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4110" w14:textId="1539AA6C" w:rsidR="00D63B31" w:rsidRDefault="00D63B31" w:rsidP="00D63B31">
      <w:pPr>
        <w:ind w:right="-138"/>
        <w:jc w:val="center"/>
        <w:rPr>
          <w:rFonts w:ascii="Times New Roman" w:hAnsi="Times New Roman" w:cs="Times New Roman"/>
          <w:b/>
          <w:bCs/>
          <w:color w:val="000000" w:themeColor="text1"/>
          <w:sz w:val="24"/>
          <w:szCs w:val="24"/>
        </w:rPr>
      </w:pPr>
      <w:bookmarkStart w:id="0" w:name="_GoBack"/>
      <w:bookmarkEnd w:id="0"/>
      <w:r w:rsidRPr="00D63B31">
        <w:rPr>
          <w:rFonts w:ascii="Times New Roman" w:hAnsi="Times New Roman" w:cs="Times New Roman"/>
          <w:b/>
          <w:bCs/>
          <w:color w:val="000000" w:themeColor="text1"/>
          <w:sz w:val="24"/>
          <w:szCs w:val="24"/>
        </w:rPr>
        <w:t>Comparative field analysis of wheat genotypes differing in Fusarium head blight resistance</w:t>
      </w:r>
    </w:p>
    <w:p w14:paraId="39E9C07C" w14:textId="77777777" w:rsidR="003A6827" w:rsidRDefault="003A6827" w:rsidP="002424D2">
      <w:pPr>
        <w:spacing w:after="0" w:line="240" w:lineRule="auto"/>
        <w:jc w:val="center"/>
        <w:rPr>
          <w:rFonts w:ascii="Times New Roman" w:hAnsi="Times New Roman" w:cs="Times New Roman"/>
          <w:b/>
          <w:bCs/>
          <w:color w:val="000000" w:themeColor="text1"/>
          <w:sz w:val="24"/>
          <w:szCs w:val="24"/>
          <w:u w:val="single"/>
        </w:rPr>
      </w:pPr>
    </w:p>
    <w:p w14:paraId="6BD0C527" w14:textId="77777777" w:rsidR="003A6827" w:rsidRDefault="003A6827" w:rsidP="002424D2">
      <w:pPr>
        <w:spacing w:after="0" w:line="240" w:lineRule="auto"/>
        <w:jc w:val="center"/>
        <w:rPr>
          <w:rFonts w:ascii="Times New Roman" w:hAnsi="Times New Roman" w:cs="Times New Roman"/>
          <w:b/>
          <w:bCs/>
          <w:color w:val="000000" w:themeColor="text1"/>
          <w:sz w:val="24"/>
          <w:szCs w:val="24"/>
          <w:u w:val="single"/>
        </w:rPr>
      </w:pPr>
    </w:p>
    <w:p w14:paraId="7BB3690E" w14:textId="77777777" w:rsidR="003A6827" w:rsidRDefault="003A6827" w:rsidP="002424D2">
      <w:pPr>
        <w:spacing w:after="0" w:line="240" w:lineRule="auto"/>
        <w:jc w:val="center"/>
        <w:rPr>
          <w:rFonts w:ascii="Times New Roman" w:hAnsi="Times New Roman" w:cs="Times New Roman"/>
          <w:b/>
          <w:bCs/>
          <w:color w:val="000000" w:themeColor="text1"/>
          <w:sz w:val="24"/>
          <w:szCs w:val="24"/>
          <w:u w:val="single"/>
        </w:rPr>
      </w:pPr>
    </w:p>
    <w:p w14:paraId="6A349448" w14:textId="43284A33" w:rsidR="00D63B31" w:rsidRPr="00887498" w:rsidRDefault="00D63B31" w:rsidP="002424D2">
      <w:pPr>
        <w:spacing w:after="0" w:line="240" w:lineRule="auto"/>
        <w:jc w:val="center"/>
        <w:rPr>
          <w:rFonts w:ascii="Times New Roman" w:hAnsi="Times New Roman" w:cs="Times New Roman"/>
          <w:b/>
          <w:bCs/>
          <w:color w:val="000000" w:themeColor="text1"/>
          <w:sz w:val="24"/>
          <w:szCs w:val="24"/>
          <w:u w:val="single"/>
        </w:rPr>
      </w:pPr>
      <w:r w:rsidRPr="00887498">
        <w:rPr>
          <w:rFonts w:ascii="Times New Roman" w:hAnsi="Times New Roman" w:cs="Times New Roman"/>
          <w:b/>
          <w:bCs/>
          <w:color w:val="000000" w:themeColor="text1"/>
          <w:sz w:val="24"/>
          <w:szCs w:val="24"/>
          <w:u w:val="single"/>
        </w:rPr>
        <w:t>ABSTRACT</w:t>
      </w:r>
    </w:p>
    <w:p w14:paraId="450560BC" w14:textId="624AFF54" w:rsidR="00A93733" w:rsidRPr="00A93733" w:rsidRDefault="007A5919" w:rsidP="00062320">
      <w:pPr>
        <w:spacing w:line="360" w:lineRule="auto"/>
        <w:ind w:right="-138" w:firstLine="720"/>
        <w:jc w:val="both"/>
        <w:rPr>
          <w:rFonts w:ascii="Times New Roman" w:hAnsi="Times New Roman" w:cs="Times New Roman"/>
          <w:b/>
          <w:bCs/>
          <w:color w:val="000000" w:themeColor="text1"/>
          <w:sz w:val="24"/>
          <w:szCs w:val="24"/>
        </w:rPr>
      </w:pPr>
      <w:r w:rsidRPr="007A5919">
        <w:rPr>
          <w:rFonts w:ascii="Times New Roman" w:hAnsi="Times New Roman" w:cs="Times New Roman"/>
          <w:sz w:val="24"/>
          <w:szCs w:val="24"/>
          <w:highlight w:val="yellow"/>
        </w:rPr>
        <w:t>Fusarium head blight (FHB) is a major fungal disease of cereal crops, including wheat, barley, and maize, causing significant yield and quality losses and contaminating grain with mycotoxins that threaten human and animal health.</w:t>
      </w:r>
      <w:r>
        <w:t xml:space="preserve"> </w:t>
      </w:r>
      <w:r w:rsidR="00A16B12" w:rsidRPr="00A93733">
        <w:rPr>
          <w:rFonts w:ascii="Times New Roman" w:hAnsi="Times New Roman" w:cs="Times New Roman"/>
          <w:color w:val="000000" w:themeColor="text1"/>
          <w:sz w:val="24"/>
          <w:szCs w:val="24"/>
        </w:rPr>
        <w:t>In the present study, 158 wheat genotypes were evaluated</w:t>
      </w:r>
      <w:r w:rsidR="00A16B12" w:rsidRPr="00407A73">
        <w:rPr>
          <w:rFonts w:ascii="Times New Roman" w:hAnsi="Times New Roman" w:cs="Times New Roman"/>
          <w:color w:val="000000" w:themeColor="text1"/>
          <w:sz w:val="24"/>
          <w:szCs w:val="24"/>
        </w:rPr>
        <w:t xml:space="preserve"> </w:t>
      </w:r>
      <w:r w:rsidR="00A16B12" w:rsidRPr="00887498">
        <w:rPr>
          <w:rFonts w:ascii="Times New Roman" w:hAnsi="Times New Roman" w:cs="Times New Roman"/>
          <w:color w:val="000000" w:themeColor="text1"/>
          <w:sz w:val="24"/>
          <w:szCs w:val="24"/>
        </w:rPr>
        <w:t xml:space="preserve">at the </w:t>
      </w:r>
      <w:r w:rsidR="00A16B12">
        <w:rPr>
          <w:rFonts w:ascii="Times New Roman" w:hAnsi="Times New Roman" w:cs="Times New Roman"/>
          <w:color w:val="000000" w:themeColor="text1"/>
          <w:sz w:val="24"/>
          <w:szCs w:val="24"/>
        </w:rPr>
        <w:t>R</w:t>
      </w:r>
      <w:r w:rsidR="00A16B12" w:rsidRPr="00887498">
        <w:rPr>
          <w:rFonts w:ascii="Times New Roman" w:hAnsi="Times New Roman" w:cs="Times New Roman"/>
          <w:color w:val="000000" w:themeColor="text1"/>
          <w:sz w:val="24"/>
          <w:szCs w:val="24"/>
        </w:rPr>
        <w:t xml:space="preserve">esearch </w:t>
      </w:r>
      <w:r w:rsidR="00A16B12">
        <w:rPr>
          <w:rFonts w:ascii="Times New Roman" w:hAnsi="Times New Roman" w:cs="Times New Roman"/>
          <w:color w:val="000000" w:themeColor="text1"/>
          <w:sz w:val="24"/>
          <w:szCs w:val="24"/>
        </w:rPr>
        <w:t>F</w:t>
      </w:r>
      <w:r w:rsidR="00A16B12" w:rsidRPr="00887498">
        <w:rPr>
          <w:rFonts w:ascii="Times New Roman" w:hAnsi="Times New Roman" w:cs="Times New Roman"/>
          <w:color w:val="000000" w:themeColor="text1"/>
          <w:sz w:val="24"/>
          <w:szCs w:val="24"/>
        </w:rPr>
        <w:t xml:space="preserve">arm of Bihar </w:t>
      </w:r>
      <w:r w:rsidR="00407A73" w:rsidRPr="00887498">
        <w:rPr>
          <w:rFonts w:ascii="Times New Roman" w:hAnsi="Times New Roman" w:cs="Times New Roman"/>
          <w:color w:val="000000" w:themeColor="text1"/>
          <w:sz w:val="24"/>
          <w:szCs w:val="24"/>
        </w:rPr>
        <w:t xml:space="preserve">Agricultural University, Sabour, Bihar, during the </w:t>
      </w:r>
      <w:r w:rsidR="00407A73" w:rsidRPr="00887498">
        <w:rPr>
          <w:rFonts w:ascii="Times New Roman" w:hAnsi="Times New Roman" w:cs="Times New Roman"/>
          <w:i/>
          <w:iCs/>
          <w:color w:val="000000" w:themeColor="text1"/>
          <w:sz w:val="24"/>
          <w:szCs w:val="24"/>
        </w:rPr>
        <w:t xml:space="preserve">rabi </w:t>
      </w:r>
      <w:r w:rsidR="00407A73" w:rsidRPr="00887498">
        <w:rPr>
          <w:rFonts w:ascii="Times New Roman" w:hAnsi="Times New Roman" w:cs="Times New Roman"/>
          <w:color w:val="000000" w:themeColor="text1"/>
          <w:sz w:val="24"/>
          <w:szCs w:val="24"/>
        </w:rPr>
        <w:t>seasons 2022-23</w:t>
      </w:r>
      <w:r w:rsidR="00A93733" w:rsidRPr="00A93733">
        <w:rPr>
          <w:rFonts w:ascii="Times New Roman" w:hAnsi="Times New Roman" w:cs="Times New Roman"/>
          <w:color w:val="000000" w:themeColor="text1"/>
          <w:sz w:val="24"/>
          <w:szCs w:val="24"/>
        </w:rPr>
        <w:t xml:space="preserve"> for their response to </w:t>
      </w:r>
      <w:r w:rsidR="00EA0836">
        <w:rPr>
          <w:rFonts w:ascii="Times New Roman" w:hAnsi="Times New Roman" w:cs="Times New Roman"/>
          <w:color w:val="000000" w:themeColor="text1"/>
          <w:sz w:val="24"/>
          <w:szCs w:val="24"/>
        </w:rPr>
        <w:t xml:space="preserve">fusarium head blight </w:t>
      </w:r>
      <w:r w:rsidR="00A93733" w:rsidRPr="00A93733">
        <w:rPr>
          <w:rFonts w:ascii="Times New Roman" w:hAnsi="Times New Roman" w:cs="Times New Roman"/>
          <w:color w:val="000000" w:themeColor="text1"/>
          <w:sz w:val="24"/>
          <w:szCs w:val="24"/>
        </w:rPr>
        <w:t xml:space="preserve">under artificially inoculated field conditions. The experiment was conducted using a </w:t>
      </w:r>
      <w:proofErr w:type="spellStart"/>
      <w:r w:rsidR="00A93733" w:rsidRPr="00A93733">
        <w:rPr>
          <w:rFonts w:ascii="Times New Roman" w:hAnsi="Times New Roman" w:cs="Times New Roman"/>
          <w:color w:val="000000" w:themeColor="text1"/>
          <w:sz w:val="24"/>
          <w:szCs w:val="24"/>
        </w:rPr>
        <w:t>macroconidial</w:t>
      </w:r>
      <w:proofErr w:type="spellEnd"/>
      <w:r w:rsidR="00A93733" w:rsidRPr="00A93733">
        <w:rPr>
          <w:rFonts w:ascii="Times New Roman" w:hAnsi="Times New Roman" w:cs="Times New Roman"/>
          <w:color w:val="000000" w:themeColor="text1"/>
          <w:sz w:val="24"/>
          <w:szCs w:val="24"/>
        </w:rPr>
        <w:t xml:space="preserve"> suspension of </w:t>
      </w:r>
      <w:r w:rsidR="00A93733" w:rsidRPr="00A93733">
        <w:rPr>
          <w:rFonts w:ascii="Times New Roman" w:hAnsi="Times New Roman" w:cs="Times New Roman"/>
          <w:i/>
          <w:iCs/>
          <w:color w:val="000000" w:themeColor="text1"/>
          <w:sz w:val="24"/>
          <w:szCs w:val="24"/>
        </w:rPr>
        <w:t xml:space="preserve">Fusarium </w:t>
      </w:r>
      <w:proofErr w:type="spellStart"/>
      <w:r w:rsidR="00A93733" w:rsidRPr="00A93733">
        <w:rPr>
          <w:rFonts w:ascii="Times New Roman" w:hAnsi="Times New Roman" w:cs="Times New Roman"/>
          <w:i/>
          <w:iCs/>
          <w:color w:val="000000" w:themeColor="text1"/>
          <w:sz w:val="24"/>
          <w:szCs w:val="24"/>
        </w:rPr>
        <w:t>graminearum</w:t>
      </w:r>
      <w:proofErr w:type="spellEnd"/>
      <w:r w:rsidR="00A93733" w:rsidRPr="00A93733">
        <w:rPr>
          <w:rFonts w:ascii="Times New Roman" w:hAnsi="Times New Roman" w:cs="Times New Roman"/>
          <w:color w:val="000000" w:themeColor="text1"/>
          <w:sz w:val="24"/>
          <w:szCs w:val="24"/>
        </w:rPr>
        <w:t xml:space="preserve"> (1 × 10⁵ conidia ml⁻¹) applied twice at a 24-h interval at the mid-anthesis stage using a knapsack sprayer. Disease severity was assessed as percent spikelet infection at 7, 14, and 21 days after inoculation, and disease progress was quantified using the area under the disease progress curve (AUDPC) and relative AUDPC (</w:t>
      </w:r>
      <w:proofErr w:type="spellStart"/>
      <w:r w:rsidR="00A93733" w:rsidRPr="00A93733">
        <w:rPr>
          <w:rFonts w:ascii="Times New Roman" w:hAnsi="Times New Roman" w:cs="Times New Roman"/>
          <w:color w:val="000000" w:themeColor="text1"/>
          <w:sz w:val="24"/>
          <w:szCs w:val="24"/>
        </w:rPr>
        <w:t>rAUDPC</w:t>
      </w:r>
      <w:proofErr w:type="spellEnd"/>
      <w:r w:rsidR="00A93733" w:rsidRPr="00A93733">
        <w:rPr>
          <w:rFonts w:ascii="Times New Roman" w:hAnsi="Times New Roman" w:cs="Times New Roman"/>
          <w:color w:val="000000" w:themeColor="text1"/>
          <w:sz w:val="24"/>
          <w:szCs w:val="24"/>
        </w:rPr>
        <w:t>).</w:t>
      </w:r>
      <w:r w:rsidR="00A93733">
        <w:rPr>
          <w:rFonts w:ascii="Times New Roman" w:hAnsi="Times New Roman" w:cs="Times New Roman"/>
          <w:color w:val="000000" w:themeColor="text1"/>
          <w:sz w:val="24"/>
          <w:szCs w:val="24"/>
        </w:rPr>
        <w:t xml:space="preserve"> </w:t>
      </w:r>
      <w:r w:rsidR="00A93733" w:rsidRPr="00A93733">
        <w:rPr>
          <w:rFonts w:ascii="Times New Roman" w:hAnsi="Times New Roman" w:cs="Times New Roman"/>
          <w:color w:val="000000" w:themeColor="text1"/>
          <w:sz w:val="24"/>
          <w:szCs w:val="24"/>
        </w:rPr>
        <w:t xml:space="preserve">Substantial variation in </w:t>
      </w:r>
      <w:r w:rsidR="005F63C9">
        <w:rPr>
          <w:rFonts w:ascii="Times New Roman" w:hAnsi="Times New Roman" w:cs="Times New Roman"/>
          <w:color w:val="000000" w:themeColor="text1"/>
          <w:sz w:val="24"/>
          <w:szCs w:val="24"/>
        </w:rPr>
        <w:t>fusarium head blight</w:t>
      </w:r>
      <w:r w:rsidR="00A93733" w:rsidRPr="00A93733">
        <w:rPr>
          <w:rFonts w:ascii="Times New Roman" w:hAnsi="Times New Roman" w:cs="Times New Roman"/>
          <w:color w:val="000000" w:themeColor="text1"/>
          <w:sz w:val="24"/>
          <w:szCs w:val="24"/>
        </w:rPr>
        <w:t xml:space="preserve"> response was observed among genotypes. None of the entries exhibited immune or resistant reactions. Based on AUDPC values, 12 genotypes were classified as moderately resistant (AUDPC 101–200), while the majority were moderately susceptible (56 genotypes) or susceptible (87 genotypes). Three genotypes</w:t>
      </w:r>
      <w:r w:rsidR="00ED67C5">
        <w:rPr>
          <w:rFonts w:ascii="Times New Roman" w:hAnsi="Times New Roman" w:cs="Times New Roman"/>
          <w:color w:val="000000" w:themeColor="text1"/>
          <w:sz w:val="24"/>
          <w:szCs w:val="24"/>
        </w:rPr>
        <w:t xml:space="preserve"> </w:t>
      </w:r>
      <w:r w:rsidR="00ED67C5" w:rsidRPr="00ED67C5">
        <w:rPr>
          <w:rFonts w:ascii="Times New Roman" w:hAnsi="Times New Roman" w:cs="Times New Roman"/>
          <w:i/>
          <w:iCs/>
          <w:color w:val="000000" w:themeColor="text1"/>
          <w:sz w:val="24"/>
          <w:szCs w:val="24"/>
        </w:rPr>
        <w:t xml:space="preserve">i.e., </w:t>
      </w:r>
      <w:r w:rsidR="00A93733" w:rsidRPr="00A93733">
        <w:rPr>
          <w:rFonts w:ascii="Times New Roman" w:hAnsi="Times New Roman" w:cs="Times New Roman"/>
          <w:color w:val="000000" w:themeColor="text1"/>
          <w:sz w:val="24"/>
          <w:szCs w:val="24"/>
        </w:rPr>
        <w:t>Sonalika, Raj 4015, and HPW 487</w:t>
      </w:r>
      <w:r w:rsidR="00ED67C5">
        <w:rPr>
          <w:rFonts w:ascii="Times New Roman" w:hAnsi="Times New Roman" w:cs="Times New Roman"/>
          <w:color w:val="000000" w:themeColor="text1"/>
          <w:sz w:val="24"/>
          <w:szCs w:val="24"/>
        </w:rPr>
        <w:t xml:space="preserve"> </w:t>
      </w:r>
      <w:r w:rsidR="00A93733" w:rsidRPr="00A93733">
        <w:rPr>
          <w:rFonts w:ascii="Times New Roman" w:hAnsi="Times New Roman" w:cs="Times New Roman"/>
          <w:color w:val="000000" w:themeColor="text1"/>
          <w:sz w:val="24"/>
          <w:szCs w:val="24"/>
        </w:rPr>
        <w:t xml:space="preserve">were identified as highly susceptible, showing severe disease development. </w:t>
      </w:r>
      <w:proofErr w:type="spellStart"/>
      <w:r w:rsidR="00A93733" w:rsidRPr="00A93733">
        <w:rPr>
          <w:rFonts w:ascii="Times New Roman" w:hAnsi="Times New Roman" w:cs="Times New Roman"/>
          <w:color w:val="000000" w:themeColor="text1"/>
          <w:sz w:val="24"/>
          <w:szCs w:val="24"/>
        </w:rPr>
        <w:t>rAUDPC</w:t>
      </w:r>
      <w:proofErr w:type="spellEnd"/>
      <w:r w:rsidR="00A93733" w:rsidRPr="00A93733">
        <w:rPr>
          <w:rFonts w:ascii="Times New Roman" w:hAnsi="Times New Roman" w:cs="Times New Roman"/>
          <w:color w:val="000000" w:themeColor="text1"/>
          <w:sz w:val="24"/>
          <w:szCs w:val="24"/>
        </w:rPr>
        <w:t xml:space="preserve"> analysis identified only a few genotypes with slow disease progression, indicating partial resistance. Disease score–based categorization corroborated AUDPC findings. Overall, the study highlights limited resistance to </w:t>
      </w:r>
      <w:r w:rsidR="00145B32">
        <w:rPr>
          <w:rFonts w:ascii="Times New Roman" w:hAnsi="Times New Roman" w:cs="Times New Roman"/>
          <w:color w:val="000000" w:themeColor="text1"/>
          <w:sz w:val="24"/>
          <w:szCs w:val="24"/>
        </w:rPr>
        <w:t>fusarium head blight</w:t>
      </w:r>
      <w:r w:rsidR="00A93733" w:rsidRPr="00A93733">
        <w:rPr>
          <w:rFonts w:ascii="Times New Roman" w:hAnsi="Times New Roman" w:cs="Times New Roman"/>
          <w:color w:val="000000" w:themeColor="text1"/>
          <w:sz w:val="24"/>
          <w:szCs w:val="24"/>
        </w:rPr>
        <w:t xml:space="preserve"> in the evaluated germplasm and underscores the need for intensified resistance breeding in wheat.</w:t>
      </w:r>
    </w:p>
    <w:p w14:paraId="192AC969" w14:textId="282A4066" w:rsidR="00D63B31" w:rsidRPr="007A5919" w:rsidRDefault="00D63B31" w:rsidP="007A5919">
      <w:pPr>
        <w:spacing w:line="360" w:lineRule="auto"/>
        <w:jc w:val="both"/>
        <w:rPr>
          <w:rFonts w:ascii="Times New Roman" w:hAnsi="Times New Roman" w:cs="Times New Roman"/>
          <w:color w:val="000000" w:themeColor="text1"/>
          <w:sz w:val="24"/>
          <w:szCs w:val="24"/>
        </w:rPr>
      </w:pPr>
      <w:r w:rsidRPr="00887498">
        <w:rPr>
          <w:rFonts w:ascii="Times New Roman" w:hAnsi="Times New Roman" w:cs="Times New Roman"/>
          <w:b/>
          <w:bCs/>
          <w:color w:val="000000" w:themeColor="text1"/>
          <w:sz w:val="24"/>
          <w:szCs w:val="24"/>
        </w:rPr>
        <w:t xml:space="preserve">Keywords: </w:t>
      </w:r>
      <w:bookmarkStart w:id="1" w:name="_Hlk219286855"/>
      <w:r w:rsidR="007A5919" w:rsidRPr="00322B40">
        <w:rPr>
          <w:rFonts w:ascii="Times New Roman" w:hAnsi="Times New Roman" w:cs="Times New Roman"/>
          <w:sz w:val="24"/>
          <w:szCs w:val="24"/>
          <w:highlight w:val="yellow"/>
        </w:rPr>
        <w:t xml:space="preserve">Phytopathogenic, Fungi, </w:t>
      </w:r>
      <w:r w:rsidR="007A5919" w:rsidRPr="00322B40">
        <w:rPr>
          <w:rFonts w:ascii="Times New Roman" w:hAnsi="Times New Roman" w:cs="Times New Roman"/>
          <w:i/>
          <w:iCs/>
          <w:color w:val="000000" w:themeColor="text1"/>
          <w:sz w:val="24"/>
          <w:szCs w:val="24"/>
          <w:highlight w:val="yellow"/>
        </w:rPr>
        <w:t xml:space="preserve">Fusarium </w:t>
      </w:r>
      <w:proofErr w:type="spellStart"/>
      <w:r w:rsidR="007A5919" w:rsidRPr="00322B40">
        <w:rPr>
          <w:rFonts w:ascii="Times New Roman" w:hAnsi="Times New Roman" w:cs="Times New Roman"/>
          <w:i/>
          <w:iCs/>
          <w:color w:val="000000" w:themeColor="text1"/>
          <w:sz w:val="24"/>
          <w:szCs w:val="24"/>
          <w:highlight w:val="yellow"/>
        </w:rPr>
        <w:t>graminearum</w:t>
      </w:r>
      <w:bookmarkEnd w:id="1"/>
      <w:proofErr w:type="spellEnd"/>
      <w:r w:rsidR="007A5919" w:rsidRPr="00322B40">
        <w:rPr>
          <w:rFonts w:ascii="Times New Roman" w:hAnsi="Times New Roman" w:cs="Times New Roman"/>
          <w:i/>
          <w:iCs/>
          <w:color w:val="000000" w:themeColor="text1"/>
          <w:sz w:val="24"/>
          <w:szCs w:val="24"/>
          <w:highlight w:val="yellow"/>
        </w:rPr>
        <w:t>,</w:t>
      </w:r>
      <w:r w:rsidR="007A5919" w:rsidRPr="007A5919">
        <w:rPr>
          <w:rFonts w:ascii="Times New Roman" w:hAnsi="Times New Roman" w:cs="Times New Roman"/>
          <w:i/>
          <w:iCs/>
          <w:color w:val="000000" w:themeColor="text1"/>
          <w:sz w:val="24"/>
          <w:szCs w:val="24"/>
        </w:rPr>
        <w:t xml:space="preserve"> </w:t>
      </w:r>
      <w:r w:rsidR="007A5919" w:rsidRPr="007A5919">
        <w:rPr>
          <w:rFonts w:ascii="Times New Roman" w:hAnsi="Times New Roman" w:cs="Times New Roman"/>
          <w:color w:val="000000" w:themeColor="text1"/>
          <w:sz w:val="24"/>
          <w:szCs w:val="24"/>
        </w:rPr>
        <w:t xml:space="preserve">AUDPC and </w:t>
      </w:r>
      <w:proofErr w:type="spellStart"/>
      <w:r w:rsidR="007A5919" w:rsidRPr="007A5919">
        <w:rPr>
          <w:rFonts w:ascii="Times New Roman" w:hAnsi="Times New Roman" w:cs="Times New Roman"/>
          <w:color w:val="000000" w:themeColor="text1"/>
          <w:sz w:val="24"/>
          <w:szCs w:val="24"/>
        </w:rPr>
        <w:t>rAUDPC</w:t>
      </w:r>
      <w:proofErr w:type="spellEnd"/>
      <w:r w:rsidR="007A5919" w:rsidRPr="007A5919">
        <w:rPr>
          <w:rFonts w:ascii="Times New Roman" w:hAnsi="Times New Roman" w:cs="Times New Roman"/>
          <w:color w:val="000000" w:themeColor="text1"/>
          <w:sz w:val="24"/>
          <w:szCs w:val="24"/>
        </w:rPr>
        <w:t>.</w:t>
      </w:r>
    </w:p>
    <w:p w14:paraId="7263A479" w14:textId="7C4170B9" w:rsidR="00295377" w:rsidRPr="009C50AC" w:rsidRDefault="00295377" w:rsidP="00136836">
      <w:pPr>
        <w:spacing w:line="360" w:lineRule="auto"/>
        <w:jc w:val="both"/>
        <w:rPr>
          <w:rFonts w:ascii="Times New Roman" w:hAnsi="Times New Roman" w:cs="Times New Roman"/>
          <w:b/>
          <w:bCs/>
          <w:color w:val="000000" w:themeColor="text1"/>
          <w:sz w:val="24"/>
          <w:szCs w:val="24"/>
        </w:rPr>
      </w:pPr>
      <w:r w:rsidRPr="009C50AC">
        <w:rPr>
          <w:rFonts w:ascii="Times New Roman" w:hAnsi="Times New Roman" w:cs="Times New Roman"/>
          <w:b/>
          <w:bCs/>
          <w:color w:val="000000" w:themeColor="text1"/>
          <w:sz w:val="24"/>
          <w:szCs w:val="24"/>
        </w:rPr>
        <w:t>Introduction</w:t>
      </w:r>
    </w:p>
    <w:p w14:paraId="15FECCAE" w14:textId="77777777" w:rsidR="0072569D" w:rsidRPr="0072569D" w:rsidRDefault="0072569D" w:rsidP="00C57476">
      <w:pPr>
        <w:spacing w:line="360" w:lineRule="auto"/>
        <w:ind w:right="26" w:firstLine="720"/>
        <w:jc w:val="both"/>
        <w:rPr>
          <w:rFonts w:ascii="Times New Roman" w:hAnsi="Times New Roman" w:cs="Times New Roman"/>
          <w:color w:val="000000" w:themeColor="text1"/>
          <w:sz w:val="24"/>
          <w:szCs w:val="24"/>
        </w:rPr>
      </w:pPr>
      <w:r w:rsidRPr="0072569D">
        <w:rPr>
          <w:rFonts w:ascii="Times New Roman" w:hAnsi="Times New Roman" w:cs="Times New Roman"/>
          <w:color w:val="000000" w:themeColor="text1"/>
          <w:sz w:val="24"/>
          <w:szCs w:val="24"/>
        </w:rPr>
        <w:t>Wheat (</w:t>
      </w:r>
      <w:r w:rsidRPr="00A14E88">
        <w:rPr>
          <w:rFonts w:ascii="Times New Roman" w:hAnsi="Times New Roman" w:cs="Times New Roman"/>
          <w:i/>
          <w:iCs/>
          <w:color w:val="000000" w:themeColor="text1"/>
          <w:sz w:val="24"/>
          <w:szCs w:val="24"/>
        </w:rPr>
        <w:t>Triticum aestivum</w:t>
      </w:r>
      <w:r w:rsidRPr="0072569D">
        <w:rPr>
          <w:rFonts w:ascii="Times New Roman" w:hAnsi="Times New Roman" w:cs="Times New Roman"/>
          <w:color w:val="000000" w:themeColor="text1"/>
          <w:sz w:val="24"/>
          <w:szCs w:val="24"/>
        </w:rPr>
        <w:t xml:space="preserve"> L.) is one of the most widely cultivated cereal crops worldwide, serving as a staple food for more than half of the global population. According to the USDA, wheat is grown over 222.88 million hectares globally, producing 788.95 million </w:t>
      </w:r>
      <w:proofErr w:type="spellStart"/>
      <w:r w:rsidRPr="0072569D">
        <w:rPr>
          <w:rFonts w:ascii="Times New Roman" w:hAnsi="Times New Roman" w:cs="Times New Roman"/>
          <w:color w:val="000000" w:themeColor="text1"/>
          <w:sz w:val="24"/>
          <w:szCs w:val="24"/>
        </w:rPr>
        <w:t>tonnes</w:t>
      </w:r>
      <w:proofErr w:type="spellEnd"/>
      <w:r w:rsidRPr="0072569D">
        <w:rPr>
          <w:rFonts w:ascii="Times New Roman" w:hAnsi="Times New Roman" w:cs="Times New Roman"/>
          <w:color w:val="000000" w:themeColor="text1"/>
          <w:sz w:val="24"/>
          <w:szCs w:val="24"/>
        </w:rPr>
        <w:t xml:space="preserve">, with an average productivity of 35.4 quintals per hectare. In India, wheat is a major food crop, with Bihar playing a significant role in the eastern plains. Over the past three years, the area under wheat in Bihar has </w:t>
      </w:r>
      <w:r w:rsidRPr="0072569D">
        <w:rPr>
          <w:rFonts w:ascii="Times New Roman" w:hAnsi="Times New Roman" w:cs="Times New Roman"/>
          <w:color w:val="000000" w:themeColor="text1"/>
          <w:sz w:val="24"/>
          <w:szCs w:val="24"/>
        </w:rPr>
        <w:lastRenderedPageBreak/>
        <w:t>remained around 2.2 million hectares, but enhanced productivity has increased average yields from 27.8 quintals per hectare in 2021–22 to 32.08 quintals per hectare in 2023–24 (IIWBR, 2024). Despite contributing 6.34% of India’s wheat production from 7.14% of the national wheat area, productivity gaps persist, largely due to agronomic constraints such as delayed sowing caused by late rice harvest in rice–wheat rotations.</w:t>
      </w:r>
    </w:p>
    <w:p w14:paraId="51FA4CB3" w14:textId="77777777" w:rsidR="0072569D" w:rsidRPr="0072569D" w:rsidRDefault="0072569D" w:rsidP="00A14E88">
      <w:pPr>
        <w:spacing w:line="360" w:lineRule="auto"/>
        <w:ind w:right="26" w:firstLine="720"/>
        <w:jc w:val="both"/>
        <w:rPr>
          <w:rFonts w:ascii="Times New Roman" w:hAnsi="Times New Roman" w:cs="Times New Roman"/>
          <w:color w:val="000000" w:themeColor="text1"/>
          <w:sz w:val="24"/>
          <w:szCs w:val="24"/>
        </w:rPr>
      </w:pPr>
      <w:r w:rsidRPr="0072569D">
        <w:rPr>
          <w:rFonts w:ascii="Times New Roman" w:hAnsi="Times New Roman" w:cs="Times New Roman"/>
          <w:color w:val="000000" w:themeColor="text1"/>
          <w:sz w:val="24"/>
          <w:szCs w:val="24"/>
        </w:rPr>
        <w:t xml:space="preserve">Global wheat demand is projected to rise to approximately 840 million </w:t>
      </w:r>
      <w:proofErr w:type="spellStart"/>
      <w:r w:rsidRPr="0072569D">
        <w:rPr>
          <w:rFonts w:ascii="Times New Roman" w:hAnsi="Times New Roman" w:cs="Times New Roman"/>
          <w:color w:val="000000" w:themeColor="text1"/>
          <w:sz w:val="24"/>
          <w:szCs w:val="24"/>
        </w:rPr>
        <w:t>tonnes</w:t>
      </w:r>
      <w:proofErr w:type="spellEnd"/>
      <w:r w:rsidRPr="0072569D">
        <w:rPr>
          <w:rFonts w:ascii="Times New Roman" w:hAnsi="Times New Roman" w:cs="Times New Roman"/>
          <w:color w:val="000000" w:themeColor="text1"/>
          <w:sz w:val="24"/>
          <w:szCs w:val="24"/>
        </w:rPr>
        <w:t xml:space="preserve"> by 2050 (FAO, 2021). In India, wheat production is expected to reach 136 million </w:t>
      </w:r>
      <w:proofErr w:type="spellStart"/>
      <w:r w:rsidRPr="0072569D">
        <w:rPr>
          <w:rFonts w:ascii="Times New Roman" w:hAnsi="Times New Roman" w:cs="Times New Roman"/>
          <w:color w:val="000000" w:themeColor="text1"/>
          <w:sz w:val="24"/>
          <w:szCs w:val="24"/>
        </w:rPr>
        <w:t>tonnes</w:t>
      </w:r>
      <w:proofErr w:type="spellEnd"/>
      <w:r w:rsidRPr="0072569D">
        <w:rPr>
          <w:rFonts w:ascii="Times New Roman" w:hAnsi="Times New Roman" w:cs="Times New Roman"/>
          <w:color w:val="000000" w:themeColor="text1"/>
          <w:sz w:val="24"/>
          <w:szCs w:val="24"/>
        </w:rPr>
        <w:t xml:space="preserve"> by 2030, driven by yield improvements of 0.7 </w:t>
      </w:r>
      <w:proofErr w:type="spellStart"/>
      <w:r w:rsidRPr="0072569D">
        <w:rPr>
          <w:rFonts w:ascii="Times New Roman" w:hAnsi="Times New Roman" w:cs="Times New Roman"/>
          <w:color w:val="000000" w:themeColor="text1"/>
          <w:sz w:val="24"/>
          <w:szCs w:val="24"/>
        </w:rPr>
        <w:t>tonnes</w:t>
      </w:r>
      <w:proofErr w:type="spellEnd"/>
      <w:r w:rsidRPr="0072569D">
        <w:rPr>
          <w:rFonts w:ascii="Times New Roman" w:hAnsi="Times New Roman" w:cs="Times New Roman"/>
          <w:color w:val="000000" w:themeColor="text1"/>
          <w:sz w:val="24"/>
          <w:szCs w:val="24"/>
        </w:rPr>
        <w:t xml:space="preserve"> per hectare and a modest expansion of cultivated area (Kingsly et al., 2023). However, rising climate variability, including higher temperatures, prolonged humidity, and erratic rainfall, intensifies disease pressures, posing serious challenges to yield stability and grain quality.</w:t>
      </w:r>
    </w:p>
    <w:p w14:paraId="3992E95F" w14:textId="62B6CC41" w:rsidR="0072569D" w:rsidRDefault="00145DAF" w:rsidP="00C57476">
      <w:pPr>
        <w:spacing w:line="360" w:lineRule="auto"/>
        <w:ind w:right="26" w:firstLine="720"/>
        <w:jc w:val="both"/>
        <w:rPr>
          <w:rFonts w:ascii="Times New Roman" w:hAnsi="Times New Roman" w:cs="Times New Roman"/>
          <w:color w:val="000000" w:themeColor="text1"/>
          <w:sz w:val="24"/>
          <w:szCs w:val="24"/>
        </w:rPr>
      </w:pPr>
      <w:r w:rsidRPr="00145DAF">
        <w:rPr>
          <w:rFonts w:ascii="Times New Roman" w:hAnsi="Times New Roman" w:cs="Times New Roman"/>
          <w:i/>
          <w:iCs/>
          <w:color w:val="000000" w:themeColor="text1"/>
          <w:sz w:val="24"/>
          <w:szCs w:val="24"/>
          <w:highlight w:val="yellow"/>
        </w:rPr>
        <w:t xml:space="preserve">Fusarium </w:t>
      </w:r>
      <w:proofErr w:type="spellStart"/>
      <w:r w:rsidRPr="00145DAF">
        <w:rPr>
          <w:rFonts w:ascii="Times New Roman" w:hAnsi="Times New Roman" w:cs="Times New Roman"/>
          <w:i/>
          <w:iCs/>
          <w:color w:val="000000" w:themeColor="text1"/>
          <w:sz w:val="24"/>
          <w:szCs w:val="24"/>
          <w:highlight w:val="yellow"/>
        </w:rPr>
        <w:t>graminearum</w:t>
      </w:r>
      <w:proofErr w:type="spellEnd"/>
      <w:r w:rsidRPr="00145DAF">
        <w:rPr>
          <w:rFonts w:ascii="Times New Roman" w:hAnsi="Times New Roman" w:cs="Times New Roman"/>
          <w:color w:val="000000" w:themeColor="text1"/>
          <w:sz w:val="24"/>
          <w:szCs w:val="24"/>
          <w:highlight w:val="yellow"/>
        </w:rPr>
        <w:t xml:space="preserve"> (Schwabe) Petch (teleomorph: </w:t>
      </w:r>
      <w:proofErr w:type="spellStart"/>
      <w:r w:rsidRPr="00145DAF">
        <w:rPr>
          <w:rFonts w:ascii="Times New Roman" w:hAnsi="Times New Roman" w:cs="Times New Roman"/>
          <w:i/>
          <w:iCs/>
          <w:color w:val="000000" w:themeColor="text1"/>
          <w:sz w:val="24"/>
          <w:szCs w:val="24"/>
          <w:highlight w:val="yellow"/>
        </w:rPr>
        <w:t>Gibberella</w:t>
      </w:r>
      <w:proofErr w:type="spellEnd"/>
      <w:r w:rsidRPr="00145DAF">
        <w:rPr>
          <w:rFonts w:ascii="Times New Roman" w:hAnsi="Times New Roman" w:cs="Times New Roman"/>
          <w:i/>
          <w:iCs/>
          <w:color w:val="000000" w:themeColor="text1"/>
          <w:sz w:val="24"/>
          <w:szCs w:val="24"/>
          <w:highlight w:val="yellow"/>
        </w:rPr>
        <w:t xml:space="preserve"> </w:t>
      </w:r>
      <w:proofErr w:type="spellStart"/>
      <w:r w:rsidRPr="00145DAF">
        <w:rPr>
          <w:rFonts w:ascii="Times New Roman" w:hAnsi="Times New Roman" w:cs="Times New Roman"/>
          <w:i/>
          <w:iCs/>
          <w:color w:val="000000" w:themeColor="text1"/>
          <w:sz w:val="24"/>
          <w:szCs w:val="24"/>
          <w:highlight w:val="yellow"/>
        </w:rPr>
        <w:t>zeae</w:t>
      </w:r>
      <w:proofErr w:type="spellEnd"/>
      <w:r w:rsidRPr="00145DAF">
        <w:rPr>
          <w:rFonts w:ascii="Times New Roman" w:hAnsi="Times New Roman" w:cs="Times New Roman"/>
          <w:color w:val="000000" w:themeColor="text1"/>
          <w:sz w:val="24"/>
          <w:szCs w:val="24"/>
          <w:highlight w:val="yellow"/>
        </w:rPr>
        <w:t xml:space="preserve"> (</w:t>
      </w:r>
      <w:proofErr w:type="spellStart"/>
      <w:r w:rsidRPr="00145DAF">
        <w:rPr>
          <w:rFonts w:ascii="Times New Roman" w:hAnsi="Times New Roman" w:cs="Times New Roman"/>
          <w:color w:val="000000" w:themeColor="text1"/>
          <w:sz w:val="24"/>
          <w:szCs w:val="24"/>
          <w:highlight w:val="yellow"/>
        </w:rPr>
        <w:t>Schwein</w:t>
      </w:r>
      <w:proofErr w:type="spellEnd"/>
      <w:r w:rsidRPr="00145DAF">
        <w:rPr>
          <w:rFonts w:ascii="Times New Roman" w:hAnsi="Times New Roman" w:cs="Times New Roman"/>
          <w:color w:val="000000" w:themeColor="text1"/>
          <w:sz w:val="24"/>
          <w:szCs w:val="24"/>
          <w:highlight w:val="yellow"/>
        </w:rPr>
        <w:t xml:space="preserve">.)) is a highly resilient pathogen that survives severe winter conditions on crop stubble and infects cultivated wheat in ways that continue to challenge effective control or mitigation of the yield losses, quality deterioration, and food safety risks imposed by Fusarium head </w:t>
      </w:r>
      <w:r w:rsidRPr="00A26F9D">
        <w:rPr>
          <w:rFonts w:ascii="Times New Roman" w:hAnsi="Times New Roman" w:cs="Times New Roman"/>
          <w:color w:val="000000" w:themeColor="text1"/>
          <w:sz w:val="24"/>
          <w:szCs w:val="24"/>
          <w:highlight w:val="yellow"/>
        </w:rPr>
        <w:t>blight.</w:t>
      </w:r>
      <w:r w:rsidR="00FB4BF9" w:rsidRPr="00A26F9D">
        <w:rPr>
          <w:rFonts w:ascii="Times New Roman" w:hAnsi="Times New Roman" w:cs="Times New Roman"/>
          <w:sz w:val="24"/>
          <w:szCs w:val="24"/>
          <w:highlight w:val="yellow"/>
        </w:rPr>
        <w:t xml:space="preserve"> (Gilbert </w:t>
      </w:r>
      <w:r w:rsidR="00A26F9D" w:rsidRPr="00A26F9D">
        <w:rPr>
          <w:rFonts w:ascii="Times New Roman" w:hAnsi="Times New Roman" w:cs="Times New Roman"/>
          <w:sz w:val="24"/>
          <w:szCs w:val="24"/>
          <w:highlight w:val="yellow"/>
        </w:rPr>
        <w:t>and Haber</w:t>
      </w:r>
      <w:r w:rsidR="00FB4BF9" w:rsidRPr="00A26F9D">
        <w:rPr>
          <w:rFonts w:ascii="Times New Roman" w:hAnsi="Times New Roman" w:cs="Times New Roman"/>
          <w:sz w:val="24"/>
          <w:szCs w:val="24"/>
          <w:highlight w:val="yellow"/>
        </w:rPr>
        <w:t xml:space="preserve"> (2013).</w:t>
      </w:r>
      <w:r>
        <w:rPr>
          <w:rFonts w:ascii="Times New Roman" w:hAnsi="Times New Roman" w:cs="Times New Roman"/>
          <w:color w:val="000000" w:themeColor="text1"/>
          <w:sz w:val="24"/>
          <w:szCs w:val="24"/>
        </w:rPr>
        <w:t xml:space="preserve"> </w:t>
      </w:r>
      <w:r w:rsidR="0072569D" w:rsidRPr="0072569D">
        <w:rPr>
          <w:rFonts w:ascii="Times New Roman" w:hAnsi="Times New Roman" w:cs="Times New Roman"/>
          <w:color w:val="000000" w:themeColor="text1"/>
          <w:sz w:val="24"/>
          <w:szCs w:val="24"/>
        </w:rPr>
        <w:t xml:space="preserve">Epidemics are favored when heading and anthesis coincide with warm, humid conditions, enabling the pathogen to infect </w:t>
      </w:r>
      <w:proofErr w:type="spellStart"/>
      <w:r w:rsidR="0072569D" w:rsidRPr="0072569D">
        <w:rPr>
          <w:rFonts w:ascii="Times New Roman" w:hAnsi="Times New Roman" w:cs="Times New Roman"/>
          <w:color w:val="000000" w:themeColor="text1"/>
          <w:sz w:val="24"/>
          <w:szCs w:val="24"/>
        </w:rPr>
        <w:t>spikelets</w:t>
      </w:r>
      <w:proofErr w:type="spellEnd"/>
      <w:r w:rsidR="0072569D" w:rsidRPr="0072569D">
        <w:rPr>
          <w:rFonts w:ascii="Times New Roman" w:hAnsi="Times New Roman" w:cs="Times New Roman"/>
          <w:color w:val="000000" w:themeColor="text1"/>
          <w:sz w:val="24"/>
          <w:szCs w:val="24"/>
        </w:rPr>
        <w:t xml:space="preserve"> directly and rapidly colonize the rachis (Bushnell et al., 2003; Anderson, 2007). FHB causes severe yield losses, reduces grain and flour quality, and contaminates grains with mycotoxins that threaten human and livestock health (Dexter et al., 1996; Qiu et al., 2016; Lori &amp; Rizzo, 2007). Historically, FHB was first reported in England in 1884 and has since affected wheat-growing regions across North America, Europe, Asia, Australia, and South America, with </w:t>
      </w:r>
      <w:r w:rsidR="0072569D" w:rsidRPr="00B403D3">
        <w:rPr>
          <w:rFonts w:ascii="Times New Roman" w:hAnsi="Times New Roman" w:cs="Times New Roman"/>
          <w:i/>
          <w:iCs/>
          <w:color w:val="000000" w:themeColor="text1"/>
          <w:sz w:val="24"/>
          <w:szCs w:val="24"/>
        </w:rPr>
        <w:t xml:space="preserve">F. </w:t>
      </w:r>
      <w:proofErr w:type="spellStart"/>
      <w:r w:rsidR="0072569D" w:rsidRPr="00B403D3">
        <w:rPr>
          <w:rFonts w:ascii="Times New Roman" w:hAnsi="Times New Roman" w:cs="Times New Roman"/>
          <w:i/>
          <w:iCs/>
          <w:color w:val="000000" w:themeColor="text1"/>
          <w:sz w:val="24"/>
          <w:szCs w:val="24"/>
        </w:rPr>
        <w:t>graminearum</w:t>
      </w:r>
      <w:proofErr w:type="spellEnd"/>
      <w:r w:rsidR="0072569D" w:rsidRPr="0072569D">
        <w:rPr>
          <w:rFonts w:ascii="Times New Roman" w:hAnsi="Times New Roman" w:cs="Times New Roman"/>
          <w:color w:val="000000" w:themeColor="text1"/>
          <w:sz w:val="24"/>
          <w:szCs w:val="24"/>
        </w:rPr>
        <w:t xml:space="preserve"> and </w:t>
      </w:r>
      <w:r w:rsidR="0072569D" w:rsidRPr="00B403D3">
        <w:rPr>
          <w:rFonts w:ascii="Times New Roman" w:hAnsi="Times New Roman" w:cs="Times New Roman"/>
          <w:i/>
          <w:iCs/>
          <w:color w:val="000000" w:themeColor="text1"/>
          <w:sz w:val="24"/>
          <w:szCs w:val="24"/>
        </w:rPr>
        <w:t xml:space="preserve">F. </w:t>
      </w:r>
      <w:proofErr w:type="spellStart"/>
      <w:r w:rsidR="0072569D" w:rsidRPr="00B403D3">
        <w:rPr>
          <w:rFonts w:ascii="Times New Roman" w:hAnsi="Times New Roman" w:cs="Times New Roman"/>
          <w:i/>
          <w:iCs/>
          <w:color w:val="000000" w:themeColor="text1"/>
          <w:sz w:val="24"/>
          <w:szCs w:val="24"/>
        </w:rPr>
        <w:t>culmorum</w:t>
      </w:r>
      <w:proofErr w:type="spellEnd"/>
      <w:r w:rsidR="0072569D" w:rsidRPr="0072569D">
        <w:rPr>
          <w:rFonts w:ascii="Times New Roman" w:hAnsi="Times New Roman" w:cs="Times New Roman"/>
          <w:color w:val="000000" w:themeColor="text1"/>
          <w:sz w:val="24"/>
          <w:szCs w:val="24"/>
        </w:rPr>
        <w:t xml:space="preserve"> recognized as the most aggressive and economically significant species (Schlüter et al., 2006).</w:t>
      </w:r>
    </w:p>
    <w:p w14:paraId="6E881207" w14:textId="769B023E" w:rsidR="007A5919" w:rsidRPr="0072569D" w:rsidRDefault="007A5919" w:rsidP="00C57476">
      <w:pPr>
        <w:spacing w:line="360" w:lineRule="auto"/>
        <w:ind w:right="26" w:firstLine="720"/>
        <w:jc w:val="both"/>
        <w:rPr>
          <w:rFonts w:ascii="Times New Roman" w:hAnsi="Times New Roman" w:cs="Times New Roman"/>
          <w:color w:val="000000" w:themeColor="text1"/>
          <w:sz w:val="24"/>
          <w:szCs w:val="24"/>
        </w:rPr>
      </w:pPr>
      <w:r w:rsidRPr="007A5919">
        <w:rPr>
          <w:rFonts w:ascii="Times New Roman" w:hAnsi="Times New Roman" w:cs="Times New Roman"/>
          <w:color w:val="000000" w:themeColor="text1"/>
          <w:sz w:val="24"/>
          <w:szCs w:val="24"/>
          <w:highlight w:val="yellow"/>
        </w:rPr>
        <w:t>Fusarium head blight (FHB) incidence is strongly associated with type B trichothecenes, particularly deoxynivalenol (DON) (</w:t>
      </w:r>
      <w:proofErr w:type="spellStart"/>
      <w:r w:rsidRPr="007A5919">
        <w:rPr>
          <w:rFonts w:ascii="Times New Roman" w:hAnsi="Times New Roman" w:cs="Times New Roman"/>
          <w:color w:val="000000" w:themeColor="text1"/>
          <w:sz w:val="24"/>
          <w:szCs w:val="24"/>
          <w:highlight w:val="yellow"/>
        </w:rPr>
        <w:t>Boutigny</w:t>
      </w:r>
      <w:proofErr w:type="spellEnd"/>
      <w:r w:rsidRPr="007A5919">
        <w:rPr>
          <w:rFonts w:ascii="Times New Roman" w:hAnsi="Times New Roman" w:cs="Times New Roman"/>
          <w:color w:val="000000" w:themeColor="text1"/>
          <w:sz w:val="24"/>
          <w:szCs w:val="24"/>
          <w:highlight w:val="yellow"/>
        </w:rPr>
        <w:t xml:space="preserve"> et al., 2012). DON concentrations as high as 2356 µg kg⁻¹, exceeding the regulatory limit of 1000 µg kg⁻¹, were reported in commercial compound feed samples supplied by the Animal Feed Manufacturers Association (AFMA) of South Africa during 2010–2011 (</w:t>
      </w:r>
      <w:proofErr w:type="spellStart"/>
      <w:r w:rsidRPr="007A5919">
        <w:rPr>
          <w:rFonts w:ascii="Times New Roman" w:hAnsi="Times New Roman" w:cs="Times New Roman"/>
          <w:color w:val="000000" w:themeColor="text1"/>
          <w:sz w:val="24"/>
          <w:szCs w:val="24"/>
          <w:highlight w:val="yellow"/>
        </w:rPr>
        <w:t>Njobeh</w:t>
      </w:r>
      <w:proofErr w:type="spellEnd"/>
      <w:r w:rsidRPr="007A5919">
        <w:rPr>
          <w:rFonts w:ascii="Times New Roman" w:hAnsi="Times New Roman" w:cs="Times New Roman"/>
          <w:color w:val="000000" w:themeColor="text1"/>
          <w:sz w:val="24"/>
          <w:szCs w:val="24"/>
          <w:highlight w:val="yellow"/>
        </w:rPr>
        <w:t xml:space="preserve"> et al., 2012). Trichothecenes, especially DON, are among the most prevalent mycotoxins produced by Fusarium </w:t>
      </w:r>
      <w:proofErr w:type="spellStart"/>
      <w:r w:rsidRPr="007A5919">
        <w:rPr>
          <w:rFonts w:ascii="Times New Roman" w:hAnsi="Times New Roman" w:cs="Times New Roman"/>
          <w:color w:val="000000" w:themeColor="text1"/>
          <w:sz w:val="24"/>
          <w:szCs w:val="24"/>
          <w:highlight w:val="yellow"/>
        </w:rPr>
        <w:t>graminearum</w:t>
      </w:r>
      <w:proofErr w:type="spellEnd"/>
      <w:r w:rsidRPr="007A5919">
        <w:rPr>
          <w:rFonts w:ascii="Times New Roman" w:hAnsi="Times New Roman" w:cs="Times New Roman"/>
          <w:color w:val="000000" w:themeColor="text1"/>
          <w:sz w:val="24"/>
          <w:szCs w:val="24"/>
          <w:highlight w:val="yellow"/>
        </w:rPr>
        <w:t xml:space="preserve"> contaminating food and feed commodities in sub-Saharan Africa (</w:t>
      </w:r>
      <w:proofErr w:type="spellStart"/>
      <w:r w:rsidRPr="007A5919">
        <w:rPr>
          <w:rFonts w:ascii="Times New Roman" w:hAnsi="Times New Roman" w:cs="Times New Roman"/>
          <w:color w:val="000000" w:themeColor="text1"/>
          <w:sz w:val="24"/>
          <w:szCs w:val="24"/>
          <w:highlight w:val="yellow"/>
        </w:rPr>
        <w:t>Njobeh</w:t>
      </w:r>
      <w:proofErr w:type="spellEnd"/>
      <w:r w:rsidRPr="007A5919">
        <w:rPr>
          <w:rFonts w:ascii="Times New Roman" w:hAnsi="Times New Roman" w:cs="Times New Roman"/>
          <w:color w:val="000000" w:themeColor="text1"/>
          <w:sz w:val="24"/>
          <w:szCs w:val="24"/>
          <w:highlight w:val="yellow"/>
        </w:rPr>
        <w:t xml:space="preserve"> et al., 2012; Darwish et al., 2014). Understanding the </w:t>
      </w:r>
      <w:r w:rsidRPr="007A5919">
        <w:rPr>
          <w:rFonts w:ascii="Times New Roman" w:hAnsi="Times New Roman" w:cs="Times New Roman"/>
          <w:color w:val="000000" w:themeColor="text1"/>
          <w:sz w:val="24"/>
          <w:szCs w:val="24"/>
          <w:highlight w:val="yellow"/>
        </w:rPr>
        <w:lastRenderedPageBreak/>
        <w:t xml:space="preserve">physical factors that promote FHB pathotypes is therefore critical for effective disease monitoring and management, particularly in developing countries, to mitigate mycotoxin contamination in food and feed </w:t>
      </w:r>
      <w:r w:rsidRPr="00795729">
        <w:rPr>
          <w:rFonts w:ascii="Times New Roman" w:hAnsi="Times New Roman" w:cs="Times New Roman"/>
          <w:color w:val="000000" w:themeColor="text1"/>
          <w:sz w:val="24"/>
          <w:szCs w:val="24"/>
          <w:highlight w:val="yellow"/>
        </w:rPr>
        <w:t>system</w:t>
      </w:r>
      <w:r w:rsidR="00D279A3">
        <w:rPr>
          <w:rFonts w:ascii="Times New Roman" w:hAnsi="Times New Roman" w:cs="Times New Roman"/>
          <w:color w:val="000000" w:themeColor="text1"/>
          <w:sz w:val="24"/>
          <w:szCs w:val="24"/>
        </w:rPr>
        <w:t>s.</w:t>
      </w:r>
    </w:p>
    <w:p w14:paraId="2667840C" w14:textId="77777777" w:rsidR="00C57476" w:rsidRDefault="0072569D" w:rsidP="00C57476">
      <w:pPr>
        <w:spacing w:line="360" w:lineRule="auto"/>
        <w:ind w:right="26" w:firstLine="720"/>
        <w:jc w:val="both"/>
        <w:rPr>
          <w:rFonts w:ascii="Times New Roman" w:hAnsi="Times New Roman" w:cs="Times New Roman"/>
          <w:color w:val="000000" w:themeColor="text1"/>
          <w:sz w:val="24"/>
          <w:szCs w:val="24"/>
        </w:rPr>
      </w:pPr>
      <w:r w:rsidRPr="0072569D">
        <w:rPr>
          <w:rFonts w:ascii="Times New Roman" w:hAnsi="Times New Roman" w:cs="Times New Roman"/>
          <w:color w:val="000000" w:themeColor="text1"/>
          <w:sz w:val="24"/>
          <w:szCs w:val="24"/>
        </w:rPr>
        <w:t xml:space="preserve">In India, epidemic levels of FHB were first recorded in Punjab during 1989–90 in the cultivar HD 2329 (Chahal et al., 1993). Subsequent outbreaks were observed in 2005 in cultivars PBW 343 and PDW 274 in Gurdaspur district, Punjab (Bagga &amp; Saharan, 2005; Saharan et al., 2007). Pathogen isolation studies confirmed </w:t>
      </w:r>
      <w:r w:rsidRPr="003514D3">
        <w:rPr>
          <w:rFonts w:ascii="Times New Roman" w:hAnsi="Times New Roman" w:cs="Times New Roman"/>
          <w:i/>
          <w:iCs/>
          <w:color w:val="000000" w:themeColor="text1"/>
          <w:sz w:val="24"/>
          <w:szCs w:val="24"/>
        </w:rPr>
        <w:t xml:space="preserve">F. </w:t>
      </w:r>
      <w:proofErr w:type="spellStart"/>
      <w:r w:rsidRPr="003514D3">
        <w:rPr>
          <w:rFonts w:ascii="Times New Roman" w:hAnsi="Times New Roman" w:cs="Times New Roman"/>
          <w:i/>
          <w:iCs/>
          <w:color w:val="000000" w:themeColor="text1"/>
          <w:sz w:val="24"/>
          <w:szCs w:val="24"/>
        </w:rPr>
        <w:t>graminearum</w:t>
      </w:r>
      <w:proofErr w:type="spellEnd"/>
      <w:r w:rsidRPr="0072569D">
        <w:rPr>
          <w:rFonts w:ascii="Times New Roman" w:hAnsi="Times New Roman" w:cs="Times New Roman"/>
          <w:color w:val="000000" w:themeColor="text1"/>
          <w:sz w:val="24"/>
          <w:szCs w:val="24"/>
        </w:rPr>
        <w:t xml:space="preserve"> as the predominant species across diverse </w:t>
      </w:r>
      <w:proofErr w:type="spellStart"/>
      <w:r w:rsidRPr="0072569D">
        <w:rPr>
          <w:rFonts w:ascii="Times New Roman" w:hAnsi="Times New Roman" w:cs="Times New Roman"/>
          <w:color w:val="000000" w:themeColor="text1"/>
          <w:sz w:val="24"/>
          <w:szCs w:val="24"/>
        </w:rPr>
        <w:t>agro</w:t>
      </w:r>
      <w:proofErr w:type="spellEnd"/>
      <w:r w:rsidRPr="0072569D">
        <w:rPr>
          <w:rFonts w:ascii="Times New Roman" w:hAnsi="Times New Roman" w:cs="Times New Roman"/>
          <w:color w:val="000000" w:themeColor="text1"/>
          <w:sz w:val="24"/>
          <w:szCs w:val="24"/>
        </w:rPr>
        <w:t>-climatic regions, including Punjab, Himachal Pradesh, and Tamil Nadu, highlighting its epidemiological significance and potential threat under changing climatic scenarios.</w:t>
      </w:r>
    </w:p>
    <w:p w14:paraId="0C05B04B" w14:textId="714A82D6" w:rsidR="004554B0" w:rsidRPr="004554B0" w:rsidRDefault="004554B0" w:rsidP="004554B0">
      <w:pPr>
        <w:spacing w:line="360" w:lineRule="auto"/>
        <w:ind w:right="26" w:firstLine="720"/>
        <w:jc w:val="both"/>
        <w:rPr>
          <w:rFonts w:ascii="Times New Roman" w:hAnsi="Times New Roman" w:cs="Times New Roman"/>
          <w:color w:val="000000" w:themeColor="text1"/>
          <w:sz w:val="24"/>
          <w:szCs w:val="24"/>
        </w:rPr>
      </w:pPr>
      <w:r w:rsidRPr="00902B1F">
        <w:rPr>
          <w:rFonts w:ascii="Times New Roman" w:hAnsi="Times New Roman" w:cs="Times New Roman"/>
          <w:color w:val="000000" w:themeColor="text1"/>
          <w:sz w:val="24"/>
          <w:szCs w:val="24"/>
          <w:highlight w:val="yellow"/>
        </w:rPr>
        <w:t xml:space="preserve">Wheat breeding </w:t>
      </w:r>
      <w:proofErr w:type="spellStart"/>
      <w:r w:rsidRPr="00902B1F">
        <w:rPr>
          <w:rFonts w:ascii="Times New Roman" w:hAnsi="Times New Roman" w:cs="Times New Roman"/>
          <w:color w:val="000000" w:themeColor="text1"/>
          <w:sz w:val="24"/>
          <w:szCs w:val="24"/>
          <w:highlight w:val="yellow"/>
        </w:rPr>
        <w:t>programmes</w:t>
      </w:r>
      <w:proofErr w:type="spellEnd"/>
      <w:r w:rsidRPr="00902B1F">
        <w:rPr>
          <w:rFonts w:ascii="Times New Roman" w:hAnsi="Times New Roman" w:cs="Times New Roman"/>
          <w:color w:val="000000" w:themeColor="text1"/>
          <w:sz w:val="24"/>
          <w:szCs w:val="24"/>
          <w:highlight w:val="yellow"/>
        </w:rPr>
        <w:t xml:space="preserve"> have traditionally relied on cost-effective visual assessments of resistance to initial infection (Type I) and within-spike spread (Type II). This approach has facilitated the selection of genotypes exhibiting moderate resistance to Fusarium head blight (FHB), with breeding efforts primarily enhancing Type II resistance (Rudd et al., 2001; Sneller et al., 2012). In Brazil, several cultivars display moderate levels of FHB resistance; however, these levels are often insufficient to suppress epidemics under highly conducive environmental conditions (Alves et al., 2013; Silva et al., 2010). Notably, the Brazilian cultivars </w:t>
      </w:r>
      <w:proofErr w:type="spellStart"/>
      <w:r w:rsidRPr="00902B1F">
        <w:rPr>
          <w:rFonts w:ascii="Times New Roman" w:hAnsi="Times New Roman" w:cs="Times New Roman"/>
          <w:color w:val="000000" w:themeColor="text1"/>
          <w:sz w:val="24"/>
          <w:szCs w:val="24"/>
          <w:highlight w:val="yellow"/>
        </w:rPr>
        <w:t>Frontana</w:t>
      </w:r>
      <w:proofErr w:type="spellEnd"/>
      <w:r w:rsidRPr="00902B1F">
        <w:rPr>
          <w:rFonts w:ascii="Times New Roman" w:hAnsi="Times New Roman" w:cs="Times New Roman"/>
          <w:color w:val="000000" w:themeColor="text1"/>
          <w:sz w:val="24"/>
          <w:szCs w:val="24"/>
          <w:highlight w:val="yellow"/>
        </w:rPr>
        <w:t xml:space="preserve"> and BRS </w:t>
      </w:r>
      <w:proofErr w:type="spellStart"/>
      <w:r w:rsidRPr="00902B1F">
        <w:rPr>
          <w:rFonts w:ascii="Times New Roman" w:hAnsi="Times New Roman" w:cs="Times New Roman"/>
          <w:color w:val="000000" w:themeColor="text1"/>
          <w:sz w:val="24"/>
          <w:szCs w:val="24"/>
          <w:highlight w:val="yellow"/>
        </w:rPr>
        <w:t>Parrudo</w:t>
      </w:r>
      <w:proofErr w:type="spellEnd"/>
      <w:r w:rsidRPr="00902B1F">
        <w:rPr>
          <w:rFonts w:ascii="Times New Roman" w:hAnsi="Times New Roman" w:cs="Times New Roman"/>
          <w:color w:val="000000" w:themeColor="text1"/>
          <w:sz w:val="24"/>
          <w:szCs w:val="24"/>
          <w:highlight w:val="yellow"/>
        </w:rPr>
        <w:t xml:space="preserve"> have been widely adopted as reference standards for moderate resistance in breeding and phenotyping studies (</w:t>
      </w:r>
      <w:proofErr w:type="spellStart"/>
      <w:r w:rsidRPr="00902B1F">
        <w:rPr>
          <w:rFonts w:ascii="Times New Roman" w:hAnsi="Times New Roman" w:cs="Times New Roman"/>
          <w:color w:val="000000" w:themeColor="text1"/>
          <w:sz w:val="24"/>
          <w:szCs w:val="24"/>
          <w:highlight w:val="yellow"/>
        </w:rPr>
        <w:t>Caierão</w:t>
      </w:r>
      <w:proofErr w:type="spellEnd"/>
      <w:r w:rsidRPr="00902B1F">
        <w:rPr>
          <w:rFonts w:ascii="Times New Roman" w:hAnsi="Times New Roman" w:cs="Times New Roman"/>
          <w:color w:val="000000" w:themeColor="text1"/>
          <w:sz w:val="24"/>
          <w:szCs w:val="24"/>
          <w:highlight w:val="yellow"/>
        </w:rPr>
        <w:t xml:space="preserve"> et al., 2014; Lemmens et al., 2004; Nicolli et al., 2015). Plant resistance to FHB is quantitative and polygenic, involving multiple </w:t>
      </w:r>
      <w:proofErr w:type="spellStart"/>
      <w:r w:rsidRPr="00902B1F">
        <w:rPr>
          <w:rFonts w:ascii="Times New Roman" w:hAnsi="Times New Roman" w:cs="Times New Roman"/>
          <w:color w:val="000000" w:themeColor="text1"/>
          <w:sz w:val="24"/>
          <w:szCs w:val="24"/>
          <w:highlight w:val="yellow"/>
        </w:rPr>
        <w:t>defence</w:t>
      </w:r>
      <w:proofErr w:type="spellEnd"/>
      <w:r w:rsidRPr="00902B1F">
        <w:rPr>
          <w:rFonts w:ascii="Times New Roman" w:hAnsi="Times New Roman" w:cs="Times New Roman"/>
          <w:color w:val="000000" w:themeColor="text1"/>
          <w:sz w:val="24"/>
          <w:szCs w:val="24"/>
          <w:highlight w:val="yellow"/>
        </w:rPr>
        <w:t xml:space="preserve"> mechanisms such as restriction of pathogen spread, reinforcement of cell walls, and detoxification or tolerance to trichothecene mycotoxins. Consequently, the integration of phenotypic selection with genetic resistance loci remains essential for achieving durable FHB resistance.</w:t>
      </w:r>
    </w:p>
    <w:p w14:paraId="4F582614" w14:textId="4DECAF16" w:rsidR="008A6935" w:rsidRDefault="008A6935" w:rsidP="00C57476">
      <w:pPr>
        <w:spacing w:line="360" w:lineRule="auto"/>
        <w:ind w:right="26" w:firstLine="720"/>
        <w:jc w:val="both"/>
        <w:rPr>
          <w:rFonts w:ascii="Times New Roman" w:hAnsi="Times New Roman" w:cs="Times New Roman"/>
          <w:color w:val="000000" w:themeColor="text1"/>
          <w:sz w:val="24"/>
          <w:szCs w:val="24"/>
        </w:rPr>
      </w:pPr>
      <w:r w:rsidRPr="008A6935">
        <w:rPr>
          <w:rFonts w:ascii="Times New Roman" w:hAnsi="Times New Roman" w:cs="Times New Roman"/>
          <w:color w:val="000000" w:themeColor="text1"/>
          <w:sz w:val="24"/>
          <w:szCs w:val="24"/>
          <w:highlight w:val="yellow"/>
        </w:rPr>
        <w:t>The successful development of these wheat varieties demonstrates that deployment of major Fusarium head blight (FHB) resistance genes, such as Fhb1 and Fhb7, recently characterized either alone or pyramided with minor-effect quantitative resistance loci, constitutes an effective layered resistance strategy in wheat breeding. This gene-stacking approach enhances both disease resistance and durability against diverse Fusarium populations (</w:t>
      </w:r>
      <w:r w:rsidRPr="008A6935">
        <w:rPr>
          <w:rFonts w:ascii="Times New Roman" w:hAnsi="Times New Roman" w:cs="Times New Roman"/>
          <w:sz w:val="24"/>
          <w:szCs w:val="24"/>
          <w:highlight w:val="yellow"/>
        </w:rPr>
        <w:t>Dvorak et al., 2025).</w:t>
      </w:r>
    </w:p>
    <w:p w14:paraId="78B5B412" w14:textId="2DE78860" w:rsidR="005116AD" w:rsidRPr="00B06A1D" w:rsidRDefault="005116AD" w:rsidP="0072569D">
      <w:pPr>
        <w:spacing w:line="360" w:lineRule="auto"/>
        <w:ind w:right="26"/>
        <w:jc w:val="both"/>
        <w:rPr>
          <w:rFonts w:ascii="Times New Roman" w:hAnsi="Times New Roman" w:cs="Times New Roman"/>
          <w:b/>
          <w:bCs/>
          <w:color w:val="000000" w:themeColor="text1"/>
          <w:sz w:val="24"/>
          <w:szCs w:val="24"/>
        </w:rPr>
      </w:pPr>
      <w:r w:rsidRPr="00B06A1D">
        <w:rPr>
          <w:rFonts w:ascii="Times New Roman" w:hAnsi="Times New Roman" w:cs="Times New Roman"/>
          <w:b/>
          <w:bCs/>
          <w:color w:val="000000" w:themeColor="text1"/>
          <w:sz w:val="24"/>
          <w:szCs w:val="24"/>
        </w:rPr>
        <w:t xml:space="preserve">Materials and Methods </w:t>
      </w:r>
    </w:p>
    <w:p w14:paraId="7C74F643" w14:textId="1F200420" w:rsidR="00AC732E" w:rsidRDefault="00AC732E" w:rsidP="00216744">
      <w:pPr>
        <w:autoSpaceDE w:val="0"/>
        <w:autoSpaceDN w:val="0"/>
        <w:adjustRightInd w:val="0"/>
        <w:spacing w:line="360" w:lineRule="auto"/>
        <w:ind w:firstLine="720"/>
        <w:jc w:val="both"/>
        <w:rPr>
          <w:rFonts w:ascii="Times New Roman" w:hAnsi="Times New Roman" w:cs="Times New Roman"/>
          <w:sz w:val="24"/>
          <w:szCs w:val="24"/>
        </w:rPr>
      </w:pPr>
      <w:r w:rsidRPr="00AC732E">
        <w:rPr>
          <w:rFonts w:ascii="Times New Roman" w:hAnsi="Times New Roman" w:cs="Times New Roman"/>
          <w:sz w:val="24"/>
          <w:szCs w:val="24"/>
        </w:rPr>
        <w:lastRenderedPageBreak/>
        <w:t>A total of 15</w:t>
      </w:r>
      <w:r w:rsidR="004155BE">
        <w:rPr>
          <w:rFonts w:ascii="Times New Roman" w:hAnsi="Times New Roman" w:cs="Times New Roman"/>
          <w:sz w:val="24"/>
          <w:szCs w:val="24"/>
        </w:rPr>
        <w:t>8</w:t>
      </w:r>
      <w:r w:rsidRPr="00AC732E">
        <w:rPr>
          <w:rFonts w:ascii="Times New Roman" w:hAnsi="Times New Roman" w:cs="Times New Roman"/>
          <w:sz w:val="24"/>
          <w:szCs w:val="24"/>
        </w:rPr>
        <w:t xml:space="preserve"> wheat genotypes</w:t>
      </w:r>
      <w:r w:rsidR="005E46A1">
        <w:rPr>
          <w:rFonts w:ascii="Times New Roman" w:hAnsi="Times New Roman" w:cs="Times New Roman"/>
          <w:sz w:val="24"/>
          <w:szCs w:val="24"/>
        </w:rPr>
        <w:t xml:space="preserve"> including two </w:t>
      </w:r>
      <w:r w:rsidR="00734BA4">
        <w:rPr>
          <w:rFonts w:ascii="Times New Roman" w:hAnsi="Times New Roman" w:cs="Times New Roman"/>
          <w:sz w:val="24"/>
          <w:szCs w:val="24"/>
        </w:rPr>
        <w:t>check</w:t>
      </w:r>
      <w:r w:rsidRPr="00AC732E">
        <w:rPr>
          <w:rFonts w:ascii="Times New Roman" w:hAnsi="Times New Roman" w:cs="Times New Roman"/>
          <w:sz w:val="24"/>
          <w:szCs w:val="24"/>
        </w:rPr>
        <w:t xml:space="preserve"> comprising entries from the Leaf Blight Screening Nursery (LBSN), </w:t>
      </w:r>
      <w:r w:rsidR="00040AF9">
        <w:rPr>
          <w:rFonts w:ascii="Times New Roman" w:hAnsi="Times New Roman" w:cs="Times New Roman"/>
          <w:sz w:val="24"/>
          <w:szCs w:val="24"/>
        </w:rPr>
        <w:t xml:space="preserve">seeds </w:t>
      </w:r>
      <w:r w:rsidRPr="00AC732E">
        <w:rPr>
          <w:rFonts w:ascii="Times New Roman" w:hAnsi="Times New Roman" w:cs="Times New Roman"/>
          <w:sz w:val="24"/>
          <w:szCs w:val="24"/>
        </w:rPr>
        <w:t>generated during the 2021</w:t>
      </w:r>
      <w:r w:rsidR="00D2461C">
        <w:rPr>
          <w:rFonts w:ascii="Times New Roman" w:hAnsi="Times New Roman" w:cs="Times New Roman"/>
          <w:sz w:val="24"/>
          <w:szCs w:val="24"/>
        </w:rPr>
        <w:t>-22</w:t>
      </w:r>
      <w:r w:rsidRPr="00AC732E">
        <w:rPr>
          <w:rFonts w:ascii="Times New Roman" w:hAnsi="Times New Roman" w:cs="Times New Roman"/>
          <w:sz w:val="24"/>
          <w:szCs w:val="24"/>
        </w:rPr>
        <w:t xml:space="preserve"> cropping season, were evaluated for resistance to Fusarium head blight (FHB) at the Research Farm of Bihar Agricultural University (BAU), Sabour, Bihar, India, during the </w:t>
      </w:r>
      <w:r w:rsidRPr="008904A4">
        <w:rPr>
          <w:rFonts w:ascii="Times New Roman" w:hAnsi="Times New Roman" w:cs="Times New Roman"/>
          <w:i/>
          <w:iCs/>
          <w:sz w:val="24"/>
          <w:szCs w:val="24"/>
        </w:rPr>
        <w:t xml:space="preserve">rabi </w:t>
      </w:r>
      <w:r w:rsidRPr="00AC732E">
        <w:rPr>
          <w:rFonts w:ascii="Times New Roman" w:hAnsi="Times New Roman" w:cs="Times New Roman"/>
          <w:sz w:val="24"/>
          <w:szCs w:val="24"/>
        </w:rPr>
        <w:t>season of 2022–23. The experiment was conducted using an augmented block design, and all recommended agronomic practices were applied uniformly across genotypes. Each entry was sown in a single row of 1.0 m length, maintaining a row-to-row spacing of 20 cm. To ensure uniform disease pressure across the experimental field, susceptible check varieties Sonalika and Raj 4015 were planted at regular intervals after every 20 test entries.</w:t>
      </w:r>
    </w:p>
    <w:p w14:paraId="0FD11920" w14:textId="77777777" w:rsidR="00B604A8" w:rsidRPr="00F33109" w:rsidRDefault="00B604A8" w:rsidP="00B604A8">
      <w:pPr>
        <w:spacing w:line="360" w:lineRule="auto"/>
        <w:ind w:right="26"/>
        <w:jc w:val="both"/>
        <w:rPr>
          <w:rFonts w:ascii="Times New Roman" w:hAnsi="Times New Roman" w:cs="Times New Roman"/>
          <w:b/>
          <w:bCs/>
          <w:color w:val="000000" w:themeColor="text1"/>
          <w:sz w:val="24"/>
          <w:szCs w:val="24"/>
        </w:rPr>
      </w:pPr>
      <w:r w:rsidRPr="00F33109">
        <w:rPr>
          <w:rFonts w:ascii="Times New Roman" w:hAnsi="Times New Roman" w:cs="Times New Roman"/>
          <w:b/>
          <w:bCs/>
          <w:color w:val="000000" w:themeColor="text1"/>
          <w:sz w:val="24"/>
          <w:szCs w:val="24"/>
        </w:rPr>
        <w:t xml:space="preserve">Artificial inoculation with </w:t>
      </w:r>
      <w:r w:rsidRPr="00F33109">
        <w:rPr>
          <w:rFonts w:ascii="Times New Roman" w:hAnsi="Times New Roman" w:cs="Times New Roman"/>
          <w:b/>
          <w:bCs/>
          <w:i/>
          <w:iCs/>
          <w:color w:val="000000" w:themeColor="text1"/>
          <w:sz w:val="24"/>
          <w:szCs w:val="24"/>
        </w:rPr>
        <w:t xml:space="preserve">Fusarium </w:t>
      </w:r>
      <w:proofErr w:type="spellStart"/>
      <w:r w:rsidRPr="00F33109">
        <w:rPr>
          <w:rFonts w:ascii="Times New Roman" w:hAnsi="Times New Roman" w:cs="Times New Roman"/>
          <w:b/>
          <w:bCs/>
          <w:i/>
          <w:iCs/>
          <w:color w:val="000000" w:themeColor="text1"/>
          <w:sz w:val="24"/>
          <w:szCs w:val="24"/>
        </w:rPr>
        <w:t>graminearum</w:t>
      </w:r>
      <w:proofErr w:type="spellEnd"/>
    </w:p>
    <w:p w14:paraId="63BD8FE7" w14:textId="6FC36EF8" w:rsidR="00B604A8" w:rsidRPr="00E70341" w:rsidRDefault="00B6261F" w:rsidP="00F33109">
      <w:pPr>
        <w:spacing w:line="360" w:lineRule="auto"/>
        <w:ind w:right="26" w:firstLine="720"/>
        <w:jc w:val="both"/>
        <w:rPr>
          <w:rFonts w:ascii="Times New Roman" w:hAnsi="Times New Roman" w:cs="Times New Roman"/>
          <w:color w:val="000000" w:themeColor="text1"/>
          <w:sz w:val="24"/>
          <w:szCs w:val="24"/>
        </w:rPr>
      </w:pPr>
      <w:r w:rsidRPr="00B6261F">
        <w:rPr>
          <w:rFonts w:ascii="Times New Roman" w:hAnsi="Times New Roman" w:cs="Times New Roman"/>
          <w:color w:val="000000" w:themeColor="text1"/>
          <w:sz w:val="24"/>
          <w:szCs w:val="24"/>
        </w:rPr>
        <w:t xml:space="preserve">To ensure uniform and adequate disease pressure, a </w:t>
      </w:r>
      <w:proofErr w:type="spellStart"/>
      <w:r w:rsidRPr="00B6261F">
        <w:rPr>
          <w:rFonts w:ascii="Times New Roman" w:hAnsi="Times New Roman" w:cs="Times New Roman"/>
          <w:color w:val="000000" w:themeColor="text1"/>
          <w:sz w:val="24"/>
          <w:szCs w:val="24"/>
        </w:rPr>
        <w:t>macroconidial</w:t>
      </w:r>
      <w:proofErr w:type="spellEnd"/>
      <w:r w:rsidRPr="00B6261F">
        <w:rPr>
          <w:rFonts w:ascii="Times New Roman" w:hAnsi="Times New Roman" w:cs="Times New Roman"/>
          <w:color w:val="000000" w:themeColor="text1"/>
          <w:sz w:val="24"/>
          <w:szCs w:val="24"/>
        </w:rPr>
        <w:t xml:space="preserve"> suspension of </w:t>
      </w:r>
      <w:r w:rsidRPr="00B6261F">
        <w:rPr>
          <w:rFonts w:ascii="Times New Roman" w:hAnsi="Times New Roman" w:cs="Times New Roman"/>
          <w:i/>
          <w:iCs/>
          <w:color w:val="000000" w:themeColor="text1"/>
          <w:sz w:val="24"/>
          <w:szCs w:val="24"/>
        </w:rPr>
        <w:t xml:space="preserve">Fusarium </w:t>
      </w:r>
      <w:proofErr w:type="spellStart"/>
      <w:r w:rsidRPr="00B6261F">
        <w:rPr>
          <w:rFonts w:ascii="Times New Roman" w:hAnsi="Times New Roman" w:cs="Times New Roman"/>
          <w:i/>
          <w:iCs/>
          <w:color w:val="000000" w:themeColor="text1"/>
          <w:sz w:val="24"/>
          <w:szCs w:val="24"/>
        </w:rPr>
        <w:t>graminearum</w:t>
      </w:r>
      <w:proofErr w:type="spellEnd"/>
      <w:r w:rsidRPr="00B6261F">
        <w:rPr>
          <w:rFonts w:ascii="Times New Roman" w:hAnsi="Times New Roman" w:cs="Times New Roman"/>
          <w:color w:val="000000" w:themeColor="text1"/>
          <w:sz w:val="24"/>
          <w:szCs w:val="24"/>
        </w:rPr>
        <w:t xml:space="preserve"> was prepared at a concentration of 1 × 10⁵ conidia ml⁻¹.</w:t>
      </w:r>
      <w:r w:rsidR="00DD054B">
        <w:rPr>
          <w:rFonts w:ascii="Times New Roman" w:hAnsi="Times New Roman" w:cs="Times New Roman"/>
          <w:color w:val="000000" w:themeColor="text1"/>
          <w:sz w:val="24"/>
          <w:szCs w:val="24"/>
        </w:rPr>
        <w:t xml:space="preserve"> </w:t>
      </w:r>
      <w:r w:rsidR="00DD054B" w:rsidRPr="00DD054B">
        <w:rPr>
          <w:rFonts w:ascii="Times New Roman" w:hAnsi="Times New Roman" w:cs="Times New Roman"/>
          <w:color w:val="000000" w:themeColor="text1"/>
          <w:sz w:val="24"/>
          <w:szCs w:val="24"/>
        </w:rPr>
        <w:t>Pre-inoculation irrigation was applied to the experimental plots to create a conducive microclimate for infection</w:t>
      </w:r>
      <w:r w:rsidR="00DD054B">
        <w:rPr>
          <w:rFonts w:ascii="Times New Roman" w:hAnsi="Times New Roman" w:cs="Times New Roman"/>
          <w:color w:val="000000" w:themeColor="text1"/>
          <w:sz w:val="24"/>
          <w:szCs w:val="24"/>
        </w:rPr>
        <w:t>.</w:t>
      </w:r>
      <w:r w:rsidRPr="00B6261F">
        <w:rPr>
          <w:rFonts w:ascii="Times New Roman" w:hAnsi="Times New Roman" w:cs="Times New Roman"/>
          <w:color w:val="000000" w:themeColor="text1"/>
          <w:sz w:val="24"/>
          <w:szCs w:val="24"/>
        </w:rPr>
        <w:t xml:space="preserve"> Artificial inoculation was conducted at the mid-anthesis stage using a knapsack sprayer, with the suspension applied twice at a 24-h interval uniformly onto wheat spikes during evening hours to promote prolonged leaf wetness and facilitate infection.</w:t>
      </w:r>
      <w:r>
        <w:rPr>
          <w:rFonts w:ascii="Times New Roman" w:hAnsi="Times New Roman" w:cs="Times New Roman"/>
          <w:color w:val="000000" w:themeColor="text1"/>
          <w:sz w:val="24"/>
          <w:szCs w:val="24"/>
        </w:rPr>
        <w:t xml:space="preserve"> </w:t>
      </w:r>
      <w:r w:rsidR="00B604A8" w:rsidRPr="00E70341">
        <w:rPr>
          <w:rFonts w:ascii="Times New Roman" w:hAnsi="Times New Roman" w:cs="Times New Roman"/>
          <w:color w:val="000000" w:themeColor="text1"/>
          <w:sz w:val="24"/>
          <w:szCs w:val="24"/>
        </w:rPr>
        <w:t>Owing to variation in phenological development among genotypes, inoculations were performed separately for each genotype at its respective mid-anthesis stage.</w:t>
      </w:r>
    </w:p>
    <w:p w14:paraId="1E44352E" w14:textId="77777777" w:rsidR="00B604A8" w:rsidRPr="002D638F" w:rsidRDefault="00B604A8" w:rsidP="00B604A8">
      <w:pPr>
        <w:spacing w:line="360" w:lineRule="auto"/>
        <w:ind w:right="26"/>
        <w:jc w:val="both"/>
        <w:rPr>
          <w:rFonts w:ascii="Times New Roman" w:hAnsi="Times New Roman" w:cs="Times New Roman"/>
          <w:b/>
          <w:bCs/>
          <w:color w:val="000000" w:themeColor="text1"/>
          <w:sz w:val="24"/>
          <w:szCs w:val="24"/>
        </w:rPr>
      </w:pPr>
      <w:r w:rsidRPr="002D638F">
        <w:rPr>
          <w:rFonts w:ascii="Times New Roman" w:hAnsi="Times New Roman" w:cs="Times New Roman"/>
          <w:b/>
          <w:bCs/>
          <w:color w:val="000000" w:themeColor="text1"/>
          <w:sz w:val="24"/>
          <w:szCs w:val="24"/>
        </w:rPr>
        <w:t>Assessment of Fusarium head blight</w:t>
      </w:r>
    </w:p>
    <w:p w14:paraId="39B8EF24" w14:textId="5C7A4AB3" w:rsidR="00B604A8" w:rsidRPr="00E70341" w:rsidRDefault="00B604A8" w:rsidP="00F33109">
      <w:pPr>
        <w:spacing w:line="360" w:lineRule="auto"/>
        <w:ind w:right="26" w:firstLine="720"/>
        <w:jc w:val="both"/>
        <w:rPr>
          <w:rFonts w:ascii="Times New Roman" w:hAnsi="Times New Roman" w:cs="Times New Roman"/>
          <w:color w:val="000000" w:themeColor="text1"/>
          <w:sz w:val="24"/>
          <w:szCs w:val="24"/>
        </w:rPr>
      </w:pPr>
      <w:r w:rsidRPr="00E70341">
        <w:rPr>
          <w:rFonts w:ascii="Times New Roman" w:hAnsi="Times New Roman" w:cs="Times New Roman"/>
          <w:color w:val="000000" w:themeColor="text1"/>
          <w:sz w:val="24"/>
          <w:szCs w:val="24"/>
        </w:rPr>
        <w:t>Disease observations were recorded when typical FHB</w:t>
      </w:r>
      <w:r>
        <w:rPr>
          <w:rFonts w:ascii="Times New Roman" w:hAnsi="Times New Roman" w:cs="Times New Roman"/>
          <w:color w:val="000000" w:themeColor="text1"/>
          <w:sz w:val="24"/>
          <w:szCs w:val="24"/>
        </w:rPr>
        <w:t xml:space="preserve"> </w:t>
      </w:r>
      <w:r w:rsidRPr="00E70341">
        <w:rPr>
          <w:rFonts w:ascii="Times New Roman" w:hAnsi="Times New Roman" w:cs="Times New Roman"/>
          <w:color w:val="000000" w:themeColor="text1"/>
          <w:sz w:val="24"/>
          <w:szCs w:val="24"/>
        </w:rPr>
        <w:t xml:space="preserve">symptoms appeared on spikes, ranging from light brown, water-soaked lesions on glumes to complete bleaching of </w:t>
      </w:r>
      <w:proofErr w:type="spellStart"/>
      <w:r w:rsidRPr="00E70341">
        <w:rPr>
          <w:rFonts w:ascii="Times New Roman" w:hAnsi="Times New Roman" w:cs="Times New Roman"/>
          <w:color w:val="000000" w:themeColor="text1"/>
          <w:sz w:val="24"/>
          <w:szCs w:val="24"/>
        </w:rPr>
        <w:t>spikelets</w:t>
      </w:r>
      <w:proofErr w:type="spellEnd"/>
      <w:r w:rsidRPr="00E70341">
        <w:rPr>
          <w:rFonts w:ascii="Times New Roman" w:hAnsi="Times New Roman" w:cs="Times New Roman"/>
          <w:color w:val="000000" w:themeColor="text1"/>
          <w:sz w:val="24"/>
          <w:szCs w:val="24"/>
        </w:rPr>
        <w:t xml:space="preserve">. For </w:t>
      </w:r>
      <w:r>
        <w:rPr>
          <w:rFonts w:ascii="Times New Roman" w:hAnsi="Times New Roman" w:cs="Times New Roman"/>
          <w:color w:val="000000" w:themeColor="text1"/>
          <w:sz w:val="24"/>
          <w:szCs w:val="24"/>
        </w:rPr>
        <w:t>calculation of</w:t>
      </w:r>
      <w:r w:rsidRPr="00E70341">
        <w:rPr>
          <w:rFonts w:ascii="Times New Roman" w:hAnsi="Times New Roman" w:cs="Times New Roman"/>
          <w:color w:val="000000" w:themeColor="text1"/>
          <w:sz w:val="24"/>
          <w:szCs w:val="24"/>
        </w:rPr>
        <w:t xml:space="preserve"> spikelet infection</w:t>
      </w:r>
      <w:r w:rsidR="00954FB7" w:rsidRPr="00954FB7">
        <w:rPr>
          <w:rFonts w:ascii="Times New Roman" w:hAnsi="Times New Roman" w:cs="Times New Roman"/>
          <w:color w:val="000000" w:themeColor="text1"/>
          <w:sz w:val="24"/>
          <w:szCs w:val="24"/>
        </w:rPr>
        <w:t xml:space="preserve"> </w:t>
      </w:r>
      <w:r w:rsidR="00954FB7" w:rsidRPr="00E70341">
        <w:rPr>
          <w:rFonts w:ascii="Times New Roman" w:hAnsi="Times New Roman" w:cs="Times New Roman"/>
          <w:color w:val="000000" w:themeColor="text1"/>
          <w:sz w:val="24"/>
          <w:szCs w:val="24"/>
        </w:rPr>
        <w:t>percent</w:t>
      </w:r>
      <w:r w:rsidRPr="00E70341">
        <w:rPr>
          <w:rFonts w:ascii="Times New Roman" w:hAnsi="Times New Roman" w:cs="Times New Roman"/>
          <w:color w:val="000000" w:themeColor="text1"/>
          <w:sz w:val="24"/>
          <w:szCs w:val="24"/>
        </w:rPr>
        <w:t xml:space="preserve">, five spikes per genotype were randomly tagged, and </w:t>
      </w:r>
      <w:r>
        <w:rPr>
          <w:rFonts w:ascii="Times New Roman" w:hAnsi="Times New Roman" w:cs="Times New Roman"/>
          <w:color w:val="000000" w:themeColor="text1"/>
          <w:sz w:val="24"/>
          <w:szCs w:val="24"/>
        </w:rPr>
        <w:t>pikelet infection</w:t>
      </w:r>
      <w:r w:rsidR="00954FB7">
        <w:rPr>
          <w:rFonts w:ascii="Times New Roman" w:hAnsi="Times New Roman" w:cs="Times New Roman"/>
          <w:color w:val="000000" w:themeColor="text1"/>
          <w:sz w:val="24"/>
          <w:szCs w:val="24"/>
        </w:rPr>
        <w:t xml:space="preserve"> </w:t>
      </w:r>
      <w:r w:rsidR="003246FE" w:rsidRPr="00E70341">
        <w:rPr>
          <w:rFonts w:ascii="Times New Roman" w:hAnsi="Times New Roman" w:cs="Times New Roman"/>
          <w:color w:val="000000" w:themeColor="text1"/>
          <w:sz w:val="24"/>
          <w:szCs w:val="24"/>
        </w:rPr>
        <w:t xml:space="preserve">percent, </w:t>
      </w:r>
      <w:r w:rsidRPr="00E70341">
        <w:rPr>
          <w:rFonts w:ascii="Times New Roman" w:hAnsi="Times New Roman" w:cs="Times New Roman"/>
          <w:color w:val="000000" w:themeColor="text1"/>
          <w:sz w:val="24"/>
          <w:szCs w:val="24"/>
        </w:rPr>
        <w:t xml:space="preserve">was </w:t>
      </w:r>
      <w:r>
        <w:rPr>
          <w:rFonts w:ascii="Times New Roman" w:hAnsi="Times New Roman" w:cs="Times New Roman"/>
          <w:color w:val="000000" w:themeColor="text1"/>
          <w:sz w:val="24"/>
          <w:szCs w:val="24"/>
        </w:rPr>
        <w:t>recorded</w:t>
      </w:r>
      <w:r w:rsidRPr="00E70341">
        <w:rPr>
          <w:rFonts w:ascii="Times New Roman" w:hAnsi="Times New Roman" w:cs="Times New Roman"/>
          <w:color w:val="000000" w:themeColor="text1"/>
          <w:sz w:val="24"/>
          <w:szCs w:val="24"/>
        </w:rPr>
        <w:t xml:space="preserve"> at 7, 14, and 21 days after inoculation (DAI).</w:t>
      </w:r>
      <w:r>
        <w:rPr>
          <w:rFonts w:ascii="Times New Roman" w:hAnsi="Times New Roman" w:cs="Times New Roman"/>
          <w:color w:val="000000" w:themeColor="text1"/>
          <w:sz w:val="24"/>
          <w:szCs w:val="24"/>
        </w:rPr>
        <w:t xml:space="preserve"> </w:t>
      </w:r>
      <w:r w:rsidR="00207D94">
        <w:rPr>
          <w:rFonts w:ascii="Times New Roman" w:hAnsi="Times New Roman" w:cs="Times New Roman"/>
          <w:color w:val="000000" w:themeColor="text1"/>
          <w:sz w:val="24"/>
          <w:szCs w:val="24"/>
        </w:rPr>
        <w:t xml:space="preserve">spikelet infection </w:t>
      </w:r>
      <w:r w:rsidR="00207D94" w:rsidRPr="00E70341">
        <w:rPr>
          <w:rFonts w:ascii="Times New Roman" w:hAnsi="Times New Roman" w:cs="Times New Roman"/>
          <w:color w:val="000000" w:themeColor="text1"/>
          <w:sz w:val="24"/>
          <w:szCs w:val="24"/>
        </w:rPr>
        <w:t xml:space="preserve">percent </w:t>
      </w:r>
      <w:r w:rsidRPr="00E70341">
        <w:rPr>
          <w:rFonts w:ascii="Times New Roman" w:hAnsi="Times New Roman" w:cs="Times New Roman"/>
          <w:color w:val="000000" w:themeColor="text1"/>
          <w:sz w:val="24"/>
          <w:szCs w:val="24"/>
        </w:rPr>
        <w:t>data were used to calculate the Area Under Disease Progress Curve (AUDPC) following the trapezoidal method described by Shaner and Finney (1977) and CIMMYT (1988):</w:t>
      </w:r>
    </w:p>
    <w:p w14:paraId="6AB79F98" w14:textId="22211068" w:rsidR="001254D4" w:rsidRPr="005268A7" w:rsidRDefault="00CE4F08" w:rsidP="001254D4">
      <w:pPr>
        <w:autoSpaceDE w:val="0"/>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1254D4" w:rsidRPr="005268A7">
        <w:rPr>
          <w:rFonts w:ascii="Times New Roman" w:hAnsi="Times New Roman" w:cs="Times New Roman"/>
          <w:b/>
          <w:bCs/>
          <w:sz w:val="24"/>
          <w:szCs w:val="24"/>
        </w:rPr>
        <w:t xml:space="preserve">AUDPC = n ∑ </w:t>
      </w:r>
      <w:proofErr w:type="spellStart"/>
      <w:r w:rsidR="001254D4" w:rsidRPr="005268A7">
        <w:rPr>
          <w:rFonts w:ascii="Times New Roman" w:hAnsi="Times New Roman" w:cs="Times New Roman"/>
          <w:b/>
          <w:bCs/>
          <w:sz w:val="24"/>
          <w:szCs w:val="24"/>
        </w:rPr>
        <w:t>i</w:t>
      </w:r>
      <w:proofErr w:type="spellEnd"/>
      <w:r w:rsidR="001254D4" w:rsidRPr="005268A7">
        <w:rPr>
          <w:rFonts w:ascii="Times New Roman" w:hAnsi="Times New Roman" w:cs="Times New Roman"/>
          <w:b/>
          <w:bCs/>
          <w:sz w:val="24"/>
          <w:szCs w:val="24"/>
        </w:rPr>
        <w:t>=1 (Yi=1 + Yi) 2 (Ti=1 − Ti)</w:t>
      </w:r>
      <w:r>
        <w:rPr>
          <w:rFonts w:ascii="Times New Roman" w:hAnsi="Times New Roman" w:cs="Times New Roman"/>
          <w:b/>
          <w:bCs/>
          <w:sz w:val="24"/>
          <w:szCs w:val="24"/>
        </w:rPr>
        <w:t>]</w:t>
      </w:r>
    </w:p>
    <w:p w14:paraId="21728447" w14:textId="77777777" w:rsidR="001254D4" w:rsidRDefault="001254D4" w:rsidP="001254D4">
      <w:pPr>
        <w:pStyle w:val="ListParagraph"/>
        <w:spacing w:line="360" w:lineRule="auto"/>
        <w:ind w:left="90" w:firstLine="630"/>
        <w:jc w:val="both"/>
        <w:rPr>
          <w:rFonts w:ascii="Times New Roman" w:hAnsi="Times New Roman" w:cs="Times New Roman"/>
          <w:sz w:val="24"/>
          <w:szCs w:val="24"/>
        </w:rPr>
      </w:pPr>
      <w:r w:rsidRPr="00670A54">
        <w:rPr>
          <w:rFonts w:ascii="Times New Roman" w:hAnsi="Times New Roman" w:cs="Times New Roman"/>
          <w:sz w:val="24"/>
          <w:szCs w:val="24"/>
        </w:rPr>
        <w:t>where,</w:t>
      </w:r>
    </w:p>
    <w:p w14:paraId="41496D83" w14:textId="77777777" w:rsidR="001254D4" w:rsidRDefault="001254D4" w:rsidP="001254D4">
      <w:pPr>
        <w:pStyle w:val="ListParagraph"/>
        <w:spacing w:line="360" w:lineRule="auto"/>
        <w:ind w:left="90" w:firstLine="630"/>
        <w:jc w:val="both"/>
        <w:rPr>
          <w:rFonts w:ascii="Times New Roman" w:hAnsi="Times New Roman" w:cs="Times New Roman"/>
          <w:sz w:val="24"/>
          <w:szCs w:val="24"/>
        </w:rPr>
      </w:pPr>
      <w:r w:rsidRPr="00670A54">
        <w:rPr>
          <w:rFonts w:ascii="Times New Roman" w:hAnsi="Times New Roman" w:cs="Times New Roman"/>
          <w:sz w:val="24"/>
          <w:szCs w:val="24"/>
        </w:rPr>
        <w:t xml:space="preserve"> </w:t>
      </w:r>
      <w:r>
        <w:rPr>
          <w:rFonts w:ascii="Times New Roman" w:hAnsi="Times New Roman" w:cs="Times New Roman"/>
          <w:sz w:val="24"/>
          <w:szCs w:val="24"/>
        </w:rPr>
        <w:tab/>
      </w:r>
      <w:r w:rsidRPr="00670A54">
        <w:rPr>
          <w:rFonts w:ascii="Times New Roman" w:hAnsi="Times New Roman" w:cs="Times New Roman"/>
          <w:sz w:val="24"/>
          <w:szCs w:val="24"/>
        </w:rPr>
        <w:t>Yi = disease scored on first date,</w:t>
      </w:r>
    </w:p>
    <w:p w14:paraId="38FB0CA3" w14:textId="77777777" w:rsidR="001254D4" w:rsidRDefault="001254D4" w:rsidP="001254D4">
      <w:pPr>
        <w:pStyle w:val="ListParagraph"/>
        <w:spacing w:line="360" w:lineRule="auto"/>
        <w:ind w:left="90" w:firstLine="630"/>
        <w:jc w:val="both"/>
        <w:rPr>
          <w:rFonts w:ascii="Times New Roman" w:hAnsi="Times New Roman" w:cs="Times New Roman"/>
          <w:sz w:val="24"/>
          <w:szCs w:val="24"/>
        </w:rPr>
      </w:pPr>
      <w:r w:rsidRPr="00670A54">
        <w:rPr>
          <w:rFonts w:ascii="Times New Roman" w:hAnsi="Times New Roman" w:cs="Times New Roman"/>
          <w:sz w:val="24"/>
          <w:szCs w:val="24"/>
        </w:rPr>
        <w:t xml:space="preserve"> </w:t>
      </w:r>
      <w:r>
        <w:rPr>
          <w:rFonts w:ascii="Times New Roman" w:hAnsi="Times New Roman" w:cs="Times New Roman"/>
          <w:sz w:val="24"/>
          <w:szCs w:val="24"/>
        </w:rPr>
        <w:tab/>
      </w:r>
      <w:r w:rsidRPr="00670A54">
        <w:rPr>
          <w:rFonts w:ascii="Times New Roman" w:hAnsi="Times New Roman" w:cs="Times New Roman"/>
          <w:sz w:val="24"/>
          <w:szCs w:val="24"/>
        </w:rPr>
        <w:t>Ti = date on which the disease was scored,</w:t>
      </w:r>
    </w:p>
    <w:p w14:paraId="12209F16" w14:textId="77777777" w:rsidR="001254D4" w:rsidRPr="00670A54" w:rsidRDefault="001254D4" w:rsidP="001254D4">
      <w:pPr>
        <w:pStyle w:val="ListParagraph"/>
        <w:spacing w:line="360" w:lineRule="auto"/>
        <w:ind w:left="810" w:firstLine="630"/>
        <w:jc w:val="both"/>
        <w:rPr>
          <w:rFonts w:ascii="Times New Roman" w:hAnsi="Times New Roman" w:cs="Times New Roman"/>
          <w:sz w:val="24"/>
          <w:szCs w:val="24"/>
        </w:rPr>
      </w:pPr>
      <w:r w:rsidRPr="00670A54">
        <w:rPr>
          <w:rFonts w:ascii="Times New Roman" w:hAnsi="Times New Roman" w:cs="Times New Roman"/>
          <w:sz w:val="24"/>
          <w:szCs w:val="24"/>
        </w:rPr>
        <w:lastRenderedPageBreak/>
        <w:t xml:space="preserve"> n = number of dates on which disease was scored.</w:t>
      </w:r>
    </w:p>
    <w:p w14:paraId="6ADB15A8" w14:textId="343559F9" w:rsidR="00212688" w:rsidRDefault="00212688" w:rsidP="00212688">
      <w:pPr>
        <w:spacing w:line="360" w:lineRule="auto"/>
        <w:ind w:right="26" w:firstLine="720"/>
        <w:jc w:val="both"/>
        <w:rPr>
          <w:rFonts w:ascii="Times New Roman" w:hAnsi="Times New Roman" w:cs="Times New Roman"/>
          <w:sz w:val="24"/>
          <w:szCs w:val="24"/>
        </w:rPr>
      </w:pPr>
      <w:r w:rsidRPr="00212688">
        <w:rPr>
          <w:rFonts w:ascii="Times New Roman" w:hAnsi="Times New Roman" w:cs="Times New Roman"/>
          <w:sz w:val="24"/>
          <w:szCs w:val="24"/>
        </w:rPr>
        <w:t xml:space="preserve">For </w:t>
      </w:r>
      <w:r w:rsidR="00C44D3F">
        <w:rPr>
          <w:rFonts w:ascii="Times New Roman" w:hAnsi="Times New Roman" w:cs="Times New Roman"/>
          <w:sz w:val="24"/>
          <w:szCs w:val="24"/>
        </w:rPr>
        <w:t>categorization</w:t>
      </w:r>
      <w:r w:rsidRPr="00212688">
        <w:rPr>
          <w:rFonts w:ascii="Times New Roman" w:hAnsi="Times New Roman" w:cs="Times New Roman"/>
          <w:sz w:val="24"/>
          <w:szCs w:val="24"/>
        </w:rPr>
        <w:t xml:space="preserve"> of genotypes based on disease response, Fusarium head blight severity was scored using a 0–5 rating scale (Ireta and Gilchrist, 1994), where 0 </w:t>
      </w:r>
      <w:r w:rsidR="004B1216">
        <w:rPr>
          <w:rFonts w:ascii="Times New Roman" w:hAnsi="Times New Roman" w:cs="Times New Roman"/>
          <w:sz w:val="24"/>
          <w:szCs w:val="24"/>
        </w:rPr>
        <w:t xml:space="preserve">(0 % </w:t>
      </w:r>
      <w:r w:rsidRPr="00212688">
        <w:rPr>
          <w:rFonts w:ascii="Times New Roman" w:hAnsi="Times New Roman" w:cs="Times New Roman"/>
          <w:sz w:val="24"/>
          <w:szCs w:val="24"/>
        </w:rPr>
        <w:t>indicated no visible symptoms</w:t>
      </w:r>
      <w:r w:rsidR="004B1216">
        <w:rPr>
          <w:rFonts w:ascii="Times New Roman" w:hAnsi="Times New Roman" w:cs="Times New Roman"/>
          <w:sz w:val="24"/>
          <w:szCs w:val="24"/>
        </w:rPr>
        <w:t>)</w:t>
      </w:r>
      <w:r w:rsidRPr="00212688">
        <w:rPr>
          <w:rFonts w:ascii="Times New Roman" w:hAnsi="Times New Roman" w:cs="Times New Roman"/>
          <w:sz w:val="24"/>
          <w:szCs w:val="24"/>
        </w:rPr>
        <w:t>, 1</w:t>
      </w:r>
      <w:r w:rsidR="006018BD">
        <w:rPr>
          <w:rFonts w:ascii="Times New Roman" w:hAnsi="Times New Roman" w:cs="Times New Roman"/>
          <w:sz w:val="24"/>
          <w:szCs w:val="24"/>
        </w:rPr>
        <w:t xml:space="preserve"> (</w:t>
      </w:r>
      <w:r w:rsidRPr="00212688">
        <w:rPr>
          <w:rFonts w:ascii="Times New Roman" w:hAnsi="Times New Roman" w:cs="Times New Roman"/>
          <w:sz w:val="24"/>
          <w:szCs w:val="24"/>
        </w:rPr>
        <w:t xml:space="preserve">≤10% </w:t>
      </w:r>
      <w:proofErr w:type="spellStart"/>
      <w:r w:rsidRPr="00212688">
        <w:rPr>
          <w:rFonts w:ascii="Times New Roman" w:hAnsi="Times New Roman" w:cs="Times New Roman"/>
          <w:sz w:val="24"/>
          <w:szCs w:val="24"/>
        </w:rPr>
        <w:t>spikelets</w:t>
      </w:r>
      <w:proofErr w:type="spellEnd"/>
      <w:r w:rsidRPr="00212688">
        <w:rPr>
          <w:rFonts w:ascii="Times New Roman" w:hAnsi="Times New Roman" w:cs="Times New Roman"/>
          <w:sz w:val="24"/>
          <w:szCs w:val="24"/>
        </w:rPr>
        <w:t xml:space="preserve"> infected</w:t>
      </w:r>
      <w:r w:rsidR="006018BD">
        <w:rPr>
          <w:rFonts w:ascii="Times New Roman" w:hAnsi="Times New Roman" w:cs="Times New Roman"/>
          <w:sz w:val="24"/>
          <w:szCs w:val="24"/>
        </w:rPr>
        <w:t>)</w:t>
      </w:r>
      <w:r w:rsidRPr="00212688">
        <w:rPr>
          <w:rFonts w:ascii="Times New Roman" w:hAnsi="Times New Roman" w:cs="Times New Roman"/>
          <w:sz w:val="24"/>
          <w:szCs w:val="24"/>
        </w:rPr>
        <w:t>, 2</w:t>
      </w:r>
      <w:r w:rsidR="006018BD">
        <w:rPr>
          <w:rFonts w:ascii="Times New Roman" w:hAnsi="Times New Roman" w:cs="Times New Roman"/>
          <w:sz w:val="24"/>
          <w:szCs w:val="24"/>
        </w:rPr>
        <w:t xml:space="preserve"> (</w:t>
      </w:r>
      <w:r w:rsidRPr="00212688">
        <w:rPr>
          <w:rFonts w:ascii="Times New Roman" w:hAnsi="Times New Roman" w:cs="Times New Roman"/>
          <w:sz w:val="24"/>
          <w:szCs w:val="24"/>
        </w:rPr>
        <w:t>11–25% infection</w:t>
      </w:r>
      <w:r w:rsidR="006018BD">
        <w:rPr>
          <w:rFonts w:ascii="Times New Roman" w:hAnsi="Times New Roman" w:cs="Times New Roman"/>
          <w:sz w:val="24"/>
          <w:szCs w:val="24"/>
        </w:rPr>
        <w:t>)</w:t>
      </w:r>
      <w:r w:rsidRPr="00212688">
        <w:rPr>
          <w:rFonts w:ascii="Times New Roman" w:hAnsi="Times New Roman" w:cs="Times New Roman"/>
          <w:sz w:val="24"/>
          <w:szCs w:val="24"/>
        </w:rPr>
        <w:t>, 3</w:t>
      </w:r>
      <w:r w:rsidR="006018BD">
        <w:rPr>
          <w:rFonts w:ascii="Times New Roman" w:hAnsi="Times New Roman" w:cs="Times New Roman"/>
          <w:sz w:val="24"/>
          <w:szCs w:val="24"/>
        </w:rPr>
        <w:t xml:space="preserve"> (</w:t>
      </w:r>
      <w:r w:rsidRPr="00212688">
        <w:rPr>
          <w:rFonts w:ascii="Times New Roman" w:hAnsi="Times New Roman" w:cs="Times New Roman"/>
          <w:sz w:val="24"/>
          <w:szCs w:val="24"/>
        </w:rPr>
        <w:t>26–50% infection</w:t>
      </w:r>
      <w:r w:rsidR="006018BD">
        <w:rPr>
          <w:rFonts w:ascii="Times New Roman" w:hAnsi="Times New Roman" w:cs="Times New Roman"/>
          <w:sz w:val="24"/>
          <w:szCs w:val="24"/>
        </w:rPr>
        <w:t>)</w:t>
      </w:r>
      <w:r w:rsidRPr="00212688">
        <w:rPr>
          <w:rFonts w:ascii="Times New Roman" w:hAnsi="Times New Roman" w:cs="Times New Roman"/>
          <w:sz w:val="24"/>
          <w:szCs w:val="24"/>
        </w:rPr>
        <w:t xml:space="preserve">, 4 </w:t>
      </w:r>
      <w:r w:rsidR="006018BD">
        <w:rPr>
          <w:rFonts w:ascii="Times New Roman" w:hAnsi="Times New Roman" w:cs="Times New Roman"/>
          <w:sz w:val="24"/>
          <w:szCs w:val="24"/>
        </w:rPr>
        <w:t>(</w:t>
      </w:r>
      <w:r w:rsidRPr="00212688">
        <w:rPr>
          <w:rFonts w:ascii="Times New Roman" w:hAnsi="Times New Roman" w:cs="Times New Roman"/>
          <w:sz w:val="24"/>
          <w:szCs w:val="24"/>
        </w:rPr>
        <w:t>51–75% infection</w:t>
      </w:r>
      <w:r w:rsidR="009E087E">
        <w:rPr>
          <w:rFonts w:ascii="Times New Roman" w:hAnsi="Times New Roman" w:cs="Times New Roman"/>
          <w:sz w:val="24"/>
          <w:szCs w:val="24"/>
        </w:rPr>
        <w:t>)</w:t>
      </w:r>
      <w:r w:rsidRPr="00212688">
        <w:rPr>
          <w:rFonts w:ascii="Times New Roman" w:hAnsi="Times New Roman" w:cs="Times New Roman"/>
          <w:sz w:val="24"/>
          <w:szCs w:val="24"/>
        </w:rPr>
        <w:t>, and 5</w:t>
      </w:r>
      <w:r w:rsidR="009E087E">
        <w:rPr>
          <w:rFonts w:ascii="Times New Roman" w:hAnsi="Times New Roman" w:cs="Times New Roman"/>
          <w:sz w:val="24"/>
          <w:szCs w:val="24"/>
        </w:rPr>
        <w:t xml:space="preserve"> (</w:t>
      </w:r>
      <w:r w:rsidRPr="00212688">
        <w:rPr>
          <w:rFonts w:ascii="Times New Roman" w:hAnsi="Times New Roman" w:cs="Times New Roman"/>
          <w:sz w:val="24"/>
          <w:szCs w:val="24"/>
        </w:rPr>
        <w:t xml:space="preserve">&gt;75% </w:t>
      </w:r>
      <w:proofErr w:type="spellStart"/>
      <w:r w:rsidRPr="00212688">
        <w:rPr>
          <w:rFonts w:ascii="Times New Roman" w:hAnsi="Times New Roman" w:cs="Times New Roman"/>
          <w:sz w:val="24"/>
          <w:szCs w:val="24"/>
        </w:rPr>
        <w:t>spikelets</w:t>
      </w:r>
      <w:proofErr w:type="spellEnd"/>
      <w:r w:rsidRPr="00212688">
        <w:rPr>
          <w:rFonts w:ascii="Times New Roman" w:hAnsi="Times New Roman" w:cs="Times New Roman"/>
          <w:sz w:val="24"/>
          <w:szCs w:val="24"/>
        </w:rPr>
        <w:t xml:space="preserve"> infected</w:t>
      </w:r>
      <w:r w:rsidR="009E087E">
        <w:rPr>
          <w:rFonts w:ascii="Times New Roman" w:hAnsi="Times New Roman" w:cs="Times New Roman"/>
          <w:sz w:val="24"/>
          <w:szCs w:val="24"/>
        </w:rPr>
        <w:t>)</w:t>
      </w:r>
      <w:r w:rsidRPr="00212688">
        <w:rPr>
          <w:rFonts w:ascii="Times New Roman" w:hAnsi="Times New Roman" w:cs="Times New Roman"/>
          <w:sz w:val="24"/>
          <w:szCs w:val="24"/>
        </w:rPr>
        <w:t xml:space="preserve">. Genotypes were further categorized based on their Area Under Disease Progress Curve (AUDPC) values to identify levels of resistance and disease progression. Accordingly, entries were classified as immune (0), </w:t>
      </w:r>
      <w:r w:rsidR="00C445BC">
        <w:rPr>
          <w:rFonts w:ascii="Times New Roman" w:hAnsi="Times New Roman" w:cs="Times New Roman"/>
          <w:sz w:val="24"/>
          <w:szCs w:val="24"/>
        </w:rPr>
        <w:t>R</w:t>
      </w:r>
      <w:r w:rsidRPr="00212688">
        <w:rPr>
          <w:rFonts w:ascii="Times New Roman" w:hAnsi="Times New Roman" w:cs="Times New Roman"/>
          <w:sz w:val="24"/>
          <w:szCs w:val="24"/>
        </w:rPr>
        <w:t xml:space="preserve">esistant (1–100), </w:t>
      </w:r>
      <w:r w:rsidR="00C445BC">
        <w:rPr>
          <w:rFonts w:ascii="Times New Roman" w:hAnsi="Times New Roman" w:cs="Times New Roman"/>
          <w:sz w:val="24"/>
          <w:szCs w:val="24"/>
        </w:rPr>
        <w:t>M</w:t>
      </w:r>
      <w:r w:rsidRPr="00212688">
        <w:rPr>
          <w:rFonts w:ascii="Times New Roman" w:hAnsi="Times New Roman" w:cs="Times New Roman"/>
          <w:sz w:val="24"/>
          <w:szCs w:val="24"/>
        </w:rPr>
        <w:t xml:space="preserve">oderately </w:t>
      </w:r>
      <w:r w:rsidR="00C445BC">
        <w:rPr>
          <w:rFonts w:ascii="Times New Roman" w:hAnsi="Times New Roman" w:cs="Times New Roman"/>
          <w:sz w:val="24"/>
          <w:szCs w:val="24"/>
        </w:rPr>
        <w:t>R</w:t>
      </w:r>
      <w:r w:rsidRPr="00212688">
        <w:rPr>
          <w:rFonts w:ascii="Times New Roman" w:hAnsi="Times New Roman" w:cs="Times New Roman"/>
          <w:sz w:val="24"/>
          <w:szCs w:val="24"/>
        </w:rPr>
        <w:t xml:space="preserve">esistant (101–200), </w:t>
      </w:r>
      <w:r w:rsidR="00C445BC">
        <w:rPr>
          <w:rFonts w:ascii="Times New Roman" w:hAnsi="Times New Roman" w:cs="Times New Roman"/>
          <w:sz w:val="24"/>
          <w:szCs w:val="24"/>
        </w:rPr>
        <w:t>M</w:t>
      </w:r>
      <w:r w:rsidRPr="00212688">
        <w:rPr>
          <w:rFonts w:ascii="Times New Roman" w:hAnsi="Times New Roman" w:cs="Times New Roman"/>
          <w:sz w:val="24"/>
          <w:szCs w:val="24"/>
        </w:rPr>
        <w:t xml:space="preserve">oderately </w:t>
      </w:r>
      <w:r w:rsidR="00C445BC">
        <w:rPr>
          <w:rFonts w:ascii="Times New Roman" w:hAnsi="Times New Roman" w:cs="Times New Roman"/>
          <w:sz w:val="24"/>
          <w:szCs w:val="24"/>
        </w:rPr>
        <w:t>S</w:t>
      </w:r>
      <w:r w:rsidRPr="00212688">
        <w:rPr>
          <w:rFonts w:ascii="Times New Roman" w:hAnsi="Times New Roman" w:cs="Times New Roman"/>
          <w:sz w:val="24"/>
          <w:szCs w:val="24"/>
        </w:rPr>
        <w:t xml:space="preserve">usceptible (201–300), </w:t>
      </w:r>
      <w:r w:rsidR="00C445BC">
        <w:rPr>
          <w:rFonts w:ascii="Times New Roman" w:hAnsi="Times New Roman" w:cs="Times New Roman"/>
          <w:sz w:val="24"/>
          <w:szCs w:val="24"/>
        </w:rPr>
        <w:t>S</w:t>
      </w:r>
      <w:r w:rsidRPr="00212688">
        <w:rPr>
          <w:rFonts w:ascii="Times New Roman" w:hAnsi="Times New Roman" w:cs="Times New Roman"/>
          <w:sz w:val="24"/>
          <w:szCs w:val="24"/>
        </w:rPr>
        <w:t>usceptible (301–500)</w:t>
      </w:r>
      <w:r w:rsidR="00C445BC">
        <w:rPr>
          <w:rFonts w:ascii="Times New Roman" w:hAnsi="Times New Roman" w:cs="Times New Roman"/>
          <w:sz w:val="24"/>
          <w:szCs w:val="24"/>
        </w:rPr>
        <w:t xml:space="preserve"> and</w:t>
      </w:r>
      <w:r w:rsidRPr="00212688">
        <w:rPr>
          <w:rFonts w:ascii="Times New Roman" w:hAnsi="Times New Roman" w:cs="Times New Roman"/>
          <w:sz w:val="24"/>
          <w:szCs w:val="24"/>
        </w:rPr>
        <w:t xml:space="preserve"> </w:t>
      </w:r>
      <w:r w:rsidR="00C445BC">
        <w:rPr>
          <w:rFonts w:ascii="Times New Roman" w:hAnsi="Times New Roman" w:cs="Times New Roman"/>
          <w:sz w:val="24"/>
          <w:szCs w:val="24"/>
        </w:rPr>
        <w:t>H</w:t>
      </w:r>
      <w:r w:rsidRPr="00212688">
        <w:rPr>
          <w:rFonts w:ascii="Times New Roman" w:hAnsi="Times New Roman" w:cs="Times New Roman"/>
          <w:sz w:val="24"/>
          <w:szCs w:val="24"/>
        </w:rPr>
        <w:t xml:space="preserve">ighly </w:t>
      </w:r>
      <w:r w:rsidR="00C445BC">
        <w:rPr>
          <w:rFonts w:ascii="Times New Roman" w:hAnsi="Times New Roman" w:cs="Times New Roman"/>
          <w:sz w:val="24"/>
          <w:szCs w:val="24"/>
        </w:rPr>
        <w:t>S</w:t>
      </w:r>
      <w:r w:rsidRPr="00212688">
        <w:rPr>
          <w:rFonts w:ascii="Times New Roman" w:hAnsi="Times New Roman" w:cs="Times New Roman"/>
          <w:sz w:val="24"/>
          <w:szCs w:val="24"/>
        </w:rPr>
        <w:t>usceptible (501–1000), enabling identification of slow head blight accessions.</w:t>
      </w:r>
    </w:p>
    <w:p w14:paraId="38C4D916" w14:textId="6C2BE41D" w:rsidR="008020F8" w:rsidRPr="003E0F81" w:rsidRDefault="008020F8" w:rsidP="008020F8">
      <w:pPr>
        <w:spacing w:line="360" w:lineRule="auto"/>
        <w:ind w:right="26"/>
        <w:jc w:val="both"/>
        <w:rPr>
          <w:rFonts w:ascii="Times New Roman" w:hAnsi="Times New Roman" w:cs="Times New Roman"/>
          <w:b/>
          <w:bCs/>
          <w:color w:val="000000" w:themeColor="text1"/>
          <w:sz w:val="24"/>
          <w:szCs w:val="24"/>
        </w:rPr>
      </w:pPr>
      <w:r w:rsidRPr="003E0F81">
        <w:rPr>
          <w:rFonts w:ascii="Times New Roman" w:hAnsi="Times New Roman" w:cs="Times New Roman"/>
          <w:b/>
          <w:bCs/>
          <w:color w:val="000000" w:themeColor="text1"/>
          <w:sz w:val="24"/>
          <w:szCs w:val="24"/>
        </w:rPr>
        <w:t xml:space="preserve">Estimation of disease progression and </w:t>
      </w:r>
      <w:proofErr w:type="spellStart"/>
      <w:r w:rsidRPr="003E0F81">
        <w:rPr>
          <w:rFonts w:ascii="Times New Roman" w:hAnsi="Times New Roman" w:cs="Times New Roman"/>
          <w:b/>
          <w:bCs/>
          <w:color w:val="000000" w:themeColor="text1"/>
          <w:sz w:val="24"/>
          <w:szCs w:val="24"/>
        </w:rPr>
        <w:t>rAUDPC</w:t>
      </w:r>
      <w:proofErr w:type="spellEnd"/>
    </w:p>
    <w:p w14:paraId="1530B440" w14:textId="77777777" w:rsidR="006712A0" w:rsidRPr="00E70341" w:rsidRDefault="006712A0" w:rsidP="00F33109">
      <w:pPr>
        <w:spacing w:line="360" w:lineRule="auto"/>
        <w:ind w:right="26" w:firstLine="720"/>
        <w:jc w:val="both"/>
        <w:rPr>
          <w:rFonts w:ascii="Times New Roman" w:hAnsi="Times New Roman" w:cs="Times New Roman"/>
          <w:color w:val="000000" w:themeColor="text1"/>
          <w:sz w:val="24"/>
          <w:szCs w:val="24"/>
        </w:rPr>
      </w:pPr>
      <w:r w:rsidRPr="00E70341">
        <w:rPr>
          <w:rFonts w:ascii="Times New Roman" w:hAnsi="Times New Roman" w:cs="Times New Roman"/>
          <w:color w:val="000000" w:themeColor="text1"/>
          <w:sz w:val="24"/>
          <w:szCs w:val="24"/>
        </w:rPr>
        <w:t>The relative Area Under Disease Progress Curve (</w:t>
      </w:r>
      <w:proofErr w:type="spellStart"/>
      <w:r w:rsidRPr="00E70341">
        <w:rPr>
          <w:rFonts w:ascii="Times New Roman" w:hAnsi="Times New Roman" w:cs="Times New Roman"/>
          <w:color w:val="000000" w:themeColor="text1"/>
          <w:sz w:val="24"/>
          <w:szCs w:val="24"/>
        </w:rPr>
        <w:t>rAUDPC</w:t>
      </w:r>
      <w:proofErr w:type="spellEnd"/>
      <w:r w:rsidRPr="00E70341">
        <w:rPr>
          <w:rFonts w:ascii="Times New Roman" w:hAnsi="Times New Roman" w:cs="Times New Roman"/>
          <w:color w:val="000000" w:themeColor="text1"/>
          <w:sz w:val="24"/>
          <w:szCs w:val="24"/>
        </w:rPr>
        <w:t>) was calculated by expressing the AUDPC of each genotype as a percentage of the AUDPC recorded for the highly susceptible check cultivar Sonalika, using the following formula:</w:t>
      </w:r>
    </w:p>
    <w:p w14:paraId="239E2EB2" w14:textId="25DCA7FB" w:rsidR="00E70341" w:rsidRPr="0058009D" w:rsidRDefault="00CE4F08" w:rsidP="00CE4F08">
      <w:pPr>
        <w:autoSpaceDE w:val="0"/>
        <w:autoSpaceDN w:val="0"/>
        <w:adjustRightInd w:val="0"/>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w:t>
      </w:r>
      <w:proofErr w:type="spellStart"/>
      <w:r w:rsidR="00266602" w:rsidRPr="00B46743">
        <w:rPr>
          <w:rFonts w:ascii="Times New Roman" w:hAnsi="Times New Roman" w:cs="Times New Roman"/>
          <w:b/>
          <w:bCs/>
          <w:sz w:val="24"/>
          <w:szCs w:val="24"/>
        </w:rPr>
        <w:t>rAUDPC</w:t>
      </w:r>
      <w:proofErr w:type="spellEnd"/>
      <w:r w:rsidR="00266602" w:rsidRPr="00B46743">
        <w:rPr>
          <w:rFonts w:ascii="Times New Roman" w:hAnsi="Times New Roman" w:cs="Times New Roman"/>
          <w:b/>
          <w:bCs/>
          <w:sz w:val="24"/>
          <w:szCs w:val="24"/>
        </w:rPr>
        <w:t> (%)</w:t>
      </w:r>
      <w:r w:rsidR="00B46743">
        <w:rPr>
          <w:rFonts w:ascii="Times New Roman" w:hAnsi="Times New Roman" w:cs="Times New Roman"/>
          <w:b/>
          <w:bCs/>
          <w:sz w:val="24"/>
          <w:szCs w:val="24"/>
        </w:rPr>
        <w:t xml:space="preserve"> </w:t>
      </w:r>
      <w:r w:rsidR="00266602" w:rsidRPr="00B46743">
        <w:rPr>
          <w:rFonts w:ascii="Times New Roman" w:hAnsi="Times New Roman" w:cs="Times New Roman"/>
          <w:b/>
          <w:bCs/>
          <w:sz w:val="24"/>
          <w:szCs w:val="24"/>
        </w:rPr>
        <w:t>=AUDPC</w:t>
      </w:r>
      <w:r w:rsidR="00CC67B0">
        <w:rPr>
          <w:rFonts w:ascii="Times New Roman" w:hAnsi="Times New Roman" w:cs="Times New Roman"/>
          <w:b/>
          <w:bCs/>
          <w:sz w:val="24"/>
          <w:szCs w:val="24"/>
        </w:rPr>
        <w:t xml:space="preserve"> </w:t>
      </w:r>
      <w:r w:rsidR="00CC67B0" w:rsidRPr="00B46743">
        <w:rPr>
          <w:rFonts w:ascii="Times New Roman" w:hAnsi="Times New Roman" w:cs="Times New Roman"/>
          <w:b/>
          <w:bCs/>
          <w:sz w:val="24"/>
          <w:szCs w:val="24"/>
        </w:rPr>
        <w:t>of genotype</w:t>
      </w:r>
      <w:r w:rsidR="00CC67B0">
        <w:rPr>
          <w:rFonts w:ascii="Times New Roman" w:hAnsi="Times New Roman" w:cs="Times New Roman"/>
          <w:b/>
          <w:bCs/>
          <w:sz w:val="24"/>
          <w:szCs w:val="24"/>
        </w:rPr>
        <w:t xml:space="preserve"> </w:t>
      </w:r>
      <w:r w:rsidR="00CA1E3B">
        <w:rPr>
          <w:rFonts w:ascii="Times New Roman" w:hAnsi="Times New Roman" w:cs="Times New Roman"/>
          <w:b/>
          <w:bCs/>
          <w:sz w:val="24"/>
          <w:szCs w:val="24"/>
        </w:rPr>
        <w:t xml:space="preserve">/ </w:t>
      </w:r>
      <w:r w:rsidR="00266602" w:rsidRPr="00B46743">
        <w:rPr>
          <w:rFonts w:ascii="Times New Roman" w:hAnsi="Times New Roman" w:cs="Times New Roman"/>
          <w:b/>
          <w:bCs/>
          <w:sz w:val="24"/>
          <w:szCs w:val="24"/>
        </w:rPr>
        <w:t>AUDPC </w:t>
      </w:r>
      <w:r w:rsidR="00CF39BD">
        <w:rPr>
          <w:rFonts w:ascii="Times New Roman" w:hAnsi="Times New Roman" w:cs="Times New Roman"/>
          <w:b/>
          <w:bCs/>
          <w:sz w:val="24"/>
          <w:szCs w:val="24"/>
        </w:rPr>
        <w:t>of susceptible check</w:t>
      </w:r>
      <w:r w:rsidR="00CC67B0" w:rsidRPr="00B46743">
        <w:rPr>
          <w:rFonts w:ascii="Times New Roman" w:hAnsi="Times New Roman" w:cs="Times New Roman"/>
          <w:b/>
          <w:bCs/>
          <w:sz w:val="24"/>
          <w:szCs w:val="24"/>
        </w:rPr>
        <w:t xml:space="preserve"> </w:t>
      </w:r>
      <w:r w:rsidR="00266602" w:rsidRPr="00B46743">
        <w:rPr>
          <w:rFonts w:ascii="Times New Roman" w:hAnsi="Times New Roman" w:cs="Times New Roman"/>
          <w:b/>
          <w:bCs/>
          <w:sz w:val="24"/>
          <w:szCs w:val="24"/>
        </w:rPr>
        <w:t>​</w:t>
      </w:r>
      <w:r>
        <w:rPr>
          <w:rFonts w:ascii="Times New Roman" w:hAnsi="Times New Roman" w:cs="Times New Roman"/>
          <w:b/>
          <w:bCs/>
          <w:sz w:val="24"/>
          <w:szCs w:val="24"/>
        </w:rPr>
        <w:t xml:space="preserve"> </w:t>
      </w:r>
      <w:r w:rsidR="00266602" w:rsidRPr="00B46743">
        <w:rPr>
          <w:rFonts w:ascii="Times New Roman" w:hAnsi="Times New Roman" w:cs="Times New Roman"/>
          <w:b/>
          <w:bCs/>
          <w:sz w:val="24"/>
          <w:szCs w:val="24"/>
        </w:rPr>
        <w:t>×</w:t>
      </w:r>
      <w:r>
        <w:rPr>
          <w:rFonts w:ascii="Times New Roman" w:hAnsi="Times New Roman" w:cs="Times New Roman"/>
          <w:b/>
          <w:bCs/>
          <w:sz w:val="24"/>
          <w:szCs w:val="24"/>
        </w:rPr>
        <w:t xml:space="preserve"> </w:t>
      </w:r>
      <w:r w:rsidR="00266602" w:rsidRPr="00B46743">
        <w:rPr>
          <w:rFonts w:ascii="Times New Roman" w:hAnsi="Times New Roman" w:cs="Times New Roman"/>
          <w:b/>
          <w:bCs/>
          <w:sz w:val="24"/>
          <w:szCs w:val="24"/>
        </w:rPr>
        <w:t>100</w:t>
      </w:r>
      <w:r>
        <w:rPr>
          <w:rFonts w:ascii="Times New Roman" w:hAnsi="Times New Roman" w:cs="Times New Roman"/>
          <w:b/>
          <w:bCs/>
          <w:sz w:val="24"/>
          <w:szCs w:val="24"/>
        </w:rPr>
        <w:t>]</w:t>
      </w:r>
    </w:p>
    <w:p w14:paraId="7581376A" w14:textId="0C989058" w:rsidR="00E70341" w:rsidRDefault="00E70341" w:rsidP="00F33109">
      <w:pPr>
        <w:spacing w:line="360" w:lineRule="auto"/>
        <w:ind w:right="26" w:firstLine="720"/>
        <w:jc w:val="both"/>
        <w:rPr>
          <w:rFonts w:ascii="Times New Roman" w:hAnsi="Times New Roman" w:cs="Times New Roman"/>
          <w:color w:val="000000" w:themeColor="text1"/>
          <w:sz w:val="24"/>
          <w:szCs w:val="24"/>
        </w:rPr>
      </w:pPr>
      <w:r w:rsidRPr="00E70341">
        <w:rPr>
          <w:rFonts w:ascii="Times New Roman" w:hAnsi="Times New Roman" w:cs="Times New Roman"/>
          <w:color w:val="000000" w:themeColor="text1"/>
          <w:sz w:val="24"/>
          <w:szCs w:val="24"/>
        </w:rPr>
        <w:t>The rate of disease progression was estimated by calculating the difference between AUDPC values recorded at the third and second observation dates (D</w:t>
      </w:r>
      <w:r w:rsidRPr="004414AC">
        <w:rPr>
          <w:rFonts w:ascii="Times New Roman" w:hAnsi="Times New Roman" w:cs="Times New Roman"/>
          <w:color w:val="000000" w:themeColor="text1"/>
          <w:sz w:val="24"/>
          <w:szCs w:val="24"/>
          <w:vertAlign w:val="subscript"/>
        </w:rPr>
        <w:t>3</w:t>
      </w:r>
      <w:r w:rsidRPr="00E70341">
        <w:rPr>
          <w:rFonts w:ascii="Times New Roman" w:hAnsi="Times New Roman" w:cs="Times New Roman"/>
          <w:color w:val="000000" w:themeColor="text1"/>
          <w:sz w:val="24"/>
          <w:szCs w:val="24"/>
        </w:rPr>
        <w:t xml:space="preserve"> – D</w:t>
      </w:r>
      <w:r w:rsidRPr="004414AC">
        <w:rPr>
          <w:rFonts w:ascii="Times New Roman" w:hAnsi="Times New Roman" w:cs="Times New Roman"/>
          <w:color w:val="000000" w:themeColor="text1"/>
          <w:sz w:val="24"/>
          <w:szCs w:val="24"/>
          <w:vertAlign w:val="subscript"/>
        </w:rPr>
        <w:t>2</w:t>
      </w:r>
      <w:r w:rsidRPr="00E70341">
        <w:rPr>
          <w:rFonts w:ascii="Times New Roman" w:hAnsi="Times New Roman" w:cs="Times New Roman"/>
          <w:color w:val="000000" w:themeColor="text1"/>
          <w:sz w:val="24"/>
          <w:szCs w:val="24"/>
        </w:rPr>
        <w:t>), allowing identification of genotypes exhibiting rapid or slow disease development.</w:t>
      </w:r>
    </w:p>
    <w:p w14:paraId="1A0CA551" w14:textId="7194B5B1" w:rsidR="001D0D5C" w:rsidRDefault="001D0D5C" w:rsidP="001D0D5C">
      <w:pPr>
        <w:spacing w:line="360" w:lineRule="auto"/>
        <w:ind w:right="26"/>
        <w:jc w:val="both"/>
        <w:rPr>
          <w:rFonts w:ascii="Times New Roman" w:hAnsi="Times New Roman" w:cs="Times New Roman"/>
          <w:b/>
          <w:bCs/>
          <w:color w:val="000000" w:themeColor="text1"/>
          <w:sz w:val="24"/>
          <w:szCs w:val="24"/>
        </w:rPr>
      </w:pPr>
      <w:r w:rsidRPr="001D0D5C">
        <w:rPr>
          <w:rFonts w:ascii="Times New Roman" w:hAnsi="Times New Roman" w:cs="Times New Roman"/>
          <w:b/>
          <w:bCs/>
          <w:color w:val="000000" w:themeColor="text1"/>
          <w:sz w:val="24"/>
          <w:szCs w:val="24"/>
        </w:rPr>
        <w:t>Result and Discussion</w:t>
      </w:r>
    </w:p>
    <w:p w14:paraId="0FB76AB3" w14:textId="0E3D2C20" w:rsidR="0085736F" w:rsidRDefault="00986A83" w:rsidP="00887623">
      <w:pPr>
        <w:spacing w:line="360" w:lineRule="auto"/>
        <w:ind w:right="26" w:firstLine="720"/>
        <w:jc w:val="both"/>
        <w:rPr>
          <w:rFonts w:ascii="Times New Roman" w:hAnsi="Times New Roman" w:cs="Times New Roman"/>
          <w:color w:val="000000" w:themeColor="text1"/>
          <w:sz w:val="24"/>
          <w:szCs w:val="24"/>
        </w:rPr>
      </w:pPr>
      <w:r w:rsidRPr="00986A83">
        <w:rPr>
          <w:rFonts w:ascii="Times New Roman" w:hAnsi="Times New Roman" w:cs="Times New Roman"/>
          <w:color w:val="000000" w:themeColor="text1"/>
          <w:sz w:val="24"/>
          <w:szCs w:val="24"/>
        </w:rPr>
        <w:t>Evaluation of wheat genotypes under artificially inoculated</w:t>
      </w:r>
      <w:r>
        <w:rPr>
          <w:rFonts w:ascii="Times New Roman" w:hAnsi="Times New Roman" w:cs="Times New Roman"/>
          <w:color w:val="000000" w:themeColor="text1"/>
          <w:sz w:val="24"/>
          <w:szCs w:val="24"/>
        </w:rPr>
        <w:t xml:space="preserve"> in field</w:t>
      </w:r>
      <w:r w:rsidRPr="00986A83">
        <w:rPr>
          <w:rFonts w:ascii="Times New Roman" w:hAnsi="Times New Roman" w:cs="Times New Roman"/>
          <w:color w:val="000000" w:themeColor="text1"/>
          <w:sz w:val="24"/>
          <w:szCs w:val="24"/>
        </w:rPr>
        <w:t xml:space="preserve"> conditions: One hundred </w:t>
      </w:r>
      <w:r w:rsidR="00BD4514">
        <w:rPr>
          <w:rFonts w:ascii="Times New Roman" w:hAnsi="Times New Roman" w:cs="Times New Roman"/>
          <w:color w:val="000000" w:themeColor="text1"/>
          <w:sz w:val="24"/>
          <w:szCs w:val="24"/>
        </w:rPr>
        <w:t xml:space="preserve">fifty-eight (158) </w:t>
      </w:r>
      <w:r w:rsidRPr="00986A83">
        <w:rPr>
          <w:rFonts w:ascii="Times New Roman" w:hAnsi="Times New Roman" w:cs="Times New Roman"/>
          <w:color w:val="000000" w:themeColor="text1"/>
          <w:sz w:val="24"/>
          <w:szCs w:val="24"/>
        </w:rPr>
        <w:t>wheat genotypes</w:t>
      </w:r>
      <w:r w:rsidR="00BD4514">
        <w:rPr>
          <w:rFonts w:ascii="Times New Roman" w:hAnsi="Times New Roman" w:cs="Times New Roman"/>
          <w:color w:val="000000" w:themeColor="text1"/>
          <w:sz w:val="24"/>
          <w:szCs w:val="24"/>
        </w:rPr>
        <w:t xml:space="preserve">. </w:t>
      </w:r>
      <w:r w:rsidR="00C31F6A">
        <w:rPr>
          <w:rFonts w:ascii="Times New Roman" w:hAnsi="Times New Roman" w:cs="Times New Roman"/>
          <w:color w:val="000000" w:themeColor="text1"/>
          <w:sz w:val="24"/>
          <w:szCs w:val="24"/>
        </w:rPr>
        <w:t xml:space="preserve">Two times </w:t>
      </w:r>
      <w:r w:rsidR="00DB5E0E">
        <w:rPr>
          <w:rFonts w:ascii="Times New Roman" w:hAnsi="Times New Roman" w:cs="Times New Roman"/>
          <w:color w:val="000000" w:themeColor="text1"/>
          <w:sz w:val="24"/>
          <w:szCs w:val="24"/>
        </w:rPr>
        <w:t>i</w:t>
      </w:r>
      <w:r w:rsidR="00DB5E0E" w:rsidRPr="00986A83">
        <w:rPr>
          <w:rFonts w:ascii="Times New Roman" w:hAnsi="Times New Roman" w:cs="Times New Roman"/>
          <w:color w:val="000000" w:themeColor="text1"/>
          <w:sz w:val="24"/>
          <w:szCs w:val="24"/>
        </w:rPr>
        <w:t>noculation</w:t>
      </w:r>
      <w:r w:rsidR="00DB5E0E">
        <w:rPr>
          <w:rFonts w:ascii="Times New Roman" w:hAnsi="Times New Roman" w:cs="Times New Roman"/>
          <w:color w:val="000000" w:themeColor="text1"/>
          <w:sz w:val="24"/>
          <w:szCs w:val="24"/>
        </w:rPr>
        <w:t xml:space="preserve"> </w:t>
      </w:r>
      <w:r w:rsidR="00C31F6A">
        <w:rPr>
          <w:rFonts w:ascii="Times New Roman" w:hAnsi="Times New Roman" w:cs="Times New Roman"/>
          <w:color w:val="000000" w:themeColor="text1"/>
          <w:sz w:val="24"/>
          <w:szCs w:val="24"/>
        </w:rPr>
        <w:t xml:space="preserve">at </w:t>
      </w:r>
      <w:r w:rsidR="00415E2A">
        <w:rPr>
          <w:rFonts w:ascii="Times New Roman" w:hAnsi="Times New Roman" w:cs="Times New Roman"/>
          <w:color w:val="000000" w:themeColor="text1"/>
          <w:sz w:val="24"/>
          <w:szCs w:val="24"/>
        </w:rPr>
        <w:t>24-hour</w:t>
      </w:r>
      <w:r w:rsidR="00C31F6A">
        <w:rPr>
          <w:rFonts w:ascii="Times New Roman" w:hAnsi="Times New Roman" w:cs="Times New Roman"/>
          <w:color w:val="000000" w:themeColor="text1"/>
          <w:sz w:val="24"/>
          <w:szCs w:val="24"/>
        </w:rPr>
        <w:t xml:space="preserve"> interval </w:t>
      </w:r>
      <w:r w:rsidRPr="00986A83">
        <w:rPr>
          <w:rFonts w:ascii="Times New Roman" w:hAnsi="Times New Roman" w:cs="Times New Roman"/>
          <w:color w:val="000000" w:themeColor="text1"/>
          <w:sz w:val="24"/>
          <w:szCs w:val="24"/>
        </w:rPr>
        <w:t>was done (10</w:t>
      </w:r>
      <w:r w:rsidR="00BD4514" w:rsidRPr="00BD4514">
        <w:rPr>
          <w:rFonts w:ascii="Times New Roman" w:hAnsi="Times New Roman" w:cs="Times New Roman"/>
          <w:color w:val="000000" w:themeColor="text1"/>
          <w:sz w:val="24"/>
          <w:szCs w:val="24"/>
          <w:vertAlign w:val="superscript"/>
        </w:rPr>
        <w:t>5</w:t>
      </w:r>
      <w:r w:rsidRPr="00986A83">
        <w:rPr>
          <w:rFonts w:ascii="Times New Roman" w:hAnsi="Times New Roman" w:cs="Times New Roman"/>
          <w:color w:val="000000" w:themeColor="text1"/>
          <w:sz w:val="24"/>
          <w:szCs w:val="24"/>
        </w:rPr>
        <w:t xml:space="preserve">macroconidia/ml) at mid anthesis using </w:t>
      </w:r>
      <w:r w:rsidR="00C31F6A">
        <w:rPr>
          <w:rFonts w:ascii="Times New Roman" w:hAnsi="Times New Roman" w:cs="Times New Roman"/>
          <w:color w:val="000000" w:themeColor="text1"/>
          <w:sz w:val="24"/>
          <w:szCs w:val="24"/>
        </w:rPr>
        <w:t>knapsack sprayer</w:t>
      </w:r>
      <w:r w:rsidRPr="00986A83">
        <w:rPr>
          <w:rFonts w:ascii="Times New Roman" w:hAnsi="Times New Roman" w:cs="Times New Roman"/>
          <w:color w:val="000000" w:themeColor="text1"/>
          <w:sz w:val="24"/>
          <w:szCs w:val="24"/>
        </w:rPr>
        <w:t>. Disease data</w:t>
      </w:r>
      <w:r w:rsidR="00415E2A">
        <w:rPr>
          <w:rFonts w:ascii="Times New Roman" w:hAnsi="Times New Roman" w:cs="Times New Roman"/>
          <w:color w:val="000000" w:themeColor="text1"/>
          <w:sz w:val="24"/>
          <w:szCs w:val="24"/>
        </w:rPr>
        <w:t xml:space="preserve"> recorded as </w:t>
      </w:r>
      <w:r w:rsidRPr="00986A83">
        <w:rPr>
          <w:rFonts w:ascii="Times New Roman" w:hAnsi="Times New Roman" w:cs="Times New Roman"/>
          <w:color w:val="000000" w:themeColor="text1"/>
          <w:sz w:val="24"/>
          <w:szCs w:val="24"/>
        </w:rPr>
        <w:t>spikelet infection</w:t>
      </w:r>
      <w:r w:rsidR="00415E2A">
        <w:rPr>
          <w:rFonts w:ascii="Times New Roman" w:hAnsi="Times New Roman" w:cs="Times New Roman"/>
          <w:color w:val="000000" w:themeColor="text1"/>
          <w:sz w:val="24"/>
          <w:szCs w:val="24"/>
        </w:rPr>
        <w:t xml:space="preserve"> percent </w:t>
      </w:r>
      <w:r w:rsidRPr="00986A83">
        <w:rPr>
          <w:rFonts w:ascii="Times New Roman" w:hAnsi="Times New Roman" w:cs="Times New Roman"/>
          <w:color w:val="000000" w:themeColor="text1"/>
          <w:sz w:val="24"/>
          <w:szCs w:val="24"/>
        </w:rPr>
        <w:t xml:space="preserve">recorded after 7, 14 and 21 days after inoculation was subjected to calculate the area under disease progress curve. </w:t>
      </w:r>
      <w:r w:rsidR="0077298C">
        <w:rPr>
          <w:rFonts w:ascii="Times New Roman" w:hAnsi="Times New Roman" w:cs="Times New Roman"/>
          <w:color w:val="000000" w:themeColor="text1"/>
          <w:sz w:val="24"/>
          <w:szCs w:val="24"/>
        </w:rPr>
        <w:t>Out of 158</w:t>
      </w:r>
      <w:r w:rsidR="00226417">
        <w:rPr>
          <w:rFonts w:ascii="Times New Roman" w:hAnsi="Times New Roman" w:cs="Times New Roman"/>
          <w:color w:val="000000" w:themeColor="text1"/>
          <w:sz w:val="24"/>
          <w:szCs w:val="24"/>
        </w:rPr>
        <w:t xml:space="preserve"> genotypes evaluated resistant to </w:t>
      </w:r>
      <w:r w:rsidR="00226417" w:rsidRPr="00A024E1">
        <w:rPr>
          <w:rFonts w:ascii="Times New Roman" w:hAnsi="Times New Roman" w:cs="Times New Roman"/>
          <w:color w:val="000000" w:themeColor="text1"/>
          <w:sz w:val="24"/>
          <w:szCs w:val="24"/>
        </w:rPr>
        <w:t xml:space="preserve">Fusarium head blight. </w:t>
      </w:r>
      <w:r w:rsidR="00A024E1" w:rsidRPr="00A024E1">
        <w:rPr>
          <w:rFonts w:ascii="Times New Roman" w:hAnsi="Times New Roman" w:cs="Times New Roman"/>
          <w:color w:val="000000" w:themeColor="text1"/>
          <w:sz w:val="24"/>
          <w:szCs w:val="24"/>
        </w:rPr>
        <w:t>Based on the AUDPC-based disease reaction scale, none of the evaluated wheat genotypes exhibited an immune or resistant response</w:t>
      </w:r>
      <w:r w:rsidR="003E333F">
        <w:rPr>
          <w:rFonts w:ascii="Times New Roman" w:hAnsi="Times New Roman" w:cs="Times New Roman"/>
          <w:color w:val="000000" w:themeColor="text1"/>
          <w:sz w:val="24"/>
          <w:szCs w:val="24"/>
        </w:rPr>
        <w:t xml:space="preserve">. </w:t>
      </w:r>
      <w:r w:rsidR="00A024E1" w:rsidRPr="00A024E1">
        <w:rPr>
          <w:rFonts w:ascii="Times New Roman" w:hAnsi="Times New Roman" w:cs="Times New Roman"/>
          <w:color w:val="000000" w:themeColor="text1"/>
          <w:sz w:val="24"/>
          <w:szCs w:val="24"/>
        </w:rPr>
        <w:t>A total of 12 genotypes</w:t>
      </w:r>
      <w:r w:rsidR="006C7E43">
        <w:rPr>
          <w:rFonts w:ascii="Times New Roman" w:hAnsi="Times New Roman" w:cs="Times New Roman"/>
          <w:color w:val="000000" w:themeColor="text1"/>
          <w:sz w:val="24"/>
          <w:szCs w:val="24"/>
        </w:rPr>
        <w:t xml:space="preserve"> </w:t>
      </w:r>
      <w:r w:rsidR="006C7E43" w:rsidRPr="00F90577">
        <w:rPr>
          <w:rFonts w:ascii="Times New Roman" w:hAnsi="Times New Roman" w:cs="Times New Roman"/>
          <w:i/>
          <w:iCs/>
          <w:color w:val="000000" w:themeColor="text1"/>
          <w:sz w:val="24"/>
          <w:szCs w:val="24"/>
        </w:rPr>
        <w:t>viz.,</w:t>
      </w:r>
      <w:r w:rsidR="006C7E43">
        <w:rPr>
          <w:rFonts w:ascii="Times New Roman" w:hAnsi="Times New Roman" w:cs="Times New Roman"/>
          <w:color w:val="000000" w:themeColor="text1"/>
          <w:sz w:val="24"/>
          <w:szCs w:val="24"/>
        </w:rPr>
        <w:t xml:space="preserve"> </w:t>
      </w:r>
      <w:r w:rsidR="006C7E43" w:rsidRPr="0007496C">
        <w:rPr>
          <w:rFonts w:ascii="Times New Roman" w:eastAsia="Times New Roman" w:hAnsi="Times New Roman" w:cs="Times New Roman"/>
          <w:color w:val="000000"/>
          <w:kern w:val="0"/>
          <w:sz w:val="24"/>
          <w:szCs w:val="24"/>
        </w:rPr>
        <w:t>HS693</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UP3114</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HS689</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HS690</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HS691</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HS50</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HS562</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HS490</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DBW318</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HI8826</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HI8826</w:t>
      </w:r>
      <w:r w:rsidR="006C7E43" w:rsidRPr="002D696F">
        <w:rPr>
          <w:rFonts w:ascii="Times New Roman" w:eastAsia="Times New Roman" w:hAnsi="Times New Roman" w:cs="Times New Roman"/>
          <w:color w:val="000000"/>
          <w:kern w:val="0"/>
          <w:sz w:val="24"/>
          <w:szCs w:val="24"/>
        </w:rPr>
        <w:t xml:space="preserve">, </w:t>
      </w:r>
      <w:r w:rsidR="006C7E43" w:rsidRPr="0007496C">
        <w:rPr>
          <w:rFonts w:ascii="Times New Roman" w:eastAsia="Times New Roman" w:hAnsi="Times New Roman" w:cs="Times New Roman"/>
          <w:color w:val="000000"/>
          <w:kern w:val="0"/>
          <w:sz w:val="24"/>
          <w:szCs w:val="24"/>
        </w:rPr>
        <w:t>PBW677</w:t>
      </w:r>
      <w:r w:rsidR="006C7E43" w:rsidRPr="002D696F">
        <w:rPr>
          <w:rFonts w:ascii="Times New Roman" w:eastAsia="Times New Roman" w:hAnsi="Times New Roman" w:cs="Times New Roman"/>
          <w:color w:val="000000"/>
          <w:kern w:val="0"/>
          <w:sz w:val="24"/>
          <w:szCs w:val="24"/>
        </w:rPr>
        <w:t xml:space="preserve"> and </w:t>
      </w:r>
      <w:r w:rsidR="006C7E43" w:rsidRPr="0007496C">
        <w:rPr>
          <w:rFonts w:ascii="Times New Roman" w:eastAsia="Times New Roman" w:hAnsi="Times New Roman" w:cs="Times New Roman"/>
          <w:color w:val="000000"/>
          <w:kern w:val="0"/>
          <w:sz w:val="24"/>
          <w:szCs w:val="24"/>
        </w:rPr>
        <w:t>PBW901</w:t>
      </w:r>
      <w:r w:rsidR="00A024E1" w:rsidRPr="00A024E1">
        <w:rPr>
          <w:rFonts w:ascii="Times New Roman" w:hAnsi="Times New Roman" w:cs="Times New Roman"/>
          <w:color w:val="000000" w:themeColor="text1"/>
          <w:sz w:val="24"/>
          <w:szCs w:val="24"/>
        </w:rPr>
        <w:t xml:space="preserve"> were </w:t>
      </w:r>
      <w:r w:rsidR="005F74FB">
        <w:rPr>
          <w:rFonts w:ascii="Times New Roman" w:hAnsi="Times New Roman" w:cs="Times New Roman"/>
          <w:color w:val="000000" w:themeColor="text1"/>
          <w:sz w:val="24"/>
          <w:szCs w:val="24"/>
        </w:rPr>
        <w:t xml:space="preserve">categorized </w:t>
      </w:r>
      <w:r w:rsidR="005F74FB" w:rsidRPr="00A024E1">
        <w:rPr>
          <w:rFonts w:ascii="Times New Roman" w:hAnsi="Times New Roman" w:cs="Times New Roman"/>
          <w:color w:val="000000" w:themeColor="text1"/>
          <w:sz w:val="24"/>
          <w:szCs w:val="24"/>
        </w:rPr>
        <w:t>as</w:t>
      </w:r>
      <w:r w:rsidR="00A024E1" w:rsidRPr="00A024E1">
        <w:rPr>
          <w:rFonts w:ascii="Times New Roman" w:hAnsi="Times New Roman" w:cs="Times New Roman"/>
          <w:color w:val="000000" w:themeColor="text1"/>
          <w:sz w:val="24"/>
          <w:szCs w:val="24"/>
        </w:rPr>
        <w:t xml:space="preserve"> moderately resistant (AUDPC 101–200). The majority of entries fell into the moderately susceptible and susceptible categories, comprising 5</w:t>
      </w:r>
      <w:r w:rsidR="005F74FB">
        <w:rPr>
          <w:rFonts w:ascii="Times New Roman" w:hAnsi="Times New Roman" w:cs="Times New Roman"/>
          <w:color w:val="000000" w:themeColor="text1"/>
          <w:sz w:val="24"/>
          <w:szCs w:val="24"/>
        </w:rPr>
        <w:t>6</w:t>
      </w:r>
      <w:r w:rsidR="00A024E1" w:rsidRPr="00A024E1">
        <w:rPr>
          <w:rFonts w:ascii="Times New Roman" w:hAnsi="Times New Roman" w:cs="Times New Roman"/>
          <w:color w:val="000000" w:themeColor="text1"/>
          <w:sz w:val="24"/>
          <w:szCs w:val="24"/>
        </w:rPr>
        <w:t xml:space="preserve"> genotypes (AUDPC 201–300) </w:t>
      </w:r>
      <w:r w:rsidR="00A024E1" w:rsidRPr="00A024E1">
        <w:rPr>
          <w:rFonts w:ascii="Times New Roman" w:hAnsi="Times New Roman" w:cs="Times New Roman"/>
          <w:color w:val="000000" w:themeColor="text1"/>
          <w:sz w:val="24"/>
          <w:szCs w:val="24"/>
        </w:rPr>
        <w:lastRenderedPageBreak/>
        <w:t xml:space="preserve">and </w:t>
      </w:r>
      <w:r w:rsidR="005F74FB">
        <w:rPr>
          <w:rFonts w:ascii="Times New Roman" w:hAnsi="Times New Roman" w:cs="Times New Roman"/>
          <w:color w:val="000000" w:themeColor="text1"/>
          <w:sz w:val="24"/>
          <w:szCs w:val="24"/>
        </w:rPr>
        <w:t>87</w:t>
      </w:r>
      <w:r w:rsidR="00A024E1" w:rsidRPr="00A024E1">
        <w:rPr>
          <w:rFonts w:ascii="Times New Roman" w:hAnsi="Times New Roman" w:cs="Times New Roman"/>
          <w:color w:val="000000" w:themeColor="text1"/>
          <w:sz w:val="24"/>
          <w:szCs w:val="24"/>
        </w:rPr>
        <w:t xml:space="preserve"> genotypes (AUDPC 301–500), respectively. Additionally, </w:t>
      </w:r>
      <w:r w:rsidR="00053C77" w:rsidRPr="00053C77">
        <w:rPr>
          <w:rFonts w:ascii="Times New Roman" w:hAnsi="Times New Roman" w:cs="Times New Roman"/>
          <w:color w:val="000000" w:themeColor="text1"/>
          <w:sz w:val="24"/>
          <w:szCs w:val="24"/>
        </w:rPr>
        <w:t>three genotypes, namely Sonalika (668.50), Raj 4015 (639.00), and HPW 487 (506.10), were categorized as highly susceptible (AUDPC 501–1000), reflecting severe Fusarium head blight development under field conditions.</w:t>
      </w:r>
    </w:p>
    <w:p w14:paraId="14A17837" w14:textId="44FADEC3" w:rsidR="00CC7419" w:rsidRDefault="00CC7419" w:rsidP="0085736F">
      <w:pPr>
        <w:spacing w:line="360" w:lineRule="auto"/>
        <w:ind w:right="26" w:firstLine="720"/>
        <w:jc w:val="both"/>
        <w:rPr>
          <w:rFonts w:ascii="Times New Roman" w:hAnsi="Times New Roman" w:cs="Times New Roman"/>
          <w:color w:val="000000" w:themeColor="text1"/>
          <w:sz w:val="24"/>
          <w:szCs w:val="24"/>
        </w:rPr>
      </w:pPr>
      <w:r w:rsidRPr="00CC7419">
        <w:rPr>
          <w:rFonts w:ascii="Times New Roman" w:hAnsi="Times New Roman" w:cs="Times New Roman"/>
          <w:color w:val="000000" w:themeColor="text1"/>
          <w:sz w:val="24"/>
          <w:szCs w:val="24"/>
        </w:rPr>
        <w:t xml:space="preserve">Relative AUDPC values presented in Table </w:t>
      </w:r>
      <w:r w:rsidR="009C50AC">
        <w:rPr>
          <w:rFonts w:ascii="Times New Roman" w:hAnsi="Times New Roman" w:cs="Times New Roman"/>
          <w:color w:val="000000" w:themeColor="text1"/>
          <w:sz w:val="24"/>
          <w:szCs w:val="24"/>
        </w:rPr>
        <w:t>1</w:t>
      </w:r>
      <w:r w:rsidRPr="00CC7419">
        <w:rPr>
          <w:rFonts w:ascii="Times New Roman" w:hAnsi="Times New Roman" w:cs="Times New Roman"/>
          <w:color w:val="000000" w:themeColor="text1"/>
          <w:sz w:val="24"/>
          <w:szCs w:val="24"/>
        </w:rPr>
        <w:t xml:space="preserve"> revealed that only four genotypes, viz. </w:t>
      </w:r>
      <w:r w:rsidR="009A6A86" w:rsidRPr="0007496C">
        <w:rPr>
          <w:rFonts w:ascii="Times New Roman" w:eastAsia="Times New Roman" w:hAnsi="Times New Roman" w:cs="Times New Roman"/>
          <w:color w:val="000000"/>
          <w:kern w:val="0"/>
          <w:sz w:val="24"/>
          <w:szCs w:val="24"/>
        </w:rPr>
        <w:t>HS693</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UP3114</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HS689</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HS690</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HS691</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HS50</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HS562</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HS490</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DBW318</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HI8826</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HI8826</w:t>
      </w:r>
      <w:r w:rsidR="009A6A86" w:rsidRPr="002D696F">
        <w:rPr>
          <w:rFonts w:ascii="Times New Roman" w:eastAsia="Times New Roman" w:hAnsi="Times New Roman" w:cs="Times New Roman"/>
          <w:color w:val="000000"/>
          <w:kern w:val="0"/>
          <w:sz w:val="24"/>
          <w:szCs w:val="24"/>
        </w:rPr>
        <w:t xml:space="preserve">, </w:t>
      </w:r>
      <w:r w:rsidR="009A6A86" w:rsidRPr="0007496C">
        <w:rPr>
          <w:rFonts w:ascii="Times New Roman" w:eastAsia="Times New Roman" w:hAnsi="Times New Roman" w:cs="Times New Roman"/>
          <w:color w:val="000000"/>
          <w:kern w:val="0"/>
          <w:sz w:val="24"/>
          <w:szCs w:val="24"/>
        </w:rPr>
        <w:t>PBW677</w:t>
      </w:r>
      <w:r w:rsidR="009A6A86" w:rsidRPr="002D696F">
        <w:rPr>
          <w:rFonts w:ascii="Times New Roman" w:eastAsia="Times New Roman" w:hAnsi="Times New Roman" w:cs="Times New Roman"/>
          <w:color w:val="000000"/>
          <w:kern w:val="0"/>
          <w:sz w:val="24"/>
          <w:szCs w:val="24"/>
        </w:rPr>
        <w:t xml:space="preserve"> and </w:t>
      </w:r>
      <w:r w:rsidR="009A6A86" w:rsidRPr="0007496C">
        <w:rPr>
          <w:rFonts w:ascii="Times New Roman" w:eastAsia="Times New Roman" w:hAnsi="Times New Roman" w:cs="Times New Roman"/>
          <w:color w:val="000000"/>
          <w:kern w:val="0"/>
          <w:sz w:val="24"/>
          <w:szCs w:val="24"/>
        </w:rPr>
        <w:t>PBW901</w:t>
      </w:r>
      <w:r w:rsidR="009A6A86" w:rsidRPr="00A024E1">
        <w:rPr>
          <w:rFonts w:ascii="Times New Roman" w:hAnsi="Times New Roman" w:cs="Times New Roman"/>
          <w:color w:val="000000" w:themeColor="text1"/>
          <w:sz w:val="24"/>
          <w:szCs w:val="24"/>
        </w:rPr>
        <w:t xml:space="preserve"> </w:t>
      </w:r>
      <w:r w:rsidRPr="00CC7419">
        <w:rPr>
          <w:rFonts w:ascii="Times New Roman" w:hAnsi="Times New Roman" w:cs="Times New Roman"/>
          <w:color w:val="000000" w:themeColor="text1"/>
          <w:sz w:val="24"/>
          <w:szCs w:val="24"/>
        </w:rPr>
        <w:t>were having less than 2</w:t>
      </w:r>
      <w:r w:rsidR="009A6A86">
        <w:rPr>
          <w:rFonts w:ascii="Times New Roman" w:hAnsi="Times New Roman" w:cs="Times New Roman"/>
          <w:color w:val="000000" w:themeColor="text1"/>
          <w:sz w:val="24"/>
          <w:szCs w:val="24"/>
        </w:rPr>
        <w:t>0</w:t>
      </w:r>
      <w:r w:rsidRPr="00CC7419">
        <w:rPr>
          <w:rFonts w:ascii="Times New Roman" w:hAnsi="Times New Roman" w:cs="Times New Roman"/>
          <w:color w:val="000000" w:themeColor="text1"/>
          <w:sz w:val="24"/>
          <w:szCs w:val="24"/>
        </w:rPr>
        <w:t xml:space="preserve">% of </w:t>
      </w:r>
      <w:proofErr w:type="spellStart"/>
      <w:r w:rsidRPr="00CC7419">
        <w:rPr>
          <w:rFonts w:ascii="Times New Roman" w:hAnsi="Times New Roman" w:cs="Times New Roman"/>
          <w:color w:val="000000" w:themeColor="text1"/>
          <w:sz w:val="24"/>
          <w:szCs w:val="24"/>
        </w:rPr>
        <w:t>rAUDPC</w:t>
      </w:r>
      <w:proofErr w:type="spellEnd"/>
      <w:r w:rsidRPr="00CC7419">
        <w:rPr>
          <w:rFonts w:ascii="Times New Roman" w:hAnsi="Times New Roman" w:cs="Times New Roman"/>
          <w:color w:val="000000" w:themeColor="text1"/>
          <w:sz w:val="24"/>
          <w:szCs w:val="24"/>
        </w:rPr>
        <w:t xml:space="preserve"> of susceptible variety, Sonalika. Such genotypes showed slow progress of head blight disease. Overall, there were very limited sources of resistance in wheat genotypes evaluated in present study.</w:t>
      </w:r>
    </w:p>
    <w:p w14:paraId="7457210B" w14:textId="263F619F" w:rsidR="00EF2A3A" w:rsidRDefault="00EF2A3A" w:rsidP="0085736F">
      <w:pPr>
        <w:spacing w:line="360" w:lineRule="auto"/>
        <w:ind w:right="2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 the basis of progress of disease </w:t>
      </w:r>
      <w:r w:rsidR="004816D0">
        <w:rPr>
          <w:rFonts w:ascii="Times New Roman" w:hAnsi="Times New Roman" w:cs="Times New Roman"/>
          <w:color w:val="000000" w:themeColor="text1"/>
          <w:sz w:val="24"/>
          <w:szCs w:val="24"/>
        </w:rPr>
        <w:t>infection</w:t>
      </w:r>
      <w:r w:rsidR="00104334">
        <w:rPr>
          <w:rFonts w:ascii="Times New Roman" w:hAnsi="Times New Roman" w:cs="Times New Roman"/>
          <w:color w:val="000000" w:themeColor="text1"/>
          <w:sz w:val="24"/>
          <w:szCs w:val="24"/>
        </w:rPr>
        <w:t xml:space="preserve"> rate</w:t>
      </w:r>
      <w:r w:rsidR="004816D0">
        <w:rPr>
          <w:rFonts w:ascii="Times New Roman" w:hAnsi="Times New Roman" w:cs="Times New Roman"/>
          <w:color w:val="000000" w:themeColor="text1"/>
          <w:sz w:val="24"/>
          <w:szCs w:val="24"/>
        </w:rPr>
        <w:t xml:space="preserve">, </w:t>
      </w:r>
      <w:r w:rsidR="00161DDB">
        <w:rPr>
          <w:rFonts w:ascii="Times New Roman" w:hAnsi="Times New Roman" w:cs="Times New Roman"/>
          <w:color w:val="000000" w:themeColor="text1"/>
          <w:sz w:val="24"/>
          <w:szCs w:val="24"/>
        </w:rPr>
        <w:t xml:space="preserve">high intensity of disease infection was recorded in case of check as </w:t>
      </w:r>
      <w:r w:rsidR="00EE3DE0">
        <w:rPr>
          <w:rFonts w:ascii="Times New Roman" w:hAnsi="Times New Roman" w:cs="Times New Roman"/>
          <w:color w:val="000000" w:themeColor="text1"/>
          <w:sz w:val="24"/>
          <w:szCs w:val="24"/>
        </w:rPr>
        <w:t>VL 204 (</w:t>
      </w:r>
      <w:r w:rsidR="00894708">
        <w:rPr>
          <w:rFonts w:ascii="Times New Roman" w:hAnsi="Times New Roman" w:cs="Times New Roman"/>
          <w:color w:val="000000" w:themeColor="text1"/>
          <w:sz w:val="24"/>
          <w:szCs w:val="24"/>
        </w:rPr>
        <w:t>224.00), HPW 487 (219.10), HD 3402 (</w:t>
      </w:r>
      <w:r w:rsidR="004E0A1D">
        <w:rPr>
          <w:rFonts w:ascii="Times New Roman" w:hAnsi="Times New Roman" w:cs="Times New Roman"/>
          <w:color w:val="000000" w:themeColor="text1"/>
          <w:sz w:val="24"/>
          <w:szCs w:val="24"/>
        </w:rPr>
        <w:t xml:space="preserve">207.20), </w:t>
      </w:r>
      <w:r w:rsidR="00161DDB">
        <w:rPr>
          <w:rFonts w:ascii="Times New Roman" w:hAnsi="Times New Roman" w:cs="Times New Roman"/>
          <w:color w:val="000000" w:themeColor="text1"/>
          <w:sz w:val="24"/>
          <w:szCs w:val="24"/>
        </w:rPr>
        <w:t>Sonalika (</w:t>
      </w:r>
      <w:r w:rsidR="00EE3DE0">
        <w:rPr>
          <w:rFonts w:ascii="Times New Roman" w:hAnsi="Times New Roman" w:cs="Times New Roman"/>
          <w:color w:val="000000" w:themeColor="text1"/>
          <w:sz w:val="24"/>
          <w:szCs w:val="24"/>
        </w:rPr>
        <w:t>193.90</w:t>
      </w:r>
      <w:r w:rsidR="009F4561">
        <w:rPr>
          <w:rFonts w:ascii="Times New Roman" w:hAnsi="Times New Roman" w:cs="Times New Roman"/>
          <w:color w:val="000000" w:themeColor="text1"/>
          <w:sz w:val="24"/>
          <w:szCs w:val="24"/>
        </w:rPr>
        <w:t>)</w:t>
      </w:r>
      <w:r w:rsidR="004E0A1D">
        <w:rPr>
          <w:rFonts w:ascii="Times New Roman" w:hAnsi="Times New Roman" w:cs="Times New Roman"/>
          <w:color w:val="000000" w:themeColor="text1"/>
          <w:sz w:val="24"/>
          <w:szCs w:val="24"/>
        </w:rPr>
        <w:t xml:space="preserve"> and</w:t>
      </w:r>
      <w:r w:rsidR="009F4561">
        <w:rPr>
          <w:rFonts w:ascii="Times New Roman" w:hAnsi="Times New Roman" w:cs="Times New Roman"/>
          <w:color w:val="000000" w:themeColor="text1"/>
          <w:sz w:val="24"/>
          <w:szCs w:val="24"/>
        </w:rPr>
        <w:t xml:space="preserve"> Raj 4015 (</w:t>
      </w:r>
      <w:r w:rsidR="00EE3DE0">
        <w:rPr>
          <w:rFonts w:ascii="Times New Roman" w:hAnsi="Times New Roman" w:cs="Times New Roman"/>
          <w:color w:val="000000" w:themeColor="text1"/>
          <w:sz w:val="24"/>
          <w:szCs w:val="24"/>
        </w:rPr>
        <w:t>188.30</w:t>
      </w:r>
      <w:r w:rsidR="009F4561">
        <w:rPr>
          <w:rFonts w:ascii="Times New Roman" w:hAnsi="Times New Roman" w:cs="Times New Roman"/>
          <w:color w:val="000000" w:themeColor="text1"/>
          <w:sz w:val="24"/>
          <w:szCs w:val="24"/>
        </w:rPr>
        <w:t>)</w:t>
      </w:r>
      <w:r w:rsidR="004E0A1D">
        <w:rPr>
          <w:rFonts w:ascii="Times New Roman" w:hAnsi="Times New Roman" w:cs="Times New Roman"/>
          <w:color w:val="000000" w:themeColor="text1"/>
          <w:sz w:val="24"/>
          <w:szCs w:val="24"/>
        </w:rPr>
        <w:t xml:space="preserve">. whereas slow </w:t>
      </w:r>
      <w:r w:rsidR="004D2F0D">
        <w:rPr>
          <w:rFonts w:ascii="Times New Roman" w:hAnsi="Times New Roman" w:cs="Times New Roman"/>
          <w:color w:val="000000" w:themeColor="text1"/>
          <w:sz w:val="24"/>
          <w:szCs w:val="24"/>
        </w:rPr>
        <w:t>disease progress was recorded in case of genotypes viz., HS</w:t>
      </w:r>
      <w:r w:rsidR="005C3273">
        <w:rPr>
          <w:rFonts w:ascii="Times New Roman" w:hAnsi="Times New Roman" w:cs="Times New Roman"/>
          <w:color w:val="000000" w:themeColor="text1"/>
          <w:sz w:val="24"/>
          <w:szCs w:val="24"/>
        </w:rPr>
        <w:t xml:space="preserve">562 (47.60), HS490 (50.40) and DBW 318 (53.90). </w:t>
      </w:r>
    </w:p>
    <w:p w14:paraId="543F6599" w14:textId="43AFF899" w:rsidR="001D0D5C" w:rsidRDefault="00D957B4" w:rsidP="002D696F">
      <w:pPr>
        <w:spacing w:line="360" w:lineRule="auto"/>
        <w:ind w:right="26" w:firstLine="720"/>
        <w:jc w:val="both"/>
        <w:rPr>
          <w:rFonts w:ascii="Times New Roman" w:hAnsi="Times New Roman" w:cs="Times New Roman"/>
          <w:color w:val="000000" w:themeColor="text1"/>
          <w:sz w:val="24"/>
          <w:szCs w:val="24"/>
        </w:rPr>
      </w:pPr>
      <w:r w:rsidRPr="00D957B4">
        <w:rPr>
          <w:rFonts w:ascii="Times New Roman" w:hAnsi="Times New Roman" w:cs="Times New Roman"/>
          <w:color w:val="000000" w:themeColor="text1"/>
          <w:sz w:val="24"/>
          <w:szCs w:val="24"/>
        </w:rPr>
        <w:t>Based on disease scores, substantial variation in Fusarium head blight response was observed among the evaluated wheat genotypes. None of the genotypes exhibited immune (score 0) or resistant (score 1) reactions under field conditions. Only 12 genotypes</w:t>
      </w:r>
      <w:r w:rsidR="001B2EB1">
        <w:rPr>
          <w:rFonts w:ascii="Times New Roman" w:hAnsi="Times New Roman" w:cs="Times New Roman"/>
          <w:color w:val="000000" w:themeColor="text1"/>
          <w:sz w:val="24"/>
          <w:szCs w:val="24"/>
        </w:rPr>
        <w:t xml:space="preserve"> </w:t>
      </w:r>
      <w:r w:rsidR="001B2EB1" w:rsidRPr="00F90577">
        <w:rPr>
          <w:rFonts w:ascii="Times New Roman" w:hAnsi="Times New Roman" w:cs="Times New Roman"/>
          <w:i/>
          <w:iCs/>
          <w:color w:val="000000" w:themeColor="text1"/>
          <w:sz w:val="24"/>
          <w:szCs w:val="24"/>
        </w:rPr>
        <w:t>viz.,</w:t>
      </w:r>
      <w:r w:rsidR="001B2EB1">
        <w:rPr>
          <w:rFonts w:ascii="Times New Roman" w:hAnsi="Times New Roman" w:cs="Times New Roman"/>
          <w:color w:val="000000" w:themeColor="text1"/>
          <w:sz w:val="24"/>
          <w:szCs w:val="24"/>
        </w:rPr>
        <w:t xml:space="preserve"> </w:t>
      </w:r>
      <w:r w:rsidR="00AF772C" w:rsidRPr="0007496C">
        <w:rPr>
          <w:rFonts w:ascii="Times New Roman" w:eastAsia="Times New Roman" w:hAnsi="Times New Roman" w:cs="Times New Roman"/>
          <w:color w:val="000000"/>
          <w:kern w:val="0"/>
          <w:sz w:val="24"/>
          <w:szCs w:val="24"/>
        </w:rPr>
        <w:t>HS693</w:t>
      </w:r>
      <w:r w:rsidR="00AF772C"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UP3114</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HS689</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HS690</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HS691</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HS50</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HS562</w:t>
      </w:r>
      <w:r w:rsidR="00B92002" w:rsidRPr="002D696F">
        <w:rPr>
          <w:rFonts w:ascii="Times New Roman" w:eastAsia="Times New Roman" w:hAnsi="Times New Roman" w:cs="Times New Roman"/>
          <w:color w:val="000000"/>
          <w:kern w:val="0"/>
          <w:sz w:val="24"/>
          <w:szCs w:val="24"/>
        </w:rPr>
        <w:t xml:space="preserve">, </w:t>
      </w:r>
      <w:r w:rsidR="00B92002" w:rsidRPr="0007496C">
        <w:rPr>
          <w:rFonts w:ascii="Times New Roman" w:eastAsia="Times New Roman" w:hAnsi="Times New Roman" w:cs="Times New Roman"/>
          <w:color w:val="000000"/>
          <w:kern w:val="0"/>
          <w:sz w:val="24"/>
          <w:szCs w:val="24"/>
        </w:rPr>
        <w:t>HS490</w:t>
      </w:r>
      <w:r w:rsidR="002D696F" w:rsidRPr="002D696F">
        <w:rPr>
          <w:rFonts w:ascii="Times New Roman" w:eastAsia="Times New Roman" w:hAnsi="Times New Roman" w:cs="Times New Roman"/>
          <w:color w:val="000000"/>
          <w:kern w:val="0"/>
          <w:sz w:val="24"/>
          <w:szCs w:val="24"/>
        </w:rPr>
        <w:t xml:space="preserve">, </w:t>
      </w:r>
      <w:r w:rsidR="002D696F" w:rsidRPr="0007496C">
        <w:rPr>
          <w:rFonts w:ascii="Times New Roman" w:eastAsia="Times New Roman" w:hAnsi="Times New Roman" w:cs="Times New Roman"/>
          <w:color w:val="000000"/>
          <w:kern w:val="0"/>
          <w:sz w:val="24"/>
          <w:szCs w:val="24"/>
        </w:rPr>
        <w:t>DBW318</w:t>
      </w:r>
      <w:r w:rsidR="002D696F" w:rsidRPr="002D696F">
        <w:rPr>
          <w:rFonts w:ascii="Times New Roman" w:eastAsia="Times New Roman" w:hAnsi="Times New Roman" w:cs="Times New Roman"/>
          <w:color w:val="000000"/>
          <w:kern w:val="0"/>
          <w:sz w:val="24"/>
          <w:szCs w:val="24"/>
        </w:rPr>
        <w:t xml:space="preserve">, </w:t>
      </w:r>
      <w:r w:rsidR="002D696F" w:rsidRPr="0007496C">
        <w:rPr>
          <w:rFonts w:ascii="Times New Roman" w:eastAsia="Times New Roman" w:hAnsi="Times New Roman" w:cs="Times New Roman"/>
          <w:color w:val="000000"/>
          <w:kern w:val="0"/>
          <w:sz w:val="24"/>
          <w:szCs w:val="24"/>
        </w:rPr>
        <w:t>HI8826</w:t>
      </w:r>
      <w:r w:rsidR="002D696F" w:rsidRPr="002D696F">
        <w:rPr>
          <w:rFonts w:ascii="Times New Roman" w:eastAsia="Times New Roman" w:hAnsi="Times New Roman" w:cs="Times New Roman"/>
          <w:color w:val="000000"/>
          <w:kern w:val="0"/>
          <w:sz w:val="24"/>
          <w:szCs w:val="24"/>
        </w:rPr>
        <w:t xml:space="preserve">, </w:t>
      </w:r>
      <w:r w:rsidR="002D696F" w:rsidRPr="0007496C">
        <w:rPr>
          <w:rFonts w:ascii="Times New Roman" w:eastAsia="Times New Roman" w:hAnsi="Times New Roman" w:cs="Times New Roman"/>
          <w:color w:val="000000"/>
          <w:kern w:val="0"/>
          <w:sz w:val="24"/>
          <w:szCs w:val="24"/>
        </w:rPr>
        <w:t>HI8826</w:t>
      </w:r>
      <w:r w:rsidR="002D696F" w:rsidRPr="002D696F">
        <w:rPr>
          <w:rFonts w:ascii="Times New Roman" w:eastAsia="Times New Roman" w:hAnsi="Times New Roman" w:cs="Times New Roman"/>
          <w:color w:val="000000"/>
          <w:kern w:val="0"/>
          <w:sz w:val="24"/>
          <w:szCs w:val="24"/>
        </w:rPr>
        <w:t xml:space="preserve">, </w:t>
      </w:r>
      <w:r w:rsidR="002D696F" w:rsidRPr="0007496C">
        <w:rPr>
          <w:rFonts w:ascii="Times New Roman" w:eastAsia="Times New Roman" w:hAnsi="Times New Roman" w:cs="Times New Roman"/>
          <w:color w:val="000000"/>
          <w:kern w:val="0"/>
          <w:sz w:val="24"/>
          <w:szCs w:val="24"/>
        </w:rPr>
        <w:t>PBW677</w:t>
      </w:r>
      <w:r w:rsidR="002D696F" w:rsidRPr="002D696F">
        <w:rPr>
          <w:rFonts w:ascii="Times New Roman" w:eastAsia="Times New Roman" w:hAnsi="Times New Roman" w:cs="Times New Roman"/>
          <w:color w:val="000000"/>
          <w:kern w:val="0"/>
          <w:sz w:val="24"/>
          <w:szCs w:val="24"/>
        </w:rPr>
        <w:t xml:space="preserve"> and </w:t>
      </w:r>
      <w:r w:rsidR="002D696F" w:rsidRPr="0007496C">
        <w:rPr>
          <w:rFonts w:ascii="Times New Roman" w:eastAsia="Times New Roman" w:hAnsi="Times New Roman" w:cs="Times New Roman"/>
          <w:color w:val="000000"/>
          <w:kern w:val="0"/>
          <w:sz w:val="24"/>
          <w:szCs w:val="24"/>
        </w:rPr>
        <w:t>PBW901</w:t>
      </w:r>
      <w:r w:rsidRPr="002D696F">
        <w:rPr>
          <w:rFonts w:ascii="Times New Roman" w:hAnsi="Times New Roman" w:cs="Times New Roman"/>
          <w:color w:val="000000" w:themeColor="text1"/>
          <w:sz w:val="24"/>
          <w:szCs w:val="24"/>
        </w:rPr>
        <w:t xml:space="preserve"> </w:t>
      </w:r>
      <w:r w:rsidRPr="00D957B4">
        <w:rPr>
          <w:rFonts w:ascii="Times New Roman" w:hAnsi="Times New Roman" w:cs="Times New Roman"/>
          <w:color w:val="000000" w:themeColor="text1"/>
          <w:sz w:val="24"/>
          <w:szCs w:val="24"/>
        </w:rPr>
        <w:t>showed a moderately resistant response (</w:t>
      </w:r>
      <w:r w:rsidR="00F90577">
        <w:rPr>
          <w:rFonts w:ascii="Times New Roman" w:hAnsi="Times New Roman" w:cs="Times New Roman"/>
          <w:color w:val="000000" w:themeColor="text1"/>
          <w:sz w:val="24"/>
          <w:szCs w:val="24"/>
        </w:rPr>
        <w:t xml:space="preserve">disease </w:t>
      </w:r>
      <w:r w:rsidRPr="00D957B4">
        <w:rPr>
          <w:rFonts w:ascii="Times New Roman" w:hAnsi="Times New Roman" w:cs="Times New Roman"/>
          <w:color w:val="000000" w:themeColor="text1"/>
          <w:sz w:val="24"/>
          <w:szCs w:val="24"/>
        </w:rPr>
        <w:t>score 2)</w:t>
      </w:r>
      <w:r w:rsidR="00D75B4A">
        <w:rPr>
          <w:rFonts w:ascii="Times New Roman" w:hAnsi="Times New Roman" w:cs="Times New Roman"/>
          <w:color w:val="000000" w:themeColor="text1"/>
          <w:sz w:val="24"/>
          <w:szCs w:val="24"/>
        </w:rPr>
        <w:t xml:space="preserve">, </w:t>
      </w:r>
      <w:r w:rsidR="005349AA">
        <w:rPr>
          <w:rFonts w:ascii="Times New Roman" w:hAnsi="Times New Roman" w:cs="Times New Roman"/>
          <w:color w:val="000000" w:themeColor="text1"/>
          <w:sz w:val="24"/>
          <w:szCs w:val="24"/>
        </w:rPr>
        <w:t xml:space="preserve">52 genotypes </w:t>
      </w:r>
      <w:r w:rsidRPr="00D957B4">
        <w:rPr>
          <w:rFonts w:ascii="Times New Roman" w:hAnsi="Times New Roman" w:cs="Times New Roman"/>
          <w:color w:val="000000" w:themeColor="text1"/>
          <w:sz w:val="24"/>
          <w:szCs w:val="24"/>
        </w:rPr>
        <w:t>moderately susceptible (</w:t>
      </w:r>
      <w:r w:rsidR="005349AA" w:rsidRPr="00D957B4">
        <w:rPr>
          <w:rFonts w:ascii="Times New Roman" w:hAnsi="Times New Roman" w:cs="Times New Roman"/>
          <w:color w:val="000000" w:themeColor="text1"/>
          <w:sz w:val="24"/>
          <w:szCs w:val="24"/>
        </w:rPr>
        <w:t>score 3</w:t>
      </w:r>
      <w:r w:rsidR="005349AA">
        <w:rPr>
          <w:rFonts w:ascii="Times New Roman" w:hAnsi="Times New Roman" w:cs="Times New Roman"/>
          <w:color w:val="000000" w:themeColor="text1"/>
          <w:sz w:val="24"/>
          <w:szCs w:val="24"/>
        </w:rPr>
        <w:t xml:space="preserve">) and 74 genotypes </w:t>
      </w:r>
      <w:r w:rsidRPr="00D957B4">
        <w:rPr>
          <w:rFonts w:ascii="Times New Roman" w:hAnsi="Times New Roman" w:cs="Times New Roman"/>
          <w:color w:val="000000" w:themeColor="text1"/>
          <w:sz w:val="24"/>
          <w:szCs w:val="24"/>
        </w:rPr>
        <w:t xml:space="preserve">susceptible (score 4), reflecting pronounced disease development. Additionally, 20 genotypes were highly susceptible (score 5), exhibiting extensive spikelet infection. </w:t>
      </w:r>
    </w:p>
    <w:p w14:paraId="05CF3007" w14:textId="511C19AE" w:rsidR="00447900" w:rsidRDefault="00447900" w:rsidP="002D696F">
      <w:pPr>
        <w:spacing w:line="360" w:lineRule="auto"/>
        <w:ind w:right="26" w:firstLine="720"/>
        <w:jc w:val="both"/>
        <w:rPr>
          <w:rFonts w:ascii="Times New Roman" w:hAnsi="Times New Roman" w:cs="Times New Roman"/>
          <w:color w:val="000000" w:themeColor="text1"/>
          <w:sz w:val="24"/>
          <w:szCs w:val="24"/>
        </w:rPr>
      </w:pPr>
      <w:r w:rsidRPr="00447900">
        <w:rPr>
          <w:rFonts w:ascii="Times New Roman" w:hAnsi="Times New Roman" w:cs="Times New Roman"/>
          <w:color w:val="000000" w:themeColor="text1"/>
          <w:sz w:val="24"/>
          <w:szCs w:val="24"/>
        </w:rPr>
        <w:t>Effective management of Fusarium head blight remains challenging due to the complex interplay among host genotype, pathogen variability, and conducive environmental conditions, coupled with the scarcity of stable resistance sources. The present study demonstrated that the majority of the evaluated wheat genotypes were classified as susceptible or highly susceptible, highlighting a pronounced vulnerability of Indian wheat cultivars to FHB. This predominance of susceptible responses underscores the limited genetic diversity for FHB resistance within the currently available germplasm and emphasizes the urgent need for systematic identification, introgression, and pyramiding of resistance traits to enhance resilience against this disease.</w:t>
      </w:r>
    </w:p>
    <w:p w14:paraId="6080A999" w14:textId="511B1634" w:rsidR="00E47506" w:rsidRDefault="009D2EE3" w:rsidP="00E47506">
      <w:pPr>
        <w:spacing w:line="360" w:lineRule="auto"/>
        <w:ind w:right="26" w:firstLine="720"/>
        <w:jc w:val="both"/>
        <w:rPr>
          <w:rFonts w:ascii="Times New Roman" w:hAnsi="Times New Roman" w:cs="Times New Roman"/>
          <w:i/>
          <w:iCs/>
          <w:color w:val="000000" w:themeColor="text1"/>
          <w:sz w:val="24"/>
          <w:szCs w:val="24"/>
        </w:rPr>
      </w:pPr>
      <w:r w:rsidRPr="007F4F5A">
        <w:rPr>
          <w:rFonts w:ascii="Times New Roman" w:hAnsi="Times New Roman" w:cs="Times New Roman"/>
          <w:sz w:val="24"/>
          <w:szCs w:val="24"/>
        </w:rPr>
        <w:lastRenderedPageBreak/>
        <w:t xml:space="preserve">The present findings are consistent with earlier studies demonstrating substantial genetic variability for </w:t>
      </w:r>
      <w:r>
        <w:rPr>
          <w:rFonts w:ascii="Times New Roman" w:hAnsi="Times New Roman" w:cs="Times New Roman"/>
          <w:sz w:val="24"/>
          <w:szCs w:val="24"/>
        </w:rPr>
        <w:t>FHB</w:t>
      </w:r>
      <w:r w:rsidRPr="007F4F5A">
        <w:rPr>
          <w:rFonts w:ascii="Times New Roman" w:hAnsi="Times New Roman" w:cs="Times New Roman"/>
          <w:sz w:val="24"/>
          <w:szCs w:val="24"/>
        </w:rPr>
        <w:t xml:space="preserve"> resistance in wheat germplasm. Large-scale screening efforts, such as those reported by Kumar et al. (2</w:t>
      </w:r>
      <w:r w:rsidR="00510E73">
        <w:rPr>
          <w:rFonts w:ascii="Times New Roman" w:hAnsi="Times New Roman" w:cs="Times New Roman"/>
          <w:sz w:val="24"/>
          <w:szCs w:val="24"/>
        </w:rPr>
        <w:t>021</w:t>
      </w:r>
      <w:r w:rsidRPr="007F4F5A">
        <w:rPr>
          <w:rFonts w:ascii="Times New Roman" w:hAnsi="Times New Roman" w:cs="Times New Roman"/>
          <w:sz w:val="24"/>
          <w:szCs w:val="24"/>
        </w:rPr>
        <w:t xml:space="preserve">), revealed </w:t>
      </w:r>
      <w:r w:rsidR="00510E73">
        <w:rPr>
          <w:rFonts w:ascii="Times New Roman" w:hAnsi="Times New Roman" w:cs="Times New Roman"/>
          <w:sz w:val="24"/>
          <w:szCs w:val="24"/>
        </w:rPr>
        <w:t xml:space="preserve">that genotypes </w:t>
      </w:r>
      <w:r w:rsidR="00510E73">
        <w:rPr>
          <w:rFonts w:ascii="Times New Roman" w:hAnsi="Times New Roman" w:cs="Times New Roman"/>
          <w:color w:val="000000" w:themeColor="text1"/>
          <w:sz w:val="24"/>
          <w:szCs w:val="24"/>
        </w:rPr>
        <w:t>c</w:t>
      </w:r>
      <w:r w:rsidR="00F1578B" w:rsidRPr="00F1578B">
        <w:rPr>
          <w:rFonts w:ascii="Times New Roman" w:hAnsi="Times New Roman" w:cs="Times New Roman"/>
          <w:color w:val="000000" w:themeColor="text1"/>
          <w:sz w:val="24"/>
          <w:szCs w:val="24"/>
        </w:rPr>
        <w:t>lassifi</w:t>
      </w:r>
      <w:r w:rsidR="00510E73">
        <w:rPr>
          <w:rFonts w:ascii="Times New Roman" w:hAnsi="Times New Roman" w:cs="Times New Roman"/>
          <w:color w:val="000000" w:themeColor="text1"/>
          <w:sz w:val="24"/>
          <w:szCs w:val="24"/>
        </w:rPr>
        <w:t>ed</w:t>
      </w:r>
      <w:r w:rsidR="00F1578B" w:rsidRPr="00F1578B">
        <w:rPr>
          <w:rFonts w:ascii="Times New Roman" w:hAnsi="Times New Roman" w:cs="Times New Roman"/>
          <w:color w:val="000000" w:themeColor="text1"/>
          <w:sz w:val="24"/>
          <w:szCs w:val="24"/>
        </w:rPr>
        <w:t xml:space="preserve"> based on AUDPC further confirmed the scarcity of effective resistance, with only three genotypes (HD 3377, NIDW 1149, and HI 1612) falling within the moderately resistant category (AUDPC 101–200). Notably, four genotypes (HI 1612, MACS 6747, UP 3016, and MACS 4059) expressed low relative AUDPC values (&lt;25% of Sonalika), indicating a slow blighting phenotype.</w:t>
      </w:r>
      <w:r w:rsidR="00EB5294" w:rsidRPr="00EB5294">
        <w:t xml:space="preserve"> </w:t>
      </w:r>
      <w:r w:rsidR="00EB5294" w:rsidRPr="00EB5294">
        <w:rPr>
          <w:rFonts w:ascii="Times New Roman" w:hAnsi="Times New Roman" w:cs="Times New Roman"/>
          <w:color w:val="000000" w:themeColor="text1"/>
          <w:sz w:val="24"/>
          <w:szCs w:val="24"/>
        </w:rPr>
        <w:t>Previous studies have reported the identification of several moderately resistant Indian wheat genotypes through large-scale screening efforts involving nearly 4,000 accessions, including AKDW 2997-16, DBW 62, PBW 396, PDW 311, UAS 415, UP 2747, UP 2798, VL 926, VL 829, and WH 1021 (Saharan et al., 2020). Globally, Sumai 3 and other Chinese cultivars remain the most extensively studied and reliable sources of Fusarium head blight (FHB) resistance.</w:t>
      </w:r>
      <w:r w:rsidR="00EB5294">
        <w:rPr>
          <w:rFonts w:ascii="Times New Roman" w:hAnsi="Times New Roman" w:cs="Times New Roman"/>
          <w:color w:val="000000" w:themeColor="text1"/>
          <w:sz w:val="24"/>
          <w:szCs w:val="24"/>
        </w:rPr>
        <w:t xml:space="preserve"> </w:t>
      </w:r>
      <w:r w:rsidR="00EB5294" w:rsidRPr="00EB5294">
        <w:rPr>
          <w:rFonts w:ascii="Times New Roman" w:hAnsi="Times New Roman" w:cs="Times New Roman"/>
          <w:color w:val="000000" w:themeColor="text1"/>
          <w:sz w:val="24"/>
          <w:szCs w:val="24"/>
        </w:rPr>
        <w:t>In contrast, durum wheat has generally exhibited high susceptibility to FHB, although exceptions have been documented. Notably, four Syrian landraces</w:t>
      </w:r>
      <w:r w:rsidR="006D2730">
        <w:rPr>
          <w:rFonts w:ascii="Times New Roman" w:hAnsi="Times New Roman" w:cs="Times New Roman"/>
          <w:color w:val="000000" w:themeColor="text1"/>
          <w:sz w:val="24"/>
          <w:szCs w:val="24"/>
        </w:rPr>
        <w:t xml:space="preserve"> </w:t>
      </w:r>
      <w:r w:rsidR="006D2730" w:rsidRPr="00CC3DF7">
        <w:rPr>
          <w:rFonts w:ascii="Times New Roman" w:hAnsi="Times New Roman" w:cs="Times New Roman"/>
          <w:i/>
          <w:iCs/>
          <w:color w:val="000000" w:themeColor="text1"/>
          <w:sz w:val="24"/>
          <w:szCs w:val="24"/>
        </w:rPr>
        <w:t>i</w:t>
      </w:r>
      <w:r w:rsidR="00CC3DF7" w:rsidRPr="00CC3DF7">
        <w:rPr>
          <w:rFonts w:ascii="Times New Roman" w:hAnsi="Times New Roman" w:cs="Times New Roman"/>
          <w:i/>
          <w:iCs/>
          <w:color w:val="000000" w:themeColor="text1"/>
          <w:sz w:val="24"/>
          <w:szCs w:val="24"/>
        </w:rPr>
        <w:t>.e.,</w:t>
      </w:r>
      <w:r w:rsidR="00CC3DF7">
        <w:rPr>
          <w:rFonts w:ascii="Times New Roman" w:hAnsi="Times New Roman" w:cs="Times New Roman"/>
          <w:color w:val="000000" w:themeColor="text1"/>
          <w:sz w:val="24"/>
          <w:szCs w:val="24"/>
        </w:rPr>
        <w:t xml:space="preserve"> </w:t>
      </w:r>
      <w:r w:rsidR="00EB5294" w:rsidRPr="00EB5294">
        <w:rPr>
          <w:rFonts w:ascii="Times New Roman" w:hAnsi="Times New Roman" w:cs="Times New Roman"/>
          <w:color w:val="000000" w:themeColor="text1"/>
          <w:sz w:val="24"/>
          <w:szCs w:val="24"/>
        </w:rPr>
        <w:t xml:space="preserve">ICDW 92330, ICDW 95842, ICDW 96165, and </w:t>
      </w:r>
      <w:proofErr w:type="spellStart"/>
      <w:r w:rsidR="00EB5294" w:rsidRPr="00EB5294">
        <w:rPr>
          <w:rFonts w:ascii="Times New Roman" w:hAnsi="Times New Roman" w:cs="Times New Roman"/>
          <w:color w:val="000000" w:themeColor="text1"/>
          <w:sz w:val="24"/>
          <w:szCs w:val="24"/>
        </w:rPr>
        <w:t>Chahba</w:t>
      </w:r>
      <w:proofErr w:type="spellEnd"/>
      <w:r w:rsidR="00CC3DF7">
        <w:rPr>
          <w:rFonts w:ascii="Times New Roman" w:hAnsi="Times New Roman" w:cs="Times New Roman"/>
          <w:color w:val="000000" w:themeColor="text1"/>
          <w:sz w:val="24"/>
          <w:szCs w:val="24"/>
        </w:rPr>
        <w:t xml:space="preserve"> </w:t>
      </w:r>
      <w:r w:rsidR="00EB5294" w:rsidRPr="00EB5294">
        <w:rPr>
          <w:rFonts w:ascii="Times New Roman" w:hAnsi="Times New Roman" w:cs="Times New Roman"/>
          <w:color w:val="000000" w:themeColor="text1"/>
          <w:sz w:val="24"/>
          <w:szCs w:val="24"/>
        </w:rPr>
        <w:t xml:space="preserve">were identified as resistant under field conditions (von der </w:t>
      </w:r>
      <w:proofErr w:type="spellStart"/>
      <w:r w:rsidR="00EB5294" w:rsidRPr="00EB5294">
        <w:rPr>
          <w:rFonts w:ascii="Times New Roman" w:hAnsi="Times New Roman" w:cs="Times New Roman"/>
          <w:color w:val="000000" w:themeColor="text1"/>
          <w:sz w:val="24"/>
          <w:szCs w:val="24"/>
        </w:rPr>
        <w:t>Ohe</w:t>
      </w:r>
      <w:proofErr w:type="spellEnd"/>
      <w:r w:rsidR="00EB5294" w:rsidRPr="00EB5294">
        <w:rPr>
          <w:rFonts w:ascii="Times New Roman" w:hAnsi="Times New Roman" w:cs="Times New Roman"/>
          <w:color w:val="000000" w:themeColor="text1"/>
          <w:sz w:val="24"/>
          <w:szCs w:val="24"/>
        </w:rPr>
        <w:t xml:space="preserve"> and </w:t>
      </w:r>
      <w:proofErr w:type="spellStart"/>
      <w:r w:rsidR="00EB5294" w:rsidRPr="00EB5294">
        <w:rPr>
          <w:rFonts w:ascii="Times New Roman" w:hAnsi="Times New Roman" w:cs="Times New Roman"/>
          <w:color w:val="000000" w:themeColor="text1"/>
          <w:sz w:val="24"/>
          <w:szCs w:val="24"/>
        </w:rPr>
        <w:t>Miedaner</w:t>
      </w:r>
      <w:proofErr w:type="spellEnd"/>
      <w:r w:rsidR="00EB5294" w:rsidRPr="00EB5294">
        <w:rPr>
          <w:rFonts w:ascii="Times New Roman" w:hAnsi="Times New Roman" w:cs="Times New Roman"/>
          <w:color w:val="000000" w:themeColor="text1"/>
          <w:sz w:val="24"/>
          <w:szCs w:val="24"/>
        </w:rPr>
        <w:t xml:space="preserve">, 2010). Collectively, these findings highlight the diverse but limited global reservoir of FHB resistance and emphasize the need to broaden the genetic base of resistance in Indian wheat breeding </w:t>
      </w:r>
      <w:proofErr w:type="spellStart"/>
      <w:r w:rsidR="00EB5294" w:rsidRPr="00EB5294">
        <w:rPr>
          <w:rFonts w:ascii="Times New Roman" w:hAnsi="Times New Roman" w:cs="Times New Roman"/>
          <w:color w:val="000000" w:themeColor="text1"/>
          <w:sz w:val="24"/>
          <w:szCs w:val="24"/>
        </w:rPr>
        <w:t>programmes</w:t>
      </w:r>
      <w:proofErr w:type="spellEnd"/>
      <w:r w:rsidR="00EB5294" w:rsidRPr="00EB5294">
        <w:rPr>
          <w:rFonts w:ascii="Times New Roman" w:hAnsi="Times New Roman" w:cs="Times New Roman"/>
          <w:color w:val="000000" w:themeColor="text1"/>
          <w:sz w:val="24"/>
          <w:szCs w:val="24"/>
        </w:rPr>
        <w:t>.</w:t>
      </w:r>
      <w:r w:rsidR="00E47506">
        <w:rPr>
          <w:rFonts w:ascii="Times New Roman" w:hAnsi="Times New Roman" w:cs="Times New Roman"/>
          <w:color w:val="000000" w:themeColor="text1"/>
          <w:sz w:val="24"/>
          <w:szCs w:val="24"/>
        </w:rPr>
        <w:t xml:space="preserve"> Similarly, </w:t>
      </w:r>
      <w:r w:rsidR="00E47506" w:rsidRPr="00041767">
        <w:rPr>
          <w:rFonts w:ascii="Times New Roman" w:hAnsi="Times New Roman" w:cs="Times New Roman"/>
          <w:i/>
          <w:iCs/>
          <w:color w:val="000000" w:themeColor="text1"/>
          <w:sz w:val="24"/>
          <w:szCs w:val="24"/>
          <w:highlight w:val="yellow"/>
        </w:rPr>
        <w:t xml:space="preserve">Fusarium </w:t>
      </w:r>
      <w:proofErr w:type="spellStart"/>
      <w:r w:rsidR="00E47506" w:rsidRPr="00041767">
        <w:rPr>
          <w:rFonts w:ascii="Times New Roman" w:hAnsi="Times New Roman" w:cs="Times New Roman"/>
          <w:i/>
          <w:iCs/>
          <w:color w:val="000000" w:themeColor="text1"/>
          <w:sz w:val="24"/>
          <w:szCs w:val="24"/>
          <w:highlight w:val="yellow"/>
        </w:rPr>
        <w:t>graminearum</w:t>
      </w:r>
      <w:proofErr w:type="spellEnd"/>
      <w:r w:rsidR="00E47506" w:rsidRPr="00041767">
        <w:rPr>
          <w:rFonts w:ascii="Times New Roman" w:hAnsi="Times New Roman" w:cs="Times New Roman"/>
          <w:color w:val="000000" w:themeColor="text1"/>
          <w:sz w:val="24"/>
          <w:szCs w:val="24"/>
          <w:highlight w:val="yellow"/>
        </w:rPr>
        <w:t xml:space="preserve"> was more aggressive than </w:t>
      </w:r>
      <w:r w:rsidR="00E47506" w:rsidRPr="00041767">
        <w:rPr>
          <w:rFonts w:ascii="Times New Roman" w:hAnsi="Times New Roman" w:cs="Times New Roman"/>
          <w:i/>
          <w:iCs/>
          <w:color w:val="000000" w:themeColor="text1"/>
          <w:sz w:val="24"/>
          <w:szCs w:val="24"/>
          <w:highlight w:val="yellow"/>
        </w:rPr>
        <w:t xml:space="preserve">F. </w:t>
      </w:r>
      <w:proofErr w:type="spellStart"/>
      <w:r w:rsidR="00E47506" w:rsidRPr="00041767">
        <w:rPr>
          <w:rFonts w:ascii="Times New Roman" w:hAnsi="Times New Roman" w:cs="Times New Roman"/>
          <w:i/>
          <w:iCs/>
          <w:color w:val="000000" w:themeColor="text1"/>
          <w:sz w:val="24"/>
          <w:szCs w:val="24"/>
          <w:highlight w:val="yellow"/>
        </w:rPr>
        <w:t>meridionale</w:t>
      </w:r>
      <w:proofErr w:type="spellEnd"/>
      <w:r w:rsidR="00E47506" w:rsidRPr="00041767">
        <w:rPr>
          <w:rFonts w:ascii="Times New Roman" w:hAnsi="Times New Roman" w:cs="Times New Roman"/>
          <w:color w:val="000000" w:themeColor="text1"/>
          <w:sz w:val="24"/>
          <w:szCs w:val="24"/>
          <w:highlight w:val="yellow"/>
        </w:rPr>
        <w:t xml:space="preserve">, causing a higher proportion of diseased spikes (99% vs 84%) and more diseased </w:t>
      </w:r>
      <w:proofErr w:type="spellStart"/>
      <w:r w:rsidR="00E47506" w:rsidRPr="00041767">
        <w:rPr>
          <w:rFonts w:ascii="Times New Roman" w:hAnsi="Times New Roman" w:cs="Times New Roman"/>
          <w:color w:val="000000" w:themeColor="text1"/>
          <w:sz w:val="24"/>
          <w:szCs w:val="24"/>
          <w:highlight w:val="yellow"/>
        </w:rPr>
        <w:t>spikelets</w:t>
      </w:r>
      <w:proofErr w:type="spellEnd"/>
      <w:r w:rsidR="00E47506" w:rsidRPr="00041767">
        <w:rPr>
          <w:rFonts w:ascii="Times New Roman" w:hAnsi="Times New Roman" w:cs="Times New Roman"/>
          <w:color w:val="000000" w:themeColor="text1"/>
          <w:sz w:val="24"/>
          <w:szCs w:val="24"/>
          <w:highlight w:val="yellow"/>
        </w:rPr>
        <w:t xml:space="preserve"> below the central spikelet (2.8 vs 2.0). Although the genotype × pathogen interaction was not significant, genotypic differences in resistance were evident, with BRS 194 and BRS 327 being the least and most resistant, respectively. Fusarium-damaged kernel incidence was unaffected by species but varied among genotypes, with BRS </w:t>
      </w:r>
      <w:proofErr w:type="spellStart"/>
      <w:r w:rsidR="00E47506" w:rsidRPr="00041767">
        <w:rPr>
          <w:rFonts w:ascii="Times New Roman" w:hAnsi="Times New Roman" w:cs="Times New Roman"/>
          <w:color w:val="000000" w:themeColor="text1"/>
          <w:sz w:val="24"/>
          <w:szCs w:val="24"/>
          <w:highlight w:val="yellow"/>
        </w:rPr>
        <w:t>Parrudo</w:t>
      </w:r>
      <w:proofErr w:type="spellEnd"/>
      <w:r w:rsidR="00E47506" w:rsidRPr="00041767">
        <w:rPr>
          <w:rFonts w:ascii="Times New Roman" w:hAnsi="Times New Roman" w:cs="Times New Roman"/>
          <w:color w:val="000000" w:themeColor="text1"/>
          <w:sz w:val="24"/>
          <w:szCs w:val="24"/>
          <w:highlight w:val="yellow"/>
        </w:rPr>
        <w:t xml:space="preserve"> and BRS 327 showing lower levels. Marked genotypic variation in deoxynivalenol and nivalenol accumulation (maxima of 691.2 and 355.2 µg g⁻¹, respectively) indicates the greater trichothecene-producing potential of </w:t>
      </w:r>
      <w:r w:rsidR="00E47506" w:rsidRPr="00041767">
        <w:rPr>
          <w:rFonts w:ascii="Times New Roman" w:hAnsi="Times New Roman" w:cs="Times New Roman"/>
          <w:i/>
          <w:iCs/>
          <w:color w:val="000000" w:themeColor="text1"/>
          <w:sz w:val="24"/>
          <w:szCs w:val="24"/>
          <w:highlight w:val="yellow"/>
        </w:rPr>
        <w:t xml:space="preserve">F. </w:t>
      </w:r>
      <w:proofErr w:type="spellStart"/>
      <w:r w:rsidR="00E47506" w:rsidRPr="00041767">
        <w:rPr>
          <w:rFonts w:ascii="Times New Roman" w:hAnsi="Times New Roman" w:cs="Times New Roman"/>
          <w:i/>
          <w:iCs/>
          <w:color w:val="000000" w:themeColor="text1"/>
          <w:sz w:val="24"/>
          <w:szCs w:val="24"/>
          <w:highlight w:val="yellow"/>
        </w:rPr>
        <w:t>graminearum</w:t>
      </w:r>
      <w:proofErr w:type="spellEnd"/>
      <w:r w:rsidR="00E47506" w:rsidRPr="00041767">
        <w:rPr>
          <w:rFonts w:ascii="Times New Roman" w:hAnsi="Times New Roman" w:cs="Times New Roman"/>
          <w:i/>
          <w:iCs/>
          <w:color w:val="000000" w:themeColor="text1"/>
          <w:sz w:val="24"/>
          <w:szCs w:val="24"/>
          <w:highlight w:val="yellow"/>
        </w:rPr>
        <w:t xml:space="preserve"> </w:t>
      </w:r>
      <w:r w:rsidR="00E47506" w:rsidRPr="00041767">
        <w:rPr>
          <w:rFonts w:ascii="Times New Roman" w:hAnsi="Times New Roman" w:cs="Times New Roman"/>
          <w:color w:val="000000" w:themeColor="text1"/>
          <w:sz w:val="24"/>
          <w:szCs w:val="24"/>
          <w:highlight w:val="yellow"/>
        </w:rPr>
        <w:t>(Mendes et al., 2018).</w:t>
      </w:r>
      <w:r w:rsidR="00E47506">
        <w:rPr>
          <w:rFonts w:ascii="Times New Roman" w:hAnsi="Times New Roman" w:cs="Times New Roman"/>
          <w:i/>
          <w:iCs/>
          <w:color w:val="000000" w:themeColor="text1"/>
          <w:sz w:val="24"/>
          <w:szCs w:val="24"/>
        </w:rPr>
        <w:t xml:space="preserve"> </w:t>
      </w:r>
    </w:p>
    <w:p w14:paraId="379706ED" w14:textId="18E06987" w:rsidR="000C46F7" w:rsidRPr="000C46F7" w:rsidRDefault="000C46F7" w:rsidP="000C46F7">
      <w:pPr>
        <w:spacing w:line="360" w:lineRule="auto"/>
        <w:ind w:right="26"/>
        <w:rPr>
          <w:rFonts w:ascii="Times New Roman" w:hAnsi="Times New Roman" w:cs="Times New Roman"/>
          <w:b/>
          <w:bCs/>
          <w:color w:val="000000" w:themeColor="text1"/>
          <w:sz w:val="24"/>
          <w:szCs w:val="24"/>
        </w:rPr>
      </w:pPr>
      <w:r w:rsidRPr="000C46F7">
        <w:rPr>
          <w:rFonts w:ascii="Times New Roman" w:hAnsi="Times New Roman" w:cs="Times New Roman"/>
          <w:b/>
          <w:bCs/>
          <w:color w:val="000000" w:themeColor="text1"/>
          <w:sz w:val="24"/>
          <w:szCs w:val="24"/>
        </w:rPr>
        <w:t xml:space="preserve">Conclusion </w:t>
      </w:r>
    </w:p>
    <w:p w14:paraId="69E59BA9" w14:textId="1F942DD4" w:rsidR="000C46F7" w:rsidRDefault="000C46F7" w:rsidP="000C46F7">
      <w:pPr>
        <w:spacing w:line="360" w:lineRule="auto"/>
        <w:ind w:right="26" w:firstLine="720"/>
        <w:jc w:val="both"/>
        <w:rPr>
          <w:rFonts w:ascii="Times New Roman" w:hAnsi="Times New Roman" w:cs="Times New Roman"/>
          <w:color w:val="000000" w:themeColor="text1"/>
          <w:sz w:val="24"/>
          <w:szCs w:val="24"/>
        </w:rPr>
      </w:pPr>
      <w:r w:rsidRPr="00B44B27">
        <w:rPr>
          <w:rFonts w:ascii="Times New Roman" w:hAnsi="Times New Roman" w:cs="Times New Roman"/>
          <w:color w:val="000000" w:themeColor="text1"/>
          <w:sz w:val="24"/>
          <w:szCs w:val="24"/>
          <w:highlight w:val="yellow"/>
        </w:rPr>
        <w:t xml:space="preserve">This field-based evaluation of 158 wheat genotypes under artificial inoculation revealed a pronounced scarcity of effective resistance to Fusarium head blight (FHB) within the tested germplasm. None of the genotypes expressed immune or fully resistant reactions, and only a small subset exhibited moderate resistance based on AUDPC, relative AUDPC, and disease score </w:t>
      </w:r>
      <w:r w:rsidRPr="00B44B27">
        <w:rPr>
          <w:rFonts w:ascii="Times New Roman" w:hAnsi="Times New Roman" w:cs="Times New Roman"/>
          <w:color w:val="000000" w:themeColor="text1"/>
          <w:sz w:val="24"/>
          <w:szCs w:val="24"/>
          <w:highlight w:val="yellow"/>
        </w:rPr>
        <w:lastRenderedPageBreak/>
        <w:t xml:space="preserve">assessments. The predominance of moderately susceptible to highly susceptible responses underscores the high vulnerability of currently available Indian wheat cultivars to FHB under disease-conducive field conditions. Genotypes exhibiting low relative AUDPC values and slow disease progression represent valuable, albeit limited, sources of partial resistance that could be exploited in breeding </w:t>
      </w:r>
      <w:proofErr w:type="spellStart"/>
      <w:r w:rsidRPr="00B44B27">
        <w:rPr>
          <w:rFonts w:ascii="Times New Roman" w:hAnsi="Times New Roman" w:cs="Times New Roman"/>
          <w:color w:val="000000" w:themeColor="text1"/>
          <w:sz w:val="24"/>
          <w:szCs w:val="24"/>
          <w:highlight w:val="yellow"/>
        </w:rPr>
        <w:t>programmes</w:t>
      </w:r>
      <w:proofErr w:type="spellEnd"/>
      <w:r w:rsidRPr="00B44B27">
        <w:rPr>
          <w:rFonts w:ascii="Times New Roman" w:hAnsi="Times New Roman" w:cs="Times New Roman"/>
          <w:color w:val="000000" w:themeColor="text1"/>
          <w:sz w:val="24"/>
          <w:szCs w:val="24"/>
          <w:highlight w:val="yellow"/>
        </w:rPr>
        <w:t xml:space="preserve">. Collectively, the study emphasizes the urgent need to broaden the genetic base of FHB resistance in wheat through systematic screening, introgression of diverse resistance sources, and pyramiding of quantitative resistance loci and major genes. Such integrated breeding strategies will be essential to enhance the durability of resistance and safeguard wheat productivity and food safety under increasingly </w:t>
      </w:r>
      <w:proofErr w:type="spellStart"/>
      <w:r w:rsidRPr="00B44B27">
        <w:rPr>
          <w:rFonts w:ascii="Times New Roman" w:hAnsi="Times New Roman" w:cs="Times New Roman"/>
          <w:color w:val="000000" w:themeColor="text1"/>
          <w:sz w:val="24"/>
          <w:szCs w:val="24"/>
          <w:highlight w:val="yellow"/>
        </w:rPr>
        <w:t>favourable</w:t>
      </w:r>
      <w:proofErr w:type="spellEnd"/>
      <w:r w:rsidRPr="00B44B27">
        <w:rPr>
          <w:rFonts w:ascii="Times New Roman" w:hAnsi="Times New Roman" w:cs="Times New Roman"/>
          <w:color w:val="000000" w:themeColor="text1"/>
          <w:sz w:val="24"/>
          <w:szCs w:val="24"/>
          <w:highlight w:val="yellow"/>
        </w:rPr>
        <w:t xml:space="preserve"> conditions for FHB development.</w:t>
      </w:r>
    </w:p>
    <w:p w14:paraId="30C96398" w14:textId="38FE8973" w:rsidR="00A87584" w:rsidRDefault="00A87584" w:rsidP="00EB5294">
      <w:pPr>
        <w:spacing w:line="360" w:lineRule="auto"/>
        <w:ind w:right="26" w:firstLine="720"/>
        <w:jc w:val="both"/>
        <w:rPr>
          <w:rFonts w:ascii="Times New Roman" w:hAnsi="Times New Roman" w:cs="Times New Roman"/>
          <w:color w:val="000000" w:themeColor="text1"/>
          <w:sz w:val="24"/>
          <w:szCs w:val="24"/>
        </w:rPr>
      </w:pPr>
    </w:p>
    <w:p w14:paraId="4A8B5AF9" w14:textId="17E06759" w:rsidR="00A87584" w:rsidRPr="00954EEE" w:rsidRDefault="00A87584" w:rsidP="00A87584">
      <w:pPr>
        <w:pStyle w:val="NoSpacing"/>
        <w:rPr>
          <w:rFonts w:ascii="Arial" w:hAnsi="Arial" w:cs="Arial"/>
          <w:color w:val="EE0000"/>
          <w:highlight w:val="yellow"/>
        </w:rPr>
      </w:pPr>
      <w:bookmarkStart w:id="2" w:name="_Hlk198031404"/>
      <w:r w:rsidRPr="00954EEE">
        <w:rPr>
          <w:rFonts w:ascii="Arial" w:hAnsi="Arial" w:cs="Arial"/>
          <w:color w:val="EE0000"/>
          <w:highlight w:val="yellow"/>
        </w:rPr>
        <w:t>Disclaimer (Artificial intelligence)</w:t>
      </w:r>
      <w:r w:rsidR="00954EEE" w:rsidRPr="00954EEE">
        <w:rPr>
          <w:rFonts w:ascii="Arial" w:hAnsi="Arial" w:cs="Arial"/>
          <w:color w:val="EE0000"/>
          <w:highlight w:val="yellow"/>
        </w:rPr>
        <w:t xml:space="preserve">: </w:t>
      </w:r>
    </w:p>
    <w:p w14:paraId="5F2DD45A" w14:textId="77777777" w:rsidR="00A87584" w:rsidRPr="00005ED1" w:rsidRDefault="00A87584" w:rsidP="00A87584">
      <w:pPr>
        <w:pStyle w:val="NoSpacing"/>
        <w:rPr>
          <w:rFonts w:ascii="Arial" w:hAnsi="Arial" w:cs="Arial"/>
          <w:highlight w:val="yellow"/>
        </w:rPr>
      </w:pPr>
    </w:p>
    <w:p w14:paraId="7C386EFD" w14:textId="77777777" w:rsidR="00A87584" w:rsidRPr="00005ED1" w:rsidRDefault="00A87584" w:rsidP="00A87584">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2"/>
    <w:p w14:paraId="17EBC258" w14:textId="77777777" w:rsidR="00A87584" w:rsidRDefault="00A87584" w:rsidP="00EB5294">
      <w:pPr>
        <w:spacing w:line="360" w:lineRule="auto"/>
        <w:ind w:right="26" w:firstLine="720"/>
        <w:jc w:val="both"/>
        <w:rPr>
          <w:rFonts w:ascii="Times New Roman" w:hAnsi="Times New Roman" w:cs="Times New Roman"/>
          <w:color w:val="000000" w:themeColor="text1"/>
          <w:sz w:val="24"/>
          <w:szCs w:val="24"/>
        </w:rPr>
      </w:pPr>
    </w:p>
    <w:p w14:paraId="17DA9826" w14:textId="77777777" w:rsidR="003A6827" w:rsidRDefault="003A6827" w:rsidP="008D5EC0">
      <w:pPr>
        <w:rPr>
          <w:rFonts w:ascii="Times New Roman" w:hAnsi="Times New Roman" w:cs="Times New Roman"/>
          <w:b/>
          <w:bCs/>
          <w:color w:val="000000" w:themeColor="text1"/>
          <w:sz w:val="24"/>
          <w:szCs w:val="24"/>
          <w:u w:val="single"/>
        </w:rPr>
      </w:pPr>
    </w:p>
    <w:p w14:paraId="7A654D3E" w14:textId="2CD238D2" w:rsidR="008D5EC0" w:rsidRPr="008D5EC0" w:rsidRDefault="008D5EC0" w:rsidP="008D5EC0">
      <w:pPr>
        <w:rPr>
          <w:rFonts w:ascii="Times New Roman" w:hAnsi="Times New Roman" w:cs="Times New Roman"/>
          <w:b/>
          <w:bCs/>
          <w:color w:val="000000" w:themeColor="text1"/>
          <w:sz w:val="24"/>
          <w:szCs w:val="24"/>
          <w:u w:val="single"/>
        </w:rPr>
      </w:pPr>
      <w:r w:rsidRPr="008D5EC0">
        <w:rPr>
          <w:rFonts w:ascii="Times New Roman" w:hAnsi="Times New Roman" w:cs="Times New Roman"/>
          <w:b/>
          <w:bCs/>
          <w:color w:val="000000" w:themeColor="text1"/>
          <w:sz w:val="24"/>
          <w:szCs w:val="24"/>
          <w:u w:val="single"/>
        </w:rPr>
        <w:t>References</w:t>
      </w:r>
    </w:p>
    <w:p w14:paraId="4C05507E"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highlight w:val="yellow"/>
        </w:rPr>
        <w:t xml:space="preserve">Alves, R. H., Nora, T. D., Franco, F. D. A., Costa, A. C. T. D., &amp; </w:t>
      </w:r>
      <w:proofErr w:type="spellStart"/>
      <w:r w:rsidRPr="00BB41C8">
        <w:rPr>
          <w:rFonts w:ascii="Times New Roman" w:hAnsi="Times New Roman" w:cs="Times New Roman"/>
          <w:sz w:val="24"/>
          <w:szCs w:val="24"/>
          <w:highlight w:val="yellow"/>
        </w:rPr>
        <w:t>Stangarlin</w:t>
      </w:r>
      <w:proofErr w:type="spellEnd"/>
      <w:r w:rsidRPr="00BB41C8">
        <w:rPr>
          <w:rFonts w:ascii="Times New Roman" w:hAnsi="Times New Roman" w:cs="Times New Roman"/>
          <w:sz w:val="24"/>
          <w:szCs w:val="24"/>
          <w:highlight w:val="yellow"/>
        </w:rPr>
        <w:t xml:space="preserve">, J. R. (2013). Type I and type II resistance reaction to Fusarium head blight in wheat cultivars. Summa </w:t>
      </w:r>
      <w:proofErr w:type="spellStart"/>
      <w:r w:rsidRPr="00BB41C8">
        <w:rPr>
          <w:rFonts w:ascii="Times New Roman" w:hAnsi="Times New Roman" w:cs="Times New Roman"/>
          <w:sz w:val="24"/>
          <w:szCs w:val="24"/>
          <w:highlight w:val="yellow"/>
        </w:rPr>
        <w:t>Phytopathologica</w:t>
      </w:r>
      <w:proofErr w:type="spellEnd"/>
      <w:r w:rsidRPr="00BB41C8">
        <w:rPr>
          <w:rFonts w:ascii="Times New Roman" w:hAnsi="Times New Roman" w:cs="Times New Roman"/>
          <w:sz w:val="24"/>
          <w:szCs w:val="24"/>
          <w:highlight w:val="yellow"/>
        </w:rPr>
        <w:t>, 39, 167–171.</w:t>
      </w:r>
    </w:p>
    <w:p w14:paraId="6BAE8ACA" w14:textId="0D790D60"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Anderson, J. A. (2007). Resistance to Fusarium head blight in wheat: Genetic basis and breeding strategies. Crop Science, 47(S3), S54–S66. </w:t>
      </w:r>
      <w:hyperlink r:id="rId7" w:history="1">
        <w:r w:rsidRPr="00BB41C8">
          <w:rPr>
            <w:rStyle w:val="Hyperlink"/>
            <w:rFonts w:ascii="Times New Roman" w:hAnsi="Times New Roman" w:cs="Times New Roman"/>
            <w:sz w:val="24"/>
            <w:szCs w:val="24"/>
          </w:rPr>
          <w:t>https://doi.org/10.2135/cropsci2007.04.0008IPBS</w:t>
        </w:r>
      </w:hyperlink>
    </w:p>
    <w:p w14:paraId="524A6D01"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Bagga, P. S., &amp; Saharan, M. S. (2005). Wheat crop health newsletter (Vol. 10, p. 2). Directorate of Wheat Research, Karnal, India.</w:t>
      </w:r>
    </w:p>
    <w:p w14:paraId="3424E698" w14:textId="0B545C9B"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Bai, G., &amp; Shaner, G. (1994). Scab of wheat: Prospects for control. Plant Disease, 78, 760–766. </w:t>
      </w:r>
      <w:hyperlink r:id="rId8" w:history="1">
        <w:r w:rsidRPr="00BB41C8">
          <w:rPr>
            <w:rStyle w:val="Hyperlink"/>
            <w:rFonts w:ascii="Times New Roman" w:hAnsi="Times New Roman" w:cs="Times New Roman"/>
            <w:sz w:val="24"/>
            <w:szCs w:val="24"/>
          </w:rPr>
          <w:t>https://doi.org/10.1094/PD-78-0760</w:t>
        </w:r>
      </w:hyperlink>
      <w:r w:rsidRPr="00BB41C8">
        <w:rPr>
          <w:rFonts w:ascii="Times New Roman" w:hAnsi="Times New Roman" w:cs="Times New Roman"/>
          <w:sz w:val="24"/>
          <w:szCs w:val="24"/>
        </w:rPr>
        <w:t>.</w:t>
      </w:r>
    </w:p>
    <w:p w14:paraId="343D0B9A"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proofErr w:type="spellStart"/>
      <w:r w:rsidRPr="00BB41C8">
        <w:rPr>
          <w:rFonts w:ascii="Times New Roman" w:hAnsi="Times New Roman" w:cs="Times New Roman"/>
          <w:sz w:val="24"/>
          <w:szCs w:val="24"/>
          <w:highlight w:val="yellow"/>
        </w:rPr>
        <w:t>Boutigny</w:t>
      </w:r>
      <w:proofErr w:type="spellEnd"/>
      <w:r w:rsidRPr="00BB41C8">
        <w:rPr>
          <w:rFonts w:ascii="Times New Roman" w:hAnsi="Times New Roman" w:cs="Times New Roman"/>
          <w:sz w:val="24"/>
          <w:szCs w:val="24"/>
          <w:highlight w:val="yellow"/>
        </w:rPr>
        <w:t xml:space="preserve">, A. L., Beukes, I., Small, I., </w:t>
      </w:r>
      <w:proofErr w:type="spellStart"/>
      <w:r w:rsidRPr="00BB41C8">
        <w:rPr>
          <w:rFonts w:ascii="Times New Roman" w:hAnsi="Times New Roman" w:cs="Times New Roman"/>
          <w:sz w:val="24"/>
          <w:szCs w:val="24"/>
          <w:highlight w:val="yellow"/>
        </w:rPr>
        <w:t>Zühlke</w:t>
      </w:r>
      <w:proofErr w:type="spellEnd"/>
      <w:r w:rsidRPr="00BB41C8">
        <w:rPr>
          <w:rFonts w:ascii="Times New Roman" w:hAnsi="Times New Roman" w:cs="Times New Roman"/>
          <w:sz w:val="24"/>
          <w:szCs w:val="24"/>
          <w:highlight w:val="yellow"/>
        </w:rPr>
        <w:t xml:space="preserve">, S., </w:t>
      </w:r>
      <w:proofErr w:type="spellStart"/>
      <w:r w:rsidRPr="00BB41C8">
        <w:rPr>
          <w:rFonts w:ascii="Times New Roman" w:hAnsi="Times New Roman" w:cs="Times New Roman"/>
          <w:sz w:val="24"/>
          <w:szCs w:val="24"/>
          <w:highlight w:val="yellow"/>
        </w:rPr>
        <w:t>Spiteller</w:t>
      </w:r>
      <w:proofErr w:type="spellEnd"/>
      <w:r w:rsidRPr="00BB41C8">
        <w:rPr>
          <w:rFonts w:ascii="Times New Roman" w:hAnsi="Times New Roman" w:cs="Times New Roman"/>
          <w:sz w:val="24"/>
          <w:szCs w:val="24"/>
          <w:highlight w:val="yellow"/>
        </w:rPr>
        <w:t>, M., Van Rensburg, B. J., &amp; Viljoen, A. (2012). Quantitative detection of Fusarium pathogens and their mycotoxins in South African maize. Plant Pathology, 61(3), 522–531.</w:t>
      </w:r>
    </w:p>
    <w:p w14:paraId="3514B8D7"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Bushnell, W. R., Hazen, B. E., &amp; </w:t>
      </w:r>
      <w:proofErr w:type="spellStart"/>
      <w:r w:rsidRPr="00BB41C8">
        <w:rPr>
          <w:rFonts w:ascii="Times New Roman" w:hAnsi="Times New Roman" w:cs="Times New Roman"/>
          <w:sz w:val="24"/>
          <w:szCs w:val="24"/>
        </w:rPr>
        <w:t>Pritsch</w:t>
      </w:r>
      <w:proofErr w:type="spellEnd"/>
      <w:r w:rsidRPr="00BB41C8">
        <w:rPr>
          <w:rFonts w:ascii="Times New Roman" w:hAnsi="Times New Roman" w:cs="Times New Roman"/>
          <w:sz w:val="24"/>
          <w:szCs w:val="24"/>
        </w:rPr>
        <w:t xml:space="preserve">, C. (2003). Histology and physiology of Fusarium head blight. In K. J. Leonard &amp; W. R. Bushnell (Eds.), Fusarium head blight of wheat and barley (pp. 44–83). American </w:t>
      </w:r>
      <w:proofErr w:type="spellStart"/>
      <w:r w:rsidRPr="00BB41C8">
        <w:rPr>
          <w:rFonts w:ascii="Times New Roman" w:hAnsi="Times New Roman" w:cs="Times New Roman"/>
          <w:sz w:val="24"/>
          <w:szCs w:val="24"/>
        </w:rPr>
        <w:t>Phytopathological</w:t>
      </w:r>
      <w:proofErr w:type="spellEnd"/>
      <w:r w:rsidRPr="00BB41C8">
        <w:rPr>
          <w:rFonts w:ascii="Times New Roman" w:hAnsi="Times New Roman" w:cs="Times New Roman"/>
          <w:sz w:val="24"/>
          <w:szCs w:val="24"/>
        </w:rPr>
        <w:t xml:space="preserve"> Society Press.</w:t>
      </w:r>
    </w:p>
    <w:p w14:paraId="65E2AAAE"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proofErr w:type="spellStart"/>
      <w:r w:rsidRPr="00BB41C8">
        <w:rPr>
          <w:rFonts w:ascii="Times New Roman" w:hAnsi="Times New Roman" w:cs="Times New Roman"/>
          <w:sz w:val="24"/>
          <w:szCs w:val="24"/>
          <w:highlight w:val="yellow"/>
        </w:rPr>
        <w:t>Caierão</w:t>
      </w:r>
      <w:proofErr w:type="spellEnd"/>
      <w:r w:rsidRPr="00BB41C8">
        <w:rPr>
          <w:rFonts w:ascii="Times New Roman" w:hAnsi="Times New Roman" w:cs="Times New Roman"/>
          <w:sz w:val="24"/>
          <w:szCs w:val="24"/>
          <w:highlight w:val="yellow"/>
        </w:rPr>
        <w:t xml:space="preserve">, E., </w:t>
      </w:r>
      <w:proofErr w:type="spellStart"/>
      <w:r w:rsidRPr="00BB41C8">
        <w:rPr>
          <w:rFonts w:ascii="Times New Roman" w:hAnsi="Times New Roman" w:cs="Times New Roman"/>
          <w:sz w:val="24"/>
          <w:szCs w:val="24"/>
          <w:highlight w:val="yellow"/>
        </w:rPr>
        <w:t>Scheeren</w:t>
      </w:r>
      <w:proofErr w:type="spellEnd"/>
      <w:r w:rsidRPr="00BB41C8">
        <w:rPr>
          <w:rFonts w:ascii="Times New Roman" w:hAnsi="Times New Roman" w:cs="Times New Roman"/>
          <w:sz w:val="24"/>
          <w:szCs w:val="24"/>
          <w:highlight w:val="yellow"/>
        </w:rPr>
        <w:t>, P. L., Silva, M. S., &amp; Castro, R. L. D. (2014). History of wheat cultivars released by Embrapa in forty years of research. Crop Breeding and Applied Biotechnology, 14, 216–223.</w:t>
      </w:r>
    </w:p>
    <w:p w14:paraId="6B522189"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lastRenderedPageBreak/>
        <w:t>Chahal, S. S., Kaur, J., &amp; Aulakh, K. S. (1993). Innovative approaches in plant disease management. In Proceedings of the Symposium, Punjab Agricultural University, Ludhiana, India (pp. 25–27).</w:t>
      </w:r>
    </w:p>
    <w:p w14:paraId="51B34C3C"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CIMMYT. (1988). A </w:t>
      </w:r>
      <w:proofErr w:type="spellStart"/>
      <w:r w:rsidRPr="00BB41C8">
        <w:rPr>
          <w:rFonts w:ascii="Times New Roman" w:hAnsi="Times New Roman" w:cs="Times New Roman"/>
          <w:sz w:val="24"/>
          <w:szCs w:val="24"/>
        </w:rPr>
        <w:t>programme</w:t>
      </w:r>
      <w:proofErr w:type="spellEnd"/>
      <w:r w:rsidRPr="00BB41C8">
        <w:rPr>
          <w:rFonts w:ascii="Times New Roman" w:hAnsi="Times New Roman" w:cs="Times New Roman"/>
          <w:sz w:val="24"/>
          <w:szCs w:val="24"/>
        </w:rPr>
        <w:t xml:space="preserve"> for calculation of AUDPC: A software package. CIMMYT, Mexico City, Mexico.</w:t>
      </w:r>
    </w:p>
    <w:p w14:paraId="1DE141C7"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Darwish, W. S., </w:t>
      </w:r>
      <w:proofErr w:type="spellStart"/>
      <w:r w:rsidRPr="00BB41C8">
        <w:rPr>
          <w:rFonts w:ascii="Times New Roman" w:hAnsi="Times New Roman" w:cs="Times New Roman"/>
          <w:sz w:val="24"/>
          <w:szCs w:val="24"/>
        </w:rPr>
        <w:t>Ikenaka</w:t>
      </w:r>
      <w:proofErr w:type="spellEnd"/>
      <w:r w:rsidRPr="00BB41C8">
        <w:rPr>
          <w:rFonts w:ascii="Times New Roman" w:hAnsi="Times New Roman" w:cs="Times New Roman"/>
          <w:sz w:val="24"/>
          <w:szCs w:val="24"/>
        </w:rPr>
        <w:t>, Y., Nakayama, S. M. M., &amp; Ishizuka, M. (2014). An overview on mycotoxin contamination of foods in Africa. Journal of Veterinary Medical Science, 76(6), 789–797.</w:t>
      </w:r>
    </w:p>
    <w:p w14:paraId="2F7EFDB7"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Dexter, J. E., Clear, R. M., &amp; Preston, K. R. (1996). Fusarium head blight: Effect on the milling and baking of some Canadian wheats. Cereal Chemistry, 73, 695–701.</w:t>
      </w:r>
    </w:p>
    <w:p w14:paraId="713010F9" w14:textId="46591CBB"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highlight w:val="yellow"/>
        </w:rPr>
      </w:pPr>
      <w:r w:rsidRPr="00BB41C8">
        <w:rPr>
          <w:rFonts w:ascii="Times New Roman" w:hAnsi="Times New Roman" w:cs="Times New Roman"/>
          <w:sz w:val="24"/>
          <w:szCs w:val="24"/>
          <w:highlight w:val="yellow"/>
        </w:rPr>
        <w:t xml:space="preserve">Dvorak, J., Deal, K. R., McGuire, P. E., Conley, E. J., Anderson, J. A., Fedak, G., </w:t>
      </w:r>
      <w:proofErr w:type="spellStart"/>
      <w:r w:rsidRPr="00BB41C8">
        <w:rPr>
          <w:rFonts w:ascii="Times New Roman" w:hAnsi="Times New Roman" w:cs="Times New Roman"/>
          <w:sz w:val="24"/>
          <w:szCs w:val="24"/>
          <w:highlight w:val="yellow"/>
        </w:rPr>
        <w:t>Malvick</w:t>
      </w:r>
      <w:proofErr w:type="spellEnd"/>
      <w:r w:rsidRPr="00BB41C8">
        <w:rPr>
          <w:rFonts w:ascii="Times New Roman" w:hAnsi="Times New Roman" w:cs="Times New Roman"/>
          <w:sz w:val="24"/>
          <w:szCs w:val="24"/>
          <w:highlight w:val="yellow"/>
        </w:rPr>
        <w:t xml:space="preserve">, J. A., Chen, H., &amp; Müller, H. G. (2025). High levels of type II Fusarium head blight resistance conferred in wheat by combining wheat gene Fhb1 with </w:t>
      </w:r>
      <w:proofErr w:type="spellStart"/>
      <w:r w:rsidRPr="00BB41C8">
        <w:rPr>
          <w:rFonts w:ascii="Times New Roman" w:hAnsi="Times New Roman" w:cs="Times New Roman"/>
          <w:sz w:val="24"/>
          <w:szCs w:val="24"/>
          <w:highlight w:val="yellow"/>
        </w:rPr>
        <w:t>Lophopyrum</w:t>
      </w:r>
      <w:proofErr w:type="spellEnd"/>
      <w:r w:rsidRPr="00BB41C8">
        <w:rPr>
          <w:rFonts w:ascii="Times New Roman" w:hAnsi="Times New Roman" w:cs="Times New Roman"/>
          <w:sz w:val="24"/>
          <w:szCs w:val="24"/>
          <w:highlight w:val="yellow"/>
        </w:rPr>
        <w:t xml:space="preserve"> </w:t>
      </w:r>
      <w:proofErr w:type="spellStart"/>
      <w:r w:rsidRPr="00BB41C8">
        <w:rPr>
          <w:rFonts w:ascii="Times New Roman" w:hAnsi="Times New Roman" w:cs="Times New Roman"/>
          <w:sz w:val="24"/>
          <w:szCs w:val="24"/>
          <w:highlight w:val="yellow"/>
        </w:rPr>
        <w:t>elongatum</w:t>
      </w:r>
      <w:proofErr w:type="spellEnd"/>
      <w:r w:rsidRPr="00BB41C8">
        <w:rPr>
          <w:rFonts w:ascii="Times New Roman" w:hAnsi="Times New Roman" w:cs="Times New Roman"/>
          <w:sz w:val="24"/>
          <w:szCs w:val="24"/>
          <w:highlight w:val="yellow"/>
        </w:rPr>
        <w:t xml:space="preserve"> gene Fhb7The2. Czech Journal of Genetics and Plant Breeding, 61, 31–42. </w:t>
      </w:r>
      <w:hyperlink r:id="rId9" w:history="1">
        <w:r w:rsidRPr="00BB41C8">
          <w:rPr>
            <w:rStyle w:val="Hyperlink"/>
            <w:rFonts w:ascii="Times New Roman" w:hAnsi="Times New Roman" w:cs="Times New Roman"/>
            <w:sz w:val="24"/>
            <w:szCs w:val="24"/>
            <w:highlight w:val="yellow"/>
          </w:rPr>
          <w:t>https://doi.org/10.17221/104/2024-CJGPB</w:t>
        </w:r>
      </w:hyperlink>
    </w:p>
    <w:p w14:paraId="636696A6"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proofErr w:type="spellStart"/>
      <w:r w:rsidRPr="00BB41C8">
        <w:rPr>
          <w:rFonts w:ascii="Times New Roman" w:hAnsi="Times New Roman" w:cs="Times New Roman"/>
          <w:sz w:val="24"/>
          <w:szCs w:val="24"/>
          <w:highlight w:val="yellow"/>
        </w:rPr>
        <w:t>Dweba</w:t>
      </w:r>
      <w:proofErr w:type="spellEnd"/>
      <w:r w:rsidRPr="00BB41C8">
        <w:rPr>
          <w:rFonts w:ascii="Times New Roman" w:hAnsi="Times New Roman" w:cs="Times New Roman"/>
          <w:sz w:val="24"/>
          <w:szCs w:val="24"/>
          <w:highlight w:val="yellow"/>
        </w:rPr>
        <w:t xml:space="preserve">, C. C., </w:t>
      </w:r>
      <w:proofErr w:type="spellStart"/>
      <w:r w:rsidRPr="00BB41C8">
        <w:rPr>
          <w:rFonts w:ascii="Times New Roman" w:hAnsi="Times New Roman" w:cs="Times New Roman"/>
          <w:sz w:val="24"/>
          <w:szCs w:val="24"/>
          <w:highlight w:val="yellow"/>
        </w:rPr>
        <w:t>Figlan</w:t>
      </w:r>
      <w:proofErr w:type="spellEnd"/>
      <w:r w:rsidRPr="00BB41C8">
        <w:rPr>
          <w:rFonts w:ascii="Times New Roman" w:hAnsi="Times New Roman" w:cs="Times New Roman"/>
          <w:sz w:val="24"/>
          <w:szCs w:val="24"/>
          <w:highlight w:val="yellow"/>
        </w:rPr>
        <w:t xml:space="preserve">, S., Shimelis, H. A., Motaung, T. E., Sydenham, S., </w:t>
      </w:r>
      <w:proofErr w:type="spellStart"/>
      <w:r w:rsidRPr="00BB41C8">
        <w:rPr>
          <w:rFonts w:ascii="Times New Roman" w:hAnsi="Times New Roman" w:cs="Times New Roman"/>
          <w:sz w:val="24"/>
          <w:szCs w:val="24"/>
          <w:highlight w:val="yellow"/>
        </w:rPr>
        <w:t>Mwadzingeni</w:t>
      </w:r>
      <w:proofErr w:type="spellEnd"/>
      <w:r w:rsidRPr="00BB41C8">
        <w:rPr>
          <w:rFonts w:ascii="Times New Roman" w:hAnsi="Times New Roman" w:cs="Times New Roman"/>
          <w:sz w:val="24"/>
          <w:szCs w:val="24"/>
          <w:highlight w:val="yellow"/>
        </w:rPr>
        <w:t xml:space="preserve">, L., &amp; </w:t>
      </w:r>
      <w:proofErr w:type="spellStart"/>
      <w:r w:rsidRPr="00BB41C8">
        <w:rPr>
          <w:rFonts w:ascii="Times New Roman" w:hAnsi="Times New Roman" w:cs="Times New Roman"/>
          <w:sz w:val="24"/>
          <w:szCs w:val="24"/>
          <w:highlight w:val="yellow"/>
        </w:rPr>
        <w:t>Tsilo</w:t>
      </w:r>
      <w:proofErr w:type="spellEnd"/>
      <w:r w:rsidRPr="00BB41C8">
        <w:rPr>
          <w:rFonts w:ascii="Times New Roman" w:hAnsi="Times New Roman" w:cs="Times New Roman"/>
          <w:sz w:val="24"/>
          <w:szCs w:val="24"/>
          <w:highlight w:val="yellow"/>
        </w:rPr>
        <w:t>, T. J. (2017). Fusarium head blight of wheat: Pathogenesis and control. Microorganisms, 5(3), 1–29.</w:t>
      </w:r>
    </w:p>
    <w:p w14:paraId="5B67A05C"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FAO. (2021). The future of food and agriculture: Trends and challenges. Food and Agriculture Organization of the United Nations, Rome.</w:t>
      </w:r>
    </w:p>
    <w:p w14:paraId="75E21111"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highlight w:val="yellow"/>
        </w:rPr>
        <w:t>Gilbert, J., &amp; Haber, S. (2013). Overview of some recent research developments in Fusarium head blight of wheat. Canadian Journal of Plant Pathology, 35(2), 149–174.</w:t>
      </w:r>
    </w:p>
    <w:p w14:paraId="6B9AD5D2"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IIWBR. (2024). Annual report. Directorate of Indian Institute of Wheat and Barley Research, Karnal, Haryana, India.</w:t>
      </w:r>
    </w:p>
    <w:p w14:paraId="16342BD0"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Kendrick, B. (1992). The fifth kingdom (2nd ed.). Focus Publishing.</w:t>
      </w:r>
    </w:p>
    <w:p w14:paraId="2F2C48C3"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Kingsly, I. T., Kumar, S., </w:t>
      </w:r>
      <w:proofErr w:type="spellStart"/>
      <w:r w:rsidRPr="00BB41C8">
        <w:rPr>
          <w:rFonts w:ascii="Times New Roman" w:hAnsi="Times New Roman" w:cs="Times New Roman"/>
          <w:sz w:val="24"/>
          <w:szCs w:val="24"/>
        </w:rPr>
        <w:t>Parappurathu</w:t>
      </w:r>
      <w:proofErr w:type="spellEnd"/>
      <w:r w:rsidRPr="00BB41C8">
        <w:rPr>
          <w:rFonts w:ascii="Times New Roman" w:hAnsi="Times New Roman" w:cs="Times New Roman"/>
          <w:sz w:val="24"/>
          <w:szCs w:val="24"/>
        </w:rPr>
        <w:t>, S., &amp; Pal, S. (2023). Outlook for rice and wheat to 2030–31 (Policy Brief No. 52). ICAR–National Institute of Agricultural Economics and Policy Research, New Delhi, India.</w:t>
      </w:r>
    </w:p>
    <w:p w14:paraId="0EEB249B"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Kumar, A., Aggarwal, H. M., Rashmi, G. M., Prasad, V. L., &amp; Saharan, M. S. (2021). Identification of Fusarium head blight resistant sources in wheat under artificially inoculated conditions. Indian Journal of Agricultural Sciences, 91, 895–899.</w:t>
      </w:r>
    </w:p>
    <w:p w14:paraId="18488759"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Lemmens, M., Steiner, B., Griesser, M., Scholz, U., </w:t>
      </w:r>
      <w:proofErr w:type="spellStart"/>
      <w:r w:rsidRPr="00BB41C8">
        <w:rPr>
          <w:rFonts w:ascii="Times New Roman" w:hAnsi="Times New Roman" w:cs="Times New Roman"/>
          <w:sz w:val="24"/>
          <w:szCs w:val="24"/>
        </w:rPr>
        <w:t>Schondelmaier</w:t>
      </w:r>
      <w:proofErr w:type="spellEnd"/>
      <w:r w:rsidRPr="00BB41C8">
        <w:rPr>
          <w:rFonts w:ascii="Times New Roman" w:hAnsi="Times New Roman" w:cs="Times New Roman"/>
          <w:sz w:val="24"/>
          <w:szCs w:val="24"/>
        </w:rPr>
        <w:t xml:space="preserve">, J., &amp; </w:t>
      </w:r>
      <w:proofErr w:type="spellStart"/>
      <w:r w:rsidRPr="00BB41C8">
        <w:rPr>
          <w:rFonts w:ascii="Times New Roman" w:hAnsi="Times New Roman" w:cs="Times New Roman"/>
          <w:sz w:val="24"/>
          <w:szCs w:val="24"/>
        </w:rPr>
        <w:t>Buerstmayr</w:t>
      </w:r>
      <w:proofErr w:type="spellEnd"/>
      <w:r w:rsidRPr="00BB41C8">
        <w:rPr>
          <w:rFonts w:ascii="Times New Roman" w:hAnsi="Times New Roman" w:cs="Times New Roman"/>
          <w:sz w:val="24"/>
          <w:szCs w:val="24"/>
        </w:rPr>
        <w:t xml:space="preserve">, H. (2004). Molecular mapping of resistance to Fusarium head blight in the spring wheat cultivar </w:t>
      </w:r>
      <w:proofErr w:type="spellStart"/>
      <w:r w:rsidRPr="00BB41C8">
        <w:rPr>
          <w:rFonts w:ascii="Times New Roman" w:hAnsi="Times New Roman" w:cs="Times New Roman"/>
          <w:sz w:val="24"/>
          <w:szCs w:val="24"/>
        </w:rPr>
        <w:t>Frontana</w:t>
      </w:r>
      <w:proofErr w:type="spellEnd"/>
      <w:r w:rsidRPr="00BB41C8">
        <w:rPr>
          <w:rFonts w:ascii="Times New Roman" w:hAnsi="Times New Roman" w:cs="Times New Roman"/>
          <w:sz w:val="24"/>
          <w:szCs w:val="24"/>
        </w:rPr>
        <w:t>. Theoretical and Applied Genetics, 109(1), 215–224.</w:t>
      </w:r>
    </w:p>
    <w:p w14:paraId="7FE19C86" w14:textId="433115F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Lori, G. A., &amp; Rizzo, I. (2007). Fusarium head blight: Epidemiology and disease management. </w:t>
      </w:r>
      <w:proofErr w:type="spellStart"/>
      <w:r w:rsidRPr="00BB41C8">
        <w:rPr>
          <w:rFonts w:ascii="Times New Roman" w:hAnsi="Times New Roman" w:cs="Times New Roman"/>
          <w:sz w:val="24"/>
          <w:szCs w:val="24"/>
        </w:rPr>
        <w:t>Mycopathologia</w:t>
      </w:r>
      <w:proofErr w:type="spellEnd"/>
      <w:r w:rsidRPr="00BB41C8">
        <w:rPr>
          <w:rFonts w:ascii="Times New Roman" w:hAnsi="Times New Roman" w:cs="Times New Roman"/>
          <w:sz w:val="24"/>
          <w:szCs w:val="24"/>
        </w:rPr>
        <w:t xml:space="preserve">, 163, 279–290. </w:t>
      </w:r>
      <w:hyperlink r:id="rId10" w:history="1">
        <w:r w:rsidRPr="00BB41C8">
          <w:rPr>
            <w:rStyle w:val="Hyperlink"/>
            <w:rFonts w:ascii="Times New Roman" w:hAnsi="Times New Roman" w:cs="Times New Roman"/>
            <w:sz w:val="24"/>
            <w:szCs w:val="24"/>
          </w:rPr>
          <w:t>https://doi.org/10.1007/s11046-007-9013-5</w:t>
        </w:r>
      </w:hyperlink>
      <w:r w:rsidRPr="00BB41C8">
        <w:rPr>
          <w:rFonts w:ascii="Times New Roman" w:hAnsi="Times New Roman" w:cs="Times New Roman"/>
          <w:sz w:val="24"/>
          <w:szCs w:val="24"/>
        </w:rPr>
        <w:t>.</w:t>
      </w:r>
    </w:p>
    <w:p w14:paraId="6E1D29C4"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highlight w:val="yellow"/>
        </w:rPr>
      </w:pPr>
      <w:r w:rsidRPr="00BB41C8">
        <w:rPr>
          <w:rFonts w:ascii="Times New Roman" w:hAnsi="Times New Roman" w:cs="Times New Roman"/>
          <w:sz w:val="24"/>
          <w:szCs w:val="24"/>
          <w:highlight w:val="yellow"/>
        </w:rPr>
        <w:t>Ma, H., Liu, Y., Zhang, S., Sha, J., Sun, Y., Hu, Z., &amp; Ma, H. (2025). Wheat resistance to Fusarium head blight and breeding strategies. Crop Health, 3(1), 1–11.</w:t>
      </w:r>
    </w:p>
    <w:p w14:paraId="7CCADF9C"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highlight w:val="yellow"/>
        </w:rPr>
        <w:t xml:space="preserve">Mendes, G. D. R. L., Ponte, E. M. D., </w:t>
      </w:r>
      <w:proofErr w:type="spellStart"/>
      <w:r w:rsidRPr="00BB41C8">
        <w:rPr>
          <w:rFonts w:ascii="Times New Roman" w:hAnsi="Times New Roman" w:cs="Times New Roman"/>
          <w:sz w:val="24"/>
          <w:szCs w:val="24"/>
          <w:highlight w:val="yellow"/>
        </w:rPr>
        <w:t>Feltrin</w:t>
      </w:r>
      <w:proofErr w:type="spellEnd"/>
      <w:r w:rsidRPr="00BB41C8">
        <w:rPr>
          <w:rFonts w:ascii="Times New Roman" w:hAnsi="Times New Roman" w:cs="Times New Roman"/>
          <w:sz w:val="24"/>
          <w:szCs w:val="24"/>
          <w:highlight w:val="yellow"/>
        </w:rPr>
        <w:t xml:space="preserve">, A. C., </w:t>
      </w:r>
      <w:proofErr w:type="spellStart"/>
      <w:r w:rsidRPr="00BB41C8">
        <w:rPr>
          <w:rFonts w:ascii="Times New Roman" w:hAnsi="Times New Roman" w:cs="Times New Roman"/>
          <w:sz w:val="24"/>
          <w:szCs w:val="24"/>
          <w:highlight w:val="yellow"/>
        </w:rPr>
        <w:t>Badiale</w:t>
      </w:r>
      <w:proofErr w:type="spellEnd"/>
      <w:r w:rsidRPr="00BB41C8">
        <w:rPr>
          <w:rFonts w:ascii="Times New Roman" w:hAnsi="Times New Roman" w:cs="Times New Roman"/>
          <w:sz w:val="24"/>
          <w:szCs w:val="24"/>
          <w:highlight w:val="yellow"/>
        </w:rPr>
        <w:t>-Furlong, E., &amp; Oliveira, A. C. D. (2018). Common resistance to Fusarium head blight in Brazilian wheat cultivars. Scientia Agricola, 75(5), 426–431.</w:t>
      </w:r>
    </w:p>
    <w:p w14:paraId="5BB67B8D" w14:textId="082AFBE6"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Mengesha, G. G., Abebe, S. M., </w:t>
      </w:r>
      <w:proofErr w:type="spellStart"/>
      <w:r w:rsidRPr="00BB41C8">
        <w:rPr>
          <w:rFonts w:ascii="Times New Roman" w:hAnsi="Times New Roman" w:cs="Times New Roman"/>
          <w:sz w:val="24"/>
          <w:szCs w:val="24"/>
        </w:rPr>
        <w:t>Fedilu</w:t>
      </w:r>
      <w:proofErr w:type="spellEnd"/>
      <w:r w:rsidRPr="00BB41C8">
        <w:rPr>
          <w:rFonts w:ascii="Times New Roman" w:hAnsi="Times New Roman" w:cs="Times New Roman"/>
          <w:sz w:val="24"/>
          <w:szCs w:val="24"/>
        </w:rPr>
        <w:t xml:space="preserve">, K. B., Tadesse, Y. B., Mekonnen, A. A., Abate, G., Lera, Z. T., </w:t>
      </w:r>
      <w:proofErr w:type="spellStart"/>
      <w:r w:rsidRPr="00BB41C8">
        <w:rPr>
          <w:rFonts w:ascii="Times New Roman" w:hAnsi="Times New Roman" w:cs="Times New Roman"/>
          <w:sz w:val="24"/>
          <w:szCs w:val="24"/>
        </w:rPr>
        <w:t>Shertore</w:t>
      </w:r>
      <w:proofErr w:type="spellEnd"/>
      <w:r w:rsidRPr="00BB41C8">
        <w:rPr>
          <w:rFonts w:ascii="Times New Roman" w:hAnsi="Times New Roman" w:cs="Times New Roman"/>
          <w:sz w:val="24"/>
          <w:szCs w:val="24"/>
        </w:rPr>
        <w:t xml:space="preserve">, M. M., </w:t>
      </w:r>
      <w:proofErr w:type="spellStart"/>
      <w:r w:rsidRPr="00BB41C8">
        <w:rPr>
          <w:rFonts w:ascii="Times New Roman" w:hAnsi="Times New Roman" w:cs="Times New Roman"/>
          <w:sz w:val="24"/>
          <w:szCs w:val="24"/>
        </w:rPr>
        <w:t>Cheleko</w:t>
      </w:r>
      <w:proofErr w:type="spellEnd"/>
      <w:r w:rsidRPr="00BB41C8">
        <w:rPr>
          <w:rFonts w:ascii="Times New Roman" w:hAnsi="Times New Roman" w:cs="Times New Roman"/>
          <w:sz w:val="24"/>
          <w:szCs w:val="24"/>
        </w:rPr>
        <w:t xml:space="preserve">, D. C., &amp; </w:t>
      </w:r>
      <w:proofErr w:type="spellStart"/>
      <w:r w:rsidRPr="00BB41C8">
        <w:rPr>
          <w:rFonts w:ascii="Times New Roman" w:hAnsi="Times New Roman" w:cs="Times New Roman"/>
          <w:sz w:val="24"/>
          <w:szCs w:val="24"/>
        </w:rPr>
        <w:t>Wolde-Silassie</w:t>
      </w:r>
      <w:proofErr w:type="spellEnd"/>
      <w:r w:rsidRPr="00BB41C8">
        <w:rPr>
          <w:rFonts w:ascii="Times New Roman" w:hAnsi="Times New Roman" w:cs="Times New Roman"/>
          <w:sz w:val="24"/>
          <w:szCs w:val="24"/>
        </w:rPr>
        <w:t xml:space="preserve">, A. B. (2022). Fusarium head blight progression and yield response of bread wheat as affected by fungicides and spray regimes under field conditions in southern Ethiopia. Journal of Crop Science and Biotechnology, 25, 363–350. </w:t>
      </w:r>
      <w:hyperlink r:id="rId11" w:history="1">
        <w:r w:rsidRPr="00BB41C8">
          <w:rPr>
            <w:rStyle w:val="Hyperlink"/>
            <w:rFonts w:ascii="Times New Roman" w:hAnsi="Times New Roman" w:cs="Times New Roman"/>
            <w:sz w:val="24"/>
            <w:szCs w:val="24"/>
          </w:rPr>
          <w:t>https://doi.org/10.1007/s12892-022-00164-7</w:t>
        </w:r>
      </w:hyperlink>
      <w:r w:rsidRPr="00BB41C8">
        <w:rPr>
          <w:rFonts w:ascii="Times New Roman" w:hAnsi="Times New Roman" w:cs="Times New Roman"/>
          <w:sz w:val="24"/>
          <w:szCs w:val="24"/>
        </w:rPr>
        <w:t>.</w:t>
      </w:r>
    </w:p>
    <w:p w14:paraId="0AC6494B"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highlight w:val="yellow"/>
        </w:rPr>
      </w:pPr>
      <w:r w:rsidRPr="00BB41C8">
        <w:rPr>
          <w:rFonts w:ascii="Times New Roman" w:hAnsi="Times New Roman" w:cs="Times New Roman"/>
          <w:sz w:val="24"/>
          <w:szCs w:val="24"/>
          <w:highlight w:val="yellow"/>
        </w:rPr>
        <w:lastRenderedPageBreak/>
        <w:t xml:space="preserve">Nicolli, C. P., </w:t>
      </w:r>
      <w:proofErr w:type="spellStart"/>
      <w:r w:rsidRPr="00BB41C8">
        <w:rPr>
          <w:rFonts w:ascii="Times New Roman" w:hAnsi="Times New Roman" w:cs="Times New Roman"/>
          <w:sz w:val="24"/>
          <w:szCs w:val="24"/>
          <w:highlight w:val="yellow"/>
        </w:rPr>
        <w:t>Spolti</w:t>
      </w:r>
      <w:proofErr w:type="spellEnd"/>
      <w:r w:rsidRPr="00BB41C8">
        <w:rPr>
          <w:rFonts w:ascii="Times New Roman" w:hAnsi="Times New Roman" w:cs="Times New Roman"/>
          <w:sz w:val="24"/>
          <w:szCs w:val="24"/>
          <w:highlight w:val="yellow"/>
        </w:rPr>
        <w:t xml:space="preserve">, P., </w:t>
      </w:r>
      <w:proofErr w:type="spellStart"/>
      <w:r w:rsidRPr="00BB41C8">
        <w:rPr>
          <w:rFonts w:ascii="Times New Roman" w:hAnsi="Times New Roman" w:cs="Times New Roman"/>
          <w:sz w:val="24"/>
          <w:szCs w:val="24"/>
          <w:highlight w:val="yellow"/>
        </w:rPr>
        <w:t>Tibola</w:t>
      </w:r>
      <w:proofErr w:type="spellEnd"/>
      <w:r w:rsidRPr="00BB41C8">
        <w:rPr>
          <w:rFonts w:ascii="Times New Roman" w:hAnsi="Times New Roman" w:cs="Times New Roman"/>
          <w:sz w:val="24"/>
          <w:szCs w:val="24"/>
          <w:highlight w:val="yellow"/>
        </w:rPr>
        <w:t xml:space="preserve">, C. S., Fernandes, J. M. C., &amp; Del Ponte, E. M. (2015). Fusarium head blight and trichothecene production in wheat by Fusarium </w:t>
      </w:r>
      <w:proofErr w:type="spellStart"/>
      <w:r w:rsidRPr="00BB41C8">
        <w:rPr>
          <w:rFonts w:ascii="Times New Roman" w:hAnsi="Times New Roman" w:cs="Times New Roman"/>
          <w:sz w:val="24"/>
          <w:szCs w:val="24"/>
          <w:highlight w:val="yellow"/>
        </w:rPr>
        <w:t>graminearum</w:t>
      </w:r>
      <w:proofErr w:type="spellEnd"/>
      <w:r w:rsidRPr="00BB41C8">
        <w:rPr>
          <w:rFonts w:ascii="Times New Roman" w:hAnsi="Times New Roman" w:cs="Times New Roman"/>
          <w:sz w:val="24"/>
          <w:szCs w:val="24"/>
          <w:highlight w:val="yellow"/>
        </w:rPr>
        <w:t xml:space="preserve"> and F. </w:t>
      </w:r>
      <w:proofErr w:type="spellStart"/>
      <w:r w:rsidRPr="00BB41C8">
        <w:rPr>
          <w:rFonts w:ascii="Times New Roman" w:hAnsi="Times New Roman" w:cs="Times New Roman"/>
          <w:sz w:val="24"/>
          <w:szCs w:val="24"/>
          <w:highlight w:val="yellow"/>
        </w:rPr>
        <w:t>meridionale</w:t>
      </w:r>
      <w:proofErr w:type="spellEnd"/>
      <w:r w:rsidRPr="00BB41C8">
        <w:rPr>
          <w:rFonts w:ascii="Times New Roman" w:hAnsi="Times New Roman" w:cs="Times New Roman"/>
          <w:sz w:val="24"/>
          <w:szCs w:val="24"/>
          <w:highlight w:val="yellow"/>
        </w:rPr>
        <w:t xml:space="preserve"> applied alone or in mixture at post-flowering. Tropical Plant Pathology, 40(2), 134–140.</w:t>
      </w:r>
    </w:p>
    <w:p w14:paraId="7104F8E6"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proofErr w:type="spellStart"/>
      <w:r w:rsidRPr="00BB41C8">
        <w:rPr>
          <w:rFonts w:ascii="Times New Roman" w:hAnsi="Times New Roman" w:cs="Times New Roman"/>
          <w:sz w:val="24"/>
          <w:szCs w:val="24"/>
          <w:highlight w:val="yellow"/>
        </w:rPr>
        <w:t>Njobeh</w:t>
      </w:r>
      <w:proofErr w:type="spellEnd"/>
      <w:r w:rsidRPr="00BB41C8">
        <w:rPr>
          <w:rFonts w:ascii="Times New Roman" w:hAnsi="Times New Roman" w:cs="Times New Roman"/>
          <w:sz w:val="24"/>
          <w:szCs w:val="24"/>
          <w:highlight w:val="yellow"/>
        </w:rPr>
        <w:t>, P. B., Dutton, M. F., Åberg, A. T., &amp; Haggblom, P. (2012). Estimation of multi-mycotoxin contamination in South African compound feeds. Toxins, 4(10), 836–848.</w:t>
      </w:r>
    </w:p>
    <w:p w14:paraId="56CE0DE5" w14:textId="4377CB4F"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Qiu, J.-B., Sun, J.-T., Yu, M.-Z., Xu, J.-H., &amp; Shi, J.-R. (2016). Temporal dynamics, population characterization, and mycotoxin accumulation of Fusarium </w:t>
      </w:r>
      <w:proofErr w:type="spellStart"/>
      <w:r w:rsidRPr="00BB41C8">
        <w:rPr>
          <w:rFonts w:ascii="Times New Roman" w:hAnsi="Times New Roman" w:cs="Times New Roman"/>
          <w:sz w:val="24"/>
          <w:szCs w:val="24"/>
        </w:rPr>
        <w:t>graminearum</w:t>
      </w:r>
      <w:proofErr w:type="spellEnd"/>
      <w:r w:rsidRPr="00BB41C8">
        <w:rPr>
          <w:rFonts w:ascii="Times New Roman" w:hAnsi="Times New Roman" w:cs="Times New Roman"/>
          <w:sz w:val="24"/>
          <w:szCs w:val="24"/>
        </w:rPr>
        <w:t xml:space="preserve"> in eastern China. Scientific Reports, 6, 36350. </w:t>
      </w:r>
      <w:hyperlink r:id="rId12" w:history="1">
        <w:r w:rsidRPr="00BB41C8">
          <w:rPr>
            <w:rStyle w:val="Hyperlink"/>
            <w:rFonts w:ascii="Times New Roman" w:hAnsi="Times New Roman" w:cs="Times New Roman"/>
            <w:sz w:val="24"/>
            <w:szCs w:val="24"/>
          </w:rPr>
          <w:t>https://doi.org/10.1038/srep36350</w:t>
        </w:r>
      </w:hyperlink>
      <w:r w:rsidRPr="00BB41C8">
        <w:rPr>
          <w:rFonts w:ascii="Times New Roman" w:hAnsi="Times New Roman" w:cs="Times New Roman"/>
          <w:sz w:val="24"/>
          <w:szCs w:val="24"/>
        </w:rPr>
        <w:t>.</w:t>
      </w:r>
    </w:p>
    <w:p w14:paraId="2B4A8949"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highlight w:val="yellow"/>
        </w:rPr>
        <w:t>Rudd, J. C., Horsley, R. D., McKendry, A. L., &amp; Elias, E. M. (2001). Host plant resistance genes for Fusarium head blight: Sources, mechanisms, and utility in conventional breeding systems. Crop Science, 41, 620–627.</w:t>
      </w:r>
    </w:p>
    <w:p w14:paraId="0288E867" w14:textId="34EBB482"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Saharan, M. S. (2020). Current status of resistant sources to Fusarium head blight disease of wheat: A review. Indian Phytopathology, 73, 3–9. </w:t>
      </w:r>
      <w:hyperlink r:id="rId13" w:history="1">
        <w:r w:rsidRPr="00BB41C8">
          <w:rPr>
            <w:rStyle w:val="Hyperlink"/>
            <w:rFonts w:ascii="Times New Roman" w:hAnsi="Times New Roman" w:cs="Times New Roman"/>
            <w:sz w:val="24"/>
            <w:szCs w:val="24"/>
          </w:rPr>
          <w:t>https://doi.org/10.1007/s42360-019-00194-6</w:t>
        </w:r>
      </w:hyperlink>
      <w:r w:rsidRPr="00BB41C8">
        <w:rPr>
          <w:rFonts w:ascii="Times New Roman" w:hAnsi="Times New Roman" w:cs="Times New Roman"/>
          <w:sz w:val="24"/>
          <w:szCs w:val="24"/>
        </w:rPr>
        <w:t>.</w:t>
      </w:r>
    </w:p>
    <w:p w14:paraId="427C3788" w14:textId="4D049A0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Saharan, M. S., Kumar, H. M. A., Gurjar, M. S., &amp; Aggarwal, R. (2021). Fusarium head blight of wheat in India: Variability in pathogens associated and sources of resistance—An overview. Indian Phytopathology, 74, 345–353. </w:t>
      </w:r>
      <w:hyperlink r:id="rId14" w:history="1">
        <w:r w:rsidRPr="00BB41C8">
          <w:rPr>
            <w:rStyle w:val="Hyperlink"/>
            <w:rFonts w:ascii="Times New Roman" w:hAnsi="Times New Roman" w:cs="Times New Roman"/>
            <w:sz w:val="24"/>
            <w:szCs w:val="24"/>
          </w:rPr>
          <w:t>https://doi.org/10.1007/s42360-021-00364-5</w:t>
        </w:r>
      </w:hyperlink>
      <w:r w:rsidRPr="00BB41C8">
        <w:rPr>
          <w:rFonts w:ascii="Times New Roman" w:hAnsi="Times New Roman" w:cs="Times New Roman"/>
          <w:sz w:val="24"/>
          <w:szCs w:val="24"/>
        </w:rPr>
        <w:t>.</w:t>
      </w:r>
    </w:p>
    <w:p w14:paraId="78692873"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Saharan, M. S., Naef, A., Kumar, J., &amp; Tiwari, R. (2007). Characterization of variability among isolates of Fusarium </w:t>
      </w:r>
      <w:proofErr w:type="spellStart"/>
      <w:r w:rsidRPr="00BB41C8">
        <w:rPr>
          <w:rFonts w:ascii="Times New Roman" w:hAnsi="Times New Roman" w:cs="Times New Roman"/>
          <w:sz w:val="24"/>
          <w:szCs w:val="24"/>
        </w:rPr>
        <w:t>graminearum</w:t>
      </w:r>
      <w:proofErr w:type="spellEnd"/>
      <w:r w:rsidRPr="00BB41C8">
        <w:rPr>
          <w:rFonts w:ascii="Times New Roman" w:hAnsi="Times New Roman" w:cs="Times New Roman"/>
          <w:sz w:val="24"/>
          <w:szCs w:val="24"/>
        </w:rPr>
        <w:t xml:space="preserve"> associated with head scab of wheat using DNA markers. Current Science, 92, 230–235.</w:t>
      </w:r>
    </w:p>
    <w:p w14:paraId="61E02092" w14:textId="5D72704A"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Schlüter, K., Legrand, F., &amp; Gauthier, L. (2006). Species composition and pathogenicity of Fusarium spp. associated with Fusarium head blight of wheat. European Journal of Plant Pathology, 116, 1–12. </w:t>
      </w:r>
      <w:hyperlink r:id="rId15" w:history="1">
        <w:r w:rsidRPr="00BB41C8">
          <w:rPr>
            <w:rStyle w:val="Hyperlink"/>
            <w:rFonts w:ascii="Times New Roman" w:hAnsi="Times New Roman" w:cs="Times New Roman"/>
            <w:sz w:val="24"/>
            <w:szCs w:val="24"/>
          </w:rPr>
          <w:t>https://doi.org/10.1007/s10658-006-9026-7</w:t>
        </w:r>
      </w:hyperlink>
      <w:r w:rsidRPr="00BB41C8">
        <w:rPr>
          <w:rFonts w:ascii="Times New Roman" w:hAnsi="Times New Roman" w:cs="Times New Roman"/>
          <w:sz w:val="24"/>
          <w:szCs w:val="24"/>
        </w:rPr>
        <w:t>.</w:t>
      </w:r>
    </w:p>
    <w:p w14:paraId="7D27C260" w14:textId="072B0193"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Shaner, G., &amp; Finney, R. E. (1977). The effect of nitrogen fertilization on the expression of slow-mildewing resistance in Knox wheat. Phytopathology, 67, 1051–1056. </w:t>
      </w:r>
      <w:hyperlink r:id="rId16" w:history="1">
        <w:r w:rsidRPr="00BB41C8">
          <w:rPr>
            <w:rStyle w:val="Hyperlink"/>
            <w:rFonts w:ascii="Times New Roman" w:hAnsi="Times New Roman" w:cs="Times New Roman"/>
            <w:sz w:val="24"/>
            <w:szCs w:val="24"/>
          </w:rPr>
          <w:t>https://doi.org/10.1094/Phyto-67-1051</w:t>
        </w:r>
      </w:hyperlink>
      <w:r w:rsidRPr="00BB41C8">
        <w:rPr>
          <w:rFonts w:ascii="Times New Roman" w:hAnsi="Times New Roman" w:cs="Times New Roman"/>
          <w:sz w:val="24"/>
          <w:szCs w:val="24"/>
        </w:rPr>
        <w:t>.</w:t>
      </w:r>
    </w:p>
    <w:p w14:paraId="66AA1E9D" w14:textId="04CDA51A"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Shen, X., Ittu, M., &amp; Ohm, H. W. (2003). Quantitative trait loci conditioning resistance to Fusarium head blight in wheat line F201R. Crop Science, 43, 850–857. </w:t>
      </w:r>
      <w:hyperlink r:id="rId17" w:history="1">
        <w:r w:rsidRPr="00BB41C8">
          <w:rPr>
            <w:rStyle w:val="Hyperlink"/>
            <w:rFonts w:ascii="Times New Roman" w:hAnsi="Times New Roman" w:cs="Times New Roman"/>
            <w:sz w:val="24"/>
            <w:szCs w:val="24"/>
          </w:rPr>
          <w:t>https://doi.org/10.2135/cropsci2003.8500</w:t>
        </w:r>
      </w:hyperlink>
      <w:r w:rsidRPr="00BB41C8">
        <w:rPr>
          <w:rFonts w:ascii="Times New Roman" w:hAnsi="Times New Roman" w:cs="Times New Roman"/>
          <w:sz w:val="24"/>
          <w:szCs w:val="24"/>
        </w:rPr>
        <w:t>.</w:t>
      </w:r>
    </w:p>
    <w:p w14:paraId="46E07C3A"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highlight w:val="yellow"/>
        </w:rPr>
      </w:pPr>
      <w:r w:rsidRPr="00BB41C8">
        <w:rPr>
          <w:rFonts w:ascii="Times New Roman" w:hAnsi="Times New Roman" w:cs="Times New Roman"/>
          <w:sz w:val="24"/>
          <w:szCs w:val="24"/>
          <w:highlight w:val="yellow"/>
        </w:rPr>
        <w:t xml:space="preserve">Silva, M. S., </w:t>
      </w:r>
      <w:proofErr w:type="spellStart"/>
      <w:r w:rsidRPr="00BB41C8">
        <w:rPr>
          <w:rFonts w:ascii="Times New Roman" w:hAnsi="Times New Roman" w:cs="Times New Roman"/>
          <w:sz w:val="24"/>
          <w:szCs w:val="24"/>
          <w:highlight w:val="yellow"/>
        </w:rPr>
        <w:t>Caierão</w:t>
      </w:r>
      <w:proofErr w:type="spellEnd"/>
      <w:r w:rsidRPr="00BB41C8">
        <w:rPr>
          <w:rFonts w:ascii="Times New Roman" w:hAnsi="Times New Roman" w:cs="Times New Roman"/>
          <w:sz w:val="24"/>
          <w:szCs w:val="24"/>
          <w:highlight w:val="yellow"/>
        </w:rPr>
        <w:t xml:space="preserve">, E., </w:t>
      </w:r>
      <w:proofErr w:type="spellStart"/>
      <w:r w:rsidRPr="00BB41C8">
        <w:rPr>
          <w:rFonts w:ascii="Times New Roman" w:hAnsi="Times New Roman" w:cs="Times New Roman"/>
          <w:sz w:val="24"/>
          <w:szCs w:val="24"/>
          <w:highlight w:val="yellow"/>
        </w:rPr>
        <w:t>Scheeren</w:t>
      </w:r>
      <w:proofErr w:type="spellEnd"/>
      <w:r w:rsidRPr="00BB41C8">
        <w:rPr>
          <w:rFonts w:ascii="Times New Roman" w:hAnsi="Times New Roman" w:cs="Times New Roman"/>
          <w:sz w:val="24"/>
          <w:szCs w:val="24"/>
          <w:highlight w:val="yellow"/>
        </w:rPr>
        <w:t>, P. L., Eichelberger, L., Nascimento Junior, A. D., &amp; Miranda, M. Z. (2010). BRS 327: A new bread wheat cultivar. Crop Breeding and Applied Biotechnology, 10, 370–373.</w:t>
      </w:r>
    </w:p>
    <w:p w14:paraId="354D150E"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highlight w:val="yellow"/>
        </w:rPr>
        <w:t xml:space="preserve">Sneller, C., Guttieri, M., Paul, P., Costa, J., &amp; </w:t>
      </w:r>
      <w:proofErr w:type="spellStart"/>
      <w:r w:rsidRPr="00BB41C8">
        <w:rPr>
          <w:rFonts w:ascii="Times New Roman" w:hAnsi="Times New Roman" w:cs="Times New Roman"/>
          <w:sz w:val="24"/>
          <w:szCs w:val="24"/>
          <w:highlight w:val="yellow"/>
        </w:rPr>
        <w:t>Jackwood</w:t>
      </w:r>
      <w:proofErr w:type="spellEnd"/>
      <w:r w:rsidRPr="00BB41C8">
        <w:rPr>
          <w:rFonts w:ascii="Times New Roman" w:hAnsi="Times New Roman" w:cs="Times New Roman"/>
          <w:sz w:val="24"/>
          <w:szCs w:val="24"/>
          <w:highlight w:val="yellow"/>
        </w:rPr>
        <w:t xml:space="preserve">, R. (2012). Variation for resistance to kernel infection and toxin accumulation in winter wheat infected with Fusarium </w:t>
      </w:r>
      <w:proofErr w:type="spellStart"/>
      <w:r w:rsidRPr="00BB41C8">
        <w:rPr>
          <w:rFonts w:ascii="Times New Roman" w:hAnsi="Times New Roman" w:cs="Times New Roman"/>
          <w:sz w:val="24"/>
          <w:szCs w:val="24"/>
          <w:highlight w:val="yellow"/>
        </w:rPr>
        <w:t>graminearum</w:t>
      </w:r>
      <w:proofErr w:type="spellEnd"/>
      <w:r w:rsidRPr="00BB41C8">
        <w:rPr>
          <w:rFonts w:ascii="Times New Roman" w:hAnsi="Times New Roman" w:cs="Times New Roman"/>
          <w:sz w:val="24"/>
          <w:szCs w:val="24"/>
          <w:highlight w:val="yellow"/>
        </w:rPr>
        <w:t>. Phytopathology, 102, 306–314.</w:t>
      </w:r>
    </w:p>
    <w:p w14:paraId="7A3E69D3" w14:textId="7777777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highlight w:val="yellow"/>
        </w:rPr>
        <w:t xml:space="preserve">Steiner, B., Lemmens, M., Griesser, M., Scholz, U., </w:t>
      </w:r>
      <w:proofErr w:type="spellStart"/>
      <w:r w:rsidRPr="00BB41C8">
        <w:rPr>
          <w:rFonts w:ascii="Times New Roman" w:hAnsi="Times New Roman" w:cs="Times New Roman"/>
          <w:sz w:val="24"/>
          <w:szCs w:val="24"/>
          <w:highlight w:val="yellow"/>
        </w:rPr>
        <w:t>Schondelmaier</w:t>
      </w:r>
      <w:proofErr w:type="spellEnd"/>
      <w:r w:rsidRPr="00BB41C8">
        <w:rPr>
          <w:rFonts w:ascii="Times New Roman" w:hAnsi="Times New Roman" w:cs="Times New Roman"/>
          <w:sz w:val="24"/>
          <w:szCs w:val="24"/>
          <w:highlight w:val="yellow"/>
        </w:rPr>
        <w:t xml:space="preserve">, J., &amp; </w:t>
      </w:r>
      <w:proofErr w:type="spellStart"/>
      <w:r w:rsidRPr="00BB41C8">
        <w:rPr>
          <w:rFonts w:ascii="Times New Roman" w:hAnsi="Times New Roman" w:cs="Times New Roman"/>
          <w:sz w:val="24"/>
          <w:szCs w:val="24"/>
          <w:highlight w:val="yellow"/>
        </w:rPr>
        <w:t>Buerstmayr</w:t>
      </w:r>
      <w:proofErr w:type="spellEnd"/>
      <w:r w:rsidRPr="00BB41C8">
        <w:rPr>
          <w:rFonts w:ascii="Times New Roman" w:hAnsi="Times New Roman" w:cs="Times New Roman"/>
          <w:sz w:val="24"/>
          <w:szCs w:val="24"/>
          <w:highlight w:val="yellow"/>
        </w:rPr>
        <w:t xml:space="preserve">, H. (2004). Molecular mapping of resistance to Fusarium head blight in the spring wheat cultivar </w:t>
      </w:r>
      <w:proofErr w:type="spellStart"/>
      <w:r w:rsidRPr="00BB41C8">
        <w:rPr>
          <w:rFonts w:ascii="Times New Roman" w:hAnsi="Times New Roman" w:cs="Times New Roman"/>
          <w:sz w:val="24"/>
          <w:szCs w:val="24"/>
          <w:highlight w:val="yellow"/>
        </w:rPr>
        <w:t>Frontana</w:t>
      </w:r>
      <w:proofErr w:type="spellEnd"/>
      <w:r w:rsidRPr="00BB41C8">
        <w:rPr>
          <w:rFonts w:ascii="Times New Roman" w:hAnsi="Times New Roman" w:cs="Times New Roman"/>
          <w:sz w:val="24"/>
          <w:szCs w:val="24"/>
          <w:highlight w:val="yellow"/>
        </w:rPr>
        <w:t>. Theoretical and Applied Genetics, 109(1), 215–224.</w:t>
      </w:r>
    </w:p>
    <w:p w14:paraId="4C91F589" w14:textId="16F45547" w:rsidR="001F08E4"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Sutton, J. C. (1982). Epidemiology of wheat head blight and maize ear rot caused by Fusarium </w:t>
      </w:r>
      <w:proofErr w:type="spellStart"/>
      <w:r w:rsidRPr="00BB41C8">
        <w:rPr>
          <w:rFonts w:ascii="Times New Roman" w:hAnsi="Times New Roman" w:cs="Times New Roman"/>
          <w:sz w:val="24"/>
          <w:szCs w:val="24"/>
        </w:rPr>
        <w:t>graminearum</w:t>
      </w:r>
      <w:proofErr w:type="spellEnd"/>
      <w:r w:rsidRPr="00BB41C8">
        <w:rPr>
          <w:rFonts w:ascii="Times New Roman" w:hAnsi="Times New Roman" w:cs="Times New Roman"/>
          <w:sz w:val="24"/>
          <w:szCs w:val="24"/>
        </w:rPr>
        <w:t xml:space="preserve">. Canadian Journal of Plant Pathology, 4, 195–209. </w:t>
      </w:r>
      <w:hyperlink r:id="rId18" w:history="1">
        <w:r w:rsidRPr="00BB41C8">
          <w:rPr>
            <w:rStyle w:val="Hyperlink"/>
            <w:rFonts w:ascii="Times New Roman" w:hAnsi="Times New Roman" w:cs="Times New Roman"/>
            <w:sz w:val="24"/>
            <w:szCs w:val="24"/>
          </w:rPr>
          <w:t>https://doi.org/10.1080/07060668209501326</w:t>
        </w:r>
      </w:hyperlink>
      <w:r w:rsidRPr="00BB41C8">
        <w:rPr>
          <w:rFonts w:ascii="Times New Roman" w:hAnsi="Times New Roman" w:cs="Times New Roman"/>
          <w:sz w:val="24"/>
          <w:szCs w:val="24"/>
        </w:rPr>
        <w:t>.</w:t>
      </w:r>
    </w:p>
    <w:p w14:paraId="3E125FA7" w14:textId="76F26823" w:rsidR="007D1180" w:rsidRPr="00BB41C8" w:rsidRDefault="001F08E4" w:rsidP="00BB41C8">
      <w:pPr>
        <w:pStyle w:val="ListParagraph"/>
        <w:numPr>
          <w:ilvl w:val="0"/>
          <w:numId w:val="1"/>
        </w:numPr>
        <w:spacing w:line="240" w:lineRule="auto"/>
        <w:jc w:val="both"/>
        <w:rPr>
          <w:rFonts w:ascii="Times New Roman" w:hAnsi="Times New Roman" w:cs="Times New Roman"/>
          <w:sz w:val="24"/>
          <w:szCs w:val="24"/>
        </w:rPr>
      </w:pPr>
      <w:r w:rsidRPr="00BB41C8">
        <w:rPr>
          <w:rFonts w:ascii="Times New Roman" w:hAnsi="Times New Roman" w:cs="Times New Roman"/>
          <w:sz w:val="24"/>
          <w:szCs w:val="24"/>
        </w:rPr>
        <w:t xml:space="preserve">von der Ohe, C., &amp; </w:t>
      </w:r>
      <w:proofErr w:type="spellStart"/>
      <w:r w:rsidRPr="00BB41C8">
        <w:rPr>
          <w:rFonts w:ascii="Times New Roman" w:hAnsi="Times New Roman" w:cs="Times New Roman"/>
          <w:sz w:val="24"/>
          <w:szCs w:val="24"/>
        </w:rPr>
        <w:t>Miedaner</w:t>
      </w:r>
      <w:proofErr w:type="spellEnd"/>
      <w:r w:rsidRPr="00BB41C8">
        <w:rPr>
          <w:rFonts w:ascii="Times New Roman" w:hAnsi="Times New Roman" w:cs="Times New Roman"/>
          <w:sz w:val="24"/>
          <w:szCs w:val="24"/>
        </w:rPr>
        <w:t xml:space="preserve">, T. (2010). Competitive aggressiveness in binary mixtures of Fusarium </w:t>
      </w:r>
      <w:proofErr w:type="spellStart"/>
      <w:r w:rsidRPr="00BB41C8">
        <w:rPr>
          <w:rFonts w:ascii="Times New Roman" w:hAnsi="Times New Roman" w:cs="Times New Roman"/>
          <w:sz w:val="24"/>
          <w:szCs w:val="24"/>
        </w:rPr>
        <w:t>graminearum</w:t>
      </w:r>
      <w:proofErr w:type="spellEnd"/>
      <w:r w:rsidRPr="00BB41C8">
        <w:rPr>
          <w:rFonts w:ascii="Times New Roman" w:hAnsi="Times New Roman" w:cs="Times New Roman"/>
          <w:sz w:val="24"/>
          <w:szCs w:val="24"/>
        </w:rPr>
        <w:t xml:space="preserve"> and F. </w:t>
      </w:r>
      <w:proofErr w:type="spellStart"/>
      <w:r w:rsidRPr="00BB41C8">
        <w:rPr>
          <w:rFonts w:ascii="Times New Roman" w:hAnsi="Times New Roman" w:cs="Times New Roman"/>
          <w:sz w:val="24"/>
          <w:szCs w:val="24"/>
        </w:rPr>
        <w:t>culmorum</w:t>
      </w:r>
      <w:proofErr w:type="spellEnd"/>
      <w:r w:rsidRPr="00BB41C8">
        <w:rPr>
          <w:rFonts w:ascii="Times New Roman" w:hAnsi="Times New Roman" w:cs="Times New Roman"/>
          <w:sz w:val="24"/>
          <w:szCs w:val="24"/>
        </w:rPr>
        <w:t xml:space="preserve"> isolates inoculated on spring wheat with highly </w:t>
      </w:r>
      <w:r w:rsidRPr="00BB41C8">
        <w:rPr>
          <w:rFonts w:ascii="Times New Roman" w:hAnsi="Times New Roman" w:cs="Times New Roman"/>
          <w:sz w:val="24"/>
          <w:szCs w:val="24"/>
        </w:rPr>
        <w:lastRenderedPageBreak/>
        <w:t>effective resistance QTL. Journal of Phytopathology, 159, 401–410. https://doi.org/10.1111/j.1439-0434.2010.01706.x</w:t>
      </w:r>
    </w:p>
    <w:p w14:paraId="0D3AB543" w14:textId="77777777" w:rsidR="00322B40" w:rsidRDefault="00322B40" w:rsidP="00322B40">
      <w:pPr>
        <w:spacing w:line="240" w:lineRule="auto"/>
        <w:jc w:val="both"/>
        <w:rPr>
          <w:rFonts w:ascii="Times New Roman" w:hAnsi="Times New Roman" w:cs="Times New Roman"/>
          <w:sz w:val="24"/>
          <w:szCs w:val="24"/>
        </w:rPr>
      </w:pPr>
    </w:p>
    <w:p w14:paraId="7B5FAE4E" w14:textId="77777777" w:rsidR="00322B40" w:rsidRDefault="00322B40" w:rsidP="00322B40">
      <w:pPr>
        <w:spacing w:line="240" w:lineRule="auto"/>
        <w:jc w:val="both"/>
        <w:rPr>
          <w:rFonts w:ascii="Times New Roman" w:hAnsi="Times New Roman" w:cs="Times New Roman"/>
          <w:sz w:val="24"/>
          <w:szCs w:val="24"/>
        </w:rPr>
      </w:pPr>
    </w:p>
    <w:p w14:paraId="71BB4B3D" w14:textId="77777777" w:rsidR="00FD3893" w:rsidRPr="00D85FF5" w:rsidRDefault="00FD3893" w:rsidP="00FD3893">
      <w:pPr>
        <w:jc w:val="both"/>
        <w:rPr>
          <w:rFonts w:ascii="Times New Roman" w:hAnsi="Times New Roman" w:cs="Times New Roman"/>
          <w:b/>
          <w:bCs/>
          <w:sz w:val="24"/>
          <w:szCs w:val="24"/>
        </w:rPr>
      </w:pPr>
      <w:r w:rsidRPr="00D85FF5">
        <w:rPr>
          <w:rFonts w:ascii="Times New Roman" w:hAnsi="Times New Roman" w:cs="Times New Roman"/>
          <w:b/>
          <w:bCs/>
          <w:sz w:val="24"/>
          <w:szCs w:val="24"/>
        </w:rPr>
        <w:t>Table 1 Evaluation of wheat genotype against fusarium head blight of wheat under artificial inoculated in field condition during 2023.</w:t>
      </w:r>
    </w:p>
    <w:tbl>
      <w:tblPr>
        <w:tblStyle w:val="TableGrid"/>
        <w:tblpPr w:leftFromText="180" w:rightFromText="180" w:vertAnchor="page" w:horzAnchor="margin" w:tblpY="2281"/>
        <w:tblW w:w="9727" w:type="dxa"/>
        <w:tblLook w:val="04A0" w:firstRow="1" w:lastRow="0" w:firstColumn="1" w:lastColumn="0" w:noHBand="0" w:noVBand="1"/>
      </w:tblPr>
      <w:tblGrid>
        <w:gridCol w:w="1766"/>
        <w:gridCol w:w="1018"/>
        <w:gridCol w:w="836"/>
        <w:gridCol w:w="883"/>
        <w:gridCol w:w="950"/>
        <w:gridCol w:w="1021"/>
        <w:gridCol w:w="1732"/>
        <w:gridCol w:w="1521"/>
      </w:tblGrid>
      <w:tr w:rsidR="00FD3893" w:rsidRPr="003E6355" w14:paraId="68BB05A8" w14:textId="77777777" w:rsidTr="00EC225F">
        <w:trPr>
          <w:trHeight w:val="300"/>
        </w:trPr>
        <w:tc>
          <w:tcPr>
            <w:tcW w:w="1766" w:type="dxa"/>
            <w:vMerge w:val="restart"/>
            <w:noWrap/>
            <w:vAlign w:val="center"/>
            <w:hideMark/>
          </w:tcPr>
          <w:p w14:paraId="39425EB8" w14:textId="77777777" w:rsidR="00FD3893" w:rsidRPr="006C652B" w:rsidRDefault="00FD3893" w:rsidP="00EC225F">
            <w:pPr>
              <w:jc w:val="center"/>
              <w:rPr>
                <w:rFonts w:ascii="Times New Roman" w:hAnsi="Times New Roman" w:cs="Times New Roman"/>
                <w:b/>
                <w:bCs/>
                <w:sz w:val="16"/>
                <w:szCs w:val="16"/>
              </w:rPr>
            </w:pPr>
            <w:r w:rsidRPr="006C652B">
              <w:rPr>
                <w:rFonts w:ascii="Times New Roman" w:hAnsi="Times New Roman" w:cs="Times New Roman"/>
                <w:b/>
                <w:bCs/>
                <w:sz w:val="16"/>
                <w:szCs w:val="16"/>
              </w:rPr>
              <w:lastRenderedPageBreak/>
              <w:t>Entries</w:t>
            </w:r>
          </w:p>
        </w:tc>
        <w:tc>
          <w:tcPr>
            <w:tcW w:w="1018" w:type="dxa"/>
            <w:vMerge w:val="restart"/>
            <w:noWrap/>
            <w:vAlign w:val="center"/>
            <w:hideMark/>
          </w:tcPr>
          <w:p w14:paraId="4238808D" w14:textId="77777777" w:rsidR="00FD3893" w:rsidRPr="006C652B" w:rsidRDefault="00FD3893" w:rsidP="00EC225F">
            <w:pPr>
              <w:jc w:val="center"/>
              <w:rPr>
                <w:rFonts w:ascii="Times New Roman" w:hAnsi="Times New Roman" w:cs="Times New Roman"/>
                <w:b/>
                <w:bCs/>
                <w:sz w:val="16"/>
                <w:szCs w:val="16"/>
              </w:rPr>
            </w:pPr>
            <w:r w:rsidRPr="006C652B">
              <w:rPr>
                <w:rFonts w:ascii="Times New Roman" w:hAnsi="Times New Roman" w:cs="Times New Roman"/>
                <w:b/>
                <w:bCs/>
                <w:sz w:val="16"/>
                <w:szCs w:val="16"/>
              </w:rPr>
              <w:t>Disease Grade</w:t>
            </w:r>
          </w:p>
        </w:tc>
        <w:tc>
          <w:tcPr>
            <w:tcW w:w="2669" w:type="dxa"/>
            <w:gridSpan w:val="3"/>
            <w:noWrap/>
            <w:vAlign w:val="center"/>
            <w:hideMark/>
          </w:tcPr>
          <w:p w14:paraId="0CA8748C" w14:textId="77777777" w:rsidR="00FD3893" w:rsidRPr="006C652B" w:rsidRDefault="00FD3893" w:rsidP="00EC225F">
            <w:pPr>
              <w:jc w:val="center"/>
              <w:rPr>
                <w:rFonts w:ascii="Times New Roman" w:hAnsi="Times New Roman" w:cs="Times New Roman"/>
                <w:b/>
                <w:bCs/>
                <w:sz w:val="16"/>
                <w:szCs w:val="16"/>
              </w:rPr>
            </w:pPr>
            <w:r w:rsidRPr="006C652B">
              <w:rPr>
                <w:rFonts w:ascii="Times New Roman" w:hAnsi="Times New Roman" w:cs="Times New Roman"/>
                <w:b/>
                <w:bCs/>
                <w:sz w:val="16"/>
                <w:szCs w:val="16"/>
              </w:rPr>
              <w:t>Average % spikelet infection</w:t>
            </w:r>
          </w:p>
        </w:tc>
        <w:tc>
          <w:tcPr>
            <w:tcW w:w="1021" w:type="dxa"/>
            <w:vMerge w:val="restart"/>
            <w:noWrap/>
            <w:vAlign w:val="center"/>
            <w:hideMark/>
          </w:tcPr>
          <w:p w14:paraId="358BD1BD" w14:textId="77777777" w:rsidR="00FD3893" w:rsidRPr="006C652B" w:rsidRDefault="00FD3893" w:rsidP="00EC225F">
            <w:pPr>
              <w:jc w:val="center"/>
              <w:rPr>
                <w:rFonts w:ascii="Times New Roman" w:hAnsi="Times New Roman" w:cs="Times New Roman"/>
                <w:b/>
                <w:bCs/>
                <w:sz w:val="16"/>
                <w:szCs w:val="16"/>
              </w:rPr>
            </w:pPr>
            <w:r w:rsidRPr="006C652B">
              <w:rPr>
                <w:rFonts w:ascii="Times New Roman" w:hAnsi="Times New Roman" w:cs="Times New Roman"/>
                <w:b/>
                <w:bCs/>
                <w:sz w:val="16"/>
                <w:szCs w:val="16"/>
              </w:rPr>
              <w:t>AUDPC</w:t>
            </w:r>
          </w:p>
        </w:tc>
        <w:tc>
          <w:tcPr>
            <w:tcW w:w="1732" w:type="dxa"/>
            <w:vMerge w:val="restart"/>
            <w:noWrap/>
            <w:vAlign w:val="center"/>
            <w:hideMark/>
          </w:tcPr>
          <w:p w14:paraId="4FF9FFF3" w14:textId="77777777" w:rsidR="00FD3893" w:rsidRPr="006C652B" w:rsidRDefault="00FD3893" w:rsidP="00EC225F">
            <w:pPr>
              <w:jc w:val="center"/>
              <w:rPr>
                <w:rFonts w:ascii="Times New Roman" w:hAnsi="Times New Roman" w:cs="Times New Roman"/>
                <w:b/>
                <w:bCs/>
                <w:sz w:val="16"/>
                <w:szCs w:val="16"/>
              </w:rPr>
            </w:pPr>
            <w:r>
              <w:rPr>
                <w:rFonts w:ascii="Times New Roman" w:hAnsi="Times New Roman" w:cs="Times New Roman"/>
                <w:b/>
                <w:bCs/>
                <w:sz w:val="16"/>
                <w:szCs w:val="16"/>
              </w:rPr>
              <w:t xml:space="preserve">Progress of </w:t>
            </w:r>
            <w:r w:rsidRPr="006C652B">
              <w:rPr>
                <w:rFonts w:ascii="Times New Roman" w:hAnsi="Times New Roman" w:cs="Times New Roman"/>
                <w:b/>
                <w:bCs/>
                <w:sz w:val="16"/>
                <w:szCs w:val="16"/>
              </w:rPr>
              <w:t>AUDPC (from 1</w:t>
            </w:r>
            <w:r w:rsidRPr="006C652B">
              <w:rPr>
                <w:rFonts w:ascii="Times New Roman" w:hAnsi="Times New Roman" w:cs="Times New Roman"/>
                <w:b/>
                <w:bCs/>
                <w:sz w:val="16"/>
                <w:szCs w:val="16"/>
                <w:vertAlign w:val="superscript"/>
              </w:rPr>
              <w:t>st</w:t>
            </w:r>
            <w:r w:rsidRPr="006C652B">
              <w:rPr>
                <w:rFonts w:ascii="Times New Roman" w:hAnsi="Times New Roman" w:cs="Times New Roman"/>
                <w:b/>
                <w:bCs/>
                <w:sz w:val="16"/>
                <w:szCs w:val="16"/>
              </w:rPr>
              <w:t xml:space="preserve"> obs. to 3</w:t>
            </w:r>
            <w:r w:rsidRPr="006C652B">
              <w:rPr>
                <w:rFonts w:ascii="Times New Roman" w:hAnsi="Times New Roman" w:cs="Times New Roman"/>
                <w:b/>
                <w:bCs/>
                <w:sz w:val="16"/>
                <w:szCs w:val="16"/>
                <w:vertAlign w:val="superscript"/>
              </w:rPr>
              <w:t>rd</w:t>
            </w:r>
            <w:r w:rsidRPr="006C652B">
              <w:rPr>
                <w:rFonts w:ascii="Times New Roman" w:hAnsi="Times New Roman" w:cs="Times New Roman"/>
                <w:b/>
                <w:bCs/>
                <w:sz w:val="16"/>
                <w:szCs w:val="16"/>
              </w:rPr>
              <w:t xml:space="preserve"> obs.)</w:t>
            </w:r>
          </w:p>
        </w:tc>
        <w:tc>
          <w:tcPr>
            <w:tcW w:w="1521" w:type="dxa"/>
            <w:vMerge w:val="restart"/>
            <w:noWrap/>
            <w:vAlign w:val="center"/>
            <w:hideMark/>
          </w:tcPr>
          <w:p w14:paraId="44DCE146" w14:textId="77777777" w:rsidR="00FD3893" w:rsidRPr="006C652B" w:rsidRDefault="00FD3893" w:rsidP="00EC225F">
            <w:pPr>
              <w:jc w:val="center"/>
              <w:rPr>
                <w:rFonts w:ascii="Times New Roman" w:hAnsi="Times New Roman" w:cs="Times New Roman"/>
                <w:b/>
                <w:bCs/>
                <w:sz w:val="16"/>
                <w:szCs w:val="16"/>
              </w:rPr>
            </w:pPr>
            <w:proofErr w:type="spellStart"/>
            <w:r w:rsidRPr="006C652B">
              <w:rPr>
                <w:rFonts w:ascii="Times New Roman" w:hAnsi="Times New Roman" w:cs="Times New Roman"/>
                <w:b/>
                <w:bCs/>
                <w:sz w:val="16"/>
                <w:szCs w:val="16"/>
              </w:rPr>
              <w:t>rAUDPC</w:t>
            </w:r>
            <w:proofErr w:type="spellEnd"/>
            <w:r w:rsidRPr="006C652B">
              <w:rPr>
                <w:rFonts w:ascii="Times New Roman" w:hAnsi="Times New Roman" w:cs="Times New Roman"/>
                <w:b/>
                <w:bCs/>
                <w:sz w:val="16"/>
                <w:szCs w:val="16"/>
              </w:rPr>
              <w:t xml:space="preserve"> values % of check cv. Sonalika</w:t>
            </w:r>
          </w:p>
        </w:tc>
      </w:tr>
      <w:tr w:rsidR="00FD3893" w:rsidRPr="003E6355" w14:paraId="0816C1DE" w14:textId="77777777" w:rsidTr="00EC225F">
        <w:trPr>
          <w:trHeight w:val="300"/>
        </w:trPr>
        <w:tc>
          <w:tcPr>
            <w:tcW w:w="1766" w:type="dxa"/>
            <w:vMerge/>
            <w:noWrap/>
            <w:vAlign w:val="center"/>
            <w:hideMark/>
          </w:tcPr>
          <w:p w14:paraId="69D4E5F4" w14:textId="77777777" w:rsidR="00FD3893" w:rsidRPr="003E6355" w:rsidRDefault="00FD3893" w:rsidP="00EC225F">
            <w:pPr>
              <w:jc w:val="center"/>
              <w:rPr>
                <w:rFonts w:ascii="Times New Roman" w:hAnsi="Times New Roman" w:cs="Times New Roman"/>
                <w:sz w:val="18"/>
                <w:szCs w:val="18"/>
              </w:rPr>
            </w:pPr>
          </w:p>
        </w:tc>
        <w:tc>
          <w:tcPr>
            <w:tcW w:w="1018" w:type="dxa"/>
            <w:vMerge/>
            <w:noWrap/>
            <w:vAlign w:val="center"/>
            <w:hideMark/>
          </w:tcPr>
          <w:p w14:paraId="2786BF5F" w14:textId="77777777" w:rsidR="00FD3893" w:rsidRPr="003E6355" w:rsidRDefault="00FD3893" w:rsidP="00EC225F">
            <w:pPr>
              <w:jc w:val="center"/>
              <w:rPr>
                <w:rFonts w:ascii="Times New Roman" w:hAnsi="Times New Roman" w:cs="Times New Roman"/>
                <w:sz w:val="18"/>
                <w:szCs w:val="18"/>
              </w:rPr>
            </w:pPr>
          </w:p>
        </w:tc>
        <w:tc>
          <w:tcPr>
            <w:tcW w:w="836" w:type="dxa"/>
            <w:noWrap/>
            <w:vAlign w:val="center"/>
            <w:hideMark/>
          </w:tcPr>
          <w:p w14:paraId="77687168" w14:textId="77777777" w:rsidR="00FD3893" w:rsidRPr="006C652B" w:rsidRDefault="00FD3893" w:rsidP="00EC225F">
            <w:pPr>
              <w:jc w:val="center"/>
              <w:rPr>
                <w:rFonts w:ascii="Times New Roman" w:hAnsi="Times New Roman" w:cs="Times New Roman"/>
                <w:b/>
                <w:bCs/>
                <w:sz w:val="16"/>
                <w:szCs w:val="16"/>
              </w:rPr>
            </w:pPr>
            <w:r w:rsidRPr="006C652B">
              <w:rPr>
                <w:rFonts w:ascii="Times New Roman" w:hAnsi="Times New Roman" w:cs="Times New Roman"/>
                <w:b/>
                <w:bCs/>
                <w:sz w:val="16"/>
                <w:szCs w:val="16"/>
              </w:rPr>
              <w:t>1</w:t>
            </w:r>
            <w:r w:rsidRPr="006C652B">
              <w:rPr>
                <w:rFonts w:ascii="Times New Roman" w:hAnsi="Times New Roman" w:cs="Times New Roman"/>
                <w:b/>
                <w:bCs/>
                <w:sz w:val="16"/>
                <w:szCs w:val="16"/>
                <w:vertAlign w:val="superscript"/>
              </w:rPr>
              <w:t xml:space="preserve">st </w:t>
            </w:r>
            <w:r w:rsidRPr="006C652B">
              <w:rPr>
                <w:rFonts w:ascii="Times New Roman" w:hAnsi="Times New Roman" w:cs="Times New Roman"/>
                <w:b/>
                <w:bCs/>
                <w:sz w:val="16"/>
                <w:szCs w:val="16"/>
              </w:rPr>
              <w:t>obs.</w:t>
            </w:r>
          </w:p>
        </w:tc>
        <w:tc>
          <w:tcPr>
            <w:tcW w:w="883" w:type="dxa"/>
            <w:noWrap/>
            <w:vAlign w:val="center"/>
            <w:hideMark/>
          </w:tcPr>
          <w:p w14:paraId="7CD39113" w14:textId="77777777" w:rsidR="00FD3893" w:rsidRPr="006C652B" w:rsidRDefault="00FD3893" w:rsidP="00EC225F">
            <w:pPr>
              <w:jc w:val="center"/>
              <w:rPr>
                <w:rFonts w:ascii="Times New Roman" w:hAnsi="Times New Roman" w:cs="Times New Roman"/>
                <w:b/>
                <w:bCs/>
                <w:sz w:val="16"/>
                <w:szCs w:val="16"/>
              </w:rPr>
            </w:pPr>
            <w:r w:rsidRPr="006C652B">
              <w:rPr>
                <w:rFonts w:ascii="Times New Roman" w:hAnsi="Times New Roman" w:cs="Times New Roman"/>
                <w:b/>
                <w:bCs/>
                <w:sz w:val="16"/>
                <w:szCs w:val="16"/>
              </w:rPr>
              <w:t>2</w:t>
            </w:r>
            <w:r w:rsidRPr="006C652B">
              <w:rPr>
                <w:rFonts w:ascii="Times New Roman" w:hAnsi="Times New Roman" w:cs="Times New Roman"/>
                <w:b/>
                <w:bCs/>
                <w:sz w:val="16"/>
                <w:szCs w:val="16"/>
                <w:vertAlign w:val="superscript"/>
              </w:rPr>
              <w:t xml:space="preserve">nd </w:t>
            </w:r>
            <w:r w:rsidRPr="006C652B">
              <w:rPr>
                <w:rFonts w:ascii="Times New Roman" w:hAnsi="Times New Roman" w:cs="Times New Roman"/>
                <w:b/>
                <w:bCs/>
                <w:sz w:val="16"/>
                <w:szCs w:val="16"/>
              </w:rPr>
              <w:t>obs.</w:t>
            </w:r>
          </w:p>
        </w:tc>
        <w:tc>
          <w:tcPr>
            <w:tcW w:w="949" w:type="dxa"/>
            <w:noWrap/>
            <w:vAlign w:val="center"/>
            <w:hideMark/>
          </w:tcPr>
          <w:p w14:paraId="5B716E20" w14:textId="77777777" w:rsidR="00FD3893" w:rsidRPr="006C652B" w:rsidRDefault="00FD3893" w:rsidP="00EC225F">
            <w:pPr>
              <w:jc w:val="center"/>
              <w:rPr>
                <w:rFonts w:ascii="Times New Roman" w:hAnsi="Times New Roman" w:cs="Times New Roman"/>
                <w:b/>
                <w:bCs/>
                <w:sz w:val="16"/>
                <w:szCs w:val="16"/>
              </w:rPr>
            </w:pPr>
            <w:r w:rsidRPr="006C652B">
              <w:rPr>
                <w:rFonts w:ascii="Times New Roman" w:hAnsi="Times New Roman" w:cs="Times New Roman"/>
                <w:b/>
                <w:bCs/>
                <w:sz w:val="16"/>
                <w:szCs w:val="16"/>
              </w:rPr>
              <w:t>3</w:t>
            </w:r>
            <w:r w:rsidRPr="006C652B">
              <w:rPr>
                <w:rFonts w:ascii="Times New Roman" w:hAnsi="Times New Roman" w:cs="Times New Roman"/>
                <w:b/>
                <w:bCs/>
                <w:sz w:val="16"/>
                <w:szCs w:val="16"/>
                <w:vertAlign w:val="superscript"/>
              </w:rPr>
              <w:t xml:space="preserve">rd </w:t>
            </w:r>
            <w:proofErr w:type="spellStart"/>
            <w:r w:rsidRPr="006C652B">
              <w:rPr>
                <w:rFonts w:ascii="Times New Roman" w:hAnsi="Times New Roman" w:cs="Times New Roman"/>
                <w:b/>
                <w:bCs/>
                <w:sz w:val="16"/>
                <w:szCs w:val="16"/>
              </w:rPr>
              <w:t>obs</w:t>
            </w:r>
            <w:proofErr w:type="spellEnd"/>
          </w:p>
        </w:tc>
        <w:tc>
          <w:tcPr>
            <w:tcW w:w="1021" w:type="dxa"/>
            <w:vMerge/>
            <w:noWrap/>
            <w:vAlign w:val="center"/>
            <w:hideMark/>
          </w:tcPr>
          <w:p w14:paraId="299AB4F1" w14:textId="77777777" w:rsidR="00FD3893" w:rsidRPr="003E6355" w:rsidRDefault="00FD3893" w:rsidP="00EC225F">
            <w:pPr>
              <w:jc w:val="center"/>
              <w:rPr>
                <w:rFonts w:ascii="Times New Roman" w:hAnsi="Times New Roman" w:cs="Times New Roman"/>
                <w:sz w:val="18"/>
                <w:szCs w:val="18"/>
              </w:rPr>
            </w:pPr>
          </w:p>
        </w:tc>
        <w:tc>
          <w:tcPr>
            <w:tcW w:w="1732" w:type="dxa"/>
            <w:vMerge/>
            <w:noWrap/>
            <w:vAlign w:val="center"/>
            <w:hideMark/>
          </w:tcPr>
          <w:p w14:paraId="2F1C49EF" w14:textId="77777777" w:rsidR="00FD3893" w:rsidRPr="003E6355" w:rsidRDefault="00FD3893" w:rsidP="00EC225F">
            <w:pPr>
              <w:jc w:val="center"/>
              <w:rPr>
                <w:rFonts w:ascii="Times New Roman" w:hAnsi="Times New Roman" w:cs="Times New Roman"/>
                <w:sz w:val="18"/>
                <w:szCs w:val="18"/>
              </w:rPr>
            </w:pPr>
          </w:p>
        </w:tc>
        <w:tc>
          <w:tcPr>
            <w:tcW w:w="1521" w:type="dxa"/>
            <w:vMerge/>
            <w:noWrap/>
            <w:vAlign w:val="center"/>
            <w:hideMark/>
          </w:tcPr>
          <w:p w14:paraId="6B4D1B21" w14:textId="77777777" w:rsidR="00FD3893" w:rsidRPr="003E6355" w:rsidRDefault="00FD3893" w:rsidP="00EC225F">
            <w:pPr>
              <w:rPr>
                <w:rFonts w:ascii="Times New Roman" w:hAnsi="Times New Roman" w:cs="Times New Roman"/>
                <w:sz w:val="18"/>
                <w:szCs w:val="18"/>
              </w:rPr>
            </w:pPr>
          </w:p>
        </w:tc>
      </w:tr>
      <w:tr w:rsidR="00FD3893" w:rsidRPr="003E6355" w14:paraId="46AD5580" w14:textId="77777777" w:rsidTr="00EC225F">
        <w:trPr>
          <w:trHeight w:val="300"/>
        </w:trPr>
        <w:tc>
          <w:tcPr>
            <w:tcW w:w="1766" w:type="dxa"/>
            <w:noWrap/>
            <w:vAlign w:val="center"/>
            <w:hideMark/>
          </w:tcPr>
          <w:p w14:paraId="6C18254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VL2041</w:t>
            </w:r>
          </w:p>
        </w:tc>
        <w:tc>
          <w:tcPr>
            <w:tcW w:w="1018" w:type="dxa"/>
            <w:noWrap/>
            <w:vAlign w:val="center"/>
            <w:hideMark/>
          </w:tcPr>
          <w:p w14:paraId="755C225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A9F1B8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74F010D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28.00</w:t>
            </w:r>
          </w:p>
        </w:tc>
        <w:tc>
          <w:tcPr>
            <w:tcW w:w="949" w:type="dxa"/>
            <w:noWrap/>
            <w:vAlign w:val="center"/>
            <w:hideMark/>
          </w:tcPr>
          <w:p w14:paraId="38C2D92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71.00</w:t>
            </w:r>
          </w:p>
        </w:tc>
        <w:tc>
          <w:tcPr>
            <w:tcW w:w="1021" w:type="dxa"/>
            <w:noWrap/>
            <w:vAlign w:val="center"/>
            <w:hideMark/>
          </w:tcPr>
          <w:p w14:paraId="261281D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469.00</w:t>
            </w:r>
          </w:p>
        </w:tc>
        <w:tc>
          <w:tcPr>
            <w:tcW w:w="1732" w:type="dxa"/>
            <w:noWrap/>
            <w:vAlign w:val="center"/>
            <w:hideMark/>
          </w:tcPr>
          <w:p w14:paraId="2F0CF86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224.00</w:t>
            </w:r>
          </w:p>
        </w:tc>
        <w:tc>
          <w:tcPr>
            <w:tcW w:w="1521" w:type="dxa"/>
            <w:noWrap/>
            <w:vAlign w:val="center"/>
            <w:hideMark/>
          </w:tcPr>
          <w:p w14:paraId="1FA2E16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70.16</w:t>
            </w:r>
          </w:p>
        </w:tc>
      </w:tr>
      <w:tr w:rsidR="00FD3893" w:rsidRPr="003E6355" w14:paraId="7FA40393" w14:textId="77777777" w:rsidTr="00EC225F">
        <w:trPr>
          <w:trHeight w:val="300"/>
        </w:trPr>
        <w:tc>
          <w:tcPr>
            <w:tcW w:w="1766" w:type="dxa"/>
            <w:noWrap/>
            <w:vAlign w:val="center"/>
            <w:hideMark/>
          </w:tcPr>
          <w:p w14:paraId="02B5F4B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VL2043</w:t>
            </w:r>
          </w:p>
        </w:tc>
        <w:tc>
          <w:tcPr>
            <w:tcW w:w="1018" w:type="dxa"/>
            <w:noWrap/>
            <w:vAlign w:val="center"/>
            <w:hideMark/>
          </w:tcPr>
          <w:p w14:paraId="197A6C9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8A5DC9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5E0B781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790C281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626B94C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305.20</w:t>
            </w:r>
          </w:p>
        </w:tc>
        <w:tc>
          <w:tcPr>
            <w:tcW w:w="1732" w:type="dxa"/>
            <w:noWrap/>
            <w:vAlign w:val="center"/>
            <w:hideMark/>
          </w:tcPr>
          <w:p w14:paraId="5436C78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113.40</w:t>
            </w:r>
          </w:p>
        </w:tc>
        <w:tc>
          <w:tcPr>
            <w:tcW w:w="1521" w:type="dxa"/>
            <w:noWrap/>
            <w:vAlign w:val="center"/>
            <w:hideMark/>
          </w:tcPr>
          <w:p w14:paraId="5491FD0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45.65</w:t>
            </w:r>
          </w:p>
        </w:tc>
      </w:tr>
      <w:tr w:rsidR="00FD3893" w:rsidRPr="003E6355" w14:paraId="38329442" w14:textId="77777777" w:rsidTr="00EC225F">
        <w:trPr>
          <w:trHeight w:val="300"/>
        </w:trPr>
        <w:tc>
          <w:tcPr>
            <w:tcW w:w="1766" w:type="dxa"/>
            <w:noWrap/>
            <w:vAlign w:val="center"/>
            <w:hideMark/>
          </w:tcPr>
          <w:p w14:paraId="522A140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VL2044</w:t>
            </w:r>
          </w:p>
        </w:tc>
        <w:tc>
          <w:tcPr>
            <w:tcW w:w="1018" w:type="dxa"/>
            <w:noWrap/>
            <w:vAlign w:val="center"/>
            <w:hideMark/>
          </w:tcPr>
          <w:p w14:paraId="334FA45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16170B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622E93D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30.00</w:t>
            </w:r>
          </w:p>
        </w:tc>
        <w:tc>
          <w:tcPr>
            <w:tcW w:w="949" w:type="dxa"/>
            <w:noWrap/>
            <w:vAlign w:val="center"/>
            <w:hideMark/>
          </w:tcPr>
          <w:p w14:paraId="2FE9A99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321CF36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396.90</w:t>
            </w:r>
          </w:p>
        </w:tc>
        <w:tc>
          <w:tcPr>
            <w:tcW w:w="1732" w:type="dxa"/>
            <w:noWrap/>
            <w:vAlign w:val="center"/>
            <w:hideMark/>
          </w:tcPr>
          <w:p w14:paraId="1BB3A56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521" w:type="dxa"/>
            <w:noWrap/>
            <w:vAlign w:val="center"/>
            <w:hideMark/>
          </w:tcPr>
          <w:p w14:paraId="55DDC74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59.37</w:t>
            </w:r>
          </w:p>
        </w:tc>
      </w:tr>
      <w:tr w:rsidR="00FD3893" w:rsidRPr="003E6355" w14:paraId="0C5EB7EF" w14:textId="77777777" w:rsidTr="00EC225F">
        <w:trPr>
          <w:trHeight w:val="300"/>
        </w:trPr>
        <w:tc>
          <w:tcPr>
            <w:tcW w:w="1766" w:type="dxa"/>
            <w:noWrap/>
            <w:vAlign w:val="center"/>
            <w:hideMark/>
          </w:tcPr>
          <w:p w14:paraId="076E7AE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HD3402</w:t>
            </w:r>
          </w:p>
        </w:tc>
        <w:tc>
          <w:tcPr>
            <w:tcW w:w="1018" w:type="dxa"/>
            <w:noWrap/>
            <w:vAlign w:val="center"/>
            <w:hideMark/>
          </w:tcPr>
          <w:p w14:paraId="346E8C7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010B90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6.20</w:t>
            </w:r>
          </w:p>
        </w:tc>
        <w:tc>
          <w:tcPr>
            <w:tcW w:w="883" w:type="dxa"/>
            <w:noWrap/>
            <w:vAlign w:val="center"/>
            <w:hideMark/>
          </w:tcPr>
          <w:p w14:paraId="6C973A0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23.60</w:t>
            </w:r>
          </w:p>
        </w:tc>
        <w:tc>
          <w:tcPr>
            <w:tcW w:w="949" w:type="dxa"/>
            <w:noWrap/>
            <w:vAlign w:val="center"/>
            <w:hideMark/>
          </w:tcPr>
          <w:p w14:paraId="0099FB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65.40</w:t>
            </w:r>
          </w:p>
        </w:tc>
        <w:tc>
          <w:tcPr>
            <w:tcW w:w="1021" w:type="dxa"/>
            <w:noWrap/>
            <w:vAlign w:val="center"/>
            <w:hideMark/>
          </w:tcPr>
          <w:p w14:paraId="2E4D942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415.80</w:t>
            </w:r>
          </w:p>
        </w:tc>
        <w:tc>
          <w:tcPr>
            <w:tcW w:w="1732" w:type="dxa"/>
            <w:noWrap/>
            <w:vAlign w:val="center"/>
            <w:hideMark/>
          </w:tcPr>
          <w:p w14:paraId="713A575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207.20</w:t>
            </w:r>
          </w:p>
        </w:tc>
        <w:tc>
          <w:tcPr>
            <w:tcW w:w="1521" w:type="dxa"/>
            <w:noWrap/>
            <w:vAlign w:val="center"/>
            <w:hideMark/>
          </w:tcPr>
          <w:p w14:paraId="6634A30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62.20</w:t>
            </w:r>
          </w:p>
        </w:tc>
      </w:tr>
      <w:tr w:rsidR="00FD3893" w:rsidRPr="003E6355" w14:paraId="283061D3" w14:textId="77777777" w:rsidTr="00EC225F">
        <w:trPr>
          <w:trHeight w:val="300"/>
        </w:trPr>
        <w:tc>
          <w:tcPr>
            <w:tcW w:w="1766" w:type="dxa"/>
            <w:noWrap/>
            <w:vAlign w:val="center"/>
            <w:hideMark/>
          </w:tcPr>
          <w:p w14:paraId="28C2F9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HPW481</w:t>
            </w:r>
          </w:p>
        </w:tc>
        <w:tc>
          <w:tcPr>
            <w:tcW w:w="1018" w:type="dxa"/>
            <w:noWrap/>
            <w:vAlign w:val="center"/>
            <w:hideMark/>
          </w:tcPr>
          <w:p w14:paraId="5AE5E8D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1232B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4.40</w:t>
            </w:r>
          </w:p>
        </w:tc>
        <w:tc>
          <w:tcPr>
            <w:tcW w:w="883" w:type="dxa"/>
            <w:noWrap/>
            <w:vAlign w:val="center"/>
            <w:hideMark/>
          </w:tcPr>
          <w:p w14:paraId="7D5AA0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18.40</w:t>
            </w:r>
          </w:p>
        </w:tc>
        <w:tc>
          <w:tcPr>
            <w:tcW w:w="949" w:type="dxa"/>
            <w:noWrap/>
            <w:vAlign w:val="center"/>
            <w:hideMark/>
          </w:tcPr>
          <w:p w14:paraId="18BC416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51.60</w:t>
            </w:r>
          </w:p>
        </w:tc>
        <w:tc>
          <w:tcPr>
            <w:tcW w:w="1021" w:type="dxa"/>
            <w:noWrap/>
            <w:vAlign w:val="center"/>
            <w:hideMark/>
          </w:tcPr>
          <w:p w14:paraId="092635A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324.80</w:t>
            </w:r>
          </w:p>
        </w:tc>
        <w:tc>
          <w:tcPr>
            <w:tcW w:w="1732" w:type="dxa"/>
            <w:noWrap/>
            <w:vAlign w:val="center"/>
            <w:hideMark/>
          </w:tcPr>
          <w:p w14:paraId="19E63A9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165.20</w:t>
            </w:r>
          </w:p>
        </w:tc>
        <w:tc>
          <w:tcPr>
            <w:tcW w:w="1521" w:type="dxa"/>
            <w:noWrap/>
            <w:vAlign w:val="center"/>
            <w:hideMark/>
          </w:tcPr>
          <w:p w14:paraId="306184C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48.59</w:t>
            </w:r>
          </w:p>
        </w:tc>
      </w:tr>
      <w:tr w:rsidR="00FD3893" w:rsidRPr="003E6355" w14:paraId="37DD6E37" w14:textId="77777777" w:rsidTr="00EC225F">
        <w:trPr>
          <w:trHeight w:val="300"/>
        </w:trPr>
        <w:tc>
          <w:tcPr>
            <w:tcW w:w="1766" w:type="dxa"/>
            <w:noWrap/>
            <w:vAlign w:val="center"/>
            <w:hideMark/>
          </w:tcPr>
          <w:p w14:paraId="63259BB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HPW487</w:t>
            </w:r>
          </w:p>
        </w:tc>
        <w:tc>
          <w:tcPr>
            <w:tcW w:w="1018" w:type="dxa"/>
            <w:noWrap/>
            <w:vAlign w:val="center"/>
            <w:hideMark/>
          </w:tcPr>
          <w:p w14:paraId="34D3A0E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5D1C86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13.20</w:t>
            </w:r>
          </w:p>
        </w:tc>
        <w:tc>
          <w:tcPr>
            <w:tcW w:w="883" w:type="dxa"/>
            <w:noWrap/>
            <w:vAlign w:val="center"/>
            <w:hideMark/>
          </w:tcPr>
          <w:p w14:paraId="4C02714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27.80</w:t>
            </w:r>
          </w:p>
        </w:tc>
        <w:tc>
          <w:tcPr>
            <w:tcW w:w="949" w:type="dxa"/>
            <w:noWrap/>
            <w:vAlign w:val="center"/>
            <w:hideMark/>
          </w:tcPr>
          <w:p w14:paraId="14C1C5A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75.80</w:t>
            </w:r>
          </w:p>
        </w:tc>
        <w:tc>
          <w:tcPr>
            <w:tcW w:w="1021" w:type="dxa"/>
            <w:noWrap/>
            <w:vAlign w:val="center"/>
            <w:hideMark/>
          </w:tcPr>
          <w:p w14:paraId="68C79AD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506.10</w:t>
            </w:r>
          </w:p>
        </w:tc>
        <w:tc>
          <w:tcPr>
            <w:tcW w:w="1732" w:type="dxa"/>
            <w:noWrap/>
            <w:vAlign w:val="center"/>
            <w:hideMark/>
          </w:tcPr>
          <w:p w14:paraId="4C8BEC6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219.10</w:t>
            </w:r>
          </w:p>
        </w:tc>
        <w:tc>
          <w:tcPr>
            <w:tcW w:w="1521" w:type="dxa"/>
            <w:noWrap/>
            <w:vAlign w:val="center"/>
            <w:hideMark/>
          </w:tcPr>
          <w:p w14:paraId="2EF9953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75.71</w:t>
            </w:r>
          </w:p>
        </w:tc>
      </w:tr>
      <w:tr w:rsidR="00FD3893" w:rsidRPr="003E6355" w14:paraId="77FC22E3" w14:textId="77777777" w:rsidTr="00EC225F">
        <w:trPr>
          <w:trHeight w:val="300"/>
        </w:trPr>
        <w:tc>
          <w:tcPr>
            <w:tcW w:w="1766" w:type="dxa"/>
            <w:noWrap/>
            <w:vAlign w:val="center"/>
            <w:hideMark/>
          </w:tcPr>
          <w:p w14:paraId="44D9FFA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HPW488</w:t>
            </w:r>
          </w:p>
        </w:tc>
        <w:tc>
          <w:tcPr>
            <w:tcW w:w="1018" w:type="dxa"/>
            <w:noWrap/>
            <w:vAlign w:val="center"/>
            <w:hideMark/>
          </w:tcPr>
          <w:p w14:paraId="7A31BB6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0EF436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5.80</w:t>
            </w:r>
          </w:p>
        </w:tc>
        <w:tc>
          <w:tcPr>
            <w:tcW w:w="883" w:type="dxa"/>
            <w:noWrap/>
            <w:vAlign w:val="center"/>
            <w:hideMark/>
          </w:tcPr>
          <w:p w14:paraId="55FA5A6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13.80</w:t>
            </w:r>
          </w:p>
        </w:tc>
        <w:tc>
          <w:tcPr>
            <w:tcW w:w="949" w:type="dxa"/>
            <w:noWrap/>
            <w:vAlign w:val="center"/>
            <w:hideMark/>
          </w:tcPr>
          <w:p w14:paraId="006A14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43.80</w:t>
            </w:r>
          </w:p>
        </w:tc>
        <w:tc>
          <w:tcPr>
            <w:tcW w:w="1021" w:type="dxa"/>
            <w:noWrap/>
            <w:vAlign w:val="center"/>
            <w:hideMark/>
          </w:tcPr>
          <w:p w14:paraId="009D931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270.20</w:t>
            </w:r>
          </w:p>
        </w:tc>
        <w:tc>
          <w:tcPr>
            <w:tcW w:w="1732" w:type="dxa"/>
            <w:noWrap/>
            <w:vAlign w:val="center"/>
            <w:hideMark/>
          </w:tcPr>
          <w:p w14:paraId="3821249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133.00</w:t>
            </w:r>
          </w:p>
        </w:tc>
        <w:tc>
          <w:tcPr>
            <w:tcW w:w="1521" w:type="dxa"/>
            <w:noWrap/>
            <w:vAlign w:val="center"/>
            <w:hideMark/>
          </w:tcPr>
          <w:p w14:paraId="6A847EA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40.42</w:t>
            </w:r>
          </w:p>
        </w:tc>
      </w:tr>
      <w:tr w:rsidR="00FD3893" w:rsidRPr="003E6355" w14:paraId="2CD5A201" w14:textId="77777777" w:rsidTr="00EC225F">
        <w:trPr>
          <w:trHeight w:val="300"/>
        </w:trPr>
        <w:tc>
          <w:tcPr>
            <w:tcW w:w="1766" w:type="dxa"/>
            <w:noWrap/>
            <w:vAlign w:val="center"/>
            <w:hideMark/>
          </w:tcPr>
          <w:p w14:paraId="1ED3443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HS692</w:t>
            </w:r>
          </w:p>
        </w:tc>
        <w:tc>
          <w:tcPr>
            <w:tcW w:w="1018" w:type="dxa"/>
            <w:noWrap/>
            <w:vAlign w:val="center"/>
            <w:hideMark/>
          </w:tcPr>
          <w:p w14:paraId="29ECE5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030DC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6D86E92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15.60</w:t>
            </w:r>
          </w:p>
        </w:tc>
        <w:tc>
          <w:tcPr>
            <w:tcW w:w="949" w:type="dxa"/>
            <w:noWrap/>
            <w:vAlign w:val="center"/>
            <w:hideMark/>
          </w:tcPr>
          <w:p w14:paraId="6BAB0C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42.80</w:t>
            </w:r>
          </w:p>
        </w:tc>
        <w:tc>
          <w:tcPr>
            <w:tcW w:w="1021" w:type="dxa"/>
            <w:noWrap/>
            <w:vAlign w:val="center"/>
            <w:hideMark/>
          </w:tcPr>
          <w:p w14:paraId="1C09A87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282.80</w:t>
            </w:r>
          </w:p>
        </w:tc>
        <w:tc>
          <w:tcPr>
            <w:tcW w:w="1732" w:type="dxa"/>
            <w:noWrap/>
            <w:vAlign w:val="center"/>
            <w:hideMark/>
          </w:tcPr>
          <w:p w14:paraId="3990AD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126.00</w:t>
            </w:r>
          </w:p>
        </w:tc>
        <w:tc>
          <w:tcPr>
            <w:tcW w:w="1521" w:type="dxa"/>
            <w:noWrap/>
            <w:vAlign w:val="center"/>
            <w:hideMark/>
          </w:tcPr>
          <w:p w14:paraId="7E5C0FC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42.30</w:t>
            </w:r>
          </w:p>
        </w:tc>
      </w:tr>
      <w:tr w:rsidR="00FD3893" w:rsidRPr="003E6355" w14:paraId="23A2BC4B" w14:textId="77777777" w:rsidTr="00EC225F">
        <w:trPr>
          <w:trHeight w:val="300"/>
        </w:trPr>
        <w:tc>
          <w:tcPr>
            <w:tcW w:w="1766" w:type="dxa"/>
            <w:noWrap/>
            <w:vAlign w:val="center"/>
            <w:hideMark/>
          </w:tcPr>
          <w:p w14:paraId="1AB4C51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HS693</w:t>
            </w:r>
          </w:p>
        </w:tc>
        <w:tc>
          <w:tcPr>
            <w:tcW w:w="1018" w:type="dxa"/>
            <w:noWrap/>
            <w:vAlign w:val="center"/>
            <w:hideMark/>
          </w:tcPr>
          <w:p w14:paraId="23F9330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2A279E8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2.20</w:t>
            </w:r>
          </w:p>
        </w:tc>
        <w:tc>
          <w:tcPr>
            <w:tcW w:w="883" w:type="dxa"/>
            <w:noWrap/>
            <w:vAlign w:val="center"/>
            <w:hideMark/>
          </w:tcPr>
          <w:p w14:paraId="4CF9C56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949" w:type="dxa"/>
            <w:noWrap/>
            <w:vAlign w:val="center"/>
            <w:hideMark/>
          </w:tcPr>
          <w:p w14:paraId="2518211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19.40</w:t>
            </w:r>
          </w:p>
        </w:tc>
        <w:tc>
          <w:tcPr>
            <w:tcW w:w="1021" w:type="dxa"/>
            <w:noWrap/>
            <w:vAlign w:val="center"/>
            <w:hideMark/>
          </w:tcPr>
          <w:p w14:paraId="29BA738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128.80</w:t>
            </w:r>
          </w:p>
        </w:tc>
        <w:tc>
          <w:tcPr>
            <w:tcW w:w="1732" w:type="dxa"/>
            <w:noWrap/>
            <w:vAlign w:val="center"/>
            <w:hideMark/>
          </w:tcPr>
          <w:p w14:paraId="70EEEB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60.20</w:t>
            </w:r>
          </w:p>
        </w:tc>
        <w:tc>
          <w:tcPr>
            <w:tcW w:w="1521" w:type="dxa"/>
            <w:noWrap/>
            <w:vAlign w:val="center"/>
            <w:hideMark/>
          </w:tcPr>
          <w:p w14:paraId="18D7A35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19.27</w:t>
            </w:r>
          </w:p>
        </w:tc>
      </w:tr>
      <w:tr w:rsidR="00FD3893" w:rsidRPr="003E6355" w14:paraId="3CEC313A" w14:textId="77777777" w:rsidTr="00EC225F">
        <w:trPr>
          <w:trHeight w:val="300"/>
        </w:trPr>
        <w:tc>
          <w:tcPr>
            <w:tcW w:w="1766" w:type="dxa"/>
            <w:noWrap/>
            <w:vAlign w:val="center"/>
            <w:hideMark/>
          </w:tcPr>
          <w:p w14:paraId="351E41B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HS694</w:t>
            </w:r>
          </w:p>
        </w:tc>
        <w:tc>
          <w:tcPr>
            <w:tcW w:w="1018" w:type="dxa"/>
            <w:noWrap/>
            <w:vAlign w:val="center"/>
            <w:hideMark/>
          </w:tcPr>
          <w:p w14:paraId="64CCEE3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24DB85C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5.00</w:t>
            </w:r>
          </w:p>
        </w:tc>
        <w:tc>
          <w:tcPr>
            <w:tcW w:w="883" w:type="dxa"/>
            <w:noWrap/>
            <w:vAlign w:val="center"/>
            <w:hideMark/>
          </w:tcPr>
          <w:p w14:paraId="14A8F0C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17.40</w:t>
            </w:r>
          </w:p>
        </w:tc>
        <w:tc>
          <w:tcPr>
            <w:tcW w:w="949" w:type="dxa"/>
            <w:noWrap/>
            <w:vAlign w:val="center"/>
            <w:hideMark/>
          </w:tcPr>
          <w:p w14:paraId="302AAE7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41.60</w:t>
            </w:r>
          </w:p>
        </w:tc>
        <w:tc>
          <w:tcPr>
            <w:tcW w:w="1021" w:type="dxa"/>
            <w:noWrap/>
            <w:vAlign w:val="center"/>
            <w:hideMark/>
          </w:tcPr>
          <w:p w14:paraId="70738B0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284.90</w:t>
            </w:r>
          </w:p>
        </w:tc>
        <w:tc>
          <w:tcPr>
            <w:tcW w:w="1732" w:type="dxa"/>
            <w:noWrap/>
            <w:vAlign w:val="center"/>
            <w:hideMark/>
          </w:tcPr>
          <w:p w14:paraId="1BA890A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521" w:type="dxa"/>
            <w:noWrap/>
            <w:vAlign w:val="center"/>
            <w:hideMark/>
          </w:tcPr>
          <w:p w14:paraId="2CC281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42.62</w:t>
            </w:r>
          </w:p>
        </w:tc>
      </w:tr>
      <w:tr w:rsidR="00FD3893" w:rsidRPr="003E6355" w14:paraId="282414CB" w14:textId="77777777" w:rsidTr="00EC225F">
        <w:trPr>
          <w:trHeight w:val="300"/>
        </w:trPr>
        <w:tc>
          <w:tcPr>
            <w:tcW w:w="1766" w:type="dxa"/>
            <w:noWrap/>
            <w:vAlign w:val="center"/>
            <w:hideMark/>
          </w:tcPr>
          <w:p w14:paraId="4C2956D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UP3114</w:t>
            </w:r>
          </w:p>
        </w:tc>
        <w:tc>
          <w:tcPr>
            <w:tcW w:w="1018" w:type="dxa"/>
            <w:noWrap/>
            <w:vAlign w:val="center"/>
            <w:hideMark/>
          </w:tcPr>
          <w:p w14:paraId="68F6192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442ECD5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0.40</w:t>
            </w:r>
          </w:p>
        </w:tc>
        <w:tc>
          <w:tcPr>
            <w:tcW w:w="883" w:type="dxa"/>
            <w:noWrap/>
            <w:vAlign w:val="center"/>
            <w:hideMark/>
          </w:tcPr>
          <w:p w14:paraId="5288985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5.60</w:t>
            </w:r>
          </w:p>
        </w:tc>
        <w:tc>
          <w:tcPr>
            <w:tcW w:w="949" w:type="dxa"/>
            <w:noWrap/>
            <w:vAlign w:val="center"/>
            <w:hideMark/>
          </w:tcPr>
          <w:p w14:paraId="5D480BC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1021" w:type="dxa"/>
            <w:noWrap/>
            <w:vAlign w:val="center"/>
            <w:hideMark/>
          </w:tcPr>
          <w:p w14:paraId="2FF7CB0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112.00</w:t>
            </w:r>
          </w:p>
        </w:tc>
        <w:tc>
          <w:tcPr>
            <w:tcW w:w="1732" w:type="dxa"/>
            <w:noWrap/>
            <w:vAlign w:val="center"/>
            <w:hideMark/>
          </w:tcPr>
          <w:p w14:paraId="50346BD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70.00</w:t>
            </w:r>
          </w:p>
        </w:tc>
        <w:tc>
          <w:tcPr>
            <w:tcW w:w="1521" w:type="dxa"/>
            <w:noWrap/>
            <w:vAlign w:val="center"/>
            <w:hideMark/>
          </w:tcPr>
          <w:p w14:paraId="0619D5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16.75</w:t>
            </w:r>
          </w:p>
        </w:tc>
      </w:tr>
      <w:tr w:rsidR="00FD3893" w:rsidRPr="003E6355" w14:paraId="374372AB" w14:textId="77777777" w:rsidTr="00EC225F">
        <w:trPr>
          <w:trHeight w:val="300"/>
        </w:trPr>
        <w:tc>
          <w:tcPr>
            <w:tcW w:w="1766" w:type="dxa"/>
            <w:noWrap/>
            <w:vAlign w:val="center"/>
            <w:hideMark/>
          </w:tcPr>
          <w:p w14:paraId="0B3E6AC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VL3028</w:t>
            </w:r>
          </w:p>
        </w:tc>
        <w:tc>
          <w:tcPr>
            <w:tcW w:w="1018" w:type="dxa"/>
            <w:noWrap/>
            <w:vAlign w:val="center"/>
            <w:hideMark/>
          </w:tcPr>
          <w:p w14:paraId="7493A65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5F60509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0D00585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27.40</w:t>
            </w:r>
          </w:p>
        </w:tc>
        <w:tc>
          <w:tcPr>
            <w:tcW w:w="949" w:type="dxa"/>
            <w:noWrap/>
            <w:vAlign w:val="center"/>
            <w:hideMark/>
          </w:tcPr>
          <w:p w14:paraId="6149F7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44.20</w:t>
            </w:r>
          </w:p>
        </w:tc>
        <w:tc>
          <w:tcPr>
            <w:tcW w:w="1021" w:type="dxa"/>
            <w:noWrap/>
            <w:vAlign w:val="center"/>
            <w:hideMark/>
          </w:tcPr>
          <w:p w14:paraId="6D9EE61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376.60</w:t>
            </w:r>
          </w:p>
        </w:tc>
        <w:tc>
          <w:tcPr>
            <w:tcW w:w="1732" w:type="dxa"/>
            <w:noWrap/>
            <w:vAlign w:val="center"/>
            <w:hideMark/>
          </w:tcPr>
          <w:p w14:paraId="03EE78D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124.60</w:t>
            </w:r>
          </w:p>
        </w:tc>
        <w:tc>
          <w:tcPr>
            <w:tcW w:w="1521" w:type="dxa"/>
            <w:noWrap/>
            <w:vAlign w:val="center"/>
            <w:hideMark/>
          </w:tcPr>
          <w:p w14:paraId="6E9DD00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56.34</w:t>
            </w:r>
          </w:p>
        </w:tc>
      </w:tr>
      <w:tr w:rsidR="00FD3893" w:rsidRPr="003E6355" w14:paraId="7EB746C2" w14:textId="77777777" w:rsidTr="00EC225F">
        <w:trPr>
          <w:trHeight w:val="300"/>
        </w:trPr>
        <w:tc>
          <w:tcPr>
            <w:tcW w:w="1766" w:type="dxa"/>
            <w:noWrap/>
            <w:vAlign w:val="center"/>
            <w:hideMark/>
          </w:tcPr>
          <w:p w14:paraId="3192CBF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VL3029</w:t>
            </w:r>
          </w:p>
        </w:tc>
        <w:tc>
          <w:tcPr>
            <w:tcW w:w="1018" w:type="dxa"/>
            <w:noWrap/>
            <w:vAlign w:val="center"/>
            <w:hideMark/>
          </w:tcPr>
          <w:p w14:paraId="67A84F6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EFBCA0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5C819E8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28.80</w:t>
            </w:r>
          </w:p>
        </w:tc>
        <w:tc>
          <w:tcPr>
            <w:tcW w:w="949" w:type="dxa"/>
            <w:noWrap/>
            <w:vAlign w:val="center"/>
            <w:hideMark/>
          </w:tcPr>
          <w:p w14:paraId="73AB2E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092205B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387.80</w:t>
            </w:r>
          </w:p>
        </w:tc>
        <w:tc>
          <w:tcPr>
            <w:tcW w:w="1732" w:type="dxa"/>
            <w:noWrap/>
            <w:vAlign w:val="center"/>
            <w:hideMark/>
          </w:tcPr>
          <w:p w14:paraId="7940F9F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128.80</w:t>
            </w:r>
          </w:p>
        </w:tc>
        <w:tc>
          <w:tcPr>
            <w:tcW w:w="1521" w:type="dxa"/>
            <w:noWrap/>
            <w:vAlign w:val="center"/>
            <w:hideMark/>
          </w:tcPr>
          <w:p w14:paraId="4CC362E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58.01</w:t>
            </w:r>
          </w:p>
        </w:tc>
      </w:tr>
      <w:tr w:rsidR="00FD3893" w:rsidRPr="003E6355" w14:paraId="2D5782D8" w14:textId="77777777" w:rsidTr="00EC225F">
        <w:trPr>
          <w:trHeight w:val="300"/>
        </w:trPr>
        <w:tc>
          <w:tcPr>
            <w:tcW w:w="1766" w:type="dxa"/>
            <w:noWrap/>
            <w:vAlign w:val="center"/>
            <w:hideMark/>
          </w:tcPr>
          <w:p w14:paraId="58227BC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VL3030</w:t>
            </w:r>
          </w:p>
        </w:tc>
        <w:tc>
          <w:tcPr>
            <w:tcW w:w="1018" w:type="dxa"/>
            <w:noWrap/>
            <w:vAlign w:val="center"/>
            <w:hideMark/>
          </w:tcPr>
          <w:p w14:paraId="3DF48D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69E2E85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12.80</w:t>
            </w:r>
          </w:p>
        </w:tc>
        <w:tc>
          <w:tcPr>
            <w:tcW w:w="883" w:type="dxa"/>
            <w:noWrap/>
            <w:vAlign w:val="center"/>
            <w:hideMark/>
          </w:tcPr>
          <w:p w14:paraId="40F8259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30.60</w:t>
            </w:r>
          </w:p>
        </w:tc>
        <w:tc>
          <w:tcPr>
            <w:tcW w:w="949" w:type="dxa"/>
            <w:noWrap/>
            <w:vAlign w:val="center"/>
            <w:hideMark/>
          </w:tcPr>
          <w:p w14:paraId="0AC7502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64.40</w:t>
            </w:r>
          </w:p>
        </w:tc>
        <w:tc>
          <w:tcPr>
            <w:tcW w:w="1021" w:type="dxa"/>
            <w:noWrap/>
            <w:vAlign w:val="center"/>
            <w:hideMark/>
          </w:tcPr>
          <w:p w14:paraId="1B5B8FE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484.40</w:t>
            </w:r>
          </w:p>
        </w:tc>
        <w:tc>
          <w:tcPr>
            <w:tcW w:w="1732" w:type="dxa"/>
            <w:noWrap/>
            <w:vAlign w:val="center"/>
            <w:hideMark/>
          </w:tcPr>
          <w:p w14:paraId="22ACB50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180.60</w:t>
            </w:r>
          </w:p>
        </w:tc>
        <w:tc>
          <w:tcPr>
            <w:tcW w:w="1521" w:type="dxa"/>
            <w:noWrap/>
            <w:vAlign w:val="center"/>
            <w:hideMark/>
          </w:tcPr>
          <w:p w14:paraId="56A905F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72.46</w:t>
            </w:r>
          </w:p>
        </w:tc>
      </w:tr>
      <w:tr w:rsidR="00FD3893" w:rsidRPr="003E6355" w14:paraId="68CCE495" w14:textId="77777777" w:rsidTr="00EC225F">
        <w:trPr>
          <w:trHeight w:val="300"/>
        </w:trPr>
        <w:tc>
          <w:tcPr>
            <w:tcW w:w="1766" w:type="dxa"/>
            <w:noWrap/>
            <w:vAlign w:val="center"/>
            <w:hideMark/>
          </w:tcPr>
          <w:p w14:paraId="11435A5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HPW483</w:t>
            </w:r>
          </w:p>
        </w:tc>
        <w:tc>
          <w:tcPr>
            <w:tcW w:w="1018" w:type="dxa"/>
            <w:noWrap/>
            <w:vAlign w:val="center"/>
            <w:hideMark/>
          </w:tcPr>
          <w:p w14:paraId="5FED3BC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B1A42E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6.60</w:t>
            </w:r>
          </w:p>
        </w:tc>
        <w:tc>
          <w:tcPr>
            <w:tcW w:w="883" w:type="dxa"/>
            <w:noWrap/>
            <w:vAlign w:val="center"/>
            <w:hideMark/>
          </w:tcPr>
          <w:p w14:paraId="2984EE4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25.40</w:t>
            </w:r>
          </w:p>
        </w:tc>
        <w:tc>
          <w:tcPr>
            <w:tcW w:w="949" w:type="dxa"/>
            <w:noWrap/>
            <w:vAlign w:val="center"/>
            <w:hideMark/>
          </w:tcPr>
          <w:p w14:paraId="6BB5341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51.20</w:t>
            </w:r>
          </w:p>
        </w:tc>
        <w:tc>
          <w:tcPr>
            <w:tcW w:w="1021" w:type="dxa"/>
            <w:noWrap/>
            <w:vAlign w:val="center"/>
            <w:hideMark/>
          </w:tcPr>
          <w:p w14:paraId="219D2A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380.10</w:t>
            </w:r>
          </w:p>
        </w:tc>
        <w:tc>
          <w:tcPr>
            <w:tcW w:w="1732" w:type="dxa"/>
            <w:noWrap/>
            <w:vAlign w:val="center"/>
            <w:hideMark/>
          </w:tcPr>
          <w:p w14:paraId="256430B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156.10</w:t>
            </w:r>
          </w:p>
        </w:tc>
        <w:tc>
          <w:tcPr>
            <w:tcW w:w="1521" w:type="dxa"/>
            <w:noWrap/>
            <w:vAlign w:val="center"/>
            <w:hideMark/>
          </w:tcPr>
          <w:p w14:paraId="0FAC873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56.86</w:t>
            </w:r>
          </w:p>
        </w:tc>
      </w:tr>
      <w:tr w:rsidR="00FD3893" w:rsidRPr="003E6355" w14:paraId="274DA1A2" w14:textId="77777777" w:rsidTr="00EC225F">
        <w:trPr>
          <w:trHeight w:val="300"/>
        </w:trPr>
        <w:tc>
          <w:tcPr>
            <w:tcW w:w="1766" w:type="dxa"/>
            <w:noWrap/>
            <w:vAlign w:val="center"/>
            <w:hideMark/>
          </w:tcPr>
          <w:p w14:paraId="176A158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HPW484</w:t>
            </w:r>
          </w:p>
        </w:tc>
        <w:tc>
          <w:tcPr>
            <w:tcW w:w="1018" w:type="dxa"/>
            <w:noWrap/>
            <w:vAlign w:val="center"/>
            <w:hideMark/>
          </w:tcPr>
          <w:p w14:paraId="5BC8970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956260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5.80</w:t>
            </w:r>
          </w:p>
        </w:tc>
        <w:tc>
          <w:tcPr>
            <w:tcW w:w="883" w:type="dxa"/>
            <w:noWrap/>
            <w:vAlign w:val="center"/>
            <w:hideMark/>
          </w:tcPr>
          <w:p w14:paraId="38FECA5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21A645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41.00</w:t>
            </w:r>
          </w:p>
        </w:tc>
        <w:tc>
          <w:tcPr>
            <w:tcW w:w="1021" w:type="dxa"/>
            <w:noWrap/>
            <w:vAlign w:val="center"/>
            <w:hideMark/>
          </w:tcPr>
          <w:p w14:paraId="02C41E2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308.00</w:t>
            </w:r>
          </w:p>
        </w:tc>
        <w:tc>
          <w:tcPr>
            <w:tcW w:w="1732" w:type="dxa"/>
            <w:noWrap/>
            <w:vAlign w:val="center"/>
            <w:hideMark/>
          </w:tcPr>
          <w:p w14:paraId="38C6A1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123.20</w:t>
            </w:r>
          </w:p>
        </w:tc>
        <w:tc>
          <w:tcPr>
            <w:tcW w:w="1521" w:type="dxa"/>
            <w:noWrap/>
            <w:vAlign w:val="center"/>
            <w:hideMark/>
          </w:tcPr>
          <w:p w14:paraId="37392BA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46.07</w:t>
            </w:r>
          </w:p>
        </w:tc>
      </w:tr>
      <w:tr w:rsidR="00FD3893" w:rsidRPr="003E6355" w14:paraId="3B594F50" w14:textId="77777777" w:rsidTr="00EC225F">
        <w:trPr>
          <w:trHeight w:val="300"/>
        </w:trPr>
        <w:tc>
          <w:tcPr>
            <w:tcW w:w="1766" w:type="dxa"/>
            <w:noWrap/>
            <w:vAlign w:val="center"/>
            <w:hideMark/>
          </w:tcPr>
          <w:p w14:paraId="683E7B2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HPW485</w:t>
            </w:r>
          </w:p>
        </w:tc>
        <w:tc>
          <w:tcPr>
            <w:tcW w:w="1018" w:type="dxa"/>
            <w:noWrap/>
            <w:vAlign w:val="center"/>
            <w:hideMark/>
          </w:tcPr>
          <w:p w14:paraId="40073C9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0AC5A4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11.60</w:t>
            </w:r>
          </w:p>
        </w:tc>
        <w:tc>
          <w:tcPr>
            <w:tcW w:w="883" w:type="dxa"/>
            <w:noWrap/>
            <w:vAlign w:val="center"/>
            <w:hideMark/>
          </w:tcPr>
          <w:p w14:paraId="1F0F2A9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23E16E2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39.20</w:t>
            </w:r>
          </w:p>
        </w:tc>
        <w:tc>
          <w:tcPr>
            <w:tcW w:w="1021" w:type="dxa"/>
            <w:noWrap/>
            <w:vAlign w:val="center"/>
            <w:hideMark/>
          </w:tcPr>
          <w:p w14:paraId="1A4C51D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316.40</w:t>
            </w:r>
          </w:p>
        </w:tc>
        <w:tc>
          <w:tcPr>
            <w:tcW w:w="1732" w:type="dxa"/>
            <w:noWrap/>
            <w:vAlign w:val="center"/>
            <w:hideMark/>
          </w:tcPr>
          <w:p w14:paraId="7CEDA1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96.60</w:t>
            </w:r>
          </w:p>
        </w:tc>
        <w:tc>
          <w:tcPr>
            <w:tcW w:w="1521" w:type="dxa"/>
            <w:noWrap/>
            <w:vAlign w:val="center"/>
            <w:hideMark/>
          </w:tcPr>
          <w:p w14:paraId="434EA69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47.33</w:t>
            </w:r>
          </w:p>
        </w:tc>
      </w:tr>
      <w:tr w:rsidR="00FD3893" w:rsidRPr="003E6355" w14:paraId="4F6FD194" w14:textId="77777777" w:rsidTr="00EC225F">
        <w:trPr>
          <w:trHeight w:val="300"/>
        </w:trPr>
        <w:tc>
          <w:tcPr>
            <w:tcW w:w="1766" w:type="dxa"/>
            <w:noWrap/>
            <w:vAlign w:val="center"/>
            <w:hideMark/>
          </w:tcPr>
          <w:p w14:paraId="6C4477D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HPW486</w:t>
            </w:r>
          </w:p>
        </w:tc>
        <w:tc>
          <w:tcPr>
            <w:tcW w:w="1018" w:type="dxa"/>
            <w:noWrap/>
            <w:vAlign w:val="center"/>
            <w:hideMark/>
          </w:tcPr>
          <w:p w14:paraId="19B673C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783AEA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5.20</w:t>
            </w:r>
          </w:p>
        </w:tc>
        <w:tc>
          <w:tcPr>
            <w:tcW w:w="883" w:type="dxa"/>
            <w:noWrap/>
            <w:vAlign w:val="center"/>
            <w:hideMark/>
          </w:tcPr>
          <w:p w14:paraId="61D0C41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16.20</w:t>
            </w:r>
          </w:p>
        </w:tc>
        <w:tc>
          <w:tcPr>
            <w:tcW w:w="949" w:type="dxa"/>
            <w:noWrap/>
            <w:vAlign w:val="center"/>
            <w:hideMark/>
          </w:tcPr>
          <w:p w14:paraId="21007F4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36.60</w:t>
            </w:r>
          </w:p>
        </w:tc>
        <w:tc>
          <w:tcPr>
            <w:tcW w:w="1021" w:type="dxa"/>
            <w:noWrap/>
            <w:vAlign w:val="center"/>
            <w:hideMark/>
          </w:tcPr>
          <w:p w14:paraId="2B1E979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259.70</w:t>
            </w:r>
          </w:p>
        </w:tc>
        <w:tc>
          <w:tcPr>
            <w:tcW w:w="1732" w:type="dxa"/>
            <w:noWrap/>
            <w:vAlign w:val="center"/>
            <w:hideMark/>
          </w:tcPr>
          <w:p w14:paraId="4FAB21F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109.90</w:t>
            </w:r>
          </w:p>
        </w:tc>
        <w:tc>
          <w:tcPr>
            <w:tcW w:w="1521" w:type="dxa"/>
            <w:noWrap/>
            <w:vAlign w:val="center"/>
            <w:hideMark/>
          </w:tcPr>
          <w:p w14:paraId="73423EC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38.85</w:t>
            </w:r>
          </w:p>
        </w:tc>
      </w:tr>
      <w:tr w:rsidR="00FD3893" w:rsidRPr="003E6355" w14:paraId="7B9498BF" w14:textId="77777777" w:rsidTr="00EC225F">
        <w:trPr>
          <w:trHeight w:val="300"/>
        </w:trPr>
        <w:tc>
          <w:tcPr>
            <w:tcW w:w="1766" w:type="dxa"/>
            <w:noWrap/>
            <w:vAlign w:val="center"/>
            <w:hideMark/>
          </w:tcPr>
          <w:p w14:paraId="0FC800E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HS688</w:t>
            </w:r>
          </w:p>
        </w:tc>
        <w:tc>
          <w:tcPr>
            <w:tcW w:w="1018" w:type="dxa"/>
            <w:noWrap/>
            <w:vAlign w:val="center"/>
            <w:hideMark/>
          </w:tcPr>
          <w:p w14:paraId="06D71AC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52ADFA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5.80</w:t>
            </w:r>
          </w:p>
        </w:tc>
        <w:tc>
          <w:tcPr>
            <w:tcW w:w="883" w:type="dxa"/>
            <w:noWrap/>
            <w:vAlign w:val="center"/>
            <w:hideMark/>
          </w:tcPr>
          <w:p w14:paraId="58D27BE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1DE756C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34.80</w:t>
            </w:r>
          </w:p>
        </w:tc>
        <w:tc>
          <w:tcPr>
            <w:tcW w:w="1021" w:type="dxa"/>
            <w:noWrap/>
            <w:vAlign w:val="center"/>
            <w:hideMark/>
          </w:tcPr>
          <w:p w14:paraId="4EF8192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268.10</w:t>
            </w:r>
          </w:p>
        </w:tc>
        <w:tc>
          <w:tcPr>
            <w:tcW w:w="1732" w:type="dxa"/>
            <w:noWrap/>
            <w:vAlign w:val="center"/>
            <w:hideMark/>
          </w:tcPr>
          <w:p w14:paraId="1EE9F4B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101.50</w:t>
            </w:r>
          </w:p>
        </w:tc>
        <w:tc>
          <w:tcPr>
            <w:tcW w:w="1521" w:type="dxa"/>
            <w:noWrap/>
            <w:vAlign w:val="center"/>
            <w:hideMark/>
          </w:tcPr>
          <w:p w14:paraId="105DDA8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40.10</w:t>
            </w:r>
          </w:p>
        </w:tc>
      </w:tr>
      <w:tr w:rsidR="00FD3893" w:rsidRPr="003E6355" w14:paraId="44B21164" w14:textId="77777777" w:rsidTr="00EC225F">
        <w:trPr>
          <w:trHeight w:val="300"/>
        </w:trPr>
        <w:tc>
          <w:tcPr>
            <w:tcW w:w="1766" w:type="dxa"/>
            <w:noWrap/>
            <w:vAlign w:val="center"/>
            <w:hideMark/>
          </w:tcPr>
          <w:p w14:paraId="0EB4CA5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HS689</w:t>
            </w:r>
          </w:p>
        </w:tc>
        <w:tc>
          <w:tcPr>
            <w:tcW w:w="1018" w:type="dxa"/>
            <w:noWrap/>
            <w:vAlign w:val="center"/>
            <w:hideMark/>
          </w:tcPr>
          <w:p w14:paraId="48C2C49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72FBD68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0.60</w:t>
            </w:r>
          </w:p>
        </w:tc>
        <w:tc>
          <w:tcPr>
            <w:tcW w:w="883" w:type="dxa"/>
            <w:noWrap/>
            <w:vAlign w:val="center"/>
            <w:hideMark/>
          </w:tcPr>
          <w:p w14:paraId="4261C97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6.20</w:t>
            </w:r>
          </w:p>
        </w:tc>
        <w:tc>
          <w:tcPr>
            <w:tcW w:w="949" w:type="dxa"/>
            <w:noWrap/>
            <w:vAlign w:val="center"/>
            <w:hideMark/>
          </w:tcPr>
          <w:p w14:paraId="3C79CA2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18.80</w:t>
            </w:r>
          </w:p>
        </w:tc>
        <w:tc>
          <w:tcPr>
            <w:tcW w:w="1021" w:type="dxa"/>
            <w:noWrap/>
            <w:vAlign w:val="center"/>
            <w:hideMark/>
          </w:tcPr>
          <w:p w14:paraId="274CBB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111.30</w:t>
            </w:r>
          </w:p>
        </w:tc>
        <w:tc>
          <w:tcPr>
            <w:tcW w:w="1732" w:type="dxa"/>
            <w:noWrap/>
            <w:vAlign w:val="center"/>
            <w:hideMark/>
          </w:tcPr>
          <w:p w14:paraId="45D3DA5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63.70</w:t>
            </w:r>
          </w:p>
        </w:tc>
        <w:tc>
          <w:tcPr>
            <w:tcW w:w="1521" w:type="dxa"/>
            <w:noWrap/>
            <w:vAlign w:val="center"/>
            <w:hideMark/>
          </w:tcPr>
          <w:p w14:paraId="6B6CB6E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16.65</w:t>
            </w:r>
          </w:p>
        </w:tc>
      </w:tr>
      <w:tr w:rsidR="00FD3893" w:rsidRPr="003E6355" w14:paraId="539E72A1" w14:textId="77777777" w:rsidTr="00EC225F">
        <w:trPr>
          <w:trHeight w:val="300"/>
        </w:trPr>
        <w:tc>
          <w:tcPr>
            <w:tcW w:w="1766" w:type="dxa"/>
            <w:noWrap/>
            <w:vAlign w:val="center"/>
            <w:hideMark/>
          </w:tcPr>
          <w:p w14:paraId="7E51EFD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HS690</w:t>
            </w:r>
          </w:p>
        </w:tc>
        <w:tc>
          <w:tcPr>
            <w:tcW w:w="1018" w:type="dxa"/>
            <w:noWrap/>
            <w:vAlign w:val="center"/>
            <w:hideMark/>
          </w:tcPr>
          <w:p w14:paraId="286ABBA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21AE10D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1.40</w:t>
            </w:r>
          </w:p>
        </w:tc>
        <w:tc>
          <w:tcPr>
            <w:tcW w:w="883" w:type="dxa"/>
            <w:noWrap/>
            <w:vAlign w:val="center"/>
            <w:hideMark/>
          </w:tcPr>
          <w:p w14:paraId="2DC90F2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949" w:type="dxa"/>
            <w:noWrap/>
            <w:vAlign w:val="center"/>
            <w:hideMark/>
          </w:tcPr>
          <w:p w14:paraId="1556249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1021" w:type="dxa"/>
            <w:noWrap/>
            <w:vAlign w:val="center"/>
            <w:hideMark/>
          </w:tcPr>
          <w:p w14:paraId="24C709F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128.80</w:t>
            </w:r>
          </w:p>
        </w:tc>
        <w:tc>
          <w:tcPr>
            <w:tcW w:w="1732" w:type="dxa"/>
            <w:noWrap/>
            <w:vAlign w:val="center"/>
            <w:hideMark/>
          </w:tcPr>
          <w:p w14:paraId="02D59F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60.20</w:t>
            </w:r>
          </w:p>
        </w:tc>
        <w:tc>
          <w:tcPr>
            <w:tcW w:w="1521" w:type="dxa"/>
            <w:noWrap/>
            <w:vAlign w:val="center"/>
            <w:hideMark/>
          </w:tcPr>
          <w:p w14:paraId="58586EC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19.27</w:t>
            </w:r>
          </w:p>
        </w:tc>
      </w:tr>
      <w:tr w:rsidR="00FD3893" w:rsidRPr="003E6355" w14:paraId="69D4240A" w14:textId="77777777" w:rsidTr="00EC225F">
        <w:trPr>
          <w:trHeight w:val="300"/>
        </w:trPr>
        <w:tc>
          <w:tcPr>
            <w:tcW w:w="1766" w:type="dxa"/>
            <w:noWrap/>
            <w:vAlign w:val="center"/>
            <w:hideMark/>
          </w:tcPr>
          <w:p w14:paraId="00A06D0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HS691</w:t>
            </w:r>
          </w:p>
        </w:tc>
        <w:tc>
          <w:tcPr>
            <w:tcW w:w="1018" w:type="dxa"/>
            <w:noWrap/>
            <w:vAlign w:val="center"/>
            <w:hideMark/>
          </w:tcPr>
          <w:p w14:paraId="25832D3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3469522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w:t>
            </w:r>
          </w:p>
        </w:tc>
        <w:tc>
          <w:tcPr>
            <w:tcW w:w="883" w:type="dxa"/>
            <w:noWrap/>
            <w:vAlign w:val="center"/>
            <w:hideMark/>
          </w:tcPr>
          <w:p w14:paraId="4781344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949" w:type="dxa"/>
            <w:noWrap/>
            <w:vAlign w:val="center"/>
            <w:hideMark/>
          </w:tcPr>
          <w:p w14:paraId="42BED63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1021" w:type="dxa"/>
            <w:noWrap/>
            <w:vAlign w:val="center"/>
            <w:hideMark/>
          </w:tcPr>
          <w:p w14:paraId="2E2D562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133.00</w:t>
            </w:r>
          </w:p>
        </w:tc>
        <w:tc>
          <w:tcPr>
            <w:tcW w:w="1732" w:type="dxa"/>
            <w:noWrap/>
            <w:vAlign w:val="center"/>
            <w:hideMark/>
          </w:tcPr>
          <w:p w14:paraId="1C4FAD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58.80</w:t>
            </w:r>
          </w:p>
        </w:tc>
        <w:tc>
          <w:tcPr>
            <w:tcW w:w="1521" w:type="dxa"/>
            <w:noWrap/>
            <w:vAlign w:val="center"/>
            <w:hideMark/>
          </w:tcPr>
          <w:p w14:paraId="37BD077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19.90</w:t>
            </w:r>
          </w:p>
        </w:tc>
      </w:tr>
      <w:tr w:rsidR="00FD3893" w:rsidRPr="003E6355" w14:paraId="3D128BB2" w14:textId="77777777" w:rsidTr="00EC225F">
        <w:trPr>
          <w:trHeight w:val="300"/>
        </w:trPr>
        <w:tc>
          <w:tcPr>
            <w:tcW w:w="1766" w:type="dxa"/>
            <w:noWrap/>
            <w:vAlign w:val="center"/>
            <w:hideMark/>
          </w:tcPr>
          <w:p w14:paraId="0A777C3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SKW362</w:t>
            </w:r>
          </w:p>
        </w:tc>
        <w:tc>
          <w:tcPr>
            <w:tcW w:w="1018" w:type="dxa"/>
            <w:noWrap/>
            <w:vAlign w:val="center"/>
            <w:hideMark/>
          </w:tcPr>
          <w:p w14:paraId="24E5D32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FE2525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5.60</w:t>
            </w:r>
          </w:p>
        </w:tc>
        <w:tc>
          <w:tcPr>
            <w:tcW w:w="883" w:type="dxa"/>
            <w:noWrap/>
            <w:vAlign w:val="center"/>
            <w:hideMark/>
          </w:tcPr>
          <w:p w14:paraId="487D9EE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15.60</w:t>
            </w:r>
          </w:p>
        </w:tc>
        <w:tc>
          <w:tcPr>
            <w:tcW w:w="949" w:type="dxa"/>
            <w:noWrap/>
            <w:vAlign w:val="center"/>
            <w:hideMark/>
          </w:tcPr>
          <w:p w14:paraId="1646192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36.80</w:t>
            </w:r>
          </w:p>
        </w:tc>
        <w:tc>
          <w:tcPr>
            <w:tcW w:w="1021" w:type="dxa"/>
            <w:noWrap/>
            <w:vAlign w:val="center"/>
            <w:hideMark/>
          </w:tcPr>
          <w:p w14:paraId="1A40A69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257.60</w:t>
            </w:r>
          </w:p>
        </w:tc>
        <w:tc>
          <w:tcPr>
            <w:tcW w:w="1732" w:type="dxa"/>
            <w:noWrap/>
            <w:vAlign w:val="center"/>
            <w:hideMark/>
          </w:tcPr>
          <w:p w14:paraId="3D43E77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109.20</w:t>
            </w:r>
          </w:p>
        </w:tc>
        <w:tc>
          <w:tcPr>
            <w:tcW w:w="1521" w:type="dxa"/>
            <w:noWrap/>
            <w:vAlign w:val="center"/>
            <w:hideMark/>
          </w:tcPr>
          <w:p w14:paraId="7114912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38.53</w:t>
            </w:r>
          </w:p>
        </w:tc>
      </w:tr>
      <w:tr w:rsidR="00FD3893" w:rsidRPr="003E6355" w14:paraId="386988AE" w14:textId="77777777" w:rsidTr="00EC225F">
        <w:trPr>
          <w:trHeight w:val="300"/>
        </w:trPr>
        <w:tc>
          <w:tcPr>
            <w:tcW w:w="1766" w:type="dxa"/>
            <w:noWrap/>
            <w:vAlign w:val="center"/>
            <w:hideMark/>
          </w:tcPr>
          <w:p w14:paraId="0B85FA6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UP3113</w:t>
            </w:r>
          </w:p>
        </w:tc>
        <w:tc>
          <w:tcPr>
            <w:tcW w:w="1018" w:type="dxa"/>
            <w:noWrap/>
            <w:vAlign w:val="center"/>
            <w:hideMark/>
          </w:tcPr>
          <w:p w14:paraId="2DE48AA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3A8E45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13.40</w:t>
            </w:r>
          </w:p>
        </w:tc>
        <w:tc>
          <w:tcPr>
            <w:tcW w:w="883" w:type="dxa"/>
            <w:noWrap/>
            <w:vAlign w:val="center"/>
            <w:hideMark/>
          </w:tcPr>
          <w:p w14:paraId="714CC11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28.60</w:t>
            </w:r>
          </w:p>
        </w:tc>
        <w:tc>
          <w:tcPr>
            <w:tcW w:w="949" w:type="dxa"/>
            <w:noWrap/>
            <w:vAlign w:val="center"/>
            <w:hideMark/>
          </w:tcPr>
          <w:p w14:paraId="289931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55.20</w:t>
            </w:r>
          </w:p>
        </w:tc>
        <w:tc>
          <w:tcPr>
            <w:tcW w:w="1021" w:type="dxa"/>
            <w:noWrap/>
            <w:vAlign w:val="center"/>
            <w:hideMark/>
          </w:tcPr>
          <w:p w14:paraId="18091B5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440.30</w:t>
            </w:r>
          </w:p>
        </w:tc>
        <w:tc>
          <w:tcPr>
            <w:tcW w:w="1732" w:type="dxa"/>
            <w:noWrap/>
            <w:vAlign w:val="center"/>
            <w:hideMark/>
          </w:tcPr>
          <w:p w14:paraId="306B2AD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146.30</w:t>
            </w:r>
          </w:p>
        </w:tc>
        <w:tc>
          <w:tcPr>
            <w:tcW w:w="1521" w:type="dxa"/>
            <w:noWrap/>
            <w:vAlign w:val="center"/>
            <w:hideMark/>
          </w:tcPr>
          <w:p w14:paraId="1A57E14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65.86</w:t>
            </w:r>
          </w:p>
        </w:tc>
      </w:tr>
      <w:tr w:rsidR="00FD3893" w:rsidRPr="003E6355" w14:paraId="311D28AE" w14:textId="77777777" w:rsidTr="00EC225F">
        <w:trPr>
          <w:trHeight w:val="300"/>
        </w:trPr>
        <w:tc>
          <w:tcPr>
            <w:tcW w:w="1766" w:type="dxa"/>
            <w:noWrap/>
            <w:vAlign w:val="center"/>
            <w:hideMark/>
          </w:tcPr>
          <w:p w14:paraId="43AD3DA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VL2047</w:t>
            </w:r>
          </w:p>
        </w:tc>
        <w:tc>
          <w:tcPr>
            <w:tcW w:w="1018" w:type="dxa"/>
            <w:noWrap/>
            <w:vAlign w:val="center"/>
            <w:hideMark/>
          </w:tcPr>
          <w:p w14:paraId="6823CDB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098DF3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6.00</w:t>
            </w:r>
          </w:p>
        </w:tc>
        <w:tc>
          <w:tcPr>
            <w:tcW w:w="883" w:type="dxa"/>
            <w:noWrap/>
            <w:vAlign w:val="center"/>
            <w:hideMark/>
          </w:tcPr>
          <w:p w14:paraId="43B74D9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22.40</w:t>
            </w:r>
          </w:p>
        </w:tc>
        <w:tc>
          <w:tcPr>
            <w:tcW w:w="949" w:type="dxa"/>
            <w:noWrap/>
            <w:vAlign w:val="center"/>
            <w:hideMark/>
          </w:tcPr>
          <w:p w14:paraId="6A287E2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2E7DB33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335.30</w:t>
            </w:r>
          </w:p>
        </w:tc>
        <w:tc>
          <w:tcPr>
            <w:tcW w:w="1732" w:type="dxa"/>
            <w:noWrap/>
            <w:vAlign w:val="center"/>
            <w:hideMark/>
          </w:tcPr>
          <w:p w14:paraId="2751B65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136.50</w:t>
            </w:r>
          </w:p>
        </w:tc>
        <w:tc>
          <w:tcPr>
            <w:tcW w:w="1521" w:type="dxa"/>
            <w:noWrap/>
            <w:vAlign w:val="center"/>
            <w:hideMark/>
          </w:tcPr>
          <w:p w14:paraId="04CC6A7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50.16</w:t>
            </w:r>
          </w:p>
        </w:tc>
      </w:tr>
      <w:tr w:rsidR="00FD3893" w:rsidRPr="003E6355" w14:paraId="438BACCA" w14:textId="77777777" w:rsidTr="00EC225F">
        <w:trPr>
          <w:trHeight w:val="300"/>
        </w:trPr>
        <w:tc>
          <w:tcPr>
            <w:tcW w:w="1766" w:type="dxa"/>
            <w:noWrap/>
            <w:vAlign w:val="center"/>
            <w:hideMark/>
          </w:tcPr>
          <w:p w14:paraId="46AE5FB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VL2048</w:t>
            </w:r>
          </w:p>
        </w:tc>
        <w:tc>
          <w:tcPr>
            <w:tcW w:w="1018" w:type="dxa"/>
            <w:noWrap/>
            <w:vAlign w:val="center"/>
            <w:hideMark/>
          </w:tcPr>
          <w:p w14:paraId="2A9A0A4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2882A3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6.20</w:t>
            </w:r>
          </w:p>
        </w:tc>
        <w:tc>
          <w:tcPr>
            <w:tcW w:w="883" w:type="dxa"/>
            <w:noWrap/>
            <w:vAlign w:val="center"/>
            <w:hideMark/>
          </w:tcPr>
          <w:p w14:paraId="6CC9631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22.60</w:t>
            </w:r>
          </w:p>
        </w:tc>
        <w:tc>
          <w:tcPr>
            <w:tcW w:w="949" w:type="dxa"/>
            <w:noWrap/>
            <w:vAlign w:val="center"/>
            <w:hideMark/>
          </w:tcPr>
          <w:p w14:paraId="04EA553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42.00</w:t>
            </w:r>
          </w:p>
        </w:tc>
        <w:tc>
          <w:tcPr>
            <w:tcW w:w="1021" w:type="dxa"/>
            <w:noWrap/>
            <w:vAlign w:val="center"/>
            <w:hideMark/>
          </w:tcPr>
          <w:p w14:paraId="2CD441A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326.90</w:t>
            </w:r>
          </w:p>
        </w:tc>
        <w:tc>
          <w:tcPr>
            <w:tcW w:w="1732" w:type="dxa"/>
            <w:noWrap/>
            <w:vAlign w:val="center"/>
            <w:hideMark/>
          </w:tcPr>
          <w:p w14:paraId="65E7644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125.30</w:t>
            </w:r>
          </w:p>
        </w:tc>
        <w:tc>
          <w:tcPr>
            <w:tcW w:w="1521" w:type="dxa"/>
            <w:noWrap/>
            <w:vAlign w:val="center"/>
            <w:hideMark/>
          </w:tcPr>
          <w:p w14:paraId="78FE01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48.90</w:t>
            </w:r>
          </w:p>
        </w:tc>
      </w:tr>
      <w:tr w:rsidR="00FD3893" w:rsidRPr="003E6355" w14:paraId="446C816C" w14:textId="77777777" w:rsidTr="00EC225F">
        <w:trPr>
          <w:trHeight w:val="300"/>
        </w:trPr>
        <w:tc>
          <w:tcPr>
            <w:tcW w:w="1766" w:type="dxa"/>
            <w:noWrap/>
            <w:vAlign w:val="center"/>
            <w:hideMark/>
          </w:tcPr>
          <w:p w14:paraId="6070AAC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VL2049</w:t>
            </w:r>
          </w:p>
        </w:tc>
        <w:tc>
          <w:tcPr>
            <w:tcW w:w="1018" w:type="dxa"/>
            <w:noWrap/>
            <w:vAlign w:val="center"/>
            <w:hideMark/>
          </w:tcPr>
          <w:p w14:paraId="5D5590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6948AE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7BA0F5E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22.00</w:t>
            </w:r>
          </w:p>
        </w:tc>
        <w:tc>
          <w:tcPr>
            <w:tcW w:w="949" w:type="dxa"/>
            <w:noWrap/>
            <w:vAlign w:val="center"/>
            <w:hideMark/>
          </w:tcPr>
          <w:p w14:paraId="6905F3F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40.20</w:t>
            </w:r>
          </w:p>
        </w:tc>
        <w:tc>
          <w:tcPr>
            <w:tcW w:w="1021" w:type="dxa"/>
            <w:noWrap/>
            <w:vAlign w:val="center"/>
            <w:hideMark/>
          </w:tcPr>
          <w:p w14:paraId="246DE16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318.50</w:t>
            </w:r>
          </w:p>
        </w:tc>
        <w:tc>
          <w:tcPr>
            <w:tcW w:w="1732" w:type="dxa"/>
            <w:noWrap/>
            <w:vAlign w:val="center"/>
            <w:hideMark/>
          </w:tcPr>
          <w:p w14:paraId="266C80D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116.90</w:t>
            </w:r>
          </w:p>
        </w:tc>
        <w:tc>
          <w:tcPr>
            <w:tcW w:w="1521" w:type="dxa"/>
            <w:noWrap/>
            <w:vAlign w:val="center"/>
            <w:hideMark/>
          </w:tcPr>
          <w:p w14:paraId="2B9669F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47.64</w:t>
            </w:r>
          </w:p>
        </w:tc>
      </w:tr>
      <w:tr w:rsidR="00FD3893" w:rsidRPr="003E6355" w14:paraId="68BF86D5" w14:textId="77777777" w:rsidTr="00EC225F">
        <w:trPr>
          <w:trHeight w:val="300"/>
        </w:trPr>
        <w:tc>
          <w:tcPr>
            <w:tcW w:w="1766" w:type="dxa"/>
            <w:noWrap/>
            <w:vAlign w:val="center"/>
            <w:hideMark/>
          </w:tcPr>
          <w:p w14:paraId="11ADF1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VL2050</w:t>
            </w:r>
          </w:p>
        </w:tc>
        <w:tc>
          <w:tcPr>
            <w:tcW w:w="1018" w:type="dxa"/>
            <w:noWrap/>
            <w:vAlign w:val="center"/>
            <w:hideMark/>
          </w:tcPr>
          <w:p w14:paraId="5920A46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544FBFB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4.40</w:t>
            </w:r>
          </w:p>
        </w:tc>
        <w:tc>
          <w:tcPr>
            <w:tcW w:w="883" w:type="dxa"/>
            <w:noWrap/>
            <w:vAlign w:val="center"/>
            <w:hideMark/>
          </w:tcPr>
          <w:p w14:paraId="127B719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12.60</w:t>
            </w:r>
          </w:p>
        </w:tc>
        <w:tc>
          <w:tcPr>
            <w:tcW w:w="949" w:type="dxa"/>
            <w:noWrap/>
            <w:vAlign w:val="center"/>
            <w:hideMark/>
          </w:tcPr>
          <w:p w14:paraId="24C206C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37.20</w:t>
            </w:r>
          </w:p>
        </w:tc>
        <w:tc>
          <w:tcPr>
            <w:tcW w:w="1021" w:type="dxa"/>
            <w:noWrap/>
            <w:vAlign w:val="center"/>
            <w:hideMark/>
          </w:tcPr>
          <w:p w14:paraId="428AAE0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233.80</w:t>
            </w:r>
          </w:p>
        </w:tc>
        <w:tc>
          <w:tcPr>
            <w:tcW w:w="1732" w:type="dxa"/>
            <w:noWrap/>
            <w:vAlign w:val="center"/>
            <w:hideMark/>
          </w:tcPr>
          <w:p w14:paraId="5D42083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114.80</w:t>
            </w:r>
          </w:p>
        </w:tc>
        <w:tc>
          <w:tcPr>
            <w:tcW w:w="1521" w:type="dxa"/>
            <w:noWrap/>
            <w:vAlign w:val="center"/>
            <w:hideMark/>
          </w:tcPr>
          <w:p w14:paraId="494149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34.97</w:t>
            </w:r>
          </w:p>
        </w:tc>
      </w:tr>
      <w:tr w:rsidR="00FD3893" w:rsidRPr="003E6355" w14:paraId="74055C77" w14:textId="77777777" w:rsidTr="00EC225F">
        <w:trPr>
          <w:trHeight w:val="300"/>
        </w:trPr>
        <w:tc>
          <w:tcPr>
            <w:tcW w:w="1766" w:type="dxa"/>
            <w:noWrap/>
            <w:vAlign w:val="center"/>
            <w:hideMark/>
          </w:tcPr>
          <w:p w14:paraId="16A48E1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HS50</w:t>
            </w:r>
          </w:p>
        </w:tc>
        <w:tc>
          <w:tcPr>
            <w:tcW w:w="1018" w:type="dxa"/>
            <w:noWrap/>
            <w:vAlign w:val="center"/>
            <w:hideMark/>
          </w:tcPr>
          <w:p w14:paraId="41ECEE9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3989DA9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0.40</w:t>
            </w:r>
          </w:p>
        </w:tc>
        <w:tc>
          <w:tcPr>
            <w:tcW w:w="883" w:type="dxa"/>
            <w:noWrap/>
            <w:vAlign w:val="center"/>
            <w:hideMark/>
          </w:tcPr>
          <w:p w14:paraId="7893B47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6.20</w:t>
            </w:r>
          </w:p>
        </w:tc>
        <w:tc>
          <w:tcPr>
            <w:tcW w:w="949" w:type="dxa"/>
            <w:noWrap/>
            <w:vAlign w:val="center"/>
            <w:hideMark/>
          </w:tcPr>
          <w:p w14:paraId="557FECE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22.40</w:t>
            </w:r>
          </w:p>
        </w:tc>
        <w:tc>
          <w:tcPr>
            <w:tcW w:w="1021" w:type="dxa"/>
            <w:noWrap/>
            <w:vAlign w:val="center"/>
            <w:hideMark/>
          </w:tcPr>
          <w:p w14:paraId="27AF936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123.20</w:t>
            </w:r>
          </w:p>
        </w:tc>
        <w:tc>
          <w:tcPr>
            <w:tcW w:w="1732" w:type="dxa"/>
            <w:noWrap/>
            <w:vAlign w:val="center"/>
            <w:hideMark/>
          </w:tcPr>
          <w:p w14:paraId="15B6FFE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77.00</w:t>
            </w:r>
          </w:p>
        </w:tc>
        <w:tc>
          <w:tcPr>
            <w:tcW w:w="1521" w:type="dxa"/>
            <w:noWrap/>
            <w:vAlign w:val="center"/>
            <w:hideMark/>
          </w:tcPr>
          <w:p w14:paraId="28843C2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18.43</w:t>
            </w:r>
          </w:p>
        </w:tc>
      </w:tr>
      <w:tr w:rsidR="00FD3893" w:rsidRPr="003E6355" w14:paraId="07ED2813" w14:textId="77777777" w:rsidTr="00EC225F">
        <w:trPr>
          <w:trHeight w:val="300"/>
        </w:trPr>
        <w:tc>
          <w:tcPr>
            <w:tcW w:w="1766" w:type="dxa"/>
            <w:noWrap/>
            <w:vAlign w:val="center"/>
            <w:hideMark/>
          </w:tcPr>
          <w:p w14:paraId="0CB9446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HS56</w:t>
            </w:r>
          </w:p>
        </w:tc>
        <w:tc>
          <w:tcPr>
            <w:tcW w:w="1018" w:type="dxa"/>
            <w:noWrap/>
            <w:vAlign w:val="center"/>
            <w:hideMark/>
          </w:tcPr>
          <w:p w14:paraId="3A830BE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506C4B8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w:t>
            </w:r>
          </w:p>
        </w:tc>
        <w:tc>
          <w:tcPr>
            <w:tcW w:w="883" w:type="dxa"/>
            <w:noWrap/>
            <w:vAlign w:val="center"/>
            <w:hideMark/>
          </w:tcPr>
          <w:p w14:paraId="659A2C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949" w:type="dxa"/>
            <w:noWrap/>
            <w:vAlign w:val="center"/>
            <w:hideMark/>
          </w:tcPr>
          <w:p w14:paraId="66B45A4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15.40</w:t>
            </w:r>
          </w:p>
        </w:tc>
        <w:tc>
          <w:tcPr>
            <w:tcW w:w="1021" w:type="dxa"/>
            <w:noWrap/>
            <w:vAlign w:val="center"/>
            <w:hideMark/>
          </w:tcPr>
          <w:p w14:paraId="2FF858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109.20</w:t>
            </w:r>
          </w:p>
        </w:tc>
        <w:tc>
          <w:tcPr>
            <w:tcW w:w="1732" w:type="dxa"/>
            <w:noWrap/>
            <w:vAlign w:val="center"/>
            <w:hideMark/>
          </w:tcPr>
          <w:p w14:paraId="6563E52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47.60</w:t>
            </w:r>
          </w:p>
        </w:tc>
        <w:tc>
          <w:tcPr>
            <w:tcW w:w="1521" w:type="dxa"/>
            <w:noWrap/>
            <w:vAlign w:val="center"/>
            <w:hideMark/>
          </w:tcPr>
          <w:p w14:paraId="445B919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16.34</w:t>
            </w:r>
          </w:p>
        </w:tc>
      </w:tr>
      <w:tr w:rsidR="00FD3893" w:rsidRPr="003E6355" w14:paraId="087A4440" w14:textId="77777777" w:rsidTr="00EC225F">
        <w:trPr>
          <w:trHeight w:val="300"/>
        </w:trPr>
        <w:tc>
          <w:tcPr>
            <w:tcW w:w="1766" w:type="dxa"/>
            <w:noWrap/>
            <w:vAlign w:val="center"/>
            <w:hideMark/>
          </w:tcPr>
          <w:p w14:paraId="302708B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HS490</w:t>
            </w:r>
          </w:p>
        </w:tc>
        <w:tc>
          <w:tcPr>
            <w:tcW w:w="1018" w:type="dxa"/>
            <w:noWrap/>
            <w:vAlign w:val="center"/>
            <w:hideMark/>
          </w:tcPr>
          <w:p w14:paraId="648533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6505A31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0.40</w:t>
            </w:r>
          </w:p>
        </w:tc>
        <w:tc>
          <w:tcPr>
            <w:tcW w:w="883" w:type="dxa"/>
            <w:noWrap/>
            <w:vAlign w:val="center"/>
            <w:hideMark/>
          </w:tcPr>
          <w:p w14:paraId="244E89D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949" w:type="dxa"/>
            <w:noWrap/>
            <w:vAlign w:val="center"/>
            <w:hideMark/>
          </w:tcPr>
          <w:p w14:paraId="740BBB5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14.80</w:t>
            </w:r>
          </w:p>
        </w:tc>
        <w:tc>
          <w:tcPr>
            <w:tcW w:w="1021" w:type="dxa"/>
            <w:noWrap/>
            <w:vAlign w:val="center"/>
            <w:hideMark/>
          </w:tcPr>
          <w:p w14:paraId="011E49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103.60</w:t>
            </w:r>
          </w:p>
        </w:tc>
        <w:tc>
          <w:tcPr>
            <w:tcW w:w="1732" w:type="dxa"/>
            <w:noWrap/>
            <w:vAlign w:val="center"/>
            <w:hideMark/>
          </w:tcPr>
          <w:p w14:paraId="01F2BD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50.40</w:t>
            </w:r>
          </w:p>
        </w:tc>
        <w:tc>
          <w:tcPr>
            <w:tcW w:w="1521" w:type="dxa"/>
            <w:noWrap/>
            <w:vAlign w:val="center"/>
            <w:hideMark/>
          </w:tcPr>
          <w:p w14:paraId="5867281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15.50</w:t>
            </w:r>
          </w:p>
        </w:tc>
      </w:tr>
      <w:tr w:rsidR="00FD3893" w:rsidRPr="003E6355" w14:paraId="64F0C3F0" w14:textId="77777777" w:rsidTr="00EC225F">
        <w:trPr>
          <w:trHeight w:val="300"/>
        </w:trPr>
        <w:tc>
          <w:tcPr>
            <w:tcW w:w="1766" w:type="dxa"/>
            <w:noWrap/>
            <w:vAlign w:val="center"/>
            <w:hideMark/>
          </w:tcPr>
          <w:p w14:paraId="55990B7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HPW349</w:t>
            </w:r>
          </w:p>
        </w:tc>
        <w:tc>
          <w:tcPr>
            <w:tcW w:w="1018" w:type="dxa"/>
            <w:noWrap/>
            <w:vAlign w:val="center"/>
            <w:hideMark/>
          </w:tcPr>
          <w:p w14:paraId="6B59A14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88C305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883" w:type="dxa"/>
            <w:noWrap/>
            <w:vAlign w:val="center"/>
            <w:hideMark/>
          </w:tcPr>
          <w:p w14:paraId="6526C7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16.00</w:t>
            </w:r>
          </w:p>
        </w:tc>
        <w:tc>
          <w:tcPr>
            <w:tcW w:w="949" w:type="dxa"/>
            <w:noWrap/>
            <w:vAlign w:val="center"/>
            <w:hideMark/>
          </w:tcPr>
          <w:p w14:paraId="1BCAFF2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35.80</w:t>
            </w:r>
          </w:p>
        </w:tc>
        <w:tc>
          <w:tcPr>
            <w:tcW w:w="1021" w:type="dxa"/>
            <w:noWrap/>
            <w:vAlign w:val="center"/>
            <w:hideMark/>
          </w:tcPr>
          <w:p w14:paraId="55AB372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263.90</w:t>
            </w:r>
          </w:p>
        </w:tc>
        <w:tc>
          <w:tcPr>
            <w:tcW w:w="1732" w:type="dxa"/>
            <w:noWrap/>
            <w:vAlign w:val="center"/>
            <w:hideMark/>
          </w:tcPr>
          <w:p w14:paraId="2470F2D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98.70</w:t>
            </w:r>
          </w:p>
        </w:tc>
        <w:tc>
          <w:tcPr>
            <w:tcW w:w="1521" w:type="dxa"/>
            <w:noWrap/>
            <w:vAlign w:val="center"/>
            <w:hideMark/>
          </w:tcPr>
          <w:p w14:paraId="1C2224F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39.48</w:t>
            </w:r>
          </w:p>
        </w:tc>
      </w:tr>
      <w:tr w:rsidR="00FD3893" w:rsidRPr="003E6355" w14:paraId="4A178B71" w14:textId="77777777" w:rsidTr="00EC225F">
        <w:trPr>
          <w:trHeight w:val="300"/>
        </w:trPr>
        <w:tc>
          <w:tcPr>
            <w:tcW w:w="1766" w:type="dxa"/>
            <w:noWrap/>
            <w:vAlign w:val="center"/>
            <w:hideMark/>
          </w:tcPr>
          <w:p w14:paraId="0399AE7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VL907</w:t>
            </w:r>
          </w:p>
        </w:tc>
        <w:tc>
          <w:tcPr>
            <w:tcW w:w="1018" w:type="dxa"/>
            <w:noWrap/>
            <w:vAlign w:val="center"/>
            <w:hideMark/>
          </w:tcPr>
          <w:p w14:paraId="39C71B1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66737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12.00</w:t>
            </w:r>
          </w:p>
        </w:tc>
        <w:tc>
          <w:tcPr>
            <w:tcW w:w="883" w:type="dxa"/>
            <w:noWrap/>
            <w:vAlign w:val="center"/>
            <w:hideMark/>
          </w:tcPr>
          <w:p w14:paraId="60DAED2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49C9A72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46.00</w:t>
            </w:r>
          </w:p>
        </w:tc>
        <w:tc>
          <w:tcPr>
            <w:tcW w:w="1021" w:type="dxa"/>
            <w:noWrap/>
            <w:vAlign w:val="center"/>
            <w:hideMark/>
          </w:tcPr>
          <w:p w14:paraId="581E21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347.20</w:t>
            </w:r>
          </w:p>
        </w:tc>
        <w:tc>
          <w:tcPr>
            <w:tcW w:w="1732" w:type="dxa"/>
            <w:noWrap/>
            <w:vAlign w:val="center"/>
            <w:hideMark/>
          </w:tcPr>
          <w:p w14:paraId="16F5AE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119.00</w:t>
            </w:r>
          </w:p>
        </w:tc>
        <w:tc>
          <w:tcPr>
            <w:tcW w:w="1521" w:type="dxa"/>
            <w:noWrap/>
            <w:vAlign w:val="center"/>
            <w:hideMark/>
          </w:tcPr>
          <w:p w14:paraId="6A29365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51.94</w:t>
            </w:r>
          </w:p>
        </w:tc>
      </w:tr>
      <w:tr w:rsidR="00FD3893" w:rsidRPr="003E6355" w14:paraId="015AB90D" w14:textId="77777777" w:rsidTr="00EC225F">
        <w:trPr>
          <w:trHeight w:val="300"/>
        </w:trPr>
        <w:tc>
          <w:tcPr>
            <w:tcW w:w="1766" w:type="dxa"/>
            <w:noWrap/>
            <w:vAlign w:val="center"/>
            <w:hideMark/>
          </w:tcPr>
          <w:p w14:paraId="044D38F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VL892</w:t>
            </w:r>
          </w:p>
        </w:tc>
        <w:tc>
          <w:tcPr>
            <w:tcW w:w="1018" w:type="dxa"/>
            <w:noWrap/>
            <w:vAlign w:val="center"/>
            <w:hideMark/>
          </w:tcPr>
          <w:p w14:paraId="218FC13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2F502A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2C736AB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19.60</w:t>
            </w:r>
          </w:p>
        </w:tc>
        <w:tc>
          <w:tcPr>
            <w:tcW w:w="949" w:type="dxa"/>
            <w:noWrap/>
            <w:vAlign w:val="center"/>
            <w:hideMark/>
          </w:tcPr>
          <w:p w14:paraId="62D151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48.60</w:t>
            </w:r>
          </w:p>
        </w:tc>
        <w:tc>
          <w:tcPr>
            <w:tcW w:w="1021" w:type="dxa"/>
            <w:noWrap/>
            <w:vAlign w:val="center"/>
            <w:hideMark/>
          </w:tcPr>
          <w:p w14:paraId="132CF0B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348.60</w:t>
            </w:r>
          </w:p>
        </w:tc>
        <w:tc>
          <w:tcPr>
            <w:tcW w:w="1732" w:type="dxa"/>
            <w:noWrap/>
            <w:vAlign w:val="center"/>
            <w:hideMark/>
          </w:tcPr>
          <w:p w14:paraId="3E1AEEC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128.80</w:t>
            </w:r>
          </w:p>
        </w:tc>
        <w:tc>
          <w:tcPr>
            <w:tcW w:w="1521" w:type="dxa"/>
            <w:noWrap/>
            <w:vAlign w:val="center"/>
            <w:hideMark/>
          </w:tcPr>
          <w:p w14:paraId="2A47036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52.15</w:t>
            </w:r>
          </w:p>
        </w:tc>
      </w:tr>
      <w:tr w:rsidR="00FD3893" w:rsidRPr="003E6355" w14:paraId="073E7112" w14:textId="77777777" w:rsidTr="00EC225F">
        <w:trPr>
          <w:trHeight w:val="300"/>
        </w:trPr>
        <w:tc>
          <w:tcPr>
            <w:tcW w:w="1766" w:type="dxa"/>
            <w:noWrap/>
            <w:vAlign w:val="center"/>
            <w:hideMark/>
          </w:tcPr>
          <w:p w14:paraId="1079DC6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DBW377</w:t>
            </w:r>
          </w:p>
        </w:tc>
        <w:tc>
          <w:tcPr>
            <w:tcW w:w="1018" w:type="dxa"/>
            <w:noWrap/>
            <w:vAlign w:val="center"/>
            <w:hideMark/>
          </w:tcPr>
          <w:p w14:paraId="2E09032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AC9F8A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11.20</w:t>
            </w:r>
          </w:p>
        </w:tc>
        <w:tc>
          <w:tcPr>
            <w:tcW w:w="883" w:type="dxa"/>
            <w:noWrap/>
            <w:vAlign w:val="center"/>
            <w:hideMark/>
          </w:tcPr>
          <w:p w14:paraId="21559AF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23.80</w:t>
            </w:r>
          </w:p>
        </w:tc>
        <w:tc>
          <w:tcPr>
            <w:tcW w:w="949" w:type="dxa"/>
            <w:noWrap/>
            <w:vAlign w:val="center"/>
            <w:hideMark/>
          </w:tcPr>
          <w:p w14:paraId="6C27BC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46.80</w:t>
            </w:r>
          </w:p>
        </w:tc>
        <w:tc>
          <w:tcPr>
            <w:tcW w:w="1021" w:type="dxa"/>
            <w:noWrap/>
            <w:vAlign w:val="center"/>
            <w:hideMark/>
          </w:tcPr>
          <w:p w14:paraId="4B759CD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369.60</w:t>
            </w:r>
          </w:p>
        </w:tc>
        <w:tc>
          <w:tcPr>
            <w:tcW w:w="1732" w:type="dxa"/>
            <w:noWrap/>
            <w:vAlign w:val="center"/>
            <w:hideMark/>
          </w:tcPr>
          <w:p w14:paraId="7A0F05D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124.60</w:t>
            </w:r>
          </w:p>
        </w:tc>
        <w:tc>
          <w:tcPr>
            <w:tcW w:w="1521" w:type="dxa"/>
            <w:noWrap/>
            <w:vAlign w:val="center"/>
            <w:hideMark/>
          </w:tcPr>
          <w:p w14:paraId="2D61426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55.29</w:t>
            </w:r>
          </w:p>
        </w:tc>
      </w:tr>
      <w:tr w:rsidR="00FD3893" w:rsidRPr="003E6355" w14:paraId="19D0A38B" w14:textId="77777777" w:rsidTr="00EC225F">
        <w:trPr>
          <w:trHeight w:val="300"/>
        </w:trPr>
        <w:tc>
          <w:tcPr>
            <w:tcW w:w="1766" w:type="dxa"/>
            <w:noWrap/>
            <w:vAlign w:val="center"/>
            <w:hideMark/>
          </w:tcPr>
          <w:p w14:paraId="018483B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PBW870</w:t>
            </w:r>
          </w:p>
        </w:tc>
        <w:tc>
          <w:tcPr>
            <w:tcW w:w="1018" w:type="dxa"/>
            <w:noWrap/>
            <w:vAlign w:val="center"/>
            <w:hideMark/>
          </w:tcPr>
          <w:p w14:paraId="53BE354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30F0CA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10.60</w:t>
            </w:r>
          </w:p>
        </w:tc>
        <w:tc>
          <w:tcPr>
            <w:tcW w:w="883" w:type="dxa"/>
            <w:noWrap/>
            <w:vAlign w:val="center"/>
            <w:hideMark/>
          </w:tcPr>
          <w:p w14:paraId="3364835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19.60</w:t>
            </w:r>
          </w:p>
        </w:tc>
        <w:tc>
          <w:tcPr>
            <w:tcW w:w="949" w:type="dxa"/>
            <w:noWrap/>
            <w:vAlign w:val="center"/>
            <w:hideMark/>
          </w:tcPr>
          <w:p w14:paraId="3210387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37.40</w:t>
            </w:r>
          </w:p>
        </w:tc>
        <w:tc>
          <w:tcPr>
            <w:tcW w:w="1021" w:type="dxa"/>
            <w:noWrap/>
            <w:vAlign w:val="center"/>
            <w:hideMark/>
          </w:tcPr>
          <w:p w14:paraId="3352F11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305.20</w:t>
            </w:r>
          </w:p>
        </w:tc>
        <w:tc>
          <w:tcPr>
            <w:tcW w:w="1732" w:type="dxa"/>
            <w:noWrap/>
            <w:vAlign w:val="center"/>
            <w:hideMark/>
          </w:tcPr>
          <w:p w14:paraId="0FF8D51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93.80</w:t>
            </w:r>
          </w:p>
        </w:tc>
        <w:tc>
          <w:tcPr>
            <w:tcW w:w="1521" w:type="dxa"/>
            <w:noWrap/>
            <w:vAlign w:val="center"/>
            <w:hideMark/>
          </w:tcPr>
          <w:p w14:paraId="5814320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45.65</w:t>
            </w:r>
          </w:p>
        </w:tc>
      </w:tr>
      <w:tr w:rsidR="00FD3893" w:rsidRPr="003E6355" w14:paraId="140CCE52" w14:textId="77777777" w:rsidTr="00EC225F">
        <w:trPr>
          <w:trHeight w:val="300"/>
        </w:trPr>
        <w:tc>
          <w:tcPr>
            <w:tcW w:w="1766" w:type="dxa"/>
            <w:noWrap/>
            <w:vAlign w:val="center"/>
            <w:hideMark/>
          </w:tcPr>
          <w:p w14:paraId="741ED34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DBW372</w:t>
            </w:r>
          </w:p>
        </w:tc>
        <w:tc>
          <w:tcPr>
            <w:tcW w:w="1018" w:type="dxa"/>
            <w:noWrap/>
            <w:vAlign w:val="center"/>
            <w:hideMark/>
          </w:tcPr>
          <w:p w14:paraId="5D9C25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A476BD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5.00</w:t>
            </w:r>
          </w:p>
        </w:tc>
        <w:tc>
          <w:tcPr>
            <w:tcW w:w="883" w:type="dxa"/>
            <w:noWrap/>
            <w:vAlign w:val="center"/>
            <w:hideMark/>
          </w:tcPr>
          <w:p w14:paraId="3100454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13.00</w:t>
            </w:r>
          </w:p>
        </w:tc>
        <w:tc>
          <w:tcPr>
            <w:tcW w:w="949" w:type="dxa"/>
            <w:noWrap/>
            <w:vAlign w:val="center"/>
            <w:hideMark/>
          </w:tcPr>
          <w:p w14:paraId="726ECDD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36.60</w:t>
            </w:r>
          </w:p>
        </w:tc>
        <w:tc>
          <w:tcPr>
            <w:tcW w:w="1021" w:type="dxa"/>
            <w:noWrap/>
            <w:vAlign w:val="center"/>
            <w:hideMark/>
          </w:tcPr>
          <w:p w14:paraId="1FDCC16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236.60</w:t>
            </w:r>
          </w:p>
        </w:tc>
        <w:tc>
          <w:tcPr>
            <w:tcW w:w="1732" w:type="dxa"/>
            <w:noWrap/>
            <w:vAlign w:val="center"/>
            <w:hideMark/>
          </w:tcPr>
          <w:p w14:paraId="72F33FF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110.60</w:t>
            </w:r>
          </w:p>
        </w:tc>
        <w:tc>
          <w:tcPr>
            <w:tcW w:w="1521" w:type="dxa"/>
            <w:noWrap/>
            <w:vAlign w:val="center"/>
            <w:hideMark/>
          </w:tcPr>
          <w:p w14:paraId="78E8BFA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35.39</w:t>
            </w:r>
          </w:p>
        </w:tc>
      </w:tr>
      <w:tr w:rsidR="00FD3893" w:rsidRPr="003E6355" w14:paraId="584B2968" w14:textId="77777777" w:rsidTr="00EC225F">
        <w:trPr>
          <w:trHeight w:val="300"/>
        </w:trPr>
        <w:tc>
          <w:tcPr>
            <w:tcW w:w="1766" w:type="dxa"/>
            <w:noWrap/>
            <w:vAlign w:val="center"/>
            <w:hideMark/>
          </w:tcPr>
          <w:p w14:paraId="4A53EE3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lastRenderedPageBreak/>
              <w:t>DBW318</w:t>
            </w:r>
          </w:p>
        </w:tc>
        <w:tc>
          <w:tcPr>
            <w:tcW w:w="1018" w:type="dxa"/>
            <w:noWrap/>
            <w:vAlign w:val="center"/>
            <w:hideMark/>
          </w:tcPr>
          <w:p w14:paraId="10E77AD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1B5F89E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1.60</w:t>
            </w:r>
          </w:p>
        </w:tc>
        <w:tc>
          <w:tcPr>
            <w:tcW w:w="883" w:type="dxa"/>
            <w:noWrap/>
            <w:vAlign w:val="center"/>
            <w:hideMark/>
          </w:tcPr>
          <w:p w14:paraId="3B3A44E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6.00</w:t>
            </w:r>
          </w:p>
        </w:tc>
        <w:tc>
          <w:tcPr>
            <w:tcW w:w="949" w:type="dxa"/>
            <w:noWrap/>
            <w:vAlign w:val="center"/>
            <w:hideMark/>
          </w:tcPr>
          <w:p w14:paraId="4573020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17.00</w:t>
            </w:r>
          </w:p>
        </w:tc>
        <w:tc>
          <w:tcPr>
            <w:tcW w:w="1021" w:type="dxa"/>
            <w:noWrap/>
            <w:vAlign w:val="center"/>
            <w:hideMark/>
          </w:tcPr>
          <w:p w14:paraId="6822914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732" w:type="dxa"/>
            <w:noWrap/>
            <w:vAlign w:val="center"/>
            <w:hideMark/>
          </w:tcPr>
          <w:p w14:paraId="112C217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53.90</w:t>
            </w:r>
          </w:p>
        </w:tc>
        <w:tc>
          <w:tcPr>
            <w:tcW w:w="1521" w:type="dxa"/>
            <w:noWrap/>
            <w:vAlign w:val="center"/>
            <w:hideMark/>
          </w:tcPr>
          <w:p w14:paraId="650DAA4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16.02</w:t>
            </w:r>
          </w:p>
        </w:tc>
      </w:tr>
      <w:tr w:rsidR="00FD3893" w:rsidRPr="003E6355" w14:paraId="6E69A20E" w14:textId="77777777" w:rsidTr="00EC225F">
        <w:trPr>
          <w:trHeight w:val="300"/>
        </w:trPr>
        <w:tc>
          <w:tcPr>
            <w:tcW w:w="1766" w:type="dxa"/>
            <w:noWrap/>
            <w:vAlign w:val="center"/>
            <w:hideMark/>
          </w:tcPr>
          <w:p w14:paraId="5680680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 xml:space="preserve">DBW327 </w:t>
            </w:r>
          </w:p>
        </w:tc>
        <w:tc>
          <w:tcPr>
            <w:tcW w:w="1018" w:type="dxa"/>
            <w:noWrap/>
            <w:vAlign w:val="center"/>
            <w:hideMark/>
          </w:tcPr>
          <w:p w14:paraId="1723A7F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DEE82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520D3F3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16.60</w:t>
            </w:r>
          </w:p>
        </w:tc>
        <w:tc>
          <w:tcPr>
            <w:tcW w:w="949" w:type="dxa"/>
            <w:noWrap/>
            <w:vAlign w:val="center"/>
            <w:hideMark/>
          </w:tcPr>
          <w:p w14:paraId="613F421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36.80</w:t>
            </w:r>
          </w:p>
        </w:tc>
        <w:tc>
          <w:tcPr>
            <w:tcW w:w="1021" w:type="dxa"/>
            <w:noWrap/>
            <w:vAlign w:val="center"/>
            <w:hideMark/>
          </w:tcPr>
          <w:p w14:paraId="52D6C0F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269.50</w:t>
            </w:r>
          </w:p>
        </w:tc>
        <w:tc>
          <w:tcPr>
            <w:tcW w:w="1732" w:type="dxa"/>
            <w:noWrap/>
            <w:vAlign w:val="center"/>
            <w:hideMark/>
          </w:tcPr>
          <w:p w14:paraId="13B5E3C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104.30</w:t>
            </w:r>
          </w:p>
        </w:tc>
        <w:tc>
          <w:tcPr>
            <w:tcW w:w="1521" w:type="dxa"/>
            <w:noWrap/>
            <w:vAlign w:val="center"/>
            <w:hideMark/>
          </w:tcPr>
          <w:p w14:paraId="43F0228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40.31</w:t>
            </w:r>
          </w:p>
        </w:tc>
      </w:tr>
      <w:tr w:rsidR="00FD3893" w:rsidRPr="003E6355" w14:paraId="5566488C" w14:textId="77777777" w:rsidTr="00EC225F">
        <w:trPr>
          <w:trHeight w:val="300"/>
        </w:trPr>
        <w:tc>
          <w:tcPr>
            <w:tcW w:w="1766" w:type="dxa"/>
            <w:noWrap/>
            <w:vAlign w:val="center"/>
            <w:hideMark/>
          </w:tcPr>
          <w:p w14:paraId="657AED7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DBW332</w:t>
            </w:r>
          </w:p>
        </w:tc>
        <w:tc>
          <w:tcPr>
            <w:tcW w:w="1018" w:type="dxa"/>
            <w:noWrap/>
            <w:vAlign w:val="center"/>
            <w:hideMark/>
          </w:tcPr>
          <w:p w14:paraId="37F3F9B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25BFD06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4AA9C61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20.20</w:t>
            </w:r>
          </w:p>
        </w:tc>
        <w:tc>
          <w:tcPr>
            <w:tcW w:w="949" w:type="dxa"/>
            <w:noWrap/>
            <w:vAlign w:val="center"/>
            <w:hideMark/>
          </w:tcPr>
          <w:p w14:paraId="6E22658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36.00</w:t>
            </w:r>
          </w:p>
        </w:tc>
        <w:tc>
          <w:tcPr>
            <w:tcW w:w="1021" w:type="dxa"/>
            <w:noWrap/>
            <w:vAlign w:val="center"/>
            <w:hideMark/>
          </w:tcPr>
          <w:p w14:paraId="389DFD2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296.10</w:t>
            </w:r>
          </w:p>
        </w:tc>
        <w:tc>
          <w:tcPr>
            <w:tcW w:w="1732" w:type="dxa"/>
            <w:noWrap/>
            <w:vAlign w:val="center"/>
            <w:hideMark/>
          </w:tcPr>
          <w:p w14:paraId="2006A1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97.30</w:t>
            </w:r>
          </w:p>
        </w:tc>
        <w:tc>
          <w:tcPr>
            <w:tcW w:w="1521" w:type="dxa"/>
            <w:noWrap/>
            <w:vAlign w:val="center"/>
            <w:hideMark/>
          </w:tcPr>
          <w:p w14:paraId="396AE88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44.29</w:t>
            </w:r>
          </w:p>
        </w:tc>
      </w:tr>
      <w:tr w:rsidR="00FD3893" w:rsidRPr="003E6355" w14:paraId="237925B7" w14:textId="77777777" w:rsidTr="00EC225F">
        <w:trPr>
          <w:trHeight w:val="300"/>
        </w:trPr>
        <w:tc>
          <w:tcPr>
            <w:tcW w:w="1766" w:type="dxa"/>
            <w:noWrap/>
            <w:vAlign w:val="center"/>
            <w:hideMark/>
          </w:tcPr>
          <w:p w14:paraId="4FF9F8B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DBW370</w:t>
            </w:r>
          </w:p>
        </w:tc>
        <w:tc>
          <w:tcPr>
            <w:tcW w:w="1018" w:type="dxa"/>
            <w:noWrap/>
            <w:vAlign w:val="center"/>
            <w:hideMark/>
          </w:tcPr>
          <w:p w14:paraId="43C7D78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4A5303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3037685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19.60</w:t>
            </w:r>
          </w:p>
        </w:tc>
        <w:tc>
          <w:tcPr>
            <w:tcW w:w="949" w:type="dxa"/>
            <w:noWrap/>
            <w:vAlign w:val="center"/>
            <w:hideMark/>
          </w:tcPr>
          <w:p w14:paraId="58AB0B4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46.20</w:t>
            </w:r>
          </w:p>
        </w:tc>
        <w:tc>
          <w:tcPr>
            <w:tcW w:w="1021" w:type="dxa"/>
            <w:noWrap/>
            <w:vAlign w:val="center"/>
            <w:hideMark/>
          </w:tcPr>
          <w:p w14:paraId="34DC80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323.40</w:t>
            </w:r>
          </w:p>
        </w:tc>
        <w:tc>
          <w:tcPr>
            <w:tcW w:w="1732" w:type="dxa"/>
            <w:noWrap/>
            <w:vAlign w:val="center"/>
            <w:hideMark/>
          </w:tcPr>
          <w:p w14:paraId="0A415D8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137.20</w:t>
            </w:r>
          </w:p>
        </w:tc>
        <w:tc>
          <w:tcPr>
            <w:tcW w:w="1521" w:type="dxa"/>
            <w:noWrap/>
            <w:vAlign w:val="center"/>
            <w:hideMark/>
          </w:tcPr>
          <w:p w14:paraId="08AE582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48.38</w:t>
            </w:r>
          </w:p>
        </w:tc>
      </w:tr>
      <w:tr w:rsidR="00FD3893" w:rsidRPr="003E6355" w14:paraId="29183C8F" w14:textId="77777777" w:rsidTr="00EC225F">
        <w:trPr>
          <w:trHeight w:val="300"/>
        </w:trPr>
        <w:tc>
          <w:tcPr>
            <w:tcW w:w="1766" w:type="dxa"/>
            <w:noWrap/>
            <w:vAlign w:val="center"/>
            <w:hideMark/>
          </w:tcPr>
          <w:p w14:paraId="79A8AAE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DBW371</w:t>
            </w:r>
          </w:p>
        </w:tc>
        <w:tc>
          <w:tcPr>
            <w:tcW w:w="1018" w:type="dxa"/>
            <w:noWrap/>
            <w:vAlign w:val="center"/>
            <w:hideMark/>
          </w:tcPr>
          <w:p w14:paraId="56B06BE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9295C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52CADE8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21.20</w:t>
            </w:r>
          </w:p>
        </w:tc>
        <w:tc>
          <w:tcPr>
            <w:tcW w:w="949" w:type="dxa"/>
            <w:noWrap/>
            <w:vAlign w:val="center"/>
            <w:hideMark/>
          </w:tcPr>
          <w:p w14:paraId="4BC84F6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46.40</w:t>
            </w:r>
          </w:p>
        </w:tc>
        <w:tc>
          <w:tcPr>
            <w:tcW w:w="1021" w:type="dxa"/>
            <w:noWrap/>
            <w:vAlign w:val="center"/>
            <w:hideMark/>
          </w:tcPr>
          <w:p w14:paraId="5E9A817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342.30</w:t>
            </w:r>
          </w:p>
        </w:tc>
        <w:tc>
          <w:tcPr>
            <w:tcW w:w="1732" w:type="dxa"/>
            <w:noWrap/>
            <w:vAlign w:val="center"/>
            <w:hideMark/>
          </w:tcPr>
          <w:p w14:paraId="6864F59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130.90</w:t>
            </w:r>
          </w:p>
        </w:tc>
        <w:tc>
          <w:tcPr>
            <w:tcW w:w="1521" w:type="dxa"/>
            <w:noWrap/>
            <w:vAlign w:val="center"/>
            <w:hideMark/>
          </w:tcPr>
          <w:p w14:paraId="042F63E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51.20</w:t>
            </w:r>
          </w:p>
        </w:tc>
      </w:tr>
      <w:tr w:rsidR="00FD3893" w:rsidRPr="003E6355" w14:paraId="04D1D010" w14:textId="77777777" w:rsidTr="00EC225F">
        <w:trPr>
          <w:trHeight w:val="300"/>
        </w:trPr>
        <w:tc>
          <w:tcPr>
            <w:tcW w:w="1766" w:type="dxa"/>
            <w:noWrap/>
            <w:vAlign w:val="center"/>
            <w:hideMark/>
          </w:tcPr>
          <w:p w14:paraId="21D7F0C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DBW373</w:t>
            </w:r>
          </w:p>
        </w:tc>
        <w:tc>
          <w:tcPr>
            <w:tcW w:w="1018" w:type="dxa"/>
            <w:noWrap/>
            <w:vAlign w:val="center"/>
            <w:hideMark/>
          </w:tcPr>
          <w:p w14:paraId="743D9A7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A5B0D8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1223200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21.40</w:t>
            </w:r>
          </w:p>
        </w:tc>
        <w:tc>
          <w:tcPr>
            <w:tcW w:w="949" w:type="dxa"/>
            <w:noWrap/>
            <w:vAlign w:val="center"/>
            <w:hideMark/>
          </w:tcPr>
          <w:p w14:paraId="688F9B1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47.40</w:t>
            </w:r>
          </w:p>
        </w:tc>
        <w:tc>
          <w:tcPr>
            <w:tcW w:w="1021" w:type="dxa"/>
            <w:noWrap/>
            <w:vAlign w:val="center"/>
            <w:hideMark/>
          </w:tcPr>
          <w:p w14:paraId="683E455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357.00</w:t>
            </w:r>
          </w:p>
        </w:tc>
        <w:tc>
          <w:tcPr>
            <w:tcW w:w="1732" w:type="dxa"/>
            <w:noWrap/>
            <w:vAlign w:val="center"/>
            <w:hideMark/>
          </w:tcPr>
          <w:p w14:paraId="37F7992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124.60</w:t>
            </w:r>
          </w:p>
        </w:tc>
        <w:tc>
          <w:tcPr>
            <w:tcW w:w="1521" w:type="dxa"/>
            <w:noWrap/>
            <w:vAlign w:val="center"/>
            <w:hideMark/>
          </w:tcPr>
          <w:p w14:paraId="30BAAED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53.40</w:t>
            </w:r>
          </w:p>
        </w:tc>
      </w:tr>
      <w:tr w:rsidR="00FD3893" w:rsidRPr="003E6355" w14:paraId="70EC0055" w14:textId="77777777" w:rsidTr="00EC225F">
        <w:trPr>
          <w:trHeight w:val="300"/>
        </w:trPr>
        <w:tc>
          <w:tcPr>
            <w:tcW w:w="1766" w:type="dxa"/>
            <w:noWrap/>
            <w:vAlign w:val="center"/>
            <w:hideMark/>
          </w:tcPr>
          <w:p w14:paraId="0027AF8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PBW868</w:t>
            </w:r>
          </w:p>
        </w:tc>
        <w:tc>
          <w:tcPr>
            <w:tcW w:w="1018" w:type="dxa"/>
            <w:noWrap/>
            <w:vAlign w:val="center"/>
            <w:hideMark/>
          </w:tcPr>
          <w:p w14:paraId="0D84E2D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DFE6EE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64F169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1C5F4CF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42.20</w:t>
            </w:r>
          </w:p>
        </w:tc>
        <w:tc>
          <w:tcPr>
            <w:tcW w:w="1021" w:type="dxa"/>
            <w:noWrap/>
            <w:vAlign w:val="center"/>
            <w:hideMark/>
          </w:tcPr>
          <w:p w14:paraId="0F18404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323.40</w:t>
            </w:r>
          </w:p>
        </w:tc>
        <w:tc>
          <w:tcPr>
            <w:tcW w:w="1732" w:type="dxa"/>
            <w:noWrap/>
            <w:vAlign w:val="center"/>
            <w:hideMark/>
          </w:tcPr>
          <w:p w14:paraId="3065AAA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47505C2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48.38</w:t>
            </w:r>
          </w:p>
        </w:tc>
      </w:tr>
      <w:tr w:rsidR="00FD3893" w:rsidRPr="003E6355" w14:paraId="5EEF393C" w14:textId="77777777" w:rsidTr="00EC225F">
        <w:trPr>
          <w:trHeight w:val="300"/>
        </w:trPr>
        <w:tc>
          <w:tcPr>
            <w:tcW w:w="1766" w:type="dxa"/>
            <w:noWrap/>
            <w:vAlign w:val="center"/>
            <w:hideMark/>
          </w:tcPr>
          <w:p w14:paraId="28D5B79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PBW871</w:t>
            </w:r>
          </w:p>
        </w:tc>
        <w:tc>
          <w:tcPr>
            <w:tcW w:w="1018" w:type="dxa"/>
            <w:noWrap/>
            <w:vAlign w:val="center"/>
            <w:hideMark/>
          </w:tcPr>
          <w:p w14:paraId="29F1C9E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BDB111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9.80</w:t>
            </w:r>
          </w:p>
        </w:tc>
        <w:tc>
          <w:tcPr>
            <w:tcW w:w="883" w:type="dxa"/>
            <w:noWrap/>
            <w:vAlign w:val="center"/>
            <w:hideMark/>
          </w:tcPr>
          <w:p w14:paraId="5E2B49F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3DC2565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41.00</w:t>
            </w:r>
          </w:p>
        </w:tc>
        <w:tc>
          <w:tcPr>
            <w:tcW w:w="1021" w:type="dxa"/>
            <w:noWrap/>
            <w:vAlign w:val="center"/>
            <w:hideMark/>
          </w:tcPr>
          <w:p w14:paraId="6376080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320.60</w:t>
            </w:r>
          </w:p>
        </w:tc>
        <w:tc>
          <w:tcPr>
            <w:tcW w:w="1732" w:type="dxa"/>
            <w:noWrap/>
            <w:vAlign w:val="center"/>
            <w:hideMark/>
          </w:tcPr>
          <w:p w14:paraId="421E49D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109.20</w:t>
            </w:r>
          </w:p>
        </w:tc>
        <w:tc>
          <w:tcPr>
            <w:tcW w:w="1521" w:type="dxa"/>
            <w:noWrap/>
            <w:vAlign w:val="center"/>
            <w:hideMark/>
          </w:tcPr>
          <w:p w14:paraId="1F035C0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47.96</w:t>
            </w:r>
          </w:p>
        </w:tc>
      </w:tr>
      <w:tr w:rsidR="00FD3893" w:rsidRPr="003E6355" w14:paraId="30FF5D83" w14:textId="77777777" w:rsidTr="00EC225F">
        <w:trPr>
          <w:trHeight w:val="300"/>
        </w:trPr>
        <w:tc>
          <w:tcPr>
            <w:tcW w:w="1766" w:type="dxa"/>
            <w:noWrap/>
            <w:vAlign w:val="center"/>
            <w:hideMark/>
          </w:tcPr>
          <w:p w14:paraId="1A739CD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PBW872</w:t>
            </w:r>
          </w:p>
        </w:tc>
        <w:tc>
          <w:tcPr>
            <w:tcW w:w="1018" w:type="dxa"/>
            <w:noWrap/>
            <w:vAlign w:val="center"/>
            <w:hideMark/>
          </w:tcPr>
          <w:p w14:paraId="6053FEF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168A8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10.00</w:t>
            </w:r>
          </w:p>
        </w:tc>
        <w:tc>
          <w:tcPr>
            <w:tcW w:w="883" w:type="dxa"/>
            <w:noWrap/>
            <w:vAlign w:val="center"/>
            <w:hideMark/>
          </w:tcPr>
          <w:p w14:paraId="770AFE9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7BD56C7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45AF4FC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311.50</w:t>
            </w:r>
          </w:p>
        </w:tc>
        <w:tc>
          <w:tcPr>
            <w:tcW w:w="1732" w:type="dxa"/>
            <w:noWrap/>
            <w:vAlign w:val="center"/>
            <w:hideMark/>
          </w:tcPr>
          <w:p w14:paraId="7194357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5DD434E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46.60</w:t>
            </w:r>
          </w:p>
        </w:tc>
      </w:tr>
      <w:tr w:rsidR="00FD3893" w:rsidRPr="003E6355" w14:paraId="72A06E42" w14:textId="77777777" w:rsidTr="00EC225F">
        <w:trPr>
          <w:trHeight w:val="300"/>
        </w:trPr>
        <w:tc>
          <w:tcPr>
            <w:tcW w:w="1766" w:type="dxa"/>
            <w:noWrap/>
            <w:vAlign w:val="center"/>
            <w:hideMark/>
          </w:tcPr>
          <w:p w14:paraId="4FB3364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HD3090</w:t>
            </w:r>
          </w:p>
        </w:tc>
        <w:tc>
          <w:tcPr>
            <w:tcW w:w="1018" w:type="dxa"/>
            <w:noWrap/>
            <w:vAlign w:val="center"/>
            <w:hideMark/>
          </w:tcPr>
          <w:p w14:paraId="2935BA1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D304FE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11764B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02386D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49D7B18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343.00</w:t>
            </w:r>
          </w:p>
        </w:tc>
        <w:tc>
          <w:tcPr>
            <w:tcW w:w="1732" w:type="dxa"/>
            <w:noWrap/>
            <w:vAlign w:val="center"/>
            <w:hideMark/>
          </w:tcPr>
          <w:p w14:paraId="72C239C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203028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51.31</w:t>
            </w:r>
          </w:p>
        </w:tc>
      </w:tr>
      <w:tr w:rsidR="00FD3893" w:rsidRPr="003E6355" w14:paraId="4BDD757A" w14:textId="77777777" w:rsidTr="00EC225F">
        <w:trPr>
          <w:trHeight w:val="300"/>
        </w:trPr>
        <w:tc>
          <w:tcPr>
            <w:tcW w:w="1766" w:type="dxa"/>
            <w:noWrap/>
            <w:vAlign w:val="center"/>
            <w:hideMark/>
          </w:tcPr>
          <w:p w14:paraId="0FB2D4B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HI1633</w:t>
            </w:r>
          </w:p>
        </w:tc>
        <w:tc>
          <w:tcPr>
            <w:tcW w:w="1018" w:type="dxa"/>
            <w:noWrap/>
            <w:vAlign w:val="center"/>
            <w:hideMark/>
          </w:tcPr>
          <w:p w14:paraId="5A9711F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0995EB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46D363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369C26C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1F89340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305.20</w:t>
            </w:r>
          </w:p>
        </w:tc>
        <w:tc>
          <w:tcPr>
            <w:tcW w:w="1732" w:type="dxa"/>
            <w:noWrap/>
            <w:vAlign w:val="center"/>
            <w:hideMark/>
          </w:tcPr>
          <w:p w14:paraId="6D9DDB2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113.40</w:t>
            </w:r>
          </w:p>
        </w:tc>
        <w:tc>
          <w:tcPr>
            <w:tcW w:w="1521" w:type="dxa"/>
            <w:noWrap/>
            <w:vAlign w:val="center"/>
            <w:hideMark/>
          </w:tcPr>
          <w:p w14:paraId="5BEDC64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45.65</w:t>
            </w:r>
          </w:p>
        </w:tc>
      </w:tr>
      <w:tr w:rsidR="00FD3893" w:rsidRPr="003E6355" w14:paraId="7E631088" w14:textId="77777777" w:rsidTr="00EC225F">
        <w:trPr>
          <w:trHeight w:val="300"/>
        </w:trPr>
        <w:tc>
          <w:tcPr>
            <w:tcW w:w="1766" w:type="dxa"/>
            <w:noWrap/>
            <w:vAlign w:val="center"/>
            <w:hideMark/>
          </w:tcPr>
          <w:p w14:paraId="09F0AC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RAJ4083</w:t>
            </w:r>
          </w:p>
        </w:tc>
        <w:tc>
          <w:tcPr>
            <w:tcW w:w="1018" w:type="dxa"/>
            <w:noWrap/>
            <w:vAlign w:val="center"/>
            <w:hideMark/>
          </w:tcPr>
          <w:p w14:paraId="711D3D2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9BF752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10FF3D2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2AD9DA0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028E4F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343.00</w:t>
            </w:r>
          </w:p>
        </w:tc>
        <w:tc>
          <w:tcPr>
            <w:tcW w:w="1732" w:type="dxa"/>
            <w:noWrap/>
            <w:vAlign w:val="center"/>
            <w:hideMark/>
          </w:tcPr>
          <w:p w14:paraId="287C9AD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4F4E000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51.31</w:t>
            </w:r>
          </w:p>
        </w:tc>
      </w:tr>
      <w:tr w:rsidR="00FD3893" w:rsidRPr="003E6355" w14:paraId="72FC6DB4" w14:textId="77777777" w:rsidTr="00EC225F">
        <w:trPr>
          <w:trHeight w:val="300"/>
        </w:trPr>
        <w:tc>
          <w:tcPr>
            <w:tcW w:w="1766" w:type="dxa"/>
            <w:noWrap/>
            <w:vAlign w:val="center"/>
            <w:hideMark/>
          </w:tcPr>
          <w:p w14:paraId="397E405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DBW320</w:t>
            </w:r>
          </w:p>
        </w:tc>
        <w:tc>
          <w:tcPr>
            <w:tcW w:w="1018" w:type="dxa"/>
            <w:noWrap/>
            <w:vAlign w:val="center"/>
            <w:hideMark/>
          </w:tcPr>
          <w:p w14:paraId="3B7845D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01D28D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49B3CB9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24.40</w:t>
            </w:r>
          </w:p>
        </w:tc>
        <w:tc>
          <w:tcPr>
            <w:tcW w:w="949" w:type="dxa"/>
            <w:noWrap/>
            <w:vAlign w:val="center"/>
            <w:hideMark/>
          </w:tcPr>
          <w:p w14:paraId="11964EC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43.40</w:t>
            </w:r>
          </w:p>
        </w:tc>
        <w:tc>
          <w:tcPr>
            <w:tcW w:w="1021" w:type="dxa"/>
            <w:noWrap/>
            <w:vAlign w:val="center"/>
            <w:hideMark/>
          </w:tcPr>
          <w:p w14:paraId="4E57EEF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347.20</w:t>
            </w:r>
          </w:p>
        </w:tc>
        <w:tc>
          <w:tcPr>
            <w:tcW w:w="1732" w:type="dxa"/>
            <w:noWrap/>
            <w:vAlign w:val="center"/>
            <w:hideMark/>
          </w:tcPr>
          <w:p w14:paraId="1E787EE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127.40</w:t>
            </w:r>
          </w:p>
        </w:tc>
        <w:tc>
          <w:tcPr>
            <w:tcW w:w="1521" w:type="dxa"/>
            <w:noWrap/>
            <w:vAlign w:val="center"/>
            <w:hideMark/>
          </w:tcPr>
          <w:p w14:paraId="0FA9750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51.94</w:t>
            </w:r>
          </w:p>
        </w:tc>
      </w:tr>
      <w:tr w:rsidR="00FD3893" w:rsidRPr="003E6355" w14:paraId="14F308DE" w14:textId="77777777" w:rsidTr="00EC225F">
        <w:trPr>
          <w:trHeight w:val="300"/>
        </w:trPr>
        <w:tc>
          <w:tcPr>
            <w:tcW w:w="1766" w:type="dxa"/>
            <w:noWrap/>
            <w:vAlign w:val="center"/>
            <w:hideMark/>
          </w:tcPr>
          <w:p w14:paraId="5909878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MP1380</w:t>
            </w:r>
          </w:p>
        </w:tc>
        <w:tc>
          <w:tcPr>
            <w:tcW w:w="1018" w:type="dxa"/>
            <w:noWrap/>
            <w:vAlign w:val="center"/>
            <w:hideMark/>
          </w:tcPr>
          <w:p w14:paraId="5DA0361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648864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0753E4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21.00</w:t>
            </w:r>
          </w:p>
        </w:tc>
        <w:tc>
          <w:tcPr>
            <w:tcW w:w="949" w:type="dxa"/>
            <w:noWrap/>
            <w:vAlign w:val="center"/>
            <w:hideMark/>
          </w:tcPr>
          <w:p w14:paraId="386FF2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43.00</w:t>
            </w:r>
          </w:p>
        </w:tc>
        <w:tc>
          <w:tcPr>
            <w:tcW w:w="1021" w:type="dxa"/>
            <w:noWrap/>
            <w:vAlign w:val="center"/>
            <w:hideMark/>
          </w:tcPr>
          <w:p w14:paraId="39B274F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328.30</w:t>
            </w:r>
          </w:p>
        </w:tc>
        <w:tc>
          <w:tcPr>
            <w:tcW w:w="1732" w:type="dxa"/>
            <w:noWrap/>
            <w:vAlign w:val="center"/>
            <w:hideMark/>
          </w:tcPr>
          <w:p w14:paraId="0E3D052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119.70</w:t>
            </w:r>
          </w:p>
        </w:tc>
        <w:tc>
          <w:tcPr>
            <w:tcW w:w="1521" w:type="dxa"/>
            <w:noWrap/>
            <w:vAlign w:val="center"/>
            <w:hideMark/>
          </w:tcPr>
          <w:p w14:paraId="55FAE36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49.11</w:t>
            </w:r>
          </w:p>
        </w:tc>
      </w:tr>
      <w:tr w:rsidR="00FD3893" w:rsidRPr="003E6355" w14:paraId="6DD429C9" w14:textId="77777777" w:rsidTr="00EC225F">
        <w:trPr>
          <w:trHeight w:val="300"/>
        </w:trPr>
        <w:tc>
          <w:tcPr>
            <w:tcW w:w="1766" w:type="dxa"/>
            <w:noWrap/>
            <w:vAlign w:val="center"/>
            <w:hideMark/>
          </w:tcPr>
          <w:p w14:paraId="4AA7D85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DBW407</w:t>
            </w:r>
          </w:p>
        </w:tc>
        <w:tc>
          <w:tcPr>
            <w:tcW w:w="1018" w:type="dxa"/>
            <w:noWrap/>
            <w:vAlign w:val="center"/>
            <w:hideMark/>
          </w:tcPr>
          <w:p w14:paraId="24230AC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F60215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883" w:type="dxa"/>
            <w:noWrap/>
            <w:vAlign w:val="center"/>
            <w:hideMark/>
          </w:tcPr>
          <w:p w14:paraId="55ED072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20.00</w:t>
            </w:r>
          </w:p>
        </w:tc>
        <w:tc>
          <w:tcPr>
            <w:tcW w:w="949" w:type="dxa"/>
            <w:noWrap/>
            <w:vAlign w:val="center"/>
            <w:hideMark/>
          </w:tcPr>
          <w:p w14:paraId="0137AA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41.40</w:t>
            </w:r>
          </w:p>
        </w:tc>
        <w:tc>
          <w:tcPr>
            <w:tcW w:w="1021" w:type="dxa"/>
            <w:noWrap/>
            <w:vAlign w:val="center"/>
            <w:hideMark/>
          </w:tcPr>
          <w:p w14:paraId="4F92C45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310.10</w:t>
            </w:r>
          </w:p>
        </w:tc>
        <w:tc>
          <w:tcPr>
            <w:tcW w:w="1732" w:type="dxa"/>
            <w:noWrap/>
            <w:vAlign w:val="center"/>
            <w:hideMark/>
          </w:tcPr>
          <w:p w14:paraId="4C83DB4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119.70</w:t>
            </w:r>
          </w:p>
        </w:tc>
        <w:tc>
          <w:tcPr>
            <w:tcW w:w="1521" w:type="dxa"/>
            <w:noWrap/>
            <w:vAlign w:val="center"/>
            <w:hideMark/>
          </w:tcPr>
          <w:p w14:paraId="79813B7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46.39</w:t>
            </w:r>
          </w:p>
        </w:tc>
      </w:tr>
      <w:tr w:rsidR="00FD3893" w:rsidRPr="003E6355" w14:paraId="46A8777B" w14:textId="77777777" w:rsidTr="00EC225F">
        <w:trPr>
          <w:trHeight w:val="300"/>
        </w:trPr>
        <w:tc>
          <w:tcPr>
            <w:tcW w:w="1766" w:type="dxa"/>
            <w:noWrap/>
            <w:vAlign w:val="center"/>
            <w:hideMark/>
          </w:tcPr>
          <w:p w14:paraId="7F53FC2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DDW48</w:t>
            </w:r>
          </w:p>
        </w:tc>
        <w:tc>
          <w:tcPr>
            <w:tcW w:w="1018" w:type="dxa"/>
            <w:noWrap/>
            <w:vAlign w:val="center"/>
            <w:hideMark/>
          </w:tcPr>
          <w:p w14:paraId="53FC5E6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3BF26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10.40</w:t>
            </w:r>
          </w:p>
        </w:tc>
        <w:tc>
          <w:tcPr>
            <w:tcW w:w="883" w:type="dxa"/>
            <w:noWrap/>
            <w:vAlign w:val="center"/>
            <w:hideMark/>
          </w:tcPr>
          <w:p w14:paraId="27304C9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22.00</w:t>
            </w:r>
          </w:p>
        </w:tc>
        <w:tc>
          <w:tcPr>
            <w:tcW w:w="949" w:type="dxa"/>
            <w:noWrap/>
            <w:vAlign w:val="center"/>
            <w:hideMark/>
          </w:tcPr>
          <w:p w14:paraId="02F68E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43.00</w:t>
            </w:r>
          </w:p>
        </w:tc>
        <w:tc>
          <w:tcPr>
            <w:tcW w:w="1021" w:type="dxa"/>
            <w:noWrap/>
            <w:vAlign w:val="center"/>
            <w:hideMark/>
          </w:tcPr>
          <w:p w14:paraId="47C4A77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340.90</w:t>
            </w:r>
          </w:p>
        </w:tc>
        <w:tc>
          <w:tcPr>
            <w:tcW w:w="1732" w:type="dxa"/>
            <w:noWrap/>
            <w:vAlign w:val="center"/>
            <w:hideMark/>
          </w:tcPr>
          <w:p w14:paraId="5E58CB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114.10</w:t>
            </w:r>
          </w:p>
        </w:tc>
        <w:tc>
          <w:tcPr>
            <w:tcW w:w="1521" w:type="dxa"/>
            <w:noWrap/>
            <w:vAlign w:val="center"/>
            <w:hideMark/>
          </w:tcPr>
          <w:p w14:paraId="0F8043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50.99</w:t>
            </w:r>
          </w:p>
        </w:tc>
      </w:tr>
      <w:tr w:rsidR="00FD3893" w:rsidRPr="003E6355" w14:paraId="4DA4DEA1" w14:textId="77777777" w:rsidTr="00EC225F">
        <w:trPr>
          <w:trHeight w:val="300"/>
        </w:trPr>
        <w:tc>
          <w:tcPr>
            <w:tcW w:w="1766" w:type="dxa"/>
            <w:noWrap/>
            <w:vAlign w:val="center"/>
            <w:hideMark/>
          </w:tcPr>
          <w:p w14:paraId="47FC885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HI8826</w:t>
            </w:r>
          </w:p>
        </w:tc>
        <w:tc>
          <w:tcPr>
            <w:tcW w:w="1018" w:type="dxa"/>
            <w:noWrap/>
            <w:vAlign w:val="center"/>
            <w:hideMark/>
          </w:tcPr>
          <w:p w14:paraId="3E06751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18C6381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0.60</w:t>
            </w:r>
          </w:p>
        </w:tc>
        <w:tc>
          <w:tcPr>
            <w:tcW w:w="883" w:type="dxa"/>
            <w:noWrap/>
            <w:vAlign w:val="center"/>
            <w:hideMark/>
          </w:tcPr>
          <w:p w14:paraId="07628A3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5.20</w:t>
            </w:r>
          </w:p>
        </w:tc>
        <w:tc>
          <w:tcPr>
            <w:tcW w:w="949" w:type="dxa"/>
            <w:noWrap/>
            <w:vAlign w:val="center"/>
            <w:hideMark/>
          </w:tcPr>
          <w:p w14:paraId="6A5C70B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1021" w:type="dxa"/>
            <w:noWrap/>
            <w:vAlign w:val="center"/>
            <w:hideMark/>
          </w:tcPr>
          <w:p w14:paraId="775CDA1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107.80</w:t>
            </w:r>
          </w:p>
        </w:tc>
        <w:tc>
          <w:tcPr>
            <w:tcW w:w="1732" w:type="dxa"/>
            <w:noWrap/>
            <w:vAlign w:val="center"/>
            <w:hideMark/>
          </w:tcPr>
          <w:p w14:paraId="4026CA3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67.20</w:t>
            </w:r>
          </w:p>
        </w:tc>
        <w:tc>
          <w:tcPr>
            <w:tcW w:w="1521" w:type="dxa"/>
            <w:noWrap/>
            <w:vAlign w:val="center"/>
            <w:hideMark/>
          </w:tcPr>
          <w:p w14:paraId="2B288C8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16.13</w:t>
            </w:r>
          </w:p>
        </w:tc>
      </w:tr>
      <w:tr w:rsidR="00FD3893" w:rsidRPr="003E6355" w14:paraId="36B48381" w14:textId="77777777" w:rsidTr="00EC225F">
        <w:trPr>
          <w:trHeight w:val="300"/>
        </w:trPr>
        <w:tc>
          <w:tcPr>
            <w:tcW w:w="1766" w:type="dxa"/>
            <w:noWrap/>
            <w:vAlign w:val="center"/>
            <w:hideMark/>
          </w:tcPr>
          <w:p w14:paraId="48FDA56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MACS4100</w:t>
            </w:r>
          </w:p>
        </w:tc>
        <w:tc>
          <w:tcPr>
            <w:tcW w:w="1018" w:type="dxa"/>
            <w:noWrap/>
            <w:vAlign w:val="center"/>
            <w:hideMark/>
          </w:tcPr>
          <w:p w14:paraId="45BFFF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1B5936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5DE44B0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1A1F345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39.40</w:t>
            </w:r>
          </w:p>
        </w:tc>
        <w:tc>
          <w:tcPr>
            <w:tcW w:w="1021" w:type="dxa"/>
            <w:noWrap/>
            <w:vAlign w:val="center"/>
            <w:hideMark/>
          </w:tcPr>
          <w:p w14:paraId="3A28D86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301.00</w:t>
            </w:r>
          </w:p>
        </w:tc>
        <w:tc>
          <w:tcPr>
            <w:tcW w:w="1732" w:type="dxa"/>
            <w:noWrap/>
            <w:vAlign w:val="center"/>
            <w:hideMark/>
          </w:tcPr>
          <w:p w14:paraId="4C02FAF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113.40</w:t>
            </w:r>
          </w:p>
        </w:tc>
        <w:tc>
          <w:tcPr>
            <w:tcW w:w="1521" w:type="dxa"/>
            <w:noWrap/>
            <w:vAlign w:val="center"/>
            <w:hideMark/>
          </w:tcPr>
          <w:p w14:paraId="29622F1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45.03</w:t>
            </w:r>
          </w:p>
        </w:tc>
      </w:tr>
      <w:tr w:rsidR="00FD3893" w:rsidRPr="003E6355" w14:paraId="02779E31" w14:textId="77777777" w:rsidTr="00EC225F">
        <w:trPr>
          <w:trHeight w:val="300"/>
        </w:trPr>
        <w:tc>
          <w:tcPr>
            <w:tcW w:w="1766" w:type="dxa"/>
            <w:noWrap/>
            <w:vAlign w:val="center"/>
            <w:hideMark/>
          </w:tcPr>
          <w:p w14:paraId="4625CE0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MP1378</w:t>
            </w:r>
          </w:p>
        </w:tc>
        <w:tc>
          <w:tcPr>
            <w:tcW w:w="1018" w:type="dxa"/>
            <w:noWrap/>
            <w:vAlign w:val="center"/>
            <w:hideMark/>
          </w:tcPr>
          <w:p w14:paraId="335D6DB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2246951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11.00</w:t>
            </w:r>
          </w:p>
        </w:tc>
        <w:tc>
          <w:tcPr>
            <w:tcW w:w="883" w:type="dxa"/>
            <w:noWrap/>
            <w:vAlign w:val="center"/>
            <w:hideMark/>
          </w:tcPr>
          <w:p w14:paraId="08D17EA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25.00</w:t>
            </w:r>
          </w:p>
        </w:tc>
        <w:tc>
          <w:tcPr>
            <w:tcW w:w="949" w:type="dxa"/>
            <w:noWrap/>
            <w:vAlign w:val="center"/>
            <w:hideMark/>
          </w:tcPr>
          <w:p w14:paraId="67F3849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36.20</w:t>
            </w:r>
          </w:p>
        </w:tc>
        <w:tc>
          <w:tcPr>
            <w:tcW w:w="1021" w:type="dxa"/>
            <w:noWrap/>
            <w:vAlign w:val="center"/>
            <w:hideMark/>
          </w:tcPr>
          <w:p w14:paraId="04332F4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340.20</w:t>
            </w:r>
          </w:p>
        </w:tc>
        <w:tc>
          <w:tcPr>
            <w:tcW w:w="1732" w:type="dxa"/>
            <w:noWrap/>
            <w:vAlign w:val="center"/>
            <w:hideMark/>
          </w:tcPr>
          <w:p w14:paraId="3AA8E7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88.20</w:t>
            </w:r>
          </w:p>
        </w:tc>
        <w:tc>
          <w:tcPr>
            <w:tcW w:w="1521" w:type="dxa"/>
            <w:noWrap/>
            <w:vAlign w:val="center"/>
            <w:hideMark/>
          </w:tcPr>
          <w:p w14:paraId="7CD7EBA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50.89</w:t>
            </w:r>
          </w:p>
        </w:tc>
      </w:tr>
      <w:tr w:rsidR="00FD3893" w:rsidRPr="003E6355" w14:paraId="4DB2169B" w14:textId="77777777" w:rsidTr="00EC225F">
        <w:trPr>
          <w:trHeight w:val="300"/>
        </w:trPr>
        <w:tc>
          <w:tcPr>
            <w:tcW w:w="1766" w:type="dxa"/>
            <w:noWrap/>
            <w:vAlign w:val="center"/>
            <w:hideMark/>
          </w:tcPr>
          <w:p w14:paraId="41FC667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MP3552</w:t>
            </w:r>
          </w:p>
        </w:tc>
        <w:tc>
          <w:tcPr>
            <w:tcW w:w="1018" w:type="dxa"/>
            <w:noWrap/>
            <w:vAlign w:val="center"/>
            <w:hideMark/>
          </w:tcPr>
          <w:p w14:paraId="0AF4951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64086F5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32A5451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095831F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1781837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343.00</w:t>
            </w:r>
          </w:p>
        </w:tc>
        <w:tc>
          <w:tcPr>
            <w:tcW w:w="1732" w:type="dxa"/>
            <w:noWrap/>
            <w:vAlign w:val="center"/>
            <w:hideMark/>
          </w:tcPr>
          <w:p w14:paraId="5E9CF83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46EB589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51.31</w:t>
            </w:r>
          </w:p>
        </w:tc>
      </w:tr>
      <w:tr w:rsidR="00FD3893" w:rsidRPr="003E6355" w14:paraId="014B6151" w14:textId="77777777" w:rsidTr="00EC225F">
        <w:trPr>
          <w:trHeight w:val="300"/>
        </w:trPr>
        <w:tc>
          <w:tcPr>
            <w:tcW w:w="1766" w:type="dxa"/>
            <w:noWrap/>
            <w:vAlign w:val="center"/>
            <w:hideMark/>
          </w:tcPr>
          <w:p w14:paraId="441A274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UAS3015</w:t>
            </w:r>
          </w:p>
        </w:tc>
        <w:tc>
          <w:tcPr>
            <w:tcW w:w="1018" w:type="dxa"/>
            <w:noWrap/>
            <w:vAlign w:val="center"/>
            <w:hideMark/>
          </w:tcPr>
          <w:p w14:paraId="3A61A90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F9D7FE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683F9F8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18.20</w:t>
            </w:r>
          </w:p>
        </w:tc>
        <w:tc>
          <w:tcPr>
            <w:tcW w:w="949" w:type="dxa"/>
            <w:noWrap/>
            <w:vAlign w:val="center"/>
            <w:hideMark/>
          </w:tcPr>
          <w:p w14:paraId="6BD7A7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35.40</w:t>
            </w:r>
          </w:p>
        </w:tc>
        <w:tc>
          <w:tcPr>
            <w:tcW w:w="1021" w:type="dxa"/>
            <w:noWrap/>
            <w:vAlign w:val="center"/>
            <w:hideMark/>
          </w:tcPr>
          <w:p w14:paraId="4B4C5DC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275.10</w:t>
            </w:r>
          </w:p>
        </w:tc>
        <w:tc>
          <w:tcPr>
            <w:tcW w:w="1732" w:type="dxa"/>
            <w:noWrap/>
            <w:vAlign w:val="center"/>
            <w:hideMark/>
          </w:tcPr>
          <w:p w14:paraId="4BB7598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100.10</w:t>
            </w:r>
          </w:p>
        </w:tc>
        <w:tc>
          <w:tcPr>
            <w:tcW w:w="1521" w:type="dxa"/>
            <w:noWrap/>
            <w:vAlign w:val="center"/>
            <w:hideMark/>
          </w:tcPr>
          <w:p w14:paraId="53F1E0D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41.15</w:t>
            </w:r>
          </w:p>
        </w:tc>
      </w:tr>
      <w:tr w:rsidR="00FD3893" w:rsidRPr="003E6355" w14:paraId="4F4E2DEE" w14:textId="77777777" w:rsidTr="00EC225F">
        <w:trPr>
          <w:trHeight w:val="300"/>
        </w:trPr>
        <w:tc>
          <w:tcPr>
            <w:tcW w:w="1766" w:type="dxa"/>
            <w:noWrap/>
            <w:vAlign w:val="center"/>
            <w:hideMark/>
          </w:tcPr>
          <w:p w14:paraId="43E0FF4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HI883</w:t>
            </w:r>
          </w:p>
        </w:tc>
        <w:tc>
          <w:tcPr>
            <w:tcW w:w="1018" w:type="dxa"/>
            <w:noWrap/>
            <w:vAlign w:val="center"/>
            <w:hideMark/>
          </w:tcPr>
          <w:p w14:paraId="29AEDA2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3F403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9.80</w:t>
            </w:r>
          </w:p>
        </w:tc>
        <w:tc>
          <w:tcPr>
            <w:tcW w:w="883" w:type="dxa"/>
            <w:noWrap/>
            <w:vAlign w:val="center"/>
            <w:hideMark/>
          </w:tcPr>
          <w:p w14:paraId="3341BB9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7BC56E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41.00</w:t>
            </w:r>
          </w:p>
        </w:tc>
        <w:tc>
          <w:tcPr>
            <w:tcW w:w="1021" w:type="dxa"/>
            <w:noWrap/>
            <w:vAlign w:val="center"/>
            <w:hideMark/>
          </w:tcPr>
          <w:p w14:paraId="601D159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312.20</w:t>
            </w:r>
          </w:p>
        </w:tc>
        <w:tc>
          <w:tcPr>
            <w:tcW w:w="1732" w:type="dxa"/>
            <w:noWrap/>
            <w:vAlign w:val="center"/>
            <w:hideMark/>
          </w:tcPr>
          <w:p w14:paraId="56D2F6C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109.20</w:t>
            </w:r>
          </w:p>
        </w:tc>
        <w:tc>
          <w:tcPr>
            <w:tcW w:w="1521" w:type="dxa"/>
            <w:noWrap/>
            <w:vAlign w:val="center"/>
            <w:hideMark/>
          </w:tcPr>
          <w:p w14:paraId="7652532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46.70</w:t>
            </w:r>
          </w:p>
        </w:tc>
      </w:tr>
      <w:tr w:rsidR="00FD3893" w:rsidRPr="003E6355" w14:paraId="0B929A83" w14:textId="77777777" w:rsidTr="00EC225F">
        <w:trPr>
          <w:trHeight w:val="300"/>
        </w:trPr>
        <w:tc>
          <w:tcPr>
            <w:tcW w:w="1766" w:type="dxa"/>
            <w:noWrap/>
            <w:vAlign w:val="center"/>
            <w:hideMark/>
          </w:tcPr>
          <w:p w14:paraId="0544E70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HI8840</w:t>
            </w:r>
          </w:p>
        </w:tc>
        <w:tc>
          <w:tcPr>
            <w:tcW w:w="1018" w:type="dxa"/>
            <w:noWrap/>
            <w:vAlign w:val="center"/>
            <w:hideMark/>
          </w:tcPr>
          <w:p w14:paraId="3F6053D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D7CED1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10.20</w:t>
            </w:r>
          </w:p>
        </w:tc>
        <w:tc>
          <w:tcPr>
            <w:tcW w:w="883" w:type="dxa"/>
            <w:noWrap/>
            <w:vAlign w:val="center"/>
            <w:hideMark/>
          </w:tcPr>
          <w:p w14:paraId="6CA1707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20.20</w:t>
            </w:r>
          </w:p>
        </w:tc>
        <w:tc>
          <w:tcPr>
            <w:tcW w:w="949" w:type="dxa"/>
            <w:noWrap/>
            <w:vAlign w:val="center"/>
            <w:hideMark/>
          </w:tcPr>
          <w:p w14:paraId="086453A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42.00</w:t>
            </w:r>
          </w:p>
        </w:tc>
        <w:tc>
          <w:tcPr>
            <w:tcW w:w="1021" w:type="dxa"/>
            <w:noWrap/>
            <w:vAlign w:val="center"/>
            <w:hideMark/>
          </w:tcPr>
          <w:p w14:paraId="0BEB1AF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324.10</w:t>
            </w:r>
          </w:p>
        </w:tc>
        <w:tc>
          <w:tcPr>
            <w:tcW w:w="1732" w:type="dxa"/>
            <w:noWrap/>
            <w:vAlign w:val="center"/>
            <w:hideMark/>
          </w:tcPr>
          <w:p w14:paraId="55757C7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111.30</w:t>
            </w:r>
          </w:p>
        </w:tc>
        <w:tc>
          <w:tcPr>
            <w:tcW w:w="1521" w:type="dxa"/>
            <w:noWrap/>
            <w:vAlign w:val="center"/>
            <w:hideMark/>
          </w:tcPr>
          <w:p w14:paraId="1735F20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48.48</w:t>
            </w:r>
          </w:p>
        </w:tc>
      </w:tr>
      <w:tr w:rsidR="00FD3893" w:rsidRPr="003E6355" w14:paraId="22513D9E" w14:textId="77777777" w:rsidTr="00EC225F">
        <w:trPr>
          <w:trHeight w:val="300"/>
        </w:trPr>
        <w:tc>
          <w:tcPr>
            <w:tcW w:w="1766" w:type="dxa"/>
            <w:noWrap/>
            <w:vAlign w:val="center"/>
            <w:hideMark/>
          </w:tcPr>
          <w:p w14:paraId="123E4E4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MP1358</w:t>
            </w:r>
          </w:p>
        </w:tc>
        <w:tc>
          <w:tcPr>
            <w:tcW w:w="1018" w:type="dxa"/>
            <w:noWrap/>
            <w:vAlign w:val="center"/>
            <w:hideMark/>
          </w:tcPr>
          <w:p w14:paraId="7B4D1C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8489BB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10.60</w:t>
            </w:r>
          </w:p>
        </w:tc>
        <w:tc>
          <w:tcPr>
            <w:tcW w:w="883" w:type="dxa"/>
            <w:noWrap/>
            <w:vAlign w:val="center"/>
            <w:hideMark/>
          </w:tcPr>
          <w:p w14:paraId="748AFA7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21.80</w:t>
            </w:r>
          </w:p>
        </w:tc>
        <w:tc>
          <w:tcPr>
            <w:tcW w:w="949" w:type="dxa"/>
            <w:noWrap/>
            <w:vAlign w:val="center"/>
            <w:hideMark/>
          </w:tcPr>
          <w:p w14:paraId="12B7CDE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37.00</w:t>
            </w:r>
          </w:p>
        </w:tc>
        <w:tc>
          <w:tcPr>
            <w:tcW w:w="1021" w:type="dxa"/>
            <w:noWrap/>
            <w:vAlign w:val="center"/>
            <w:hideMark/>
          </w:tcPr>
          <w:p w14:paraId="3061BCA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319.20</w:t>
            </w:r>
          </w:p>
        </w:tc>
        <w:tc>
          <w:tcPr>
            <w:tcW w:w="1732" w:type="dxa"/>
            <w:noWrap/>
            <w:vAlign w:val="center"/>
            <w:hideMark/>
          </w:tcPr>
          <w:p w14:paraId="308F27F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92.40</w:t>
            </w:r>
          </w:p>
        </w:tc>
        <w:tc>
          <w:tcPr>
            <w:tcW w:w="1521" w:type="dxa"/>
            <w:noWrap/>
            <w:vAlign w:val="center"/>
            <w:hideMark/>
          </w:tcPr>
          <w:p w14:paraId="7EFBF0C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47.75</w:t>
            </w:r>
          </w:p>
        </w:tc>
      </w:tr>
      <w:tr w:rsidR="00FD3893" w:rsidRPr="003E6355" w14:paraId="4F4A27C9" w14:textId="77777777" w:rsidTr="00EC225F">
        <w:trPr>
          <w:trHeight w:val="300"/>
        </w:trPr>
        <w:tc>
          <w:tcPr>
            <w:tcW w:w="1766" w:type="dxa"/>
            <w:noWrap/>
            <w:vAlign w:val="center"/>
            <w:hideMark/>
          </w:tcPr>
          <w:p w14:paraId="21B58DC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NIAW3922</w:t>
            </w:r>
          </w:p>
        </w:tc>
        <w:tc>
          <w:tcPr>
            <w:tcW w:w="1018" w:type="dxa"/>
            <w:noWrap/>
            <w:vAlign w:val="center"/>
            <w:hideMark/>
          </w:tcPr>
          <w:p w14:paraId="4D0CA15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895B00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2190378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34AEBDC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2EB2B08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305.20</w:t>
            </w:r>
          </w:p>
        </w:tc>
        <w:tc>
          <w:tcPr>
            <w:tcW w:w="1732" w:type="dxa"/>
            <w:noWrap/>
            <w:vAlign w:val="center"/>
            <w:hideMark/>
          </w:tcPr>
          <w:p w14:paraId="182A872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113.40</w:t>
            </w:r>
          </w:p>
        </w:tc>
        <w:tc>
          <w:tcPr>
            <w:tcW w:w="1521" w:type="dxa"/>
            <w:noWrap/>
            <w:vAlign w:val="center"/>
            <w:hideMark/>
          </w:tcPr>
          <w:p w14:paraId="328FBCC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45.65</w:t>
            </w:r>
          </w:p>
        </w:tc>
      </w:tr>
      <w:tr w:rsidR="00FD3893" w:rsidRPr="003E6355" w14:paraId="05B28612" w14:textId="77777777" w:rsidTr="00EC225F">
        <w:trPr>
          <w:trHeight w:val="300"/>
        </w:trPr>
        <w:tc>
          <w:tcPr>
            <w:tcW w:w="1766" w:type="dxa"/>
            <w:noWrap/>
            <w:vAlign w:val="center"/>
            <w:hideMark/>
          </w:tcPr>
          <w:p w14:paraId="6AE52FC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NIDW1149</w:t>
            </w:r>
          </w:p>
        </w:tc>
        <w:tc>
          <w:tcPr>
            <w:tcW w:w="1018" w:type="dxa"/>
            <w:noWrap/>
            <w:vAlign w:val="center"/>
            <w:hideMark/>
          </w:tcPr>
          <w:p w14:paraId="75668C0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A16E54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883" w:type="dxa"/>
            <w:noWrap/>
            <w:vAlign w:val="center"/>
            <w:hideMark/>
          </w:tcPr>
          <w:p w14:paraId="5B677F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2C8326D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35.80</w:t>
            </w:r>
          </w:p>
        </w:tc>
        <w:tc>
          <w:tcPr>
            <w:tcW w:w="1021" w:type="dxa"/>
            <w:noWrap/>
            <w:vAlign w:val="center"/>
            <w:hideMark/>
          </w:tcPr>
          <w:p w14:paraId="3E74DF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276.50</w:t>
            </w:r>
          </w:p>
        </w:tc>
        <w:tc>
          <w:tcPr>
            <w:tcW w:w="1732" w:type="dxa"/>
            <w:noWrap/>
            <w:vAlign w:val="center"/>
            <w:hideMark/>
          </w:tcPr>
          <w:p w14:paraId="24B932C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100.10</w:t>
            </w:r>
          </w:p>
        </w:tc>
        <w:tc>
          <w:tcPr>
            <w:tcW w:w="1521" w:type="dxa"/>
            <w:noWrap/>
            <w:vAlign w:val="center"/>
            <w:hideMark/>
          </w:tcPr>
          <w:p w14:paraId="6FDCD3B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41.36</w:t>
            </w:r>
          </w:p>
        </w:tc>
      </w:tr>
      <w:tr w:rsidR="00FD3893" w:rsidRPr="003E6355" w14:paraId="6F54B110" w14:textId="77777777" w:rsidTr="00EC225F">
        <w:trPr>
          <w:trHeight w:val="300"/>
        </w:trPr>
        <w:tc>
          <w:tcPr>
            <w:tcW w:w="1766" w:type="dxa"/>
            <w:noWrap/>
            <w:vAlign w:val="center"/>
            <w:hideMark/>
          </w:tcPr>
          <w:p w14:paraId="2CCE26C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UAS478</w:t>
            </w:r>
          </w:p>
        </w:tc>
        <w:tc>
          <w:tcPr>
            <w:tcW w:w="1018" w:type="dxa"/>
            <w:noWrap/>
            <w:vAlign w:val="center"/>
            <w:hideMark/>
          </w:tcPr>
          <w:p w14:paraId="7BB14EC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5C28A0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7.80</w:t>
            </w:r>
          </w:p>
        </w:tc>
        <w:tc>
          <w:tcPr>
            <w:tcW w:w="883" w:type="dxa"/>
            <w:noWrap/>
            <w:vAlign w:val="center"/>
            <w:hideMark/>
          </w:tcPr>
          <w:p w14:paraId="1DA9127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7A35741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41.20</w:t>
            </w:r>
          </w:p>
        </w:tc>
        <w:tc>
          <w:tcPr>
            <w:tcW w:w="1021" w:type="dxa"/>
            <w:noWrap/>
            <w:vAlign w:val="center"/>
            <w:hideMark/>
          </w:tcPr>
          <w:p w14:paraId="6FB32D3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314.30</w:t>
            </w:r>
          </w:p>
        </w:tc>
        <w:tc>
          <w:tcPr>
            <w:tcW w:w="1732" w:type="dxa"/>
            <w:noWrap/>
            <w:vAlign w:val="center"/>
            <w:hideMark/>
          </w:tcPr>
          <w:p w14:paraId="47DA338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116.90</w:t>
            </w:r>
          </w:p>
        </w:tc>
        <w:tc>
          <w:tcPr>
            <w:tcW w:w="1521" w:type="dxa"/>
            <w:noWrap/>
            <w:vAlign w:val="center"/>
            <w:hideMark/>
          </w:tcPr>
          <w:p w14:paraId="18F7A3D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47.02</w:t>
            </w:r>
          </w:p>
        </w:tc>
      </w:tr>
      <w:tr w:rsidR="00FD3893" w:rsidRPr="003E6355" w14:paraId="4C4D1F79" w14:textId="77777777" w:rsidTr="00EC225F">
        <w:trPr>
          <w:trHeight w:val="300"/>
        </w:trPr>
        <w:tc>
          <w:tcPr>
            <w:tcW w:w="1766" w:type="dxa"/>
            <w:noWrap/>
            <w:vAlign w:val="center"/>
            <w:hideMark/>
          </w:tcPr>
          <w:p w14:paraId="1F19A3B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DBW352</w:t>
            </w:r>
          </w:p>
        </w:tc>
        <w:tc>
          <w:tcPr>
            <w:tcW w:w="1018" w:type="dxa"/>
            <w:noWrap/>
            <w:vAlign w:val="center"/>
            <w:hideMark/>
          </w:tcPr>
          <w:p w14:paraId="35AB0C9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E0E8D3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7.40</w:t>
            </w:r>
          </w:p>
        </w:tc>
        <w:tc>
          <w:tcPr>
            <w:tcW w:w="883" w:type="dxa"/>
            <w:noWrap/>
            <w:vAlign w:val="center"/>
            <w:hideMark/>
          </w:tcPr>
          <w:p w14:paraId="0F4B5B3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19.00</w:t>
            </w:r>
          </w:p>
        </w:tc>
        <w:tc>
          <w:tcPr>
            <w:tcW w:w="949" w:type="dxa"/>
            <w:noWrap/>
            <w:vAlign w:val="center"/>
            <w:hideMark/>
          </w:tcPr>
          <w:p w14:paraId="58F6C1F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33.40</w:t>
            </w:r>
          </w:p>
        </w:tc>
        <w:tc>
          <w:tcPr>
            <w:tcW w:w="1021" w:type="dxa"/>
            <w:noWrap/>
            <w:vAlign w:val="center"/>
            <w:hideMark/>
          </w:tcPr>
          <w:p w14:paraId="0D7C060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275.80</w:t>
            </w:r>
          </w:p>
        </w:tc>
        <w:tc>
          <w:tcPr>
            <w:tcW w:w="1732" w:type="dxa"/>
            <w:noWrap/>
            <w:vAlign w:val="center"/>
            <w:hideMark/>
          </w:tcPr>
          <w:p w14:paraId="6A0050E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91.00</w:t>
            </w:r>
          </w:p>
        </w:tc>
        <w:tc>
          <w:tcPr>
            <w:tcW w:w="1521" w:type="dxa"/>
            <w:noWrap/>
            <w:vAlign w:val="center"/>
            <w:hideMark/>
          </w:tcPr>
          <w:p w14:paraId="292D5CC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41.26</w:t>
            </w:r>
          </w:p>
        </w:tc>
      </w:tr>
      <w:tr w:rsidR="00FD3893" w:rsidRPr="003E6355" w14:paraId="2531AADF" w14:textId="77777777" w:rsidTr="00EC225F">
        <w:trPr>
          <w:trHeight w:val="300"/>
        </w:trPr>
        <w:tc>
          <w:tcPr>
            <w:tcW w:w="1766" w:type="dxa"/>
            <w:noWrap/>
            <w:vAlign w:val="center"/>
            <w:hideMark/>
          </w:tcPr>
          <w:p w14:paraId="45BD555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GW513</w:t>
            </w:r>
          </w:p>
        </w:tc>
        <w:tc>
          <w:tcPr>
            <w:tcW w:w="1018" w:type="dxa"/>
            <w:noWrap/>
            <w:vAlign w:val="center"/>
            <w:hideMark/>
          </w:tcPr>
          <w:p w14:paraId="0B8022D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4DC5F82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3ECD229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23.60</w:t>
            </w:r>
          </w:p>
        </w:tc>
        <w:tc>
          <w:tcPr>
            <w:tcW w:w="949" w:type="dxa"/>
            <w:noWrap/>
            <w:vAlign w:val="center"/>
            <w:hideMark/>
          </w:tcPr>
          <w:p w14:paraId="5EB5E15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43.60</w:t>
            </w:r>
          </w:p>
        </w:tc>
        <w:tc>
          <w:tcPr>
            <w:tcW w:w="1021" w:type="dxa"/>
            <w:noWrap/>
            <w:vAlign w:val="center"/>
            <w:hideMark/>
          </w:tcPr>
          <w:p w14:paraId="029192B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359.10</w:t>
            </w:r>
          </w:p>
        </w:tc>
        <w:tc>
          <w:tcPr>
            <w:tcW w:w="1732" w:type="dxa"/>
            <w:noWrap/>
            <w:vAlign w:val="center"/>
            <w:hideMark/>
          </w:tcPr>
          <w:p w14:paraId="25B5D8A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111.30</w:t>
            </w:r>
          </w:p>
        </w:tc>
        <w:tc>
          <w:tcPr>
            <w:tcW w:w="1521" w:type="dxa"/>
            <w:noWrap/>
            <w:vAlign w:val="center"/>
            <w:hideMark/>
          </w:tcPr>
          <w:p w14:paraId="4C4599F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53.72</w:t>
            </w:r>
          </w:p>
        </w:tc>
      </w:tr>
      <w:tr w:rsidR="00FD3893" w:rsidRPr="003E6355" w14:paraId="20D08749" w14:textId="77777777" w:rsidTr="00EC225F">
        <w:trPr>
          <w:trHeight w:val="300"/>
        </w:trPr>
        <w:tc>
          <w:tcPr>
            <w:tcW w:w="1766" w:type="dxa"/>
            <w:noWrap/>
            <w:vAlign w:val="center"/>
            <w:hideMark/>
          </w:tcPr>
          <w:p w14:paraId="7D7501A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GW547B</w:t>
            </w:r>
          </w:p>
        </w:tc>
        <w:tc>
          <w:tcPr>
            <w:tcW w:w="1018" w:type="dxa"/>
            <w:noWrap/>
            <w:vAlign w:val="center"/>
            <w:hideMark/>
          </w:tcPr>
          <w:p w14:paraId="0CCE53C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27155A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5.80</w:t>
            </w:r>
          </w:p>
        </w:tc>
        <w:tc>
          <w:tcPr>
            <w:tcW w:w="883" w:type="dxa"/>
            <w:noWrap/>
            <w:vAlign w:val="center"/>
            <w:hideMark/>
          </w:tcPr>
          <w:p w14:paraId="30EFEFB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18.40</w:t>
            </w:r>
          </w:p>
        </w:tc>
        <w:tc>
          <w:tcPr>
            <w:tcW w:w="949" w:type="dxa"/>
            <w:noWrap/>
            <w:vAlign w:val="center"/>
            <w:hideMark/>
          </w:tcPr>
          <w:p w14:paraId="7FCCFA1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34.80</w:t>
            </w:r>
          </w:p>
        </w:tc>
        <w:tc>
          <w:tcPr>
            <w:tcW w:w="1021" w:type="dxa"/>
            <w:noWrap/>
            <w:vAlign w:val="center"/>
            <w:hideMark/>
          </w:tcPr>
          <w:p w14:paraId="75A3AC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270.90</w:t>
            </w:r>
          </w:p>
        </w:tc>
        <w:tc>
          <w:tcPr>
            <w:tcW w:w="1732" w:type="dxa"/>
            <w:noWrap/>
            <w:vAlign w:val="center"/>
            <w:hideMark/>
          </w:tcPr>
          <w:p w14:paraId="231CE06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101.50</w:t>
            </w:r>
          </w:p>
        </w:tc>
        <w:tc>
          <w:tcPr>
            <w:tcW w:w="1521" w:type="dxa"/>
            <w:noWrap/>
            <w:vAlign w:val="center"/>
            <w:hideMark/>
          </w:tcPr>
          <w:p w14:paraId="25D96A5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40.52</w:t>
            </w:r>
          </w:p>
        </w:tc>
      </w:tr>
      <w:tr w:rsidR="00FD3893" w:rsidRPr="003E6355" w14:paraId="0E939FF4" w14:textId="77777777" w:rsidTr="00EC225F">
        <w:trPr>
          <w:trHeight w:val="300"/>
        </w:trPr>
        <w:tc>
          <w:tcPr>
            <w:tcW w:w="1766" w:type="dxa"/>
            <w:noWrap/>
            <w:vAlign w:val="center"/>
            <w:hideMark/>
          </w:tcPr>
          <w:p w14:paraId="7AE2B78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HI1636</w:t>
            </w:r>
          </w:p>
        </w:tc>
        <w:tc>
          <w:tcPr>
            <w:tcW w:w="1018" w:type="dxa"/>
            <w:noWrap/>
            <w:vAlign w:val="center"/>
            <w:hideMark/>
          </w:tcPr>
          <w:p w14:paraId="66A7EF9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539E5DA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12.60</w:t>
            </w:r>
          </w:p>
        </w:tc>
        <w:tc>
          <w:tcPr>
            <w:tcW w:w="883" w:type="dxa"/>
            <w:noWrap/>
            <w:vAlign w:val="center"/>
            <w:hideMark/>
          </w:tcPr>
          <w:p w14:paraId="7D7A95B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24.20</w:t>
            </w:r>
          </w:p>
        </w:tc>
        <w:tc>
          <w:tcPr>
            <w:tcW w:w="949" w:type="dxa"/>
            <w:noWrap/>
            <w:vAlign w:val="center"/>
            <w:hideMark/>
          </w:tcPr>
          <w:p w14:paraId="62CDADF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47.60</w:t>
            </w:r>
          </w:p>
        </w:tc>
        <w:tc>
          <w:tcPr>
            <w:tcW w:w="1021" w:type="dxa"/>
            <w:noWrap/>
            <w:vAlign w:val="center"/>
            <w:hideMark/>
          </w:tcPr>
          <w:p w14:paraId="0797067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380.10</w:t>
            </w:r>
          </w:p>
        </w:tc>
        <w:tc>
          <w:tcPr>
            <w:tcW w:w="1732" w:type="dxa"/>
            <w:noWrap/>
            <w:vAlign w:val="center"/>
            <w:hideMark/>
          </w:tcPr>
          <w:p w14:paraId="47E0C0A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122.50</w:t>
            </w:r>
          </w:p>
        </w:tc>
        <w:tc>
          <w:tcPr>
            <w:tcW w:w="1521" w:type="dxa"/>
            <w:noWrap/>
            <w:vAlign w:val="center"/>
            <w:hideMark/>
          </w:tcPr>
          <w:p w14:paraId="144AA4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56.86</w:t>
            </w:r>
          </w:p>
        </w:tc>
      </w:tr>
      <w:tr w:rsidR="00FD3893" w:rsidRPr="003E6355" w14:paraId="18C23DB4" w14:textId="77777777" w:rsidTr="00EC225F">
        <w:trPr>
          <w:trHeight w:val="300"/>
        </w:trPr>
        <w:tc>
          <w:tcPr>
            <w:tcW w:w="1766" w:type="dxa"/>
            <w:noWrap/>
            <w:vAlign w:val="center"/>
            <w:hideMark/>
          </w:tcPr>
          <w:p w14:paraId="506C14C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HI1650</w:t>
            </w:r>
          </w:p>
        </w:tc>
        <w:tc>
          <w:tcPr>
            <w:tcW w:w="1018" w:type="dxa"/>
            <w:noWrap/>
            <w:vAlign w:val="center"/>
            <w:hideMark/>
          </w:tcPr>
          <w:p w14:paraId="5D65040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0758918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11.60</w:t>
            </w:r>
          </w:p>
        </w:tc>
        <w:tc>
          <w:tcPr>
            <w:tcW w:w="883" w:type="dxa"/>
            <w:noWrap/>
            <w:vAlign w:val="center"/>
            <w:hideMark/>
          </w:tcPr>
          <w:p w14:paraId="6BD3D41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24.60</w:t>
            </w:r>
          </w:p>
        </w:tc>
        <w:tc>
          <w:tcPr>
            <w:tcW w:w="949" w:type="dxa"/>
            <w:noWrap/>
            <w:vAlign w:val="center"/>
            <w:hideMark/>
          </w:tcPr>
          <w:p w14:paraId="387C4D5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48.80</w:t>
            </w:r>
          </w:p>
        </w:tc>
        <w:tc>
          <w:tcPr>
            <w:tcW w:w="1021" w:type="dxa"/>
            <w:noWrap/>
            <w:vAlign w:val="center"/>
            <w:hideMark/>
          </w:tcPr>
          <w:p w14:paraId="13B024D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383.60</w:t>
            </w:r>
          </w:p>
        </w:tc>
        <w:tc>
          <w:tcPr>
            <w:tcW w:w="1732" w:type="dxa"/>
            <w:noWrap/>
            <w:vAlign w:val="center"/>
            <w:hideMark/>
          </w:tcPr>
          <w:p w14:paraId="6781962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130.20</w:t>
            </w:r>
          </w:p>
        </w:tc>
        <w:tc>
          <w:tcPr>
            <w:tcW w:w="1521" w:type="dxa"/>
            <w:noWrap/>
            <w:vAlign w:val="center"/>
            <w:hideMark/>
          </w:tcPr>
          <w:p w14:paraId="716A5EC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57.38</w:t>
            </w:r>
          </w:p>
        </w:tc>
      </w:tr>
      <w:tr w:rsidR="00FD3893" w:rsidRPr="003E6355" w14:paraId="4191DB7D" w14:textId="77777777" w:rsidTr="00EC225F">
        <w:trPr>
          <w:trHeight w:val="300"/>
        </w:trPr>
        <w:tc>
          <w:tcPr>
            <w:tcW w:w="1766" w:type="dxa"/>
            <w:noWrap/>
            <w:vAlign w:val="center"/>
            <w:hideMark/>
          </w:tcPr>
          <w:p w14:paraId="6EC5D45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MACS6768</w:t>
            </w:r>
          </w:p>
        </w:tc>
        <w:tc>
          <w:tcPr>
            <w:tcW w:w="1018" w:type="dxa"/>
            <w:noWrap/>
            <w:vAlign w:val="center"/>
            <w:hideMark/>
          </w:tcPr>
          <w:p w14:paraId="3670F9E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730188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9.20</w:t>
            </w:r>
          </w:p>
        </w:tc>
        <w:tc>
          <w:tcPr>
            <w:tcW w:w="883" w:type="dxa"/>
            <w:noWrap/>
            <w:vAlign w:val="center"/>
            <w:hideMark/>
          </w:tcPr>
          <w:p w14:paraId="7B29549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20.20</w:t>
            </w:r>
          </w:p>
        </w:tc>
        <w:tc>
          <w:tcPr>
            <w:tcW w:w="949" w:type="dxa"/>
            <w:noWrap/>
            <w:vAlign w:val="center"/>
            <w:hideMark/>
          </w:tcPr>
          <w:p w14:paraId="7BA03B5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41.80</w:t>
            </w:r>
          </w:p>
        </w:tc>
        <w:tc>
          <w:tcPr>
            <w:tcW w:w="1021" w:type="dxa"/>
            <w:noWrap/>
            <w:vAlign w:val="center"/>
            <w:hideMark/>
          </w:tcPr>
          <w:p w14:paraId="4D1161E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319.90</w:t>
            </w:r>
          </w:p>
        </w:tc>
        <w:tc>
          <w:tcPr>
            <w:tcW w:w="1732" w:type="dxa"/>
            <w:noWrap/>
            <w:vAlign w:val="center"/>
            <w:hideMark/>
          </w:tcPr>
          <w:p w14:paraId="2EE4D68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114.10</w:t>
            </w:r>
          </w:p>
        </w:tc>
        <w:tc>
          <w:tcPr>
            <w:tcW w:w="1521" w:type="dxa"/>
            <w:noWrap/>
            <w:vAlign w:val="center"/>
            <w:hideMark/>
          </w:tcPr>
          <w:p w14:paraId="1C0687B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47.85</w:t>
            </w:r>
          </w:p>
        </w:tc>
      </w:tr>
      <w:tr w:rsidR="00FD3893" w:rsidRPr="003E6355" w14:paraId="039E9660" w14:textId="77777777" w:rsidTr="00EC225F">
        <w:trPr>
          <w:trHeight w:val="300"/>
        </w:trPr>
        <w:tc>
          <w:tcPr>
            <w:tcW w:w="1766" w:type="dxa"/>
            <w:noWrap/>
            <w:vAlign w:val="center"/>
            <w:hideMark/>
          </w:tcPr>
          <w:p w14:paraId="139E19F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MP3535</w:t>
            </w:r>
          </w:p>
        </w:tc>
        <w:tc>
          <w:tcPr>
            <w:tcW w:w="1018" w:type="dxa"/>
            <w:noWrap/>
            <w:vAlign w:val="center"/>
            <w:hideMark/>
          </w:tcPr>
          <w:p w14:paraId="3357AEA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5D3981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617F051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19.60</w:t>
            </w:r>
          </w:p>
        </w:tc>
        <w:tc>
          <w:tcPr>
            <w:tcW w:w="949" w:type="dxa"/>
            <w:noWrap/>
            <w:vAlign w:val="center"/>
            <w:hideMark/>
          </w:tcPr>
          <w:p w14:paraId="60F265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38.00</w:t>
            </w:r>
          </w:p>
        </w:tc>
        <w:tc>
          <w:tcPr>
            <w:tcW w:w="1021" w:type="dxa"/>
            <w:noWrap/>
            <w:vAlign w:val="center"/>
            <w:hideMark/>
          </w:tcPr>
          <w:p w14:paraId="4E28B61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301.70</w:t>
            </w:r>
          </w:p>
        </w:tc>
        <w:tc>
          <w:tcPr>
            <w:tcW w:w="1732" w:type="dxa"/>
            <w:noWrap/>
            <w:vAlign w:val="center"/>
            <w:hideMark/>
          </w:tcPr>
          <w:p w14:paraId="0ADDBD5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101.50</w:t>
            </w:r>
          </w:p>
        </w:tc>
        <w:tc>
          <w:tcPr>
            <w:tcW w:w="1521" w:type="dxa"/>
            <w:noWrap/>
            <w:vAlign w:val="center"/>
            <w:hideMark/>
          </w:tcPr>
          <w:p w14:paraId="77B55C3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45.13</w:t>
            </w:r>
          </w:p>
        </w:tc>
      </w:tr>
      <w:tr w:rsidR="00FD3893" w:rsidRPr="003E6355" w14:paraId="35D45F6A" w14:textId="77777777" w:rsidTr="00EC225F">
        <w:trPr>
          <w:trHeight w:val="300"/>
        </w:trPr>
        <w:tc>
          <w:tcPr>
            <w:tcW w:w="1766" w:type="dxa"/>
            <w:noWrap/>
            <w:vAlign w:val="center"/>
            <w:hideMark/>
          </w:tcPr>
          <w:p w14:paraId="75FB9AF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NWS2194</w:t>
            </w:r>
          </w:p>
        </w:tc>
        <w:tc>
          <w:tcPr>
            <w:tcW w:w="1018" w:type="dxa"/>
            <w:noWrap/>
            <w:vAlign w:val="center"/>
            <w:hideMark/>
          </w:tcPr>
          <w:p w14:paraId="507406F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E3CE01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7.80</w:t>
            </w:r>
          </w:p>
        </w:tc>
        <w:tc>
          <w:tcPr>
            <w:tcW w:w="883" w:type="dxa"/>
            <w:noWrap/>
            <w:vAlign w:val="center"/>
            <w:hideMark/>
          </w:tcPr>
          <w:p w14:paraId="506CC2F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777F7E6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7122047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299.60</w:t>
            </w:r>
          </w:p>
        </w:tc>
        <w:tc>
          <w:tcPr>
            <w:tcW w:w="1732" w:type="dxa"/>
            <w:noWrap/>
            <w:vAlign w:val="center"/>
            <w:hideMark/>
          </w:tcPr>
          <w:p w14:paraId="4113615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114.80</w:t>
            </w:r>
          </w:p>
        </w:tc>
        <w:tc>
          <w:tcPr>
            <w:tcW w:w="1521" w:type="dxa"/>
            <w:noWrap/>
            <w:vAlign w:val="center"/>
            <w:hideMark/>
          </w:tcPr>
          <w:p w14:paraId="1F8B15E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44.82</w:t>
            </w:r>
          </w:p>
        </w:tc>
      </w:tr>
      <w:tr w:rsidR="00FD3893" w:rsidRPr="003E6355" w14:paraId="532A1FEB" w14:textId="77777777" w:rsidTr="00EC225F">
        <w:trPr>
          <w:trHeight w:val="300"/>
        </w:trPr>
        <w:tc>
          <w:tcPr>
            <w:tcW w:w="1766" w:type="dxa"/>
            <w:noWrap/>
            <w:vAlign w:val="center"/>
            <w:hideMark/>
          </w:tcPr>
          <w:p w14:paraId="2F5D423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HI1665</w:t>
            </w:r>
          </w:p>
        </w:tc>
        <w:tc>
          <w:tcPr>
            <w:tcW w:w="1018" w:type="dxa"/>
            <w:noWrap/>
            <w:vAlign w:val="center"/>
            <w:hideMark/>
          </w:tcPr>
          <w:p w14:paraId="27C1461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CAAB6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7C2BE80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3B71CD6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17E0E4E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343.00</w:t>
            </w:r>
          </w:p>
        </w:tc>
        <w:tc>
          <w:tcPr>
            <w:tcW w:w="1732" w:type="dxa"/>
            <w:noWrap/>
            <w:vAlign w:val="center"/>
            <w:hideMark/>
          </w:tcPr>
          <w:p w14:paraId="29BAED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033CEB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51.31</w:t>
            </w:r>
          </w:p>
        </w:tc>
      </w:tr>
      <w:tr w:rsidR="00FD3893" w:rsidRPr="003E6355" w14:paraId="1D531A7A" w14:textId="77777777" w:rsidTr="00EC225F">
        <w:trPr>
          <w:trHeight w:val="300"/>
        </w:trPr>
        <w:tc>
          <w:tcPr>
            <w:tcW w:w="1766" w:type="dxa"/>
            <w:noWrap/>
            <w:vAlign w:val="center"/>
            <w:hideMark/>
          </w:tcPr>
          <w:p w14:paraId="12174C9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NIAW4028</w:t>
            </w:r>
          </w:p>
        </w:tc>
        <w:tc>
          <w:tcPr>
            <w:tcW w:w="1018" w:type="dxa"/>
            <w:noWrap/>
            <w:vAlign w:val="center"/>
            <w:hideMark/>
          </w:tcPr>
          <w:p w14:paraId="22E1517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8FFD0B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48F718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20.00</w:t>
            </w:r>
          </w:p>
        </w:tc>
        <w:tc>
          <w:tcPr>
            <w:tcW w:w="949" w:type="dxa"/>
            <w:noWrap/>
            <w:vAlign w:val="center"/>
            <w:hideMark/>
          </w:tcPr>
          <w:p w14:paraId="4A7027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41.60</w:t>
            </w:r>
          </w:p>
        </w:tc>
        <w:tc>
          <w:tcPr>
            <w:tcW w:w="1021" w:type="dxa"/>
            <w:noWrap/>
            <w:vAlign w:val="center"/>
            <w:hideMark/>
          </w:tcPr>
          <w:p w14:paraId="4BA430D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315.70</w:t>
            </w:r>
          </w:p>
        </w:tc>
        <w:tc>
          <w:tcPr>
            <w:tcW w:w="1732" w:type="dxa"/>
            <w:noWrap/>
            <w:vAlign w:val="center"/>
            <w:hideMark/>
          </w:tcPr>
          <w:p w14:paraId="74F1CE0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115.50</w:t>
            </w:r>
          </w:p>
        </w:tc>
        <w:tc>
          <w:tcPr>
            <w:tcW w:w="1521" w:type="dxa"/>
            <w:noWrap/>
            <w:vAlign w:val="center"/>
            <w:hideMark/>
          </w:tcPr>
          <w:p w14:paraId="7B7A491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47.23</w:t>
            </w:r>
          </w:p>
        </w:tc>
      </w:tr>
      <w:tr w:rsidR="00FD3893" w:rsidRPr="003E6355" w14:paraId="467A38D7" w14:textId="77777777" w:rsidTr="00EC225F">
        <w:trPr>
          <w:trHeight w:val="300"/>
        </w:trPr>
        <w:tc>
          <w:tcPr>
            <w:tcW w:w="1766" w:type="dxa"/>
            <w:noWrap/>
            <w:vAlign w:val="center"/>
            <w:hideMark/>
          </w:tcPr>
          <w:p w14:paraId="182B7E6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CG1036</w:t>
            </w:r>
          </w:p>
        </w:tc>
        <w:tc>
          <w:tcPr>
            <w:tcW w:w="1018" w:type="dxa"/>
            <w:noWrap/>
            <w:vAlign w:val="center"/>
            <w:hideMark/>
          </w:tcPr>
          <w:p w14:paraId="579E201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684131C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12.00</w:t>
            </w:r>
          </w:p>
        </w:tc>
        <w:tc>
          <w:tcPr>
            <w:tcW w:w="883" w:type="dxa"/>
            <w:noWrap/>
            <w:vAlign w:val="center"/>
            <w:hideMark/>
          </w:tcPr>
          <w:p w14:paraId="281F4D9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22.40</w:t>
            </w:r>
          </w:p>
        </w:tc>
        <w:tc>
          <w:tcPr>
            <w:tcW w:w="949" w:type="dxa"/>
            <w:noWrap/>
            <w:vAlign w:val="center"/>
            <w:hideMark/>
          </w:tcPr>
          <w:p w14:paraId="53F0CA2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43.00</w:t>
            </w:r>
          </w:p>
        </w:tc>
        <w:tc>
          <w:tcPr>
            <w:tcW w:w="1021" w:type="dxa"/>
            <w:noWrap/>
            <w:vAlign w:val="center"/>
            <w:hideMark/>
          </w:tcPr>
          <w:p w14:paraId="5788701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349.30</w:t>
            </w:r>
          </w:p>
        </w:tc>
        <w:tc>
          <w:tcPr>
            <w:tcW w:w="1732" w:type="dxa"/>
            <w:noWrap/>
            <w:vAlign w:val="center"/>
            <w:hideMark/>
          </w:tcPr>
          <w:p w14:paraId="2841237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108.50</w:t>
            </w:r>
          </w:p>
        </w:tc>
        <w:tc>
          <w:tcPr>
            <w:tcW w:w="1521" w:type="dxa"/>
            <w:noWrap/>
            <w:vAlign w:val="center"/>
            <w:hideMark/>
          </w:tcPr>
          <w:p w14:paraId="65FA181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52.25</w:t>
            </w:r>
          </w:p>
        </w:tc>
      </w:tr>
      <w:tr w:rsidR="00FD3893" w:rsidRPr="003E6355" w14:paraId="3F8C68E4" w14:textId="77777777" w:rsidTr="00EC225F">
        <w:trPr>
          <w:trHeight w:val="300"/>
        </w:trPr>
        <w:tc>
          <w:tcPr>
            <w:tcW w:w="1766" w:type="dxa"/>
            <w:noWrap/>
            <w:vAlign w:val="center"/>
            <w:hideMark/>
          </w:tcPr>
          <w:p w14:paraId="59E362D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CG1040</w:t>
            </w:r>
          </w:p>
        </w:tc>
        <w:tc>
          <w:tcPr>
            <w:tcW w:w="1018" w:type="dxa"/>
            <w:noWrap/>
            <w:vAlign w:val="center"/>
            <w:hideMark/>
          </w:tcPr>
          <w:p w14:paraId="035326E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28071A4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33879A1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21.80</w:t>
            </w:r>
          </w:p>
        </w:tc>
        <w:tc>
          <w:tcPr>
            <w:tcW w:w="949" w:type="dxa"/>
            <w:noWrap/>
            <w:vAlign w:val="center"/>
            <w:hideMark/>
          </w:tcPr>
          <w:p w14:paraId="742E56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35.00</w:t>
            </w:r>
          </w:p>
        </w:tc>
        <w:tc>
          <w:tcPr>
            <w:tcW w:w="1021" w:type="dxa"/>
            <w:noWrap/>
            <w:vAlign w:val="center"/>
            <w:hideMark/>
          </w:tcPr>
          <w:p w14:paraId="30AE663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303.80</w:t>
            </w:r>
          </w:p>
        </w:tc>
        <w:tc>
          <w:tcPr>
            <w:tcW w:w="1732" w:type="dxa"/>
            <w:noWrap/>
            <w:vAlign w:val="center"/>
            <w:hideMark/>
          </w:tcPr>
          <w:p w14:paraId="2D94AEC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93.80</w:t>
            </w:r>
          </w:p>
        </w:tc>
        <w:tc>
          <w:tcPr>
            <w:tcW w:w="1521" w:type="dxa"/>
            <w:noWrap/>
            <w:vAlign w:val="center"/>
            <w:hideMark/>
          </w:tcPr>
          <w:p w14:paraId="3C024E8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45.45</w:t>
            </w:r>
          </w:p>
        </w:tc>
      </w:tr>
      <w:tr w:rsidR="00FD3893" w:rsidRPr="003E6355" w14:paraId="687B68AB" w14:textId="77777777" w:rsidTr="00EC225F">
        <w:trPr>
          <w:trHeight w:val="300"/>
        </w:trPr>
        <w:tc>
          <w:tcPr>
            <w:tcW w:w="1766" w:type="dxa"/>
            <w:noWrap/>
            <w:vAlign w:val="center"/>
            <w:hideMark/>
          </w:tcPr>
          <w:p w14:paraId="08A0BB5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DDW47</w:t>
            </w:r>
          </w:p>
        </w:tc>
        <w:tc>
          <w:tcPr>
            <w:tcW w:w="1018" w:type="dxa"/>
            <w:noWrap/>
            <w:vAlign w:val="center"/>
            <w:hideMark/>
          </w:tcPr>
          <w:p w14:paraId="19408BA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5C3AF16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6.60</w:t>
            </w:r>
          </w:p>
        </w:tc>
        <w:tc>
          <w:tcPr>
            <w:tcW w:w="883" w:type="dxa"/>
            <w:noWrap/>
            <w:vAlign w:val="center"/>
            <w:hideMark/>
          </w:tcPr>
          <w:p w14:paraId="5C4B741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16.80</w:t>
            </w:r>
          </w:p>
        </w:tc>
        <w:tc>
          <w:tcPr>
            <w:tcW w:w="949" w:type="dxa"/>
            <w:noWrap/>
            <w:vAlign w:val="center"/>
            <w:hideMark/>
          </w:tcPr>
          <w:p w14:paraId="55B1DD1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34.40</w:t>
            </w:r>
          </w:p>
        </w:tc>
        <w:tc>
          <w:tcPr>
            <w:tcW w:w="1021" w:type="dxa"/>
            <w:noWrap/>
            <w:vAlign w:val="center"/>
            <w:hideMark/>
          </w:tcPr>
          <w:p w14:paraId="237AA3E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261.10</w:t>
            </w:r>
          </w:p>
        </w:tc>
        <w:tc>
          <w:tcPr>
            <w:tcW w:w="1732" w:type="dxa"/>
            <w:noWrap/>
            <w:vAlign w:val="center"/>
            <w:hideMark/>
          </w:tcPr>
          <w:p w14:paraId="32EF914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97.30</w:t>
            </w:r>
          </w:p>
        </w:tc>
        <w:tc>
          <w:tcPr>
            <w:tcW w:w="1521" w:type="dxa"/>
            <w:noWrap/>
            <w:vAlign w:val="center"/>
            <w:hideMark/>
          </w:tcPr>
          <w:p w14:paraId="2BA4B33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39.06</w:t>
            </w:r>
          </w:p>
        </w:tc>
      </w:tr>
      <w:tr w:rsidR="00FD3893" w:rsidRPr="003E6355" w14:paraId="5D6F68C3" w14:textId="77777777" w:rsidTr="00EC225F">
        <w:trPr>
          <w:trHeight w:val="300"/>
        </w:trPr>
        <w:tc>
          <w:tcPr>
            <w:tcW w:w="1766" w:type="dxa"/>
            <w:noWrap/>
            <w:vAlign w:val="center"/>
            <w:hideMark/>
          </w:tcPr>
          <w:p w14:paraId="616B4A5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DDW55</w:t>
            </w:r>
          </w:p>
        </w:tc>
        <w:tc>
          <w:tcPr>
            <w:tcW w:w="1018" w:type="dxa"/>
            <w:noWrap/>
            <w:vAlign w:val="center"/>
            <w:hideMark/>
          </w:tcPr>
          <w:p w14:paraId="6C103D8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61648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883" w:type="dxa"/>
            <w:noWrap/>
            <w:vAlign w:val="center"/>
            <w:hideMark/>
          </w:tcPr>
          <w:p w14:paraId="5FF2CC3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18.40</w:t>
            </w:r>
          </w:p>
        </w:tc>
        <w:tc>
          <w:tcPr>
            <w:tcW w:w="949" w:type="dxa"/>
            <w:noWrap/>
            <w:vAlign w:val="center"/>
            <w:hideMark/>
          </w:tcPr>
          <w:p w14:paraId="00903BB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37.20</w:t>
            </w:r>
          </w:p>
        </w:tc>
        <w:tc>
          <w:tcPr>
            <w:tcW w:w="1021" w:type="dxa"/>
            <w:noWrap/>
            <w:vAlign w:val="center"/>
            <w:hideMark/>
          </w:tcPr>
          <w:p w14:paraId="38505D2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285.60</w:t>
            </w:r>
          </w:p>
        </w:tc>
        <w:tc>
          <w:tcPr>
            <w:tcW w:w="1732" w:type="dxa"/>
            <w:noWrap/>
            <w:vAlign w:val="center"/>
            <w:hideMark/>
          </w:tcPr>
          <w:p w14:paraId="7E12BAC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103.60</w:t>
            </w:r>
          </w:p>
        </w:tc>
        <w:tc>
          <w:tcPr>
            <w:tcW w:w="1521" w:type="dxa"/>
            <w:noWrap/>
            <w:vAlign w:val="center"/>
            <w:hideMark/>
          </w:tcPr>
          <w:p w14:paraId="2F940AC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42.72</w:t>
            </w:r>
          </w:p>
        </w:tc>
      </w:tr>
      <w:tr w:rsidR="00FD3893" w:rsidRPr="003E6355" w14:paraId="36DAA42C" w14:textId="77777777" w:rsidTr="00EC225F">
        <w:trPr>
          <w:trHeight w:val="300"/>
        </w:trPr>
        <w:tc>
          <w:tcPr>
            <w:tcW w:w="1766" w:type="dxa"/>
            <w:noWrap/>
            <w:vAlign w:val="center"/>
            <w:hideMark/>
          </w:tcPr>
          <w:p w14:paraId="1612D83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lastRenderedPageBreak/>
              <w:t>GW532</w:t>
            </w:r>
          </w:p>
        </w:tc>
        <w:tc>
          <w:tcPr>
            <w:tcW w:w="1018" w:type="dxa"/>
            <w:noWrap/>
            <w:vAlign w:val="center"/>
            <w:hideMark/>
          </w:tcPr>
          <w:p w14:paraId="6BFD3B2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CD30F1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5.40</w:t>
            </w:r>
          </w:p>
        </w:tc>
        <w:tc>
          <w:tcPr>
            <w:tcW w:w="883" w:type="dxa"/>
            <w:noWrap/>
            <w:vAlign w:val="center"/>
            <w:hideMark/>
          </w:tcPr>
          <w:p w14:paraId="77F71A4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15.20</w:t>
            </w:r>
          </w:p>
        </w:tc>
        <w:tc>
          <w:tcPr>
            <w:tcW w:w="949" w:type="dxa"/>
            <w:noWrap/>
            <w:vAlign w:val="center"/>
            <w:hideMark/>
          </w:tcPr>
          <w:p w14:paraId="5DB915A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36.60</w:t>
            </w:r>
          </w:p>
        </w:tc>
        <w:tc>
          <w:tcPr>
            <w:tcW w:w="1021" w:type="dxa"/>
            <w:noWrap/>
            <w:vAlign w:val="center"/>
            <w:hideMark/>
          </w:tcPr>
          <w:p w14:paraId="2080702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253.40</w:t>
            </w:r>
          </w:p>
        </w:tc>
        <w:tc>
          <w:tcPr>
            <w:tcW w:w="1732" w:type="dxa"/>
            <w:noWrap/>
            <w:vAlign w:val="center"/>
            <w:hideMark/>
          </w:tcPr>
          <w:p w14:paraId="7A5A47E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109.20</w:t>
            </w:r>
          </w:p>
        </w:tc>
        <w:tc>
          <w:tcPr>
            <w:tcW w:w="1521" w:type="dxa"/>
            <w:noWrap/>
            <w:vAlign w:val="center"/>
            <w:hideMark/>
          </w:tcPr>
          <w:p w14:paraId="74853F4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37.91</w:t>
            </w:r>
          </w:p>
        </w:tc>
      </w:tr>
      <w:tr w:rsidR="00FD3893" w:rsidRPr="003E6355" w14:paraId="27D88666" w14:textId="77777777" w:rsidTr="00EC225F">
        <w:trPr>
          <w:trHeight w:val="300"/>
        </w:trPr>
        <w:tc>
          <w:tcPr>
            <w:tcW w:w="1766" w:type="dxa"/>
            <w:noWrap/>
            <w:vAlign w:val="center"/>
            <w:hideMark/>
          </w:tcPr>
          <w:p w14:paraId="7CD90A2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HD3401</w:t>
            </w:r>
          </w:p>
        </w:tc>
        <w:tc>
          <w:tcPr>
            <w:tcW w:w="1018" w:type="dxa"/>
            <w:noWrap/>
            <w:vAlign w:val="center"/>
            <w:hideMark/>
          </w:tcPr>
          <w:p w14:paraId="2D67F9D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8E7E43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6.60</w:t>
            </w:r>
          </w:p>
        </w:tc>
        <w:tc>
          <w:tcPr>
            <w:tcW w:w="883" w:type="dxa"/>
            <w:noWrap/>
            <w:vAlign w:val="center"/>
            <w:hideMark/>
          </w:tcPr>
          <w:p w14:paraId="432A5C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4B2AC05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422275E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299.60</w:t>
            </w:r>
          </w:p>
        </w:tc>
        <w:tc>
          <w:tcPr>
            <w:tcW w:w="1732" w:type="dxa"/>
            <w:noWrap/>
            <w:vAlign w:val="center"/>
            <w:hideMark/>
          </w:tcPr>
          <w:p w14:paraId="3F1292C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119.00</w:t>
            </w:r>
          </w:p>
        </w:tc>
        <w:tc>
          <w:tcPr>
            <w:tcW w:w="1521" w:type="dxa"/>
            <w:noWrap/>
            <w:vAlign w:val="center"/>
            <w:hideMark/>
          </w:tcPr>
          <w:p w14:paraId="4696F24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44.82</w:t>
            </w:r>
          </w:p>
        </w:tc>
      </w:tr>
      <w:tr w:rsidR="00FD3893" w:rsidRPr="003E6355" w14:paraId="695921B1" w14:textId="77777777" w:rsidTr="00EC225F">
        <w:trPr>
          <w:trHeight w:val="300"/>
        </w:trPr>
        <w:tc>
          <w:tcPr>
            <w:tcW w:w="1766" w:type="dxa"/>
            <w:noWrap/>
            <w:vAlign w:val="center"/>
            <w:hideMark/>
          </w:tcPr>
          <w:p w14:paraId="38A8C84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HI1655</w:t>
            </w:r>
          </w:p>
        </w:tc>
        <w:tc>
          <w:tcPr>
            <w:tcW w:w="1018" w:type="dxa"/>
            <w:noWrap/>
            <w:vAlign w:val="center"/>
            <w:hideMark/>
          </w:tcPr>
          <w:p w14:paraId="3E1821B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ED3104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422330C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17.60</w:t>
            </w:r>
          </w:p>
        </w:tc>
        <w:tc>
          <w:tcPr>
            <w:tcW w:w="949" w:type="dxa"/>
            <w:noWrap/>
            <w:vAlign w:val="center"/>
            <w:hideMark/>
          </w:tcPr>
          <w:p w14:paraId="5B123D3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39.00</w:t>
            </w:r>
          </w:p>
        </w:tc>
        <w:tc>
          <w:tcPr>
            <w:tcW w:w="1021" w:type="dxa"/>
            <w:noWrap/>
            <w:vAlign w:val="center"/>
            <w:hideMark/>
          </w:tcPr>
          <w:p w14:paraId="65C376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289.10</w:t>
            </w:r>
          </w:p>
        </w:tc>
        <w:tc>
          <w:tcPr>
            <w:tcW w:w="1732" w:type="dxa"/>
            <w:noWrap/>
            <w:vAlign w:val="center"/>
            <w:hideMark/>
          </w:tcPr>
          <w:p w14:paraId="16B02CD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7FB54D0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43.25</w:t>
            </w:r>
          </w:p>
        </w:tc>
      </w:tr>
      <w:tr w:rsidR="00FD3893" w:rsidRPr="003E6355" w14:paraId="1DBC928B" w14:textId="77777777" w:rsidTr="00EC225F">
        <w:trPr>
          <w:trHeight w:val="300"/>
        </w:trPr>
        <w:tc>
          <w:tcPr>
            <w:tcW w:w="1766" w:type="dxa"/>
            <w:noWrap/>
            <w:vAlign w:val="center"/>
            <w:hideMark/>
          </w:tcPr>
          <w:p w14:paraId="1B6E71D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HI1666</w:t>
            </w:r>
          </w:p>
        </w:tc>
        <w:tc>
          <w:tcPr>
            <w:tcW w:w="1018" w:type="dxa"/>
            <w:noWrap/>
            <w:vAlign w:val="center"/>
            <w:hideMark/>
          </w:tcPr>
          <w:p w14:paraId="77115C0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0056BF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7.80</w:t>
            </w:r>
          </w:p>
        </w:tc>
        <w:tc>
          <w:tcPr>
            <w:tcW w:w="883" w:type="dxa"/>
            <w:noWrap/>
            <w:vAlign w:val="center"/>
            <w:hideMark/>
          </w:tcPr>
          <w:p w14:paraId="1B0BA55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19.00</w:t>
            </w:r>
          </w:p>
        </w:tc>
        <w:tc>
          <w:tcPr>
            <w:tcW w:w="949" w:type="dxa"/>
            <w:noWrap/>
            <w:vAlign w:val="center"/>
            <w:hideMark/>
          </w:tcPr>
          <w:p w14:paraId="28D2E6E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3DF00B4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302.40</w:t>
            </w:r>
          </w:p>
        </w:tc>
        <w:tc>
          <w:tcPr>
            <w:tcW w:w="1732" w:type="dxa"/>
            <w:noWrap/>
            <w:vAlign w:val="center"/>
            <w:hideMark/>
          </w:tcPr>
          <w:p w14:paraId="3CED457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114.80</w:t>
            </w:r>
          </w:p>
        </w:tc>
        <w:tc>
          <w:tcPr>
            <w:tcW w:w="1521" w:type="dxa"/>
            <w:noWrap/>
            <w:vAlign w:val="center"/>
            <w:hideMark/>
          </w:tcPr>
          <w:p w14:paraId="758F83B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45.24</w:t>
            </w:r>
          </w:p>
        </w:tc>
      </w:tr>
      <w:tr w:rsidR="00FD3893" w:rsidRPr="003E6355" w14:paraId="2EA91BF6" w14:textId="77777777" w:rsidTr="00EC225F">
        <w:trPr>
          <w:trHeight w:val="300"/>
        </w:trPr>
        <w:tc>
          <w:tcPr>
            <w:tcW w:w="1766" w:type="dxa"/>
            <w:noWrap/>
            <w:vAlign w:val="center"/>
            <w:hideMark/>
          </w:tcPr>
          <w:p w14:paraId="664EA59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HI8823</w:t>
            </w:r>
          </w:p>
        </w:tc>
        <w:tc>
          <w:tcPr>
            <w:tcW w:w="1018" w:type="dxa"/>
            <w:noWrap/>
            <w:vAlign w:val="center"/>
            <w:hideMark/>
          </w:tcPr>
          <w:p w14:paraId="7233ED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D215DB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1415B2A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1F73F48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41.20</w:t>
            </w:r>
          </w:p>
        </w:tc>
        <w:tc>
          <w:tcPr>
            <w:tcW w:w="1021" w:type="dxa"/>
            <w:noWrap/>
            <w:vAlign w:val="center"/>
            <w:hideMark/>
          </w:tcPr>
          <w:p w14:paraId="3E78D7E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303.80</w:t>
            </w:r>
          </w:p>
        </w:tc>
        <w:tc>
          <w:tcPr>
            <w:tcW w:w="1732" w:type="dxa"/>
            <w:noWrap/>
            <w:vAlign w:val="center"/>
            <w:hideMark/>
          </w:tcPr>
          <w:p w14:paraId="3CFF923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114.80</w:t>
            </w:r>
          </w:p>
        </w:tc>
        <w:tc>
          <w:tcPr>
            <w:tcW w:w="1521" w:type="dxa"/>
            <w:noWrap/>
            <w:vAlign w:val="center"/>
            <w:hideMark/>
          </w:tcPr>
          <w:p w14:paraId="3399CF0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45.45</w:t>
            </w:r>
          </w:p>
        </w:tc>
      </w:tr>
      <w:tr w:rsidR="00FD3893" w:rsidRPr="003E6355" w14:paraId="645E9913" w14:textId="77777777" w:rsidTr="00EC225F">
        <w:trPr>
          <w:trHeight w:val="300"/>
        </w:trPr>
        <w:tc>
          <w:tcPr>
            <w:tcW w:w="1766" w:type="dxa"/>
            <w:noWrap/>
            <w:vAlign w:val="center"/>
            <w:hideMark/>
          </w:tcPr>
          <w:p w14:paraId="28A277F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HI8830</w:t>
            </w:r>
          </w:p>
        </w:tc>
        <w:tc>
          <w:tcPr>
            <w:tcW w:w="1018" w:type="dxa"/>
            <w:noWrap/>
            <w:vAlign w:val="center"/>
            <w:hideMark/>
          </w:tcPr>
          <w:p w14:paraId="7BE1497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CCD764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413EBC2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1EC63AB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41.80</w:t>
            </w:r>
          </w:p>
        </w:tc>
        <w:tc>
          <w:tcPr>
            <w:tcW w:w="1021" w:type="dxa"/>
            <w:noWrap/>
            <w:vAlign w:val="center"/>
            <w:hideMark/>
          </w:tcPr>
          <w:p w14:paraId="35C7E1B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321.30</w:t>
            </w:r>
          </w:p>
        </w:tc>
        <w:tc>
          <w:tcPr>
            <w:tcW w:w="1732" w:type="dxa"/>
            <w:noWrap/>
            <w:vAlign w:val="center"/>
            <w:hideMark/>
          </w:tcPr>
          <w:p w14:paraId="502BE64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115.50</w:t>
            </w:r>
          </w:p>
        </w:tc>
        <w:tc>
          <w:tcPr>
            <w:tcW w:w="1521" w:type="dxa"/>
            <w:noWrap/>
            <w:vAlign w:val="center"/>
            <w:hideMark/>
          </w:tcPr>
          <w:p w14:paraId="3F2E0AB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48.06</w:t>
            </w:r>
          </w:p>
        </w:tc>
      </w:tr>
      <w:tr w:rsidR="00FD3893" w:rsidRPr="003E6355" w14:paraId="5B5B8A14" w14:textId="77777777" w:rsidTr="00EC225F">
        <w:trPr>
          <w:trHeight w:val="300"/>
        </w:trPr>
        <w:tc>
          <w:tcPr>
            <w:tcW w:w="1766" w:type="dxa"/>
            <w:noWrap/>
            <w:vAlign w:val="center"/>
            <w:hideMark/>
          </w:tcPr>
          <w:p w14:paraId="1C2352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MACS6795</w:t>
            </w:r>
          </w:p>
        </w:tc>
        <w:tc>
          <w:tcPr>
            <w:tcW w:w="1018" w:type="dxa"/>
            <w:noWrap/>
            <w:vAlign w:val="center"/>
            <w:hideMark/>
          </w:tcPr>
          <w:p w14:paraId="121C435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14FE38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883" w:type="dxa"/>
            <w:noWrap/>
            <w:vAlign w:val="center"/>
            <w:hideMark/>
          </w:tcPr>
          <w:p w14:paraId="50D88F1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18.20</w:t>
            </w:r>
          </w:p>
        </w:tc>
        <w:tc>
          <w:tcPr>
            <w:tcW w:w="949" w:type="dxa"/>
            <w:noWrap/>
            <w:vAlign w:val="center"/>
            <w:hideMark/>
          </w:tcPr>
          <w:p w14:paraId="1EF6C9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37.20</w:t>
            </w:r>
          </w:p>
        </w:tc>
        <w:tc>
          <w:tcPr>
            <w:tcW w:w="1021" w:type="dxa"/>
            <w:noWrap/>
            <w:vAlign w:val="center"/>
            <w:hideMark/>
          </w:tcPr>
          <w:p w14:paraId="7C92049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284.20</w:t>
            </w:r>
          </w:p>
        </w:tc>
        <w:tc>
          <w:tcPr>
            <w:tcW w:w="1732" w:type="dxa"/>
            <w:noWrap/>
            <w:vAlign w:val="center"/>
            <w:hideMark/>
          </w:tcPr>
          <w:p w14:paraId="08C7FFB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103.60</w:t>
            </w:r>
          </w:p>
        </w:tc>
        <w:tc>
          <w:tcPr>
            <w:tcW w:w="1521" w:type="dxa"/>
            <w:noWrap/>
            <w:vAlign w:val="center"/>
            <w:hideMark/>
          </w:tcPr>
          <w:p w14:paraId="7BAA9D2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42.51</w:t>
            </w:r>
          </w:p>
        </w:tc>
      </w:tr>
      <w:tr w:rsidR="00FD3893" w:rsidRPr="003E6355" w14:paraId="369BEDC0" w14:textId="77777777" w:rsidTr="00EC225F">
        <w:trPr>
          <w:trHeight w:val="300"/>
        </w:trPr>
        <w:tc>
          <w:tcPr>
            <w:tcW w:w="1766" w:type="dxa"/>
            <w:noWrap/>
            <w:vAlign w:val="center"/>
            <w:hideMark/>
          </w:tcPr>
          <w:p w14:paraId="61CD01F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MP1377</w:t>
            </w:r>
          </w:p>
        </w:tc>
        <w:tc>
          <w:tcPr>
            <w:tcW w:w="1018" w:type="dxa"/>
            <w:noWrap/>
            <w:vAlign w:val="center"/>
            <w:hideMark/>
          </w:tcPr>
          <w:p w14:paraId="10D2809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69BB20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4E090DC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20.00</w:t>
            </w:r>
          </w:p>
        </w:tc>
        <w:tc>
          <w:tcPr>
            <w:tcW w:w="949" w:type="dxa"/>
            <w:noWrap/>
            <w:vAlign w:val="center"/>
            <w:hideMark/>
          </w:tcPr>
          <w:p w14:paraId="4C6292B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41.80</w:t>
            </w:r>
          </w:p>
        </w:tc>
        <w:tc>
          <w:tcPr>
            <w:tcW w:w="1021" w:type="dxa"/>
            <w:noWrap/>
            <w:vAlign w:val="center"/>
            <w:hideMark/>
          </w:tcPr>
          <w:p w14:paraId="7CA24C6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316.40</w:t>
            </w:r>
          </w:p>
        </w:tc>
        <w:tc>
          <w:tcPr>
            <w:tcW w:w="1732" w:type="dxa"/>
            <w:noWrap/>
            <w:vAlign w:val="center"/>
            <w:hideMark/>
          </w:tcPr>
          <w:p w14:paraId="79598C1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7B60409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47.33</w:t>
            </w:r>
          </w:p>
        </w:tc>
      </w:tr>
      <w:tr w:rsidR="00FD3893" w:rsidRPr="003E6355" w14:paraId="4F862B02" w14:textId="77777777" w:rsidTr="00EC225F">
        <w:trPr>
          <w:trHeight w:val="300"/>
        </w:trPr>
        <w:tc>
          <w:tcPr>
            <w:tcW w:w="1766" w:type="dxa"/>
            <w:noWrap/>
            <w:vAlign w:val="center"/>
            <w:hideMark/>
          </w:tcPr>
          <w:p w14:paraId="16FCBE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MP3288</w:t>
            </w:r>
          </w:p>
        </w:tc>
        <w:tc>
          <w:tcPr>
            <w:tcW w:w="1018" w:type="dxa"/>
            <w:noWrap/>
            <w:vAlign w:val="center"/>
            <w:hideMark/>
          </w:tcPr>
          <w:p w14:paraId="792280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BA639E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73083E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17.80</w:t>
            </w:r>
          </w:p>
        </w:tc>
        <w:tc>
          <w:tcPr>
            <w:tcW w:w="949" w:type="dxa"/>
            <w:noWrap/>
            <w:vAlign w:val="center"/>
            <w:hideMark/>
          </w:tcPr>
          <w:p w14:paraId="1E5041A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40.00</w:t>
            </w:r>
          </w:p>
        </w:tc>
        <w:tc>
          <w:tcPr>
            <w:tcW w:w="1021" w:type="dxa"/>
            <w:noWrap/>
            <w:vAlign w:val="center"/>
            <w:hideMark/>
          </w:tcPr>
          <w:p w14:paraId="07F2898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288.40</w:t>
            </w:r>
          </w:p>
        </w:tc>
        <w:tc>
          <w:tcPr>
            <w:tcW w:w="1732" w:type="dxa"/>
            <w:noWrap/>
            <w:vAlign w:val="center"/>
            <w:hideMark/>
          </w:tcPr>
          <w:p w14:paraId="7E935AF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761645F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43.14</w:t>
            </w:r>
          </w:p>
        </w:tc>
      </w:tr>
      <w:tr w:rsidR="00FD3893" w:rsidRPr="003E6355" w14:paraId="1A45F9DA" w14:textId="77777777" w:rsidTr="00EC225F">
        <w:trPr>
          <w:trHeight w:val="300"/>
        </w:trPr>
        <w:tc>
          <w:tcPr>
            <w:tcW w:w="1766" w:type="dxa"/>
            <w:noWrap/>
            <w:vAlign w:val="center"/>
            <w:hideMark/>
          </w:tcPr>
          <w:p w14:paraId="692CBA5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UAS3019</w:t>
            </w:r>
          </w:p>
        </w:tc>
        <w:tc>
          <w:tcPr>
            <w:tcW w:w="1018" w:type="dxa"/>
            <w:noWrap/>
            <w:vAlign w:val="center"/>
            <w:hideMark/>
          </w:tcPr>
          <w:p w14:paraId="73F4F0B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16C4AD2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883" w:type="dxa"/>
            <w:noWrap/>
            <w:vAlign w:val="center"/>
            <w:hideMark/>
          </w:tcPr>
          <w:p w14:paraId="1232611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18.80</w:t>
            </w:r>
          </w:p>
        </w:tc>
        <w:tc>
          <w:tcPr>
            <w:tcW w:w="949" w:type="dxa"/>
            <w:noWrap/>
            <w:vAlign w:val="center"/>
            <w:hideMark/>
          </w:tcPr>
          <w:p w14:paraId="31C39F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32.80</w:t>
            </w:r>
          </w:p>
        </w:tc>
        <w:tc>
          <w:tcPr>
            <w:tcW w:w="1021" w:type="dxa"/>
            <w:noWrap/>
            <w:vAlign w:val="center"/>
            <w:hideMark/>
          </w:tcPr>
          <w:p w14:paraId="38CE8E2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271.60</w:t>
            </w:r>
          </w:p>
        </w:tc>
        <w:tc>
          <w:tcPr>
            <w:tcW w:w="1732" w:type="dxa"/>
            <w:noWrap/>
            <w:vAlign w:val="center"/>
            <w:hideMark/>
          </w:tcPr>
          <w:p w14:paraId="6730DC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89.60</w:t>
            </w:r>
          </w:p>
        </w:tc>
        <w:tc>
          <w:tcPr>
            <w:tcW w:w="1521" w:type="dxa"/>
            <w:noWrap/>
            <w:vAlign w:val="center"/>
            <w:hideMark/>
          </w:tcPr>
          <w:p w14:paraId="5885A63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40.63</w:t>
            </w:r>
          </w:p>
        </w:tc>
      </w:tr>
      <w:tr w:rsidR="00FD3893" w:rsidRPr="003E6355" w14:paraId="763EC325" w14:textId="77777777" w:rsidTr="00EC225F">
        <w:trPr>
          <w:trHeight w:val="300"/>
        </w:trPr>
        <w:tc>
          <w:tcPr>
            <w:tcW w:w="1766" w:type="dxa"/>
            <w:noWrap/>
            <w:vAlign w:val="center"/>
            <w:hideMark/>
          </w:tcPr>
          <w:p w14:paraId="098ED55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DBW316</w:t>
            </w:r>
          </w:p>
        </w:tc>
        <w:tc>
          <w:tcPr>
            <w:tcW w:w="1018" w:type="dxa"/>
            <w:noWrap/>
            <w:vAlign w:val="center"/>
            <w:hideMark/>
          </w:tcPr>
          <w:p w14:paraId="479A7C5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C9FD48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11.80</w:t>
            </w:r>
          </w:p>
        </w:tc>
        <w:tc>
          <w:tcPr>
            <w:tcW w:w="883" w:type="dxa"/>
            <w:noWrap/>
            <w:vAlign w:val="center"/>
            <w:hideMark/>
          </w:tcPr>
          <w:p w14:paraId="6AA8A26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626BD43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45.00</w:t>
            </w:r>
          </w:p>
        </w:tc>
        <w:tc>
          <w:tcPr>
            <w:tcW w:w="1021" w:type="dxa"/>
            <w:noWrap/>
            <w:vAlign w:val="center"/>
            <w:hideMark/>
          </w:tcPr>
          <w:p w14:paraId="5DB9FB2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343.00</w:t>
            </w:r>
          </w:p>
        </w:tc>
        <w:tc>
          <w:tcPr>
            <w:tcW w:w="1732" w:type="dxa"/>
            <w:noWrap/>
            <w:vAlign w:val="center"/>
            <w:hideMark/>
          </w:tcPr>
          <w:p w14:paraId="42E5F77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0B527AD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51.31</w:t>
            </w:r>
          </w:p>
        </w:tc>
      </w:tr>
      <w:tr w:rsidR="00FD3893" w:rsidRPr="003E6355" w14:paraId="18C7BD9D" w14:textId="77777777" w:rsidTr="00EC225F">
        <w:trPr>
          <w:trHeight w:val="300"/>
        </w:trPr>
        <w:tc>
          <w:tcPr>
            <w:tcW w:w="1766" w:type="dxa"/>
            <w:noWrap/>
            <w:vAlign w:val="center"/>
            <w:hideMark/>
          </w:tcPr>
          <w:p w14:paraId="60D1621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HD3118</w:t>
            </w:r>
          </w:p>
        </w:tc>
        <w:tc>
          <w:tcPr>
            <w:tcW w:w="1018" w:type="dxa"/>
            <w:noWrap/>
            <w:vAlign w:val="center"/>
            <w:hideMark/>
          </w:tcPr>
          <w:p w14:paraId="5BAE068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E3CEC3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7.40</w:t>
            </w:r>
          </w:p>
        </w:tc>
        <w:tc>
          <w:tcPr>
            <w:tcW w:w="883" w:type="dxa"/>
            <w:noWrap/>
            <w:vAlign w:val="center"/>
            <w:hideMark/>
          </w:tcPr>
          <w:p w14:paraId="423DDF6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5AB056D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36.80</w:t>
            </w:r>
          </w:p>
        </w:tc>
        <w:tc>
          <w:tcPr>
            <w:tcW w:w="1021" w:type="dxa"/>
            <w:noWrap/>
            <w:vAlign w:val="center"/>
            <w:hideMark/>
          </w:tcPr>
          <w:p w14:paraId="39FF9F6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284.90</w:t>
            </w:r>
          </w:p>
        </w:tc>
        <w:tc>
          <w:tcPr>
            <w:tcW w:w="1732" w:type="dxa"/>
            <w:noWrap/>
            <w:vAlign w:val="center"/>
            <w:hideMark/>
          </w:tcPr>
          <w:p w14:paraId="1E93794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102.90</w:t>
            </w:r>
          </w:p>
        </w:tc>
        <w:tc>
          <w:tcPr>
            <w:tcW w:w="1521" w:type="dxa"/>
            <w:noWrap/>
            <w:vAlign w:val="center"/>
            <w:hideMark/>
          </w:tcPr>
          <w:p w14:paraId="1AA075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42.62</w:t>
            </w:r>
          </w:p>
        </w:tc>
      </w:tr>
      <w:tr w:rsidR="00FD3893" w:rsidRPr="003E6355" w14:paraId="45142B63" w14:textId="77777777" w:rsidTr="00EC225F">
        <w:trPr>
          <w:trHeight w:val="300"/>
        </w:trPr>
        <w:tc>
          <w:tcPr>
            <w:tcW w:w="1766" w:type="dxa"/>
            <w:noWrap/>
            <w:vAlign w:val="center"/>
            <w:hideMark/>
          </w:tcPr>
          <w:p w14:paraId="41C1DFE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HD3392</w:t>
            </w:r>
          </w:p>
        </w:tc>
        <w:tc>
          <w:tcPr>
            <w:tcW w:w="1018" w:type="dxa"/>
            <w:noWrap/>
            <w:vAlign w:val="center"/>
            <w:hideMark/>
          </w:tcPr>
          <w:p w14:paraId="45B7F07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C910AF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10.80</w:t>
            </w:r>
          </w:p>
        </w:tc>
        <w:tc>
          <w:tcPr>
            <w:tcW w:w="883" w:type="dxa"/>
            <w:noWrap/>
            <w:vAlign w:val="center"/>
            <w:hideMark/>
          </w:tcPr>
          <w:p w14:paraId="235EFB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22.80</w:t>
            </w:r>
          </w:p>
        </w:tc>
        <w:tc>
          <w:tcPr>
            <w:tcW w:w="949" w:type="dxa"/>
            <w:noWrap/>
            <w:vAlign w:val="center"/>
            <w:hideMark/>
          </w:tcPr>
          <w:p w14:paraId="0DE05FF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47.80</w:t>
            </w:r>
          </w:p>
        </w:tc>
        <w:tc>
          <w:tcPr>
            <w:tcW w:w="1021" w:type="dxa"/>
            <w:noWrap/>
            <w:vAlign w:val="center"/>
            <w:hideMark/>
          </w:tcPr>
          <w:p w14:paraId="73CD3DC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364.70</w:t>
            </w:r>
          </w:p>
        </w:tc>
        <w:tc>
          <w:tcPr>
            <w:tcW w:w="1732" w:type="dxa"/>
            <w:noWrap/>
            <w:vAlign w:val="center"/>
            <w:hideMark/>
          </w:tcPr>
          <w:p w14:paraId="23C7A8A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129.50</w:t>
            </w:r>
          </w:p>
        </w:tc>
        <w:tc>
          <w:tcPr>
            <w:tcW w:w="1521" w:type="dxa"/>
            <w:noWrap/>
            <w:vAlign w:val="center"/>
            <w:hideMark/>
          </w:tcPr>
          <w:p w14:paraId="3D9CD7E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54.55</w:t>
            </w:r>
          </w:p>
        </w:tc>
      </w:tr>
      <w:tr w:rsidR="00FD3893" w:rsidRPr="003E6355" w14:paraId="6D9831D0" w14:textId="77777777" w:rsidTr="00EC225F">
        <w:trPr>
          <w:trHeight w:val="300"/>
        </w:trPr>
        <w:tc>
          <w:tcPr>
            <w:tcW w:w="1766" w:type="dxa"/>
            <w:noWrap/>
            <w:vAlign w:val="center"/>
            <w:hideMark/>
          </w:tcPr>
          <w:p w14:paraId="31D146B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HI1621</w:t>
            </w:r>
          </w:p>
        </w:tc>
        <w:tc>
          <w:tcPr>
            <w:tcW w:w="1018" w:type="dxa"/>
            <w:noWrap/>
            <w:vAlign w:val="center"/>
            <w:hideMark/>
          </w:tcPr>
          <w:p w14:paraId="449294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656D66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5.60</w:t>
            </w:r>
          </w:p>
        </w:tc>
        <w:tc>
          <w:tcPr>
            <w:tcW w:w="883" w:type="dxa"/>
            <w:noWrap/>
            <w:vAlign w:val="center"/>
            <w:hideMark/>
          </w:tcPr>
          <w:p w14:paraId="0C6CDFB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16.60</w:t>
            </w:r>
          </w:p>
        </w:tc>
        <w:tc>
          <w:tcPr>
            <w:tcW w:w="949" w:type="dxa"/>
            <w:noWrap/>
            <w:vAlign w:val="center"/>
            <w:hideMark/>
          </w:tcPr>
          <w:p w14:paraId="47CFAB0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28.00</w:t>
            </w:r>
          </w:p>
        </w:tc>
        <w:tc>
          <w:tcPr>
            <w:tcW w:w="1021" w:type="dxa"/>
            <w:noWrap/>
            <w:vAlign w:val="center"/>
            <w:hideMark/>
          </w:tcPr>
          <w:p w14:paraId="04E0F7D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233.80</w:t>
            </w:r>
          </w:p>
        </w:tc>
        <w:tc>
          <w:tcPr>
            <w:tcW w:w="1732" w:type="dxa"/>
            <w:noWrap/>
            <w:vAlign w:val="center"/>
            <w:hideMark/>
          </w:tcPr>
          <w:p w14:paraId="459009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78.40</w:t>
            </w:r>
          </w:p>
        </w:tc>
        <w:tc>
          <w:tcPr>
            <w:tcW w:w="1521" w:type="dxa"/>
            <w:noWrap/>
            <w:vAlign w:val="center"/>
            <w:hideMark/>
          </w:tcPr>
          <w:p w14:paraId="41D0429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34.97</w:t>
            </w:r>
          </w:p>
        </w:tc>
      </w:tr>
      <w:tr w:rsidR="00FD3893" w:rsidRPr="003E6355" w14:paraId="05BDD88F" w14:textId="77777777" w:rsidTr="00EC225F">
        <w:trPr>
          <w:trHeight w:val="300"/>
        </w:trPr>
        <w:tc>
          <w:tcPr>
            <w:tcW w:w="1766" w:type="dxa"/>
            <w:noWrap/>
            <w:vAlign w:val="center"/>
            <w:hideMark/>
          </w:tcPr>
          <w:p w14:paraId="02BBDBE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PBW833</w:t>
            </w:r>
          </w:p>
        </w:tc>
        <w:tc>
          <w:tcPr>
            <w:tcW w:w="1018" w:type="dxa"/>
            <w:noWrap/>
            <w:vAlign w:val="center"/>
            <w:hideMark/>
          </w:tcPr>
          <w:p w14:paraId="7BF09AD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870129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6.60</w:t>
            </w:r>
          </w:p>
        </w:tc>
        <w:tc>
          <w:tcPr>
            <w:tcW w:w="883" w:type="dxa"/>
            <w:noWrap/>
            <w:vAlign w:val="center"/>
            <w:hideMark/>
          </w:tcPr>
          <w:p w14:paraId="5E86843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698B563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2177A88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299.60</w:t>
            </w:r>
          </w:p>
        </w:tc>
        <w:tc>
          <w:tcPr>
            <w:tcW w:w="1732" w:type="dxa"/>
            <w:noWrap/>
            <w:vAlign w:val="center"/>
            <w:hideMark/>
          </w:tcPr>
          <w:p w14:paraId="06899C3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119.00</w:t>
            </w:r>
          </w:p>
        </w:tc>
        <w:tc>
          <w:tcPr>
            <w:tcW w:w="1521" w:type="dxa"/>
            <w:noWrap/>
            <w:vAlign w:val="center"/>
            <w:hideMark/>
          </w:tcPr>
          <w:p w14:paraId="6839A00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44.82</w:t>
            </w:r>
          </w:p>
        </w:tc>
      </w:tr>
      <w:tr w:rsidR="00FD3893" w:rsidRPr="003E6355" w14:paraId="5CCEE7FC" w14:textId="77777777" w:rsidTr="00EC225F">
        <w:trPr>
          <w:trHeight w:val="300"/>
        </w:trPr>
        <w:tc>
          <w:tcPr>
            <w:tcW w:w="1766" w:type="dxa"/>
            <w:noWrap/>
            <w:vAlign w:val="center"/>
            <w:hideMark/>
          </w:tcPr>
          <w:p w14:paraId="5F29A48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PBW835</w:t>
            </w:r>
          </w:p>
        </w:tc>
        <w:tc>
          <w:tcPr>
            <w:tcW w:w="1018" w:type="dxa"/>
            <w:noWrap/>
            <w:vAlign w:val="center"/>
            <w:hideMark/>
          </w:tcPr>
          <w:p w14:paraId="5B99292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DCBB44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2ACFC0B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18.80</w:t>
            </w:r>
          </w:p>
        </w:tc>
        <w:tc>
          <w:tcPr>
            <w:tcW w:w="949" w:type="dxa"/>
            <w:noWrap/>
            <w:vAlign w:val="center"/>
            <w:hideMark/>
          </w:tcPr>
          <w:p w14:paraId="7F21EE4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37.60</w:t>
            </w:r>
          </w:p>
        </w:tc>
        <w:tc>
          <w:tcPr>
            <w:tcW w:w="1021" w:type="dxa"/>
            <w:noWrap/>
            <w:vAlign w:val="center"/>
            <w:hideMark/>
          </w:tcPr>
          <w:p w14:paraId="53BFB91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292.60</w:t>
            </w:r>
          </w:p>
        </w:tc>
        <w:tc>
          <w:tcPr>
            <w:tcW w:w="1732" w:type="dxa"/>
            <w:noWrap/>
            <w:vAlign w:val="center"/>
            <w:hideMark/>
          </w:tcPr>
          <w:p w14:paraId="7D2BAAE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102.20</w:t>
            </w:r>
          </w:p>
        </w:tc>
        <w:tc>
          <w:tcPr>
            <w:tcW w:w="1521" w:type="dxa"/>
            <w:noWrap/>
            <w:vAlign w:val="center"/>
            <w:hideMark/>
          </w:tcPr>
          <w:p w14:paraId="0F481EB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43.77</w:t>
            </w:r>
          </w:p>
        </w:tc>
      </w:tr>
      <w:tr w:rsidR="00FD3893" w:rsidRPr="003E6355" w14:paraId="17DE80E8" w14:textId="77777777" w:rsidTr="00EC225F">
        <w:trPr>
          <w:trHeight w:val="300"/>
        </w:trPr>
        <w:tc>
          <w:tcPr>
            <w:tcW w:w="1766" w:type="dxa"/>
            <w:noWrap/>
            <w:vAlign w:val="center"/>
            <w:hideMark/>
          </w:tcPr>
          <w:p w14:paraId="08A68D6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HD3249</w:t>
            </w:r>
          </w:p>
        </w:tc>
        <w:tc>
          <w:tcPr>
            <w:tcW w:w="1018" w:type="dxa"/>
            <w:noWrap/>
            <w:vAlign w:val="center"/>
            <w:hideMark/>
          </w:tcPr>
          <w:p w14:paraId="788BA6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2091704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6.40</w:t>
            </w:r>
          </w:p>
        </w:tc>
        <w:tc>
          <w:tcPr>
            <w:tcW w:w="883" w:type="dxa"/>
            <w:noWrap/>
            <w:vAlign w:val="center"/>
            <w:hideMark/>
          </w:tcPr>
          <w:p w14:paraId="068D3B1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7321DA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37.00</w:t>
            </w:r>
          </w:p>
        </w:tc>
        <w:tc>
          <w:tcPr>
            <w:tcW w:w="1021" w:type="dxa"/>
            <w:noWrap/>
            <w:vAlign w:val="center"/>
            <w:hideMark/>
          </w:tcPr>
          <w:p w14:paraId="74BE6F6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286.30</w:t>
            </w:r>
          </w:p>
        </w:tc>
        <w:tc>
          <w:tcPr>
            <w:tcW w:w="1732" w:type="dxa"/>
            <w:noWrap/>
            <w:vAlign w:val="center"/>
            <w:hideMark/>
          </w:tcPr>
          <w:p w14:paraId="48C4145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254D0C5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42.83</w:t>
            </w:r>
          </w:p>
        </w:tc>
      </w:tr>
      <w:tr w:rsidR="00FD3893" w:rsidRPr="003E6355" w14:paraId="641A2292" w14:textId="77777777" w:rsidTr="00EC225F">
        <w:trPr>
          <w:trHeight w:val="300"/>
        </w:trPr>
        <w:tc>
          <w:tcPr>
            <w:tcW w:w="1766" w:type="dxa"/>
            <w:noWrap/>
            <w:vAlign w:val="center"/>
            <w:hideMark/>
          </w:tcPr>
          <w:p w14:paraId="4E03F2F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PBW826</w:t>
            </w:r>
          </w:p>
        </w:tc>
        <w:tc>
          <w:tcPr>
            <w:tcW w:w="1018" w:type="dxa"/>
            <w:noWrap/>
            <w:vAlign w:val="center"/>
            <w:hideMark/>
          </w:tcPr>
          <w:p w14:paraId="088CA7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6FFD53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10.20</w:t>
            </w:r>
          </w:p>
        </w:tc>
        <w:tc>
          <w:tcPr>
            <w:tcW w:w="883" w:type="dxa"/>
            <w:noWrap/>
            <w:vAlign w:val="center"/>
            <w:hideMark/>
          </w:tcPr>
          <w:p w14:paraId="6FA2956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4B4ACA7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42.80</w:t>
            </w:r>
          </w:p>
        </w:tc>
        <w:tc>
          <w:tcPr>
            <w:tcW w:w="1021" w:type="dxa"/>
            <w:noWrap/>
            <w:vAlign w:val="center"/>
            <w:hideMark/>
          </w:tcPr>
          <w:p w14:paraId="0F4611A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324.10</w:t>
            </w:r>
          </w:p>
        </w:tc>
        <w:tc>
          <w:tcPr>
            <w:tcW w:w="1732" w:type="dxa"/>
            <w:noWrap/>
            <w:vAlign w:val="center"/>
            <w:hideMark/>
          </w:tcPr>
          <w:p w14:paraId="0E20B02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114.10</w:t>
            </w:r>
          </w:p>
        </w:tc>
        <w:tc>
          <w:tcPr>
            <w:tcW w:w="1521" w:type="dxa"/>
            <w:noWrap/>
            <w:vAlign w:val="center"/>
            <w:hideMark/>
          </w:tcPr>
          <w:p w14:paraId="17138D2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48.48</w:t>
            </w:r>
          </w:p>
        </w:tc>
      </w:tr>
      <w:tr w:rsidR="00FD3893" w:rsidRPr="003E6355" w14:paraId="28F4F922" w14:textId="77777777" w:rsidTr="00EC225F">
        <w:trPr>
          <w:trHeight w:val="300"/>
        </w:trPr>
        <w:tc>
          <w:tcPr>
            <w:tcW w:w="1766" w:type="dxa"/>
            <w:noWrap/>
            <w:vAlign w:val="center"/>
            <w:hideMark/>
          </w:tcPr>
          <w:p w14:paraId="59AD375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HD3388</w:t>
            </w:r>
          </w:p>
        </w:tc>
        <w:tc>
          <w:tcPr>
            <w:tcW w:w="1018" w:type="dxa"/>
            <w:noWrap/>
            <w:vAlign w:val="center"/>
            <w:hideMark/>
          </w:tcPr>
          <w:p w14:paraId="653111E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268954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883" w:type="dxa"/>
            <w:noWrap/>
            <w:vAlign w:val="center"/>
            <w:hideMark/>
          </w:tcPr>
          <w:p w14:paraId="7D71894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19.00</w:t>
            </w:r>
          </w:p>
        </w:tc>
        <w:tc>
          <w:tcPr>
            <w:tcW w:w="949" w:type="dxa"/>
            <w:noWrap/>
            <w:vAlign w:val="center"/>
            <w:hideMark/>
          </w:tcPr>
          <w:p w14:paraId="07ABDF2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679BBE5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300.30</w:t>
            </w:r>
          </w:p>
        </w:tc>
        <w:tc>
          <w:tcPr>
            <w:tcW w:w="1732" w:type="dxa"/>
            <w:noWrap/>
            <w:vAlign w:val="center"/>
            <w:hideMark/>
          </w:tcPr>
          <w:p w14:paraId="5CE2092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116.90</w:t>
            </w:r>
          </w:p>
        </w:tc>
        <w:tc>
          <w:tcPr>
            <w:tcW w:w="1521" w:type="dxa"/>
            <w:noWrap/>
            <w:vAlign w:val="center"/>
            <w:hideMark/>
          </w:tcPr>
          <w:p w14:paraId="6685756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44.92</w:t>
            </w:r>
          </w:p>
        </w:tc>
      </w:tr>
      <w:tr w:rsidR="00FD3893" w:rsidRPr="003E6355" w14:paraId="3A792AF7" w14:textId="77777777" w:rsidTr="00EC225F">
        <w:trPr>
          <w:trHeight w:val="300"/>
        </w:trPr>
        <w:tc>
          <w:tcPr>
            <w:tcW w:w="1766" w:type="dxa"/>
            <w:noWrap/>
            <w:vAlign w:val="center"/>
            <w:hideMark/>
          </w:tcPr>
          <w:p w14:paraId="5906609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PBW852</w:t>
            </w:r>
          </w:p>
        </w:tc>
        <w:tc>
          <w:tcPr>
            <w:tcW w:w="1018" w:type="dxa"/>
            <w:noWrap/>
            <w:vAlign w:val="center"/>
            <w:hideMark/>
          </w:tcPr>
          <w:p w14:paraId="64B49FD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06558F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4B12F5B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19.40</w:t>
            </w:r>
          </w:p>
        </w:tc>
        <w:tc>
          <w:tcPr>
            <w:tcW w:w="949" w:type="dxa"/>
            <w:noWrap/>
            <w:vAlign w:val="center"/>
            <w:hideMark/>
          </w:tcPr>
          <w:p w14:paraId="31693C3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42.20</w:t>
            </w:r>
          </w:p>
        </w:tc>
        <w:tc>
          <w:tcPr>
            <w:tcW w:w="1021" w:type="dxa"/>
            <w:noWrap/>
            <w:vAlign w:val="center"/>
            <w:hideMark/>
          </w:tcPr>
          <w:p w14:paraId="2D3887F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311.50</w:t>
            </w:r>
          </w:p>
        </w:tc>
        <w:tc>
          <w:tcPr>
            <w:tcW w:w="1732" w:type="dxa"/>
            <w:noWrap/>
            <w:vAlign w:val="center"/>
            <w:hideMark/>
          </w:tcPr>
          <w:p w14:paraId="6CC5C59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119.70</w:t>
            </w:r>
          </w:p>
        </w:tc>
        <w:tc>
          <w:tcPr>
            <w:tcW w:w="1521" w:type="dxa"/>
            <w:noWrap/>
            <w:vAlign w:val="center"/>
            <w:hideMark/>
          </w:tcPr>
          <w:p w14:paraId="7A3ABD3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46.60</w:t>
            </w:r>
          </w:p>
        </w:tc>
      </w:tr>
      <w:tr w:rsidR="00FD3893" w:rsidRPr="003E6355" w14:paraId="21C39A32" w14:textId="77777777" w:rsidTr="00EC225F">
        <w:trPr>
          <w:trHeight w:val="300"/>
        </w:trPr>
        <w:tc>
          <w:tcPr>
            <w:tcW w:w="1766" w:type="dxa"/>
            <w:noWrap/>
            <w:vAlign w:val="center"/>
            <w:hideMark/>
          </w:tcPr>
          <w:p w14:paraId="55720CB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DBW252</w:t>
            </w:r>
          </w:p>
        </w:tc>
        <w:tc>
          <w:tcPr>
            <w:tcW w:w="1018" w:type="dxa"/>
            <w:noWrap/>
            <w:vAlign w:val="center"/>
            <w:hideMark/>
          </w:tcPr>
          <w:p w14:paraId="135D964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085BE41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12.40</w:t>
            </w:r>
          </w:p>
        </w:tc>
        <w:tc>
          <w:tcPr>
            <w:tcW w:w="883" w:type="dxa"/>
            <w:noWrap/>
            <w:vAlign w:val="center"/>
            <w:hideMark/>
          </w:tcPr>
          <w:p w14:paraId="4848F65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23.00</w:t>
            </w:r>
          </w:p>
        </w:tc>
        <w:tc>
          <w:tcPr>
            <w:tcW w:w="949" w:type="dxa"/>
            <w:noWrap/>
            <w:vAlign w:val="center"/>
            <w:hideMark/>
          </w:tcPr>
          <w:p w14:paraId="321FD1E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47.20</w:t>
            </w:r>
          </w:p>
        </w:tc>
        <w:tc>
          <w:tcPr>
            <w:tcW w:w="1021" w:type="dxa"/>
            <w:noWrap/>
            <w:vAlign w:val="center"/>
            <w:hideMark/>
          </w:tcPr>
          <w:p w14:paraId="09C48AC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369.60</w:t>
            </w:r>
          </w:p>
        </w:tc>
        <w:tc>
          <w:tcPr>
            <w:tcW w:w="1732" w:type="dxa"/>
            <w:noWrap/>
            <w:vAlign w:val="center"/>
            <w:hideMark/>
          </w:tcPr>
          <w:p w14:paraId="540B969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121.80</w:t>
            </w:r>
          </w:p>
        </w:tc>
        <w:tc>
          <w:tcPr>
            <w:tcW w:w="1521" w:type="dxa"/>
            <w:noWrap/>
            <w:vAlign w:val="center"/>
            <w:hideMark/>
          </w:tcPr>
          <w:p w14:paraId="5B9C99C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55.29</w:t>
            </w:r>
          </w:p>
        </w:tc>
      </w:tr>
      <w:tr w:rsidR="00FD3893" w:rsidRPr="003E6355" w14:paraId="54A4BF23" w14:textId="77777777" w:rsidTr="00EC225F">
        <w:trPr>
          <w:trHeight w:val="300"/>
        </w:trPr>
        <w:tc>
          <w:tcPr>
            <w:tcW w:w="1766" w:type="dxa"/>
            <w:noWrap/>
            <w:vAlign w:val="center"/>
            <w:hideMark/>
          </w:tcPr>
          <w:p w14:paraId="67FF272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HD3171</w:t>
            </w:r>
          </w:p>
        </w:tc>
        <w:tc>
          <w:tcPr>
            <w:tcW w:w="1018" w:type="dxa"/>
            <w:noWrap/>
            <w:vAlign w:val="center"/>
            <w:hideMark/>
          </w:tcPr>
          <w:p w14:paraId="428E362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64C10D8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11.20</w:t>
            </w:r>
          </w:p>
        </w:tc>
        <w:tc>
          <w:tcPr>
            <w:tcW w:w="883" w:type="dxa"/>
            <w:noWrap/>
            <w:vAlign w:val="center"/>
            <w:hideMark/>
          </w:tcPr>
          <w:p w14:paraId="5D2FC75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0CFEEDE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47.80</w:t>
            </w:r>
          </w:p>
        </w:tc>
        <w:tc>
          <w:tcPr>
            <w:tcW w:w="1021" w:type="dxa"/>
            <w:noWrap/>
            <w:vAlign w:val="center"/>
            <w:hideMark/>
          </w:tcPr>
          <w:p w14:paraId="2AFAAC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345.10</w:t>
            </w:r>
          </w:p>
        </w:tc>
        <w:tc>
          <w:tcPr>
            <w:tcW w:w="1732" w:type="dxa"/>
            <w:noWrap/>
            <w:vAlign w:val="center"/>
            <w:hideMark/>
          </w:tcPr>
          <w:p w14:paraId="6DB60A8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521" w:type="dxa"/>
            <w:noWrap/>
            <w:vAlign w:val="center"/>
            <w:hideMark/>
          </w:tcPr>
          <w:p w14:paraId="7BBE75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51.62</w:t>
            </w:r>
          </w:p>
        </w:tc>
      </w:tr>
      <w:tr w:rsidR="00FD3893" w:rsidRPr="003E6355" w14:paraId="53BBAE84" w14:textId="77777777" w:rsidTr="00EC225F">
        <w:trPr>
          <w:trHeight w:val="300"/>
        </w:trPr>
        <w:tc>
          <w:tcPr>
            <w:tcW w:w="1766" w:type="dxa"/>
            <w:noWrap/>
            <w:vAlign w:val="center"/>
            <w:hideMark/>
          </w:tcPr>
          <w:p w14:paraId="4F45860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HD3293</w:t>
            </w:r>
          </w:p>
        </w:tc>
        <w:tc>
          <w:tcPr>
            <w:tcW w:w="1018" w:type="dxa"/>
            <w:noWrap/>
            <w:vAlign w:val="center"/>
            <w:hideMark/>
          </w:tcPr>
          <w:p w14:paraId="3934362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30E4E1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76D571C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757A174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32.00</w:t>
            </w:r>
          </w:p>
        </w:tc>
        <w:tc>
          <w:tcPr>
            <w:tcW w:w="1021" w:type="dxa"/>
            <w:noWrap/>
            <w:vAlign w:val="center"/>
            <w:hideMark/>
          </w:tcPr>
          <w:p w14:paraId="67DC367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267.40</w:t>
            </w:r>
          </w:p>
        </w:tc>
        <w:tc>
          <w:tcPr>
            <w:tcW w:w="1732" w:type="dxa"/>
            <w:noWrap/>
            <w:vAlign w:val="center"/>
            <w:hideMark/>
          </w:tcPr>
          <w:p w14:paraId="06216EB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82.60</w:t>
            </w:r>
          </w:p>
        </w:tc>
        <w:tc>
          <w:tcPr>
            <w:tcW w:w="1521" w:type="dxa"/>
            <w:noWrap/>
            <w:vAlign w:val="center"/>
            <w:hideMark/>
          </w:tcPr>
          <w:p w14:paraId="4B9FFD0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40.00</w:t>
            </w:r>
          </w:p>
        </w:tc>
      </w:tr>
      <w:tr w:rsidR="00FD3893" w:rsidRPr="003E6355" w14:paraId="73DAED2F" w14:textId="77777777" w:rsidTr="00EC225F">
        <w:trPr>
          <w:trHeight w:val="300"/>
        </w:trPr>
        <w:tc>
          <w:tcPr>
            <w:tcW w:w="1766" w:type="dxa"/>
            <w:noWrap/>
            <w:vAlign w:val="center"/>
            <w:hideMark/>
          </w:tcPr>
          <w:p w14:paraId="6222F32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DBW353</w:t>
            </w:r>
          </w:p>
        </w:tc>
        <w:tc>
          <w:tcPr>
            <w:tcW w:w="1018" w:type="dxa"/>
            <w:noWrap/>
            <w:vAlign w:val="center"/>
            <w:hideMark/>
          </w:tcPr>
          <w:p w14:paraId="71D6893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E5AD45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0D9164B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1DD1F9D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36.00</w:t>
            </w:r>
          </w:p>
        </w:tc>
        <w:tc>
          <w:tcPr>
            <w:tcW w:w="1021" w:type="dxa"/>
            <w:noWrap/>
            <w:vAlign w:val="center"/>
            <w:hideMark/>
          </w:tcPr>
          <w:p w14:paraId="1B6B089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293.30</w:t>
            </w:r>
          </w:p>
        </w:tc>
        <w:tc>
          <w:tcPr>
            <w:tcW w:w="1732" w:type="dxa"/>
            <w:noWrap/>
            <w:vAlign w:val="center"/>
            <w:hideMark/>
          </w:tcPr>
          <w:p w14:paraId="7434A3D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101.50</w:t>
            </w:r>
          </w:p>
        </w:tc>
        <w:tc>
          <w:tcPr>
            <w:tcW w:w="1521" w:type="dxa"/>
            <w:noWrap/>
            <w:vAlign w:val="center"/>
            <w:hideMark/>
          </w:tcPr>
          <w:p w14:paraId="227EC1B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43.87</w:t>
            </w:r>
          </w:p>
        </w:tc>
      </w:tr>
      <w:tr w:rsidR="00FD3893" w:rsidRPr="003E6355" w14:paraId="40AC8851" w14:textId="77777777" w:rsidTr="00EC225F">
        <w:trPr>
          <w:trHeight w:val="300"/>
        </w:trPr>
        <w:tc>
          <w:tcPr>
            <w:tcW w:w="1766" w:type="dxa"/>
            <w:noWrap/>
            <w:vAlign w:val="center"/>
            <w:hideMark/>
          </w:tcPr>
          <w:p w14:paraId="30CA248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JKW261</w:t>
            </w:r>
          </w:p>
        </w:tc>
        <w:tc>
          <w:tcPr>
            <w:tcW w:w="1018" w:type="dxa"/>
            <w:noWrap/>
            <w:vAlign w:val="center"/>
            <w:hideMark/>
          </w:tcPr>
          <w:p w14:paraId="55E7293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025710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576E2D6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38CFA42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36.20</w:t>
            </w:r>
          </w:p>
        </w:tc>
        <w:tc>
          <w:tcPr>
            <w:tcW w:w="1021" w:type="dxa"/>
            <w:noWrap/>
            <w:vAlign w:val="center"/>
            <w:hideMark/>
          </w:tcPr>
          <w:p w14:paraId="10DA263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289.80</w:t>
            </w:r>
          </w:p>
        </w:tc>
        <w:tc>
          <w:tcPr>
            <w:tcW w:w="1732" w:type="dxa"/>
            <w:noWrap/>
            <w:vAlign w:val="center"/>
            <w:hideMark/>
          </w:tcPr>
          <w:p w14:paraId="1BF8097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98.00</w:t>
            </w:r>
          </w:p>
        </w:tc>
        <w:tc>
          <w:tcPr>
            <w:tcW w:w="1521" w:type="dxa"/>
            <w:noWrap/>
            <w:vAlign w:val="center"/>
            <w:hideMark/>
          </w:tcPr>
          <w:p w14:paraId="158F975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43.35</w:t>
            </w:r>
          </w:p>
        </w:tc>
      </w:tr>
      <w:tr w:rsidR="00FD3893" w:rsidRPr="003E6355" w14:paraId="0FBDEE7D" w14:textId="77777777" w:rsidTr="00EC225F">
        <w:trPr>
          <w:trHeight w:val="300"/>
        </w:trPr>
        <w:tc>
          <w:tcPr>
            <w:tcW w:w="1766" w:type="dxa"/>
            <w:noWrap/>
            <w:vAlign w:val="center"/>
            <w:hideMark/>
          </w:tcPr>
          <w:p w14:paraId="35F6645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PBW771</w:t>
            </w:r>
          </w:p>
        </w:tc>
        <w:tc>
          <w:tcPr>
            <w:tcW w:w="1018" w:type="dxa"/>
            <w:noWrap/>
            <w:vAlign w:val="center"/>
            <w:hideMark/>
          </w:tcPr>
          <w:p w14:paraId="487534E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37C4C9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6292937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20.80</w:t>
            </w:r>
          </w:p>
        </w:tc>
        <w:tc>
          <w:tcPr>
            <w:tcW w:w="949" w:type="dxa"/>
            <w:noWrap/>
            <w:vAlign w:val="center"/>
            <w:hideMark/>
          </w:tcPr>
          <w:p w14:paraId="2C313EC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39.20</w:t>
            </w:r>
          </w:p>
        </w:tc>
        <w:tc>
          <w:tcPr>
            <w:tcW w:w="1021" w:type="dxa"/>
            <w:noWrap/>
            <w:vAlign w:val="center"/>
            <w:hideMark/>
          </w:tcPr>
          <w:p w14:paraId="7842821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312.90</w:t>
            </w:r>
          </w:p>
        </w:tc>
        <w:tc>
          <w:tcPr>
            <w:tcW w:w="1732" w:type="dxa"/>
            <w:noWrap/>
            <w:vAlign w:val="center"/>
            <w:hideMark/>
          </w:tcPr>
          <w:p w14:paraId="2A852A0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51AA5CF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46.81</w:t>
            </w:r>
          </w:p>
        </w:tc>
      </w:tr>
      <w:tr w:rsidR="00FD3893" w:rsidRPr="003E6355" w14:paraId="434DC720" w14:textId="77777777" w:rsidTr="00EC225F">
        <w:trPr>
          <w:trHeight w:val="300"/>
        </w:trPr>
        <w:tc>
          <w:tcPr>
            <w:tcW w:w="1766" w:type="dxa"/>
            <w:noWrap/>
            <w:vAlign w:val="center"/>
            <w:hideMark/>
          </w:tcPr>
          <w:p w14:paraId="0472FB1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WH1124</w:t>
            </w:r>
          </w:p>
        </w:tc>
        <w:tc>
          <w:tcPr>
            <w:tcW w:w="1018" w:type="dxa"/>
            <w:noWrap/>
            <w:vAlign w:val="center"/>
            <w:hideMark/>
          </w:tcPr>
          <w:p w14:paraId="4A1683D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5CCD49B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11.60</w:t>
            </w:r>
          </w:p>
        </w:tc>
        <w:tc>
          <w:tcPr>
            <w:tcW w:w="883" w:type="dxa"/>
            <w:noWrap/>
            <w:vAlign w:val="center"/>
            <w:hideMark/>
          </w:tcPr>
          <w:p w14:paraId="4A92C80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22.80</w:t>
            </w:r>
          </w:p>
        </w:tc>
        <w:tc>
          <w:tcPr>
            <w:tcW w:w="949" w:type="dxa"/>
            <w:noWrap/>
            <w:vAlign w:val="center"/>
            <w:hideMark/>
          </w:tcPr>
          <w:p w14:paraId="7C1186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48.40</w:t>
            </w:r>
          </w:p>
        </w:tc>
        <w:tc>
          <w:tcPr>
            <w:tcW w:w="1021" w:type="dxa"/>
            <w:noWrap/>
            <w:vAlign w:val="center"/>
            <w:hideMark/>
          </w:tcPr>
          <w:p w14:paraId="4757EB7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369.60</w:t>
            </w:r>
          </w:p>
        </w:tc>
        <w:tc>
          <w:tcPr>
            <w:tcW w:w="1732" w:type="dxa"/>
            <w:noWrap/>
            <w:vAlign w:val="center"/>
            <w:hideMark/>
          </w:tcPr>
          <w:p w14:paraId="12F1004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128.80</w:t>
            </w:r>
          </w:p>
        </w:tc>
        <w:tc>
          <w:tcPr>
            <w:tcW w:w="1521" w:type="dxa"/>
            <w:noWrap/>
            <w:vAlign w:val="center"/>
            <w:hideMark/>
          </w:tcPr>
          <w:p w14:paraId="42A4B20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55.29</w:t>
            </w:r>
          </w:p>
        </w:tc>
      </w:tr>
      <w:tr w:rsidR="00FD3893" w:rsidRPr="003E6355" w14:paraId="44BF9FA6" w14:textId="77777777" w:rsidTr="00EC225F">
        <w:trPr>
          <w:trHeight w:val="300"/>
        </w:trPr>
        <w:tc>
          <w:tcPr>
            <w:tcW w:w="1766" w:type="dxa"/>
            <w:noWrap/>
            <w:vAlign w:val="center"/>
            <w:hideMark/>
          </w:tcPr>
          <w:p w14:paraId="19DCECA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HD2967</w:t>
            </w:r>
          </w:p>
        </w:tc>
        <w:tc>
          <w:tcPr>
            <w:tcW w:w="1018" w:type="dxa"/>
            <w:noWrap/>
            <w:vAlign w:val="center"/>
            <w:hideMark/>
          </w:tcPr>
          <w:p w14:paraId="4B6F3D7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5971CE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7.40</w:t>
            </w:r>
          </w:p>
        </w:tc>
        <w:tc>
          <w:tcPr>
            <w:tcW w:w="883" w:type="dxa"/>
            <w:noWrap/>
            <w:vAlign w:val="center"/>
            <w:hideMark/>
          </w:tcPr>
          <w:p w14:paraId="113BEB9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18.20</w:t>
            </w:r>
          </w:p>
        </w:tc>
        <w:tc>
          <w:tcPr>
            <w:tcW w:w="949" w:type="dxa"/>
            <w:noWrap/>
            <w:vAlign w:val="center"/>
            <w:hideMark/>
          </w:tcPr>
          <w:p w14:paraId="42C9990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38.00</w:t>
            </w:r>
          </w:p>
        </w:tc>
        <w:tc>
          <w:tcPr>
            <w:tcW w:w="1021" w:type="dxa"/>
            <w:noWrap/>
            <w:vAlign w:val="center"/>
            <w:hideMark/>
          </w:tcPr>
          <w:p w14:paraId="4B00A2F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286.30</w:t>
            </w:r>
          </w:p>
        </w:tc>
        <w:tc>
          <w:tcPr>
            <w:tcW w:w="1732" w:type="dxa"/>
            <w:noWrap/>
            <w:vAlign w:val="center"/>
            <w:hideMark/>
          </w:tcPr>
          <w:p w14:paraId="7277EBF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7DA52D1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42.83</w:t>
            </w:r>
          </w:p>
        </w:tc>
      </w:tr>
      <w:tr w:rsidR="00FD3893" w:rsidRPr="003E6355" w14:paraId="65445893" w14:textId="77777777" w:rsidTr="00EC225F">
        <w:trPr>
          <w:trHeight w:val="300"/>
        </w:trPr>
        <w:tc>
          <w:tcPr>
            <w:tcW w:w="1766" w:type="dxa"/>
            <w:noWrap/>
            <w:vAlign w:val="center"/>
            <w:hideMark/>
          </w:tcPr>
          <w:p w14:paraId="065C8A7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HD3386</w:t>
            </w:r>
          </w:p>
        </w:tc>
        <w:tc>
          <w:tcPr>
            <w:tcW w:w="1018" w:type="dxa"/>
            <w:noWrap/>
            <w:vAlign w:val="center"/>
            <w:hideMark/>
          </w:tcPr>
          <w:p w14:paraId="27396F1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167C07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883" w:type="dxa"/>
            <w:noWrap/>
            <w:vAlign w:val="center"/>
            <w:hideMark/>
          </w:tcPr>
          <w:p w14:paraId="644F596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53261C9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35.40</w:t>
            </w:r>
          </w:p>
        </w:tc>
        <w:tc>
          <w:tcPr>
            <w:tcW w:w="1021" w:type="dxa"/>
            <w:noWrap/>
            <w:vAlign w:val="center"/>
            <w:hideMark/>
          </w:tcPr>
          <w:p w14:paraId="7823819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276.50</w:t>
            </w:r>
          </w:p>
        </w:tc>
        <w:tc>
          <w:tcPr>
            <w:tcW w:w="1732" w:type="dxa"/>
            <w:noWrap/>
            <w:vAlign w:val="center"/>
            <w:hideMark/>
          </w:tcPr>
          <w:p w14:paraId="052FEC5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97.30</w:t>
            </w:r>
          </w:p>
        </w:tc>
        <w:tc>
          <w:tcPr>
            <w:tcW w:w="1521" w:type="dxa"/>
            <w:noWrap/>
            <w:vAlign w:val="center"/>
            <w:hideMark/>
          </w:tcPr>
          <w:p w14:paraId="1A8B18D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41.36</w:t>
            </w:r>
          </w:p>
        </w:tc>
      </w:tr>
      <w:tr w:rsidR="00FD3893" w:rsidRPr="003E6355" w14:paraId="0F7724B2" w14:textId="77777777" w:rsidTr="00EC225F">
        <w:trPr>
          <w:trHeight w:val="300"/>
        </w:trPr>
        <w:tc>
          <w:tcPr>
            <w:tcW w:w="1766" w:type="dxa"/>
            <w:noWrap/>
            <w:vAlign w:val="center"/>
            <w:hideMark/>
          </w:tcPr>
          <w:p w14:paraId="0A06FE4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DBW359</w:t>
            </w:r>
          </w:p>
        </w:tc>
        <w:tc>
          <w:tcPr>
            <w:tcW w:w="1018" w:type="dxa"/>
            <w:noWrap/>
            <w:vAlign w:val="center"/>
            <w:hideMark/>
          </w:tcPr>
          <w:p w14:paraId="4954F14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ABA3A8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3564ADF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21.60</w:t>
            </w:r>
          </w:p>
        </w:tc>
        <w:tc>
          <w:tcPr>
            <w:tcW w:w="949" w:type="dxa"/>
            <w:noWrap/>
            <w:vAlign w:val="center"/>
            <w:hideMark/>
          </w:tcPr>
          <w:p w14:paraId="727334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37.00</w:t>
            </w:r>
          </w:p>
        </w:tc>
        <w:tc>
          <w:tcPr>
            <w:tcW w:w="1021" w:type="dxa"/>
            <w:noWrap/>
            <w:vAlign w:val="center"/>
            <w:hideMark/>
          </w:tcPr>
          <w:p w14:paraId="48B5B72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309.40</w:t>
            </w:r>
          </w:p>
        </w:tc>
        <w:tc>
          <w:tcPr>
            <w:tcW w:w="1732" w:type="dxa"/>
            <w:noWrap/>
            <w:vAlign w:val="center"/>
            <w:hideMark/>
          </w:tcPr>
          <w:p w14:paraId="7E416B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100.80</w:t>
            </w:r>
          </w:p>
        </w:tc>
        <w:tc>
          <w:tcPr>
            <w:tcW w:w="1521" w:type="dxa"/>
            <w:noWrap/>
            <w:vAlign w:val="center"/>
            <w:hideMark/>
          </w:tcPr>
          <w:p w14:paraId="2EC9D18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46.28</w:t>
            </w:r>
          </w:p>
        </w:tc>
      </w:tr>
      <w:tr w:rsidR="00FD3893" w:rsidRPr="003E6355" w14:paraId="464E1311" w14:textId="77777777" w:rsidTr="00EC225F">
        <w:trPr>
          <w:trHeight w:val="300"/>
        </w:trPr>
        <w:tc>
          <w:tcPr>
            <w:tcW w:w="1766" w:type="dxa"/>
            <w:noWrap/>
            <w:vAlign w:val="center"/>
            <w:hideMark/>
          </w:tcPr>
          <w:p w14:paraId="68C78A8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DBW358</w:t>
            </w:r>
          </w:p>
        </w:tc>
        <w:tc>
          <w:tcPr>
            <w:tcW w:w="1018" w:type="dxa"/>
            <w:noWrap/>
            <w:vAlign w:val="center"/>
            <w:hideMark/>
          </w:tcPr>
          <w:p w14:paraId="4A1AD4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246FE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789C4CE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1F40276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41.00</w:t>
            </w:r>
          </w:p>
        </w:tc>
        <w:tc>
          <w:tcPr>
            <w:tcW w:w="1021" w:type="dxa"/>
            <w:noWrap/>
            <w:vAlign w:val="center"/>
            <w:hideMark/>
          </w:tcPr>
          <w:p w14:paraId="7B35266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301.70</w:t>
            </w:r>
          </w:p>
        </w:tc>
        <w:tc>
          <w:tcPr>
            <w:tcW w:w="1732" w:type="dxa"/>
            <w:noWrap/>
            <w:vAlign w:val="center"/>
            <w:hideMark/>
          </w:tcPr>
          <w:p w14:paraId="4110661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115.50</w:t>
            </w:r>
          </w:p>
        </w:tc>
        <w:tc>
          <w:tcPr>
            <w:tcW w:w="1521" w:type="dxa"/>
            <w:noWrap/>
            <w:vAlign w:val="center"/>
            <w:hideMark/>
          </w:tcPr>
          <w:p w14:paraId="2D2A2EB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45.13</w:t>
            </w:r>
          </w:p>
        </w:tc>
      </w:tr>
      <w:tr w:rsidR="00FD3893" w:rsidRPr="003E6355" w14:paraId="33BFA4A2" w14:textId="77777777" w:rsidTr="00EC225F">
        <w:trPr>
          <w:trHeight w:val="300"/>
        </w:trPr>
        <w:tc>
          <w:tcPr>
            <w:tcW w:w="1766" w:type="dxa"/>
            <w:noWrap/>
            <w:vAlign w:val="center"/>
            <w:hideMark/>
          </w:tcPr>
          <w:p w14:paraId="3C3E5A0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NIAW3170</w:t>
            </w:r>
          </w:p>
        </w:tc>
        <w:tc>
          <w:tcPr>
            <w:tcW w:w="1018" w:type="dxa"/>
            <w:noWrap/>
            <w:vAlign w:val="center"/>
            <w:hideMark/>
          </w:tcPr>
          <w:p w14:paraId="3F118D9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1F72F1F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17BA5FF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64002D2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34.80</w:t>
            </w:r>
          </w:p>
        </w:tc>
        <w:tc>
          <w:tcPr>
            <w:tcW w:w="1021" w:type="dxa"/>
            <w:noWrap/>
            <w:vAlign w:val="center"/>
            <w:hideMark/>
          </w:tcPr>
          <w:p w14:paraId="75D1AB6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295.40</w:t>
            </w:r>
          </w:p>
        </w:tc>
        <w:tc>
          <w:tcPr>
            <w:tcW w:w="1732" w:type="dxa"/>
            <w:noWrap/>
            <w:vAlign w:val="center"/>
            <w:hideMark/>
          </w:tcPr>
          <w:p w14:paraId="07AA688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92.40</w:t>
            </w:r>
          </w:p>
        </w:tc>
        <w:tc>
          <w:tcPr>
            <w:tcW w:w="1521" w:type="dxa"/>
            <w:noWrap/>
            <w:vAlign w:val="center"/>
            <w:hideMark/>
          </w:tcPr>
          <w:p w14:paraId="2F7843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44.19</w:t>
            </w:r>
          </w:p>
        </w:tc>
      </w:tr>
      <w:tr w:rsidR="00FD3893" w:rsidRPr="003E6355" w14:paraId="70AE9FDC" w14:textId="77777777" w:rsidTr="00EC225F">
        <w:trPr>
          <w:trHeight w:val="300"/>
        </w:trPr>
        <w:tc>
          <w:tcPr>
            <w:tcW w:w="1766" w:type="dxa"/>
            <w:noWrap/>
            <w:vAlign w:val="center"/>
            <w:hideMark/>
          </w:tcPr>
          <w:p w14:paraId="5A1BB43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HD3043</w:t>
            </w:r>
          </w:p>
        </w:tc>
        <w:tc>
          <w:tcPr>
            <w:tcW w:w="1018" w:type="dxa"/>
            <w:noWrap/>
            <w:vAlign w:val="center"/>
            <w:hideMark/>
          </w:tcPr>
          <w:p w14:paraId="73DE7CB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9649D8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6.20</w:t>
            </w:r>
          </w:p>
        </w:tc>
        <w:tc>
          <w:tcPr>
            <w:tcW w:w="883" w:type="dxa"/>
            <w:noWrap/>
            <w:vAlign w:val="center"/>
            <w:hideMark/>
          </w:tcPr>
          <w:p w14:paraId="63FB29E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17.80</w:t>
            </w:r>
          </w:p>
        </w:tc>
        <w:tc>
          <w:tcPr>
            <w:tcW w:w="949" w:type="dxa"/>
            <w:noWrap/>
            <w:vAlign w:val="center"/>
            <w:hideMark/>
          </w:tcPr>
          <w:p w14:paraId="3583DDD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34.60</w:t>
            </w:r>
          </w:p>
        </w:tc>
        <w:tc>
          <w:tcPr>
            <w:tcW w:w="1021" w:type="dxa"/>
            <w:noWrap/>
            <w:vAlign w:val="center"/>
            <w:hideMark/>
          </w:tcPr>
          <w:p w14:paraId="1EE3115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267.40</w:t>
            </w:r>
          </w:p>
        </w:tc>
        <w:tc>
          <w:tcPr>
            <w:tcW w:w="1732" w:type="dxa"/>
            <w:noWrap/>
            <w:vAlign w:val="center"/>
            <w:hideMark/>
          </w:tcPr>
          <w:p w14:paraId="081C4CC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99.40</w:t>
            </w:r>
          </w:p>
        </w:tc>
        <w:tc>
          <w:tcPr>
            <w:tcW w:w="1521" w:type="dxa"/>
            <w:noWrap/>
            <w:vAlign w:val="center"/>
            <w:hideMark/>
          </w:tcPr>
          <w:p w14:paraId="40BB68C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40.00</w:t>
            </w:r>
          </w:p>
        </w:tc>
      </w:tr>
      <w:tr w:rsidR="00FD3893" w:rsidRPr="003E6355" w14:paraId="7C76D784" w14:textId="77777777" w:rsidTr="00EC225F">
        <w:trPr>
          <w:trHeight w:val="300"/>
        </w:trPr>
        <w:tc>
          <w:tcPr>
            <w:tcW w:w="1766" w:type="dxa"/>
            <w:noWrap/>
            <w:vAlign w:val="center"/>
            <w:hideMark/>
          </w:tcPr>
          <w:p w14:paraId="76379C6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HD3369</w:t>
            </w:r>
          </w:p>
        </w:tc>
        <w:tc>
          <w:tcPr>
            <w:tcW w:w="1018" w:type="dxa"/>
            <w:noWrap/>
            <w:vAlign w:val="center"/>
            <w:hideMark/>
          </w:tcPr>
          <w:p w14:paraId="4E7801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6CDA61C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7.40</w:t>
            </w:r>
          </w:p>
        </w:tc>
        <w:tc>
          <w:tcPr>
            <w:tcW w:w="883" w:type="dxa"/>
            <w:noWrap/>
            <w:vAlign w:val="center"/>
            <w:hideMark/>
          </w:tcPr>
          <w:p w14:paraId="10E5B9D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949" w:type="dxa"/>
            <w:noWrap/>
            <w:vAlign w:val="center"/>
            <w:hideMark/>
          </w:tcPr>
          <w:p w14:paraId="5817C0A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42.00</w:t>
            </w:r>
          </w:p>
        </w:tc>
        <w:tc>
          <w:tcPr>
            <w:tcW w:w="1021" w:type="dxa"/>
            <w:noWrap/>
            <w:vAlign w:val="center"/>
            <w:hideMark/>
          </w:tcPr>
          <w:p w14:paraId="2245B19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317.10</w:t>
            </w:r>
          </w:p>
        </w:tc>
        <w:tc>
          <w:tcPr>
            <w:tcW w:w="1732" w:type="dxa"/>
            <w:noWrap/>
            <w:vAlign w:val="center"/>
            <w:hideMark/>
          </w:tcPr>
          <w:p w14:paraId="66B9A95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121.10</w:t>
            </w:r>
          </w:p>
        </w:tc>
        <w:tc>
          <w:tcPr>
            <w:tcW w:w="1521" w:type="dxa"/>
            <w:noWrap/>
            <w:vAlign w:val="center"/>
            <w:hideMark/>
          </w:tcPr>
          <w:p w14:paraId="7BA1779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47.43</w:t>
            </w:r>
          </w:p>
        </w:tc>
      </w:tr>
      <w:tr w:rsidR="00FD3893" w:rsidRPr="003E6355" w14:paraId="3C72DE8E" w14:textId="77777777" w:rsidTr="00EC225F">
        <w:trPr>
          <w:trHeight w:val="300"/>
        </w:trPr>
        <w:tc>
          <w:tcPr>
            <w:tcW w:w="1766" w:type="dxa"/>
            <w:noWrap/>
            <w:vAlign w:val="center"/>
            <w:hideMark/>
          </w:tcPr>
          <w:p w14:paraId="7636CB2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HD3397</w:t>
            </w:r>
          </w:p>
        </w:tc>
        <w:tc>
          <w:tcPr>
            <w:tcW w:w="1018" w:type="dxa"/>
            <w:noWrap/>
            <w:vAlign w:val="center"/>
            <w:hideMark/>
          </w:tcPr>
          <w:p w14:paraId="2F1D70A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777F2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6F93F44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19.40</w:t>
            </w:r>
          </w:p>
        </w:tc>
        <w:tc>
          <w:tcPr>
            <w:tcW w:w="949" w:type="dxa"/>
            <w:noWrap/>
            <w:vAlign w:val="center"/>
            <w:hideMark/>
          </w:tcPr>
          <w:p w14:paraId="1A0E5E5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35.00</w:t>
            </w:r>
          </w:p>
        </w:tc>
        <w:tc>
          <w:tcPr>
            <w:tcW w:w="1021" w:type="dxa"/>
            <w:noWrap/>
            <w:vAlign w:val="center"/>
            <w:hideMark/>
          </w:tcPr>
          <w:p w14:paraId="3447269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289.10</w:t>
            </w:r>
          </w:p>
        </w:tc>
        <w:tc>
          <w:tcPr>
            <w:tcW w:w="1732" w:type="dxa"/>
            <w:noWrap/>
            <w:vAlign w:val="center"/>
            <w:hideMark/>
          </w:tcPr>
          <w:p w14:paraId="28A17FE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91.70</w:t>
            </w:r>
          </w:p>
        </w:tc>
        <w:tc>
          <w:tcPr>
            <w:tcW w:w="1521" w:type="dxa"/>
            <w:noWrap/>
            <w:vAlign w:val="center"/>
            <w:hideMark/>
          </w:tcPr>
          <w:p w14:paraId="56B36D3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43.25</w:t>
            </w:r>
          </w:p>
        </w:tc>
      </w:tr>
      <w:tr w:rsidR="00FD3893" w:rsidRPr="003E6355" w14:paraId="06141C9A" w14:textId="77777777" w:rsidTr="00EC225F">
        <w:trPr>
          <w:trHeight w:val="300"/>
        </w:trPr>
        <w:tc>
          <w:tcPr>
            <w:tcW w:w="1766" w:type="dxa"/>
            <w:noWrap/>
            <w:vAlign w:val="center"/>
            <w:hideMark/>
          </w:tcPr>
          <w:p w14:paraId="1DD0D12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HD3400</w:t>
            </w:r>
          </w:p>
        </w:tc>
        <w:tc>
          <w:tcPr>
            <w:tcW w:w="1018" w:type="dxa"/>
            <w:noWrap/>
            <w:vAlign w:val="center"/>
            <w:hideMark/>
          </w:tcPr>
          <w:p w14:paraId="6EF521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D11603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2EA6032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31D4378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34.60</w:t>
            </w:r>
          </w:p>
        </w:tc>
        <w:tc>
          <w:tcPr>
            <w:tcW w:w="1021" w:type="dxa"/>
            <w:noWrap/>
            <w:vAlign w:val="center"/>
            <w:hideMark/>
          </w:tcPr>
          <w:p w14:paraId="356304A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294.00</w:t>
            </w:r>
          </w:p>
        </w:tc>
        <w:tc>
          <w:tcPr>
            <w:tcW w:w="1732" w:type="dxa"/>
            <w:noWrap/>
            <w:vAlign w:val="center"/>
            <w:hideMark/>
          </w:tcPr>
          <w:p w14:paraId="32B5F62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91.00</w:t>
            </w:r>
          </w:p>
        </w:tc>
        <w:tc>
          <w:tcPr>
            <w:tcW w:w="1521" w:type="dxa"/>
            <w:noWrap/>
            <w:vAlign w:val="center"/>
            <w:hideMark/>
          </w:tcPr>
          <w:p w14:paraId="09B1D3B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43.98</w:t>
            </w:r>
          </w:p>
        </w:tc>
      </w:tr>
      <w:tr w:rsidR="00FD3893" w:rsidRPr="003E6355" w14:paraId="52D935E7" w14:textId="77777777" w:rsidTr="00EC225F">
        <w:trPr>
          <w:trHeight w:val="300"/>
        </w:trPr>
        <w:tc>
          <w:tcPr>
            <w:tcW w:w="1766" w:type="dxa"/>
            <w:noWrap/>
            <w:vAlign w:val="center"/>
            <w:hideMark/>
          </w:tcPr>
          <w:p w14:paraId="4C9A02D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HD3418</w:t>
            </w:r>
          </w:p>
        </w:tc>
        <w:tc>
          <w:tcPr>
            <w:tcW w:w="1018" w:type="dxa"/>
            <w:noWrap/>
            <w:vAlign w:val="center"/>
            <w:hideMark/>
          </w:tcPr>
          <w:p w14:paraId="4B6C6D4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9A89E2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74C7E6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22.20</w:t>
            </w:r>
          </w:p>
        </w:tc>
        <w:tc>
          <w:tcPr>
            <w:tcW w:w="949" w:type="dxa"/>
            <w:noWrap/>
            <w:vAlign w:val="center"/>
            <w:hideMark/>
          </w:tcPr>
          <w:p w14:paraId="33E1CBE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39.00</w:t>
            </w:r>
          </w:p>
        </w:tc>
        <w:tc>
          <w:tcPr>
            <w:tcW w:w="1021" w:type="dxa"/>
            <w:noWrap/>
            <w:vAlign w:val="center"/>
            <w:hideMark/>
          </w:tcPr>
          <w:p w14:paraId="785776C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323.40</w:t>
            </w:r>
          </w:p>
        </w:tc>
        <w:tc>
          <w:tcPr>
            <w:tcW w:w="1732" w:type="dxa"/>
            <w:noWrap/>
            <w:vAlign w:val="center"/>
            <w:hideMark/>
          </w:tcPr>
          <w:p w14:paraId="4E750D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105.00</w:t>
            </w:r>
          </w:p>
        </w:tc>
        <w:tc>
          <w:tcPr>
            <w:tcW w:w="1521" w:type="dxa"/>
            <w:noWrap/>
            <w:vAlign w:val="center"/>
            <w:hideMark/>
          </w:tcPr>
          <w:p w14:paraId="7B93095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48.38</w:t>
            </w:r>
          </w:p>
        </w:tc>
      </w:tr>
      <w:tr w:rsidR="00FD3893" w:rsidRPr="003E6355" w14:paraId="2416D440" w14:textId="77777777" w:rsidTr="00EC225F">
        <w:trPr>
          <w:trHeight w:val="300"/>
        </w:trPr>
        <w:tc>
          <w:tcPr>
            <w:tcW w:w="1766" w:type="dxa"/>
            <w:noWrap/>
            <w:vAlign w:val="center"/>
            <w:hideMark/>
          </w:tcPr>
          <w:p w14:paraId="71F5B1D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HI1628</w:t>
            </w:r>
          </w:p>
        </w:tc>
        <w:tc>
          <w:tcPr>
            <w:tcW w:w="1018" w:type="dxa"/>
            <w:noWrap/>
            <w:vAlign w:val="center"/>
            <w:hideMark/>
          </w:tcPr>
          <w:p w14:paraId="79B5480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A99C96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7.20</w:t>
            </w:r>
          </w:p>
        </w:tc>
        <w:tc>
          <w:tcPr>
            <w:tcW w:w="883" w:type="dxa"/>
            <w:noWrap/>
            <w:vAlign w:val="center"/>
            <w:hideMark/>
          </w:tcPr>
          <w:p w14:paraId="38D0548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19.00</w:t>
            </w:r>
          </w:p>
        </w:tc>
        <w:tc>
          <w:tcPr>
            <w:tcW w:w="949" w:type="dxa"/>
            <w:noWrap/>
            <w:vAlign w:val="center"/>
            <w:hideMark/>
          </w:tcPr>
          <w:p w14:paraId="2B4880C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1781778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300.30</w:t>
            </w:r>
          </w:p>
        </w:tc>
        <w:tc>
          <w:tcPr>
            <w:tcW w:w="1732" w:type="dxa"/>
            <w:noWrap/>
            <w:vAlign w:val="center"/>
            <w:hideMark/>
          </w:tcPr>
          <w:p w14:paraId="5CD2A3E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116.90</w:t>
            </w:r>
          </w:p>
        </w:tc>
        <w:tc>
          <w:tcPr>
            <w:tcW w:w="1521" w:type="dxa"/>
            <w:noWrap/>
            <w:vAlign w:val="center"/>
            <w:hideMark/>
          </w:tcPr>
          <w:p w14:paraId="17E76B9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44.92</w:t>
            </w:r>
          </w:p>
        </w:tc>
      </w:tr>
      <w:tr w:rsidR="00FD3893" w:rsidRPr="003E6355" w14:paraId="74C745E2" w14:textId="77777777" w:rsidTr="00EC225F">
        <w:trPr>
          <w:trHeight w:val="300"/>
        </w:trPr>
        <w:tc>
          <w:tcPr>
            <w:tcW w:w="1766" w:type="dxa"/>
            <w:noWrap/>
            <w:vAlign w:val="center"/>
            <w:hideMark/>
          </w:tcPr>
          <w:p w14:paraId="1AD959A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HI1653</w:t>
            </w:r>
          </w:p>
        </w:tc>
        <w:tc>
          <w:tcPr>
            <w:tcW w:w="1018" w:type="dxa"/>
            <w:noWrap/>
            <w:vAlign w:val="center"/>
            <w:hideMark/>
          </w:tcPr>
          <w:p w14:paraId="1F51B45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C8112F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1EC0D2D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19.40</w:t>
            </w:r>
          </w:p>
        </w:tc>
        <w:tc>
          <w:tcPr>
            <w:tcW w:w="949" w:type="dxa"/>
            <w:noWrap/>
            <w:vAlign w:val="center"/>
            <w:hideMark/>
          </w:tcPr>
          <w:p w14:paraId="66653E6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42.20</w:t>
            </w:r>
          </w:p>
        </w:tc>
        <w:tc>
          <w:tcPr>
            <w:tcW w:w="1021" w:type="dxa"/>
            <w:noWrap/>
            <w:vAlign w:val="center"/>
            <w:hideMark/>
          </w:tcPr>
          <w:p w14:paraId="5518978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311.50</w:t>
            </w:r>
          </w:p>
        </w:tc>
        <w:tc>
          <w:tcPr>
            <w:tcW w:w="1732" w:type="dxa"/>
            <w:noWrap/>
            <w:vAlign w:val="center"/>
            <w:hideMark/>
          </w:tcPr>
          <w:p w14:paraId="2B7A6EF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119.70</w:t>
            </w:r>
          </w:p>
        </w:tc>
        <w:tc>
          <w:tcPr>
            <w:tcW w:w="1521" w:type="dxa"/>
            <w:noWrap/>
            <w:vAlign w:val="center"/>
            <w:hideMark/>
          </w:tcPr>
          <w:p w14:paraId="12FFA77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46.60</w:t>
            </w:r>
          </w:p>
        </w:tc>
      </w:tr>
      <w:tr w:rsidR="00FD3893" w:rsidRPr="003E6355" w14:paraId="373748FE" w14:textId="77777777" w:rsidTr="00EC225F">
        <w:trPr>
          <w:trHeight w:val="300"/>
        </w:trPr>
        <w:tc>
          <w:tcPr>
            <w:tcW w:w="1766" w:type="dxa"/>
            <w:noWrap/>
            <w:vAlign w:val="center"/>
            <w:hideMark/>
          </w:tcPr>
          <w:p w14:paraId="1BD0D2E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HI1654</w:t>
            </w:r>
          </w:p>
        </w:tc>
        <w:tc>
          <w:tcPr>
            <w:tcW w:w="1018" w:type="dxa"/>
            <w:noWrap/>
            <w:vAlign w:val="center"/>
            <w:hideMark/>
          </w:tcPr>
          <w:p w14:paraId="3537E60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C80428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1F861B4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23.00</w:t>
            </w:r>
          </w:p>
        </w:tc>
        <w:tc>
          <w:tcPr>
            <w:tcW w:w="949" w:type="dxa"/>
            <w:noWrap/>
            <w:vAlign w:val="center"/>
            <w:hideMark/>
          </w:tcPr>
          <w:p w14:paraId="76D1368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47.20</w:t>
            </w:r>
          </w:p>
        </w:tc>
        <w:tc>
          <w:tcPr>
            <w:tcW w:w="1021" w:type="dxa"/>
            <w:noWrap/>
            <w:vAlign w:val="center"/>
            <w:hideMark/>
          </w:tcPr>
          <w:p w14:paraId="5325BAA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355.60</w:t>
            </w:r>
          </w:p>
        </w:tc>
        <w:tc>
          <w:tcPr>
            <w:tcW w:w="1732" w:type="dxa"/>
            <w:noWrap/>
            <w:vAlign w:val="center"/>
            <w:hideMark/>
          </w:tcPr>
          <w:p w14:paraId="69774C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135.80</w:t>
            </w:r>
          </w:p>
        </w:tc>
        <w:tc>
          <w:tcPr>
            <w:tcW w:w="1521" w:type="dxa"/>
            <w:noWrap/>
            <w:vAlign w:val="center"/>
            <w:hideMark/>
          </w:tcPr>
          <w:p w14:paraId="20BABED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53.19</w:t>
            </w:r>
          </w:p>
        </w:tc>
      </w:tr>
      <w:tr w:rsidR="00FD3893" w:rsidRPr="003E6355" w14:paraId="01002293" w14:textId="77777777" w:rsidTr="00EC225F">
        <w:trPr>
          <w:trHeight w:val="300"/>
        </w:trPr>
        <w:tc>
          <w:tcPr>
            <w:tcW w:w="1766" w:type="dxa"/>
            <w:noWrap/>
            <w:vAlign w:val="center"/>
            <w:hideMark/>
          </w:tcPr>
          <w:p w14:paraId="5EF815C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HUW838</w:t>
            </w:r>
          </w:p>
        </w:tc>
        <w:tc>
          <w:tcPr>
            <w:tcW w:w="1018" w:type="dxa"/>
            <w:noWrap/>
            <w:vAlign w:val="center"/>
            <w:hideMark/>
          </w:tcPr>
          <w:p w14:paraId="6E688DD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C17734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11.20</w:t>
            </w:r>
          </w:p>
        </w:tc>
        <w:tc>
          <w:tcPr>
            <w:tcW w:w="883" w:type="dxa"/>
            <w:noWrap/>
            <w:vAlign w:val="center"/>
            <w:hideMark/>
          </w:tcPr>
          <w:p w14:paraId="6AAE984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4713BC3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47.80</w:t>
            </w:r>
          </w:p>
        </w:tc>
        <w:tc>
          <w:tcPr>
            <w:tcW w:w="1021" w:type="dxa"/>
            <w:noWrap/>
            <w:vAlign w:val="center"/>
            <w:hideMark/>
          </w:tcPr>
          <w:p w14:paraId="5B27A80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345.10</w:t>
            </w:r>
          </w:p>
        </w:tc>
        <w:tc>
          <w:tcPr>
            <w:tcW w:w="1732" w:type="dxa"/>
            <w:noWrap/>
            <w:vAlign w:val="center"/>
            <w:hideMark/>
          </w:tcPr>
          <w:p w14:paraId="1B66C50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521" w:type="dxa"/>
            <w:noWrap/>
            <w:vAlign w:val="center"/>
            <w:hideMark/>
          </w:tcPr>
          <w:p w14:paraId="50A264C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51.62</w:t>
            </w:r>
          </w:p>
        </w:tc>
      </w:tr>
      <w:tr w:rsidR="00FD3893" w:rsidRPr="003E6355" w14:paraId="49485346" w14:textId="77777777" w:rsidTr="00EC225F">
        <w:trPr>
          <w:trHeight w:val="300"/>
        </w:trPr>
        <w:tc>
          <w:tcPr>
            <w:tcW w:w="1766" w:type="dxa"/>
            <w:noWrap/>
            <w:vAlign w:val="center"/>
            <w:hideMark/>
          </w:tcPr>
          <w:p w14:paraId="7D3B08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lastRenderedPageBreak/>
              <w:t>UP3090</w:t>
            </w:r>
          </w:p>
        </w:tc>
        <w:tc>
          <w:tcPr>
            <w:tcW w:w="1018" w:type="dxa"/>
            <w:noWrap/>
            <w:vAlign w:val="center"/>
            <w:hideMark/>
          </w:tcPr>
          <w:p w14:paraId="5CBFA2E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ED8703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1056166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51A6ED4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32.00</w:t>
            </w:r>
          </w:p>
        </w:tc>
        <w:tc>
          <w:tcPr>
            <w:tcW w:w="1021" w:type="dxa"/>
            <w:noWrap/>
            <w:vAlign w:val="center"/>
            <w:hideMark/>
          </w:tcPr>
          <w:p w14:paraId="0BEA621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266.00</w:t>
            </w:r>
          </w:p>
        </w:tc>
        <w:tc>
          <w:tcPr>
            <w:tcW w:w="1732" w:type="dxa"/>
            <w:noWrap/>
            <w:vAlign w:val="center"/>
            <w:hideMark/>
          </w:tcPr>
          <w:p w14:paraId="39C0D76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84.00</w:t>
            </w:r>
          </w:p>
        </w:tc>
        <w:tc>
          <w:tcPr>
            <w:tcW w:w="1521" w:type="dxa"/>
            <w:noWrap/>
            <w:vAlign w:val="center"/>
            <w:hideMark/>
          </w:tcPr>
          <w:p w14:paraId="3614713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39.79</w:t>
            </w:r>
          </w:p>
        </w:tc>
      </w:tr>
      <w:tr w:rsidR="00FD3893" w:rsidRPr="003E6355" w14:paraId="1422F620" w14:textId="77777777" w:rsidTr="00EC225F">
        <w:trPr>
          <w:trHeight w:val="300"/>
        </w:trPr>
        <w:tc>
          <w:tcPr>
            <w:tcW w:w="1766" w:type="dxa"/>
            <w:noWrap/>
            <w:vAlign w:val="center"/>
            <w:hideMark/>
          </w:tcPr>
          <w:p w14:paraId="76AF8D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WH1402</w:t>
            </w:r>
          </w:p>
        </w:tc>
        <w:tc>
          <w:tcPr>
            <w:tcW w:w="1018" w:type="dxa"/>
            <w:noWrap/>
            <w:vAlign w:val="center"/>
            <w:hideMark/>
          </w:tcPr>
          <w:p w14:paraId="47DEF3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F42417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3BD754C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4EDCB74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36.20</w:t>
            </w:r>
          </w:p>
        </w:tc>
        <w:tc>
          <w:tcPr>
            <w:tcW w:w="1021" w:type="dxa"/>
            <w:noWrap/>
            <w:vAlign w:val="center"/>
            <w:hideMark/>
          </w:tcPr>
          <w:p w14:paraId="0470F0B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291.20</w:t>
            </w:r>
          </w:p>
        </w:tc>
        <w:tc>
          <w:tcPr>
            <w:tcW w:w="1732" w:type="dxa"/>
            <w:noWrap/>
            <w:vAlign w:val="center"/>
            <w:hideMark/>
          </w:tcPr>
          <w:p w14:paraId="7BCFA45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96.60</w:t>
            </w:r>
          </w:p>
        </w:tc>
        <w:tc>
          <w:tcPr>
            <w:tcW w:w="1521" w:type="dxa"/>
            <w:noWrap/>
            <w:vAlign w:val="center"/>
            <w:hideMark/>
          </w:tcPr>
          <w:p w14:paraId="67DFEA0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43.56</w:t>
            </w:r>
          </w:p>
        </w:tc>
      </w:tr>
      <w:tr w:rsidR="00FD3893" w:rsidRPr="003E6355" w14:paraId="7F486C00" w14:textId="77777777" w:rsidTr="00EC225F">
        <w:trPr>
          <w:trHeight w:val="300"/>
        </w:trPr>
        <w:tc>
          <w:tcPr>
            <w:tcW w:w="1766" w:type="dxa"/>
            <w:noWrap/>
            <w:vAlign w:val="center"/>
            <w:hideMark/>
          </w:tcPr>
          <w:p w14:paraId="1C48F7B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WH1403</w:t>
            </w:r>
          </w:p>
        </w:tc>
        <w:tc>
          <w:tcPr>
            <w:tcW w:w="1018" w:type="dxa"/>
            <w:noWrap/>
            <w:vAlign w:val="center"/>
            <w:hideMark/>
          </w:tcPr>
          <w:p w14:paraId="3653723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A512F7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5797151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5A10EEE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34.40</w:t>
            </w:r>
          </w:p>
        </w:tc>
        <w:tc>
          <w:tcPr>
            <w:tcW w:w="1021" w:type="dxa"/>
            <w:noWrap/>
            <w:vAlign w:val="center"/>
            <w:hideMark/>
          </w:tcPr>
          <w:p w14:paraId="56AA85D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287.70</w:t>
            </w:r>
          </w:p>
        </w:tc>
        <w:tc>
          <w:tcPr>
            <w:tcW w:w="1732" w:type="dxa"/>
            <w:noWrap/>
            <w:vAlign w:val="center"/>
            <w:hideMark/>
          </w:tcPr>
          <w:p w14:paraId="66DE369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91.70</w:t>
            </w:r>
          </w:p>
        </w:tc>
        <w:tc>
          <w:tcPr>
            <w:tcW w:w="1521" w:type="dxa"/>
            <w:noWrap/>
            <w:vAlign w:val="center"/>
            <w:hideMark/>
          </w:tcPr>
          <w:p w14:paraId="75E2223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43.04</w:t>
            </w:r>
          </w:p>
        </w:tc>
      </w:tr>
      <w:tr w:rsidR="00FD3893" w:rsidRPr="003E6355" w14:paraId="72B90820" w14:textId="77777777" w:rsidTr="00EC225F">
        <w:trPr>
          <w:trHeight w:val="300"/>
        </w:trPr>
        <w:tc>
          <w:tcPr>
            <w:tcW w:w="1766" w:type="dxa"/>
            <w:noWrap/>
            <w:vAlign w:val="center"/>
            <w:hideMark/>
          </w:tcPr>
          <w:p w14:paraId="1864474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DBW365</w:t>
            </w:r>
          </w:p>
        </w:tc>
        <w:tc>
          <w:tcPr>
            <w:tcW w:w="1018" w:type="dxa"/>
            <w:noWrap/>
            <w:vAlign w:val="center"/>
            <w:hideMark/>
          </w:tcPr>
          <w:p w14:paraId="5A0FD57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C7E4D6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10.60</w:t>
            </w:r>
          </w:p>
        </w:tc>
        <w:tc>
          <w:tcPr>
            <w:tcW w:w="883" w:type="dxa"/>
            <w:noWrap/>
            <w:vAlign w:val="center"/>
            <w:hideMark/>
          </w:tcPr>
          <w:p w14:paraId="046BD08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949" w:type="dxa"/>
            <w:noWrap/>
            <w:vAlign w:val="center"/>
            <w:hideMark/>
          </w:tcPr>
          <w:p w14:paraId="372B33F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52.20</w:t>
            </w:r>
          </w:p>
        </w:tc>
        <w:tc>
          <w:tcPr>
            <w:tcW w:w="1021" w:type="dxa"/>
            <w:noWrap/>
            <w:vAlign w:val="center"/>
            <w:hideMark/>
          </w:tcPr>
          <w:p w14:paraId="0F7566A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358.40</w:t>
            </w:r>
          </w:p>
        </w:tc>
        <w:tc>
          <w:tcPr>
            <w:tcW w:w="1732" w:type="dxa"/>
            <w:noWrap/>
            <w:vAlign w:val="center"/>
            <w:hideMark/>
          </w:tcPr>
          <w:p w14:paraId="25F0831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145.60</w:t>
            </w:r>
          </w:p>
        </w:tc>
        <w:tc>
          <w:tcPr>
            <w:tcW w:w="1521" w:type="dxa"/>
            <w:noWrap/>
            <w:vAlign w:val="center"/>
            <w:hideMark/>
          </w:tcPr>
          <w:p w14:paraId="16E1E27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53.61</w:t>
            </w:r>
          </w:p>
        </w:tc>
      </w:tr>
      <w:tr w:rsidR="00FD3893" w:rsidRPr="003E6355" w14:paraId="10B02336" w14:textId="77777777" w:rsidTr="00EC225F">
        <w:trPr>
          <w:trHeight w:val="300"/>
        </w:trPr>
        <w:tc>
          <w:tcPr>
            <w:tcW w:w="1766" w:type="dxa"/>
            <w:noWrap/>
            <w:vAlign w:val="center"/>
            <w:hideMark/>
          </w:tcPr>
          <w:p w14:paraId="3F79B63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DBW366</w:t>
            </w:r>
          </w:p>
        </w:tc>
        <w:tc>
          <w:tcPr>
            <w:tcW w:w="1018" w:type="dxa"/>
            <w:noWrap/>
            <w:vAlign w:val="center"/>
            <w:hideMark/>
          </w:tcPr>
          <w:p w14:paraId="3B5099A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E225EB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2797CF1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05F1A6C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41.20</w:t>
            </w:r>
          </w:p>
        </w:tc>
        <w:tc>
          <w:tcPr>
            <w:tcW w:w="1021" w:type="dxa"/>
            <w:noWrap/>
            <w:vAlign w:val="center"/>
            <w:hideMark/>
          </w:tcPr>
          <w:p w14:paraId="229854A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309.40</w:t>
            </w:r>
          </w:p>
        </w:tc>
        <w:tc>
          <w:tcPr>
            <w:tcW w:w="1732" w:type="dxa"/>
            <w:noWrap/>
            <w:vAlign w:val="center"/>
            <w:hideMark/>
          </w:tcPr>
          <w:p w14:paraId="48F41FC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113.40</w:t>
            </w:r>
          </w:p>
        </w:tc>
        <w:tc>
          <w:tcPr>
            <w:tcW w:w="1521" w:type="dxa"/>
            <w:noWrap/>
            <w:vAlign w:val="center"/>
            <w:hideMark/>
          </w:tcPr>
          <w:p w14:paraId="5874B77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46.28</w:t>
            </w:r>
          </w:p>
        </w:tc>
      </w:tr>
      <w:tr w:rsidR="00FD3893" w:rsidRPr="003E6355" w14:paraId="4D450BDB" w14:textId="77777777" w:rsidTr="00EC225F">
        <w:trPr>
          <w:trHeight w:val="300"/>
        </w:trPr>
        <w:tc>
          <w:tcPr>
            <w:tcW w:w="1766" w:type="dxa"/>
            <w:noWrap/>
            <w:vAlign w:val="center"/>
            <w:hideMark/>
          </w:tcPr>
          <w:p w14:paraId="5043783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DBW402</w:t>
            </w:r>
          </w:p>
        </w:tc>
        <w:tc>
          <w:tcPr>
            <w:tcW w:w="1018" w:type="dxa"/>
            <w:noWrap/>
            <w:vAlign w:val="center"/>
            <w:hideMark/>
          </w:tcPr>
          <w:p w14:paraId="4767357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D7AD02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4B902B4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74DA1F9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38.60</w:t>
            </w:r>
          </w:p>
        </w:tc>
        <w:tc>
          <w:tcPr>
            <w:tcW w:w="1021" w:type="dxa"/>
            <w:noWrap/>
            <w:vAlign w:val="center"/>
            <w:hideMark/>
          </w:tcPr>
          <w:p w14:paraId="6EFA859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296.10</w:t>
            </w:r>
          </w:p>
        </w:tc>
        <w:tc>
          <w:tcPr>
            <w:tcW w:w="1732" w:type="dxa"/>
            <w:noWrap/>
            <w:vAlign w:val="center"/>
            <w:hideMark/>
          </w:tcPr>
          <w:p w14:paraId="1BE3285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104.30</w:t>
            </w:r>
          </w:p>
        </w:tc>
        <w:tc>
          <w:tcPr>
            <w:tcW w:w="1521" w:type="dxa"/>
            <w:noWrap/>
            <w:vAlign w:val="center"/>
            <w:hideMark/>
          </w:tcPr>
          <w:p w14:paraId="748FD75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44.29</w:t>
            </w:r>
          </w:p>
        </w:tc>
      </w:tr>
      <w:tr w:rsidR="00FD3893" w:rsidRPr="003E6355" w14:paraId="29ACE9BC" w14:textId="77777777" w:rsidTr="00EC225F">
        <w:trPr>
          <w:trHeight w:val="300"/>
        </w:trPr>
        <w:tc>
          <w:tcPr>
            <w:tcW w:w="1766" w:type="dxa"/>
            <w:noWrap/>
            <w:vAlign w:val="center"/>
            <w:hideMark/>
          </w:tcPr>
          <w:p w14:paraId="6CE4B61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HD3415</w:t>
            </w:r>
          </w:p>
        </w:tc>
        <w:tc>
          <w:tcPr>
            <w:tcW w:w="1018" w:type="dxa"/>
            <w:noWrap/>
            <w:vAlign w:val="center"/>
            <w:hideMark/>
          </w:tcPr>
          <w:p w14:paraId="1D2A488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A2E2C0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4.60</w:t>
            </w:r>
          </w:p>
        </w:tc>
        <w:tc>
          <w:tcPr>
            <w:tcW w:w="883" w:type="dxa"/>
            <w:noWrap/>
            <w:vAlign w:val="center"/>
            <w:hideMark/>
          </w:tcPr>
          <w:p w14:paraId="585CDEF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15.40</w:t>
            </w:r>
          </w:p>
        </w:tc>
        <w:tc>
          <w:tcPr>
            <w:tcW w:w="949" w:type="dxa"/>
            <w:noWrap/>
            <w:vAlign w:val="center"/>
            <w:hideMark/>
          </w:tcPr>
          <w:p w14:paraId="7DE2877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36.80</w:t>
            </w:r>
          </w:p>
        </w:tc>
        <w:tc>
          <w:tcPr>
            <w:tcW w:w="1021" w:type="dxa"/>
            <w:noWrap/>
            <w:vAlign w:val="center"/>
            <w:hideMark/>
          </w:tcPr>
          <w:p w14:paraId="7673C2F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252.70</w:t>
            </w:r>
          </w:p>
        </w:tc>
        <w:tc>
          <w:tcPr>
            <w:tcW w:w="1732" w:type="dxa"/>
            <w:noWrap/>
            <w:vAlign w:val="center"/>
            <w:hideMark/>
          </w:tcPr>
          <w:p w14:paraId="520C26F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112.70</w:t>
            </w:r>
          </w:p>
        </w:tc>
        <w:tc>
          <w:tcPr>
            <w:tcW w:w="1521" w:type="dxa"/>
            <w:noWrap/>
            <w:vAlign w:val="center"/>
            <w:hideMark/>
          </w:tcPr>
          <w:p w14:paraId="373FE7D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37.80</w:t>
            </w:r>
          </w:p>
        </w:tc>
      </w:tr>
      <w:tr w:rsidR="00FD3893" w:rsidRPr="003E6355" w14:paraId="4F92A887" w14:textId="77777777" w:rsidTr="00EC225F">
        <w:trPr>
          <w:trHeight w:val="300"/>
        </w:trPr>
        <w:tc>
          <w:tcPr>
            <w:tcW w:w="1766" w:type="dxa"/>
            <w:noWrap/>
            <w:vAlign w:val="center"/>
            <w:hideMark/>
          </w:tcPr>
          <w:p w14:paraId="698F9C99" w14:textId="77777777" w:rsidR="00FD3893" w:rsidRPr="003E6355" w:rsidRDefault="00FD3893" w:rsidP="00EC225F">
            <w:pPr>
              <w:jc w:val="center"/>
              <w:rPr>
                <w:rFonts w:ascii="Times New Roman" w:hAnsi="Times New Roman" w:cs="Times New Roman"/>
                <w:sz w:val="18"/>
                <w:szCs w:val="18"/>
              </w:rPr>
            </w:pPr>
            <w:proofErr w:type="spellStart"/>
            <w:r w:rsidRPr="003E6355">
              <w:rPr>
                <w:rFonts w:ascii="Times New Roman" w:hAnsi="Times New Roman" w:cs="Times New Roman"/>
                <w:sz w:val="18"/>
                <w:szCs w:val="18"/>
              </w:rPr>
              <w:t>Kharchia</w:t>
            </w:r>
            <w:proofErr w:type="spellEnd"/>
          </w:p>
        </w:tc>
        <w:tc>
          <w:tcPr>
            <w:tcW w:w="1018" w:type="dxa"/>
            <w:noWrap/>
            <w:vAlign w:val="center"/>
            <w:hideMark/>
          </w:tcPr>
          <w:p w14:paraId="457788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15BB839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12.00</w:t>
            </w:r>
          </w:p>
        </w:tc>
        <w:tc>
          <w:tcPr>
            <w:tcW w:w="883" w:type="dxa"/>
            <w:noWrap/>
            <w:vAlign w:val="center"/>
            <w:hideMark/>
          </w:tcPr>
          <w:p w14:paraId="55B323F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19.60</w:t>
            </w:r>
          </w:p>
        </w:tc>
        <w:tc>
          <w:tcPr>
            <w:tcW w:w="949" w:type="dxa"/>
            <w:noWrap/>
            <w:vAlign w:val="center"/>
            <w:hideMark/>
          </w:tcPr>
          <w:p w14:paraId="5476E5B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42.00</w:t>
            </w:r>
          </w:p>
        </w:tc>
        <w:tc>
          <w:tcPr>
            <w:tcW w:w="1021" w:type="dxa"/>
            <w:noWrap/>
            <w:vAlign w:val="center"/>
            <w:hideMark/>
          </w:tcPr>
          <w:p w14:paraId="7056648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326.20</w:t>
            </w:r>
          </w:p>
        </w:tc>
        <w:tc>
          <w:tcPr>
            <w:tcW w:w="1732" w:type="dxa"/>
            <w:noWrap/>
            <w:vAlign w:val="center"/>
            <w:hideMark/>
          </w:tcPr>
          <w:p w14:paraId="3D5C90B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105.00</w:t>
            </w:r>
          </w:p>
        </w:tc>
        <w:tc>
          <w:tcPr>
            <w:tcW w:w="1521" w:type="dxa"/>
            <w:noWrap/>
            <w:vAlign w:val="center"/>
            <w:hideMark/>
          </w:tcPr>
          <w:p w14:paraId="2327F94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48.80</w:t>
            </w:r>
          </w:p>
        </w:tc>
      </w:tr>
      <w:tr w:rsidR="00FD3893" w:rsidRPr="003E6355" w14:paraId="0844AEA7" w14:textId="77777777" w:rsidTr="00EC225F">
        <w:trPr>
          <w:trHeight w:val="300"/>
        </w:trPr>
        <w:tc>
          <w:tcPr>
            <w:tcW w:w="1766" w:type="dxa"/>
            <w:noWrap/>
            <w:vAlign w:val="center"/>
            <w:hideMark/>
          </w:tcPr>
          <w:p w14:paraId="4858226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KRL1</w:t>
            </w:r>
            <w:r>
              <w:rPr>
                <w:rFonts w:ascii="Times New Roman" w:hAnsi="Times New Roman" w:cs="Times New Roman"/>
                <w:sz w:val="18"/>
                <w:szCs w:val="18"/>
              </w:rPr>
              <w:t>9</w:t>
            </w:r>
          </w:p>
        </w:tc>
        <w:tc>
          <w:tcPr>
            <w:tcW w:w="1018" w:type="dxa"/>
            <w:noWrap/>
            <w:vAlign w:val="center"/>
            <w:hideMark/>
          </w:tcPr>
          <w:p w14:paraId="782D923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74EB03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70CB8B1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22.00</w:t>
            </w:r>
          </w:p>
        </w:tc>
        <w:tc>
          <w:tcPr>
            <w:tcW w:w="949" w:type="dxa"/>
            <w:noWrap/>
            <w:vAlign w:val="center"/>
            <w:hideMark/>
          </w:tcPr>
          <w:p w14:paraId="4BA3F2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35.60</w:t>
            </w:r>
          </w:p>
        </w:tc>
        <w:tc>
          <w:tcPr>
            <w:tcW w:w="1021" w:type="dxa"/>
            <w:noWrap/>
            <w:vAlign w:val="center"/>
            <w:hideMark/>
          </w:tcPr>
          <w:p w14:paraId="6B966B5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310.10</w:t>
            </w:r>
          </w:p>
        </w:tc>
        <w:tc>
          <w:tcPr>
            <w:tcW w:w="1732" w:type="dxa"/>
            <w:noWrap/>
            <w:vAlign w:val="center"/>
            <w:hideMark/>
          </w:tcPr>
          <w:p w14:paraId="04A115B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93.10</w:t>
            </w:r>
          </w:p>
        </w:tc>
        <w:tc>
          <w:tcPr>
            <w:tcW w:w="1521" w:type="dxa"/>
            <w:noWrap/>
            <w:vAlign w:val="center"/>
            <w:hideMark/>
          </w:tcPr>
          <w:p w14:paraId="32C9F18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46.39</w:t>
            </w:r>
          </w:p>
        </w:tc>
      </w:tr>
      <w:tr w:rsidR="00FD3893" w:rsidRPr="003E6355" w14:paraId="003A9D54" w14:textId="77777777" w:rsidTr="00EC225F">
        <w:trPr>
          <w:trHeight w:val="300"/>
        </w:trPr>
        <w:tc>
          <w:tcPr>
            <w:tcW w:w="1766" w:type="dxa"/>
            <w:noWrap/>
            <w:vAlign w:val="center"/>
            <w:hideMark/>
          </w:tcPr>
          <w:p w14:paraId="4DECFCE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KRL2006</w:t>
            </w:r>
          </w:p>
        </w:tc>
        <w:tc>
          <w:tcPr>
            <w:tcW w:w="1018" w:type="dxa"/>
            <w:noWrap/>
            <w:vAlign w:val="center"/>
            <w:hideMark/>
          </w:tcPr>
          <w:p w14:paraId="17AE372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185BC5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7.80</w:t>
            </w:r>
          </w:p>
        </w:tc>
        <w:tc>
          <w:tcPr>
            <w:tcW w:w="883" w:type="dxa"/>
            <w:noWrap/>
            <w:vAlign w:val="center"/>
            <w:hideMark/>
          </w:tcPr>
          <w:p w14:paraId="529716C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095244A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42.00</w:t>
            </w:r>
          </w:p>
        </w:tc>
        <w:tc>
          <w:tcPr>
            <w:tcW w:w="1021" w:type="dxa"/>
            <w:noWrap/>
            <w:vAlign w:val="center"/>
            <w:hideMark/>
          </w:tcPr>
          <w:p w14:paraId="341FE15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317.10</w:t>
            </w:r>
          </w:p>
        </w:tc>
        <w:tc>
          <w:tcPr>
            <w:tcW w:w="1732" w:type="dxa"/>
            <w:noWrap/>
            <w:vAlign w:val="center"/>
            <w:hideMark/>
          </w:tcPr>
          <w:p w14:paraId="4615261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119.70</w:t>
            </w:r>
          </w:p>
        </w:tc>
        <w:tc>
          <w:tcPr>
            <w:tcW w:w="1521" w:type="dxa"/>
            <w:noWrap/>
            <w:vAlign w:val="center"/>
            <w:hideMark/>
          </w:tcPr>
          <w:p w14:paraId="3464205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47.43</w:t>
            </w:r>
          </w:p>
        </w:tc>
      </w:tr>
      <w:tr w:rsidR="00FD3893" w:rsidRPr="003E6355" w14:paraId="57D8FCDC" w14:textId="77777777" w:rsidTr="00EC225F">
        <w:trPr>
          <w:trHeight w:val="300"/>
        </w:trPr>
        <w:tc>
          <w:tcPr>
            <w:tcW w:w="1766" w:type="dxa"/>
            <w:noWrap/>
            <w:vAlign w:val="center"/>
            <w:hideMark/>
          </w:tcPr>
          <w:p w14:paraId="63B2578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UAS310</w:t>
            </w:r>
          </w:p>
        </w:tc>
        <w:tc>
          <w:tcPr>
            <w:tcW w:w="1018" w:type="dxa"/>
            <w:noWrap/>
            <w:vAlign w:val="center"/>
            <w:hideMark/>
          </w:tcPr>
          <w:p w14:paraId="4BD6040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C66860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34304E1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18.60</w:t>
            </w:r>
          </w:p>
        </w:tc>
        <w:tc>
          <w:tcPr>
            <w:tcW w:w="949" w:type="dxa"/>
            <w:noWrap/>
            <w:vAlign w:val="center"/>
            <w:hideMark/>
          </w:tcPr>
          <w:p w14:paraId="3C30FEA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46.60</w:t>
            </w:r>
          </w:p>
        </w:tc>
        <w:tc>
          <w:tcPr>
            <w:tcW w:w="1021" w:type="dxa"/>
            <w:noWrap/>
            <w:vAlign w:val="center"/>
            <w:hideMark/>
          </w:tcPr>
          <w:p w14:paraId="3EA64A4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321.30</w:t>
            </w:r>
          </w:p>
        </w:tc>
        <w:tc>
          <w:tcPr>
            <w:tcW w:w="1732" w:type="dxa"/>
            <w:noWrap/>
            <w:vAlign w:val="center"/>
            <w:hideMark/>
          </w:tcPr>
          <w:p w14:paraId="0C7B3D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135.10</w:t>
            </w:r>
          </w:p>
        </w:tc>
        <w:tc>
          <w:tcPr>
            <w:tcW w:w="1521" w:type="dxa"/>
            <w:noWrap/>
            <w:vAlign w:val="center"/>
            <w:hideMark/>
          </w:tcPr>
          <w:p w14:paraId="6EE810C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48.06</w:t>
            </w:r>
          </w:p>
        </w:tc>
      </w:tr>
      <w:tr w:rsidR="00FD3893" w:rsidRPr="003E6355" w14:paraId="234E82BD" w14:textId="77777777" w:rsidTr="00EC225F">
        <w:trPr>
          <w:trHeight w:val="300"/>
        </w:trPr>
        <w:tc>
          <w:tcPr>
            <w:tcW w:w="1766" w:type="dxa"/>
            <w:noWrap/>
            <w:vAlign w:val="center"/>
            <w:hideMark/>
          </w:tcPr>
          <w:p w14:paraId="3A6957E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KRL2021</w:t>
            </w:r>
          </w:p>
        </w:tc>
        <w:tc>
          <w:tcPr>
            <w:tcW w:w="1018" w:type="dxa"/>
            <w:noWrap/>
            <w:vAlign w:val="center"/>
            <w:hideMark/>
          </w:tcPr>
          <w:p w14:paraId="765E9D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6D0DE8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8.40</w:t>
            </w:r>
          </w:p>
        </w:tc>
        <w:tc>
          <w:tcPr>
            <w:tcW w:w="883" w:type="dxa"/>
            <w:noWrap/>
            <w:vAlign w:val="center"/>
            <w:hideMark/>
          </w:tcPr>
          <w:p w14:paraId="35F4F8A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11F490F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41.60</w:t>
            </w:r>
          </w:p>
        </w:tc>
        <w:tc>
          <w:tcPr>
            <w:tcW w:w="1021" w:type="dxa"/>
            <w:noWrap/>
            <w:vAlign w:val="center"/>
            <w:hideMark/>
          </w:tcPr>
          <w:p w14:paraId="6E6AFDB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301.00</w:t>
            </w:r>
          </w:p>
        </w:tc>
        <w:tc>
          <w:tcPr>
            <w:tcW w:w="1732" w:type="dxa"/>
            <w:noWrap/>
            <w:vAlign w:val="center"/>
            <w:hideMark/>
          </w:tcPr>
          <w:p w14:paraId="1994647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116.20</w:t>
            </w:r>
          </w:p>
        </w:tc>
        <w:tc>
          <w:tcPr>
            <w:tcW w:w="1521" w:type="dxa"/>
            <w:noWrap/>
            <w:vAlign w:val="center"/>
            <w:hideMark/>
          </w:tcPr>
          <w:p w14:paraId="6CDE32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45.03</w:t>
            </w:r>
          </w:p>
        </w:tc>
      </w:tr>
      <w:tr w:rsidR="00FD3893" w:rsidRPr="003E6355" w14:paraId="63D7C19C" w14:textId="77777777" w:rsidTr="00EC225F">
        <w:trPr>
          <w:trHeight w:val="300"/>
        </w:trPr>
        <w:tc>
          <w:tcPr>
            <w:tcW w:w="1766" w:type="dxa"/>
            <w:noWrap/>
            <w:vAlign w:val="center"/>
            <w:hideMark/>
          </w:tcPr>
          <w:p w14:paraId="15FA581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KRL210</w:t>
            </w:r>
          </w:p>
        </w:tc>
        <w:tc>
          <w:tcPr>
            <w:tcW w:w="1018" w:type="dxa"/>
            <w:noWrap/>
            <w:vAlign w:val="center"/>
            <w:hideMark/>
          </w:tcPr>
          <w:p w14:paraId="4013270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9CC1C5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6669152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18.20</w:t>
            </w:r>
          </w:p>
        </w:tc>
        <w:tc>
          <w:tcPr>
            <w:tcW w:w="949" w:type="dxa"/>
            <w:noWrap/>
            <w:vAlign w:val="center"/>
            <w:hideMark/>
          </w:tcPr>
          <w:p w14:paraId="685DF65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41.00</w:t>
            </w:r>
          </w:p>
        </w:tc>
        <w:tc>
          <w:tcPr>
            <w:tcW w:w="1021" w:type="dxa"/>
            <w:noWrap/>
            <w:vAlign w:val="center"/>
            <w:hideMark/>
          </w:tcPr>
          <w:p w14:paraId="77C0AB7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299.60</w:t>
            </w:r>
          </w:p>
        </w:tc>
        <w:tc>
          <w:tcPr>
            <w:tcW w:w="1732" w:type="dxa"/>
            <w:noWrap/>
            <w:vAlign w:val="center"/>
            <w:hideMark/>
          </w:tcPr>
          <w:p w14:paraId="357EED1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114.80</w:t>
            </w:r>
          </w:p>
        </w:tc>
        <w:tc>
          <w:tcPr>
            <w:tcW w:w="1521" w:type="dxa"/>
            <w:noWrap/>
            <w:vAlign w:val="center"/>
            <w:hideMark/>
          </w:tcPr>
          <w:p w14:paraId="615A64B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44.82</w:t>
            </w:r>
          </w:p>
        </w:tc>
      </w:tr>
      <w:tr w:rsidR="00FD3893" w:rsidRPr="003E6355" w14:paraId="01412C50" w14:textId="77777777" w:rsidTr="00EC225F">
        <w:trPr>
          <w:trHeight w:val="300"/>
        </w:trPr>
        <w:tc>
          <w:tcPr>
            <w:tcW w:w="1766" w:type="dxa"/>
            <w:noWrap/>
            <w:vAlign w:val="center"/>
            <w:hideMark/>
          </w:tcPr>
          <w:p w14:paraId="672B6FC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RAJ4565</w:t>
            </w:r>
          </w:p>
        </w:tc>
        <w:tc>
          <w:tcPr>
            <w:tcW w:w="1018" w:type="dxa"/>
            <w:noWrap/>
            <w:vAlign w:val="center"/>
            <w:hideMark/>
          </w:tcPr>
          <w:p w14:paraId="086C645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4152FE4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7.80</w:t>
            </w:r>
          </w:p>
        </w:tc>
        <w:tc>
          <w:tcPr>
            <w:tcW w:w="883" w:type="dxa"/>
            <w:noWrap/>
            <w:vAlign w:val="center"/>
            <w:hideMark/>
          </w:tcPr>
          <w:p w14:paraId="27F2CAD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17.60</w:t>
            </w:r>
          </w:p>
        </w:tc>
        <w:tc>
          <w:tcPr>
            <w:tcW w:w="949" w:type="dxa"/>
            <w:noWrap/>
            <w:vAlign w:val="center"/>
            <w:hideMark/>
          </w:tcPr>
          <w:p w14:paraId="285D093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37.60</w:t>
            </w:r>
          </w:p>
        </w:tc>
        <w:tc>
          <w:tcPr>
            <w:tcW w:w="1021" w:type="dxa"/>
            <w:noWrap/>
            <w:vAlign w:val="center"/>
            <w:hideMark/>
          </w:tcPr>
          <w:p w14:paraId="1436DAF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282.10</w:t>
            </w:r>
          </w:p>
        </w:tc>
        <w:tc>
          <w:tcPr>
            <w:tcW w:w="1732" w:type="dxa"/>
            <w:noWrap/>
            <w:vAlign w:val="center"/>
            <w:hideMark/>
          </w:tcPr>
          <w:p w14:paraId="177B361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104.30</w:t>
            </w:r>
          </w:p>
        </w:tc>
        <w:tc>
          <w:tcPr>
            <w:tcW w:w="1521" w:type="dxa"/>
            <w:noWrap/>
            <w:vAlign w:val="center"/>
            <w:hideMark/>
          </w:tcPr>
          <w:p w14:paraId="6CD6A33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42.20</w:t>
            </w:r>
          </w:p>
        </w:tc>
      </w:tr>
      <w:tr w:rsidR="00FD3893" w:rsidRPr="003E6355" w14:paraId="78392379" w14:textId="77777777" w:rsidTr="00EC225F">
        <w:trPr>
          <w:trHeight w:val="300"/>
        </w:trPr>
        <w:tc>
          <w:tcPr>
            <w:tcW w:w="1766" w:type="dxa"/>
            <w:noWrap/>
            <w:vAlign w:val="center"/>
            <w:hideMark/>
          </w:tcPr>
          <w:p w14:paraId="3C4DA1C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HD3438</w:t>
            </w:r>
          </w:p>
        </w:tc>
        <w:tc>
          <w:tcPr>
            <w:tcW w:w="1018" w:type="dxa"/>
            <w:noWrap/>
            <w:vAlign w:val="center"/>
            <w:hideMark/>
          </w:tcPr>
          <w:p w14:paraId="09430E6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6C8D62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0706195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19.40</w:t>
            </w:r>
          </w:p>
        </w:tc>
        <w:tc>
          <w:tcPr>
            <w:tcW w:w="949" w:type="dxa"/>
            <w:noWrap/>
            <w:vAlign w:val="center"/>
            <w:hideMark/>
          </w:tcPr>
          <w:p w14:paraId="1005D59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40.60</w:t>
            </w:r>
          </w:p>
        </w:tc>
        <w:tc>
          <w:tcPr>
            <w:tcW w:w="1021" w:type="dxa"/>
            <w:noWrap/>
            <w:vAlign w:val="center"/>
            <w:hideMark/>
          </w:tcPr>
          <w:p w14:paraId="4ADF352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305.90</w:t>
            </w:r>
          </w:p>
        </w:tc>
        <w:tc>
          <w:tcPr>
            <w:tcW w:w="1732" w:type="dxa"/>
            <w:noWrap/>
            <w:vAlign w:val="center"/>
            <w:hideMark/>
          </w:tcPr>
          <w:p w14:paraId="70060CD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114.10</w:t>
            </w:r>
          </w:p>
        </w:tc>
        <w:tc>
          <w:tcPr>
            <w:tcW w:w="1521" w:type="dxa"/>
            <w:noWrap/>
            <w:vAlign w:val="center"/>
            <w:hideMark/>
          </w:tcPr>
          <w:p w14:paraId="3326F2B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45.76</w:t>
            </w:r>
          </w:p>
        </w:tc>
      </w:tr>
      <w:tr w:rsidR="00FD3893" w:rsidRPr="003E6355" w14:paraId="03C01CDE" w14:textId="77777777" w:rsidTr="00EC225F">
        <w:trPr>
          <w:trHeight w:val="300"/>
        </w:trPr>
        <w:tc>
          <w:tcPr>
            <w:tcW w:w="1766" w:type="dxa"/>
            <w:noWrap/>
            <w:vAlign w:val="center"/>
            <w:hideMark/>
          </w:tcPr>
          <w:p w14:paraId="4312DB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HD3439</w:t>
            </w:r>
          </w:p>
        </w:tc>
        <w:tc>
          <w:tcPr>
            <w:tcW w:w="1018" w:type="dxa"/>
            <w:noWrap/>
            <w:vAlign w:val="center"/>
            <w:hideMark/>
          </w:tcPr>
          <w:p w14:paraId="457AE7B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1717E56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0AC90B7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17.20</w:t>
            </w:r>
          </w:p>
        </w:tc>
        <w:tc>
          <w:tcPr>
            <w:tcW w:w="949" w:type="dxa"/>
            <w:noWrap/>
            <w:vAlign w:val="center"/>
            <w:hideMark/>
          </w:tcPr>
          <w:p w14:paraId="5DC9CD0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44.60</w:t>
            </w:r>
          </w:p>
        </w:tc>
        <w:tc>
          <w:tcPr>
            <w:tcW w:w="1021" w:type="dxa"/>
            <w:noWrap/>
            <w:vAlign w:val="center"/>
            <w:hideMark/>
          </w:tcPr>
          <w:p w14:paraId="21CAE4C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307.30</w:t>
            </w:r>
          </w:p>
        </w:tc>
        <w:tc>
          <w:tcPr>
            <w:tcW w:w="1732" w:type="dxa"/>
            <w:noWrap/>
            <w:vAlign w:val="center"/>
            <w:hideMark/>
          </w:tcPr>
          <w:p w14:paraId="7FB857D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125.30</w:t>
            </w:r>
          </w:p>
        </w:tc>
        <w:tc>
          <w:tcPr>
            <w:tcW w:w="1521" w:type="dxa"/>
            <w:noWrap/>
            <w:vAlign w:val="center"/>
            <w:hideMark/>
          </w:tcPr>
          <w:p w14:paraId="5E0F15B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45.97</w:t>
            </w:r>
          </w:p>
        </w:tc>
      </w:tr>
      <w:tr w:rsidR="00FD3893" w:rsidRPr="003E6355" w14:paraId="0640CE38" w14:textId="77777777" w:rsidTr="00EC225F">
        <w:trPr>
          <w:trHeight w:val="300"/>
        </w:trPr>
        <w:tc>
          <w:tcPr>
            <w:tcW w:w="1766" w:type="dxa"/>
            <w:noWrap/>
            <w:vAlign w:val="center"/>
            <w:hideMark/>
          </w:tcPr>
          <w:p w14:paraId="7C2023E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CG1029</w:t>
            </w:r>
          </w:p>
        </w:tc>
        <w:tc>
          <w:tcPr>
            <w:tcW w:w="1018" w:type="dxa"/>
            <w:noWrap/>
            <w:vAlign w:val="center"/>
            <w:hideMark/>
          </w:tcPr>
          <w:p w14:paraId="780E11A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EC94C6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1B84DF9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17.60</w:t>
            </w:r>
          </w:p>
        </w:tc>
        <w:tc>
          <w:tcPr>
            <w:tcW w:w="949" w:type="dxa"/>
            <w:noWrap/>
            <w:vAlign w:val="center"/>
            <w:hideMark/>
          </w:tcPr>
          <w:p w14:paraId="538170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43.40</w:t>
            </w:r>
          </w:p>
        </w:tc>
        <w:tc>
          <w:tcPr>
            <w:tcW w:w="1021" w:type="dxa"/>
            <w:noWrap/>
            <w:vAlign w:val="center"/>
            <w:hideMark/>
          </w:tcPr>
          <w:p w14:paraId="27C4D80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305.20</w:t>
            </w:r>
          </w:p>
        </w:tc>
        <w:tc>
          <w:tcPr>
            <w:tcW w:w="1732" w:type="dxa"/>
            <w:noWrap/>
            <w:vAlign w:val="center"/>
            <w:hideMark/>
          </w:tcPr>
          <w:p w14:paraId="459F76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121.80</w:t>
            </w:r>
          </w:p>
        </w:tc>
        <w:tc>
          <w:tcPr>
            <w:tcW w:w="1521" w:type="dxa"/>
            <w:noWrap/>
            <w:vAlign w:val="center"/>
            <w:hideMark/>
          </w:tcPr>
          <w:p w14:paraId="1191178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45.65</w:t>
            </w:r>
          </w:p>
        </w:tc>
      </w:tr>
      <w:tr w:rsidR="00FD3893" w:rsidRPr="003E6355" w14:paraId="622FC091" w14:textId="77777777" w:rsidTr="00EC225F">
        <w:trPr>
          <w:trHeight w:val="300"/>
        </w:trPr>
        <w:tc>
          <w:tcPr>
            <w:tcW w:w="1766" w:type="dxa"/>
            <w:noWrap/>
            <w:vAlign w:val="center"/>
            <w:hideMark/>
          </w:tcPr>
          <w:p w14:paraId="7F33FFF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HD3407</w:t>
            </w:r>
          </w:p>
        </w:tc>
        <w:tc>
          <w:tcPr>
            <w:tcW w:w="1018" w:type="dxa"/>
            <w:noWrap/>
            <w:vAlign w:val="center"/>
            <w:hideMark/>
          </w:tcPr>
          <w:p w14:paraId="08EF03A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546C6A4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7.40</w:t>
            </w:r>
          </w:p>
        </w:tc>
        <w:tc>
          <w:tcPr>
            <w:tcW w:w="883" w:type="dxa"/>
            <w:noWrap/>
            <w:vAlign w:val="center"/>
            <w:hideMark/>
          </w:tcPr>
          <w:p w14:paraId="5E36C1C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16.80</w:t>
            </w:r>
          </w:p>
        </w:tc>
        <w:tc>
          <w:tcPr>
            <w:tcW w:w="949" w:type="dxa"/>
            <w:noWrap/>
            <w:vAlign w:val="center"/>
            <w:hideMark/>
          </w:tcPr>
          <w:p w14:paraId="75B48C7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38.20</w:t>
            </w:r>
          </w:p>
        </w:tc>
        <w:tc>
          <w:tcPr>
            <w:tcW w:w="1021" w:type="dxa"/>
            <w:noWrap/>
            <w:vAlign w:val="center"/>
            <w:hideMark/>
          </w:tcPr>
          <w:p w14:paraId="2A7C97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277.20</w:t>
            </w:r>
          </w:p>
        </w:tc>
        <w:tc>
          <w:tcPr>
            <w:tcW w:w="1732" w:type="dxa"/>
            <w:noWrap/>
            <w:vAlign w:val="center"/>
            <w:hideMark/>
          </w:tcPr>
          <w:p w14:paraId="08D7872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107.80</w:t>
            </w:r>
          </w:p>
        </w:tc>
        <w:tc>
          <w:tcPr>
            <w:tcW w:w="1521" w:type="dxa"/>
            <w:noWrap/>
            <w:vAlign w:val="center"/>
            <w:hideMark/>
          </w:tcPr>
          <w:p w14:paraId="4F67F50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41.47</w:t>
            </w:r>
          </w:p>
        </w:tc>
      </w:tr>
      <w:tr w:rsidR="00FD3893" w:rsidRPr="003E6355" w14:paraId="4EE08101" w14:textId="77777777" w:rsidTr="00EC225F">
        <w:trPr>
          <w:trHeight w:val="300"/>
        </w:trPr>
        <w:tc>
          <w:tcPr>
            <w:tcW w:w="1766" w:type="dxa"/>
            <w:noWrap/>
            <w:vAlign w:val="center"/>
            <w:hideMark/>
          </w:tcPr>
          <w:p w14:paraId="5CFB6F4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HI1634</w:t>
            </w:r>
          </w:p>
        </w:tc>
        <w:tc>
          <w:tcPr>
            <w:tcW w:w="1018" w:type="dxa"/>
            <w:noWrap/>
            <w:vAlign w:val="center"/>
            <w:hideMark/>
          </w:tcPr>
          <w:p w14:paraId="34E84F7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F3D077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9.40</w:t>
            </w:r>
          </w:p>
        </w:tc>
        <w:tc>
          <w:tcPr>
            <w:tcW w:w="883" w:type="dxa"/>
            <w:noWrap/>
            <w:vAlign w:val="center"/>
            <w:hideMark/>
          </w:tcPr>
          <w:p w14:paraId="7354DA9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21.00</w:t>
            </w:r>
          </w:p>
        </w:tc>
        <w:tc>
          <w:tcPr>
            <w:tcW w:w="949" w:type="dxa"/>
            <w:noWrap/>
            <w:vAlign w:val="center"/>
            <w:hideMark/>
          </w:tcPr>
          <w:p w14:paraId="1951C13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45.20</w:t>
            </w:r>
          </w:p>
        </w:tc>
        <w:tc>
          <w:tcPr>
            <w:tcW w:w="1021" w:type="dxa"/>
            <w:noWrap/>
            <w:vAlign w:val="center"/>
            <w:hideMark/>
          </w:tcPr>
          <w:p w14:paraId="706D70C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338.10</w:t>
            </w:r>
          </w:p>
        </w:tc>
        <w:tc>
          <w:tcPr>
            <w:tcW w:w="1732" w:type="dxa"/>
            <w:noWrap/>
            <w:vAlign w:val="center"/>
            <w:hideMark/>
          </w:tcPr>
          <w:p w14:paraId="318D804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125.30</w:t>
            </w:r>
          </w:p>
        </w:tc>
        <w:tc>
          <w:tcPr>
            <w:tcW w:w="1521" w:type="dxa"/>
            <w:noWrap/>
            <w:vAlign w:val="center"/>
            <w:hideMark/>
          </w:tcPr>
          <w:p w14:paraId="1C7EFDE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50.58</w:t>
            </w:r>
          </w:p>
        </w:tc>
      </w:tr>
      <w:tr w:rsidR="00FD3893" w:rsidRPr="003E6355" w14:paraId="1A777C4F" w14:textId="77777777" w:rsidTr="00EC225F">
        <w:trPr>
          <w:trHeight w:val="300"/>
        </w:trPr>
        <w:tc>
          <w:tcPr>
            <w:tcW w:w="1766" w:type="dxa"/>
            <w:noWrap/>
            <w:vAlign w:val="center"/>
            <w:hideMark/>
          </w:tcPr>
          <w:p w14:paraId="15C1F2A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MP3336</w:t>
            </w:r>
          </w:p>
        </w:tc>
        <w:tc>
          <w:tcPr>
            <w:tcW w:w="1018" w:type="dxa"/>
            <w:noWrap/>
            <w:vAlign w:val="center"/>
            <w:hideMark/>
          </w:tcPr>
          <w:p w14:paraId="4C86009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BD0EB6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28E4C79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18.80</w:t>
            </w:r>
          </w:p>
        </w:tc>
        <w:tc>
          <w:tcPr>
            <w:tcW w:w="949" w:type="dxa"/>
            <w:noWrap/>
            <w:vAlign w:val="center"/>
            <w:hideMark/>
          </w:tcPr>
          <w:p w14:paraId="6BCA6D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47.60</w:t>
            </w:r>
          </w:p>
        </w:tc>
        <w:tc>
          <w:tcPr>
            <w:tcW w:w="1021" w:type="dxa"/>
            <w:noWrap/>
            <w:vAlign w:val="center"/>
            <w:hideMark/>
          </w:tcPr>
          <w:p w14:paraId="4FDEAD6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329.00</w:t>
            </w:r>
          </w:p>
        </w:tc>
        <w:tc>
          <w:tcPr>
            <w:tcW w:w="1732" w:type="dxa"/>
            <w:noWrap/>
            <w:vAlign w:val="center"/>
            <w:hideMark/>
          </w:tcPr>
          <w:p w14:paraId="2CAE8E8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135.80</w:t>
            </w:r>
          </w:p>
        </w:tc>
        <w:tc>
          <w:tcPr>
            <w:tcW w:w="1521" w:type="dxa"/>
            <w:noWrap/>
            <w:vAlign w:val="center"/>
            <w:hideMark/>
          </w:tcPr>
          <w:p w14:paraId="3F9D8E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49.21</w:t>
            </w:r>
          </w:p>
        </w:tc>
      </w:tr>
      <w:tr w:rsidR="00FD3893" w:rsidRPr="003E6355" w14:paraId="4066E764" w14:textId="77777777" w:rsidTr="00EC225F">
        <w:trPr>
          <w:trHeight w:val="300"/>
        </w:trPr>
        <w:tc>
          <w:tcPr>
            <w:tcW w:w="1766" w:type="dxa"/>
            <w:noWrap/>
            <w:vAlign w:val="center"/>
            <w:hideMark/>
          </w:tcPr>
          <w:p w14:paraId="74E8A70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HI8498</w:t>
            </w:r>
          </w:p>
        </w:tc>
        <w:tc>
          <w:tcPr>
            <w:tcW w:w="1018" w:type="dxa"/>
            <w:noWrap/>
            <w:vAlign w:val="center"/>
            <w:hideMark/>
          </w:tcPr>
          <w:p w14:paraId="1C5CD0E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FC7C0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8.80</w:t>
            </w:r>
          </w:p>
        </w:tc>
        <w:tc>
          <w:tcPr>
            <w:tcW w:w="883" w:type="dxa"/>
            <w:noWrap/>
            <w:vAlign w:val="center"/>
            <w:hideMark/>
          </w:tcPr>
          <w:p w14:paraId="1D37AFF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21.20</w:t>
            </w:r>
          </w:p>
        </w:tc>
        <w:tc>
          <w:tcPr>
            <w:tcW w:w="949" w:type="dxa"/>
            <w:noWrap/>
            <w:vAlign w:val="center"/>
            <w:hideMark/>
          </w:tcPr>
          <w:p w14:paraId="7C66B85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38.20</w:t>
            </w:r>
          </w:p>
        </w:tc>
        <w:tc>
          <w:tcPr>
            <w:tcW w:w="1021" w:type="dxa"/>
            <w:noWrap/>
            <w:vAlign w:val="center"/>
            <w:hideMark/>
          </w:tcPr>
          <w:p w14:paraId="0BBB26D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312.90</w:t>
            </w:r>
          </w:p>
        </w:tc>
        <w:tc>
          <w:tcPr>
            <w:tcW w:w="1732" w:type="dxa"/>
            <w:noWrap/>
            <w:vAlign w:val="center"/>
            <w:hideMark/>
          </w:tcPr>
          <w:p w14:paraId="25CCFC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102.90</w:t>
            </w:r>
          </w:p>
        </w:tc>
        <w:tc>
          <w:tcPr>
            <w:tcW w:w="1521" w:type="dxa"/>
            <w:noWrap/>
            <w:vAlign w:val="center"/>
            <w:hideMark/>
          </w:tcPr>
          <w:p w14:paraId="4409A0B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46.81</w:t>
            </w:r>
          </w:p>
        </w:tc>
      </w:tr>
      <w:tr w:rsidR="00FD3893" w:rsidRPr="003E6355" w14:paraId="32BB732F" w14:textId="77777777" w:rsidTr="00EC225F">
        <w:trPr>
          <w:trHeight w:val="300"/>
        </w:trPr>
        <w:tc>
          <w:tcPr>
            <w:tcW w:w="1766" w:type="dxa"/>
            <w:noWrap/>
            <w:vAlign w:val="center"/>
            <w:hideMark/>
          </w:tcPr>
          <w:p w14:paraId="46C7C48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HI8759</w:t>
            </w:r>
          </w:p>
        </w:tc>
        <w:tc>
          <w:tcPr>
            <w:tcW w:w="1018" w:type="dxa"/>
            <w:noWrap/>
            <w:vAlign w:val="center"/>
            <w:hideMark/>
          </w:tcPr>
          <w:p w14:paraId="78CBBA7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ABD93B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12.20</w:t>
            </w:r>
          </w:p>
        </w:tc>
        <w:tc>
          <w:tcPr>
            <w:tcW w:w="883" w:type="dxa"/>
            <w:noWrap/>
            <w:vAlign w:val="center"/>
            <w:hideMark/>
          </w:tcPr>
          <w:p w14:paraId="15D8B2B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23.00</w:t>
            </w:r>
          </w:p>
        </w:tc>
        <w:tc>
          <w:tcPr>
            <w:tcW w:w="949" w:type="dxa"/>
            <w:noWrap/>
            <w:vAlign w:val="center"/>
            <w:hideMark/>
          </w:tcPr>
          <w:p w14:paraId="354CEB2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48.80</w:t>
            </w:r>
          </w:p>
        </w:tc>
        <w:tc>
          <w:tcPr>
            <w:tcW w:w="1021" w:type="dxa"/>
            <w:noWrap/>
            <w:vAlign w:val="center"/>
            <w:hideMark/>
          </w:tcPr>
          <w:p w14:paraId="62E5F4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374.50</w:t>
            </w:r>
          </w:p>
        </w:tc>
        <w:tc>
          <w:tcPr>
            <w:tcW w:w="1732" w:type="dxa"/>
            <w:noWrap/>
            <w:vAlign w:val="center"/>
            <w:hideMark/>
          </w:tcPr>
          <w:p w14:paraId="2ADD3CC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521" w:type="dxa"/>
            <w:noWrap/>
            <w:vAlign w:val="center"/>
            <w:hideMark/>
          </w:tcPr>
          <w:p w14:paraId="04725F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56.02</w:t>
            </w:r>
          </w:p>
        </w:tc>
      </w:tr>
      <w:tr w:rsidR="00FD3893" w:rsidRPr="003E6355" w14:paraId="44FCF598" w14:textId="77777777" w:rsidTr="00EC225F">
        <w:trPr>
          <w:trHeight w:val="300"/>
        </w:trPr>
        <w:tc>
          <w:tcPr>
            <w:tcW w:w="1766" w:type="dxa"/>
            <w:noWrap/>
            <w:vAlign w:val="center"/>
            <w:hideMark/>
          </w:tcPr>
          <w:p w14:paraId="5C3EA05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HI8846</w:t>
            </w:r>
          </w:p>
        </w:tc>
        <w:tc>
          <w:tcPr>
            <w:tcW w:w="1018" w:type="dxa"/>
            <w:noWrap/>
            <w:vAlign w:val="center"/>
            <w:hideMark/>
          </w:tcPr>
          <w:p w14:paraId="699B559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72F967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6.40</w:t>
            </w:r>
          </w:p>
        </w:tc>
        <w:tc>
          <w:tcPr>
            <w:tcW w:w="883" w:type="dxa"/>
            <w:noWrap/>
            <w:vAlign w:val="center"/>
            <w:hideMark/>
          </w:tcPr>
          <w:p w14:paraId="47AB27F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14.20</w:t>
            </w:r>
          </w:p>
        </w:tc>
        <w:tc>
          <w:tcPr>
            <w:tcW w:w="949" w:type="dxa"/>
            <w:noWrap/>
            <w:vAlign w:val="center"/>
            <w:hideMark/>
          </w:tcPr>
          <w:p w14:paraId="0C283FE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35.20</w:t>
            </w:r>
          </w:p>
        </w:tc>
        <w:tc>
          <w:tcPr>
            <w:tcW w:w="1021" w:type="dxa"/>
            <w:noWrap/>
            <w:vAlign w:val="center"/>
            <w:hideMark/>
          </w:tcPr>
          <w:p w14:paraId="7F28B50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245.00</w:t>
            </w:r>
          </w:p>
        </w:tc>
        <w:tc>
          <w:tcPr>
            <w:tcW w:w="1732" w:type="dxa"/>
            <w:noWrap/>
            <w:vAlign w:val="center"/>
            <w:hideMark/>
          </w:tcPr>
          <w:p w14:paraId="57B65A4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100.80</w:t>
            </w:r>
          </w:p>
        </w:tc>
        <w:tc>
          <w:tcPr>
            <w:tcW w:w="1521" w:type="dxa"/>
            <w:noWrap/>
            <w:vAlign w:val="center"/>
            <w:hideMark/>
          </w:tcPr>
          <w:p w14:paraId="09B3778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36.65</w:t>
            </w:r>
          </w:p>
        </w:tc>
      </w:tr>
      <w:tr w:rsidR="00FD3893" w:rsidRPr="003E6355" w14:paraId="74E0276E" w14:textId="77777777" w:rsidTr="00EC225F">
        <w:trPr>
          <w:trHeight w:val="300"/>
        </w:trPr>
        <w:tc>
          <w:tcPr>
            <w:tcW w:w="1766" w:type="dxa"/>
            <w:noWrap/>
            <w:vAlign w:val="center"/>
            <w:hideMark/>
          </w:tcPr>
          <w:p w14:paraId="37669E9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HI8847</w:t>
            </w:r>
          </w:p>
        </w:tc>
        <w:tc>
          <w:tcPr>
            <w:tcW w:w="1018" w:type="dxa"/>
            <w:noWrap/>
            <w:vAlign w:val="center"/>
            <w:hideMark/>
          </w:tcPr>
          <w:p w14:paraId="76DFB11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7E98D6A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5.00</w:t>
            </w:r>
          </w:p>
        </w:tc>
        <w:tc>
          <w:tcPr>
            <w:tcW w:w="883" w:type="dxa"/>
            <w:noWrap/>
            <w:vAlign w:val="center"/>
            <w:hideMark/>
          </w:tcPr>
          <w:p w14:paraId="4870B4A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12.40</w:t>
            </w:r>
          </w:p>
        </w:tc>
        <w:tc>
          <w:tcPr>
            <w:tcW w:w="949" w:type="dxa"/>
            <w:noWrap/>
            <w:vAlign w:val="center"/>
            <w:hideMark/>
          </w:tcPr>
          <w:p w14:paraId="26CED2E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33.20</w:t>
            </w:r>
          </w:p>
        </w:tc>
        <w:tc>
          <w:tcPr>
            <w:tcW w:w="1021" w:type="dxa"/>
            <w:noWrap/>
            <w:vAlign w:val="center"/>
            <w:hideMark/>
          </w:tcPr>
          <w:p w14:paraId="677E44F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220.50</w:t>
            </w:r>
          </w:p>
        </w:tc>
        <w:tc>
          <w:tcPr>
            <w:tcW w:w="1732" w:type="dxa"/>
            <w:noWrap/>
            <w:vAlign w:val="center"/>
            <w:hideMark/>
          </w:tcPr>
          <w:p w14:paraId="72283EB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98.70</w:t>
            </w:r>
          </w:p>
        </w:tc>
        <w:tc>
          <w:tcPr>
            <w:tcW w:w="1521" w:type="dxa"/>
            <w:noWrap/>
            <w:vAlign w:val="center"/>
            <w:hideMark/>
          </w:tcPr>
          <w:p w14:paraId="0CFA2EC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32.98</w:t>
            </w:r>
          </w:p>
        </w:tc>
      </w:tr>
      <w:tr w:rsidR="00FD3893" w:rsidRPr="003E6355" w14:paraId="3D721C66" w14:textId="77777777" w:rsidTr="00EC225F">
        <w:trPr>
          <w:trHeight w:val="300"/>
        </w:trPr>
        <w:tc>
          <w:tcPr>
            <w:tcW w:w="1766" w:type="dxa"/>
            <w:noWrap/>
            <w:vAlign w:val="center"/>
            <w:hideMark/>
          </w:tcPr>
          <w:p w14:paraId="5655A33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HD2733</w:t>
            </w:r>
          </w:p>
        </w:tc>
        <w:tc>
          <w:tcPr>
            <w:tcW w:w="1018" w:type="dxa"/>
            <w:noWrap/>
            <w:vAlign w:val="center"/>
            <w:hideMark/>
          </w:tcPr>
          <w:p w14:paraId="2E626EE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1146A26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4.80</w:t>
            </w:r>
          </w:p>
        </w:tc>
        <w:tc>
          <w:tcPr>
            <w:tcW w:w="883" w:type="dxa"/>
            <w:noWrap/>
            <w:vAlign w:val="center"/>
            <w:hideMark/>
          </w:tcPr>
          <w:p w14:paraId="5DD088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13.80</w:t>
            </w:r>
          </w:p>
        </w:tc>
        <w:tc>
          <w:tcPr>
            <w:tcW w:w="949" w:type="dxa"/>
            <w:noWrap/>
            <w:vAlign w:val="center"/>
            <w:hideMark/>
          </w:tcPr>
          <w:p w14:paraId="240FB7D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34.80</w:t>
            </w:r>
          </w:p>
        </w:tc>
        <w:tc>
          <w:tcPr>
            <w:tcW w:w="1021" w:type="dxa"/>
            <w:noWrap/>
            <w:vAlign w:val="center"/>
            <w:hideMark/>
          </w:tcPr>
          <w:p w14:paraId="0A0C639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235.20</w:t>
            </w:r>
          </w:p>
        </w:tc>
        <w:tc>
          <w:tcPr>
            <w:tcW w:w="1732" w:type="dxa"/>
            <w:noWrap/>
            <w:vAlign w:val="center"/>
            <w:hideMark/>
          </w:tcPr>
          <w:p w14:paraId="185538F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105.00</w:t>
            </w:r>
          </w:p>
        </w:tc>
        <w:tc>
          <w:tcPr>
            <w:tcW w:w="1521" w:type="dxa"/>
            <w:noWrap/>
            <w:vAlign w:val="center"/>
            <w:hideMark/>
          </w:tcPr>
          <w:p w14:paraId="18778D3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35.18</w:t>
            </w:r>
          </w:p>
        </w:tc>
      </w:tr>
      <w:tr w:rsidR="00FD3893" w:rsidRPr="003E6355" w14:paraId="660AF31B" w14:textId="77777777" w:rsidTr="00EC225F">
        <w:trPr>
          <w:trHeight w:val="300"/>
        </w:trPr>
        <w:tc>
          <w:tcPr>
            <w:tcW w:w="1766" w:type="dxa"/>
            <w:noWrap/>
            <w:vAlign w:val="center"/>
            <w:hideMark/>
          </w:tcPr>
          <w:p w14:paraId="5DB85A9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HD3411</w:t>
            </w:r>
          </w:p>
        </w:tc>
        <w:tc>
          <w:tcPr>
            <w:tcW w:w="1018" w:type="dxa"/>
            <w:noWrap/>
            <w:vAlign w:val="center"/>
            <w:hideMark/>
          </w:tcPr>
          <w:p w14:paraId="0477E4B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68D169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9.00</w:t>
            </w:r>
          </w:p>
        </w:tc>
        <w:tc>
          <w:tcPr>
            <w:tcW w:w="883" w:type="dxa"/>
            <w:noWrap/>
            <w:vAlign w:val="center"/>
            <w:hideMark/>
          </w:tcPr>
          <w:p w14:paraId="6DA98DB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19.20</w:t>
            </w:r>
          </w:p>
        </w:tc>
        <w:tc>
          <w:tcPr>
            <w:tcW w:w="949" w:type="dxa"/>
            <w:noWrap/>
            <w:vAlign w:val="center"/>
            <w:hideMark/>
          </w:tcPr>
          <w:p w14:paraId="1CAE183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37.80</w:t>
            </w:r>
          </w:p>
        </w:tc>
        <w:tc>
          <w:tcPr>
            <w:tcW w:w="1021" w:type="dxa"/>
            <w:noWrap/>
            <w:vAlign w:val="center"/>
            <w:hideMark/>
          </w:tcPr>
          <w:p w14:paraId="5DE3F07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298.20</w:t>
            </w:r>
          </w:p>
        </w:tc>
        <w:tc>
          <w:tcPr>
            <w:tcW w:w="1732" w:type="dxa"/>
            <w:noWrap/>
            <w:vAlign w:val="center"/>
            <w:hideMark/>
          </w:tcPr>
          <w:p w14:paraId="0C8DC49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100.80</w:t>
            </w:r>
          </w:p>
        </w:tc>
        <w:tc>
          <w:tcPr>
            <w:tcW w:w="1521" w:type="dxa"/>
            <w:noWrap/>
            <w:vAlign w:val="center"/>
            <w:hideMark/>
          </w:tcPr>
          <w:p w14:paraId="35BB1B1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44.61</w:t>
            </w:r>
          </w:p>
        </w:tc>
      </w:tr>
      <w:tr w:rsidR="00FD3893" w:rsidRPr="003E6355" w14:paraId="24643CA7" w14:textId="77777777" w:rsidTr="00EC225F">
        <w:trPr>
          <w:trHeight w:val="300"/>
        </w:trPr>
        <w:tc>
          <w:tcPr>
            <w:tcW w:w="1766" w:type="dxa"/>
            <w:noWrap/>
            <w:vAlign w:val="center"/>
            <w:hideMark/>
          </w:tcPr>
          <w:p w14:paraId="4D1D440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HD3440</w:t>
            </w:r>
          </w:p>
        </w:tc>
        <w:tc>
          <w:tcPr>
            <w:tcW w:w="1018" w:type="dxa"/>
            <w:noWrap/>
            <w:vAlign w:val="center"/>
            <w:hideMark/>
          </w:tcPr>
          <w:p w14:paraId="76C785A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5F5E371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3C748A2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949" w:type="dxa"/>
            <w:noWrap/>
            <w:vAlign w:val="center"/>
            <w:hideMark/>
          </w:tcPr>
          <w:p w14:paraId="5DE5E73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41.60</w:t>
            </w:r>
          </w:p>
        </w:tc>
        <w:tc>
          <w:tcPr>
            <w:tcW w:w="1021" w:type="dxa"/>
            <w:noWrap/>
            <w:vAlign w:val="center"/>
            <w:hideMark/>
          </w:tcPr>
          <w:p w14:paraId="57E427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318.50</w:t>
            </w:r>
          </w:p>
        </w:tc>
        <w:tc>
          <w:tcPr>
            <w:tcW w:w="1732" w:type="dxa"/>
            <w:noWrap/>
            <w:vAlign w:val="center"/>
            <w:hideMark/>
          </w:tcPr>
          <w:p w14:paraId="66C7C4D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115.50</w:t>
            </w:r>
          </w:p>
        </w:tc>
        <w:tc>
          <w:tcPr>
            <w:tcW w:w="1521" w:type="dxa"/>
            <w:noWrap/>
            <w:vAlign w:val="center"/>
            <w:hideMark/>
          </w:tcPr>
          <w:p w14:paraId="18D7A86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47.64</w:t>
            </w:r>
          </w:p>
        </w:tc>
      </w:tr>
      <w:tr w:rsidR="00FD3893" w:rsidRPr="003E6355" w14:paraId="6E99A570" w14:textId="77777777" w:rsidTr="00EC225F">
        <w:trPr>
          <w:trHeight w:val="300"/>
        </w:trPr>
        <w:tc>
          <w:tcPr>
            <w:tcW w:w="1766" w:type="dxa"/>
            <w:noWrap/>
            <w:vAlign w:val="center"/>
            <w:hideMark/>
          </w:tcPr>
          <w:p w14:paraId="3477A6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HD3406</w:t>
            </w:r>
          </w:p>
        </w:tc>
        <w:tc>
          <w:tcPr>
            <w:tcW w:w="1018" w:type="dxa"/>
            <w:noWrap/>
            <w:vAlign w:val="center"/>
            <w:hideMark/>
          </w:tcPr>
          <w:p w14:paraId="6D3053C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720A3A2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8.20</w:t>
            </w:r>
          </w:p>
        </w:tc>
        <w:tc>
          <w:tcPr>
            <w:tcW w:w="883" w:type="dxa"/>
            <w:noWrap/>
            <w:vAlign w:val="center"/>
            <w:hideMark/>
          </w:tcPr>
          <w:p w14:paraId="0D64D92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17.40</w:t>
            </w:r>
          </w:p>
        </w:tc>
        <w:tc>
          <w:tcPr>
            <w:tcW w:w="949" w:type="dxa"/>
            <w:noWrap/>
            <w:vAlign w:val="center"/>
            <w:hideMark/>
          </w:tcPr>
          <w:p w14:paraId="70ECA7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37.00</w:t>
            </w:r>
          </w:p>
        </w:tc>
        <w:tc>
          <w:tcPr>
            <w:tcW w:w="1021" w:type="dxa"/>
            <w:noWrap/>
            <w:vAlign w:val="center"/>
            <w:hideMark/>
          </w:tcPr>
          <w:p w14:paraId="41ED76F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280.00</w:t>
            </w:r>
          </w:p>
        </w:tc>
        <w:tc>
          <w:tcPr>
            <w:tcW w:w="1732" w:type="dxa"/>
            <w:noWrap/>
            <w:vAlign w:val="center"/>
            <w:hideMark/>
          </w:tcPr>
          <w:p w14:paraId="4DFA2E0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100.80</w:t>
            </w:r>
          </w:p>
        </w:tc>
        <w:tc>
          <w:tcPr>
            <w:tcW w:w="1521" w:type="dxa"/>
            <w:noWrap/>
            <w:vAlign w:val="center"/>
            <w:hideMark/>
          </w:tcPr>
          <w:p w14:paraId="11C5DC1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41.88</w:t>
            </w:r>
          </w:p>
        </w:tc>
      </w:tr>
      <w:tr w:rsidR="00FD3893" w:rsidRPr="003E6355" w14:paraId="157FAE53" w14:textId="77777777" w:rsidTr="00EC225F">
        <w:trPr>
          <w:trHeight w:val="300"/>
        </w:trPr>
        <w:tc>
          <w:tcPr>
            <w:tcW w:w="1766" w:type="dxa"/>
            <w:noWrap/>
            <w:vAlign w:val="center"/>
            <w:hideMark/>
          </w:tcPr>
          <w:p w14:paraId="176CAB4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HD3436</w:t>
            </w:r>
          </w:p>
        </w:tc>
        <w:tc>
          <w:tcPr>
            <w:tcW w:w="1018" w:type="dxa"/>
            <w:noWrap/>
            <w:vAlign w:val="center"/>
            <w:hideMark/>
          </w:tcPr>
          <w:p w14:paraId="3EF3AAB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24E92C3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6.60</w:t>
            </w:r>
          </w:p>
        </w:tc>
        <w:tc>
          <w:tcPr>
            <w:tcW w:w="883" w:type="dxa"/>
            <w:noWrap/>
            <w:vAlign w:val="center"/>
            <w:hideMark/>
          </w:tcPr>
          <w:p w14:paraId="2051E58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17.80</w:t>
            </w:r>
          </w:p>
        </w:tc>
        <w:tc>
          <w:tcPr>
            <w:tcW w:w="949" w:type="dxa"/>
            <w:noWrap/>
            <w:vAlign w:val="center"/>
            <w:hideMark/>
          </w:tcPr>
          <w:p w14:paraId="00DEC0E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37.60</w:t>
            </w:r>
          </w:p>
        </w:tc>
        <w:tc>
          <w:tcPr>
            <w:tcW w:w="1021" w:type="dxa"/>
            <w:noWrap/>
            <w:vAlign w:val="center"/>
            <w:hideMark/>
          </w:tcPr>
          <w:p w14:paraId="7C9A865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279.30</w:t>
            </w:r>
          </w:p>
        </w:tc>
        <w:tc>
          <w:tcPr>
            <w:tcW w:w="1732" w:type="dxa"/>
            <w:noWrap/>
            <w:vAlign w:val="center"/>
            <w:hideMark/>
          </w:tcPr>
          <w:p w14:paraId="4F2011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108.50</w:t>
            </w:r>
          </w:p>
        </w:tc>
        <w:tc>
          <w:tcPr>
            <w:tcW w:w="1521" w:type="dxa"/>
            <w:noWrap/>
            <w:vAlign w:val="center"/>
            <w:hideMark/>
          </w:tcPr>
          <w:p w14:paraId="1C481CA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41.78</w:t>
            </w:r>
          </w:p>
        </w:tc>
      </w:tr>
      <w:tr w:rsidR="00FD3893" w:rsidRPr="003E6355" w14:paraId="030780BF" w14:textId="77777777" w:rsidTr="00EC225F">
        <w:trPr>
          <w:trHeight w:val="300"/>
        </w:trPr>
        <w:tc>
          <w:tcPr>
            <w:tcW w:w="1766" w:type="dxa"/>
            <w:noWrap/>
            <w:vAlign w:val="center"/>
            <w:hideMark/>
          </w:tcPr>
          <w:p w14:paraId="5E4F6B7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HD3437</w:t>
            </w:r>
          </w:p>
        </w:tc>
        <w:tc>
          <w:tcPr>
            <w:tcW w:w="1018" w:type="dxa"/>
            <w:noWrap/>
            <w:vAlign w:val="center"/>
            <w:hideMark/>
          </w:tcPr>
          <w:p w14:paraId="27DA686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00E33B4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2865540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17.00</w:t>
            </w:r>
          </w:p>
        </w:tc>
        <w:tc>
          <w:tcPr>
            <w:tcW w:w="949" w:type="dxa"/>
            <w:noWrap/>
            <w:vAlign w:val="center"/>
            <w:hideMark/>
          </w:tcPr>
          <w:p w14:paraId="52547BF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37.40</w:t>
            </w:r>
          </w:p>
        </w:tc>
        <w:tc>
          <w:tcPr>
            <w:tcW w:w="1021" w:type="dxa"/>
            <w:noWrap/>
            <w:vAlign w:val="center"/>
            <w:hideMark/>
          </w:tcPr>
          <w:p w14:paraId="0E246A4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273.70</w:t>
            </w:r>
          </w:p>
        </w:tc>
        <w:tc>
          <w:tcPr>
            <w:tcW w:w="1732" w:type="dxa"/>
            <w:noWrap/>
            <w:vAlign w:val="center"/>
            <w:hideMark/>
          </w:tcPr>
          <w:p w14:paraId="260E79D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107.10</w:t>
            </w:r>
          </w:p>
        </w:tc>
        <w:tc>
          <w:tcPr>
            <w:tcW w:w="1521" w:type="dxa"/>
            <w:noWrap/>
            <w:vAlign w:val="center"/>
            <w:hideMark/>
          </w:tcPr>
          <w:p w14:paraId="1465089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40.94</w:t>
            </w:r>
          </w:p>
        </w:tc>
      </w:tr>
      <w:tr w:rsidR="00FD3893" w:rsidRPr="003E6355" w14:paraId="35A6EFA6" w14:textId="77777777" w:rsidTr="00EC225F">
        <w:trPr>
          <w:trHeight w:val="300"/>
        </w:trPr>
        <w:tc>
          <w:tcPr>
            <w:tcW w:w="1766" w:type="dxa"/>
            <w:noWrap/>
            <w:vAlign w:val="center"/>
            <w:hideMark/>
          </w:tcPr>
          <w:p w14:paraId="51E2C47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PBW175</w:t>
            </w:r>
          </w:p>
        </w:tc>
        <w:tc>
          <w:tcPr>
            <w:tcW w:w="1018" w:type="dxa"/>
            <w:noWrap/>
            <w:vAlign w:val="center"/>
            <w:hideMark/>
          </w:tcPr>
          <w:p w14:paraId="039852C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05ACF16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6.80</w:t>
            </w:r>
          </w:p>
        </w:tc>
        <w:tc>
          <w:tcPr>
            <w:tcW w:w="883" w:type="dxa"/>
            <w:noWrap/>
            <w:vAlign w:val="center"/>
            <w:hideMark/>
          </w:tcPr>
          <w:p w14:paraId="56B5534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21.00</w:t>
            </w:r>
          </w:p>
        </w:tc>
        <w:tc>
          <w:tcPr>
            <w:tcW w:w="949" w:type="dxa"/>
            <w:noWrap/>
            <w:vAlign w:val="center"/>
            <w:hideMark/>
          </w:tcPr>
          <w:p w14:paraId="0548D5B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42.20</w:t>
            </w:r>
          </w:p>
        </w:tc>
        <w:tc>
          <w:tcPr>
            <w:tcW w:w="1021" w:type="dxa"/>
            <w:noWrap/>
            <w:vAlign w:val="center"/>
            <w:hideMark/>
          </w:tcPr>
          <w:p w14:paraId="563B77D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318.50</w:t>
            </w:r>
          </w:p>
        </w:tc>
        <w:tc>
          <w:tcPr>
            <w:tcW w:w="1732" w:type="dxa"/>
            <w:noWrap/>
            <w:vAlign w:val="center"/>
            <w:hideMark/>
          </w:tcPr>
          <w:p w14:paraId="4270587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123.90</w:t>
            </w:r>
          </w:p>
        </w:tc>
        <w:tc>
          <w:tcPr>
            <w:tcW w:w="1521" w:type="dxa"/>
            <w:noWrap/>
            <w:vAlign w:val="center"/>
            <w:hideMark/>
          </w:tcPr>
          <w:p w14:paraId="6AFE379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47.64</w:t>
            </w:r>
          </w:p>
        </w:tc>
      </w:tr>
      <w:tr w:rsidR="00FD3893" w:rsidRPr="003E6355" w14:paraId="5EA059AD" w14:textId="77777777" w:rsidTr="00EC225F">
        <w:trPr>
          <w:trHeight w:val="300"/>
        </w:trPr>
        <w:tc>
          <w:tcPr>
            <w:tcW w:w="1766" w:type="dxa"/>
            <w:noWrap/>
            <w:vAlign w:val="center"/>
            <w:hideMark/>
          </w:tcPr>
          <w:p w14:paraId="604486D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PBW677)</w:t>
            </w:r>
          </w:p>
        </w:tc>
        <w:tc>
          <w:tcPr>
            <w:tcW w:w="1018" w:type="dxa"/>
            <w:noWrap/>
            <w:vAlign w:val="center"/>
            <w:hideMark/>
          </w:tcPr>
          <w:p w14:paraId="3FF620F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605BF11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w:t>
            </w:r>
          </w:p>
        </w:tc>
        <w:tc>
          <w:tcPr>
            <w:tcW w:w="883" w:type="dxa"/>
            <w:noWrap/>
            <w:vAlign w:val="center"/>
            <w:hideMark/>
          </w:tcPr>
          <w:p w14:paraId="423D944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7.60</w:t>
            </w:r>
          </w:p>
        </w:tc>
        <w:tc>
          <w:tcPr>
            <w:tcW w:w="949" w:type="dxa"/>
            <w:noWrap/>
            <w:vAlign w:val="center"/>
            <w:hideMark/>
          </w:tcPr>
          <w:p w14:paraId="4F6EC1E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20.60</w:t>
            </w:r>
          </w:p>
        </w:tc>
        <w:tc>
          <w:tcPr>
            <w:tcW w:w="1021" w:type="dxa"/>
            <w:noWrap/>
            <w:vAlign w:val="center"/>
            <w:hideMark/>
          </w:tcPr>
          <w:p w14:paraId="6711D81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131.60</w:t>
            </w:r>
          </w:p>
        </w:tc>
        <w:tc>
          <w:tcPr>
            <w:tcW w:w="1732" w:type="dxa"/>
            <w:noWrap/>
            <w:vAlign w:val="center"/>
            <w:hideMark/>
          </w:tcPr>
          <w:p w14:paraId="329CD3E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65.80</w:t>
            </w:r>
          </w:p>
        </w:tc>
        <w:tc>
          <w:tcPr>
            <w:tcW w:w="1521" w:type="dxa"/>
            <w:noWrap/>
            <w:vAlign w:val="center"/>
            <w:hideMark/>
          </w:tcPr>
          <w:p w14:paraId="45796EE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19.69</w:t>
            </w:r>
          </w:p>
        </w:tc>
      </w:tr>
      <w:tr w:rsidR="00FD3893" w:rsidRPr="003E6355" w14:paraId="545B0D11" w14:textId="77777777" w:rsidTr="00EC225F">
        <w:trPr>
          <w:trHeight w:val="300"/>
        </w:trPr>
        <w:tc>
          <w:tcPr>
            <w:tcW w:w="1766" w:type="dxa"/>
            <w:noWrap/>
            <w:vAlign w:val="center"/>
            <w:hideMark/>
          </w:tcPr>
          <w:p w14:paraId="489D1FC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PBW901</w:t>
            </w:r>
          </w:p>
        </w:tc>
        <w:tc>
          <w:tcPr>
            <w:tcW w:w="1018" w:type="dxa"/>
            <w:noWrap/>
            <w:vAlign w:val="center"/>
            <w:hideMark/>
          </w:tcPr>
          <w:p w14:paraId="4EDA197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w:t>
            </w:r>
          </w:p>
        </w:tc>
        <w:tc>
          <w:tcPr>
            <w:tcW w:w="836" w:type="dxa"/>
            <w:noWrap/>
            <w:vAlign w:val="center"/>
            <w:hideMark/>
          </w:tcPr>
          <w:p w14:paraId="2010FA0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0.40</w:t>
            </w:r>
          </w:p>
        </w:tc>
        <w:tc>
          <w:tcPr>
            <w:tcW w:w="883" w:type="dxa"/>
            <w:noWrap/>
            <w:vAlign w:val="center"/>
            <w:hideMark/>
          </w:tcPr>
          <w:p w14:paraId="4655813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6.30</w:t>
            </w:r>
          </w:p>
        </w:tc>
        <w:tc>
          <w:tcPr>
            <w:tcW w:w="949" w:type="dxa"/>
            <w:noWrap/>
            <w:vAlign w:val="center"/>
            <w:hideMark/>
          </w:tcPr>
          <w:p w14:paraId="5949FEA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23.60</w:t>
            </w:r>
          </w:p>
        </w:tc>
        <w:tc>
          <w:tcPr>
            <w:tcW w:w="1021" w:type="dxa"/>
            <w:noWrap/>
            <w:vAlign w:val="center"/>
            <w:hideMark/>
          </w:tcPr>
          <w:p w14:paraId="06BC36C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128.10</w:t>
            </w:r>
          </w:p>
        </w:tc>
        <w:tc>
          <w:tcPr>
            <w:tcW w:w="1732" w:type="dxa"/>
            <w:noWrap/>
            <w:vAlign w:val="center"/>
            <w:hideMark/>
          </w:tcPr>
          <w:p w14:paraId="7D8F04E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81.20</w:t>
            </w:r>
          </w:p>
        </w:tc>
        <w:tc>
          <w:tcPr>
            <w:tcW w:w="1521" w:type="dxa"/>
            <w:noWrap/>
            <w:vAlign w:val="center"/>
            <w:hideMark/>
          </w:tcPr>
          <w:p w14:paraId="72BCE99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19.16</w:t>
            </w:r>
          </w:p>
        </w:tc>
      </w:tr>
      <w:tr w:rsidR="00FD3893" w:rsidRPr="003E6355" w14:paraId="7D76C67C" w14:textId="77777777" w:rsidTr="00EC225F">
        <w:trPr>
          <w:trHeight w:val="300"/>
        </w:trPr>
        <w:tc>
          <w:tcPr>
            <w:tcW w:w="1766" w:type="dxa"/>
            <w:noWrap/>
            <w:vAlign w:val="center"/>
            <w:hideMark/>
          </w:tcPr>
          <w:p w14:paraId="441127B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PBW902</w:t>
            </w:r>
          </w:p>
        </w:tc>
        <w:tc>
          <w:tcPr>
            <w:tcW w:w="1018" w:type="dxa"/>
            <w:noWrap/>
            <w:vAlign w:val="center"/>
            <w:hideMark/>
          </w:tcPr>
          <w:p w14:paraId="612D1F1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1B0FD65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7.00</w:t>
            </w:r>
          </w:p>
        </w:tc>
        <w:tc>
          <w:tcPr>
            <w:tcW w:w="883" w:type="dxa"/>
            <w:noWrap/>
            <w:vAlign w:val="center"/>
            <w:hideMark/>
          </w:tcPr>
          <w:p w14:paraId="499E4E3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18.00</w:t>
            </w:r>
          </w:p>
        </w:tc>
        <w:tc>
          <w:tcPr>
            <w:tcW w:w="949" w:type="dxa"/>
            <w:noWrap/>
            <w:vAlign w:val="center"/>
            <w:hideMark/>
          </w:tcPr>
          <w:p w14:paraId="592AD3C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36.40</w:t>
            </w:r>
          </w:p>
        </w:tc>
        <w:tc>
          <w:tcPr>
            <w:tcW w:w="1021" w:type="dxa"/>
            <w:noWrap/>
            <w:vAlign w:val="center"/>
            <w:hideMark/>
          </w:tcPr>
          <w:p w14:paraId="5B0AECD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277.90</w:t>
            </w:r>
          </w:p>
        </w:tc>
        <w:tc>
          <w:tcPr>
            <w:tcW w:w="1732" w:type="dxa"/>
            <w:noWrap/>
            <w:vAlign w:val="center"/>
            <w:hideMark/>
          </w:tcPr>
          <w:p w14:paraId="4D2D618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102.90</w:t>
            </w:r>
          </w:p>
        </w:tc>
        <w:tc>
          <w:tcPr>
            <w:tcW w:w="1521" w:type="dxa"/>
            <w:noWrap/>
            <w:vAlign w:val="center"/>
            <w:hideMark/>
          </w:tcPr>
          <w:p w14:paraId="61044FD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41.57</w:t>
            </w:r>
          </w:p>
        </w:tc>
      </w:tr>
      <w:tr w:rsidR="00FD3893" w:rsidRPr="003E6355" w14:paraId="02CA0A32" w14:textId="77777777" w:rsidTr="00EC225F">
        <w:trPr>
          <w:trHeight w:val="300"/>
        </w:trPr>
        <w:tc>
          <w:tcPr>
            <w:tcW w:w="1766" w:type="dxa"/>
            <w:noWrap/>
            <w:vAlign w:val="center"/>
            <w:hideMark/>
          </w:tcPr>
          <w:p w14:paraId="50A980C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VL 2041</w:t>
            </w:r>
          </w:p>
        </w:tc>
        <w:tc>
          <w:tcPr>
            <w:tcW w:w="1018" w:type="dxa"/>
            <w:noWrap/>
            <w:vAlign w:val="center"/>
            <w:hideMark/>
          </w:tcPr>
          <w:p w14:paraId="11BE245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4684F37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757D48F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21.20</w:t>
            </w:r>
          </w:p>
        </w:tc>
        <w:tc>
          <w:tcPr>
            <w:tcW w:w="949" w:type="dxa"/>
            <w:noWrap/>
            <w:vAlign w:val="center"/>
            <w:hideMark/>
          </w:tcPr>
          <w:p w14:paraId="6264132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38.80</w:t>
            </w:r>
          </w:p>
        </w:tc>
        <w:tc>
          <w:tcPr>
            <w:tcW w:w="1021" w:type="dxa"/>
            <w:noWrap/>
            <w:vAlign w:val="center"/>
            <w:hideMark/>
          </w:tcPr>
          <w:p w14:paraId="3440861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314.30</w:t>
            </w:r>
          </w:p>
        </w:tc>
        <w:tc>
          <w:tcPr>
            <w:tcW w:w="1732" w:type="dxa"/>
            <w:noWrap/>
            <w:vAlign w:val="center"/>
            <w:hideMark/>
          </w:tcPr>
          <w:p w14:paraId="2A649A3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105.70</w:t>
            </w:r>
          </w:p>
        </w:tc>
        <w:tc>
          <w:tcPr>
            <w:tcW w:w="1521" w:type="dxa"/>
            <w:noWrap/>
            <w:vAlign w:val="center"/>
            <w:hideMark/>
          </w:tcPr>
          <w:p w14:paraId="707CE78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47.02</w:t>
            </w:r>
          </w:p>
        </w:tc>
      </w:tr>
      <w:tr w:rsidR="00FD3893" w:rsidRPr="003E6355" w14:paraId="1AF3DA94" w14:textId="77777777" w:rsidTr="00EC225F">
        <w:trPr>
          <w:trHeight w:val="300"/>
        </w:trPr>
        <w:tc>
          <w:tcPr>
            <w:tcW w:w="1766" w:type="dxa"/>
            <w:noWrap/>
            <w:vAlign w:val="center"/>
            <w:hideMark/>
          </w:tcPr>
          <w:p w14:paraId="1BF5DAD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HS 562</w:t>
            </w:r>
          </w:p>
        </w:tc>
        <w:tc>
          <w:tcPr>
            <w:tcW w:w="1018" w:type="dxa"/>
            <w:noWrap/>
            <w:vAlign w:val="center"/>
            <w:hideMark/>
          </w:tcPr>
          <w:p w14:paraId="41D8FFD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w:t>
            </w:r>
          </w:p>
        </w:tc>
        <w:tc>
          <w:tcPr>
            <w:tcW w:w="836" w:type="dxa"/>
            <w:noWrap/>
            <w:vAlign w:val="center"/>
            <w:hideMark/>
          </w:tcPr>
          <w:p w14:paraId="3CDB992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8.60</w:t>
            </w:r>
          </w:p>
        </w:tc>
        <w:tc>
          <w:tcPr>
            <w:tcW w:w="883" w:type="dxa"/>
            <w:noWrap/>
            <w:vAlign w:val="center"/>
            <w:hideMark/>
          </w:tcPr>
          <w:p w14:paraId="4F8F0991"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20.00</w:t>
            </w:r>
          </w:p>
        </w:tc>
        <w:tc>
          <w:tcPr>
            <w:tcW w:w="949" w:type="dxa"/>
            <w:noWrap/>
            <w:vAlign w:val="center"/>
            <w:hideMark/>
          </w:tcPr>
          <w:p w14:paraId="3D6ED37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42.40</w:t>
            </w:r>
          </w:p>
        </w:tc>
        <w:tc>
          <w:tcPr>
            <w:tcW w:w="1021" w:type="dxa"/>
            <w:noWrap/>
            <w:vAlign w:val="center"/>
            <w:hideMark/>
          </w:tcPr>
          <w:p w14:paraId="5FB29919"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318.50</w:t>
            </w:r>
          </w:p>
        </w:tc>
        <w:tc>
          <w:tcPr>
            <w:tcW w:w="1732" w:type="dxa"/>
            <w:noWrap/>
            <w:vAlign w:val="center"/>
            <w:hideMark/>
          </w:tcPr>
          <w:p w14:paraId="61A8485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118.30</w:t>
            </w:r>
          </w:p>
        </w:tc>
        <w:tc>
          <w:tcPr>
            <w:tcW w:w="1521" w:type="dxa"/>
            <w:noWrap/>
            <w:vAlign w:val="center"/>
            <w:hideMark/>
          </w:tcPr>
          <w:p w14:paraId="0FED3AC2"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47.64</w:t>
            </w:r>
          </w:p>
        </w:tc>
      </w:tr>
      <w:tr w:rsidR="00FD3893" w:rsidRPr="003E6355" w14:paraId="67EF7EC4" w14:textId="77777777" w:rsidTr="00EC225F">
        <w:trPr>
          <w:trHeight w:val="300"/>
        </w:trPr>
        <w:tc>
          <w:tcPr>
            <w:tcW w:w="1766" w:type="dxa"/>
            <w:noWrap/>
            <w:vAlign w:val="center"/>
            <w:hideMark/>
          </w:tcPr>
          <w:p w14:paraId="181518CA"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DBW 313</w:t>
            </w:r>
          </w:p>
        </w:tc>
        <w:tc>
          <w:tcPr>
            <w:tcW w:w="1018" w:type="dxa"/>
            <w:noWrap/>
            <w:vAlign w:val="center"/>
            <w:hideMark/>
          </w:tcPr>
          <w:p w14:paraId="7C64B99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w:t>
            </w:r>
          </w:p>
        </w:tc>
        <w:tc>
          <w:tcPr>
            <w:tcW w:w="836" w:type="dxa"/>
            <w:noWrap/>
            <w:vAlign w:val="center"/>
            <w:hideMark/>
          </w:tcPr>
          <w:p w14:paraId="3F320A77"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8.00</w:t>
            </w:r>
          </w:p>
        </w:tc>
        <w:tc>
          <w:tcPr>
            <w:tcW w:w="883" w:type="dxa"/>
            <w:noWrap/>
            <w:vAlign w:val="center"/>
            <w:hideMark/>
          </w:tcPr>
          <w:p w14:paraId="7DC83AE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18.20</w:t>
            </w:r>
          </w:p>
        </w:tc>
        <w:tc>
          <w:tcPr>
            <w:tcW w:w="949" w:type="dxa"/>
            <w:noWrap/>
            <w:vAlign w:val="center"/>
            <w:hideMark/>
          </w:tcPr>
          <w:p w14:paraId="0588177F"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35.20</w:t>
            </w:r>
          </w:p>
        </w:tc>
        <w:tc>
          <w:tcPr>
            <w:tcW w:w="1021" w:type="dxa"/>
            <w:noWrap/>
            <w:vAlign w:val="center"/>
            <w:hideMark/>
          </w:tcPr>
          <w:p w14:paraId="50FA0E8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278.60</w:t>
            </w:r>
          </w:p>
        </w:tc>
        <w:tc>
          <w:tcPr>
            <w:tcW w:w="1732" w:type="dxa"/>
            <w:noWrap/>
            <w:vAlign w:val="center"/>
            <w:hideMark/>
          </w:tcPr>
          <w:p w14:paraId="240BE4A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95.20</w:t>
            </w:r>
          </w:p>
        </w:tc>
        <w:tc>
          <w:tcPr>
            <w:tcW w:w="1521" w:type="dxa"/>
            <w:noWrap/>
            <w:vAlign w:val="center"/>
            <w:hideMark/>
          </w:tcPr>
          <w:p w14:paraId="77508AF3"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41.68</w:t>
            </w:r>
          </w:p>
        </w:tc>
      </w:tr>
      <w:tr w:rsidR="00FD3893" w:rsidRPr="003E6355" w14:paraId="417E63B3" w14:textId="77777777" w:rsidTr="00EC225F">
        <w:trPr>
          <w:trHeight w:val="300"/>
        </w:trPr>
        <w:tc>
          <w:tcPr>
            <w:tcW w:w="1766" w:type="dxa"/>
            <w:noWrap/>
            <w:vAlign w:val="center"/>
            <w:hideMark/>
          </w:tcPr>
          <w:p w14:paraId="69DF140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Raj 4015</w:t>
            </w:r>
          </w:p>
        </w:tc>
        <w:tc>
          <w:tcPr>
            <w:tcW w:w="1018" w:type="dxa"/>
            <w:noWrap/>
            <w:vAlign w:val="center"/>
            <w:hideMark/>
          </w:tcPr>
          <w:p w14:paraId="2E0FF675"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356EBCE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19.80</w:t>
            </w:r>
          </w:p>
        </w:tc>
        <w:tc>
          <w:tcPr>
            <w:tcW w:w="883" w:type="dxa"/>
            <w:noWrap/>
            <w:vAlign w:val="center"/>
            <w:hideMark/>
          </w:tcPr>
          <w:p w14:paraId="7451879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44.60</w:t>
            </w:r>
          </w:p>
        </w:tc>
        <w:tc>
          <w:tcPr>
            <w:tcW w:w="949" w:type="dxa"/>
            <w:noWrap/>
            <w:vAlign w:val="center"/>
            <w:hideMark/>
          </w:tcPr>
          <w:p w14:paraId="76CB82FE"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73.60</w:t>
            </w:r>
          </w:p>
        </w:tc>
        <w:tc>
          <w:tcPr>
            <w:tcW w:w="1021" w:type="dxa"/>
            <w:noWrap/>
            <w:vAlign w:val="center"/>
            <w:hideMark/>
          </w:tcPr>
          <w:p w14:paraId="786D541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639.10</w:t>
            </w:r>
          </w:p>
        </w:tc>
        <w:tc>
          <w:tcPr>
            <w:tcW w:w="1732" w:type="dxa"/>
            <w:noWrap/>
            <w:vAlign w:val="center"/>
            <w:hideMark/>
          </w:tcPr>
          <w:p w14:paraId="153EEB8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188.30</w:t>
            </w:r>
          </w:p>
        </w:tc>
        <w:tc>
          <w:tcPr>
            <w:tcW w:w="1521" w:type="dxa"/>
            <w:noWrap/>
            <w:vAlign w:val="center"/>
            <w:hideMark/>
          </w:tcPr>
          <w:p w14:paraId="29DDEA9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95.60</w:t>
            </w:r>
          </w:p>
        </w:tc>
      </w:tr>
      <w:tr w:rsidR="00FD3893" w:rsidRPr="003E6355" w14:paraId="565A4BC5" w14:textId="77777777" w:rsidTr="00EC225F">
        <w:trPr>
          <w:trHeight w:val="300"/>
        </w:trPr>
        <w:tc>
          <w:tcPr>
            <w:tcW w:w="1766" w:type="dxa"/>
            <w:noWrap/>
            <w:vAlign w:val="center"/>
            <w:hideMark/>
          </w:tcPr>
          <w:p w14:paraId="28C39BA0"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Sonalika</w:t>
            </w:r>
          </w:p>
        </w:tc>
        <w:tc>
          <w:tcPr>
            <w:tcW w:w="1018" w:type="dxa"/>
            <w:noWrap/>
            <w:vAlign w:val="center"/>
            <w:hideMark/>
          </w:tcPr>
          <w:p w14:paraId="73361B8B"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5</w:t>
            </w:r>
          </w:p>
        </w:tc>
        <w:tc>
          <w:tcPr>
            <w:tcW w:w="836" w:type="dxa"/>
            <w:noWrap/>
            <w:vAlign w:val="center"/>
            <w:hideMark/>
          </w:tcPr>
          <w:p w14:paraId="7DCB9C3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20.40</w:t>
            </w:r>
          </w:p>
        </w:tc>
        <w:tc>
          <w:tcPr>
            <w:tcW w:w="883" w:type="dxa"/>
            <w:noWrap/>
            <w:vAlign w:val="center"/>
            <w:hideMark/>
          </w:tcPr>
          <w:p w14:paraId="073468B6"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47.40</w:t>
            </w:r>
          </w:p>
        </w:tc>
        <w:tc>
          <w:tcPr>
            <w:tcW w:w="949" w:type="dxa"/>
            <w:noWrap/>
            <w:vAlign w:val="center"/>
            <w:hideMark/>
          </w:tcPr>
          <w:p w14:paraId="00A1BE4D"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75.80</w:t>
            </w:r>
          </w:p>
        </w:tc>
        <w:tc>
          <w:tcPr>
            <w:tcW w:w="1021" w:type="dxa"/>
            <w:noWrap/>
            <w:vAlign w:val="center"/>
            <w:hideMark/>
          </w:tcPr>
          <w:p w14:paraId="580E3B94"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668.50</w:t>
            </w:r>
          </w:p>
        </w:tc>
        <w:tc>
          <w:tcPr>
            <w:tcW w:w="1732" w:type="dxa"/>
            <w:noWrap/>
            <w:vAlign w:val="center"/>
            <w:hideMark/>
          </w:tcPr>
          <w:p w14:paraId="35109208"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193.90</w:t>
            </w:r>
          </w:p>
        </w:tc>
        <w:tc>
          <w:tcPr>
            <w:tcW w:w="1521" w:type="dxa"/>
            <w:noWrap/>
            <w:vAlign w:val="center"/>
            <w:hideMark/>
          </w:tcPr>
          <w:p w14:paraId="57BF061C" w14:textId="77777777" w:rsidR="00FD3893" w:rsidRPr="003E6355" w:rsidRDefault="00FD3893" w:rsidP="00EC225F">
            <w:pPr>
              <w:jc w:val="center"/>
              <w:rPr>
                <w:rFonts w:ascii="Times New Roman" w:hAnsi="Times New Roman" w:cs="Times New Roman"/>
                <w:sz w:val="18"/>
                <w:szCs w:val="18"/>
              </w:rPr>
            </w:pPr>
            <w:r w:rsidRPr="003E6355">
              <w:rPr>
                <w:rFonts w:ascii="Times New Roman" w:hAnsi="Times New Roman" w:cs="Times New Roman"/>
                <w:sz w:val="18"/>
                <w:szCs w:val="18"/>
              </w:rPr>
              <w:t>100.00</w:t>
            </w:r>
          </w:p>
        </w:tc>
      </w:tr>
    </w:tbl>
    <w:p w14:paraId="6119981C" w14:textId="3440DAF9" w:rsidR="00FD3893" w:rsidRDefault="00E77E52" w:rsidP="00FD3893">
      <w:r>
        <w:t>*</w:t>
      </w:r>
      <w:proofErr w:type="spellStart"/>
      <w:r w:rsidRPr="00C0684A">
        <w:rPr>
          <w:rFonts w:ascii="Times New Roman" w:hAnsi="Times New Roman" w:cs="Times New Roman"/>
          <w:sz w:val="24"/>
          <w:szCs w:val="24"/>
        </w:rPr>
        <w:t>obs</w:t>
      </w:r>
      <w:proofErr w:type="spellEnd"/>
      <w:r w:rsidRPr="00C0684A">
        <w:rPr>
          <w:rFonts w:ascii="Times New Roman" w:hAnsi="Times New Roman" w:cs="Times New Roman"/>
          <w:sz w:val="24"/>
          <w:szCs w:val="24"/>
        </w:rPr>
        <w:t>-</w:t>
      </w:r>
      <w:r w:rsidR="00C0684A" w:rsidRPr="00C0684A">
        <w:rPr>
          <w:rFonts w:ascii="Times New Roman" w:hAnsi="Times New Roman" w:cs="Times New Roman"/>
          <w:sz w:val="24"/>
          <w:szCs w:val="24"/>
        </w:rPr>
        <w:t>Observation.</w:t>
      </w:r>
      <w:r w:rsidR="00C0684A">
        <w:t xml:space="preserve"> </w:t>
      </w:r>
    </w:p>
    <w:p w14:paraId="71215631" w14:textId="5EECAB9F" w:rsidR="00D7224B" w:rsidRDefault="00D7224B"/>
    <w:sectPr w:rsidR="00D7224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B762F" w14:textId="77777777" w:rsidR="009D239B" w:rsidRDefault="009D239B" w:rsidP="003A6827">
      <w:pPr>
        <w:spacing w:after="0" w:line="240" w:lineRule="auto"/>
      </w:pPr>
      <w:r>
        <w:separator/>
      </w:r>
    </w:p>
  </w:endnote>
  <w:endnote w:type="continuationSeparator" w:id="0">
    <w:p w14:paraId="05A303A7" w14:textId="77777777" w:rsidR="009D239B" w:rsidRDefault="009D239B" w:rsidP="003A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68955" w14:textId="77777777" w:rsidR="003A6827" w:rsidRDefault="003A6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7AB90" w14:textId="77777777" w:rsidR="003A6827" w:rsidRDefault="003A68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3FDF" w14:textId="77777777" w:rsidR="003A6827" w:rsidRDefault="003A6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DD901" w14:textId="77777777" w:rsidR="009D239B" w:rsidRDefault="009D239B" w:rsidP="003A6827">
      <w:pPr>
        <w:spacing w:after="0" w:line="240" w:lineRule="auto"/>
      </w:pPr>
      <w:r>
        <w:separator/>
      </w:r>
    </w:p>
  </w:footnote>
  <w:footnote w:type="continuationSeparator" w:id="0">
    <w:p w14:paraId="4724719C" w14:textId="77777777" w:rsidR="009D239B" w:rsidRDefault="009D239B" w:rsidP="003A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D0CF7" w14:textId="034D3768" w:rsidR="003A6827" w:rsidRDefault="009D239B">
    <w:pPr>
      <w:pStyle w:val="Header"/>
    </w:pPr>
    <w:r>
      <w:rPr>
        <w:noProof/>
      </w:rPr>
      <w:pict w14:anchorId="5B3E6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74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C3C18" w14:textId="0F4827DE" w:rsidR="003A6827" w:rsidRDefault="009D239B">
    <w:pPr>
      <w:pStyle w:val="Header"/>
    </w:pPr>
    <w:r>
      <w:rPr>
        <w:noProof/>
      </w:rPr>
      <w:pict w14:anchorId="7166C9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74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308D" w14:textId="7CCBCE71" w:rsidR="003A6827" w:rsidRDefault="009D239B">
    <w:pPr>
      <w:pStyle w:val="Header"/>
    </w:pPr>
    <w:r>
      <w:rPr>
        <w:noProof/>
      </w:rPr>
      <w:pict w14:anchorId="6C726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374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C8055C"/>
    <w:multiLevelType w:val="hybridMultilevel"/>
    <w:tmpl w:val="B79A26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31"/>
    <w:rsid w:val="0000461B"/>
    <w:rsid w:val="00012897"/>
    <w:rsid w:val="000158E2"/>
    <w:rsid w:val="00031A2C"/>
    <w:rsid w:val="00033315"/>
    <w:rsid w:val="000375EF"/>
    <w:rsid w:val="00040AF9"/>
    <w:rsid w:val="00041767"/>
    <w:rsid w:val="00042BD5"/>
    <w:rsid w:val="00046103"/>
    <w:rsid w:val="00053C77"/>
    <w:rsid w:val="00062320"/>
    <w:rsid w:val="0008663A"/>
    <w:rsid w:val="000866B0"/>
    <w:rsid w:val="000A002C"/>
    <w:rsid w:val="000C46F7"/>
    <w:rsid w:val="00104334"/>
    <w:rsid w:val="001220CD"/>
    <w:rsid w:val="00122DE0"/>
    <w:rsid w:val="001254D4"/>
    <w:rsid w:val="001269B3"/>
    <w:rsid w:val="00131946"/>
    <w:rsid w:val="00136836"/>
    <w:rsid w:val="00145B32"/>
    <w:rsid w:val="00145DAF"/>
    <w:rsid w:val="00161DDB"/>
    <w:rsid w:val="00173D2D"/>
    <w:rsid w:val="001957B6"/>
    <w:rsid w:val="001A322F"/>
    <w:rsid w:val="001B2EB1"/>
    <w:rsid w:val="001B6979"/>
    <w:rsid w:val="001C4944"/>
    <w:rsid w:val="001D0D5C"/>
    <w:rsid w:val="001D5791"/>
    <w:rsid w:val="001D7254"/>
    <w:rsid w:val="001E56FE"/>
    <w:rsid w:val="001F08E4"/>
    <w:rsid w:val="001F2837"/>
    <w:rsid w:val="0020554F"/>
    <w:rsid w:val="00207D94"/>
    <w:rsid w:val="00210EE4"/>
    <w:rsid w:val="00212688"/>
    <w:rsid w:val="00216744"/>
    <w:rsid w:val="00226417"/>
    <w:rsid w:val="0023697E"/>
    <w:rsid w:val="002424D2"/>
    <w:rsid w:val="00266602"/>
    <w:rsid w:val="00295377"/>
    <w:rsid w:val="002953B8"/>
    <w:rsid w:val="002B39BD"/>
    <w:rsid w:val="002D638F"/>
    <w:rsid w:val="002D696F"/>
    <w:rsid w:val="002E47B8"/>
    <w:rsid w:val="00303E28"/>
    <w:rsid w:val="00305887"/>
    <w:rsid w:val="00307D2B"/>
    <w:rsid w:val="00322B40"/>
    <w:rsid w:val="003246FE"/>
    <w:rsid w:val="00326B62"/>
    <w:rsid w:val="00333EAE"/>
    <w:rsid w:val="00335B75"/>
    <w:rsid w:val="00343B7D"/>
    <w:rsid w:val="003514D3"/>
    <w:rsid w:val="00395B34"/>
    <w:rsid w:val="003A4EEE"/>
    <w:rsid w:val="003A6827"/>
    <w:rsid w:val="003B0616"/>
    <w:rsid w:val="003E0F81"/>
    <w:rsid w:val="003E333F"/>
    <w:rsid w:val="003E3EA4"/>
    <w:rsid w:val="003E6AE2"/>
    <w:rsid w:val="003F4E78"/>
    <w:rsid w:val="003F570C"/>
    <w:rsid w:val="00407A73"/>
    <w:rsid w:val="004123D7"/>
    <w:rsid w:val="004155BE"/>
    <w:rsid w:val="00415E2A"/>
    <w:rsid w:val="004374BC"/>
    <w:rsid w:val="004414AC"/>
    <w:rsid w:val="00447900"/>
    <w:rsid w:val="00452C0F"/>
    <w:rsid w:val="004554B0"/>
    <w:rsid w:val="00466140"/>
    <w:rsid w:val="00466EF4"/>
    <w:rsid w:val="00477270"/>
    <w:rsid w:val="004816D0"/>
    <w:rsid w:val="00490FAA"/>
    <w:rsid w:val="004B1216"/>
    <w:rsid w:val="004C2788"/>
    <w:rsid w:val="004D0A83"/>
    <w:rsid w:val="004D2F0D"/>
    <w:rsid w:val="004D5CCE"/>
    <w:rsid w:val="004E0A1D"/>
    <w:rsid w:val="004F5213"/>
    <w:rsid w:val="00510E73"/>
    <w:rsid w:val="005116AD"/>
    <w:rsid w:val="0052472A"/>
    <w:rsid w:val="005349AA"/>
    <w:rsid w:val="00551984"/>
    <w:rsid w:val="00553178"/>
    <w:rsid w:val="005576F9"/>
    <w:rsid w:val="0056092E"/>
    <w:rsid w:val="00560C84"/>
    <w:rsid w:val="00567BF6"/>
    <w:rsid w:val="0058009D"/>
    <w:rsid w:val="00587329"/>
    <w:rsid w:val="00596717"/>
    <w:rsid w:val="005A2D79"/>
    <w:rsid w:val="005B1900"/>
    <w:rsid w:val="005B556C"/>
    <w:rsid w:val="005B5E59"/>
    <w:rsid w:val="005B6ACC"/>
    <w:rsid w:val="005C3273"/>
    <w:rsid w:val="005C58A8"/>
    <w:rsid w:val="005D22F3"/>
    <w:rsid w:val="005E0A57"/>
    <w:rsid w:val="005E1A97"/>
    <w:rsid w:val="005E46A1"/>
    <w:rsid w:val="005F5987"/>
    <w:rsid w:val="005F63C9"/>
    <w:rsid w:val="005F74FB"/>
    <w:rsid w:val="006018BD"/>
    <w:rsid w:val="00604059"/>
    <w:rsid w:val="0060736C"/>
    <w:rsid w:val="0062673D"/>
    <w:rsid w:val="006420B0"/>
    <w:rsid w:val="00653C97"/>
    <w:rsid w:val="006657F2"/>
    <w:rsid w:val="006667B8"/>
    <w:rsid w:val="00670B4E"/>
    <w:rsid w:val="006712A0"/>
    <w:rsid w:val="00680B4F"/>
    <w:rsid w:val="006B1BE9"/>
    <w:rsid w:val="006B3BD8"/>
    <w:rsid w:val="006C7E43"/>
    <w:rsid w:val="006D2730"/>
    <w:rsid w:val="006E39C5"/>
    <w:rsid w:val="00714ACA"/>
    <w:rsid w:val="0072569D"/>
    <w:rsid w:val="00734BA4"/>
    <w:rsid w:val="00743DD1"/>
    <w:rsid w:val="00753885"/>
    <w:rsid w:val="00753A0F"/>
    <w:rsid w:val="0077298C"/>
    <w:rsid w:val="00795729"/>
    <w:rsid w:val="007A2162"/>
    <w:rsid w:val="007A5919"/>
    <w:rsid w:val="007B13D1"/>
    <w:rsid w:val="007B2C95"/>
    <w:rsid w:val="007B6BDA"/>
    <w:rsid w:val="007C13CE"/>
    <w:rsid w:val="007D1180"/>
    <w:rsid w:val="007D3B6D"/>
    <w:rsid w:val="007D6B1D"/>
    <w:rsid w:val="007E1DF3"/>
    <w:rsid w:val="007F3CA3"/>
    <w:rsid w:val="008020F8"/>
    <w:rsid w:val="008226C5"/>
    <w:rsid w:val="00850E66"/>
    <w:rsid w:val="0085736F"/>
    <w:rsid w:val="008623B8"/>
    <w:rsid w:val="008671B0"/>
    <w:rsid w:val="008726F0"/>
    <w:rsid w:val="0087353B"/>
    <w:rsid w:val="00873598"/>
    <w:rsid w:val="008771FC"/>
    <w:rsid w:val="00881B05"/>
    <w:rsid w:val="00884A26"/>
    <w:rsid w:val="00887623"/>
    <w:rsid w:val="008904A4"/>
    <w:rsid w:val="00894708"/>
    <w:rsid w:val="008A43E0"/>
    <w:rsid w:val="008A4781"/>
    <w:rsid w:val="008A6935"/>
    <w:rsid w:val="008C72B7"/>
    <w:rsid w:val="008D5EC0"/>
    <w:rsid w:val="008E3E23"/>
    <w:rsid w:val="00902B1F"/>
    <w:rsid w:val="00914330"/>
    <w:rsid w:val="009205B2"/>
    <w:rsid w:val="00932693"/>
    <w:rsid w:val="00943934"/>
    <w:rsid w:val="00944FEA"/>
    <w:rsid w:val="00954EEE"/>
    <w:rsid w:val="00954FB7"/>
    <w:rsid w:val="00956DF2"/>
    <w:rsid w:val="0096770D"/>
    <w:rsid w:val="00970B72"/>
    <w:rsid w:val="00986A83"/>
    <w:rsid w:val="0099030A"/>
    <w:rsid w:val="00993946"/>
    <w:rsid w:val="009A0CD1"/>
    <w:rsid w:val="009A141E"/>
    <w:rsid w:val="009A5992"/>
    <w:rsid w:val="009A6311"/>
    <w:rsid w:val="009A6A86"/>
    <w:rsid w:val="009C50AC"/>
    <w:rsid w:val="009D239B"/>
    <w:rsid w:val="009D2EE3"/>
    <w:rsid w:val="009E087E"/>
    <w:rsid w:val="009F4561"/>
    <w:rsid w:val="009F4AB4"/>
    <w:rsid w:val="009F6908"/>
    <w:rsid w:val="00A024E1"/>
    <w:rsid w:val="00A024FE"/>
    <w:rsid w:val="00A14E88"/>
    <w:rsid w:val="00A16B12"/>
    <w:rsid w:val="00A17AE1"/>
    <w:rsid w:val="00A26F9D"/>
    <w:rsid w:val="00A440C5"/>
    <w:rsid w:val="00A5693A"/>
    <w:rsid w:val="00A6080F"/>
    <w:rsid w:val="00A81219"/>
    <w:rsid w:val="00A87584"/>
    <w:rsid w:val="00A93733"/>
    <w:rsid w:val="00AA64FF"/>
    <w:rsid w:val="00AA7D35"/>
    <w:rsid w:val="00AB3707"/>
    <w:rsid w:val="00AB3A97"/>
    <w:rsid w:val="00AC732E"/>
    <w:rsid w:val="00AD53D0"/>
    <w:rsid w:val="00AE18C3"/>
    <w:rsid w:val="00AF2149"/>
    <w:rsid w:val="00AF4E52"/>
    <w:rsid w:val="00AF57A6"/>
    <w:rsid w:val="00AF772C"/>
    <w:rsid w:val="00B06A1D"/>
    <w:rsid w:val="00B07CB0"/>
    <w:rsid w:val="00B403D3"/>
    <w:rsid w:val="00B44B27"/>
    <w:rsid w:val="00B46743"/>
    <w:rsid w:val="00B470E8"/>
    <w:rsid w:val="00B604A8"/>
    <w:rsid w:val="00B61668"/>
    <w:rsid w:val="00B6261F"/>
    <w:rsid w:val="00B626CE"/>
    <w:rsid w:val="00B92002"/>
    <w:rsid w:val="00BA6F75"/>
    <w:rsid w:val="00BB41C8"/>
    <w:rsid w:val="00BD4514"/>
    <w:rsid w:val="00BF0C95"/>
    <w:rsid w:val="00C0684A"/>
    <w:rsid w:val="00C06E94"/>
    <w:rsid w:val="00C21013"/>
    <w:rsid w:val="00C263F6"/>
    <w:rsid w:val="00C267A1"/>
    <w:rsid w:val="00C27066"/>
    <w:rsid w:val="00C31F6A"/>
    <w:rsid w:val="00C445BC"/>
    <w:rsid w:val="00C44D3F"/>
    <w:rsid w:val="00C451F0"/>
    <w:rsid w:val="00C552E4"/>
    <w:rsid w:val="00C57476"/>
    <w:rsid w:val="00C63418"/>
    <w:rsid w:val="00C64628"/>
    <w:rsid w:val="00C64CE5"/>
    <w:rsid w:val="00C7758A"/>
    <w:rsid w:val="00C866EF"/>
    <w:rsid w:val="00C91A4E"/>
    <w:rsid w:val="00CA1E3B"/>
    <w:rsid w:val="00CB0117"/>
    <w:rsid w:val="00CC3DF7"/>
    <w:rsid w:val="00CC67B0"/>
    <w:rsid w:val="00CC7419"/>
    <w:rsid w:val="00CD03D1"/>
    <w:rsid w:val="00CE4F08"/>
    <w:rsid w:val="00CF159B"/>
    <w:rsid w:val="00CF39BD"/>
    <w:rsid w:val="00D031F7"/>
    <w:rsid w:val="00D12434"/>
    <w:rsid w:val="00D128D5"/>
    <w:rsid w:val="00D21603"/>
    <w:rsid w:val="00D2461C"/>
    <w:rsid w:val="00D273C2"/>
    <w:rsid w:val="00D279A3"/>
    <w:rsid w:val="00D63B31"/>
    <w:rsid w:val="00D65BF1"/>
    <w:rsid w:val="00D6684C"/>
    <w:rsid w:val="00D7224B"/>
    <w:rsid w:val="00D75B4A"/>
    <w:rsid w:val="00D7770B"/>
    <w:rsid w:val="00D77EF3"/>
    <w:rsid w:val="00D85A2A"/>
    <w:rsid w:val="00D957B4"/>
    <w:rsid w:val="00DB5E0E"/>
    <w:rsid w:val="00DD054B"/>
    <w:rsid w:val="00DD7890"/>
    <w:rsid w:val="00DE1618"/>
    <w:rsid w:val="00DF73DD"/>
    <w:rsid w:val="00E00F63"/>
    <w:rsid w:val="00E01F7C"/>
    <w:rsid w:val="00E13510"/>
    <w:rsid w:val="00E14157"/>
    <w:rsid w:val="00E23EBA"/>
    <w:rsid w:val="00E269AE"/>
    <w:rsid w:val="00E47506"/>
    <w:rsid w:val="00E6486F"/>
    <w:rsid w:val="00E70341"/>
    <w:rsid w:val="00E77E52"/>
    <w:rsid w:val="00E80C1C"/>
    <w:rsid w:val="00E83C9D"/>
    <w:rsid w:val="00E84A26"/>
    <w:rsid w:val="00E941BB"/>
    <w:rsid w:val="00EA0836"/>
    <w:rsid w:val="00EA189B"/>
    <w:rsid w:val="00EB5294"/>
    <w:rsid w:val="00ED0D51"/>
    <w:rsid w:val="00ED67C5"/>
    <w:rsid w:val="00EE24F3"/>
    <w:rsid w:val="00EE3DE0"/>
    <w:rsid w:val="00EE56B6"/>
    <w:rsid w:val="00EF2A3A"/>
    <w:rsid w:val="00F10784"/>
    <w:rsid w:val="00F1578B"/>
    <w:rsid w:val="00F160E4"/>
    <w:rsid w:val="00F23556"/>
    <w:rsid w:val="00F33109"/>
    <w:rsid w:val="00F43A61"/>
    <w:rsid w:val="00F7493F"/>
    <w:rsid w:val="00F74F23"/>
    <w:rsid w:val="00F80E78"/>
    <w:rsid w:val="00F8123A"/>
    <w:rsid w:val="00F815DC"/>
    <w:rsid w:val="00F87E00"/>
    <w:rsid w:val="00F90577"/>
    <w:rsid w:val="00FA34CD"/>
    <w:rsid w:val="00FB4BF9"/>
    <w:rsid w:val="00FD3893"/>
    <w:rsid w:val="00FD7540"/>
    <w:rsid w:val="00FE5EE0"/>
    <w:rsid w:val="00FF2AD2"/>
    <w:rsid w:val="00FF573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D6FBEA"/>
  <w15:chartTrackingRefBased/>
  <w15:docId w15:val="{8017BEF7-66EA-4523-8A19-652BFA4A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B31"/>
    <w:rPr>
      <w:rFonts w:cs="Mangal"/>
      <w14:ligatures w14:val="none"/>
    </w:rPr>
  </w:style>
  <w:style w:type="paragraph" w:styleId="Heading1">
    <w:name w:val="heading 1"/>
    <w:basedOn w:val="Normal"/>
    <w:next w:val="Normal"/>
    <w:link w:val="Heading1Char"/>
    <w:uiPriority w:val="9"/>
    <w:qFormat/>
    <w:rsid w:val="00D63B3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D63B3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D63B3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63B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3B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3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B3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D63B3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D63B3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D63B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3B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3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B31"/>
    <w:rPr>
      <w:rFonts w:eastAsiaTheme="majorEastAsia" w:cstheme="majorBidi"/>
      <w:color w:val="272727" w:themeColor="text1" w:themeTint="D8"/>
    </w:rPr>
  </w:style>
  <w:style w:type="paragraph" w:styleId="Title">
    <w:name w:val="Title"/>
    <w:basedOn w:val="Normal"/>
    <w:next w:val="Normal"/>
    <w:link w:val="TitleChar"/>
    <w:uiPriority w:val="10"/>
    <w:qFormat/>
    <w:rsid w:val="00D63B3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63B3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63B3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63B3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63B31"/>
    <w:pPr>
      <w:spacing w:before="160"/>
      <w:jc w:val="center"/>
    </w:pPr>
    <w:rPr>
      <w:i/>
      <w:iCs/>
      <w:color w:val="404040" w:themeColor="text1" w:themeTint="BF"/>
    </w:rPr>
  </w:style>
  <w:style w:type="character" w:customStyle="1" w:styleId="QuoteChar">
    <w:name w:val="Quote Char"/>
    <w:basedOn w:val="DefaultParagraphFont"/>
    <w:link w:val="Quote"/>
    <w:uiPriority w:val="29"/>
    <w:rsid w:val="00D63B31"/>
    <w:rPr>
      <w:rFonts w:cs="Mangal"/>
      <w:i/>
      <w:iCs/>
      <w:color w:val="404040" w:themeColor="text1" w:themeTint="BF"/>
    </w:rPr>
  </w:style>
  <w:style w:type="paragraph" w:styleId="ListParagraph">
    <w:name w:val="List Paragraph"/>
    <w:basedOn w:val="Normal"/>
    <w:uiPriority w:val="34"/>
    <w:qFormat/>
    <w:rsid w:val="00D63B31"/>
    <w:pPr>
      <w:ind w:left="720"/>
      <w:contextualSpacing/>
    </w:pPr>
  </w:style>
  <w:style w:type="character" w:styleId="IntenseEmphasis">
    <w:name w:val="Intense Emphasis"/>
    <w:basedOn w:val="DefaultParagraphFont"/>
    <w:uiPriority w:val="21"/>
    <w:qFormat/>
    <w:rsid w:val="00D63B31"/>
    <w:rPr>
      <w:i/>
      <w:iCs/>
      <w:color w:val="2F5496" w:themeColor="accent1" w:themeShade="BF"/>
    </w:rPr>
  </w:style>
  <w:style w:type="paragraph" w:styleId="IntenseQuote">
    <w:name w:val="Intense Quote"/>
    <w:basedOn w:val="Normal"/>
    <w:next w:val="Normal"/>
    <w:link w:val="IntenseQuoteChar"/>
    <w:uiPriority w:val="30"/>
    <w:qFormat/>
    <w:rsid w:val="00D63B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3B31"/>
    <w:rPr>
      <w:rFonts w:cs="Mangal"/>
      <w:i/>
      <w:iCs/>
      <w:color w:val="2F5496" w:themeColor="accent1" w:themeShade="BF"/>
    </w:rPr>
  </w:style>
  <w:style w:type="character" w:styleId="IntenseReference">
    <w:name w:val="Intense Reference"/>
    <w:basedOn w:val="DefaultParagraphFont"/>
    <w:uiPriority w:val="32"/>
    <w:qFormat/>
    <w:rsid w:val="00D63B31"/>
    <w:rPr>
      <w:b/>
      <w:bCs/>
      <w:smallCaps/>
      <w:color w:val="2F5496" w:themeColor="accent1" w:themeShade="BF"/>
      <w:spacing w:val="5"/>
    </w:rPr>
  </w:style>
  <w:style w:type="character" w:styleId="Hyperlink">
    <w:name w:val="Hyperlink"/>
    <w:basedOn w:val="DefaultParagraphFont"/>
    <w:uiPriority w:val="99"/>
    <w:unhideWhenUsed/>
    <w:rsid w:val="00D63B31"/>
    <w:rPr>
      <w:color w:val="0563C1" w:themeColor="hyperlink"/>
      <w:u w:val="single"/>
    </w:rPr>
  </w:style>
  <w:style w:type="character" w:styleId="UnresolvedMention">
    <w:name w:val="Unresolved Mention"/>
    <w:basedOn w:val="DefaultParagraphFont"/>
    <w:uiPriority w:val="99"/>
    <w:semiHidden/>
    <w:unhideWhenUsed/>
    <w:rsid w:val="00012897"/>
    <w:rPr>
      <w:color w:val="605E5C"/>
      <w:shd w:val="clear" w:color="auto" w:fill="E1DFDD"/>
    </w:rPr>
  </w:style>
  <w:style w:type="character" w:styleId="FollowedHyperlink">
    <w:name w:val="FollowedHyperlink"/>
    <w:basedOn w:val="DefaultParagraphFont"/>
    <w:uiPriority w:val="99"/>
    <w:semiHidden/>
    <w:unhideWhenUsed/>
    <w:rsid w:val="00FD3893"/>
    <w:rPr>
      <w:color w:val="954F72"/>
      <w:u w:val="single"/>
    </w:rPr>
  </w:style>
  <w:style w:type="paragraph" w:customStyle="1" w:styleId="msonormal0">
    <w:name w:val="msonormal"/>
    <w:basedOn w:val="Normal"/>
    <w:rsid w:val="00FD389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xl65">
    <w:name w:val="xl65"/>
    <w:basedOn w:val="Normal"/>
    <w:rsid w:val="00FD3893"/>
    <w:pPr>
      <w:spacing w:before="100" w:beforeAutospacing="1" w:after="100" w:afterAutospacing="1" w:line="240" w:lineRule="auto"/>
      <w:jc w:val="center"/>
    </w:pPr>
    <w:rPr>
      <w:rFonts w:ascii="Times New Roman" w:eastAsia="Times New Roman" w:hAnsi="Times New Roman" w:cs="Times New Roman"/>
      <w:kern w:val="0"/>
      <w:sz w:val="24"/>
      <w:szCs w:val="24"/>
    </w:rPr>
  </w:style>
  <w:style w:type="paragraph" w:customStyle="1" w:styleId="xl67">
    <w:name w:val="xl67"/>
    <w:basedOn w:val="Normal"/>
    <w:rsid w:val="00FD3893"/>
    <w:pPr>
      <w:spacing w:before="100" w:beforeAutospacing="1" w:after="100" w:afterAutospacing="1" w:line="240" w:lineRule="auto"/>
      <w:jc w:val="center"/>
    </w:pPr>
    <w:rPr>
      <w:rFonts w:ascii="Times New Roman" w:eastAsia="Times New Roman" w:hAnsi="Times New Roman" w:cs="Times New Roman"/>
      <w:kern w:val="0"/>
      <w:sz w:val="24"/>
      <w:szCs w:val="24"/>
    </w:rPr>
  </w:style>
  <w:style w:type="table" w:styleId="TableGrid">
    <w:name w:val="Table Grid"/>
    <w:basedOn w:val="TableNormal"/>
    <w:uiPriority w:val="39"/>
    <w:rsid w:val="00FD3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3893"/>
    <w:pPr>
      <w:tabs>
        <w:tab w:val="center" w:pos="4680"/>
        <w:tab w:val="right" w:pos="9360"/>
      </w:tabs>
      <w:spacing w:after="0" w:line="240" w:lineRule="auto"/>
    </w:pPr>
    <w:rPr>
      <w14:ligatures w14:val="standardContextual"/>
    </w:rPr>
  </w:style>
  <w:style w:type="character" w:customStyle="1" w:styleId="HeaderChar">
    <w:name w:val="Header Char"/>
    <w:basedOn w:val="DefaultParagraphFont"/>
    <w:link w:val="Header"/>
    <w:uiPriority w:val="99"/>
    <w:rsid w:val="00FD3893"/>
    <w:rPr>
      <w:rFonts w:cs="Mangal"/>
    </w:rPr>
  </w:style>
  <w:style w:type="paragraph" w:styleId="Footer">
    <w:name w:val="footer"/>
    <w:basedOn w:val="Normal"/>
    <w:link w:val="FooterChar"/>
    <w:uiPriority w:val="99"/>
    <w:unhideWhenUsed/>
    <w:rsid w:val="00FD3893"/>
    <w:pPr>
      <w:tabs>
        <w:tab w:val="center" w:pos="4680"/>
        <w:tab w:val="right" w:pos="9360"/>
      </w:tabs>
      <w:spacing w:after="0" w:line="240" w:lineRule="auto"/>
    </w:pPr>
    <w:rPr>
      <w14:ligatures w14:val="standardContextual"/>
    </w:rPr>
  </w:style>
  <w:style w:type="character" w:customStyle="1" w:styleId="FooterChar">
    <w:name w:val="Footer Char"/>
    <w:basedOn w:val="DefaultParagraphFont"/>
    <w:link w:val="Footer"/>
    <w:uiPriority w:val="99"/>
    <w:rsid w:val="00FD3893"/>
    <w:rPr>
      <w:rFonts w:cs="Mangal"/>
    </w:rPr>
  </w:style>
  <w:style w:type="paragraph" w:styleId="NoSpacing">
    <w:name w:val="No Spacing"/>
    <w:uiPriority w:val="1"/>
    <w:qFormat/>
    <w:rsid w:val="00A87584"/>
    <w:pPr>
      <w:spacing w:after="0" w:line="240" w:lineRule="auto"/>
    </w:pPr>
    <w:rPr>
      <w:kern w:val="0"/>
      <w:szCs w:val="22"/>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4/PD-78-0760" TargetMode="External"/><Relationship Id="rId13" Type="http://schemas.openxmlformats.org/officeDocument/2006/relationships/hyperlink" Target="https://doi.org/10.1007/s42360-019-00194-6" TargetMode="External"/><Relationship Id="rId18" Type="http://schemas.openxmlformats.org/officeDocument/2006/relationships/hyperlink" Target="https://doi.org/10.1080/0706066820950132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2135/cropsci2007.04.0008IPBS" TargetMode="External"/><Relationship Id="rId12" Type="http://schemas.openxmlformats.org/officeDocument/2006/relationships/hyperlink" Target="https://doi.org/10.1038/srep36350" TargetMode="External"/><Relationship Id="rId17" Type="http://schemas.openxmlformats.org/officeDocument/2006/relationships/hyperlink" Target="https://doi.org/10.2135/cropsci2003.850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4/Phyto-67-105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892-022-00164-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0658-006-9026-7" TargetMode="External"/><Relationship Id="rId23" Type="http://schemas.openxmlformats.org/officeDocument/2006/relationships/header" Target="header3.xml"/><Relationship Id="rId10" Type="http://schemas.openxmlformats.org/officeDocument/2006/relationships/hyperlink" Target="https://doi.org/10.1007/s11046-007-9013-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7221/104/2024-CJGPB" TargetMode="External"/><Relationship Id="rId14" Type="http://schemas.openxmlformats.org/officeDocument/2006/relationships/hyperlink" Target="https://doi.org/10.1007/s42360-021-00364-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15</Pages>
  <Words>5193</Words>
  <Characters>29605</Characters>
  <Application>Microsoft Office Word</Application>
  <DocSecurity>0</DocSecurity>
  <Lines>246</Lines>
  <Paragraphs>69</Paragraphs>
  <ScaleCrop>false</ScaleCrop>
  <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kumar</dc:creator>
  <cp:keywords/>
  <dc:description/>
  <cp:lastModifiedBy>SDI 1186</cp:lastModifiedBy>
  <cp:revision>328</cp:revision>
  <cp:lastPrinted>2026-01-07T20:17:00Z</cp:lastPrinted>
  <dcterms:created xsi:type="dcterms:W3CDTF">2026-01-07T11:22:00Z</dcterms:created>
  <dcterms:modified xsi:type="dcterms:W3CDTF">2026-01-14T10:48:00Z</dcterms:modified>
</cp:coreProperties>
</file>