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26D4A" w14:textId="77777777" w:rsidR="00650DE4" w:rsidRPr="00650DE4" w:rsidRDefault="00650DE4" w:rsidP="00650DE4">
      <w:pPr>
        <w:autoSpaceDE w:val="0"/>
        <w:autoSpaceDN w:val="0"/>
        <w:adjustRightInd w:val="0"/>
        <w:spacing w:line="360" w:lineRule="auto"/>
        <w:jc w:val="center"/>
        <w:rPr>
          <w:b/>
          <w:bCs/>
          <w:i/>
          <w:iCs/>
          <w:sz w:val="28"/>
          <w:szCs w:val="28"/>
          <w:u w:val="single"/>
        </w:rPr>
      </w:pPr>
      <w:r w:rsidRPr="00650DE4">
        <w:rPr>
          <w:b/>
          <w:bCs/>
          <w:i/>
          <w:iCs/>
          <w:sz w:val="28"/>
          <w:szCs w:val="28"/>
          <w:u w:val="single"/>
        </w:rPr>
        <w:t>Original Research Article</w:t>
      </w:r>
    </w:p>
    <w:p w14:paraId="286673B5" w14:textId="7D71AA1C" w:rsidR="00BF47B3" w:rsidRDefault="00BF47B3" w:rsidP="005E3317">
      <w:pPr>
        <w:autoSpaceDE w:val="0"/>
        <w:autoSpaceDN w:val="0"/>
        <w:adjustRightInd w:val="0"/>
        <w:spacing w:line="360" w:lineRule="auto"/>
        <w:jc w:val="center"/>
        <w:rPr>
          <w:b/>
          <w:bCs/>
          <w:sz w:val="28"/>
          <w:szCs w:val="28"/>
        </w:rPr>
      </w:pPr>
      <w:r w:rsidRPr="00536A77">
        <w:rPr>
          <w:rStyle w:val="Strong"/>
          <w:sz w:val="28"/>
          <w:szCs w:val="28"/>
        </w:rPr>
        <w:t xml:space="preserve">Isolation and screening of </w:t>
      </w:r>
      <w:r w:rsidRPr="002E73AB">
        <w:rPr>
          <w:rStyle w:val="Strong"/>
          <w:sz w:val="28"/>
          <w:szCs w:val="28"/>
        </w:rPr>
        <w:t>Zinc Solubilizing Bacteria from Pulses Rhizosphere</w:t>
      </w:r>
      <w:r>
        <w:rPr>
          <w:rStyle w:val="Strong"/>
          <w:sz w:val="28"/>
          <w:szCs w:val="28"/>
        </w:rPr>
        <w:t xml:space="preserve"> and their Effect on</w:t>
      </w:r>
      <w:r w:rsidRPr="002E73AB">
        <w:rPr>
          <w:rStyle w:val="Strong"/>
          <w:sz w:val="28"/>
          <w:szCs w:val="28"/>
        </w:rPr>
        <w:t xml:space="preserve"> In vitro Solubilization of Zinc Oxide</w:t>
      </w:r>
    </w:p>
    <w:p w14:paraId="25EA3C51" w14:textId="5875F3B5" w:rsidR="00650DE4" w:rsidRDefault="00650DE4" w:rsidP="00650DE4">
      <w:pPr>
        <w:pStyle w:val="FootnoteText"/>
        <w:jc w:val="both"/>
        <w:rPr>
          <w:rFonts w:ascii="Times New Roman" w:hAnsi="Times New Roman" w:cs="Times New Roman"/>
        </w:rPr>
      </w:pPr>
    </w:p>
    <w:p w14:paraId="4013458A" w14:textId="77777777" w:rsidR="00911963" w:rsidRPr="00BD3C78" w:rsidRDefault="00911963" w:rsidP="00650DE4">
      <w:pPr>
        <w:pStyle w:val="FootnoteText"/>
        <w:jc w:val="both"/>
        <w:rPr>
          <w:rFonts w:ascii="Times New Roman" w:hAnsi="Times New Roman" w:cs="Times New Roman"/>
        </w:rPr>
      </w:pPr>
    </w:p>
    <w:p w14:paraId="1320EC8B" w14:textId="77777777" w:rsidR="00650DE4" w:rsidRDefault="00650DE4" w:rsidP="005E3317">
      <w:pPr>
        <w:autoSpaceDE w:val="0"/>
        <w:autoSpaceDN w:val="0"/>
        <w:adjustRightInd w:val="0"/>
        <w:spacing w:line="360" w:lineRule="auto"/>
        <w:jc w:val="center"/>
        <w:rPr>
          <w:i/>
          <w:sz w:val="28"/>
          <w:szCs w:val="28"/>
        </w:rPr>
      </w:pPr>
    </w:p>
    <w:p w14:paraId="02A24A94" w14:textId="77777777" w:rsidR="005E3317" w:rsidRDefault="005E3317" w:rsidP="001931BF">
      <w:pPr>
        <w:autoSpaceDE w:val="0"/>
        <w:autoSpaceDN w:val="0"/>
        <w:adjustRightInd w:val="0"/>
        <w:spacing w:line="360" w:lineRule="auto"/>
        <w:rPr>
          <w:rFonts w:ascii="TimesNewRoman,Bold" w:hAnsi="TimesNewRoman,Bold" w:cs="TimesNewRoman,Bold"/>
          <w:b/>
          <w:bCs/>
          <w:sz w:val="22"/>
          <w:szCs w:val="22"/>
        </w:rPr>
      </w:pPr>
      <w:r w:rsidRPr="00E45A54">
        <w:rPr>
          <w:rFonts w:ascii="TimesNewRoman,Bold" w:hAnsi="TimesNewRoman,Bold" w:cs="TimesNewRoman,Bold"/>
          <w:b/>
          <w:bCs/>
          <w:sz w:val="22"/>
          <w:szCs w:val="22"/>
        </w:rPr>
        <w:t>ABSTRACT</w:t>
      </w:r>
    </w:p>
    <w:p w14:paraId="2713BDD9" w14:textId="1E4E1E9E" w:rsidR="00F2426D" w:rsidRPr="00057AAE" w:rsidRDefault="001931BF" w:rsidP="00057AAE">
      <w:pPr>
        <w:spacing w:before="100" w:beforeAutospacing="1" w:after="100" w:afterAutospacing="1" w:line="360" w:lineRule="auto"/>
        <w:ind w:firstLine="720"/>
        <w:jc w:val="both"/>
      </w:pPr>
      <w:r w:rsidRPr="001931BF">
        <w:t>Zinc is an essential micronutrient required for various physiological and biochemical functions in plants, yet its availability in soils is often limited due to its presence in insoluble forms. Zinc d</w:t>
      </w:r>
      <w:r>
        <w:t>eficiency in agricultural soils</w:t>
      </w:r>
      <w:r w:rsidRPr="001931BF">
        <w:t xml:space="preserve"> especially in pulse-growing regions of India, poses a significant constraint to crop productivity and nutritional quality. This study aimed to isolate and characterize zinc solubilizing bacteria (ZSB) from the r</w:t>
      </w:r>
      <w:r>
        <w:t>hizosphere of major pulse crops-</w:t>
      </w:r>
      <w:r w:rsidR="00057AAE" w:rsidRPr="001931BF">
        <w:t>Mung</w:t>
      </w:r>
      <w:r w:rsidRPr="001931BF">
        <w:t xml:space="preserve"> bean (</w:t>
      </w:r>
      <w:r w:rsidR="00783E15">
        <w:rPr>
          <w:i/>
          <w:iCs/>
        </w:rPr>
        <w:t>v</w:t>
      </w:r>
      <w:r w:rsidRPr="001931BF">
        <w:rPr>
          <w:i/>
          <w:iCs/>
        </w:rPr>
        <w:t>igna radiata</w:t>
      </w:r>
      <w:r w:rsidRPr="001931BF">
        <w:t xml:space="preserve">), </w:t>
      </w:r>
      <w:r w:rsidR="00057AAE" w:rsidRPr="001931BF">
        <w:t>Urd</w:t>
      </w:r>
      <w:r w:rsidRPr="001931BF">
        <w:t xml:space="preserve"> bean (</w:t>
      </w:r>
      <w:r w:rsidR="00783E15">
        <w:rPr>
          <w:i/>
          <w:iCs/>
        </w:rPr>
        <w:t>v</w:t>
      </w:r>
      <w:r w:rsidRPr="001931BF">
        <w:rPr>
          <w:i/>
          <w:iCs/>
        </w:rPr>
        <w:t>igna mungo</w:t>
      </w:r>
      <w:r w:rsidRPr="001931BF">
        <w:t>), pigeon pea (</w:t>
      </w:r>
      <w:r w:rsidR="00783E15" w:rsidRPr="00783E15">
        <w:rPr>
          <w:i/>
        </w:rPr>
        <w:t>c</w:t>
      </w:r>
      <w:r w:rsidRPr="001931BF">
        <w:rPr>
          <w:i/>
          <w:iCs/>
        </w:rPr>
        <w:t xml:space="preserve">ajanus </w:t>
      </w:r>
      <w:r w:rsidR="00783E15">
        <w:rPr>
          <w:i/>
          <w:iCs/>
        </w:rPr>
        <w:t>c</w:t>
      </w:r>
      <w:r w:rsidR="00783E15" w:rsidRPr="001931BF">
        <w:rPr>
          <w:i/>
          <w:iCs/>
        </w:rPr>
        <w:t>ajan</w:t>
      </w:r>
      <w:r w:rsidRPr="001931BF">
        <w:t>), lentil (</w:t>
      </w:r>
      <w:r w:rsidR="00783E15">
        <w:rPr>
          <w:i/>
          <w:iCs/>
        </w:rPr>
        <w:t>l</w:t>
      </w:r>
      <w:r w:rsidRPr="001931BF">
        <w:rPr>
          <w:i/>
          <w:iCs/>
        </w:rPr>
        <w:t>ens culinaris</w:t>
      </w:r>
      <w:r>
        <w:t>)</w:t>
      </w:r>
      <w:r w:rsidRPr="001931BF">
        <w:t xml:space="preserve"> and chickpea (</w:t>
      </w:r>
      <w:r w:rsidR="00783E15">
        <w:rPr>
          <w:i/>
          <w:iCs/>
        </w:rPr>
        <w:t>c</w:t>
      </w:r>
      <w:r w:rsidRPr="001931BF">
        <w:rPr>
          <w:i/>
          <w:iCs/>
        </w:rPr>
        <w:t>icer arietinum</w:t>
      </w:r>
      <w:r>
        <w:t>)-</w:t>
      </w:r>
      <w:r w:rsidRPr="001931BF">
        <w:t>to evaluate their potential for zinc oxide (ZnO) solubilization under in vitro conditions.</w:t>
      </w:r>
      <w:r w:rsidR="00057AAE">
        <w:t xml:space="preserve"> </w:t>
      </w:r>
      <w:r w:rsidRPr="001931BF">
        <w:t>Ten bacterial isolates were obtained through serial dilution and plating methods from rhizospheric soils of pulse crops collected from different agricultural locations in Bihar. The isolates were subjected to morphological and biochemical characterization, including catalase and oxidase activity tests. Their zinc solubilization ability was first screened qualitatively using Tris minimal ag</w:t>
      </w:r>
      <w:r>
        <w:t>ar medium amended with 0.1% ZnO</w:t>
      </w:r>
      <w:r w:rsidRPr="001931BF">
        <w:t xml:space="preserve"> and solubilization was assessed based on halo zone formation, solubilization index (SI), </w:t>
      </w:r>
      <w:r>
        <w:t xml:space="preserve">solubilization efficiency (SE) </w:t>
      </w:r>
      <w:r w:rsidRPr="001931BF">
        <w:t>and Khandeparkar’s selection ratio.</w:t>
      </w:r>
      <w:r w:rsidR="00057AAE">
        <w:t xml:space="preserve"> </w:t>
      </w:r>
      <w:r w:rsidRPr="001931BF">
        <w:t>Quantitative assessment was carried out in broth culture, where pH changes and zinc concent</w:t>
      </w:r>
      <w:r>
        <w:t xml:space="preserve">rations were measured at 5, 10 </w:t>
      </w:r>
      <w:r w:rsidRPr="001931BF">
        <w:t xml:space="preserve">and 15 days after incubation. Zinc concentration in the broth was estimated using Atomic Absorption Spectrophotometry (AAS). Among the ten isolates, </w:t>
      </w:r>
      <w:r w:rsidR="00DA61DD">
        <w:t>AJ</w:t>
      </w:r>
      <w:r w:rsidRPr="001931BF">
        <w:t xml:space="preserve">P-6 and </w:t>
      </w:r>
      <w:r w:rsidR="00DA61DD">
        <w:t>AJ</w:t>
      </w:r>
      <w:r w:rsidRPr="001931BF">
        <w:t xml:space="preserve">L-8 demonstrated superior zinc solubilization performance. </w:t>
      </w:r>
      <w:r w:rsidR="00DA61DD">
        <w:t>AJ</w:t>
      </w:r>
      <w:r w:rsidRPr="001931BF">
        <w:t>P-6 exhibited the highest halo zone</w:t>
      </w:r>
      <w:r>
        <w:t xml:space="preserve"> diameter (27 mm), SE (337.55%)</w:t>
      </w:r>
      <w:r w:rsidRPr="001931BF">
        <w:t xml:space="preserve"> and significant ZnO solubilization in broth (249.75 mg/L at 15 days), accompanied by a substantial reduction in medium pH (5.53). </w:t>
      </w:r>
      <w:r w:rsidR="00DA61DD">
        <w:t>AJ</w:t>
      </w:r>
      <w:r w:rsidRPr="001931BF">
        <w:t>L-8 closely followed with 234.23 mg/L ZnO solubilized and a pH of 5.59 at the same interval. These results indicate active organic acid production and high metabolic efficiency in mobilizing insoluble Zn.</w:t>
      </w:r>
      <w:r>
        <w:t xml:space="preserve"> </w:t>
      </w:r>
      <w:r w:rsidRPr="001931BF">
        <w:t xml:space="preserve">The findings suggest that native ZSB strains such as </w:t>
      </w:r>
      <w:r w:rsidR="00DA61DD">
        <w:t>AJ</w:t>
      </w:r>
      <w:r w:rsidRPr="001931BF">
        <w:t xml:space="preserve">P-6 and </w:t>
      </w:r>
      <w:r w:rsidR="00DA61DD">
        <w:t>AJ</w:t>
      </w:r>
      <w:r w:rsidRPr="001931BF">
        <w:t xml:space="preserve">L-8 have significant potential as bioinoculants for zinc-deficient soils, especially in pulse-based cropping systems. Their application may reduce dependence on </w:t>
      </w:r>
      <w:r w:rsidRPr="001931BF">
        <w:lastRenderedPageBreak/>
        <w:t xml:space="preserve">chemical fertilizers, enhance micronutrient </w:t>
      </w:r>
      <w:r>
        <w:t xml:space="preserve">availability </w:t>
      </w:r>
      <w:r w:rsidRPr="001931BF">
        <w:t>and support sustainable agricultural practices. Further in vivo trials are warranted to validate their e</w:t>
      </w:r>
      <w:r w:rsidR="00057AAE">
        <w:t>fficacy under field conditions.</w:t>
      </w:r>
    </w:p>
    <w:p w14:paraId="3B66FC82" w14:textId="77777777" w:rsidR="00B40E90" w:rsidRPr="00057AAE" w:rsidRDefault="00F2426D" w:rsidP="00F2426D">
      <w:pPr>
        <w:autoSpaceDE w:val="0"/>
        <w:autoSpaceDN w:val="0"/>
        <w:adjustRightInd w:val="0"/>
        <w:spacing w:line="360" w:lineRule="auto"/>
        <w:jc w:val="both"/>
        <w:rPr>
          <w:b/>
          <w:bCs/>
        </w:rPr>
      </w:pPr>
      <w:r w:rsidRPr="00D213CE">
        <w:rPr>
          <w:b/>
          <w:bCs/>
        </w:rPr>
        <w:t>Key Words:</w:t>
      </w:r>
      <w:r w:rsidR="001931BF">
        <w:rPr>
          <w:b/>
          <w:bCs/>
        </w:rPr>
        <w:t xml:space="preserve"> </w:t>
      </w:r>
      <w:r w:rsidR="001931BF" w:rsidRPr="00057AAE">
        <w:t>Zinc solubilizing bacteria</w:t>
      </w:r>
      <w:r w:rsidR="001931BF" w:rsidRPr="00057AAE">
        <w:rPr>
          <w:bCs/>
        </w:rPr>
        <w:t xml:space="preserve">, </w:t>
      </w:r>
      <w:r w:rsidR="001931BF" w:rsidRPr="00057AAE">
        <w:t>Zinc oxide</w:t>
      </w:r>
      <w:r w:rsidR="001931BF" w:rsidRPr="00057AAE">
        <w:rPr>
          <w:bCs/>
        </w:rPr>
        <w:t xml:space="preserve">, </w:t>
      </w:r>
      <w:r w:rsidR="001931BF" w:rsidRPr="00057AAE">
        <w:t>Rhizosphere</w:t>
      </w:r>
      <w:r w:rsidR="001931BF" w:rsidRPr="00057AAE">
        <w:rPr>
          <w:bCs/>
        </w:rPr>
        <w:t xml:space="preserve">, </w:t>
      </w:r>
      <w:r w:rsidR="001931BF" w:rsidRPr="00057AAE">
        <w:t>Pulse crops, Bioinoculants</w:t>
      </w:r>
      <w:r w:rsidR="001931BF" w:rsidRPr="00057AAE">
        <w:rPr>
          <w:bCs/>
        </w:rPr>
        <w:t>,</w:t>
      </w:r>
      <w:r w:rsidR="00057AAE" w:rsidRPr="00057AAE">
        <w:t xml:space="preserve"> Solubilization index (SI)</w:t>
      </w:r>
      <w:r w:rsidR="00057AAE" w:rsidRPr="00057AAE">
        <w:rPr>
          <w:bCs/>
        </w:rPr>
        <w:t xml:space="preserve">, </w:t>
      </w:r>
      <w:r w:rsidR="001931BF" w:rsidRPr="00057AAE">
        <w:t>Solubilization efficiency</w:t>
      </w:r>
      <w:r w:rsidR="00057AAE" w:rsidRPr="00057AAE">
        <w:t xml:space="preserve"> (SE)</w:t>
      </w:r>
      <w:r w:rsidR="001931BF" w:rsidRPr="00057AAE">
        <w:rPr>
          <w:bCs/>
        </w:rPr>
        <w:t>,</w:t>
      </w:r>
      <w:r w:rsidR="001931BF" w:rsidRPr="00057AAE">
        <w:t xml:space="preserve"> Micronutrient management</w:t>
      </w:r>
      <w:r w:rsidR="001931BF" w:rsidRPr="00057AAE">
        <w:rPr>
          <w:bCs/>
        </w:rPr>
        <w:t xml:space="preserve">, </w:t>
      </w:r>
      <w:r w:rsidR="001931BF" w:rsidRPr="00057AAE">
        <w:t>Zinc deficiency</w:t>
      </w:r>
      <w:r w:rsidR="00057AAE">
        <w:rPr>
          <w:bCs/>
        </w:rPr>
        <w:t>.</w:t>
      </w:r>
    </w:p>
    <w:p w14:paraId="78F1ED6D" w14:textId="77777777" w:rsidR="001931BF" w:rsidRPr="001931BF" w:rsidRDefault="001931BF" w:rsidP="00F83AFA">
      <w:pPr>
        <w:spacing w:before="120" w:after="120"/>
        <w:outlineLvl w:val="2"/>
        <w:rPr>
          <w:b/>
          <w:bCs/>
          <w:sz w:val="27"/>
          <w:szCs w:val="27"/>
        </w:rPr>
      </w:pPr>
      <w:r w:rsidRPr="001931BF">
        <w:rPr>
          <w:b/>
          <w:bCs/>
          <w:sz w:val="27"/>
          <w:szCs w:val="27"/>
        </w:rPr>
        <w:t>INTRODUCTION</w:t>
      </w:r>
    </w:p>
    <w:p w14:paraId="742E6582" w14:textId="4C8A5B91" w:rsidR="001931BF" w:rsidRPr="005D36F0" w:rsidRDefault="001931BF" w:rsidP="00EF21A5">
      <w:pPr>
        <w:spacing w:line="360" w:lineRule="auto"/>
        <w:ind w:firstLine="720"/>
        <w:jc w:val="both"/>
      </w:pPr>
      <w:r w:rsidRPr="001931BF">
        <w:t>Zinc (Zn) is an essential micronutrient for plant growth</w:t>
      </w:r>
      <w:r w:rsidR="00494B3E">
        <w:t xml:space="preserve"> (Meena </w:t>
      </w:r>
      <w:r w:rsidR="00494B3E" w:rsidRPr="002C64BA">
        <w:rPr>
          <w:i/>
          <w:iCs/>
        </w:rPr>
        <w:t>et al</w:t>
      </w:r>
      <w:r w:rsidR="00494B3E">
        <w:t>., 2025)</w:t>
      </w:r>
      <w:r w:rsidRPr="001931BF">
        <w:t>, playing a pivotal role in</w:t>
      </w:r>
      <w:r>
        <w:t xml:space="preserve"> numerous enzymatic</w:t>
      </w:r>
      <w:r w:rsidR="002C64BA">
        <w:t xml:space="preserve"> (Sinha </w:t>
      </w:r>
      <w:r w:rsidR="002C64BA" w:rsidRPr="002C64BA">
        <w:rPr>
          <w:i/>
          <w:iCs/>
        </w:rPr>
        <w:t>et al</w:t>
      </w:r>
      <w:r w:rsidR="002C64BA">
        <w:t>., 2025)</w:t>
      </w:r>
      <w:r>
        <w:t>, structural</w:t>
      </w:r>
      <w:r w:rsidRPr="001931BF">
        <w:t xml:space="preserve"> and regulatory functions</w:t>
      </w:r>
      <w:r w:rsidR="00136B3E">
        <w:t xml:space="preserve"> (Rana </w:t>
      </w:r>
      <w:r w:rsidR="00136B3E" w:rsidRPr="00800C8F">
        <w:rPr>
          <w:i/>
          <w:iCs/>
        </w:rPr>
        <w:t>et al</w:t>
      </w:r>
      <w:r w:rsidR="00136B3E">
        <w:t>., 2024)</w:t>
      </w:r>
      <w:r w:rsidRPr="001931BF">
        <w:t>. It contributes to auxin metabolism, membrane integrity, protein s</w:t>
      </w:r>
      <w:r>
        <w:t>ynthesis</w:t>
      </w:r>
      <w:r w:rsidRPr="001931BF">
        <w:t xml:space="preserve"> and gene expression</w:t>
      </w:r>
      <w:r w:rsidR="00D00C0D">
        <w:t xml:space="preserve"> (Meena </w:t>
      </w:r>
      <w:r w:rsidR="00D00C0D" w:rsidRPr="00800C8F">
        <w:rPr>
          <w:i/>
          <w:iCs/>
        </w:rPr>
        <w:t>et al</w:t>
      </w:r>
      <w:r w:rsidR="00D00C0D">
        <w:t xml:space="preserve">., 2024, Kumar </w:t>
      </w:r>
      <w:r w:rsidR="00D00C0D" w:rsidRPr="00800C8F">
        <w:rPr>
          <w:i/>
          <w:iCs/>
        </w:rPr>
        <w:t>et al,</w:t>
      </w:r>
      <w:r w:rsidR="00D00C0D">
        <w:t xml:space="preserve"> 2024)</w:t>
      </w:r>
      <w:r w:rsidRPr="001931BF">
        <w:t>. Despite its importance, zinc deficiency is one of the most prevalent micronutrient disorders</w:t>
      </w:r>
      <w:r w:rsidR="00471EEB">
        <w:t xml:space="preserve"> (Kumar </w:t>
      </w:r>
      <w:r w:rsidR="00471EEB" w:rsidRPr="00471EEB">
        <w:rPr>
          <w:i/>
          <w:iCs/>
        </w:rPr>
        <w:t>et al</w:t>
      </w:r>
      <w:r w:rsidR="00471EEB">
        <w:t>., 2021)</w:t>
      </w:r>
      <w:r w:rsidRPr="001931BF">
        <w:t xml:space="preserve"> in Indian soils, particularly in intensive cropping systems</w:t>
      </w:r>
      <w:r w:rsidR="00136B3E">
        <w:t xml:space="preserve"> (Sinha </w:t>
      </w:r>
      <w:r w:rsidR="00136B3E" w:rsidRPr="00800C8F">
        <w:rPr>
          <w:i/>
          <w:iCs/>
        </w:rPr>
        <w:t>et al</w:t>
      </w:r>
      <w:r w:rsidR="00136B3E">
        <w:t>., 2021; Singh et al., 2024)</w:t>
      </w:r>
      <w:r w:rsidRPr="001931BF">
        <w:t>. This deficiency not only hampers crop productivity but also leads to nutritional disorders</w:t>
      </w:r>
      <w:r w:rsidR="00661C3F">
        <w:t xml:space="preserve"> (Kumar </w:t>
      </w:r>
      <w:r w:rsidR="00661C3F" w:rsidRPr="00CE002A">
        <w:rPr>
          <w:i/>
          <w:iCs/>
        </w:rPr>
        <w:t>et al</w:t>
      </w:r>
      <w:r w:rsidR="00661C3F">
        <w:t>., 2024b)</w:t>
      </w:r>
      <w:r w:rsidRPr="001931BF">
        <w:t xml:space="preserve"> in humans and animals through the food chain</w:t>
      </w:r>
      <w:r w:rsidR="00CE002A">
        <w:t xml:space="preserve"> (Kumar </w:t>
      </w:r>
      <w:r w:rsidR="00CE002A" w:rsidRPr="00CE002A">
        <w:rPr>
          <w:i/>
          <w:iCs/>
        </w:rPr>
        <w:t>et al</w:t>
      </w:r>
      <w:r w:rsidR="00CE002A">
        <w:t>., 2024a)</w:t>
      </w:r>
      <w:r w:rsidRPr="001931BF">
        <w:t>. According to reports, nearly 49% of Indian soils are deficient in available zinc, severely affecting pulses and cereal-based cropping systems</w:t>
      </w:r>
      <w:r w:rsidR="00517D20">
        <w:t xml:space="preserve"> (</w:t>
      </w:r>
      <w:r w:rsidR="00517D20" w:rsidRPr="00494B3E">
        <w:rPr>
          <w:color w:val="1B1B1B"/>
          <w:shd w:val="clear" w:color="auto" w:fill="FFFFFF"/>
        </w:rPr>
        <w:t xml:space="preserve">Morton </w:t>
      </w:r>
      <w:r w:rsidR="00517D20" w:rsidRPr="00494B3E">
        <w:rPr>
          <w:i/>
          <w:iCs/>
          <w:color w:val="1B1B1B"/>
          <w:shd w:val="clear" w:color="auto" w:fill="FFFFFF"/>
        </w:rPr>
        <w:t>et al</w:t>
      </w:r>
      <w:r w:rsidR="00517D20" w:rsidRPr="00494B3E">
        <w:rPr>
          <w:color w:val="1B1B1B"/>
          <w:shd w:val="clear" w:color="auto" w:fill="FFFFFF"/>
        </w:rPr>
        <w:t>., 2023</w:t>
      </w:r>
      <w:r w:rsidR="00517D20">
        <w:t>)</w:t>
      </w:r>
      <w:r w:rsidRPr="001931BF">
        <w:t>. Addressing this limitation in an environmentally sustainable and cost-effective manner is critical for modern agriculture</w:t>
      </w:r>
      <w:r w:rsidR="000E647E">
        <w:t xml:space="preserve"> (Kumar </w:t>
      </w:r>
      <w:r w:rsidR="000E647E" w:rsidRPr="00800C8F">
        <w:rPr>
          <w:i/>
          <w:iCs/>
        </w:rPr>
        <w:t>et al,</w:t>
      </w:r>
      <w:r w:rsidR="000E647E">
        <w:t xml:space="preserve"> 2025)</w:t>
      </w:r>
      <w:r w:rsidRPr="001931BF">
        <w:t>.</w:t>
      </w:r>
      <w:r>
        <w:t xml:space="preserve"> </w:t>
      </w:r>
      <w:r w:rsidRPr="001931BF">
        <w:t>Zinc is inherently pr</w:t>
      </w:r>
      <w:r>
        <w:t xml:space="preserve">esent in soils in various </w:t>
      </w:r>
      <w:r w:rsidRPr="001931BF">
        <w:t>insoluble forms such as zinc oxide, zinc carbonate</w:t>
      </w:r>
      <w:r>
        <w:t>, zinc phosphate</w:t>
      </w:r>
      <w:r w:rsidR="00057BBE">
        <w:t xml:space="preserve"> </w:t>
      </w:r>
      <w:r w:rsidRPr="001931BF">
        <w:t xml:space="preserve">and zinc </w:t>
      </w:r>
      <w:r w:rsidR="0082041F" w:rsidRPr="001931BF">
        <w:t>sulphate</w:t>
      </w:r>
      <w:r w:rsidRPr="001931BF">
        <w:t>, which are not readily available to plants</w:t>
      </w:r>
      <w:r w:rsidR="000E647E">
        <w:t xml:space="preserve"> (Kumar and Maurya., 2006</w:t>
      </w:r>
      <w:r w:rsidR="00215A29">
        <w:t xml:space="preserve">; Kumar, </w:t>
      </w:r>
      <w:r w:rsidR="00215A29" w:rsidRPr="00215A29">
        <w:rPr>
          <w:i/>
          <w:iCs/>
        </w:rPr>
        <w:t>et al</w:t>
      </w:r>
      <w:r w:rsidR="00215A29">
        <w:t>., 2014</w:t>
      </w:r>
      <w:r w:rsidR="000E647E">
        <w:t>)</w:t>
      </w:r>
      <w:r w:rsidRPr="001931BF">
        <w:t xml:space="preserve">. The solubility of these compounds is highly pH-dependent </w:t>
      </w:r>
      <w:r w:rsidR="00215A29">
        <w:t>(</w:t>
      </w:r>
      <w:r w:rsidR="00215A29" w:rsidRPr="002F2BD6">
        <w:rPr>
          <w:color w:val="000000"/>
          <w:sz w:val="22"/>
          <w:szCs w:val="22"/>
        </w:rPr>
        <w:t>Maurya</w:t>
      </w:r>
      <w:r w:rsidR="00215A29">
        <w:rPr>
          <w:color w:val="000000"/>
          <w:sz w:val="22"/>
          <w:szCs w:val="22"/>
        </w:rPr>
        <w:t xml:space="preserve"> </w:t>
      </w:r>
      <w:r w:rsidR="00215A29" w:rsidRPr="002F2BD6">
        <w:rPr>
          <w:color w:val="000000"/>
          <w:sz w:val="22"/>
          <w:szCs w:val="22"/>
        </w:rPr>
        <w:t xml:space="preserve">and </w:t>
      </w:r>
      <w:r w:rsidR="00215A29" w:rsidRPr="00215A29">
        <w:rPr>
          <w:color w:val="000000"/>
          <w:sz w:val="22"/>
          <w:szCs w:val="22"/>
        </w:rPr>
        <w:t>Kumar,</w:t>
      </w:r>
      <w:r w:rsidR="00215A29">
        <w:rPr>
          <w:color w:val="000000"/>
          <w:sz w:val="22"/>
          <w:szCs w:val="22"/>
        </w:rPr>
        <w:t xml:space="preserve"> </w:t>
      </w:r>
      <w:r w:rsidR="00215A29" w:rsidRPr="002F2BD6">
        <w:rPr>
          <w:color w:val="000000"/>
          <w:sz w:val="22"/>
          <w:szCs w:val="22"/>
        </w:rPr>
        <w:t>2006)</w:t>
      </w:r>
      <w:r w:rsidR="00215A29" w:rsidRPr="002F2BD6">
        <w:rPr>
          <w:sz w:val="22"/>
          <w:szCs w:val="22"/>
        </w:rPr>
        <w:t xml:space="preserve"> </w:t>
      </w:r>
      <w:r w:rsidRPr="001931BF">
        <w:t>and influenced by the soil’s physical, chemical and biological properties</w:t>
      </w:r>
      <w:r w:rsidR="000E647E">
        <w:t xml:space="preserve"> (Kumar., </w:t>
      </w:r>
      <w:r w:rsidR="000E647E" w:rsidRPr="000E647E">
        <w:rPr>
          <w:i/>
          <w:iCs/>
        </w:rPr>
        <w:t>et al</w:t>
      </w:r>
      <w:r w:rsidR="000E647E">
        <w:t>., 2024c)</w:t>
      </w:r>
      <w:r w:rsidRPr="001931BF">
        <w:t>. Traditionally, zinc sulphate is applied as a chemical fertilizer to overcome deficiencies, but its low use efficiency due to fixation and leaching, along with environmental co</w:t>
      </w:r>
      <w:r w:rsidR="00057AAE">
        <w:t>ncerns and economic constraints</w:t>
      </w:r>
      <w:r w:rsidRPr="001931BF">
        <w:t xml:space="preserve"> has led to the exploration of alternative strategies</w:t>
      </w:r>
      <w:r w:rsidR="003C7EE9">
        <w:t xml:space="preserve"> (De</w:t>
      </w:r>
      <w:r w:rsidR="00057BBE">
        <w:t>,</w:t>
      </w:r>
      <w:r w:rsidR="003C7EE9">
        <w:t xml:space="preserve"> </w:t>
      </w:r>
      <w:r w:rsidR="003C7EE9" w:rsidRPr="003C7EE9">
        <w:rPr>
          <w:i/>
          <w:iCs/>
        </w:rPr>
        <w:t>et al</w:t>
      </w:r>
      <w:r w:rsidR="003C7EE9">
        <w:t>., 2006)</w:t>
      </w:r>
      <w:r w:rsidRPr="001931BF">
        <w:t>.</w:t>
      </w:r>
      <w:r w:rsidR="00EF21A5">
        <w:t xml:space="preserve"> </w:t>
      </w:r>
      <w:r w:rsidRPr="001931BF">
        <w:t>One such promising approach is the use of zinc solubilizing bacteria (ZSB) a functional group of plant growth</w:t>
      </w:r>
      <w:r w:rsidR="00057AAE">
        <w:t>-promoting rhizobacteria (PGPR)</w:t>
      </w:r>
      <w:r w:rsidRPr="001931BF">
        <w:t xml:space="preserve"> capable</w:t>
      </w:r>
      <w:r w:rsidR="0082041F">
        <w:t xml:space="preserve"> </w:t>
      </w:r>
      <w:r w:rsidRPr="001931BF">
        <w:t>of</w:t>
      </w:r>
      <w:r w:rsidR="0082041F">
        <w:t xml:space="preserve"> </w:t>
      </w:r>
      <w:r w:rsidRPr="001931BF">
        <w:t>mobilizing insoluble forms of zinc into phytoavailable forms through various biochemical mechanisms</w:t>
      </w:r>
      <w:r w:rsidR="00215A29">
        <w:t xml:space="preserve"> (</w:t>
      </w:r>
      <w:r w:rsidR="00215A29" w:rsidRPr="00215A29">
        <w:rPr>
          <w:sz w:val="22"/>
          <w:szCs w:val="22"/>
        </w:rPr>
        <w:t>Kumar</w:t>
      </w:r>
      <w:r w:rsidR="00215A29">
        <w:rPr>
          <w:b/>
          <w:bCs/>
          <w:sz w:val="22"/>
          <w:szCs w:val="22"/>
        </w:rPr>
        <w:t xml:space="preserve"> </w:t>
      </w:r>
      <w:r w:rsidR="00215A29" w:rsidRPr="002F2BD6">
        <w:rPr>
          <w:bCs/>
          <w:sz w:val="22"/>
          <w:szCs w:val="22"/>
        </w:rPr>
        <w:t>and Paswan, 2015)</w:t>
      </w:r>
      <w:r w:rsidRPr="001931BF">
        <w:t>. These microbes exert their influence prima</w:t>
      </w:r>
      <w:r w:rsidR="00057AAE">
        <w:t>rily by secreting organic acids-</w:t>
      </w:r>
      <w:r w:rsidRPr="001931BF">
        <w:t>suc</w:t>
      </w:r>
      <w:r w:rsidR="00057AAE">
        <w:t>h as gluconic acid, citric acid and oxalic acid-</w:t>
      </w:r>
      <w:r w:rsidRPr="001931BF">
        <w:t xml:space="preserve">which lower the pH in the microenvironment </w:t>
      </w:r>
      <w:r w:rsidR="00215A29">
        <w:t>(</w:t>
      </w:r>
      <w:r w:rsidR="0018418F">
        <w:t xml:space="preserve">Kumar, </w:t>
      </w:r>
      <w:r w:rsidR="0018418F" w:rsidRPr="0018418F">
        <w:rPr>
          <w:i/>
          <w:iCs/>
        </w:rPr>
        <w:t>et al</w:t>
      </w:r>
      <w:r w:rsidR="0018418F">
        <w:t>., 2013</w:t>
      </w:r>
      <w:r w:rsidR="00215A29">
        <w:t xml:space="preserve">) </w:t>
      </w:r>
      <w:r w:rsidRPr="001931BF">
        <w:t xml:space="preserve">and facilitate the dissolution of insoluble zinc </w:t>
      </w:r>
      <w:r w:rsidRPr="001931BF">
        <w:lastRenderedPageBreak/>
        <w:t>compounds. Other mechanisms include chelation, i</w:t>
      </w:r>
      <w:r w:rsidR="00057AAE">
        <w:t>on exchange</w:t>
      </w:r>
      <w:r w:rsidRPr="001931BF">
        <w:t xml:space="preserve"> and enzymatic activity that contribute to zinc mobilization</w:t>
      </w:r>
      <w:r w:rsidR="0018418F">
        <w:t xml:space="preserve"> (Kumar, </w:t>
      </w:r>
      <w:r w:rsidR="0018418F" w:rsidRPr="0018418F">
        <w:rPr>
          <w:i/>
          <w:iCs/>
        </w:rPr>
        <w:t>et al</w:t>
      </w:r>
      <w:r w:rsidR="0018418F">
        <w:t>., 2023; 2023a)</w:t>
      </w:r>
      <w:r w:rsidRPr="001931BF">
        <w:t xml:space="preserve">. Additionally, many ZSB </w:t>
      </w:r>
      <w:r w:rsidRPr="005D36F0">
        <w:t>strains possess other plant growth-promoting traits such as nitrogen fixation, phosphate solubili</w:t>
      </w:r>
      <w:r w:rsidR="00057AAE" w:rsidRPr="005D36F0">
        <w:t>zation</w:t>
      </w:r>
      <w:r w:rsidR="00F83288" w:rsidRPr="005D36F0">
        <w:t xml:space="preserve"> (</w:t>
      </w:r>
      <w:r w:rsidR="005D36F0" w:rsidRPr="005D36F0">
        <w:t xml:space="preserve">Singh, </w:t>
      </w:r>
      <w:r w:rsidR="005D36F0" w:rsidRPr="005D36F0">
        <w:rPr>
          <w:i/>
          <w:iCs/>
        </w:rPr>
        <w:t>et al</w:t>
      </w:r>
      <w:r w:rsidR="005D36F0" w:rsidRPr="005D36F0">
        <w:t>., 2025</w:t>
      </w:r>
      <w:r w:rsidR="00F83288" w:rsidRPr="005D36F0">
        <w:t>)</w:t>
      </w:r>
      <w:r w:rsidR="00057AAE" w:rsidRPr="005D36F0">
        <w:t>, siderophore production and phytohormones synthesis</w:t>
      </w:r>
      <w:r w:rsidRPr="005D36F0">
        <w:t xml:space="preserve"> making them valuable agents for integrated nutrient management</w:t>
      </w:r>
      <w:r w:rsidR="00F83288" w:rsidRPr="005D36F0">
        <w:t xml:space="preserve"> (</w:t>
      </w:r>
      <w:r w:rsidR="00F83288" w:rsidRPr="005D36F0">
        <w:rPr>
          <w:color w:val="222222"/>
          <w:shd w:val="clear" w:color="auto" w:fill="FFFFFF"/>
        </w:rPr>
        <w:t xml:space="preserve">Kumar, </w:t>
      </w:r>
      <w:r w:rsidR="00F83288" w:rsidRPr="005D36F0">
        <w:rPr>
          <w:i/>
          <w:iCs/>
          <w:color w:val="222222"/>
          <w:shd w:val="clear" w:color="auto" w:fill="FFFFFF"/>
        </w:rPr>
        <w:t>et al</w:t>
      </w:r>
      <w:r w:rsidR="00F83288" w:rsidRPr="005D36F0">
        <w:rPr>
          <w:color w:val="222222"/>
          <w:shd w:val="clear" w:color="auto" w:fill="FFFFFF"/>
        </w:rPr>
        <w:t xml:space="preserve">., </w:t>
      </w:r>
      <w:r w:rsidR="00F83288" w:rsidRPr="005D36F0">
        <w:rPr>
          <w:shd w:val="clear" w:color="auto" w:fill="FFFFFF"/>
        </w:rPr>
        <w:t>2025a</w:t>
      </w:r>
      <w:r w:rsidR="00F83288" w:rsidRPr="005D36F0">
        <w:rPr>
          <w:bCs/>
          <w:shd w:val="clear" w:color="auto" w:fill="FFFFFF"/>
        </w:rPr>
        <w:t>)</w:t>
      </w:r>
      <w:r w:rsidRPr="005D36F0">
        <w:t>.</w:t>
      </w:r>
    </w:p>
    <w:p w14:paraId="32F91042" w14:textId="04EECC0C" w:rsidR="001931BF" w:rsidRPr="001931BF" w:rsidRDefault="001931BF" w:rsidP="00EF21A5">
      <w:pPr>
        <w:spacing w:line="360" w:lineRule="auto"/>
        <w:ind w:firstLine="720"/>
        <w:jc w:val="both"/>
      </w:pPr>
      <w:r w:rsidRPr="001931BF">
        <w:t>The rhizosphere, the narrow region of</w:t>
      </w:r>
      <w:r w:rsidR="00057AAE">
        <w:t xml:space="preserve"> soil influenced by plant roots</w:t>
      </w:r>
      <w:r w:rsidRPr="001931BF">
        <w:t xml:space="preserve"> is a hotspot for mi</w:t>
      </w:r>
      <w:r w:rsidR="00BF78E4">
        <w:t xml:space="preserve">crobial diversity and activity. </w:t>
      </w:r>
      <w:r w:rsidRPr="001931BF">
        <w:t xml:space="preserve">Rhizosphere-associated microbes are better adapted to survive in competitive soil environments and are more efficient in nutrient transformation. Pulses, a major </w:t>
      </w:r>
      <w:r w:rsidR="00057AAE">
        <w:t>dietary protein source in India</w:t>
      </w:r>
      <w:r w:rsidR="00D86381">
        <w:t xml:space="preserve"> (Kumari, </w:t>
      </w:r>
      <w:r w:rsidR="00D86381" w:rsidRPr="00D86381">
        <w:rPr>
          <w:i/>
          <w:iCs/>
        </w:rPr>
        <w:t>et al</w:t>
      </w:r>
      <w:r w:rsidR="00D86381">
        <w:t>., 2022)</w:t>
      </w:r>
      <w:r w:rsidRPr="001931BF">
        <w:t xml:space="preserve"> are widely cultivated under rainfed and low-input systems, which makes them highly susceptible to micronutrient deficiencies. Exploring the native microbial communities associated with pulse crop rhizospheres can offer targeted and eco-adapted solutions for biofertilizer development.</w:t>
      </w:r>
      <w:r w:rsidR="00EF21A5">
        <w:t xml:space="preserve"> </w:t>
      </w:r>
      <w:r w:rsidRPr="001931BF">
        <w:t>Despite the ecological and agronomic significance of ZSB</w:t>
      </w:r>
      <w:r w:rsidR="005D36F0">
        <w:t xml:space="preserve"> (Kumar and Choudhary, 2016)</w:t>
      </w:r>
      <w:r w:rsidRPr="001931BF">
        <w:t>, relatively few studies have focused on isolating and characterizing native zinc-solubilizing strains from pulse crop rhizospheres under Indian agro-climatic conditions. There is a pressing need to explore and document the diversity of native ZSB for their application as bioinoculants, particularly in zinc</w:t>
      </w:r>
      <w:r w:rsidR="00D86381">
        <w:t xml:space="preserve"> </w:t>
      </w:r>
      <w:r w:rsidRPr="001931BF">
        <w:t>deficient regions</w:t>
      </w:r>
      <w:r w:rsidR="00D86381">
        <w:t xml:space="preserve"> (Singh, </w:t>
      </w:r>
      <w:r w:rsidR="00D86381" w:rsidRPr="00D86381">
        <w:rPr>
          <w:i/>
          <w:iCs/>
        </w:rPr>
        <w:t>et al</w:t>
      </w:r>
      <w:r w:rsidR="00D86381">
        <w:t xml:space="preserve">., </w:t>
      </w:r>
      <w:r w:rsidR="005D36F0">
        <w:t xml:space="preserve">2022; </w:t>
      </w:r>
      <w:r w:rsidR="00D86381">
        <w:t>2023)</w:t>
      </w:r>
      <w:r w:rsidRPr="001931BF">
        <w:t>. Indigenous microbial isolates not only perform better due to local adaptation but also have fewer ecological risks compared to exotic strains.</w:t>
      </w:r>
    </w:p>
    <w:p w14:paraId="5C9BA766" w14:textId="14CDBE53" w:rsidR="001931BF" w:rsidRPr="001931BF" w:rsidRDefault="001931BF" w:rsidP="00057BBE">
      <w:pPr>
        <w:spacing w:line="360" w:lineRule="auto"/>
        <w:ind w:firstLine="720"/>
        <w:jc w:val="both"/>
      </w:pPr>
      <w:r w:rsidRPr="001931BF">
        <w:t>In this context, the present study was undertaken to isolate and evaluate zinc solubilizing bacteria from the rh</w:t>
      </w:r>
      <w:r w:rsidR="00DD23A1">
        <w:t>izosphere soils of major pulses-</w:t>
      </w:r>
      <w:r w:rsidR="00DD23A1" w:rsidRPr="001931BF">
        <w:t>Mung</w:t>
      </w:r>
      <w:r w:rsidRPr="001931BF">
        <w:t xml:space="preserve"> bean (</w:t>
      </w:r>
      <w:r w:rsidR="00194F3B">
        <w:rPr>
          <w:i/>
          <w:iCs/>
        </w:rPr>
        <w:t>V</w:t>
      </w:r>
      <w:r w:rsidRPr="001931BF">
        <w:rPr>
          <w:i/>
          <w:iCs/>
        </w:rPr>
        <w:t>igna radiata</w:t>
      </w:r>
      <w:r w:rsidRPr="001931BF">
        <w:t xml:space="preserve">), </w:t>
      </w:r>
      <w:r w:rsidR="00DD23A1" w:rsidRPr="001931BF">
        <w:t>Urd</w:t>
      </w:r>
      <w:r w:rsidRPr="001931BF">
        <w:t xml:space="preserve"> bean (</w:t>
      </w:r>
      <w:r w:rsidR="00194F3B">
        <w:t>V</w:t>
      </w:r>
      <w:r w:rsidRPr="001931BF">
        <w:rPr>
          <w:i/>
          <w:iCs/>
        </w:rPr>
        <w:t>igna mungo</w:t>
      </w:r>
      <w:r w:rsidRPr="001931BF">
        <w:t xml:space="preserve">), </w:t>
      </w:r>
      <w:r w:rsidR="00194F3B">
        <w:t>P</w:t>
      </w:r>
      <w:r w:rsidRPr="001931BF">
        <w:t>igeon pea (</w:t>
      </w:r>
      <w:r w:rsidR="00194F3B">
        <w:rPr>
          <w:i/>
          <w:iCs/>
        </w:rPr>
        <w:t>C</w:t>
      </w:r>
      <w:r w:rsidRPr="001931BF">
        <w:rPr>
          <w:i/>
          <w:iCs/>
        </w:rPr>
        <w:t>ajanus cajan</w:t>
      </w:r>
      <w:r w:rsidRPr="001931BF">
        <w:t xml:space="preserve">), </w:t>
      </w:r>
      <w:r w:rsidR="00194F3B">
        <w:t>L</w:t>
      </w:r>
      <w:r w:rsidRPr="001931BF">
        <w:t>entil (</w:t>
      </w:r>
      <w:r w:rsidR="00194F3B">
        <w:rPr>
          <w:i/>
          <w:iCs/>
        </w:rPr>
        <w:t>L</w:t>
      </w:r>
      <w:r w:rsidRPr="001931BF">
        <w:rPr>
          <w:i/>
          <w:iCs/>
        </w:rPr>
        <w:t>ens culinaris</w:t>
      </w:r>
      <w:r w:rsidR="00DD23A1">
        <w:t>)</w:t>
      </w:r>
      <w:r w:rsidRPr="001931BF">
        <w:t xml:space="preserve"> and </w:t>
      </w:r>
      <w:r w:rsidR="00194F3B">
        <w:t>C</w:t>
      </w:r>
      <w:r w:rsidRPr="001931BF">
        <w:t>hickpea (</w:t>
      </w:r>
      <w:r w:rsidR="00194F3B">
        <w:rPr>
          <w:i/>
          <w:iCs/>
        </w:rPr>
        <w:t>C</w:t>
      </w:r>
      <w:r w:rsidRPr="001931BF">
        <w:rPr>
          <w:i/>
          <w:iCs/>
        </w:rPr>
        <w:t>icer arietinum</w:t>
      </w:r>
      <w:r w:rsidR="00DD23A1">
        <w:t>)-</w:t>
      </w:r>
      <w:r w:rsidRPr="001931BF">
        <w:t>cultivated in the middle Indo-Gangetic plains of India.</w:t>
      </w:r>
      <w:r w:rsidR="00057BBE">
        <w:t xml:space="preserve"> </w:t>
      </w:r>
      <w:r w:rsidRPr="001931BF">
        <w:t xml:space="preserve">The objectives of this investigation were: (1) </w:t>
      </w:r>
      <w:r w:rsidR="009616B3" w:rsidRPr="001931BF">
        <w:t>To</w:t>
      </w:r>
      <w:r w:rsidRPr="001931BF">
        <w:t xml:space="preserve"> isolate native bacterial strains from the rhizosphere soils of different pulse crops; (2) </w:t>
      </w:r>
      <w:r w:rsidR="009616B3" w:rsidRPr="001931BF">
        <w:t>To</w:t>
      </w:r>
      <w:r w:rsidRPr="001931BF">
        <w:t xml:space="preserve"> screen the isolates for their qualitative and quantitative zinc oxide solubilization potential under in vitro conditions; (3) </w:t>
      </w:r>
      <w:r w:rsidR="009616B3" w:rsidRPr="001931BF">
        <w:t>To</w:t>
      </w:r>
      <w:r w:rsidRPr="001931BF">
        <w:t xml:space="preserve"> characterize the selected isolates based on morphological and biochemical traits; and (4) </w:t>
      </w:r>
      <w:r w:rsidR="009616B3" w:rsidRPr="001931BF">
        <w:t>To</w:t>
      </w:r>
      <w:r w:rsidRPr="001931BF">
        <w:t xml:space="preserve"> identify promising candidates for future development of microbial bioinoculants to enhance zinc availability in zinc-deficient soils.</w:t>
      </w:r>
      <w:r w:rsidR="00EF21A5">
        <w:t xml:space="preserve"> </w:t>
      </w:r>
      <w:r w:rsidRPr="001931BF">
        <w:t>The study employed a combination of plate assay and broth culture techniques to evaluate solubilization effici</w:t>
      </w:r>
      <w:r w:rsidR="00DD23A1">
        <w:t>ency, solubilization index (SI)</w:t>
      </w:r>
      <w:r w:rsidRPr="001931BF">
        <w:t xml:space="preserve"> and Khandeparkar’s selection ratio, providing a comprehensive insight into the zinc mobilization capacity of each isolate. The use of Atomic Absorption Spectrophotometry (AAS) for quantitative zinc estimation added precision and reliability to the </w:t>
      </w:r>
      <w:r w:rsidRPr="001931BF">
        <w:lastRenderedPageBreak/>
        <w:t>solubilization data. Furthermore, the relationship between pH change in the growth medium and zinc solubilization was explored to understand the underlying mechanisms.</w:t>
      </w:r>
      <w:r w:rsidR="00057BBE">
        <w:t xml:space="preserve"> </w:t>
      </w:r>
      <w:r w:rsidRPr="001931BF">
        <w:t xml:space="preserve">Preliminary findings revealed significant variability in zinc solubilization capacity among the ten isolates, indicating diverse metabolic capabilities. Among them, strains </w:t>
      </w:r>
      <w:r w:rsidR="00DA61DD">
        <w:t>AJ</w:t>
      </w:r>
      <w:r w:rsidRPr="001931BF">
        <w:t xml:space="preserve">P-6 and </w:t>
      </w:r>
      <w:r w:rsidR="00DA61DD">
        <w:t>AJ</w:t>
      </w:r>
      <w:r w:rsidRPr="001931BF">
        <w:t>L-8 emerged as the most efficient solubilizers, exhibiting higher halo zone diameters, gr</w:t>
      </w:r>
      <w:r w:rsidR="00DD23A1">
        <w:t>eater solubilization efficiency</w:t>
      </w:r>
      <w:r w:rsidRPr="001931BF">
        <w:t xml:space="preserve"> and substantial reduction in pH over incubation time. These traits indicate high organic acid production and robust metabolic activity, making them promising candidates for biofertilizer formulation.</w:t>
      </w:r>
    </w:p>
    <w:p w14:paraId="5A71D3F6" w14:textId="1F3A66F8" w:rsidR="00735D6F" w:rsidRDefault="00735D6F" w:rsidP="00B46D04">
      <w:pPr>
        <w:tabs>
          <w:tab w:val="left" w:pos="3510"/>
        </w:tabs>
      </w:pPr>
    </w:p>
    <w:p w14:paraId="5BDD7163" w14:textId="77777777" w:rsidR="00735D6F" w:rsidRPr="00B46D04" w:rsidRDefault="00735D6F" w:rsidP="00735D6F">
      <w:pPr>
        <w:autoSpaceDE w:val="0"/>
        <w:autoSpaceDN w:val="0"/>
        <w:adjustRightInd w:val="0"/>
        <w:spacing w:line="360" w:lineRule="auto"/>
        <w:jc w:val="both"/>
        <w:rPr>
          <w:rFonts w:ascii="TimesNewRoman,Bold" w:hAnsi="TimesNewRoman,Bold" w:cs="TimesNewRoman,Bold"/>
          <w:b/>
          <w:bCs/>
          <w:sz w:val="22"/>
          <w:szCs w:val="22"/>
        </w:rPr>
      </w:pPr>
      <w:r w:rsidRPr="00B46D04">
        <w:rPr>
          <w:rFonts w:ascii="TimesNewRoman,Bold" w:hAnsi="TimesNewRoman,Bold" w:cs="TimesNewRoman,Bold"/>
          <w:b/>
          <w:bCs/>
          <w:sz w:val="22"/>
          <w:szCs w:val="22"/>
        </w:rPr>
        <w:t>MATERIALS AND METHODS</w:t>
      </w:r>
    </w:p>
    <w:p w14:paraId="5953C7D1" w14:textId="77777777" w:rsidR="00735D6F" w:rsidRPr="0034448A" w:rsidRDefault="00B46D04" w:rsidP="00735D6F">
      <w:pPr>
        <w:autoSpaceDE w:val="0"/>
        <w:autoSpaceDN w:val="0"/>
        <w:adjustRightInd w:val="0"/>
        <w:spacing w:line="360" w:lineRule="auto"/>
        <w:jc w:val="both"/>
        <w:rPr>
          <w:rFonts w:ascii="TimesNewRoman,Bold" w:hAnsi="TimesNewRoman,Bold" w:cs="TimesNewRoman,Bold"/>
          <w:b/>
          <w:bCs/>
        </w:rPr>
      </w:pPr>
      <w:r>
        <w:rPr>
          <w:rFonts w:ascii="TimesNewRoman,Bold" w:hAnsi="TimesNewRoman,Bold" w:cs="TimesNewRoman,Bold"/>
          <w:b/>
          <w:bCs/>
        </w:rPr>
        <w:t>Soil Sample f</w:t>
      </w:r>
      <w:r w:rsidRPr="0034448A">
        <w:rPr>
          <w:rFonts w:ascii="TimesNewRoman,Bold" w:hAnsi="TimesNewRoman,Bold" w:cs="TimesNewRoman,Bold"/>
          <w:b/>
          <w:bCs/>
        </w:rPr>
        <w:t xml:space="preserve">rom Rhizospheric Zones </w:t>
      </w:r>
    </w:p>
    <w:p w14:paraId="7E25897E" w14:textId="77777777" w:rsidR="00735D6F" w:rsidRDefault="00550C0B" w:rsidP="00277087">
      <w:pPr>
        <w:autoSpaceDE w:val="0"/>
        <w:autoSpaceDN w:val="0"/>
        <w:adjustRightInd w:val="0"/>
        <w:spacing w:line="360" w:lineRule="auto"/>
        <w:ind w:firstLine="720"/>
        <w:jc w:val="both"/>
        <w:rPr>
          <w:rFonts w:ascii="TimesNewRoman,Bold" w:hAnsi="TimesNewRoman,Bold" w:cs="TimesNewRoman,Bold"/>
          <w:b/>
          <w:bCs/>
          <w:sz w:val="22"/>
          <w:szCs w:val="22"/>
        </w:rPr>
      </w:pPr>
      <w:r w:rsidRPr="001B4144">
        <w:t xml:space="preserve">Soil samples </w:t>
      </w:r>
      <w:r w:rsidR="001A0375">
        <w:t xml:space="preserve">were collected </w:t>
      </w:r>
      <w:r w:rsidRPr="001B4144">
        <w:t xml:space="preserve">from </w:t>
      </w:r>
      <w:r w:rsidR="001A0375">
        <w:t xml:space="preserve">various groups of </w:t>
      </w:r>
      <w:r>
        <w:t xml:space="preserve">pulses crop </w:t>
      </w:r>
      <w:r w:rsidRPr="001B4144">
        <w:t>rhi</w:t>
      </w:r>
      <w:r>
        <w:t>zosphere, along with root hairs</w:t>
      </w:r>
      <w:r w:rsidRPr="001B4144">
        <w:t xml:space="preserve"> using a spade. </w:t>
      </w:r>
      <w:r w:rsidR="00A3065B">
        <w:t xml:space="preserve">The selected crops considered </w:t>
      </w:r>
      <w:r w:rsidR="002A0774">
        <w:t>Mung</w:t>
      </w:r>
      <w:r w:rsidR="001D723D" w:rsidRPr="000F064C">
        <w:t xml:space="preserve">bean, </w:t>
      </w:r>
      <w:r w:rsidR="001D723D" w:rsidRPr="000F064C">
        <w:rPr>
          <w:bCs/>
        </w:rPr>
        <w:t>Urd</w:t>
      </w:r>
      <w:r w:rsidR="001D723D" w:rsidRPr="000F064C">
        <w:t>, Pigeon pea, Lentil and Chick pea</w:t>
      </w:r>
      <w:r w:rsidR="00A3065B">
        <w:t xml:space="preserve"> respectively.</w:t>
      </w:r>
      <w:r w:rsidR="001D723D" w:rsidRPr="001D723D">
        <w:rPr>
          <w:bCs/>
          <w:color w:val="000000" w:themeColor="text1"/>
          <w:lang w:val="en-IN"/>
        </w:rPr>
        <w:t xml:space="preserve"> </w:t>
      </w:r>
      <w:r w:rsidR="001D723D" w:rsidRPr="000F064C">
        <w:rPr>
          <w:bCs/>
          <w:color w:val="000000" w:themeColor="text1"/>
          <w:lang w:val="en-IN"/>
        </w:rPr>
        <w:t xml:space="preserve">The </w:t>
      </w:r>
      <w:r w:rsidR="00906295">
        <w:t>f</w:t>
      </w:r>
      <w:r w:rsidR="001D723D" w:rsidRPr="000F064C">
        <w:t xml:space="preserve">our </w:t>
      </w:r>
      <w:r w:rsidR="00906295">
        <w:t>soil samples from each crop rhizospheric</w:t>
      </w:r>
      <w:r w:rsidR="001D723D" w:rsidRPr="000F064C">
        <w:t xml:space="preserve"> area were collected </w:t>
      </w:r>
      <w:r w:rsidR="00906295">
        <w:t xml:space="preserve">and </w:t>
      </w:r>
      <w:r w:rsidRPr="001B4144">
        <w:t>placed in plastic bags and quickly transported to the laboratory</w:t>
      </w:r>
      <w:r w:rsidR="00906295">
        <w:t xml:space="preserve">, </w:t>
      </w:r>
      <w:r w:rsidRPr="001B4144">
        <w:t>stored in a refrigerator at 4°C.</w:t>
      </w:r>
    </w:p>
    <w:p w14:paraId="0118AE8C" w14:textId="77777777" w:rsidR="006250D0" w:rsidRDefault="00105A04" w:rsidP="00735D6F">
      <w:pPr>
        <w:pStyle w:val="BodyText2"/>
        <w:spacing w:line="276" w:lineRule="auto"/>
        <w:rPr>
          <w:bCs w:val="0"/>
          <w:sz w:val="24"/>
        </w:rPr>
      </w:pPr>
      <w:r>
        <w:rPr>
          <w:bCs w:val="0"/>
          <w:sz w:val="24"/>
        </w:rPr>
        <w:t xml:space="preserve">Isolation </w:t>
      </w:r>
      <w:r w:rsidR="00735D6F" w:rsidRPr="00C53C0A">
        <w:rPr>
          <w:bCs w:val="0"/>
          <w:sz w:val="24"/>
        </w:rPr>
        <w:t xml:space="preserve">of </w:t>
      </w:r>
      <w:r w:rsidR="00735D6F" w:rsidRPr="00735D6F">
        <w:rPr>
          <w:bCs w:val="0"/>
          <w:sz w:val="24"/>
        </w:rPr>
        <w:t>Zinc Solubilizing Bacteria</w:t>
      </w:r>
    </w:p>
    <w:p w14:paraId="2AECE96F" w14:textId="77777777" w:rsidR="00735D6F" w:rsidRDefault="00277087" w:rsidP="00277087">
      <w:pPr>
        <w:pStyle w:val="BodyText2"/>
        <w:ind w:firstLine="720"/>
        <w:rPr>
          <w:b w:val="0"/>
          <w:bCs w:val="0"/>
          <w:sz w:val="24"/>
        </w:rPr>
      </w:pPr>
      <w:r w:rsidRPr="00277087">
        <w:rPr>
          <w:b w:val="0"/>
          <w:bCs w:val="0"/>
          <w:sz w:val="24"/>
        </w:rPr>
        <w:t xml:space="preserve">The ZSB was </w:t>
      </w:r>
      <w:r w:rsidR="007C08B4" w:rsidRPr="00277087">
        <w:rPr>
          <w:b w:val="0"/>
          <w:bCs w:val="0"/>
          <w:sz w:val="24"/>
        </w:rPr>
        <w:t>being</w:t>
      </w:r>
      <w:r w:rsidRPr="00277087">
        <w:rPr>
          <w:b w:val="0"/>
          <w:bCs w:val="0"/>
          <w:sz w:val="24"/>
        </w:rPr>
        <w:t xml:space="preserve"> isolated from pulses crop using serial dilution and plating methods. this was done by 1.0 g soil was transferred to a dilution tube containing 9.0 mL sterilized water (10</w:t>
      </w:r>
      <w:r w:rsidRPr="00277087">
        <w:rPr>
          <w:b w:val="0"/>
          <w:bCs w:val="0"/>
          <w:sz w:val="24"/>
          <w:vertAlign w:val="superscript"/>
        </w:rPr>
        <w:t xml:space="preserve">1 </w:t>
      </w:r>
      <w:r w:rsidRPr="00277087">
        <w:rPr>
          <w:b w:val="0"/>
          <w:bCs w:val="0"/>
          <w:sz w:val="24"/>
        </w:rPr>
        <w:t>) and shaken for 10 min. After shaking, the dilution tubes were kept undisturbed for 30 min to allow the suspension to stabilize. Later, 1.0 mL of the bacterial suspension from 10</w:t>
      </w:r>
      <w:r w:rsidRPr="00277087">
        <w:rPr>
          <w:b w:val="0"/>
          <w:bCs w:val="0"/>
          <w:sz w:val="24"/>
          <w:vertAlign w:val="superscript"/>
        </w:rPr>
        <w:t xml:space="preserve">1 </w:t>
      </w:r>
      <w:r w:rsidRPr="00277087">
        <w:rPr>
          <w:b w:val="0"/>
          <w:bCs w:val="0"/>
          <w:sz w:val="24"/>
        </w:rPr>
        <w:t>dilution was transferred to another dilution tube containing 9.0 mL sterilized water (10</w:t>
      </w:r>
      <w:r w:rsidRPr="00277087">
        <w:rPr>
          <w:b w:val="0"/>
          <w:bCs w:val="0"/>
          <w:sz w:val="24"/>
          <w:vertAlign w:val="superscript"/>
        </w:rPr>
        <w:t>2</w:t>
      </w:r>
      <w:r w:rsidRPr="00277087">
        <w:rPr>
          <w:b w:val="0"/>
          <w:bCs w:val="0"/>
          <w:sz w:val="24"/>
        </w:rPr>
        <w:t>), shaked and allowed to stabilize for 30 min. This was continued 10</w:t>
      </w:r>
      <w:r w:rsidRPr="00277087">
        <w:rPr>
          <w:b w:val="0"/>
          <w:bCs w:val="0"/>
          <w:sz w:val="24"/>
          <w:vertAlign w:val="superscript"/>
        </w:rPr>
        <w:t>7</w:t>
      </w:r>
      <w:r w:rsidRPr="00277087">
        <w:rPr>
          <w:b w:val="0"/>
          <w:bCs w:val="0"/>
          <w:sz w:val="24"/>
        </w:rPr>
        <w:t xml:space="preserve"> to</w:t>
      </w:r>
      <w:r w:rsidR="003967C3">
        <w:rPr>
          <w:b w:val="0"/>
          <w:bCs w:val="0"/>
          <w:sz w:val="24"/>
        </w:rPr>
        <w:t xml:space="preserve"> </w:t>
      </w:r>
      <w:r w:rsidRPr="00277087">
        <w:rPr>
          <w:b w:val="0"/>
          <w:bCs w:val="0"/>
          <w:sz w:val="24"/>
        </w:rPr>
        <w:t>10</w:t>
      </w:r>
      <w:r w:rsidRPr="00277087">
        <w:rPr>
          <w:b w:val="0"/>
          <w:bCs w:val="0"/>
          <w:sz w:val="24"/>
          <w:vertAlign w:val="superscript"/>
        </w:rPr>
        <w:t>8</w:t>
      </w:r>
      <w:r w:rsidR="003967C3">
        <w:rPr>
          <w:b w:val="0"/>
          <w:bCs w:val="0"/>
          <w:sz w:val="24"/>
        </w:rPr>
        <w:t xml:space="preserve"> dilution. </w:t>
      </w:r>
      <w:r w:rsidRPr="00277087">
        <w:rPr>
          <w:b w:val="0"/>
          <w:bCs w:val="0"/>
          <w:sz w:val="24"/>
        </w:rPr>
        <w:t>Then, 0.1 ml of rhizosphere soil samples of 10</w:t>
      </w:r>
      <w:r w:rsidRPr="00277087">
        <w:rPr>
          <w:b w:val="0"/>
          <w:bCs w:val="0"/>
          <w:sz w:val="24"/>
          <w:vertAlign w:val="superscript"/>
        </w:rPr>
        <w:t>7</w:t>
      </w:r>
      <w:r w:rsidRPr="00277087">
        <w:rPr>
          <w:b w:val="0"/>
          <w:bCs w:val="0"/>
          <w:sz w:val="24"/>
        </w:rPr>
        <w:t xml:space="preserve"> and 10</w:t>
      </w:r>
      <w:r w:rsidRPr="00277087">
        <w:rPr>
          <w:b w:val="0"/>
          <w:bCs w:val="0"/>
          <w:sz w:val="24"/>
          <w:vertAlign w:val="superscript"/>
        </w:rPr>
        <w:t>8</w:t>
      </w:r>
      <w:r w:rsidRPr="00277087">
        <w:rPr>
          <w:b w:val="0"/>
          <w:bCs w:val="0"/>
          <w:sz w:val="24"/>
        </w:rPr>
        <w:t xml:space="preserve"> </w:t>
      </w:r>
      <w:r w:rsidR="00105A04" w:rsidRPr="00277087">
        <w:rPr>
          <w:b w:val="0"/>
          <w:bCs w:val="0"/>
          <w:sz w:val="24"/>
        </w:rPr>
        <w:t>dilutions</w:t>
      </w:r>
      <w:r w:rsidRPr="00277087">
        <w:rPr>
          <w:b w:val="0"/>
          <w:bCs w:val="0"/>
          <w:sz w:val="24"/>
        </w:rPr>
        <w:t xml:space="preserve"> were transferred to Petri dishes containing Nutrient Agar (NA) medium and spread into the petri dishes. After plating, the dishes were incubated at a temperature of 28±2 ºC for 4-6 days.</w:t>
      </w:r>
    </w:p>
    <w:p w14:paraId="5DC4001F" w14:textId="77777777" w:rsidR="00105A04" w:rsidRDefault="00B46D04" w:rsidP="00105A04">
      <w:pPr>
        <w:pStyle w:val="BodyText2"/>
        <w:spacing w:line="276" w:lineRule="auto"/>
        <w:rPr>
          <w:bCs w:val="0"/>
          <w:sz w:val="24"/>
        </w:rPr>
      </w:pPr>
      <w:r>
        <w:rPr>
          <w:bCs w:val="0"/>
          <w:sz w:val="24"/>
        </w:rPr>
        <w:t>Identification a</w:t>
      </w:r>
      <w:r w:rsidRPr="00C53C0A">
        <w:rPr>
          <w:bCs w:val="0"/>
          <w:sz w:val="24"/>
        </w:rPr>
        <w:t>nd Characterization</w:t>
      </w:r>
      <w:r>
        <w:rPr>
          <w:bCs w:val="0"/>
          <w:sz w:val="24"/>
        </w:rPr>
        <w:t xml:space="preserve"> o</w:t>
      </w:r>
      <w:r w:rsidRPr="00C53C0A">
        <w:rPr>
          <w:bCs w:val="0"/>
          <w:sz w:val="24"/>
        </w:rPr>
        <w:t xml:space="preserve">f </w:t>
      </w:r>
      <w:r w:rsidRPr="00735D6F">
        <w:rPr>
          <w:bCs w:val="0"/>
          <w:sz w:val="24"/>
        </w:rPr>
        <w:t>Zinc Solubilizing Bacteria</w:t>
      </w:r>
    </w:p>
    <w:p w14:paraId="43457E77" w14:textId="77777777" w:rsidR="00105A04" w:rsidRPr="00277087" w:rsidRDefault="00105A04" w:rsidP="007C08B4">
      <w:pPr>
        <w:pStyle w:val="BodyText2"/>
        <w:ind w:firstLine="720"/>
        <w:rPr>
          <w:b w:val="0"/>
          <w:bCs w:val="0"/>
          <w:sz w:val="24"/>
        </w:rPr>
      </w:pPr>
      <w:r w:rsidRPr="00105A04">
        <w:rPr>
          <w:b w:val="0"/>
          <w:bCs w:val="0"/>
          <w:sz w:val="24"/>
        </w:rPr>
        <w:t xml:space="preserve">The selection of effective zinc-solubilizing bacteria (ZSB) was based on the presence of a clear and well-defined halo zone. Strains exhibiting larger halo zone diameters and greater thickness were prioritized for further analysis. Morphological colony </w:t>
      </w:r>
      <w:r>
        <w:rPr>
          <w:b w:val="0"/>
          <w:bCs w:val="0"/>
          <w:sz w:val="24"/>
        </w:rPr>
        <w:t>(</w:t>
      </w:r>
      <w:r w:rsidRPr="00105A04">
        <w:rPr>
          <w:b w:val="0"/>
          <w:bCs w:val="0"/>
          <w:sz w:val="24"/>
        </w:rPr>
        <w:t>colour, shape and size</w:t>
      </w:r>
      <w:r>
        <w:rPr>
          <w:b w:val="0"/>
          <w:bCs w:val="0"/>
          <w:sz w:val="24"/>
        </w:rPr>
        <w:t>)</w:t>
      </w:r>
      <w:r w:rsidRPr="00105A04">
        <w:rPr>
          <w:b w:val="0"/>
          <w:bCs w:val="0"/>
          <w:sz w:val="24"/>
        </w:rPr>
        <w:t xml:space="preserve"> </w:t>
      </w:r>
      <w:r w:rsidRPr="00105A04">
        <w:rPr>
          <w:b w:val="0"/>
          <w:bCs w:val="0"/>
          <w:sz w:val="24"/>
        </w:rPr>
        <w:lastRenderedPageBreak/>
        <w:t>and biochemical characterization</w:t>
      </w:r>
      <w:r>
        <w:rPr>
          <w:b w:val="0"/>
          <w:bCs w:val="0"/>
          <w:sz w:val="24"/>
        </w:rPr>
        <w:t xml:space="preserve"> (</w:t>
      </w:r>
      <w:r w:rsidRPr="00105A04">
        <w:rPr>
          <w:b w:val="0"/>
          <w:bCs w:val="0"/>
          <w:sz w:val="24"/>
        </w:rPr>
        <w:t>Catalase test and Oxidase test</w:t>
      </w:r>
      <w:r>
        <w:rPr>
          <w:b w:val="0"/>
          <w:bCs w:val="0"/>
          <w:sz w:val="24"/>
        </w:rPr>
        <w:t>)</w:t>
      </w:r>
      <w:r w:rsidRPr="00105A04">
        <w:rPr>
          <w:b w:val="0"/>
          <w:bCs w:val="0"/>
          <w:sz w:val="24"/>
        </w:rPr>
        <w:t xml:space="preserve"> were evaluating the selected bacterial isolates</w:t>
      </w:r>
      <w:r>
        <w:rPr>
          <w:b w:val="0"/>
          <w:bCs w:val="0"/>
          <w:sz w:val="24"/>
        </w:rPr>
        <w:t>.</w:t>
      </w:r>
    </w:p>
    <w:p w14:paraId="5C116B41" w14:textId="77777777" w:rsidR="00735D6F" w:rsidRDefault="00B46D04" w:rsidP="00735D6F">
      <w:pPr>
        <w:spacing w:line="360" w:lineRule="auto"/>
        <w:jc w:val="both"/>
        <w:rPr>
          <w:b/>
          <w:bCs/>
          <w:color w:val="000000" w:themeColor="text1"/>
          <w:lang w:val="en-IN"/>
        </w:rPr>
      </w:pPr>
      <w:r>
        <w:rPr>
          <w:b/>
          <w:bCs/>
          <w:color w:val="000000" w:themeColor="text1"/>
          <w:lang w:val="en-IN"/>
        </w:rPr>
        <w:t>Q</w:t>
      </w:r>
      <w:r w:rsidRPr="00735D6F">
        <w:rPr>
          <w:b/>
          <w:bCs/>
          <w:color w:val="000000" w:themeColor="text1"/>
          <w:lang w:val="en-IN"/>
        </w:rPr>
        <w:t>ualitative method</w:t>
      </w:r>
      <w:r w:rsidRPr="00735D6F">
        <w:rPr>
          <w:color w:val="000000" w:themeColor="text1"/>
          <w:lang w:val="en-IN"/>
        </w:rPr>
        <w:t xml:space="preserve"> </w:t>
      </w:r>
      <w:r w:rsidRPr="00B46D04">
        <w:rPr>
          <w:b/>
          <w:color w:val="000000" w:themeColor="text1"/>
          <w:lang w:val="en-IN"/>
        </w:rPr>
        <w:t>of</w:t>
      </w:r>
      <w:r w:rsidRPr="00735D6F">
        <w:rPr>
          <w:color w:val="000000" w:themeColor="text1"/>
          <w:lang w:val="en-IN"/>
        </w:rPr>
        <w:t xml:space="preserve"> </w:t>
      </w:r>
      <w:r w:rsidRPr="00735D6F">
        <w:rPr>
          <w:b/>
          <w:bCs/>
          <w:color w:val="000000" w:themeColor="text1"/>
          <w:lang w:val="en-IN"/>
        </w:rPr>
        <w:t>zinc oxide solubilization potential of bacterial isolates in plate assay</w:t>
      </w:r>
    </w:p>
    <w:p w14:paraId="234C7628" w14:textId="77777777" w:rsidR="00766576" w:rsidRDefault="00766576" w:rsidP="00766576">
      <w:pPr>
        <w:spacing w:line="360" w:lineRule="auto"/>
        <w:ind w:firstLine="720"/>
        <w:jc w:val="both"/>
        <w:rPr>
          <w:color w:val="000000" w:themeColor="text1"/>
          <w:lang w:val="en-IN"/>
        </w:rPr>
      </w:pPr>
      <w:r w:rsidRPr="001B4144">
        <w:rPr>
          <w:color w:val="000000" w:themeColor="text1"/>
          <w:lang w:val="en-IN"/>
        </w:rPr>
        <w:t>The zinc solubilization capability of all bacterial strains was evaluated using Tris</w:t>
      </w:r>
      <w:r>
        <w:rPr>
          <w:color w:val="000000" w:themeColor="text1"/>
          <w:lang w:val="en-IN"/>
        </w:rPr>
        <w:t xml:space="preserve"> minimal</w:t>
      </w:r>
      <w:r w:rsidRPr="001B4144">
        <w:rPr>
          <w:color w:val="000000" w:themeColor="text1"/>
          <w:lang w:val="en-IN"/>
        </w:rPr>
        <w:t xml:space="preserve"> agar medium supplemented with 0.1% of zinc oxide compounds</w:t>
      </w:r>
      <w:r>
        <w:rPr>
          <w:color w:val="000000" w:themeColor="text1"/>
          <w:lang w:val="en-IN"/>
        </w:rPr>
        <w:t>.</w:t>
      </w:r>
    </w:p>
    <w:p w14:paraId="475D9254" w14:textId="77777777" w:rsidR="00766576" w:rsidRPr="00766576" w:rsidRDefault="00766576" w:rsidP="00766576">
      <w:pPr>
        <w:spacing w:line="360" w:lineRule="auto"/>
        <w:ind w:firstLine="720"/>
        <w:jc w:val="both"/>
        <w:rPr>
          <w:color w:val="000000" w:themeColor="text1"/>
          <w:lang w:val="en-IN"/>
        </w:rPr>
      </w:pPr>
    </w:p>
    <w:p w14:paraId="6BC38A63" w14:textId="77777777" w:rsidR="00735D6F" w:rsidRPr="00766576" w:rsidRDefault="00735D6F" w:rsidP="00735D6F">
      <w:pPr>
        <w:spacing w:line="360" w:lineRule="auto"/>
        <w:jc w:val="both"/>
        <w:rPr>
          <w:b/>
        </w:rPr>
      </w:pPr>
      <w:r w:rsidRPr="00766576">
        <w:rPr>
          <w:b/>
        </w:rPr>
        <w:t>Khandeparkar’s selection ratio:</w:t>
      </w:r>
    </w:p>
    <w:p w14:paraId="47A0EB0E" w14:textId="77777777" w:rsidR="00766576" w:rsidRDefault="00766576" w:rsidP="00735D6F">
      <w:pPr>
        <w:spacing w:line="360" w:lineRule="auto"/>
        <w:jc w:val="both"/>
      </w:pPr>
      <m:oMathPara>
        <m:oMath>
          <m:r>
            <w:rPr>
              <w:rFonts w:ascii="Cambria Math" w:hAnsi="Cambria Math"/>
              <w:color w:val="000000" w:themeColor="text1"/>
              <w:lang w:val="en-IN"/>
            </w:rPr>
            <m:t>Khandeparkar’s selection Ratio=</m:t>
          </m:r>
          <m:f>
            <m:fPr>
              <m:ctrlPr>
                <w:rPr>
                  <w:rFonts w:ascii="Cambria Math" w:hAnsi="Cambria Math"/>
                  <w:i/>
                  <w:color w:val="000000" w:themeColor="text1"/>
                  <w:lang w:val="en-IN"/>
                </w:rPr>
              </m:ctrlPr>
            </m:fPr>
            <m:num>
              <m:r>
                <m:rPr>
                  <m:sty m:val="p"/>
                </m:rPr>
                <w:rPr>
                  <w:rFonts w:ascii="Cambria Math" w:hAnsi="Cambria Math"/>
                  <w:color w:val="000000" w:themeColor="text1"/>
                </w:rPr>
                <m:t>Diameter of zone of clearance</m:t>
              </m:r>
            </m:num>
            <m:den>
              <m:r>
                <m:rPr>
                  <m:sty m:val="p"/>
                </m:rPr>
                <w:rPr>
                  <w:rFonts w:ascii="Cambria Math" w:hAnsi="Cambria Math"/>
                  <w:color w:val="000000" w:themeColor="text1"/>
                  <w:lang w:val="en-IN"/>
                </w:rPr>
                <m:t>Diamter of growth</m:t>
              </m:r>
            </m:den>
          </m:f>
        </m:oMath>
      </m:oMathPara>
    </w:p>
    <w:p w14:paraId="036651EE" w14:textId="77777777" w:rsidR="00735D6F" w:rsidRDefault="00735D6F" w:rsidP="00735D6F">
      <w:pPr>
        <w:spacing w:line="360" w:lineRule="auto"/>
        <w:jc w:val="both"/>
        <w:rPr>
          <w:b/>
          <w:bCs/>
          <w:color w:val="000000" w:themeColor="text1"/>
          <w:lang w:val="en-IN"/>
        </w:rPr>
      </w:pPr>
    </w:p>
    <w:p w14:paraId="4C79D8F5" w14:textId="77777777" w:rsidR="00735D6F" w:rsidRPr="00766576" w:rsidRDefault="00735D6F" w:rsidP="00735D6F">
      <w:pPr>
        <w:spacing w:line="360" w:lineRule="auto"/>
        <w:jc w:val="both"/>
        <w:rPr>
          <w:b/>
          <w:bCs/>
        </w:rPr>
      </w:pPr>
      <w:r w:rsidRPr="00766576">
        <w:rPr>
          <w:b/>
          <w:bCs/>
        </w:rPr>
        <w:t>Solubilization index (SI):</w:t>
      </w:r>
    </w:p>
    <w:p w14:paraId="7984FD3A" w14:textId="77777777" w:rsidR="00766576" w:rsidRPr="001B4144" w:rsidRDefault="00766576" w:rsidP="00766576">
      <w:pPr>
        <w:spacing w:line="360" w:lineRule="auto"/>
        <w:ind w:left="720"/>
        <w:rPr>
          <w:rFonts w:eastAsiaTheme="minorEastAsia"/>
          <w:bCs/>
          <w:color w:val="000000" w:themeColor="text1"/>
        </w:rPr>
      </w:pPr>
      <m:oMathPara>
        <m:oMath>
          <m:r>
            <w:rPr>
              <w:rFonts w:ascii="Cambria Math" w:hAnsi="Cambria Math"/>
              <w:color w:val="000000" w:themeColor="text1"/>
              <w:lang w:val="en-IN"/>
            </w:rPr>
            <m:t xml:space="preserve">Solubilization Index= </m:t>
          </m:r>
          <m:f>
            <m:fPr>
              <m:ctrlPr>
                <w:rPr>
                  <w:rFonts w:ascii="Cambria Math" w:hAnsi="Cambria Math"/>
                  <w:bCs/>
                  <w:i/>
                  <w:color w:val="000000" w:themeColor="text1"/>
                </w:rPr>
              </m:ctrlPr>
            </m:fPr>
            <m:num>
              <m:r>
                <m:rPr>
                  <m:sty m:val="p"/>
                </m:rPr>
                <w:rPr>
                  <w:rFonts w:ascii="Cambria Math" w:hAnsi="Cambria Math"/>
                  <w:color w:val="000000" w:themeColor="text1"/>
                </w:rPr>
                <m:t>Diameter of halozone + Diameter of colony</m:t>
              </m:r>
            </m:num>
            <m:den>
              <m:r>
                <m:rPr>
                  <m:sty m:val="p"/>
                </m:rPr>
                <w:rPr>
                  <w:rFonts w:ascii="Cambria Math" w:hAnsi="Cambria Math"/>
                  <w:color w:val="000000" w:themeColor="text1"/>
                </w:rPr>
                <m:t>Diameter of colony</m:t>
              </m:r>
            </m:den>
          </m:f>
        </m:oMath>
      </m:oMathPara>
    </w:p>
    <w:p w14:paraId="7DF38C2F" w14:textId="77777777" w:rsidR="00550C0B" w:rsidRDefault="00550C0B" w:rsidP="00735D6F">
      <w:pPr>
        <w:spacing w:line="360" w:lineRule="auto"/>
        <w:jc w:val="both"/>
        <w:rPr>
          <w:bCs/>
        </w:rPr>
      </w:pPr>
    </w:p>
    <w:p w14:paraId="0355D97E" w14:textId="77777777" w:rsidR="00735D6F" w:rsidRPr="00766576" w:rsidRDefault="00550C0B" w:rsidP="00735D6F">
      <w:pPr>
        <w:spacing w:line="360" w:lineRule="auto"/>
        <w:jc w:val="both"/>
        <w:rPr>
          <w:b/>
        </w:rPr>
      </w:pPr>
      <w:r w:rsidRPr="00766576">
        <w:rPr>
          <w:b/>
        </w:rPr>
        <w:t>Solubilization Efficiency (SE):</w:t>
      </w:r>
    </w:p>
    <w:p w14:paraId="0F857857" w14:textId="77777777" w:rsidR="00766576" w:rsidRPr="00766576" w:rsidRDefault="00766576" w:rsidP="00766576">
      <w:pPr>
        <w:spacing w:line="360" w:lineRule="auto"/>
        <w:ind w:firstLine="720"/>
        <w:jc w:val="both"/>
        <w:rPr>
          <w:rFonts w:eastAsiaTheme="minorEastAsia"/>
          <w:color w:val="000000" w:themeColor="text1"/>
          <w:lang w:val="en-IN"/>
        </w:rPr>
      </w:pPr>
      <w:r w:rsidRPr="001B4144">
        <w:rPr>
          <w:i/>
          <w:color w:val="000000" w:themeColor="text1"/>
          <w:lang w:val="en-IN"/>
        </w:rPr>
        <w:t>Solubilization Efficiency</w:t>
      </w:r>
      <w:r w:rsidRPr="001B4144">
        <w:rPr>
          <w:color w:val="000000" w:themeColor="text1"/>
          <w:lang w:val="en-IN"/>
        </w:rPr>
        <w:t xml:space="preserve"> </w:t>
      </w:r>
      <m:oMath>
        <m:r>
          <w:rPr>
            <w:rFonts w:ascii="Cambria Math" w:hAnsi="Cambria Math"/>
            <w:color w:val="000000" w:themeColor="text1"/>
            <w:lang w:val="en-IN"/>
          </w:rPr>
          <m:t>=</m:t>
        </m:r>
        <m:f>
          <m:fPr>
            <m:ctrlPr>
              <w:rPr>
                <w:rFonts w:ascii="Cambria Math" w:hAnsi="Cambria Math"/>
                <w:i/>
                <w:color w:val="000000" w:themeColor="text1"/>
                <w:lang w:val="en-IN"/>
              </w:rPr>
            </m:ctrlPr>
          </m:fPr>
          <m:num>
            <m:r>
              <m:rPr>
                <m:sty m:val="p"/>
              </m:rPr>
              <w:rPr>
                <w:rFonts w:ascii="Cambria Math" w:hAnsi="Cambria Math"/>
                <w:color w:val="000000" w:themeColor="text1"/>
              </w:rPr>
              <m:t>Diameter of solubilization halo zone</m:t>
            </m:r>
          </m:num>
          <m:den>
            <m:r>
              <m:rPr>
                <m:sty m:val="p"/>
              </m:rPr>
              <w:rPr>
                <w:rFonts w:ascii="Cambria Math" w:hAnsi="Cambria Math"/>
                <w:color w:val="000000" w:themeColor="text1"/>
              </w:rPr>
              <m:t>Diameter of colony</m:t>
            </m:r>
          </m:den>
        </m:f>
        <m:r>
          <w:rPr>
            <w:rFonts w:ascii="Cambria Math" w:hAnsi="Cambria Math"/>
            <w:color w:val="000000" w:themeColor="text1"/>
            <w:lang w:val="en-IN"/>
          </w:rPr>
          <m:t>×100</m:t>
        </m:r>
      </m:oMath>
    </w:p>
    <w:p w14:paraId="0E66529D" w14:textId="77777777" w:rsidR="00550C0B" w:rsidRDefault="00550C0B" w:rsidP="00735D6F">
      <w:pPr>
        <w:spacing w:line="360" w:lineRule="auto"/>
        <w:jc w:val="both"/>
      </w:pPr>
    </w:p>
    <w:p w14:paraId="067BFC93" w14:textId="77777777" w:rsidR="00550C0B" w:rsidRDefault="00550C0B" w:rsidP="00550C0B">
      <w:pPr>
        <w:spacing w:line="360" w:lineRule="auto"/>
        <w:jc w:val="both"/>
        <w:rPr>
          <w:b/>
          <w:bCs/>
          <w:color w:val="000000" w:themeColor="text1"/>
          <w:lang w:val="en-IN"/>
        </w:rPr>
      </w:pPr>
      <w:r w:rsidRPr="00550C0B">
        <w:rPr>
          <w:b/>
          <w:bCs/>
          <w:color w:val="000000" w:themeColor="text1"/>
          <w:lang w:val="en-IN"/>
        </w:rPr>
        <w:t xml:space="preserve">Quantitative estimation of Zinc oxide solubilization potential of bacterial isolates at different intervals in broth culture </w:t>
      </w:r>
    </w:p>
    <w:p w14:paraId="5D9534F8" w14:textId="77777777" w:rsidR="00550C0B" w:rsidRPr="00766576" w:rsidRDefault="00B40E90" w:rsidP="00550C0B">
      <w:pPr>
        <w:spacing w:line="360" w:lineRule="auto"/>
        <w:jc w:val="both"/>
        <w:rPr>
          <w:b/>
          <w:bCs/>
        </w:rPr>
      </w:pPr>
      <w:r>
        <w:rPr>
          <w:b/>
          <w:bCs/>
        </w:rPr>
        <w:t>Change in pH of broth</w:t>
      </w:r>
    </w:p>
    <w:p w14:paraId="401DF652" w14:textId="77777777" w:rsidR="00766576" w:rsidRPr="00766576" w:rsidRDefault="00766576" w:rsidP="00F346D8">
      <w:pPr>
        <w:spacing w:line="360" w:lineRule="auto"/>
        <w:ind w:firstLine="720"/>
        <w:jc w:val="both"/>
        <w:rPr>
          <w:b/>
        </w:rPr>
      </w:pPr>
      <w:r w:rsidRPr="001B4144">
        <w:t>The bacterial cultures where inoculated into the basal broth with 0.1% of ZnO</w:t>
      </w:r>
      <w:r w:rsidR="003967C3">
        <w:rPr>
          <w:color w:val="000000" w:themeColor="text1"/>
          <w:lang w:val="en-IN"/>
        </w:rPr>
        <w:t xml:space="preserve"> and incubated 28±2 ºC for 24-</w:t>
      </w:r>
      <w:r w:rsidRPr="001B4144">
        <w:rPr>
          <w:color w:val="000000" w:themeColor="text1"/>
          <w:lang w:val="en-IN"/>
        </w:rPr>
        <w:t xml:space="preserve">48 hours. Then, the </w:t>
      </w:r>
      <w:r w:rsidRPr="001B4144">
        <w:t xml:space="preserve">pH of the ZSB culture filtrates and the uninoculated samples was measured at 5, 10 and 15 days after incubation. The culture was filtered through Whatman No. 1 filter paper and the pH </w:t>
      </w:r>
      <w:r>
        <w:t>was determined using a pH meter.</w:t>
      </w:r>
    </w:p>
    <w:p w14:paraId="587F74AA" w14:textId="77777777" w:rsidR="00550C0B" w:rsidRPr="00550C0B" w:rsidRDefault="00550C0B" w:rsidP="00550C0B">
      <w:pPr>
        <w:autoSpaceDE w:val="0"/>
        <w:autoSpaceDN w:val="0"/>
        <w:adjustRightInd w:val="0"/>
        <w:spacing w:line="276" w:lineRule="auto"/>
        <w:jc w:val="both"/>
        <w:rPr>
          <w:bCs/>
        </w:rPr>
      </w:pPr>
    </w:p>
    <w:p w14:paraId="2CAB8589" w14:textId="77777777" w:rsidR="00550C0B" w:rsidRPr="00766576" w:rsidRDefault="00B40E90" w:rsidP="00735D6F">
      <w:pPr>
        <w:spacing w:line="360" w:lineRule="auto"/>
        <w:jc w:val="both"/>
        <w:rPr>
          <w:b/>
        </w:rPr>
      </w:pPr>
      <w:r>
        <w:rPr>
          <w:b/>
        </w:rPr>
        <w:t>Zinc Oxide solubilization</w:t>
      </w:r>
    </w:p>
    <w:p w14:paraId="4B2EA233" w14:textId="77777777" w:rsidR="00550C0B" w:rsidRPr="00550C0B" w:rsidRDefault="00766576" w:rsidP="00F346D8">
      <w:pPr>
        <w:spacing w:line="360" w:lineRule="auto"/>
        <w:ind w:firstLine="720"/>
        <w:jc w:val="both"/>
        <w:rPr>
          <w:bCs/>
          <w:color w:val="000000" w:themeColor="text1"/>
          <w:lang w:val="en-IN"/>
        </w:rPr>
      </w:pPr>
      <w:r w:rsidRPr="001B4144">
        <w:rPr>
          <w:lang w:val="en-IN"/>
        </w:rPr>
        <w:t>The zinc solubilization capacity of bacterial cultures in a liquid medium</w:t>
      </w:r>
      <w:r w:rsidR="00F346D8" w:rsidRPr="00F346D8">
        <w:t xml:space="preserve"> </w:t>
      </w:r>
      <w:r w:rsidR="00F346D8" w:rsidRPr="001B4144">
        <w:t>with 0.1% of ZnO</w:t>
      </w:r>
      <w:r w:rsidRPr="001B4144">
        <w:rPr>
          <w:lang w:val="en-IN"/>
        </w:rPr>
        <w:t xml:space="preserve"> was assessed </w:t>
      </w:r>
      <w:r w:rsidRPr="001B4144">
        <w:t>at 5, 10 and 15 days after incubation</w:t>
      </w:r>
      <w:r w:rsidRPr="001B4144">
        <w:rPr>
          <w:lang w:val="en-IN"/>
        </w:rPr>
        <w:t xml:space="preserve"> using the method described by Fasim </w:t>
      </w:r>
      <w:r w:rsidRPr="001B4144">
        <w:rPr>
          <w:i/>
          <w:lang w:val="en-IN"/>
        </w:rPr>
        <w:t>et al.</w:t>
      </w:r>
      <w:r w:rsidRPr="001B4144">
        <w:rPr>
          <w:lang w:val="en-IN"/>
        </w:rPr>
        <w:t xml:space="preserve"> (2002) with zinc concentration measured using an Atomic Absorption Spectrophotometer (AAS). Selected bacterial isolates were grown in 100 ml of Tris</w:t>
      </w:r>
      <w:r>
        <w:rPr>
          <w:lang w:val="en-IN"/>
        </w:rPr>
        <w:t xml:space="preserve"> minimal</w:t>
      </w:r>
      <w:r w:rsidRPr="001B4144">
        <w:rPr>
          <w:lang w:val="en-IN"/>
        </w:rPr>
        <w:t xml:space="preserve"> broth supplemented with 0.1% of insoluble zinc oxide</w:t>
      </w:r>
      <w:r>
        <w:rPr>
          <w:lang w:val="en-IN"/>
        </w:rPr>
        <w:t>.</w:t>
      </w:r>
    </w:p>
    <w:p w14:paraId="571158AA" w14:textId="77777777" w:rsidR="00550C0B" w:rsidRDefault="00550C0B" w:rsidP="00550C0B">
      <w:pPr>
        <w:spacing w:line="360" w:lineRule="auto"/>
        <w:jc w:val="both"/>
        <w:rPr>
          <w:sz w:val="28"/>
          <w:szCs w:val="28"/>
        </w:rPr>
      </w:pPr>
    </w:p>
    <w:p w14:paraId="4F835F4D" w14:textId="77777777" w:rsidR="00550C0B" w:rsidRDefault="00550C0B" w:rsidP="00550C0B">
      <w:pPr>
        <w:rPr>
          <w:bCs/>
        </w:rPr>
      </w:pPr>
      <w:r w:rsidRPr="00417C4D">
        <w:rPr>
          <w:b/>
          <w:bCs/>
        </w:rPr>
        <w:t>Statistical Analysis</w:t>
      </w:r>
    </w:p>
    <w:p w14:paraId="7DEBFC3D" w14:textId="77777777" w:rsidR="00550C0B" w:rsidRPr="00417C4D" w:rsidRDefault="00550C0B" w:rsidP="00550C0B"/>
    <w:p w14:paraId="6138A63F" w14:textId="77777777" w:rsidR="00F346D8" w:rsidRDefault="00550C0B" w:rsidP="00550C0B">
      <w:pPr>
        <w:spacing w:line="360" w:lineRule="auto"/>
        <w:ind w:firstLine="720"/>
        <w:jc w:val="both"/>
        <w:rPr>
          <w:bCs/>
        </w:rPr>
      </w:pPr>
      <w:r w:rsidRPr="00417C4D">
        <w:rPr>
          <w:bCs/>
        </w:rPr>
        <w:t xml:space="preserve">Data recorded from </w:t>
      </w:r>
      <w:r w:rsidRPr="00417C4D">
        <w:rPr>
          <w:bCs/>
          <w:i/>
        </w:rPr>
        <w:t>in vitro</w:t>
      </w:r>
      <w:r w:rsidRPr="00417C4D">
        <w:rPr>
          <w:bCs/>
        </w:rPr>
        <w:t xml:space="preserve"> will be statistically analyzed to draw valid conclusions</w:t>
      </w:r>
      <w:r>
        <w:rPr>
          <w:bCs/>
        </w:rPr>
        <w:t>.</w:t>
      </w:r>
    </w:p>
    <w:p w14:paraId="554EA2EA" w14:textId="77777777" w:rsidR="00550C0B" w:rsidRPr="00F346D8" w:rsidRDefault="00F346D8" w:rsidP="00F346D8">
      <w:pPr>
        <w:autoSpaceDE w:val="0"/>
        <w:autoSpaceDN w:val="0"/>
        <w:adjustRightInd w:val="0"/>
        <w:spacing w:line="276" w:lineRule="auto"/>
        <w:jc w:val="both"/>
        <w:rPr>
          <w:b/>
          <w:bCs/>
        </w:rPr>
      </w:pPr>
      <w:r w:rsidRPr="005511EB">
        <w:rPr>
          <w:b/>
          <w:bCs/>
        </w:rPr>
        <w:t>RESULTS AND DISCUSSION</w:t>
      </w:r>
    </w:p>
    <w:p w14:paraId="44CCD7A7" w14:textId="77777777" w:rsidR="00F346D8" w:rsidRPr="00580DCF" w:rsidRDefault="00F346D8" w:rsidP="00F346D8">
      <w:pPr>
        <w:spacing w:line="360" w:lineRule="auto"/>
        <w:jc w:val="both"/>
        <w:rPr>
          <w:rFonts w:ascii="TimesNewRoman,Bold" w:hAnsi="TimesNewRoman,Bold" w:cs="TimesNewRoman,Bold"/>
          <w:b/>
          <w:bCs/>
        </w:rPr>
      </w:pPr>
      <w:r w:rsidRPr="00580DCF">
        <w:rPr>
          <w:rFonts w:ascii="TimesNewRoman,Bold" w:hAnsi="TimesNewRoman,Bold" w:cs="TimesNewRoman,Bold"/>
          <w:b/>
          <w:bCs/>
        </w:rPr>
        <w:t>Collection of soil sample from different pulses crop rhizosphere</w:t>
      </w:r>
    </w:p>
    <w:p w14:paraId="017A0A0C" w14:textId="47610ED9" w:rsidR="00F346D8" w:rsidRDefault="00F346D8" w:rsidP="00F346D8">
      <w:pPr>
        <w:spacing w:line="360" w:lineRule="auto"/>
        <w:ind w:firstLine="720"/>
        <w:jc w:val="both"/>
      </w:pPr>
      <w:r w:rsidRPr="000F064C">
        <w:t xml:space="preserve"> The </w:t>
      </w:r>
      <w:r w:rsidRPr="000F064C">
        <w:rPr>
          <w:color w:val="000000" w:themeColor="text1"/>
          <w:lang w:val="en-IN"/>
        </w:rPr>
        <w:t xml:space="preserve">total 10 bacterial </w:t>
      </w:r>
      <w:r w:rsidRPr="000F064C">
        <w:rPr>
          <w:color w:val="000000" w:themeColor="text1"/>
        </w:rPr>
        <w:t>strains</w:t>
      </w:r>
      <w:r w:rsidRPr="000F064C">
        <w:t xml:space="preserve"> </w:t>
      </w:r>
      <w:r w:rsidRPr="000F064C">
        <w:rPr>
          <w:color w:val="000000" w:themeColor="text1"/>
          <w:lang w:val="en-IN"/>
        </w:rPr>
        <w:t xml:space="preserve">were isolated from the different </w:t>
      </w:r>
      <w:r w:rsidRPr="000F064C">
        <w:rPr>
          <w:bCs/>
          <w:color w:val="000000" w:themeColor="text1"/>
          <w:lang w:val="en-IN"/>
        </w:rPr>
        <w:t>rhizospheric</w:t>
      </w:r>
      <w:r w:rsidRPr="000F064C">
        <w:rPr>
          <w:color w:val="000000" w:themeColor="text1"/>
          <w:lang w:val="en-IN"/>
        </w:rPr>
        <w:t xml:space="preserve"> soil samples by serial dilution method</w:t>
      </w:r>
      <w:r w:rsidRPr="000F064C">
        <w:rPr>
          <w:shd w:val="clear" w:color="auto" w:fill="FFFFFF"/>
        </w:rPr>
        <w:t xml:space="preserve"> (Kumar </w:t>
      </w:r>
      <w:r w:rsidRPr="000F064C">
        <w:rPr>
          <w:i/>
          <w:shd w:val="clear" w:color="auto" w:fill="FFFFFF"/>
        </w:rPr>
        <w:t>et al.,</w:t>
      </w:r>
      <w:r w:rsidRPr="000F064C">
        <w:rPr>
          <w:shd w:val="clear" w:color="auto" w:fill="FFFFFF"/>
        </w:rPr>
        <w:t xml:space="preserve"> 2024)</w:t>
      </w:r>
      <w:r w:rsidRPr="000F064C">
        <w:t xml:space="preserve">. The bacterial isolates </w:t>
      </w:r>
      <w:r w:rsidR="00DA61DD">
        <w:t>AJ</w:t>
      </w:r>
      <w:r w:rsidRPr="000F064C">
        <w:t xml:space="preserve">M-1 and </w:t>
      </w:r>
      <w:r w:rsidR="00DA61DD">
        <w:t>AJ</w:t>
      </w:r>
      <w:r w:rsidRPr="000F064C">
        <w:t xml:space="preserve">M-2 isolated from Mung bean rhizosphere; </w:t>
      </w:r>
      <w:r w:rsidR="00DA61DD">
        <w:t>AJ</w:t>
      </w:r>
      <w:r w:rsidRPr="000F064C">
        <w:t xml:space="preserve">U-3 isolated from </w:t>
      </w:r>
      <w:r w:rsidRPr="000F064C">
        <w:rPr>
          <w:bCs/>
        </w:rPr>
        <w:t>Urd</w:t>
      </w:r>
      <w:r w:rsidRPr="000F064C">
        <w:t xml:space="preserve"> rhizosphere; </w:t>
      </w:r>
      <w:r w:rsidR="00DA61DD">
        <w:t>AJ</w:t>
      </w:r>
      <w:r w:rsidRPr="000F064C">
        <w:t xml:space="preserve">P-4, </w:t>
      </w:r>
      <w:r w:rsidR="00DA61DD">
        <w:t>AJ</w:t>
      </w:r>
      <w:r w:rsidRPr="000F064C">
        <w:t xml:space="preserve">P-5 and </w:t>
      </w:r>
      <w:r w:rsidR="00DA61DD">
        <w:t>AJ</w:t>
      </w:r>
      <w:r w:rsidRPr="000F064C">
        <w:t xml:space="preserve">P-6 isolated from Pigeon pea rhizosphere; </w:t>
      </w:r>
      <w:r w:rsidR="00DA61DD">
        <w:t>AJ</w:t>
      </w:r>
      <w:r w:rsidRPr="000F064C">
        <w:t xml:space="preserve">L-7 and </w:t>
      </w:r>
      <w:r w:rsidR="00DA61DD">
        <w:t>AJ</w:t>
      </w:r>
      <w:r w:rsidRPr="000F064C">
        <w:t xml:space="preserve">L-8 isolated from Lentil rhizosphere; </w:t>
      </w:r>
      <w:r w:rsidR="00DA61DD">
        <w:t>AJ</w:t>
      </w:r>
      <w:r w:rsidRPr="000F064C">
        <w:t xml:space="preserve">C-9 and </w:t>
      </w:r>
      <w:r w:rsidR="00DA61DD">
        <w:t>AJ</w:t>
      </w:r>
      <w:r w:rsidRPr="000F064C">
        <w:t xml:space="preserve">C-10 isolated from </w:t>
      </w:r>
      <w:r w:rsidRPr="000F064C">
        <w:rPr>
          <w:bCs/>
        </w:rPr>
        <w:t>Chick pea</w:t>
      </w:r>
      <w:r w:rsidRPr="000F064C">
        <w:t xml:space="preserve"> rhizosphere.</w:t>
      </w:r>
      <w:r w:rsidR="00C70812">
        <w:t xml:space="preserve"> </w:t>
      </w:r>
      <w:r w:rsidR="00C70812" w:rsidRPr="00C70812">
        <w:t>The three-letter isolate code is structured as follows: the first two letters represent the abbreviation of the investigator’s name, while the final letter denotes the crop rhizosphere from which the zinc-solubilizing bacterial isolate was obtained</w:t>
      </w:r>
      <w:r w:rsidR="00C70812">
        <w:t>.</w:t>
      </w:r>
    </w:p>
    <w:p w14:paraId="41E022CF" w14:textId="77777777" w:rsidR="00056050" w:rsidRDefault="00056050" w:rsidP="00056050">
      <w:pPr>
        <w:spacing w:line="360" w:lineRule="auto"/>
        <w:ind w:firstLine="720"/>
        <w:jc w:val="both"/>
      </w:pPr>
      <w:r w:rsidRPr="00913BBE">
        <w:t>Notably Pigeon pea rhizosphere yielded the highest number of isolates (three) indicating a potentially rich microbial diversity or favorable soil-microbe interactions in its rhizosphere.</w:t>
      </w:r>
      <w:r w:rsidRPr="00056050">
        <w:t xml:space="preserve"> </w:t>
      </w:r>
      <w:r w:rsidRPr="00913BBE">
        <w:t>The isolation of ZSB from these rhizospheres not only contributes to understanding the microbial dynamics of agro-ecosystems but also serves as a foundation for evaluating their potential role in enhancing zinc availability in soils-a key step toward improving plant nutrition and sustainable agriculture</w:t>
      </w:r>
      <w:r>
        <w:t xml:space="preserve"> Meena </w:t>
      </w:r>
      <w:r w:rsidRPr="00C473BA">
        <w:rPr>
          <w:i/>
        </w:rPr>
        <w:t>et al</w:t>
      </w:r>
      <w:r>
        <w:t>. (2024);</w:t>
      </w:r>
      <w:r w:rsidRPr="00C473BA">
        <w:t xml:space="preserve"> </w:t>
      </w:r>
      <w:r w:rsidRPr="00913BBE">
        <w:t xml:space="preserve">Kumar </w:t>
      </w:r>
      <w:r w:rsidRPr="00913BBE">
        <w:rPr>
          <w:i/>
        </w:rPr>
        <w:t xml:space="preserve">et al. </w:t>
      </w:r>
      <w:r w:rsidRPr="00913BBE">
        <w:t>(2024).</w:t>
      </w:r>
    </w:p>
    <w:p w14:paraId="4EA43EBC" w14:textId="77777777" w:rsidR="00F346D8" w:rsidRDefault="00F346D8" w:rsidP="00F346D8">
      <w:pPr>
        <w:spacing w:line="360" w:lineRule="auto"/>
        <w:jc w:val="both"/>
        <w:rPr>
          <w:bCs/>
          <w:color w:val="000000" w:themeColor="text1"/>
          <w:lang w:val="en-IN"/>
        </w:rPr>
      </w:pPr>
      <w:r w:rsidRPr="000F064C">
        <w:rPr>
          <w:b/>
        </w:rPr>
        <w:t xml:space="preserve">Table: 1 </w:t>
      </w:r>
      <w:r w:rsidRPr="000F064C">
        <w:rPr>
          <w:bCs/>
          <w:color w:val="000000" w:themeColor="text1"/>
          <w:lang w:val="en-IN"/>
        </w:rPr>
        <w:t>Details of soil sample collected from different</w:t>
      </w:r>
      <w:r>
        <w:rPr>
          <w:bCs/>
          <w:color w:val="000000" w:themeColor="text1"/>
          <w:lang w:val="en-IN"/>
        </w:rPr>
        <w:t xml:space="preserve"> </w:t>
      </w:r>
      <w:r w:rsidRPr="00F346D8">
        <w:rPr>
          <w:bCs/>
          <w:color w:val="000000" w:themeColor="text1"/>
          <w:lang w:val="en-IN"/>
        </w:rPr>
        <w:t>pulses</w:t>
      </w:r>
      <w:r w:rsidRPr="000F064C">
        <w:rPr>
          <w:bCs/>
          <w:color w:val="000000" w:themeColor="text1"/>
          <w:lang w:val="en-IN"/>
        </w:rPr>
        <w:t xml:space="preserve"> crop rhizosphere and isolates code of microbial strains</w:t>
      </w:r>
    </w:p>
    <w:tbl>
      <w:tblPr>
        <w:tblStyle w:val="TableGrid"/>
        <w:tblW w:w="5000" w:type="pct"/>
        <w:tblLook w:val="04A0" w:firstRow="1" w:lastRow="0" w:firstColumn="1" w:lastColumn="0" w:noHBand="0" w:noVBand="1"/>
      </w:tblPr>
      <w:tblGrid>
        <w:gridCol w:w="740"/>
        <w:gridCol w:w="2073"/>
        <w:gridCol w:w="2965"/>
        <w:gridCol w:w="1235"/>
        <w:gridCol w:w="1356"/>
        <w:gridCol w:w="1207"/>
      </w:tblGrid>
      <w:tr w:rsidR="00F346D8" w:rsidRPr="000F064C" w14:paraId="31ADC2B9" w14:textId="77777777" w:rsidTr="009A197F">
        <w:tc>
          <w:tcPr>
            <w:tcW w:w="386" w:type="pct"/>
            <w:vMerge w:val="restart"/>
          </w:tcPr>
          <w:p w14:paraId="0E0787F1" w14:textId="77777777" w:rsidR="00F346D8" w:rsidRPr="000F064C" w:rsidRDefault="00F346D8" w:rsidP="009A197F">
            <w:pPr>
              <w:spacing w:line="360" w:lineRule="auto"/>
              <w:jc w:val="center"/>
              <w:rPr>
                <w:b/>
              </w:rPr>
            </w:pPr>
            <w:r w:rsidRPr="000F064C">
              <w:rPr>
                <w:b/>
              </w:rPr>
              <w:t>S. NO.</w:t>
            </w:r>
          </w:p>
        </w:tc>
        <w:tc>
          <w:tcPr>
            <w:tcW w:w="1082" w:type="pct"/>
            <w:vMerge w:val="restart"/>
          </w:tcPr>
          <w:p w14:paraId="51F6F3A1" w14:textId="77777777" w:rsidR="00F346D8" w:rsidRPr="000F064C" w:rsidRDefault="00F346D8" w:rsidP="009A197F">
            <w:pPr>
              <w:spacing w:line="360" w:lineRule="auto"/>
              <w:jc w:val="center"/>
              <w:rPr>
                <w:b/>
              </w:rPr>
            </w:pPr>
            <w:r w:rsidRPr="000F064C">
              <w:rPr>
                <w:b/>
              </w:rPr>
              <w:t xml:space="preserve">Name of crop </w:t>
            </w:r>
            <w:r w:rsidRPr="000F064C">
              <w:rPr>
                <w:b/>
                <w:bCs/>
                <w:color w:val="000000" w:themeColor="text1"/>
                <w:lang w:val="en-IN"/>
              </w:rPr>
              <w:t>rhizosphere</w:t>
            </w:r>
          </w:p>
        </w:tc>
        <w:tc>
          <w:tcPr>
            <w:tcW w:w="1548" w:type="pct"/>
            <w:vMerge w:val="restart"/>
            <w:vAlign w:val="center"/>
          </w:tcPr>
          <w:p w14:paraId="09ED417B" w14:textId="77777777" w:rsidR="00F346D8" w:rsidRPr="000F064C" w:rsidRDefault="00F346D8" w:rsidP="009A197F">
            <w:pPr>
              <w:spacing w:line="360" w:lineRule="auto"/>
              <w:jc w:val="center"/>
              <w:rPr>
                <w:b/>
              </w:rPr>
            </w:pPr>
            <w:r w:rsidRPr="000F064C">
              <w:rPr>
                <w:b/>
              </w:rPr>
              <w:t>Location</w:t>
            </w:r>
          </w:p>
        </w:tc>
        <w:tc>
          <w:tcPr>
            <w:tcW w:w="1353" w:type="pct"/>
            <w:gridSpan w:val="2"/>
          </w:tcPr>
          <w:p w14:paraId="6DF5C4ED" w14:textId="3FCA3CED" w:rsidR="00F346D8" w:rsidRPr="000F064C" w:rsidRDefault="00F346D8" w:rsidP="009A197F">
            <w:pPr>
              <w:spacing w:line="360" w:lineRule="auto"/>
              <w:jc w:val="center"/>
              <w:rPr>
                <w:b/>
              </w:rPr>
            </w:pPr>
            <w:r w:rsidRPr="000F064C">
              <w:rPr>
                <w:b/>
              </w:rPr>
              <w:t>Geo</w:t>
            </w:r>
            <w:r w:rsidR="00194F3B">
              <w:rPr>
                <w:b/>
              </w:rPr>
              <w:t>-</w:t>
            </w:r>
            <w:r w:rsidR="00194F3B" w:rsidRPr="000F064C">
              <w:rPr>
                <w:b/>
              </w:rPr>
              <w:t>coordinates</w:t>
            </w:r>
          </w:p>
        </w:tc>
        <w:tc>
          <w:tcPr>
            <w:tcW w:w="630" w:type="pct"/>
            <w:vMerge w:val="restart"/>
          </w:tcPr>
          <w:p w14:paraId="0890AF9D" w14:textId="77777777" w:rsidR="00F346D8" w:rsidRPr="000F064C" w:rsidRDefault="00F346D8" w:rsidP="009A197F">
            <w:pPr>
              <w:spacing w:line="360" w:lineRule="auto"/>
              <w:jc w:val="center"/>
              <w:rPr>
                <w:b/>
              </w:rPr>
            </w:pPr>
            <w:r w:rsidRPr="000F064C">
              <w:rPr>
                <w:b/>
              </w:rPr>
              <w:t>Isolates code</w:t>
            </w:r>
          </w:p>
        </w:tc>
      </w:tr>
      <w:tr w:rsidR="00F346D8" w:rsidRPr="000F064C" w14:paraId="19ED0899" w14:textId="77777777" w:rsidTr="009A197F">
        <w:tc>
          <w:tcPr>
            <w:tcW w:w="386" w:type="pct"/>
            <w:vMerge/>
          </w:tcPr>
          <w:p w14:paraId="7213FEE2" w14:textId="77777777" w:rsidR="00F346D8" w:rsidRPr="000F064C" w:rsidRDefault="00F346D8" w:rsidP="009A197F">
            <w:pPr>
              <w:spacing w:line="360" w:lineRule="auto"/>
              <w:jc w:val="both"/>
              <w:rPr>
                <w:b/>
              </w:rPr>
            </w:pPr>
          </w:p>
        </w:tc>
        <w:tc>
          <w:tcPr>
            <w:tcW w:w="1082" w:type="pct"/>
            <w:vMerge/>
          </w:tcPr>
          <w:p w14:paraId="04260F7A" w14:textId="77777777" w:rsidR="00F346D8" w:rsidRPr="000F064C" w:rsidRDefault="00F346D8" w:rsidP="009A197F">
            <w:pPr>
              <w:spacing w:line="360" w:lineRule="auto"/>
              <w:jc w:val="both"/>
              <w:rPr>
                <w:b/>
              </w:rPr>
            </w:pPr>
          </w:p>
        </w:tc>
        <w:tc>
          <w:tcPr>
            <w:tcW w:w="1548" w:type="pct"/>
            <w:vMerge/>
          </w:tcPr>
          <w:p w14:paraId="432C7A09" w14:textId="77777777" w:rsidR="00F346D8" w:rsidRPr="000F064C" w:rsidRDefault="00F346D8" w:rsidP="009A197F">
            <w:pPr>
              <w:spacing w:line="360" w:lineRule="auto"/>
              <w:jc w:val="center"/>
              <w:rPr>
                <w:b/>
              </w:rPr>
            </w:pPr>
          </w:p>
        </w:tc>
        <w:tc>
          <w:tcPr>
            <w:tcW w:w="645" w:type="pct"/>
          </w:tcPr>
          <w:p w14:paraId="1C528663" w14:textId="77777777" w:rsidR="00F346D8" w:rsidRPr="000F064C" w:rsidRDefault="00F346D8" w:rsidP="009A197F">
            <w:pPr>
              <w:spacing w:line="360" w:lineRule="auto"/>
              <w:jc w:val="center"/>
              <w:rPr>
                <w:b/>
              </w:rPr>
            </w:pPr>
            <w:r w:rsidRPr="000F064C">
              <w:rPr>
                <w:b/>
              </w:rPr>
              <w:t>Latitude</w:t>
            </w:r>
          </w:p>
        </w:tc>
        <w:tc>
          <w:tcPr>
            <w:tcW w:w="708" w:type="pct"/>
          </w:tcPr>
          <w:p w14:paraId="24FA32A6" w14:textId="77777777" w:rsidR="00F346D8" w:rsidRPr="000F064C" w:rsidRDefault="00F346D8" w:rsidP="009A197F">
            <w:pPr>
              <w:spacing w:line="360" w:lineRule="auto"/>
              <w:jc w:val="center"/>
              <w:rPr>
                <w:b/>
              </w:rPr>
            </w:pPr>
            <w:r w:rsidRPr="000F064C">
              <w:rPr>
                <w:b/>
              </w:rPr>
              <w:t>Longitude</w:t>
            </w:r>
          </w:p>
        </w:tc>
        <w:tc>
          <w:tcPr>
            <w:tcW w:w="630" w:type="pct"/>
            <w:vMerge/>
          </w:tcPr>
          <w:p w14:paraId="2D75C400" w14:textId="77777777" w:rsidR="00F346D8" w:rsidRPr="000F064C" w:rsidRDefault="00F346D8" w:rsidP="009A197F">
            <w:pPr>
              <w:spacing w:line="360" w:lineRule="auto"/>
              <w:jc w:val="both"/>
              <w:rPr>
                <w:b/>
              </w:rPr>
            </w:pPr>
          </w:p>
        </w:tc>
      </w:tr>
      <w:tr w:rsidR="00F346D8" w:rsidRPr="000F064C" w14:paraId="6F260ACA" w14:textId="77777777" w:rsidTr="009A197F">
        <w:tc>
          <w:tcPr>
            <w:tcW w:w="386" w:type="pct"/>
          </w:tcPr>
          <w:p w14:paraId="356F8BD5"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13543157" w14:textId="77777777" w:rsidR="00F346D8" w:rsidRPr="000F064C" w:rsidRDefault="00F346D8" w:rsidP="009A197F">
            <w:pPr>
              <w:spacing w:line="360" w:lineRule="auto"/>
              <w:jc w:val="center"/>
            </w:pPr>
            <w:r w:rsidRPr="000F064C">
              <w:t xml:space="preserve">Mung bean </w:t>
            </w:r>
          </w:p>
          <w:p w14:paraId="1FF58A9C" w14:textId="3333BB07" w:rsidR="00F346D8" w:rsidRPr="000F064C" w:rsidRDefault="00F346D8" w:rsidP="009A197F">
            <w:pPr>
              <w:spacing w:line="360" w:lineRule="auto"/>
              <w:jc w:val="center"/>
            </w:pPr>
            <w:r w:rsidRPr="000F064C">
              <w:t>(</w:t>
            </w:r>
            <w:r w:rsidR="00194F3B">
              <w:t>V</w:t>
            </w:r>
            <w:r w:rsidRPr="000F064C">
              <w:rPr>
                <w:i/>
              </w:rPr>
              <w:t>igna radiata</w:t>
            </w:r>
            <w:r w:rsidRPr="000F064C">
              <w:t>)</w:t>
            </w:r>
          </w:p>
        </w:tc>
        <w:tc>
          <w:tcPr>
            <w:tcW w:w="1548" w:type="pct"/>
          </w:tcPr>
          <w:p w14:paraId="29D33866" w14:textId="77777777" w:rsidR="00F346D8" w:rsidRPr="000F064C" w:rsidRDefault="00F346D8" w:rsidP="009A197F">
            <w:pPr>
              <w:spacing w:line="360" w:lineRule="auto"/>
              <w:jc w:val="center"/>
            </w:pPr>
            <w:r w:rsidRPr="000F064C">
              <w:t>SRI premises, Pusa</w:t>
            </w:r>
          </w:p>
        </w:tc>
        <w:tc>
          <w:tcPr>
            <w:tcW w:w="645" w:type="pct"/>
            <w:vAlign w:val="center"/>
          </w:tcPr>
          <w:p w14:paraId="27275D99" w14:textId="77777777" w:rsidR="00F346D8" w:rsidRPr="000F064C" w:rsidRDefault="00F346D8" w:rsidP="009A197F">
            <w:pPr>
              <w:spacing w:line="360" w:lineRule="auto"/>
              <w:jc w:val="center"/>
            </w:pPr>
            <w:r w:rsidRPr="000F064C">
              <w:t>25.985548</w:t>
            </w:r>
          </w:p>
        </w:tc>
        <w:tc>
          <w:tcPr>
            <w:tcW w:w="708" w:type="pct"/>
            <w:vAlign w:val="center"/>
          </w:tcPr>
          <w:p w14:paraId="2C3E876E" w14:textId="77777777" w:rsidR="00F346D8" w:rsidRPr="000F064C" w:rsidRDefault="00F346D8" w:rsidP="009A197F">
            <w:pPr>
              <w:spacing w:line="360" w:lineRule="auto"/>
              <w:jc w:val="center"/>
            </w:pPr>
            <w:r w:rsidRPr="000F064C">
              <w:t>85.680885</w:t>
            </w:r>
          </w:p>
        </w:tc>
        <w:tc>
          <w:tcPr>
            <w:tcW w:w="630" w:type="pct"/>
            <w:vAlign w:val="center"/>
          </w:tcPr>
          <w:p w14:paraId="75DE606C" w14:textId="13E89028" w:rsidR="00F346D8" w:rsidRPr="000F064C" w:rsidRDefault="00DA61DD" w:rsidP="009A197F">
            <w:pPr>
              <w:spacing w:line="360" w:lineRule="auto"/>
              <w:jc w:val="center"/>
            </w:pPr>
            <w:r>
              <w:t>AJ</w:t>
            </w:r>
            <w:r w:rsidR="00F346D8" w:rsidRPr="000F064C">
              <w:t>M-1</w:t>
            </w:r>
          </w:p>
        </w:tc>
      </w:tr>
      <w:tr w:rsidR="00F346D8" w:rsidRPr="000F064C" w14:paraId="3F95BF79" w14:textId="77777777" w:rsidTr="009A197F">
        <w:tc>
          <w:tcPr>
            <w:tcW w:w="386" w:type="pct"/>
          </w:tcPr>
          <w:p w14:paraId="2178D574"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33A19689" w14:textId="77777777" w:rsidR="00F346D8" w:rsidRPr="000F064C" w:rsidRDefault="00F346D8" w:rsidP="009A197F">
            <w:pPr>
              <w:spacing w:line="360" w:lineRule="auto"/>
              <w:jc w:val="center"/>
            </w:pPr>
            <w:r w:rsidRPr="000F064C">
              <w:t xml:space="preserve">Mung bean </w:t>
            </w:r>
          </w:p>
          <w:p w14:paraId="5918E5FA" w14:textId="6760B4A3" w:rsidR="00F346D8" w:rsidRPr="000F064C" w:rsidRDefault="00F346D8" w:rsidP="009A197F">
            <w:pPr>
              <w:spacing w:line="360" w:lineRule="auto"/>
              <w:jc w:val="center"/>
            </w:pPr>
            <w:r w:rsidRPr="000F064C">
              <w:t xml:space="preserve">( </w:t>
            </w:r>
            <w:r w:rsidR="00194F3B">
              <w:t>V</w:t>
            </w:r>
            <w:r w:rsidRPr="000F064C">
              <w:rPr>
                <w:i/>
              </w:rPr>
              <w:t>igna radiata</w:t>
            </w:r>
            <w:r w:rsidRPr="000F064C">
              <w:t>)</w:t>
            </w:r>
          </w:p>
        </w:tc>
        <w:tc>
          <w:tcPr>
            <w:tcW w:w="1548" w:type="pct"/>
          </w:tcPr>
          <w:p w14:paraId="2B3B8A5A" w14:textId="77777777" w:rsidR="00F346D8" w:rsidRPr="000F064C" w:rsidRDefault="00F346D8" w:rsidP="009A197F">
            <w:pPr>
              <w:spacing w:line="360" w:lineRule="auto"/>
              <w:jc w:val="center"/>
            </w:pPr>
            <w:r w:rsidRPr="000F064C">
              <w:t>SRI premises, Pusa</w:t>
            </w:r>
          </w:p>
        </w:tc>
        <w:tc>
          <w:tcPr>
            <w:tcW w:w="645" w:type="pct"/>
            <w:vAlign w:val="center"/>
          </w:tcPr>
          <w:p w14:paraId="26377311" w14:textId="77777777" w:rsidR="00F346D8" w:rsidRPr="000F064C" w:rsidRDefault="00F346D8" w:rsidP="009A197F">
            <w:pPr>
              <w:spacing w:line="360" w:lineRule="auto"/>
              <w:jc w:val="center"/>
            </w:pPr>
            <w:r w:rsidRPr="000F064C">
              <w:t>25.985548</w:t>
            </w:r>
          </w:p>
        </w:tc>
        <w:tc>
          <w:tcPr>
            <w:tcW w:w="708" w:type="pct"/>
            <w:vAlign w:val="center"/>
          </w:tcPr>
          <w:p w14:paraId="38461AE2" w14:textId="77777777" w:rsidR="00F346D8" w:rsidRPr="000F064C" w:rsidRDefault="00F346D8" w:rsidP="009A197F">
            <w:pPr>
              <w:spacing w:line="360" w:lineRule="auto"/>
              <w:jc w:val="center"/>
            </w:pPr>
            <w:r w:rsidRPr="000F064C">
              <w:t>85.680885</w:t>
            </w:r>
          </w:p>
        </w:tc>
        <w:tc>
          <w:tcPr>
            <w:tcW w:w="630" w:type="pct"/>
            <w:vAlign w:val="center"/>
          </w:tcPr>
          <w:p w14:paraId="7482236B" w14:textId="7B71D54B" w:rsidR="00F346D8" w:rsidRPr="000F064C" w:rsidRDefault="00DA61DD" w:rsidP="009A197F">
            <w:pPr>
              <w:spacing w:line="360" w:lineRule="auto"/>
              <w:jc w:val="center"/>
            </w:pPr>
            <w:r>
              <w:t>AJ</w:t>
            </w:r>
            <w:r w:rsidR="00F346D8" w:rsidRPr="000F064C">
              <w:t>M-2</w:t>
            </w:r>
          </w:p>
        </w:tc>
      </w:tr>
      <w:tr w:rsidR="00F346D8" w:rsidRPr="000F064C" w14:paraId="601F069E" w14:textId="77777777" w:rsidTr="009A197F">
        <w:tc>
          <w:tcPr>
            <w:tcW w:w="386" w:type="pct"/>
          </w:tcPr>
          <w:p w14:paraId="6EDF6BAE"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0C32F38A" w14:textId="77777777" w:rsidR="00F346D8" w:rsidRPr="000F064C" w:rsidRDefault="00F346D8" w:rsidP="009A197F">
            <w:pPr>
              <w:spacing w:line="360" w:lineRule="auto"/>
              <w:jc w:val="center"/>
              <w:rPr>
                <w:bCs/>
              </w:rPr>
            </w:pPr>
            <w:r w:rsidRPr="000F064C">
              <w:rPr>
                <w:bCs/>
              </w:rPr>
              <w:t xml:space="preserve">Urd </w:t>
            </w:r>
          </w:p>
          <w:p w14:paraId="19B5BC64" w14:textId="5D5979B8" w:rsidR="00F346D8" w:rsidRPr="000F064C" w:rsidRDefault="00F346D8" w:rsidP="009A197F">
            <w:pPr>
              <w:spacing w:line="360" w:lineRule="auto"/>
              <w:jc w:val="center"/>
            </w:pPr>
            <w:r w:rsidRPr="000F064C">
              <w:t xml:space="preserve">( </w:t>
            </w:r>
            <w:r w:rsidR="00194F3B">
              <w:rPr>
                <w:i/>
              </w:rPr>
              <w:t>V</w:t>
            </w:r>
            <w:r w:rsidRPr="000F064C">
              <w:rPr>
                <w:i/>
              </w:rPr>
              <w:t>igna mungo</w:t>
            </w:r>
            <w:r w:rsidRPr="000F064C">
              <w:t>)</w:t>
            </w:r>
          </w:p>
        </w:tc>
        <w:tc>
          <w:tcPr>
            <w:tcW w:w="1548" w:type="pct"/>
          </w:tcPr>
          <w:p w14:paraId="6C091833" w14:textId="77777777" w:rsidR="00F346D8" w:rsidRPr="000F064C" w:rsidRDefault="00F346D8" w:rsidP="009A197F">
            <w:pPr>
              <w:spacing w:line="360" w:lineRule="auto"/>
              <w:jc w:val="center"/>
            </w:pPr>
            <w:r w:rsidRPr="000F064C">
              <w:t>SRI premises, Pusa</w:t>
            </w:r>
          </w:p>
        </w:tc>
        <w:tc>
          <w:tcPr>
            <w:tcW w:w="645" w:type="pct"/>
            <w:vAlign w:val="center"/>
          </w:tcPr>
          <w:p w14:paraId="33F24E7F" w14:textId="77777777" w:rsidR="00F346D8" w:rsidRPr="000F064C" w:rsidRDefault="00F346D8" w:rsidP="009A197F">
            <w:pPr>
              <w:spacing w:line="360" w:lineRule="auto"/>
              <w:jc w:val="center"/>
            </w:pPr>
            <w:r w:rsidRPr="000F064C">
              <w:t>25.982638</w:t>
            </w:r>
          </w:p>
        </w:tc>
        <w:tc>
          <w:tcPr>
            <w:tcW w:w="708" w:type="pct"/>
            <w:vAlign w:val="center"/>
          </w:tcPr>
          <w:p w14:paraId="71BA1C40" w14:textId="77777777" w:rsidR="00F346D8" w:rsidRPr="000F064C" w:rsidRDefault="00F346D8" w:rsidP="009A197F">
            <w:pPr>
              <w:spacing w:line="360" w:lineRule="auto"/>
              <w:jc w:val="center"/>
            </w:pPr>
            <w:r w:rsidRPr="000F064C">
              <w:t>85.680605</w:t>
            </w:r>
          </w:p>
        </w:tc>
        <w:tc>
          <w:tcPr>
            <w:tcW w:w="630" w:type="pct"/>
            <w:vAlign w:val="center"/>
          </w:tcPr>
          <w:p w14:paraId="0BDAB359" w14:textId="6A375A94" w:rsidR="00F346D8" w:rsidRPr="000F064C" w:rsidRDefault="00DA61DD" w:rsidP="009A197F">
            <w:pPr>
              <w:spacing w:line="360" w:lineRule="auto"/>
              <w:jc w:val="center"/>
            </w:pPr>
            <w:r>
              <w:t>AJ</w:t>
            </w:r>
            <w:r w:rsidR="00F346D8" w:rsidRPr="000F064C">
              <w:t>U-3</w:t>
            </w:r>
          </w:p>
        </w:tc>
      </w:tr>
      <w:tr w:rsidR="00F346D8" w:rsidRPr="000F064C" w14:paraId="6BECBDE2" w14:textId="77777777" w:rsidTr="009A197F">
        <w:tc>
          <w:tcPr>
            <w:tcW w:w="386" w:type="pct"/>
          </w:tcPr>
          <w:p w14:paraId="214DB876"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3DAA5145" w14:textId="77777777" w:rsidR="00F346D8" w:rsidRPr="000F064C" w:rsidRDefault="00F346D8" w:rsidP="009A197F">
            <w:pPr>
              <w:spacing w:line="360" w:lineRule="auto"/>
              <w:jc w:val="center"/>
            </w:pPr>
            <w:r w:rsidRPr="000F064C">
              <w:t>Pigeon pea</w:t>
            </w:r>
          </w:p>
          <w:p w14:paraId="49FCAC11" w14:textId="1D4A5C05" w:rsidR="00F346D8" w:rsidRPr="000F064C" w:rsidRDefault="00F346D8" w:rsidP="009A197F">
            <w:pPr>
              <w:spacing w:line="360" w:lineRule="auto"/>
              <w:jc w:val="center"/>
            </w:pPr>
            <w:r w:rsidRPr="000F064C">
              <w:t xml:space="preserve"> ( </w:t>
            </w:r>
            <w:r w:rsidR="00194F3B">
              <w:t>C</w:t>
            </w:r>
            <w:r w:rsidRPr="000F064C">
              <w:rPr>
                <w:i/>
              </w:rPr>
              <w:t>ajanus cajan</w:t>
            </w:r>
            <w:r w:rsidRPr="000F064C">
              <w:t xml:space="preserve"> )</w:t>
            </w:r>
          </w:p>
        </w:tc>
        <w:tc>
          <w:tcPr>
            <w:tcW w:w="1548" w:type="pct"/>
          </w:tcPr>
          <w:p w14:paraId="7D61E682" w14:textId="77777777" w:rsidR="00F346D8" w:rsidRPr="000F064C" w:rsidRDefault="00F346D8" w:rsidP="009A197F">
            <w:pPr>
              <w:spacing w:line="360" w:lineRule="auto"/>
              <w:jc w:val="center"/>
            </w:pPr>
            <w:r w:rsidRPr="000F064C">
              <w:t>Seed multiplication farm Bihar government, Pusa</w:t>
            </w:r>
          </w:p>
        </w:tc>
        <w:tc>
          <w:tcPr>
            <w:tcW w:w="645" w:type="pct"/>
            <w:vAlign w:val="center"/>
          </w:tcPr>
          <w:p w14:paraId="2FD4FD5E" w14:textId="77777777" w:rsidR="00F346D8" w:rsidRPr="000F064C" w:rsidRDefault="00F346D8" w:rsidP="009A197F">
            <w:pPr>
              <w:spacing w:line="360" w:lineRule="auto"/>
              <w:jc w:val="center"/>
            </w:pPr>
            <w:r w:rsidRPr="000F064C">
              <w:t>25.982602</w:t>
            </w:r>
          </w:p>
        </w:tc>
        <w:tc>
          <w:tcPr>
            <w:tcW w:w="708" w:type="pct"/>
            <w:vAlign w:val="center"/>
          </w:tcPr>
          <w:p w14:paraId="1908C79B" w14:textId="77777777" w:rsidR="00F346D8" w:rsidRPr="000F064C" w:rsidRDefault="00F346D8" w:rsidP="009A197F">
            <w:pPr>
              <w:spacing w:line="360" w:lineRule="auto"/>
              <w:jc w:val="center"/>
            </w:pPr>
            <w:r w:rsidRPr="000F064C">
              <w:t>85.7674944</w:t>
            </w:r>
          </w:p>
        </w:tc>
        <w:tc>
          <w:tcPr>
            <w:tcW w:w="630" w:type="pct"/>
            <w:vAlign w:val="center"/>
          </w:tcPr>
          <w:p w14:paraId="00DE5197" w14:textId="1652F881" w:rsidR="00F346D8" w:rsidRPr="000F064C" w:rsidRDefault="00DA61DD" w:rsidP="009A197F">
            <w:pPr>
              <w:spacing w:line="360" w:lineRule="auto"/>
              <w:jc w:val="center"/>
            </w:pPr>
            <w:r>
              <w:t>AJ</w:t>
            </w:r>
            <w:r w:rsidR="00F346D8" w:rsidRPr="000F064C">
              <w:t>P-4</w:t>
            </w:r>
          </w:p>
        </w:tc>
      </w:tr>
      <w:tr w:rsidR="00F346D8" w:rsidRPr="000F064C" w14:paraId="0B6E7A3F" w14:textId="77777777" w:rsidTr="009A197F">
        <w:tc>
          <w:tcPr>
            <w:tcW w:w="386" w:type="pct"/>
          </w:tcPr>
          <w:p w14:paraId="743D7180"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74381E2D" w14:textId="77777777" w:rsidR="00F346D8" w:rsidRPr="000F064C" w:rsidRDefault="00F346D8" w:rsidP="009A197F">
            <w:pPr>
              <w:spacing w:line="360" w:lineRule="auto"/>
              <w:jc w:val="center"/>
            </w:pPr>
            <w:r w:rsidRPr="000F064C">
              <w:t xml:space="preserve">Pigeon pea </w:t>
            </w:r>
          </w:p>
          <w:p w14:paraId="27EAAD18" w14:textId="78CB015C" w:rsidR="00F346D8" w:rsidRPr="000F064C" w:rsidRDefault="00F346D8" w:rsidP="009A197F">
            <w:pPr>
              <w:spacing w:line="360" w:lineRule="auto"/>
              <w:jc w:val="center"/>
            </w:pPr>
            <w:r w:rsidRPr="000F064C">
              <w:t xml:space="preserve">( </w:t>
            </w:r>
            <w:r w:rsidR="00194F3B">
              <w:t>C</w:t>
            </w:r>
            <w:r w:rsidRPr="000F064C">
              <w:rPr>
                <w:i/>
              </w:rPr>
              <w:t>ajanus cajan</w:t>
            </w:r>
            <w:r w:rsidRPr="000F064C">
              <w:t xml:space="preserve"> )</w:t>
            </w:r>
          </w:p>
        </w:tc>
        <w:tc>
          <w:tcPr>
            <w:tcW w:w="1548" w:type="pct"/>
          </w:tcPr>
          <w:p w14:paraId="70FF3839" w14:textId="77777777" w:rsidR="00F346D8" w:rsidRPr="000F064C" w:rsidRDefault="00F346D8" w:rsidP="009A197F">
            <w:pPr>
              <w:spacing w:line="360" w:lineRule="auto"/>
              <w:jc w:val="center"/>
            </w:pPr>
            <w:r w:rsidRPr="000F064C">
              <w:t>Seed multiplication farm Bihar government, Pusa</w:t>
            </w:r>
          </w:p>
        </w:tc>
        <w:tc>
          <w:tcPr>
            <w:tcW w:w="645" w:type="pct"/>
            <w:vAlign w:val="center"/>
          </w:tcPr>
          <w:p w14:paraId="0A1CDFFE" w14:textId="77777777" w:rsidR="00F346D8" w:rsidRPr="000F064C" w:rsidRDefault="00F346D8" w:rsidP="009A197F">
            <w:pPr>
              <w:spacing w:line="360" w:lineRule="auto"/>
              <w:jc w:val="center"/>
            </w:pPr>
            <w:r w:rsidRPr="000F064C">
              <w:t>25.982602</w:t>
            </w:r>
          </w:p>
        </w:tc>
        <w:tc>
          <w:tcPr>
            <w:tcW w:w="708" w:type="pct"/>
            <w:vAlign w:val="center"/>
          </w:tcPr>
          <w:p w14:paraId="10C9BB5D" w14:textId="77777777" w:rsidR="00F346D8" w:rsidRPr="000F064C" w:rsidRDefault="00F346D8" w:rsidP="009A197F">
            <w:pPr>
              <w:spacing w:line="360" w:lineRule="auto"/>
              <w:jc w:val="center"/>
            </w:pPr>
            <w:r w:rsidRPr="000F064C">
              <w:t>85.7674944</w:t>
            </w:r>
          </w:p>
        </w:tc>
        <w:tc>
          <w:tcPr>
            <w:tcW w:w="630" w:type="pct"/>
            <w:vAlign w:val="center"/>
          </w:tcPr>
          <w:p w14:paraId="26259915" w14:textId="09430319" w:rsidR="00F346D8" w:rsidRPr="000F064C" w:rsidRDefault="00DA61DD" w:rsidP="009A197F">
            <w:pPr>
              <w:spacing w:line="360" w:lineRule="auto"/>
              <w:jc w:val="center"/>
            </w:pPr>
            <w:r>
              <w:t>AJ</w:t>
            </w:r>
            <w:r w:rsidR="00F346D8" w:rsidRPr="000F064C">
              <w:t>P-5</w:t>
            </w:r>
          </w:p>
        </w:tc>
      </w:tr>
      <w:tr w:rsidR="00F346D8" w:rsidRPr="000F064C" w14:paraId="3423F0BF" w14:textId="77777777" w:rsidTr="009A197F">
        <w:tc>
          <w:tcPr>
            <w:tcW w:w="386" w:type="pct"/>
          </w:tcPr>
          <w:p w14:paraId="28547E88"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4C86F15C" w14:textId="77777777" w:rsidR="00F346D8" w:rsidRPr="000F064C" w:rsidRDefault="00F346D8" w:rsidP="009A197F">
            <w:pPr>
              <w:spacing w:line="360" w:lineRule="auto"/>
              <w:jc w:val="center"/>
            </w:pPr>
            <w:r w:rsidRPr="000F064C">
              <w:t>Pigeon pea</w:t>
            </w:r>
          </w:p>
          <w:p w14:paraId="6FE63AF9" w14:textId="65354A18" w:rsidR="00F346D8" w:rsidRPr="000F064C" w:rsidRDefault="00F346D8" w:rsidP="009A197F">
            <w:pPr>
              <w:spacing w:line="360" w:lineRule="auto"/>
              <w:jc w:val="center"/>
            </w:pPr>
            <w:r w:rsidRPr="000F064C">
              <w:t xml:space="preserve"> ( </w:t>
            </w:r>
            <w:r w:rsidR="00194F3B">
              <w:t>C</w:t>
            </w:r>
            <w:r w:rsidRPr="000F064C">
              <w:rPr>
                <w:i/>
              </w:rPr>
              <w:t>ajanus cajan</w:t>
            </w:r>
            <w:r w:rsidRPr="000F064C">
              <w:t xml:space="preserve"> )</w:t>
            </w:r>
          </w:p>
        </w:tc>
        <w:tc>
          <w:tcPr>
            <w:tcW w:w="1548" w:type="pct"/>
          </w:tcPr>
          <w:p w14:paraId="6E715984" w14:textId="77777777" w:rsidR="00F346D8" w:rsidRPr="000F064C" w:rsidRDefault="00F346D8" w:rsidP="009A197F">
            <w:pPr>
              <w:spacing w:line="360" w:lineRule="auto"/>
              <w:jc w:val="center"/>
            </w:pPr>
            <w:r w:rsidRPr="000F064C">
              <w:t>Seed multiplication farm Bihar government, Pusa</w:t>
            </w:r>
          </w:p>
        </w:tc>
        <w:tc>
          <w:tcPr>
            <w:tcW w:w="645" w:type="pct"/>
            <w:vAlign w:val="center"/>
          </w:tcPr>
          <w:p w14:paraId="0D840EEC" w14:textId="77777777" w:rsidR="00F346D8" w:rsidRPr="000F064C" w:rsidRDefault="00F346D8" w:rsidP="009A197F">
            <w:pPr>
              <w:spacing w:line="360" w:lineRule="auto"/>
              <w:jc w:val="center"/>
            </w:pPr>
            <w:r w:rsidRPr="000F064C">
              <w:t>25.982602</w:t>
            </w:r>
          </w:p>
        </w:tc>
        <w:tc>
          <w:tcPr>
            <w:tcW w:w="708" w:type="pct"/>
            <w:vAlign w:val="center"/>
          </w:tcPr>
          <w:p w14:paraId="1E3D31DA" w14:textId="77777777" w:rsidR="00F346D8" w:rsidRPr="000F064C" w:rsidRDefault="00F346D8" w:rsidP="009A197F">
            <w:pPr>
              <w:spacing w:line="360" w:lineRule="auto"/>
              <w:jc w:val="center"/>
            </w:pPr>
            <w:r w:rsidRPr="000F064C">
              <w:t>85.7674944</w:t>
            </w:r>
          </w:p>
        </w:tc>
        <w:tc>
          <w:tcPr>
            <w:tcW w:w="630" w:type="pct"/>
            <w:vAlign w:val="center"/>
          </w:tcPr>
          <w:p w14:paraId="2CAE41ED" w14:textId="5C496B37" w:rsidR="00F346D8" w:rsidRPr="000F064C" w:rsidRDefault="00DA61DD" w:rsidP="009A197F">
            <w:pPr>
              <w:spacing w:line="360" w:lineRule="auto"/>
              <w:jc w:val="center"/>
            </w:pPr>
            <w:r>
              <w:t>AJ</w:t>
            </w:r>
            <w:r w:rsidR="00F346D8" w:rsidRPr="000F064C">
              <w:t>P-6</w:t>
            </w:r>
          </w:p>
        </w:tc>
      </w:tr>
      <w:tr w:rsidR="00F346D8" w:rsidRPr="000F064C" w14:paraId="4D08D4A3" w14:textId="77777777" w:rsidTr="009A197F">
        <w:tc>
          <w:tcPr>
            <w:tcW w:w="386" w:type="pct"/>
          </w:tcPr>
          <w:p w14:paraId="61D7AC72"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29FF822F" w14:textId="77777777" w:rsidR="00F346D8" w:rsidRPr="000F064C" w:rsidRDefault="00F346D8" w:rsidP="009A197F">
            <w:pPr>
              <w:spacing w:line="360" w:lineRule="auto"/>
              <w:jc w:val="center"/>
            </w:pPr>
            <w:r w:rsidRPr="000F064C">
              <w:t xml:space="preserve">Lentil </w:t>
            </w:r>
          </w:p>
          <w:p w14:paraId="4A3206B6" w14:textId="65DF9F5A" w:rsidR="00F346D8" w:rsidRPr="000F064C" w:rsidRDefault="00F346D8" w:rsidP="009A197F">
            <w:pPr>
              <w:spacing w:line="360" w:lineRule="auto"/>
              <w:jc w:val="center"/>
            </w:pPr>
            <w:r w:rsidRPr="000F064C">
              <w:t xml:space="preserve">( </w:t>
            </w:r>
            <w:r w:rsidR="00194F3B">
              <w:t>L</w:t>
            </w:r>
            <w:r w:rsidRPr="000F064C">
              <w:rPr>
                <w:i/>
              </w:rPr>
              <w:t>ens culinaris</w:t>
            </w:r>
            <w:r w:rsidRPr="000F064C">
              <w:t xml:space="preserve"> )</w:t>
            </w:r>
          </w:p>
        </w:tc>
        <w:tc>
          <w:tcPr>
            <w:tcW w:w="1548" w:type="pct"/>
          </w:tcPr>
          <w:p w14:paraId="7C385273" w14:textId="77777777" w:rsidR="00F346D8" w:rsidRPr="000F064C" w:rsidRDefault="00F346D8" w:rsidP="009A197F">
            <w:pPr>
              <w:spacing w:line="360" w:lineRule="auto"/>
              <w:jc w:val="center"/>
            </w:pPr>
            <w:r w:rsidRPr="000F064C">
              <w:t>Research farm Dholi</w:t>
            </w:r>
            <w:r>
              <w:t xml:space="preserve"> </w:t>
            </w:r>
          </w:p>
        </w:tc>
        <w:tc>
          <w:tcPr>
            <w:tcW w:w="645" w:type="pct"/>
            <w:vAlign w:val="center"/>
          </w:tcPr>
          <w:p w14:paraId="17BFF9EB" w14:textId="77777777" w:rsidR="00F346D8" w:rsidRPr="000F064C" w:rsidRDefault="00F346D8" w:rsidP="009A197F">
            <w:pPr>
              <w:spacing w:line="360" w:lineRule="auto"/>
              <w:jc w:val="center"/>
            </w:pPr>
            <w:r w:rsidRPr="000F064C">
              <w:t>25.985696</w:t>
            </w:r>
          </w:p>
        </w:tc>
        <w:tc>
          <w:tcPr>
            <w:tcW w:w="708" w:type="pct"/>
            <w:vAlign w:val="center"/>
          </w:tcPr>
          <w:p w14:paraId="3AE374D4" w14:textId="77777777" w:rsidR="00F346D8" w:rsidRPr="000F064C" w:rsidRDefault="00F346D8" w:rsidP="009A197F">
            <w:pPr>
              <w:spacing w:line="360" w:lineRule="auto"/>
              <w:jc w:val="center"/>
            </w:pPr>
            <w:r w:rsidRPr="000F064C">
              <w:t>85.680362</w:t>
            </w:r>
          </w:p>
        </w:tc>
        <w:tc>
          <w:tcPr>
            <w:tcW w:w="630" w:type="pct"/>
            <w:vAlign w:val="center"/>
          </w:tcPr>
          <w:p w14:paraId="4305B54B" w14:textId="149588ED" w:rsidR="00F346D8" w:rsidRPr="000F064C" w:rsidRDefault="00DA61DD" w:rsidP="009A197F">
            <w:pPr>
              <w:spacing w:line="360" w:lineRule="auto"/>
              <w:jc w:val="center"/>
            </w:pPr>
            <w:r>
              <w:t>AJ</w:t>
            </w:r>
            <w:r w:rsidR="00F346D8" w:rsidRPr="000F064C">
              <w:t>L-7</w:t>
            </w:r>
          </w:p>
        </w:tc>
      </w:tr>
      <w:tr w:rsidR="00F346D8" w:rsidRPr="000F064C" w14:paraId="4209D6BB" w14:textId="77777777" w:rsidTr="009A197F">
        <w:tc>
          <w:tcPr>
            <w:tcW w:w="386" w:type="pct"/>
          </w:tcPr>
          <w:p w14:paraId="66D25B9C"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2F116D2E" w14:textId="77777777" w:rsidR="00F346D8" w:rsidRPr="000F064C" w:rsidRDefault="00F346D8" w:rsidP="009A197F">
            <w:pPr>
              <w:spacing w:line="360" w:lineRule="auto"/>
              <w:jc w:val="center"/>
            </w:pPr>
            <w:r w:rsidRPr="000F064C">
              <w:t xml:space="preserve">Lentil </w:t>
            </w:r>
          </w:p>
          <w:p w14:paraId="4A963AB4" w14:textId="14F9F116" w:rsidR="00F346D8" w:rsidRPr="000F064C" w:rsidRDefault="00F346D8" w:rsidP="009A197F">
            <w:pPr>
              <w:spacing w:line="360" w:lineRule="auto"/>
              <w:jc w:val="center"/>
            </w:pPr>
            <w:r w:rsidRPr="000F064C">
              <w:t>(</w:t>
            </w:r>
            <w:r w:rsidR="00194F3B">
              <w:t>L</w:t>
            </w:r>
            <w:r w:rsidRPr="000F064C">
              <w:rPr>
                <w:i/>
              </w:rPr>
              <w:t>ens culinaris</w:t>
            </w:r>
            <w:r w:rsidRPr="000F064C">
              <w:t xml:space="preserve"> )</w:t>
            </w:r>
          </w:p>
        </w:tc>
        <w:tc>
          <w:tcPr>
            <w:tcW w:w="1548" w:type="pct"/>
          </w:tcPr>
          <w:p w14:paraId="0056DFB0" w14:textId="77777777" w:rsidR="00F346D8" w:rsidRPr="000F064C" w:rsidRDefault="00F346D8" w:rsidP="009A197F">
            <w:pPr>
              <w:spacing w:line="360" w:lineRule="auto"/>
              <w:jc w:val="center"/>
            </w:pPr>
            <w:r w:rsidRPr="000F064C">
              <w:t>Research farm Dholi</w:t>
            </w:r>
          </w:p>
        </w:tc>
        <w:tc>
          <w:tcPr>
            <w:tcW w:w="645" w:type="pct"/>
            <w:vAlign w:val="center"/>
          </w:tcPr>
          <w:p w14:paraId="1FD023AE" w14:textId="77777777" w:rsidR="00F346D8" w:rsidRPr="000F064C" w:rsidRDefault="00F346D8" w:rsidP="009A197F">
            <w:pPr>
              <w:spacing w:line="360" w:lineRule="auto"/>
              <w:jc w:val="center"/>
            </w:pPr>
            <w:r w:rsidRPr="000F064C">
              <w:t>25.985696</w:t>
            </w:r>
          </w:p>
        </w:tc>
        <w:tc>
          <w:tcPr>
            <w:tcW w:w="708" w:type="pct"/>
            <w:vAlign w:val="center"/>
          </w:tcPr>
          <w:p w14:paraId="0EF57B4B" w14:textId="77777777" w:rsidR="00F346D8" w:rsidRPr="000F064C" w:rsidRDefault="00F346D8" w:rsidP="009A197F">
            <w:pPr>
              <w:spacing w:line="360" w:lineRule="auto"/>
              <w:jc w:val="center"/>
            </w:pPr>
            <w:r w:rsidRPr="000F064C">
              <w:t>85.680362</w:t>
            </w:r>
          </w:p>
        </w:tc>
        <w:tc>
          <w:tcPr>
            <w:tcW w:w="630" w:type="pct"/>
            <w:vAlign w:val="center"/>
          </w:tcPr>
          <w:p w14:paraId="7A87AD21" w14:textId="2BD14E5E" w:rsidR="00F346D8" w:rsidRPr="000F064C" w:rsidRDefault="00DA61DD" w:rsidP="009A197F">
            <w:pPr>
              <w:spacing w:line="360" w:lineRule="auto"/>
              <w:jc w:val="center"/>
            </w:pPr>
            <w:r>
              <w:t>AJ</w:t>
            </w:r>
            <w:r w:rsidR="00F346D8" w:rsidRPr="000F064C">
              <w:t>L-8</w:t>
            </w:r>
          </w:p>
        </w:tc>
      </w:tr>
      <w:tr w:rsidR="00F346D8" w:rsidRPr="000F064C" w14:paraId="46387070" w14:textId="77777777" w:rsidTr="009A197F">
        <w:tc>
          <w:tcPr>
            <w:tcW w:w="386" w:type="pct"/>
          </w:tcPr>
          <w:p w14:paraId="0E7F94A2"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4F75D661" w14:textId="77777777" w:rsidR="00F346D8" w:rsidRPr="000F064C" w:rsidRDefault="00F346D8" w:rsidP="009A197F">
            <w:pPr>
              <w:spacing w:line="360" w:lineRule="auto"/>
              <w:jc w:val="center"/>
              <w:rPr>
                <w:bCs/>
              </w:rPr>
            </w:pPr>
            <w:r w:rsidRPr="000F064C">
              <w:rPr>
                <w:bCs/>
              </w:rPr>
              <w:t xml:space="preserve">Chick pea </w:t>
            </w:r>
          </w:p>
          <w:p w14:paraId="76AE24AC" w14:textId="216BE14E" w:rsidR="00F346D8" w:rsidRPr="000F064C" w:rsidRDefault="00F346D8" w:rsidP="009A197F">
            <w:pPr>
              <w:spacing w:line="360" w:lineRule="auto"/>
              <w:jc w:val="center"/>
            </w:pPr>
            <w:r w:rsidRPr="000F064C">
              <w:rPr>
                <w:bCs/>
              </w:rPr>
              <w:t xml:space="preserve">( </w:t>
            </w:r>
            <w:r w:rsidR="00194F3B">
              <w:rPr>
                <w:bCs/>
              </w:rPr>
              <w:t>C</w:t>
            </w:r>
            <w:r w:rsidRPr="000F064C">
              <w:rPr>
                <w:bCs/>
                <w:i/>
              </w:rPr>
              <w:t>icer arietinum</w:t>
            </w:r>
            <w:r w:rsidRPr="000F064C">
              <w:rPr>
                <w:bCs/>
              </w:rPr>
              <w:t xml:space="preserve"> )</w:t>
            </w:r>
          </w:p>
        </w:tc>
        <w:tc>
          <w:tcPr>
            <w:tcW w:w="1548" w:type="pct"/>
          </w:tcPr>
          <w:p w14:paraId="11C1C7BC" w14:textId="786B17E4" w:rsidR="00F346D8" w:rsidRPr="000F064C" w:rsidRDefault="00F346D8" w:rsidP="009A197F">
            <w:pPr>
              <w:spacing w:line="360" w:lineRule="auto"/>
              <w:jc w:val="center"/>
            </w:pPr>
            <w:r w:rsidRPr="000F064C">
              <w:t>Behind center of excellence, R</w:t>
            </w:r>
            <w:r w:rsidR="00194F3B" w:rsidRPr="000F064C">
              <w:t>PCAU</w:t>
            </w:r>
          </w:p>
        </w:tc>
        <w:tc>
          <w:tcPr>
            <w:tcW w:w="645" w:type="pct"/>
            <w:vAlign w:val="center"/>
          </w:tcPr>
          <w:p w14:paraId="5218247A" w14:textId="77777777" w:rsidR="00F346D8" w:rsidRPr="000F064C" w:rsidRDefault="00F346D8" w:rsidP="009A197F">
            <w:pPr>
              <w:spacing w:line="360" w:lineRule="auto"/>
              <w:jc w:val="center"/>
            </w:pPr>
            <w:r w:rsidRPr="000F064C">
              <w:t>25.986508</w:t>
            </w:r>
          </w:p>
        </w:tc>
        <w:tc>
          <w:tcPr>
            <w:tcW w:w="708" w:type="pct"/>
            <w:vAlign w:val="center"/>
          </w:tcPr>
          <w:p w14:paraId="033C4A78" w14:textId="77777777" w:rsidR="00F346D8" w:rsidRPr="000F064C" w:rsidRDefault="00F346D8" w:rsidP="009A197F">
            <w:pPr>
              <w:spacing w:line="360" w:lineRule="auto"/>
              <w:jc w:val="center"/>
            </w:pPr>
            <w:r w:rsidRPr="000F064C">
              <w:t>85.68039</w:t>
            </w:r>
          </w:p>
        </w:tc>
        <w:tc>
          <w:tcPr>
            <w:tcW w:w="630" w:type="pct"/>
            <w:vAlign w:val="center"/>
          </w:tcPr>
          <w:p w14:paraId="3B019185" w14:textId="111766F8" w:rsidR="00F346D8" w:rsidRPr="000F064C" w:rsidRDefault="00DA61DD" w:rsidP="009A197F">
            <w:pPr>
              <w:spacing w:line="360" w:lineRule="auto"/>
              <w:jc w:val="center"/>
            </w:pPr>
            <w:r>
              <w:t>AJ</w:t>
            </w:r>
            <w:r w:rsidR="00F346D8" w:rsidRPr="000F064C">
              <w:t>C-9</w:t>
            </w:r>
          </w:p>
        </w:tc>
      </w:tr>
      <w:tr w:rsidR="00F346D8" w:rsidRPr="000F064C" w14:paraId="08EAB183" w14:textId="77777777" w:rsidTr="009A197F">
        <w:tc>
          <w:tcPr>
            <w:tcW w:w="386" w:type="pct"/>
          </w:tcPr>
          <w:p w14:paraId="7E3E505A"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379D7A77" w14:textId="77777777" w:rsidR="00F346D8" w:rsidRPr="000F064C" w:rsidRDefault="00F346D8" w:rsidP="009A197F">
            <w:pPr>
              <w:spacing w:line="360" w:lineRule="auto"/>
              <w:jc w:val="center"/>
              <w:rPr>
                <w:bCs/>
              </w:rPr>
            </w:pPr>
            <w:r w:rsidRPr="000F064C">
              <w:rPr>
                <w:bCs/>
              </w:rPr>
              <w:t xml:space="preserve">Chick pea </w:t>
            </w:r>
          </w:p>
          <w:p w14:paraId="2F70051E" w14:textId="581C8899" w:rsidR="00F346D8" w:rsidRPr="000F064C" w:rsidRDefault="00F346D8" w:rsidP="009A197F">
            <w:pPr>
              <w:spacing w:line="360" w:lineRule="auto"/>
              <w:jc w:val="center"/>
            </w:pPr>
            <w:r w:rsidRPr="000F064C">
              <w:rPr>
                <w:bCs/>
              </w:rPr>
              <w:t xml:space="preserve">( </w:t>
            </w:r>
            <w:r w:rsidR="00194F3B">
              <w:rPr>
                <w:bCs/>
              </w:rPr>
              <w:t>C</w:t>
            </w:r>
            <w:r w:rsidRPr="000F064C">
              <w:rPr>
                <w:bCs/>
                <w:i/>
              </w:rPr>
              <w:t>icer arietinum</w:t>
            </w:r>
            <w:r w:rsidRPr="000F064C">
              <w:rPr>
                <w:bCs/>
              </w:rPr>
              <w:t xml:space="preserve"> )</w:t>
            </w:r>
          </w:p>
        </w:tc>
        <w:tc>
          <w:tcPr>
            <w:tcW w:w="1548" w:type="pct"/>
          </w:tcPr>
          <w:p w14:paraId="77811A39" w14:textId="55033DEA" w:rsidR="00F346D8" w:rsidRPr="000F064C" w:rsidRDefault="00F346D8" w:rsidP="009A197F">
            <w:pPr>
              <w:spacing w:line="360" w:lineRule="auto"/>
              <w:jc w:val="center"/>
            </w:pPr>
            <w:r w:rsidRPr="000F064C">
              <w:t>Behind center of excellence , R</w:t>
            </w:r>
            <w:r w:rsidR="00194F3B" w:rsidRPr="000F064C">
              <w:t>PCAU</w:t>
            </w:r>
          </w:p>
        </w:tc>
        <w:tc>
          <w:tcPr>
            <w:tcW w:w="645" w:type="pct"/>
            <w:vAlign w:val="center"/>
          </w:tcPr>
          <w:p w14:paraId="2ED8041B" w14:textId="77777777" w:rsidR="00F346D8" w:rsidRPr="000F064C" w:rsidRDefault="00F346D8" w:rsidP="009A197F">
            <w:pPr>
              <w:spacing w:line="360" w:lineRule="auto"/>
              <w:jc w:val="center"/>
            </w:pPr>
            <w:r w:rsidRPr="000F064C">
              <w:t>25.986508</w:t>
            </w:r>
          </w:p>
        </w:tc>
        <w:tc>
          <w:tcPr>
            <w:tcW w:w="708" w:type="pct"/>
            <w:vAlign w:val="center"/>
          </w:tcPr>
          <w:p w14:paraId="30223BFA" w14:textId="77777777" w:rsidR="00F346D8" w:rsidRPr="000F064C" w:rsidRDefault="00F346D8" w:rsidP="009A197F">
            <w:pPr>
              <w:spacing w:line="360" w:lineRule="auto"/>
              <w:jc w:val="center"/>
            </w:pPr>
            <w:r w:rsidRPr="000F064C">
              <w:t>85.68039</w:t>
            </w:r>
          </w:p>
        </w:tc>
        <w:tc>
          <w:tcPr>
            <w:tcW w:w="630" w:type="pct"/>
            <w:vAlign w:val="center"/>
          </w:tcPr>
          <w:p w14:paraId="2C63BA31" w14:textId="2E2B582E" w:rsidR="00F346D8" w:rsidRPr="000F064C" w:rsidRDefault="00DA61DD" w:rsidP="009A197F">
            <w:pPr>
              <w:spacing w:line="360" w:lineRule="auto"/>
              <w:jc w:val="center"/>
            </w:pPr>
            <w:r>
              <w:t>AJ</w:t>
            </w:r>
            <w:r w:rsidR="00F346D8" w:rsidRPr="000F064C">
              <w:t>C-10</w:t>
            </w:r>
          </w:p>
        </w:tc>
      </w:tr>
    </w:tbl>
    <w:p w14:paraId="2EA89B8C" w14:textId="77777777" w:rsidR="00056050" w:rsidRDefault="00056050" w:rsidP="000D4880">
      <w:pPr>
        <w:pStyle w:val="BodyText2"/>
        <w:spacing w:line="276" w:lineRule="auto"/>
        <w:rPr>
          <w:bCs w:val="0"/>
          <w:sz w:val="24"/>
        </w:rPr>
      </w:pPr>
    </w:p>
    <w:p w14:paraId="1564231A" w14:textId="25F77AA4" w:rsidR="00F346D8" w:rsidRPr="00056050" w:rsidRDefault="000D4880" w:rsidP="00056050">
      <w:pPr>
        <w:pStyle w:val="BodyText2"/>
        <w:spacing w:line="276" w:lineRule="auto"/>
        <w:rPr>
          <w:bCs w:val="0"/>
          <w:sz w:val="24"/>
        </w:rPr>
      </w:pPr>
      <w:r w:rsidRPr="00C53C0A">
        <w:rPr>
          <w:bCs w:val="0"/>
          <w:sz w:val="24"/>
        </w:rPr>
        <w:t>Identification and characterization</w:t>
      </w:r>
      <w:r>
        <w:rPr>
          <w:bCs w:val="0"/>
          <w:sz w:val="24"/>
        </w:rPr>
        <w:t xml:space="preserve"> </w:t>
      </w:r>
      <w:r w:rsidRPr="00C53C0A">
        <w:rPr>
          <w:bCs w:val="0"/>
          <w:sz w:val="24"/>
        </w:rPr>
        <w:t xml:space="preserve">of </w:t>
      </w:r>
      <w:r w:rsidRPr="00735D6F">
        <w:rPr>
          <w:bCs w:val="0"/>
          <w:sz w:val="24"/>
        </w:rPr>
        <w:t>Zinc Solubilizing Bacteria</w:t>
      </w:r>
    </w:p>
    <w:p w14:paraId="3DA35CBC" w14:textId="77777777" w:rsidR="00F346D8" w:rsidRDefault="000D4880" w:rsidP="000D4880">
      <w:pPr>
        <w:spacing w:line="360" w:lineRule="auto"/>
        <w:jc w:val="both"/>
        <w:rPr>
          <w:b/>
          <w:bCs/>
        </w:rPr>
      </w:pPr>
      <w:r w:rsidRPr="00105A04">
        <w:rPr>
          <w:b/>
        </w:rPr>
        <w:t xml:space="preserve">Morphological </w:t>
      </w:r>
      <w:r w:rsidRPr="000D4880">
        <w:rPr>
          <w:b/>
        </w:rPr>
        <w:t xml:space="preserve">colony </w:t>
      </w:r>
      <w:r w:rsidRPr="000D4880">
        <w:rPr>
          <w:b/>
          <w:bCs/>
        </w:rPr>
        <w:t>characterization</w:t>
      </w:r>
    </w:p>
    <w:p w14:paraId="3F296C4B" w14:textId="3FE1EE52" w:rsidR="000D4880" w:rsidRDefault="000D4880" w:rsidP="000D4880">
      <w:pPr>
        <w:spacing w:line="360" w:lineRule="auto"/>
        <w:ind w:firstLine="720"/>
        <w:jc w:val="both"/>
      </w:pPr>
      <w:r w:rsidRPr="000F064C">
        <w:t xml:space="preserve">The Morphological observation of bacterial colony under in vitro condition </w:t>
      </w:r>
      <w:r w:rsidRPr="000F064C">
        <w:rPr>
          <w:bCs/>
          <w:color w:val="000000" w:themeColor="text1"/>
          <w:lang w:val="en-IN"/>
        </w:rPr>
        <w:t xml:space="preserve">is mentioned in Table </w:t>
      </w:r>
      <w:r>
        <w:rPr>
          <w:bCs/>
          <w:color w:val="000000" w:themeColor="text1"/>
          <w:lang w:val="en-IN"/>
        </w:rPr>
        <w:t xml:space="preserve">2. </w:t>
      </w:r>
      <w:r w:rsidRPr="000F064C">
        <w:t xml:space="preserve">Colony sizes were observed varying from small to large. </w:t>
      </w:r>
      <w:r w:rsidRPr="000F064C">
        <w:rPr>
          <w:bCs/>
          <w:color w:val="000000" w:themeColor="text1"/>
          <w:lang w:val="en-IN"/>
        </w:rPr>
        <w:t xml:space="preserve">The </w:t>
      </w:r>
      <w:r w:rsidRPr="000F064C">
        <w:t xml:space="preserve">Colony shape is </w:t>
      </w:r>
      <w:r>
        <w:t>of all</w:t>
      </w:r>
      <w:r w:rsidRPr="000F064C">
        <w:t xml:space="preserve"> 10 isolates was observed round and irregular shape</w:t>
      </w:r>
      <w:r>
        <w:t>.</w:t>
      </w:r>
      <w:r w:rsidRPr="000D4880">
        <w:rPr>
          <w:bCs/>
          <w:color w:val="000000" w:themeColor="text1"/>
          <w:lang w:val="en-IN"/>
        </w:rPr>
        <w:t xml:space="preserve"> </w:t>
      </w:r>
      <w:r w:rsidRPr="000F064C">
        <w:rPr>
          <w:bCs/>
          <w:color w:val="000000" w:themeColor="text1"/>
          <w:lang w:val="en-IN"/>
        </w:rPr>
        <w:t xml:space="preserve">The </w:t>
      </w:r>
      <w:r w:rsidRPr="000F064C">
        <w:t>Colony colour by all the 10 isolates was observed white, pale</w:t>
      </w:r>
      <w:r>
        <w:t>,</w:t>
      </w:r>
      <w:r w:rsidRPr="000F064C">
        <w:t xml:space="preserve"> white, orange and yellow.</w:t>
      </w:r>
      <w:r w:rsidRPr="000D4880">
        <w:rPr>
          <w:bCs/>
          <w:color w:val="000000" w:themeColor="text1"/>
          <w:lang w:val="en-IN"/>
        </w:rPr>
        <w:t xml:space="preserve"> </w:t>
      </w:r>
      <w:r w:rsidRPr="000F064C">
        <w:rPr>
          <w:bCs/>
          <w:color w:val="000000" w:themeColor="text1"/>
          <w:lang w:val="en-IN"/>
        </w:rPr>
        <w:t xml:space="preserve">The </w:t>
      </w:r>
      <w:r w:rsidRPr="000F064C">
        <w:t>colony margin by all the 10 isolates was observed entire and undulated.</w:t>
      </w:r>
      <w:r w:rsidRPr="000D4880">
        <w:rPr>
          <w:bCs/>
          <w:color w:val="000000" w:themeColor="text1"/>
          <w:lang w:val="en-IN"/>
        </w:rPr>
        <w:t xml:space="preserve"> </w:t>
      </w:r>
      <w:r w:rsidRPr="000F064C">
        <w:rPr>
          <w:bCs/>
          <w:color w:val="000000" w:themeColor="text1"/>
          <w:lang w:val="en-IN"/>
        </w:rPr>
        <w:t xml:space="preserve">The </w:t>
      </w:r>
      <w:r w:rsidRPr="000F064C">
        <w:t>colony elevation by all the 10 isolates was observed flat and raised</w:t>
      </w:r>
      <w:r>
        <w:t>.</w:t>
      </w:r>
    </w:p>
    <w:p w14:paraId="332C447A" w14:textId="6FAC9D7A" w:rsidR="00056050" w:rsidRDefault="00056050" w:rsidP="000D4880">
      <w:pPr>
        <w:spacing w:line="360" w:lineRule="auto"/>
        <w:ind w:firstLine="720"/>
        <w:jc w:val="both"/>
      </w:pPr>
      <w:r w:rsidRPr="00913BBE">
        <w:t xml:space="preserve">The variation in </w:t>
      </w:r>
      <w:r w:rsidRPr="00913BBE">
        <w:rPr>
          <w:rStyle w:val="Strong"/>
          <w:b w:val="0"/>
        </w:rPr>
        <w:t>colony size</w:t>
      </w:r>
      <w:r w:rsidRPr="00913BBE">
        <w:t xml:space="preserve"> among the isolates-ranging from small to large-suggests differences in growth rates and nutrient utilization efficiency. Isolates </w:t>
      </w:r>
      <w:r w:rsidR="00DA61DD">
        <w:t>AJ</w:t>
      </w:r>
      <w:r w:rsidRPr="00913BBE">
        <w:t xml:space="preserve">P-5 and </w:t>
      </w:r>
      <w:r w:rsidR="00DA61DD">
        <w:t>AJ</w:t>
      </w:r>
      <w:r w:rsidRPr="00913BBE">
        <w:t>C-9, which exhibited large colonies may possess faster growth kinetics or enhanced metabolic activity.</w:t>
      </w:r>
      <w:r w:rsidRPr="00056050">
        <w:t xml:space="preserve"> </w:t>
      </w:r>
      <w:r w:rsidRPr="00913BBE">
        <w:t>Most isolates exhibited a round shape, which is generally characteristic of smooth, uniform bacteria</w:t>
      </w:r>
      <w:r>
        <w:t>l growth</w:t>
      </w:r>
      <w:r w:rsidRPr="00913BBE">
        <w:t xml:space="preserve"> possibly indicating single-species dominance. The presence of irregular colony shapes in isolates like </w:t>
      </w:r>
      <w:r w:rsidR="00DA61DD">
        <w:t>AJ</w:t>
      </w:r>
      <w:r w:rsidRPr="00913BBE">
        <w:t xml:space="preserve">U-3, </w:t>
      </w:r>
      <w:r w:rsidR="00DA61DD">
        <w:t>AJ</w:t>
      </w:r>
      <w:r w:rsidRPr="00913BBE">
        <w:t xml:space="preserve">P-6 and </w:t>
      </w:r>
      <w:r w:rsidR="00DA61DD">
        <w:t>AJ</w:t>
      </w:r>
      <w:r w:rsidRPr="00913BBE">
        <w:t>C-10 could indicate morphological plasticity or the production of extracellular substances affecting colony borders.</w:t>
      </w:r>
      <w:r w:rsidRPr="00056050">
        <w:t xml:space="preserve"> </w:t>
      </w:r>
      <w:r w:rsidRPr="00913BBE">
        <w:t>These color differences may be attributed to the production of different pigments, which could serve protective roles or be linked to specific metabolic by-products.</w:t>
      </w:r>
      <w:r w:rsidRPr="00056050">
        <w:t xml:space="preserve"> </w:t>
      </w:r>
      <w:r w:rsidRPr="00913BBE">
        <w:t>Undulated margins in other isolates may result from irregular or filamentous expansion. Raised colonies are often associated with high cell density and layered growth, potentially indicating exopolysaccharide production or surface tension modifications.</w:t>
      </w:r>
    </w:p>
    <w:p w14:paraId="444BBDE2" w14:textId="77777777" w:rsidR="000D4880" w:rsidRDefault="000D4880" w:rsidP="000D4880">
      <w:pPr>
        <w:spacing w:line="360" w:lineRule="auto"/>
        <w:jc w:val="both"/>
      </w:pPr>
      <w:r w:rsidRPr="000F064C">
        <w:rPr>
          <w:b/>
        </w:rPr>
        <w:lastRenderedPageBreak/>
        <w:t>Table</w:t>
      </w:r>
      <w:r w:rsidR="003967C3" w:rsidRPr="000F064C">
        <w:rPr>
          <w:b/>
        </w:rPr>
        <w:t>:</w:t>
      </w:r>
      <w:r w:rsidR="003967C3">
        <w:rPr>
          <w:b/>
        </w:rPr>
        <w:t xml:space="preserve"> 2</w:t>
      </w:r>
      <w:r w:rsidRPr="000F064C">
        <w:rPr>
          <w:b/>
        </w:rPr>
        <w:t xml:space="preserve"> </w:t>
      </w:r>
      <w:r w:rsidRPr="000F064C">
        <w:t>Morphological observation of bacterial colony under in vitro condition</w:t>
      </w:r>
    </w:p>
    <w:tbl>
      <w:tblPr>
        <w:tblStyle w:val="TableGrid"/>
        <w:tblW w:w="5000" w:type="pct"/>
        <w:tblLook w:val="04A0" w:firstRow="1" w:lastRow="0" w:firstColumn="1" w:lastColumn="0" w:noHBand="0" w:noVBand="1"/>
      </w:tblPr>
      <w:tblGrid>
        <w:gridCol w:w="1756"/>
        <w:gridCol w:w="1293"/>
        <w:gridCol w:w="1325"/>
        <w:gridCol w:w="1601"/>
        <w:gridCol w:w="1582"/>
        <w:gridCol w:w="2019"/>
      </w:tblGrid>
      <w:tr w:rsidR="000D4880" w:rsidRPr="000F064C" w14:paraId="76F4F37D" w14:textId="77777777" w:rsidTr="009A197F">
        <w:tc>
          <w:tcPr>
            <w:tcW w:w="5000" w:type="pct"/>
            <w:gridSpan w:val="6"/>
          </w:tcPr>
          <w:p w14:paraId="28C05E78" w14:textId="77777777" w:rsidR="000D4880" w:rsidRPr="000F064C" w:rsidRDefault="000D4880" w:rsidP="009A197F">
            <w:pPr>
              <w:spacing w:line="276" w:lineRule="auto"/>
              <w:jc w:val="center"/>
              <w:rPr>
                <w:b/>
              </w:rPr>
            </w:pPr>
            <w:r w:rsidRPr="000F064C">
              <w:rPr>
                <w:b/>
              </w:rPr>
              <w:t>Colony morphology</w:t>
            </w:r>
          </w:p>
        </w:tc>
      </w:tr>
      <w:tr w:rsidR="000D4880" w:rsidRPr="000F064C" w14:paraId="1FA274AA" w14:textId="77777777" w:rsidTr="009A197F">
        <w:tc>
          <w:tcPr>
            <w:tcW w:w="917" w:type="pct"/>
            <w:vAlign w:val="center"/>
          </w:tcPr>
          <w:p w14:paraId="2E2DF0B5" w14:textId="77777777" w:rsidR="000D4880" w:rsidRPr="000F064C" w:rsidRDefault="000D4880" w:rsidP="009A197F">
            <w:pPr>
              <w:spacing w:before="60" w:after="60" w:line="276" w:lineRule="auto"/>
              <w:jc w:val="center"/>
              <w:rPr>
                <w:color w:val="000000" w:themeColor="text1"/>
                <w:lang w:val="en-IN" w:eastAsia="en-IN"/>
              </w:rPr>
            </w:pPr>
            <w:r w:rsidRPr="000F064C">
              <w:rPr>
                <w:b/>
                <w:bCs/>
                <w:color w:val="000000" w:themeColor="text1"/>
                <w:kern w:val="24"/>
                <w:lang w:val="en-IN" w:eastAsia="en-IN"/>
              </w:rPr>
              <w:t>Isolates</w:t>
            </w:r>
          </w:p>
        </w:tc>
        <w:tc>
          <w:tcPr>
            <w:tcW w:w="675" w:type="pct"/>
            <w:vAlign w:val="center"/>
          </w:tcPr>
          <w:p w14:paraId="3378119E" w14:textId="77777777" w:rsidR="000D4880" w:rsidRPr="000F064C" w:rsidRDefault="000D4880" w:rsidP="009A197F">
            <w:pPr>
              <w:spacing w:before="60" w:after="60" w:line="276" w:lineRule="auto"/>
              <w:jc w:val="center"/>
              <w:rPr>
                <w:color w:val="000000" w:themeColor="text1"/>
                <w:lang w:val="en-IN" w:eastAsia="en-IN"/>
              </w:rPr>
            </w:pPr>
            <w:r w:rsidRPr="000F064C">
              <w:rPr>
                <w:b/>
                <w:bCs/>
                <w:color w:val="000000" w:themeColor="text1"/>
                <w:kern w:val="24"/>
                <w:lang w:val="en-IN" w:eastAsia="en-IN"/>
              </w:rPr>
              <w:t>Size</w:t>
            </w:r>
          </w:p>
        </w:tc>
        <w:tc>
          <w:tcPr>
            <w:tcW w:w="692" w:type="pct"/>
            <w:vAlign w:val="center"/>
          </w:tcPr>
          <w:p w14:paraId="2048A747" w14:textId="77777777" w:rsidR="000D4880" w:rsidRPr="000F064C" w:rsidRDefault="000D4880" w:rsidP="009A197F">
            <w:pPr>
              <w:spacing w:before="60" w:after="60" w:line="276" w:lineRule="auto"/>
              <w:jc w:val="center"/>
              <w:rPr>
                <w:color w:val="000000" w:themeColor="text1"/>
                <w:lang w:val="en-IN" w:eastAsia="en-IN"/>
              </w:rPr>
            </w:pPr>
            <w:r w:rsidRPr="000F064C">
              <w:rPr>
                <w:b/>
                <w:bCs/>
                <w:color w:val="000000" w:themeColor="text1"/>
                <w:kern w:val="24"/>
                <w:lang w:val="en-IN" w:eastAsia="en-IN"/>
              </w:rPr>
              <w:t>Shape</w:t>
            </w:r>
          </w:p>
        </w:tc>
        <w:tc>
          <w:tcPr>
            <w:tcW w:w="836" w:type="pct"/>
            <w:vAlign w:val="center"/>
          </w:tcPr>
          <w:p w14:paraId="1E461035" w14:textId="77777777" w:rsidR="000D4880" w:rsidRPr="000F064C" w:rsidRDefault="000D4880" w:rsidP="009A197F">
            <w:pPr>
              <w:spacing w:before="60" w:after="60" w:line="276" w:lineRule="auto"/>
              <w:jc w:val="center"/>
              <w:rPr>
                <w:color w:val="000000" w:themeColor="text1"/>
                <w:lang w:val="en-IN" w:eastAsia="en-IN"/>
              </w:rPr>
            </w:pPr>
            <w:r w:rsidRPr="000F064C">
              <w:rPr>
                <w:b/>
                <w:bCs/>
                <w:color w:val="000000" w:themeColor="text1"/>
                <w:kern w:val="24"/>
                <w:lang w:val="en-IN" w:eastAsia="en-IN"/>
              </w:rPr>
              <w:t>Colour</w:t>
            </w:r>
          </w:p>
        </w:tc>
        <w:tc>
          <w:tcPr>
            <w:tcW w:w="826" w:type="pct"/>
          </w:tcPr>
          <w:p w14:paraId="00E88AB0" w14:textId="77777777" w:rsidR="000D4880" w:rsidRPr="000F064C" w:rsidRDefault="000D4880" w:rsidP="009A197F">
            <w:pPr>
              <w:spacing w:before="60" w:after="60" w:line="276" w:lineRule="auto"/>
              <w:jc w:val="center"/>
              <w:rPr>
                <w:b/>
                <w:bCs/>
                <w:color w:val="000000" w:themeColor="text1"/>
                <w:kern w:val="24"/>
                <w:lang w:val="en-IN" w:eastAsia="en-IN"/>
              </w:rPr>
            </w:pPr>
            <w:r w:rsidRPr="000F064C">
              <w:rPr>
                <w:b/>
                <w:bCs/>
                <w:color w:val="000000" w:themeColor="text1"/>
                <w:kern w:val="24"/>
                <w:lang w:val="en-IN" w:eastAsia="en-IN"/>
              </w:rPr>
              <w:t>Colony Margin</w:t>
            </w:r>
          </w:p>
        </w:tc>
        <w:tc>
          <w:tcPr>
            <w:tcW w:w="1054" w:type="pct"/>
            <w:vAlign w:val="center"/>
          </w:tcPr>
          <w:p w14:paraId="741D35B6" w14:textId="77777777" w:rsidR="000D4880" w:rsidRPr="000F064C" w:rsidRDefault="000D4880" w:rsidP="009A197F">
            <w:pPr>
              <w:spacing w:before="60" w:after="60" w:line="276" w:lineRule="auto"/>
              <w:jc w:val="center"/>
              <w:rPr>
                <w:b/>
                <w:bCs/>
                <w:color w:val="000000" w:themeColor="text1"/>
                <w:kern w:val="24"/>
                <w:lang w:val="en-IN" w:eastAsia="en-IN"/>
              </w:rPr>
            </w:pPr>
            <w:r w:rsidRPr="000F064C">
              <w:rPr>
                <w:b/>
                <w:bCs/>
                <w:color w:val="000000" w:themeColor="text1"/>
                <w:kern w:val="24"/>
                <w:lang w:val="en-IN" w:eastAsia="en-IN"/>
              </w:rPr>
              <w:t>Elevation</w:t>
            </w:r>
          </w:p>
        </w:tc>
      </w:tr>
      <w:tr w:rsidR="000D4880" w:rsidRPr="000F064C" w14:paraId="5ED6B528" w14:textId="77777777" w:rsidTr="009A197F">
        <w:tc>
          <w:tcPr>
            <w:tcW w:w="917" w:type="pct"/>
          </w:tcPr>
          <w:p w14:paraId="36627234" w14:textId="5A2B842F" w:rsidR="000D4880" w:rsidRPr="000F064C" w:rsidRDefault="00DA61DD" w:rsidP="009A197F">
            <w:pPr>
              <w:spacing w:line="276" w:lineRule="auto"/>
              <w:jc w:val="center"/>
            </w:pPr>
            <w:r>
              <w:t>AJ</w:t>
            </w:r>
            <w:r w:rsidR="000D4880" w:rsidRPr="000F064C">
              <w:t>M-1</w:t>
            </w:r>
          </w:p>
        </w:tc>
        <w:tc>
          <w:tcPr>
            <w:tcW w:w="675" w:type="pct"/>
            <w:vAlign w:val="center"/>
          </w:tcPr>
          <w:p w14:paraId="79C4039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692" w:type="pct"/>
            <w:vAlign w:val="center"/>
          </w:tcPr>
          <w:p w14:paraId="6FC9A0DF"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252D8B11"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Yellow</w:t>
            </w:r>
          </w:p>
        </w:tc>
        <w:tc>
          <w:tcPr>
            <w:tcW w:w="826" w:type="pct"/>
          </w:tcPr>
          <w:p w14:paraId="5F3CCEFC" w14:textId="77777777" w:rsidR="000D4880" w:rsidRPr="000F064C" w:rsidRDefault="000D4880" w:rsidP="009A197F">
            <w:pPr>
              <w:spacing w:before="60" w:after="60" w:line="276" w:lineRule="auto"/>
              <w:rPr>
                <w:color w:val="000000" w:themeColor="text1"/>
                <w:kern w:val="24"/>
                <w:lang w:val="en-IN" w:eastAsia="en-IN"/>
              </w:rPr>
            </w:pPr>
            <w:r w:rsidRPr="000F064C">
              <w:rPr>
                <w:color w:val="000000" w:themeColor="text1"/>
                <w:kern w:val="24"/>
                <w:lang w:val="en-IN" w:eastAsia="en-IN"/>
              </w:rPr>
              <w:t>Undulated</w:t>
            </w:r>
          </w:p>
        </w:tc>
        <w:tc>
          <w:tcPr>
            <w:tcW w:w="1054" w:type="pct"/>
          </w:tcPr>
          <w:p w14:paraId="3ADD8226"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Flat</w:t>
            </w:r>
          </w:p>
        </w:tc>
      </w:tr>
      <w:tr w:rsidR="000D4880" w:rsidRPr="000F064C" w14:paraId="2D348B3B" w14:textId="77777777" w:rsidTr="009A197F">
        <w:tc>
          <w:tcPr>
            <w:tcW w:w="917" w:type="pct"/>
          </w:tcPr>
          <w:p w14:paraId="6DF0B910" w14:textId="4F13ECD7" w:rsidR="000D4880" w:rsidRPr="000F064C" w:rsidRDefault="00DA61DD" w:rsidP="009A197F">
            <w:pPr>
              <w:spacing w:line="276" w:lineRule="auto"/>
              <w:jc w:val="center"/>
            </w:pPr>
            <w:r>
              <w:t>AJ</w:t>
            </w:r>
            <w:r w:rsidR="000D4880" w:rsidRPr="000F064C">
              <w:t>M-2</w:t>
            </w:r>
          </w:p>
        </w:tc>
        <w:tc>
          <w:tcPr>
            <w:tcW w:w="675" w:type="pct"/>
            <w:vAlign w:val="center"/>
          </w:tcPr>
          <w:p w14:paraId="46F88C7B"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692" w:type="pct"/>
            <w:vAlign w:val="center"/>
          </w:tcPr>
          <w:p w14:paraId="4832134A"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441AD819"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White</w:t>
            </w:r>
          </w:p>
        </w:tc>
        <w:tc>
          <w:tcPr>
            <w:tcW w:w="826" w:type="pct"/>
          </w:tcPr>
          <w:p w14:paraId="54E1053B"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1054" w:type="pct"/>
          </w:tcPr>
          <w:p w14:paraId="57929394"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Raised</w:t>
            </w:r>
          </w:p>
        </w:tc>
      </w:tr>
      <w:tr w:rsidR="000D4880" w:rsidRPr="000F064C" w14:paraId="5F431DBF" w14:textId="77777777" w:rsidTr="009A197F">
        <w:tc>
          <w:tcPr>
            <w:tcW w:w="917" w:type="pct"/>
          </w:tcPr>
          <w:p w14:paraId="53CE1094" w14:textId="0DCDCDDF" w:rsidR="000D4880" w:rsidRPr="000F064C" w:rsidRDefault="00DA61DD" w:rsidP="009A197F">
            <w:pPr>
              <w:spacing w:line="276" w:lineRule="auto"/>
              <w:jc w:val="center"/>
            </w:pPr>
            <w:r>
              <w:t>AJ</w:t>
            </w:r>
            <w:r w:rsidR="000D4880" w:rsidRPr="000F064C">
              <w:t>U-3</w:t>
            </w:r>
          </w:p>
        </w:tc>
        <w:tc>
          <w:tcPr>
            <w:tcW w:w="675" w:type="pct"/>
            <w:vAlign w:val="center"/>
          </w:tcPr>
          <w:p w14:paraId="235ED5CF"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692" w:type="pct"/>
            <w:vAlign w:val="center"/>
          </w:tcPr>
          <w:p w14:paraId="083D2A17"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Irregular</w:t>
            </w:r>
          </w:p>
        </w:tc>
        <w:tc>
          <w:tcPr>
            <w:tcW w:w="836" w:type="pct"/>
            <w:vAlign w:val="center"/>
          </w:tcPr>
          <w:p w14:paraId="2D845733"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White</w:t>
            </w:r>
          </w:p>
        </w:tc>
        <w:tc>
          <w:tcPr>
            <w:tcW w:w="826" w:type="pct"/>
          </w:tcPr>
          <w:p w14:paraId="491204C3"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lang w:val="en-IN" w:eastAsia="en-IN"/>
              </w:rPr>
              <w:t>Entire</w:t>
            </w:r>
          </w:p>
        </w:tc>
        <w:tc>
          <w:tcPr>
            <w:tcW w:w="1054" w:type="pct"/>
          </w:tcPr>
          <w:p w14:paraId="534D8062"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Flat</w:t>
            </w:r>
          </w:p>
        </w:tc>
      </w:tr>
      <w:tr w:rsidR="000D4880" w:rsidRPr="000F064C" w14:paraId="2171E0D7" w14:textId="77777777" w:rsidTr="009A197F">
        <w:tc>
          <w:tcPr>
            <w:tcW w:w="917" w:type="pct"/>
          </w:tcPr>
          <w:p w14:paraId="2CD902AD" w14:textId="0C2C94A1" w:rsidR="000D4880" w:rsidRPr="000F064C" w:rsidRDefault="00DA61DD" w:rsidP="009A197F">
            <w:pPr>
              <w:spacing w:line="276" w:lineRule="auto"/>
              <w:jc w:val="center"/>
            </w:pPr>
            <w:r>
              <w:t>AJ</w:t>
            </w:r>
            <w:r w:rsidR="000D4880" w:rsidRPr="000F064C">
              <w:t>P-4</w:t>
            </w:r>
          </w:p>
        </w:tc>
        <w:tc>
          <w:tcPr>
            <w:tcW w:w="675" w:type="pct"/>
            <w:vAlign w:val="center"/>
          </w:tcPr>
          <w:p w14:paraId="1C487BF8"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692" w:type="pct"/>
            <w:vAlign w:val="center"/>
          </w:tcPr>
          <w:p w14:paraId="23C899C2"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61BF77F3"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Orange</w:t>
            </w:r>
          </w:p>
        </w:tc>
        <w:tc>
          <w:tcPr>
            <w:tcW w:w="826" w:type="pct"/>
          </w:tcPr>
          <w:p w14:paraId="09698244"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Undulated</w:t>
            </w:r>
          </w:p>
        </w:tc>
        <w:tc>
          <w:tcPr>
            <w:tcW w:w="1054" w:type="pct"/>
          </w:tcPr>
          <w:p w14:paraId="2FB72E24" w14:textId="77777777" w:rsidR="000D4880" w:rsidRPr="000F064C" w:rsidRDefault="000D4880" w:rsidP="009A197F">
            <w:pPr>
              <w:spacing w:line="276" w:lineRule="auto"/>
              <w:jc w:val="center"/>
            </w:pPr>
            <w:r w:rsidRPr="000F064C">
              <w:t>Flat</w:t>
            </w:r>
          </w:p>
        </w:tc>
      </w:tr>
      <w:tr w:rsidR="000D4880" w:rsidRPr="000F064C" w14:paraId="353E0C0E" w14:textId="77777777" w:rsidTr="009A197F">
        <w:tc>
          <w:tcPr>
            <w:tcW w:w="917" w:type="pct"/>
          </w:tcPr>
          <w:p w14:paraId="28CB4FB4" w14:textId="5581755F" w:rsidR="000D4880" w:rsidRPr="000F064C" w:rsidRDefault="00DA61DD" w:rsidP="009A197F">
            <w:pPr>
              <w:spacing w:line="276" w:lineRule="auto"/>
              <w:jc w:val="center"/>
            </w:pPr>
            <w:r>
              <w:t>AJ</w:t>
            </w:r>
            <w:r w:rsidR="000D4880" w:rsidRPr="000F064C">
              <w:t>P-5</w:t>
            </w:r>
          </w:p>
        </w:tc>
        <w:tc>
          <w:tcPr>
            <w:tcW w:w="675" w:type="pct"/>
            <w:vAlign w:val="center"/>
          </w:tcPr>
          <w:p w14:paraId="1ABD7DB1"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Large</w:t>
            </w:r>
          </w:p>
        </w:tc>
        <w:tc>
          <w:tcPr>
            <w:tcW w:w="692" w:type="pct"/>
            <w:vAlign w:val="center"/>
          </w:tcPr>
          <w:p w14:paraId="728BA5D9"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726658A9"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Yellow</w:t>
            </w:r>
          </w:p>
        </w:tc>
        <w:tc>
          <w:tcPr>
            <w:tcW w:w="826" w:type="pct"/>
          </w:tcPr>
          <w:p w14:paraId="5B643BB6"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1054" w:type="pct"/>
          </w:tcPr>
          <w:p w14:paraId="2F5399BF" w14:textId="77777777" w:rsidR="000D4880" w:rsidRPr="000F064C" w:rsidRDefault="000D4880" w:rsidP="009A197F">
            <w:pPr>
              <w:spacing w:line="276" w:lineRule="auto"/>
              <w:jc w:val="center"/>
            </w:pPr>
            <w:r w:rsidRPr="000F064C">
              <w:t>Flat</w:t>
            </w:r>
          </w:p>
        </w:tc>
      </w:tr>
      <w:tr w:rsidR="000D4880" w:rsidRPr="000F064C" w14:paraId="21317B54" w14:textId="77777777" w:rsidTr="009A197F">
        <w:tc>
          <w:tcPr>
            <w:tcW w:w="917" w:type="pct"/>
          </w:tcPr>
          <w:p w14:paraId="28613C7F" w14:textId="7D51A5CD" w:rsidR="000D4880" w:rsidRPr="000F064C" w:rsidRDefault="00DA61DD" w:rsidP="009A197F">
            <w:pPr>
              <w:spacing w:line="276" w:lineRule="auto"/>
              <w:jc w:val="center"/>
            </w:pPr>
            <w:r>
              <w:t>AJ</w:t>
            </w:r>
            <w:r w:rsidR="000D4880" w:rsidRPr="000F064C">
              <w:t>P-6</w:t>
            </w:r>
          </w:p>
        </w:tc>
        <w:tc>
          <w:tcPr>
            <w:tcW w:w="675" w:type="pct"/>
            <w:vAlign w:val="center"/>
          </w:tcPr>
          <w:p w14:paraId="355A8B96"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692" w:type="pct"/>
            <w:vAlign w:val="center"/>
          </w:tcPr>
          <w:p w14:paraId="6DA9BCDA"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Irregular</w:t>
            </w:r>
          </w:p>
        </w:tc>
        <w:tc>
          <w:tcPr>
            <w:tcW w:w="836" w:type="pct"/>
            <w:vAlign w:val="center"/>
          </w:tcPr>
          <w:p w14:paraId="23BEDC5A"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 xml:space="preserve">Pale </w:t>
            </w:r>
            <w:r w:rsidRPr="000F064C">
              <w:rPr>
                <w:color w:val="000000" w:themeColor="text1"/>
                <w:kern w:val="24"/>
                <w:lang w:val="en-IN" w:eastAsia="en-IN"/>
              </w:rPr>
              <w:t>White</w:t>
            </w:r>
          </w:p>
        </w:tc>
        <w:tc>
          <w:tcPr>
            <w:tcW w:w="826" w:type="pct"/>
          </w:tcPr>
          <w:p w14:paraId="6C18249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Entire</w:t>
            </w:r>
          </w:p>
        </w:tc>
        <w:tc>
          <w:tcPr>
            <w:tcW w:w="1054" w:type="pct"/>
          </w:tcPr>
          <w:p w14:paraId="753F872B" w14:textId="77777777" w:rsidR="000D4880" w:rsidRPr="000F064C" w:rsidRDefault="000D4880" w:rsidP="009A197F">
            <w:pPr>
              <w:spacing w:line="276" w:lineRule="auto"/>
              <w:jc w:val="center"/>
            </w:pPr>
            <w:r w:rsidRPr="000F064C">
              <w:t>Flat</w:t>
            </w:r>
          </w:p>
        </w:tc>
      </w:tr>
      <w:tr w:rsidR="000D4880" w:rsidRPr="000F064C" w14:paraId="1F69B366" w14:textId="77777777" w:rsidTr="009A197F">
        <w:tc>
          <w:tcPr>
            <w:tcW w:w="917" w:type="pct"/>
          </w:tcPr>
          <w:p w14:paraId="0254FEFD" w14:textId="3B16A81F" w:rsidR="000D4880" w:rsidRPr="000F064C" w:rsidRDefault="00DA61DD" w:rsidP="009A197F">
            <w:pPr>
              <w:spacing w:line="276" w:lineRule="auto"/>
              <w:jc w:val="center"/>
            </w:pPr>
            <w:r>
              <w:t>AJ</w:t>
            </w:r>
            <w:r w:rsidR="000D4880" w:rsidRPr="000F064C">
              <w:t>L-7</w:t>
            </w:r>
          </w:p>
        </w:tc>
        <w:tc>
          <w:tcPr>
            <w:tcW w:w="675" w:type="pct"/>
            <w:vAlign w:val="center"/>
          </w:tcPr>
          <w:p w14:paraId="11C6EF9A"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Small</w:t>
            </w:r>
          </w:p>
        </w:tc>
        <w:tc>
          <w:tcPr>
            <w:tcW w:w="692" w:type="pct"/>
            <w:vAlign w:val="center"/>
          </w:tcPr>
          <w:p w14:paraId="17E2A99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6D8FAFC8"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White</w:t>
            </w:r>
          </w:p>
        </w:tc>
        <w:tc>
          <w:tcPr>
            <w:tcW w:w="826" w:type="pct"/>
          </w:tcPr>
          <w:p w14:paraId="3C578DE2"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1054" w:type="pct"/>
          </w:tcPr>
          <w:p w14:paraId="05EAE541" w14:textId="77777777" w:rsidR="000D4880" w:rsidRPr="000F064C" w:rsidRDefault="000D4880" w:rsidP="009A197F">
            <w:pPr>
              <w:spacing w:line="276" w:lineRule="auto"/>
              <w:jc w:val="center"/>
            </w:pPr>
            <w:r w:rsidRPr="000F064C">
              <w:t>Flat</w:t>
            </w:r>
          </w:p>
        </w:tc>
      </w:tr>
      <w:tr w:rsidR="000D4880" w:rsidRPr="000F064C" w14:paraId="7C449B87" w14:textId="77777777" w:rsidTr="009A197F">
        <w:tc>
          <w:tcPr>
            <w:tcW w:w="917" w:type="pct"/>
          </w:tcPr>
          <w:p w14:paraId="35142027" w14:textId="7C940A98" w:rsidR="000D4880" w:rsidRPr="000F064C" w:rsidRDefault="00DA61DD" w:rsidP="009A197F">
            <w:pPr>
              <w:spacing w:line="276" w:lineRule="auto"/>
              <w:jc w:val="center"/>
            </w:pPr>
            <w:r>
              <w:t>AJ</w:t>
            </w:r>
            <w:r w:rsidR="000D4880" w:rsidRPr="000F064C">
              <w:t>L-8</w:t>
            </w:r>
          </w:p>
        </w:tc>
        <w:tc>
          <w:tcPr>
            <w:tcW w:w="675" w:type="pct"/>
            <w:vAlign w:val="center"/>
          </w:tcPr>
          <w:p w14:paraId="602258AD"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692" w:type="pct"/>
            <w:vAlign w:val="center"/>
          </w:tcPr>
          <w:p w14:paraId="20B0BCE4"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374B3AB7"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 xml:space="preserve">Pale </w:t>
            </w:r>
            <w:r w:rsidRPr="000F064C">
              <w:rPr>
                <w:color w:val="000000" w:themeColor="text1"/>
                <w:kern w:val="24"/>
                <w:lang w:val="en-IN" w:eastAsia="en-IN"/>
              </w:rPr>
              <w:t>White</w:t>
            </w:r>
          </w:p>
        </w:tc>
        <w:tc>
          <w:tcPr>
            <w:tcW w:w="826" w:type="pct"/>
          </w:tcPr>
          <w:p w14:paraId="5C1847AF"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Entire</w:t>
            </w:r>
          </w:p>
        </w:tc>
        <w:tc>
          <w:tcPr>
            <w:tcW w:w="1054" w:type="pct"/>
          </w:tcPr>
          <w:p w14:paraId="2A82F02C" w14:textId="77777777" w:rsidR="000D4880" w:rsidRPr="000F064C" w:rsidRDefault="000D4880" w:rsidP="009A197F">
            <w:pPr>
              <w:spacing w:line="276" w:lineRule="auto"/>
              <w:jc w:val="center"/>
            </w:pPr>
            <w:r w:rsidRPr="000F064C">
              <w:t>Flat</w:t>
            </w:r>
          </w:p>
        </w:tc>
      </w:tr>
      <w:tr w:rsidR="000D4880" w:rsidRPr="000F064C" w14:paraId="644A305B" w14:textId="77777777" w:rsidTr="009A197F">
        <w:tc>
          <w:tcPr>
            <w:tcW w:w="917" w:type="pct"/>
          </w:tcPr>
          <w:p w14:paraId="6F0F782F" w14:textId="560AFF96" w:rsidR="000D4880" w:rsidRPr="000F064C" w:rsidRDefault="00DA61DD" w:rsidP="009A197F">
            <w:pPr>
              <w:spacing w:line="276" w:lineRule="auto"/>
              <w:jc w:val="center"/>
            </w:pPr>
            <w:r>
              <w:t>AJ</w:t>
            </w:r>
            <w:r w:rsidR="000D4880" w:rsidRPr="000F064C">
              <w:t>C-9</w:t>
            </w:r>
          </w:p>
        </w:tc>
        <w:tc>
          <w:tcPr>
            <w:tcW w:w="675" w:type="pct"/>
            <w:vAlign w:val="center"/>
          </w:tcPr>
          <w:p w14:paraId="3F82A3E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Large</w:t>
            </w:r>
          </w:p>
        </w:tc>
        <w:tc>
          <w:tcPr>
            <w:tcW w:w="692" w:type="pct"/>
            <w:vAlign w:val="center"/>
          </w:tcPr>
          <w:p w14:paraId="11D5AB82"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4D21599E"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Orange</w:t>
            </w:r>
          </w:p>
        </w:tc>
        <w:tc>
          <w:tcPr>
            <w:tcW w:w="826" w:type="pct"/>
          </w:tcPr>
          <w:p w14:paraId="1377CF81"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Undulated</w:t>
            </w:r>
          </w:p>
        </w:tc>
        <w:tc>
          <w:tcPr>
            <w:tcW w:w="1054" w:type="pct"/>
          </w:tcPr>
          <w:p w14:paraId="766037D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Raised</w:t>
            </w:r>
          </w:p>
        </w:tc>
      </w:tr>
      <w:tr w:rsidR="000D4880" w:rsidRPr="000F064C" w14:paraId="3EE70DCC" w14:textId="77777777" w:rsidTr="009A197F">
        <w:tc>
          <w:tcPr>
            <w:tcW w:w="917" w:type="pct"/>
          </w:tcPr>
          <w:p w14:paraId="0D2DEE66" w14:textId="25D30C74" w:rsidR="000D4880" w:rsidRPr="000F064C" w:rsidRDefault="00DA61DD" w:rsidP="009A197F">
            <w:pPr>
              <w:spacing w:line="276" w:lineRule="auto"/>
              <w:jc w:val="center"/>
            </w:pPr>
            <w:r>
              <w:t>AJ</w:t>
            </w:r>
            <w:r w:rsidR="000D4880" w:rsidRPr="000F064C">
              <w:t>C-10</w:t>
            </w:r>
          </w:p>
        </w:tc>
        <w:tc>
          <w:tcPr>
            <w:tcW w:w="675" w:type="pct"/>
            <w:vAlign w:val="center"/>
          </w:tcPr>
          <w:p w14:paraId="361F82A4"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692" w:type="pct"/>
            <w:vAlign w:val="center"/>
          </w:tcPr>
          <w:p w14:paraId="71E3A145"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Irregular</w:t>
            </w:r>
          </w:p>
        </w:tc>
        <w:tc>
          <w:tcPr>
            <w:tcW w:w="836" w:type="pct"/>
            <w:vAlign w:val="center"/>
          </w:tcPr>
          <w:p w14:paraId="44AED026"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White</w:t>
            </w:r>
          </w:p>
        </w:tc>
        <w:tc>
          <w:tcPr>
            <w:tcW w:w="826" w:type="pct"/>
          </w:tcPr>
          <w:p w14:paraId="017413DB"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Undulated</w:t>
            </w:r>
          </w:p>
        </w:tc>
        <w:tc>
          <w:tcPr>
            <w:tcW w:w="1054" w:type="pct"/>
          </w:tcPr>
          <w:p w14:paraId="5D2A681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Flat</w:t>
            </w:r>
          </w:p>
        </w:tc>
      </w:tr>
    </w:tbl>
    <w:p w14:paraId="41092433" w14:textId="77777777" w:rsidR="000D4880" w:rsidRPr="000D4880" w:rsidRDefault="000D4880" w:rsidP="000D4880">
      <w:pPr>
        <w:spacing w:line="360" w:lineRule="auto"/>
        <w:jc w:val="both"/>
      </w:pPr>
    </w:p>
    <w:p w14:paraId="16BE913F" w14:textId="77777777" w:rsidR="00550C0B" w:rsidRDefault="000D4880" w:rsidP="00735D6F">
      <w:pPr>
        <w:pStyle w:val="BodyText2"/>
        <w:spacing w:line="276" w:lineRule="auto"/>
        <w:rPr>
          <w:bCs w:val="0"/>
          <w:sz w:val="24"/>
        </w:rPr>
      </w:pPr>
      <w:r w:rsidRPr="000D4880">
        <w:rPr>
          <w:bCs w:val="0"/>
          <w:sz w:val="24"/>
        </w:rPr>
        <w:t>Biochemical Characterization</w:t>
      </w:r>
    </w:p>
    <w:p w14:paraId="27D6D3C3" w14:textId="1ED54FC4" w:rsidR="009A197F" w:rsidRDefault="000D4880" w:rsidP="009A197F">
      <w:pPr>
        <w:spacing w:line="360" w:lineRule="auto"/>
        <w:ind w:firstLine="720"/>
        <w:jc w:val="both"/>
        <w:rPr>
          <w:bCs/>
          <w:color w:val="000000" w:themeColor="text1"/>
          <w:lang w:val="en-IN"/>
        </w:rPr>
      </w:pPr>
      <w:r w:rsidRPr="009A197F">
        <w:rPr>
          <w:bCs/>
          <w:color w:val="000000" w:themeColor="text1"/>
          <w:lang w:val="en-IN"/>
        </w:rPr>
        <w:t xml:space="preserve">The data related to </w:t>
      </w:r>
      <w:r w:rsidRPr="009A197F">
        <w:t>catalase test is reported in column 1 of table 3.</w:t>
      </w:r>
      <w:r>
        <w:rPr>
          <w:b/>
        </w:rPr>
        <w:t xml:space="preserve"> </w:t>
      </w:r>
      <w:r w:rsidR="009A197F">
        <w:t xml:space="preserve">High intensity (++) </w:t>
      </w:r>
      <w:r w:rsidR="00494B3E">
        <w:t>was</w:t>
      </w:r>
      <w:r w:rsidR="009A197F">
        <w:t xml:space="preserve"> </w:t>
      </w:r>
      <w:r w:rsidR="00494B3E">
        <w:t>observed in</w:t>
      </w:r>
      <w:r w:rsidR="009A197F">
        <w:t xml:space="preserve"> Isolates number </w:t>
      </w:r>
      <w:r w:rsidR="00DA61DD">
        <w:t>AJ</w:t>
      </w:r>
      <w:r w:rsidR="009A197F">
        <w:t xml:space="preserve">M-2, </w:t>
      </w:r>
      <w:r w:rsidR="00DA61DD">
        <w:t>AJ</w:t>
      </w:r>
      <w:r w:rsidR="009A197F">
        <w:t xml:space="preserve">U-3, </w:t>
      </w:r>
      <w:r w:rsidR="00DA61DD">
        <w:t>AJ</w:t>
      </w:r>
      <w:r w:rsidR="009A197F">
        <w:t xml:space="preserve">P-6 and </w:t>
      </w:r>
      <w:r w:rsidR="00DA61DD">
        <w:t>AJ</w:t>
      </w:r>
      <w:r w:rsidR="009A197F">
        <w:t xml:space="preserve">L-8, while low intensity (+) </w:t>
      </w:r>
      <w:r w:rsidR="00494B3E">
        <w:t>was</w:t>
      </w:r>
      <w:r w:rsidR="009A197F">
        <w:t xml:space="preserve"> </w:t>
      </w:r>
      <w:r w:rsidR="00494B3E">
        <w:t>observed in</w:t>
      </w:r>
      <w:r w:rsidR="009A197F">
        <w:t xml:space="preserve"> Isolates number </w:t>
      </w:r>
      <w:r w:rsidR="00DA61DD">
        <w:t>AJ</w:t>
      </w:r>
      <w:r w:rsidR="009A197F">
        <w:t xml:space="preserve">M-1, </w:t>
      </w:r>
      <w:r w:rsidR="00DA61DD">
        <w:t>AJ</w:t>
      </w:r>
      <w:r w:rsidR="009A197F">
        <w:t xml:space="preserve">P-4, </w:t>
      </w:r>
      <w:r w:rsidR="00DA61DD">
        <w:t>AJ</w:t>
      </w:r>
      <w:r w:rsidR="009A197F">
        <w:t xml:space="preserve">L-7 and </w:t>
      </w:r>
      <w:r w:rsidR="00DA61DD">
        <w:t>AJ</w:t>
      </w:r>
      <w:r w:rsidR="009A197F">
        <w:t xml:space="preserve">C-9 while no bubble formations (-) were observed in Isolates number </w:t>
      </w:r>
      <w:r w:rsidR="00DA61DD">
        <w:t>AJ</w:t>
      </w:r>
      <w:r w:rsidR="009A197F">
        <w:t xml:space="preserve">P-5 and </w:t>
      </w:r>
      <w:r w:rsidR="00DA61DD">
        <w:t>AJ</w:t>
      </w:r>
      <w:r w:rsidR="009A197F">
        <w:t>C-10.</w:t>
      </w:r>
    </w:p>
    <w:p w14:paraId="7786AA51" w14:textId="7A33DBD9" w:rsidR="009A197F" w:rsidRDefault="009A197F" w:rsidP="009A197F">
      <w:pPr>
        <w:spacing w:line="360" w:lineRule="auto"/>
        <w:ind w:firstLine="720"/>
        <w:jc w:val="both"/>
      </w:pPr>
      <w:r>
        <w:rPr>
          <w:bCs/>
          <w:color w:val="000000" w:themeColor="text1"/>
          <w:lang w:val="en-IN"/>
        </w:rPr>
        <w:t xml:space="preserve">The data related </w:t>
      </w:r>
      <w:r>
        <w:t xml:space="preserve">oxidase production intensity by all the 10 isolates were observed varying from low oxidase activity (+), high oxidase activity (++) and no oxidase activity (-).high oxidase activity (++) were observed in Isolates number </w:t>
      </w:r>
      <w:r w:rsidR="00DA61DD">
        <w:t>AJ</w:t>
      </w:r>
      <w:r>
        <w:t xml:space="preserve">P-6 and </w:t>
      </w:r>
      <w:r w:rsidR="00DA61DD">
        <w:t>AJ</w:t>
      </w:r>
      <w:r>
        <w:t xml:space="preserve">L-8, while low oxidase activity (+) were observed  in Isolates number </w:t>
      </w:r>
      <w:r w:rsidR="00DA61DD">
        <w:t>AJ</w:t>
      </w:r>
      <w:r>
        <w:t xml:space="preserve">M-1, </w:t>
      </w:r>
      <w:r w:rsidR="00DA61DD">
        <w:t>AJ</w:t>
      </w:r>
      <w:r>
        <w:t xml:space="preserve">M-2, </w:t>
      </w:r>
      <w:r w:rsidR="00DA61DD">
        <w:t>AJ</w:t>
      </w:r>
      <w:r>
        <w:t xml:space="preserve">U-3, </w:t>
      </w:r>
      <w:r w:rsidR="00DA61DD">
        <w:t>AJ</w:t>
      </w:r>
      <w:r>
        <w:t xml:space="preserve">L-7 and </w:t>
      </w:r>
      <w:r w:rsidR="00DA61DD">
        <w:t>AJ</w:t>
      </w:r>
      <w:r>
        <w:t xml:space="preserve">C-10, while no oxidase activity (-) were observed  in </w:t>
      </w:r>
      <w:r w:rsidR="00DA61DD">
        <w:t>AJ</w:t>
      </w:r>
      <w:r>
        <w:t xml:space="preserve">P-4, </w:t>
      </w:r>
      <w:r w:rsidR="00DA61DD">
        <w:t>AJ</w:t>
      </w:r>
      <w:r>
        <w:t xml:space="preserve">P-5 and </w:t>
      </w:r>
      <w:r w:rsidR="00DA61DD">
        <w:t>AJ</w:t>
      </w:r>
      <w:r>
        <w:t xml:space="preserve">C-9. </w:t>
      </w:r>
      <w:r w:rsidR="00B33029" w:rsidRPr="00913BBE">
        <w:t xml:space="preserve">Isolates with strong catalase and oxidase activity, such as </w:t>
      </w:r>
      <w:r w:rsidR="00DA61DD">
        <w:t>AJ</w:t>
      </w:r>
      <w:r w:rsidR="00B33029" w:rsidRPr="00913BBE">
        <w:t xml:space="preserve">P-6 and </w:t>
      </w:r>
      <w:r w:rsidR="00DA61DD">
        <w:t>AJ</w:t>
      </w:r>
      <w:r w:rsidR="00B33029" w:rsidRPr="00913BBE">
        <w:t>L-8 could be particularly robust candidates for plant growth promotion due to their potential resilience in oxidative environments.</w:t>
      </w:r>
    </w:p>
    <w:p w14:paraId="462100FB" w14:textId="77777777" w:rsidR="009A197F" w:rsidRDefault="009A197F" w:rsidP="009A197F">
      <w:pPr>
        <w:ind w:left="1440" w:hanging="1440"/>
        <w:jc w:val="both"/>
      </w:pPr>
      <w:r>
        <w:rPr>
          <w:b/>
        </w:rPr>
        <w:t xml:space="preserve">Table: 3 </w:t>
      </w:r>
      <w:r>
        <w:t>Biochemical characterizations of bacterial isolates with respect to catalase and oxidase test.</w:t>
      </w:r>
    </w:p>
    <w:tbl>
      <w:tblPr>
        <w:tblStyle w:val="TableGrid"/>
        <w:tblW w:w="5000" w:type="pct"/>
        <w:tblLook w:val="04A0" w:firstRow="1" w:lastRow="0" w:firstColumn="1" w:lastColumn="0" w:noHBand="0" w:noVBand="1"/>
      </w:tblPr>
      <w:tblGrid>
        <w:gridCol w:w="1719"/>
        <w:gridCol w:w="3961"/>
        <w:gridCol w:w="3896"/>
      </w:tblGrid>
      <w:tr w:rsidR="009A197F" w14:paraId="61EB66A8" w14:textId="77777777" w:rsidTr="009A197F">
        <w:tc>
          <w:tcPr>
            <w:tcW w:w="897" w:type="pct"/>
            <w:tcBorders>
              <w:top w:val="single" w:sz="4" w:space="0" w:color="auto"/>
              <w:left w:val="single" w:sz="4" w:space="0" w:color="auto"/>
              <w:bottom w:val="single" w:sz="4" w:space="0" w:color="auto"/>
              <w:right w:val="single" w:sz="4" w:space="0" w:color="auto"/>
            </w:tcBorders>
            <w:vAlign w:val="center"/>
            <w:hideMark/>
          </w:tcPr>
          <w:p w14:paraId="7B2F724D" w14:textId="77777777" w:rsidR="009A197F" w:rsidRDefault="009A197F">
            <w:pPr>
              <w:jc w:val="center"/>
              <w:rPr>
                <w:b/>
              </w:rPr>
            </w:pPr>
            <w:r>
              <w:rPr>
                <w:b/>
                <w:bCs/>
                <w:kern w:val="24"/>
                <w:lang w:val="en-IN" w:eastAsia="en-IN"/>
              </w:rPr>
              <w:t>ISOLATES</w:t>
            </w:r>
          </w:p>
        </w:tc>
        <w:tc>
          <w:tcPr>
            <w:tcW w:w="2068" w:type="pct"/>
            <w:tcBorders>
              <w:top w:val="single" w:sz="4" w:space="0" w:color="auto"/>
              <w:left w:val="single" w:sz="4" w:space="0" w:color="auto"/>
              <w:bottom w:val="single" w:sz="4" w:space="0" w:color="auto"/>
              <w:right w:val="single" w:sz="4" w:space="0" w:color="auto"/>
            </w:tcBorders>
            <w:vAlign w:val="center"/>
            <w:hideMark/>
          </w:tcPr>
          <w:p w14:paraId="6640DAFF" w14:textId="77777777" w:rsidR="009A197F" w:rsidRDefault="009A197F">
            <w:pPr>
              <w:jc w:val="center"/>
              <w:rPr>
                <w:b/>
                <w:bCs/>
                <w:kern w:val="2"/>
                <w:lang w:val="en-IN"/>
              </w:rPr>
            </w:pPr>
            <w:r>
              <w:rPr>
                <w:b/>
                <w:bCs/>
                <w:kern w:val="2"/>
                <w:lang w:val="en-IN"/>
              </w:rPr>
              <w:t>Catalase test</w:t>
            </w:r>
          </w:p>
          <w:p w14:paraId="611E5F8C" w14:textId="77777777" w:rsidR="009A197F" w:rsidRDefault="009A197F">
            <w:pPr>
              <w:jc w:val="center"/>
              <w:rPr>
                <w:b/>
                <w:bCs/>
                <w:kern w:val="2"/>
                <w:lang w:val="en-IN"/>
              </w:rPr>
            </w:pPr>
            <w:r>
              <w:rPr>
                <w:b/>
                <w:bCs/>
                <w:kern w:val="2"/>
                <w:lang w:val="en-IN"/>
              </w:rPr>
              <w:t>Catalase production intensity</w:t>
            </w:r>
          </w:p>
        </w:tc>
        <w:tc>
          <w:tcPr>
            <w:tcW w:w="2034" w:type="pct"/>
            <w:tcBorders>
              <w:top w:val="single" w:sz="4" w:space="0" w:color="auto"/>
              <w:left w:val="single" w:sz="4" w:space="0" w:color="auto"/>
              <w:bottom w:val="single" w:sz="4" w:space="0" w:color="auto"/>
              <w:right w:val="single" w:sz="4" w:space="0" w:color="auto"/>
            </w:tcBorders>
            <w:vAlign w:val="center"/>
            <w:hideMark/>
          </w:tcPr>
          <w:p w14:paraId="654461D0" w14:textId="77777777" w:rsidR="009A197F" w:rsidRDefault="009A197F">
            <w:pPr>
              <w:jc w:val="center"/>
              <w:rPr>
                <w:b/>
                <w:bCs/>
                <w:kern w:val="2"/>
                <w:lang w:val="en-IN"/>
              </w:rPr>
            </w:pPr>
            <w:r>
              <w:rPr>
                <w:b/>
                <w:bCs/>
                <w:kern w:val="2"/>
                <w:lang w:val="en-IN"/>
              </w:rPr>
              <w:t>Oxidase test</w:t>
            </w:r>
          </w:p>
          <w:p w14:paraId="0B694E3E" w14:textId="77777777" w:rsidR="009A197F" w:rsidRDefault="009A197F">
            <w:pPr>
              <w:jc w:val="center"/>
              <w:rPr>
                <w:b/>
                <w:bCs/>
                <w:kern w:val="2"/>
                <w:lang w:val="en-IN"/>
              </w:rPr>
            </w:pPr>
            <w:r>
              <w:rPr>
                <w:b/>
                <w:bCs/>
                <w:kern w:val="2"/>
                <w:lang w:val="en-IN"/>
              </w:rPr>
              <w:t>Oxidase production intensity</w:t>
            </w:r>
          </w:p>
        </w:tc>
      </w:tr>
      <w:tr w:rsidR="009A197F" w14:paraId="32B15D94"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1ECE1579" w14:textId="5906D9B1" w:rsidR="009A197F" w:rsidRPr="009A197F" w:rsidRDefault="00DA61DD">
            <w:pPr>
              <w:spacing w:line="276" w:lineRule="auto"/>
              <w:jc w:val="center"/>
            </w:pPr>
            <w:r>
              <w:t>AJ</w:t>
            </w:r>
            <w:r w:rsidR="009A197F" w:rsidRPr="009A197F">
              <w:t>M-1</w:t>
            </w:r>
          </w:p>
        </w:tc>
        <w:tc>
          <w:tcPr>
            <w:tcW w:w="2068" w:type="pct"/>
            <w:tcBorders>
              <w:top w:val="single" w:sz="4" w:space="0" w:color="auto"/>
              <w:left w:val="single" w:sz="4" w:space="0" w:color="auto"/>
              <w:bottom w:val="single" w:sz="4" w:space="0" w:color="auto"/>
              <w:right w:val="single" w:sz="4" w:space="0" w:color="auto"/>
            </w:tcBorders>
            <w:hideMark/>
          </w:tcPr>
          <w:p w14:paraId="631A7FA6"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0A9FE218" w14:textId="77777777" w:rsidR="009A197F" w:rsidRPr="009A197F" w:rsidRDefault="009A197F">
            <w:pPr>
              <w:spacing w:line="276" w:lineRule="auto"/>
              <w:jc w:val="center"/>
            </w:pPr>
            <w:r w:rsidRPr="009A197F">
              <w:t>+</w:t>
            </w:r>
          </w:p>
        </w:tc>
      </w:tr>
      <w:tr w:rsidR="009A197F" w14:paraId="78461C15"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595FCCB5" w14:textId="2FC4AEC1" w:rsidR="009A197F" w:rsidRPr="009A197F" w:rsidRDefault="00DA61DD">
            <w:pPr>
              <w:spacing w:line="276" w:lineRule="auto"/>
              <w:jc w:val="center"/>
            </w:pPr>
            <w:r>
              <w:t>AJ</w:t>
            </w:r>
            <w:r w:rsidR="009A197F" w:rsidRPr="009A197F">
              <w:t>M-2</w:t>
            </w:r>
          </w:p>
        </w:tc>
        <w:tc>
          <w:tcPr>
            <w:tcW w:w="2068" w:type="pct"/>
            <w:tcBorders>
              <w:top w:val="single" w:sz="4" w:space="0" w:color="auto"/>
              <w:left w:val="single" w:sz="4" w:space="0" w:color="auto"/>
              <w:bottom w:val="single" w:sz="4" w:space="0" w:color="auto"/>
              <w:right w:val="single" w:sz="4" w:space="0" w:color="auto"/>
            </w:tcBorders>
            <w:hideMark/>
          </w:tcPr>
          <w:p w14:paraId="4B3D22B4"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03694343" w14:textId="77777777" w:rsidR="009A197F" w:rsidRPr="009A197F" w:rsidRDefault="009A197F">
            <w:pPr>
              <w:spacing w:line="276" w:lineRule="auto"/>
              <w:jc w:val="center"/>
            </w:pPr>
            <w:r w:rsidRPr="009A197F">
              <w:t>+</w:t>
            </w:r>
          </w:p>
        </w:tc>
      </w:tr>
      <w:tr w:rsidR="009A197F" w14:paraId="0FC36903"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34B03B0E" w14:textId="34229574" w:rsidR="009A197F" w:rsidRPr="009A197F" w:rsidRDefault="00DA61DD">
            <w:pPr>
              <w:spacing w:line="276" w:lineRule="auto"/>
              <w:jc w:val="center"/>
            </w:pPr>
            <w:r>
              <w:lastRenderedPageBreak/>
              <w:t>AJ</w:t>
            </w:r>
            <w:r w:rsidR="009A197F" w:rsidRPr="009A197F">
              <w:t>U-3</w:t>
            </w:r>
          </w:p>
        </w:tc>
        <w:tc>
          <w:tcPr>
            <w:tcW w:w="2068" w:type="pct"/>
            <w:tcBorders>
              <w:top w:val="single" w:sz="4" w:space="0" w:color="auto"/>
              <w:left w:val="single" w:sz="4" w:space="0" w:color="auto"/>
              <w:bottom w:val="single" w:sz="4" w:space="0" w:color="auto"/>
              <w:right w:val="single" w:sz="4" w:space="0" w:color="auto"/>
            </w:tcBorders>
            <w:hideMark/>
          </w:tcPr>
          <w:p w14:paraId="67D65170"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23FF2F39" w14:textId="77777777" w:rsidR="009A197F" w:rsidRPr="009A197F" w:rsidRDefault="009A197F">
            <w:pPr>
              <w:spacing w:line="276" w:lineRule="auto"/>
              <w:jc w:val="center"/>
            </w:pPr>
            <w:r w:rsidRPr="009A197F">
              <w:t>+</w:t>
            </w:r>
          </w:p>
        </w:tc>
      </w:tr>
      <w:tr w:rsidR="009A197F" w14:paraId="759F0668"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56A0609F" w14:textId="10CAC0E1" w:rsidR="009A197F" w:rsidRPr="009A197F" w:rsidRDefault="00DA61DD">
            <w:pPr>
              <w:spacing w:line="276" w:lineRule="auto"/>
              <w:jc w:val="center"/>
            </w:pPr>
            <w:r>
              <w:t>AJ</w:t>
            </w:r>
            <w:r w:rsidR="009A197F" w:rsidRPr="009A197F">
              <w:t>P-4</w:t>
            </w:r>
          </w:p>
        </w:tc>
        <w:tc>
          <w:tcPr>
            <w:tcW w:w="2068" w:type="pct"/>
            <w:tcBorders>
              <w:top w:val="single" w:sz="4" w:space="0" w:color="auto"/>
              <w:left w:val="single" w:sz="4" w:space="0" w:color="auto"/>
              <w:bottom w:val="single" w:sz="4" w:space="0" w:color="auto"/>
              <w:right w:val="single" w:sz="4" w:space="0" w:color="auto"/>
            </w:tcBorders>
            <w:hideMark/>
          </w:tcPr>
          <w:p w14:paraId="61A78701"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72F329FF" w14:textId="77777777" w:rsidR="009A197F" w:rsidRPr="009A197F" w:rsidRDefault="009A197F">
            <w:pPr>
              <w:spacing w:line="276" w:lineRule="auto"/>
              <w:jc w:val="center"/>
            </w:pPr>
            <w:r w:rsidRPr="009A197F">
              <w:t>-</w:t>
            </w:r>
          </w:p>
        </w:tc>
      </w:tr>
      <w:tr w:rsidR="009A197F" w14:paraId="43B288BB"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70C5BDD6" w14:textId="010C08E5" w:rsidR="009A197F" w:rsidRPr="009A197F" w:rsidRDefault="00DA61DD">
            <w:pPr>
              <w:spacing w:line="276" w:lineRule="auto"/>
              <w:jc w:val="center"/>
            </w:pPr>
            <w:r>
              <w:t>AJ</w:t>
            </w:r>
            <w:r w:rsidR="009A197F" w:rsidRPr="009A197F">
              <w:t>P-5</w:t>
            </w:r>
          </w:p>
        </w:tc>
        <w:tc>
          <w:tcPr>
            <w:tcW w:w="2068" w:type="pct"/>
            <w:tcBorders>
              <w:top w:val="single" w:sz="4" w:space="0" w:color="auto"/>
              <w:left w:val="single" w:sz="4" w:space="0" w:color="auto"/>
              <w:bottom w:val="single" w:sz="4" w:space="0" w:color="auto"/>
              <w:right w:val="single" w:sz="4" w:space="0" w:color="auto"/>
            </w:tcBorders>
            <w:hideMark/>
          </w:tcPr>
          <w:p w14:paraId="6D10B6E5" w14:textId="77777777" w:rsidR="009A197F" w:rsidRPr="009A197F" w:rsidRDefault="009A197F">
            <w:pPr>
              <w:spacing w:before="40" w:after="40" w:line="276" w:lineRule="auto"/>
              <w:jc w:val="center"/>
              <w:rPr>
                <w:color w:val="000000" w:themeColor="text1"/>
                <w:kern w:val="2"/>
                <w:lang w:val="en-IN"/>
              </w:rPr>
            </w:pPr>
            <w:r w:rsidRPr="009A197F">
              <w:rPr>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35456EA5" w14:textId="77777777" w:rsidR="009A197F" w:rsidRPr="009A197F" w:rsidRDefault="009A197F">
            <w:pPr>
              <w:spacing w:line="276" w:lineRule="auto"/>
              <w:jc w:val="center"/>
            </w:pPr>
            <w:r w:rsidRPr="009A197F">
              <w:t>-</w:t>
            </w:r>
          </w:p>
        </w:tc>
      </w:tr>
      <w:tr w:rsidR="009A197F" w14:paraId="3ABA7BF7"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33345124" w14:textId="1FFF86E3" w:rsidR="009A197F" w:rsidRPr="009A197F" w:rsidRDefault="00DA61DD">
            <w:pPr>
              <w:spacing w:line="276" w:lineRule="auto"/>
              <w:jc w:val="center"/>
            </w:pPr>
            <w:r>
              <w:t>AJ</w:t>
            </w:r>
            <w:r w:rsidR="009A197F" w:rsidRPr="009A197F">
              <w:t>P-6</w:t>
            </w:r>
          </w:p>
        </w:tc>
        <w:tc>
          <w:tcPr>
            <w:tcW w:w="2068" w:type="pct"/>
            <w:tcBorders>
              <w:top w:val="single" w:sz="4" w:space="0" w:color="auto"/>
              <w:left w:val="single" w:sz="4" w:space="0" w:color="auto"/>
              <w:bottom w:val="single" w:sz="4" w:space="0" w:color="auto"/>
              <w:right w:val="single" w:sz="4" w:space="0" w:color="auto"/>
            </w:tcBorders>
            <w:hideMark/>
          </w:tcPr>
          <w:p w14:paraId="7919986F"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65F9C9AA" w14:textId="77777777" w:rsidR="009A197F" w:rsidRPr="009A197F" w:rsidRDefault="009A197F">
            <w:pPr>
              <w:spacing w:line="276" w:lineRule="auto"/>
              <w:jc w:val="center"/>
            </w:pPr>
            <w:r w:rsidRPr="009A197F">
              <w:t>++</w:t>
            </w:r>
          </w:p>
        </w:tc>
      </w:tr>
      <w:tr w:rsidR="009A197F" w14:paraId="7C4948C5"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1F327A37" w14:textId="2A9C77D1" w:rsidR="009A197F" w:rsidRPr="009A197F" w:rsidRDefault="00DA61DD">
            <w:pPr>
              <w:spacing w:line="276" w:lineRule="auto"/>
              <w:jc w:val="center"/>
            </w:pPr>
            <w:r>
              <w:t>AJ</w:t>
            </w:r>
            <w:r w:rsidR="009A197F" w:rsidRPr="009A197F">
              <w:t>L-7</w:t>
            </w:r>
          </w:p>
        </w:tc>
        <w:tc>
          <w:tcPr>
            <w:tcW w:w="2068" w:type="pct"/>
            <w:tcBorders>
              <w:top w:val="single" w:sz="4" w:space="0" w:color="auto"/>
              <w:left w:val="single" w:sz="4" w:space="0" w:color="auto"/>
              <w:bottom w:val="single" w:sz="4" w:space="0" w:color="auto"/>
              <w:right w:val="single" w:sz="4" w:space="0" w:color="auto"/>
            </w:tcBorders>
            <w:hideMark/>
          </w:tcPr>
          <w:p w14:paraId="6E874E65" w14:textId="77777777" w:rsidR="009A197F" w:rsidRPr="009A197F" w:rsidRDefault="009A197F">
            <w:pPr>
              <w:spacing w:before="40" w:after="40" w:line="276" w:lineRule="auto"/>
              <w:jc w:val="center"/>
              <w:rPr>
                <w:color w:val="000000" w:themeColor="text1"/>
                <w:kern w:val="2"/>
                <w:lang w:val="en-IN"/>
              </w:rPr>
            </w:pPr>
            <w:r w:rsidRPr="009A197F">
              <w:rPr>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57D75E4B" w14:textId="77777777" w:rsidR="009A197F" w:rsidRPr="009A197F" w:rsidRDefault="009A197F">
            <w:pPr>
              <w:spacing w:line="276" w:lineRule="auto"/>
              <w:jc w:val="center"/>
            </w:pPr>
            <w:r w:rsidRPr="009A197F">
              <w:t>+</w:t>
            </w:r>
          </w:p>
        </w:tc>
      </w:tr>
      <w:tr w:rsidR="009A197F" w14:paraId="34031901"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2279B27E" w14:textId="4A54DE7D" w:rsidR="009A197F" w:rsidRPr="009A197F" w:rsidRDefault="00DA61DD">
            <w:pPr>
              <w:spacing w:line="276" w:lineRule="auto"/>
              <w:jc w:val="center"/>
            </w:pPr>
            <w:r>
              <w:t>AJ</w:t>
            </w:r>
            <w:r w:rsidR="009A197F" w:rsidRPr="009A197F">
              <w:t>L-8</w:t>
            </w:r>
          </w:p>
        </w:tc>
        <w:tc>
          <w:tcPr>
            <w:tcW w:w="2068" w:type="pct"/>
            <w:tcBorders>
              <w:top w:val="single" w:sz="4" w:space="0" w:color="auto"/>
              <w:left w:val="single" w:sz="4" w:space="0" w:color="auto"/>
              <w:bottom w:val="single" w:sz="4" w:space="0" w:color="auto"/>
              <w:right w:val="single" w:sz="4" w:space="0" w:color="auto"/>
            </w:tcBorders>
            <w:hideMark/>
          </w:tcPr>
          <w:p w14:paraId="31C1483E"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5EFD3C67" w14:textId="77777777" w:rsidR="009A197F" w:rsidRPr="009A197F" w:rsidRDefault="009A197F">
            <w:pPr>
              <w:spacing w:line="276" w:lineRule="auto"/>
              <w:jc w:val="center"/>
            </w:pPr>
            <w:r w:rsidRPr="009A197F">
              <w:t>++</w:t>
            </w:r>
          </w:p>
        </w:tc>
      </w:tr>
      <w:tr w:rsidR="009A197F" w14:paraId="191327E7"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75E3102E" w14:textId="4A4A4E09" w:rsidR="009A197F" w:rsidRPr="009A197F" w:rsidRDefault="00DA61DD">
            <w:pPr>
              <w:spacing w:line="276" w:lineRule="auto"/>
              <w:jc w:val="center"/>
            </w:pPr>
            <w:r>
              <w:t>AJ</w:t>
            </w:r>
            <w:r w:rsidR="009A197F" w:rsidRPr="009A197F">
              <w:t>C-9</w:t>
            </w:r>
          </w:p>
        </w:tc>
        <w:tc>
          <w:tcPr>
            <w:tcW w:w="2068" w:type="pct"/>
            <w:tcBorders>
              <w:top w:val="single" w:sz="4" w:space="0" w:color="auto"/>
              <w:left w:val="single" w:sz="4" w:space="0" w:color="auto"/>
              <w:bottom w:val="single" w:sz="4" w:space="0" w:color="auto"/>
              <w:right w:val="single" w:sz="4" w:space="0" w:color="auto"/>
            </w:tcBorders>
            <w:hideMark/>
          </w:tcPr>
          <w:p w14:paraId="22F0A63B" w14:textId="77777777" w:rsidR="009A197F" w:rsidRPr="009A197F" w:rsidRDefault="009A197F">
            <w:pPr>
              <w:spacing w:before="40" w:after="40" w:line="276" w:lineRule="auto"/>
              <w:jc w:val="center"/>
              <w:rPr>
                <w:color w:val="000000" w:themeColor="text1"/>
                <w:kern w:val="2"/>
                <w:lang w:val="en-IN"/>
              </w:rPr>
            </w:pPr>
            <w:r w:rsidRPr="009A197F">
              <w:rPr>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0525E01B" w14:textId="77777777" w:rsidR="009A197F" w:rsidRPr="009A197F" w:rsidRDefault="009A197F">
            <w:pPr>
              <w:spacing w:line="276" w:lineRule="auto"/>
              <w:jc w:val="center"/>
            </w:pPr>
            <w:r w:rsidRPr="009A197F">
              <w:t>-</w:t>
            </w:r>
          </w:p>
        </w:tc>
      </w:tr>
      <w:tr w:rsidR="009A197F" w14:paraId="2A67F7CE"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0EEE9652" w14:textId="6EC6D12D" w:rsidR="009A197F" w:rsidRPr="009A197F" w:rsidRDefault="00DA61DD">
            <w:pPr>
              <w:spacing w:line="276" w:lineRule="auto"/>
              <w:jc w:val="center"/>
            </w:pPr>
            <w:r>
              <w:t>AJ</w:t>
            </w:r>
            <w:r w:rsidR="009A197F" w:rsidRPr="009A197F">
              <w:t>C-10</w:t>
            </w:r>
          </w:p>
        </w:tc>
        <w:tc>
          <w:tcPr>
            <w:tcW w:w="2068" w:type="pct"/>
            <w:tcBorders>
              <w:top w:val="single" w:sz="4" w:space="0" w:color="auto"/>
              <w:left w:val="single" w:sz="4" w:space="0" w:color="auto"/>
              <w:bottom w:val="single" w:sz="4" w:space="0" w:color="auto"/>
              <w:right w:val="single" w:sz="4" w:space="0" w:color="auto"/>
            </w:tcBorders>
            <w:hideMark/>
          </w:tcPr>
          <w:p w14:paraId="7209939D" w14:textId="77777777" w:rsidR="009A197F" w:rsidRPr="009A197F" w:rsidRDefault="009A197F">
            <w:pPr>
              <w:spacing w:before="40" w:after="40" w:line="276" w:lineRule="auto"/>
              <w:jc w:val="center"/>
              <w:rPr>
                <w:color w:val="000000" w:themeColor="text1"/>
                <w:kern w:val="2"/>
                <w:lang w:val="en-IN"/>
              </w:rPr>
            </w:pPr>
            <w:r w:rsidRPr="009A197F">
              <w:rPr>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7470E757" w14:textId="77777777" w:rsidR="009A197F" w:rsidRPr="009A197F" w:rsidRDefault="009A197F">
            <w:pPr>
              <w:spacing w:line="276" w:lineRule="auto"/>
              <w:jc w:val="center"/>
            </w:pPr>
            <w:r w:rsidRPr="009A197F">
              <w:t>+</w:t>
            </w:r>
          </w:p>
        </w:tc>
      </w:tr>
    </w:tbl>
    <w:p w14:paraId="719A75C5" w14:textId="77777777" w:rsidR="000D4880" w:rsidRDefault="000D4880" w:rsidP="009A197F">
      <w:pPr>
        <w:pStyle w:val="BodyText2"/>
        <w:spacing w:line="276" w:lineRule="auto"/>
        <w:rPr>
          <w:b w:val="0"/>
        </w:rPr>
      </w:pPr>
    </w:p>
    <w:p w14:paraId="4DA501E6" w14:textId="77777777" w:rsidR="009A197F" w:rsidRDefault="009A197F" w:rsidP="009A197F">
      <w:pPr>
        <w:pStyle w:val="ListParagraph"/>
        <w:numPr>
          <w:ilvl w:val="0"/>
          <w:numId w:val="2"/>
        </w:numPr>
        <w:spacing w:after="200" w:line="360" w:lineRule="auto"/>
        <w:ind w:left="90" w:firstLine="0"/>
        <w:jc w:val="both"/>
        <w:rPr>
          <w:rFonts w:ascii="Times New Roman" w:hAnsi="Times New Roman" w:cs="Times New Roman"/>
          <w:szCs w:val="24"/>
        </w:rPr>
      </w:pPr>
      <w:r>
        <w:rPr>
          <w:rFonts w:ascii="Times New Roman" w:hAnsi="Times New Roman" w:cs="Times New Roman"/>
          <w:szCs w:val="24"/>
        </w:rPr>
        <w:t>Intensity of bubble formation after inoculations of bacterial Isolates (Catalase test</w:t>
      </w:r>
    </w:p>
    <w:p w14:paraId="4E46ADCB" w14:textId="77777777" w:rsidR="009A197F" w:rsidRDefault="009A197F" w:rsidP="009A197F">
      <w:pPr>
        <w:pStyle w:val="ListParagraph"/>
        <w:spacing w:line="360" w:lineRule="auto"/>
        <w:ind w:left="90"/>
        <w:jc w:val="both"/>
        <w:rPr>
          <w:rFonts w:ascii="Times New Roman" w:hAnsi="Times New Roman" w:cs="Times New Roman"/>
          <w:szCs w:val="24"/>
        </w:rPr>
      </w:pPr>
      <w:r>
        <w:rPr>
          <w:rFonts w:ascii="Times New Roman" w:hAnsi="Times New Roman" w:cs="Times New Roman"/>
          <w:szCs w:val="24"/>
        </w:rPr>
        <w:t xml:space="preserve">          + = low intensity; </w:t>
      </w:r>
      <w:r>
        <w:rPr>
          <w:rFonts w:ascii="Times New Roman" w:hAnsi="Times New Roman" w:cs="Times New Roman"/>
          <w:bCs/>
          <w:color w:val="000000" w:themeColor="text1"/>
          <w:kern w:val="2"/>
          <w:szCs w:val="24"/>
          <w:lang w:val="en-IN"/>
        </w:rPr>
        <w:t xml:space="preserve">++ = High intensity; - </w:t>
      </w:r>
      <w:r>
        <w:rPr>
          <w:rFonts w:ascii="Times New Roman" w:hAnsi="Times New Roman" w:cs="Times New Roman"/>
          <w:szCs w:val="24"/>
        </w:rPr>
        <w:t>= No bubble formations</w:t>
      </w:r>
    </w:p>
    <w:p w14:paraId="08862B67" w14:textId="77777777" w:rsidR="009A197F" w:rsidRDefault="009A197F" w:rsidP="009A197F">
      <w:pPr>
        <w:pStyle w:val="ListParagraph"/>
        <w:numPr>
          <w:ilvl w:val="0"/>
          <w:numId w:val="2"/>
        </w:numPr>
        <w:spacing w:after="200" w:line="360" w:lineRule="auto"/>
        <w:ind w:hanging="720"/>
        <w:jc w:val="both"/>
        <w:rPr>
          <w:rFonts w:ascii="Times New Roman" w:hAnsi="Times New Roman" w:cs="Times New Roman"/>
          <w:szCs w:val="24"/>
        </w:rPr>
      </w:pPr>
      <w:r>
        <w:rPr>
          <w:rFonts w:ascii="Times New Roman" w:hAnsi="Times New Roman" w:cs="Times New Roman"/>
          <w:szCs w:val="24"/>
        </w:rPr>
        <w:t>Intensity of colour change in the disc after inoculations of bacterial Isolates (Oxidase test)</w:t>
      </w:r>
    </w:p>
    <w:p w14:paraId="1E3BBC0D" w14:textId="77777777" w:rsidR="009A197F" w:rsidRPr="00EA6734" w:rsidRDefault="009A197F" w:rsidP="00EA673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Low oxidase activity; </w:t>
      </w:r>
      <w:r>
        <w:rPr>
          <w:rFonts w:ascii="Times New Roman" w:hAnsi="Times New Roman" w:cs="Times New Roman"/>
          <w:bCs/>
          <w:color w:val="000000" w:themeColor="text1"/>
          <w:kern w:val="2"/>
          <w:sz w:val="24"/>
          <w:szCs w:val="24"/>
          <w:lang w:val="en-IN"/>
        </w:rPr>
        <w:t xml:space="preserve">++ = High </w:t>
      </w:r>
      <w:r>
        <w:rPr>
          <w:rFonts w:ascii="Times New Roman" w:hAnsi="Times New Roman" w:cs="Times New Roman"/>
          <w:sz w:val="24"/>
          <w:szCs w:val="24"/>
        </w:rPr>
        <w:t>oxidase activity</w:t>
      </w:r>
      <w:r>
        <w:rPr>
          <w:rFonts w:ascii="Times New Roman" w:hAnsi="Times New Roman" w:cs="Times New Roman"/>
          <w:bCs/>
          <w:color w:val="000000" w:themeColor="text1"/>
          <w:kern w:val="2"/>
          <w:sz w:val="24"/>
          <w:szCs w:val="24"/>
          <w:lang w:val="en-IN"/>
        </w:rPr>
        <w:t xml:space="preserve">; - </w:t>
      </w:r>
      <w:r w:rsidR="00EA6734">
        <w:rPr>
          <w:rFonts w:ascii="Times New Roman" w:hAnsi="Times New Roman" w:cs="Times New Roman"/>
          <w:sz w:val="24"/>
          <w:szCs w:val="24"/>
        </w:rPr>
        <w:t>= No oxidase activity</w:t>
      </w:r>
    </w:p>
    <w:p w14:paraId="74AA09F3" w14:textId="77777777" w:rsidR="009A197F" w:rsidRDefault="009A197F" w:rsidP="009A197F">
      <w:pPr>
        <w:pStyle w:val="BodyText2"/>
        <w:spacing w:line="276" w:lineRule="auto"/>
        <w:rPr>
          <w:color w:val="000000" w:themeColor="text1"/>
          <w:sz w:val="28"/>
          <w:szCs w:val="28"/>
          <w:lang w:val="en-IN"/>
        </w:rPr>
      </w:pPr>
      <w:r>
        <w:rPr>
          <w:color w:val="000000" w:themeColor="text1"/>
          <w:sz w:val="28"/>
          <w:szCs w:val="28"/>
          <w:lang w:val="en-IN"/>
        </w:rPr>
        <w:t xml:space="preserve">Qualitative method of zinc oxide </w:t>
      </w:r>
      <w:r w:rsidRPr="000F064C">
        <w:rPr>
          <w:color w:val="000000" w:themeColor="text1"/>
          <w:sz w:val="28"/>
          <w:szCs w:val="28"/>
          <w:lang w:val="en-IN"/>
        </w:rPr>
        <w:t>solubilizing efficiency in plate assay</w:t>
      </w:r>
    </w:p>
    <w:p w14:paraId="3A4C9734" w14:textId="17CD47CF" w:rsidR="00B33029" w:rsidRDefault="00B33029" w:rsidP="00B33029">
      <w:pPr>
        <w:spacing w:line="360" w:lineRule="auto"/>
        <w:ind w:firstLine="720"/>
        <w:jc w:val="both"/>
      </w:pPr>
      <w:r w:rsidRPr="00913BBE">
        <w:t xml:space="preserve">Among the ten isolates tested, </w:t>
      </w:r>
      <w:r w:rsidR="00DA61DD">
        <w:rPr>
          <w:bCs/>
        </w:rPr>
        <w:t>AJ</w:t>
      </w:r>
      <w:r w:rsidRPr="00913BBE">
        <w:rPr>
          <w:bCs/>
        </w:rPr>
        <w:t>P-6</w:t>
      </w:r>
      <w:r w:rsidRPr="00913BBE">
        <w:t xml:space="preserve"> exhibited the highest zinc solubilization capability with a halozone diameter of 27 mm, SI of 4.37</w:t>
      </w:r>
      <w:r>
        <w:t xml:space="preserve"> and SE of 337.55%</w:t>
      </w:r>
      <w:r w:rsidRPr="00913BBE">
        <w:t xml:space="preserve"> indicating strong extracellular activity in mobilizing ZnO. This isolate also demonstrated the highest Khandeparkar’s selection ratio (3.37) suggesting superior adaptation and activity in zinc solubilization environments. Similarly, </w:t>
      </w:r>
      <w:r w:rsidR="00DA61DD">
        <w:rPr>
          <w:bCs/>
        </w:rPr>
        <w:t>AJ</w:t>
      </w:r>
      <w:r w:rsidRPr="00913BBE">
        <w:rPr>
          <w:bCs/>
        </w:rPr>
        <w:t>L-8</w:t>
      </w:r>
      <w:r w:rsidRPr="00913BBE">
        <w:t xml:space="preserve"> ranked second in performance with notable halo formation (26 mm), SI of 4.25</w:t>
      </w:r>
      <w:r>
        <w:t xml:space="preserve"> and SE of 325.00%</w:t>
      </w:r>
      <w:r w:rsidRPr="00913BBE">
        <w:t xml:space="preserve"> highlighting its potential as a promising bioinoculants.</w:t>
      </w:r>
    </w:p>
    <w:p w14:paraId="27517D55" w14:textId="083D125A" w:rsidR="00B33029" w:rsidRPr="00913BBE" w:rsidRDefault="00B33029" w:rsidP="00B33029">
      <w:pPr>
        <w:spacing w:line="360" w:lineRule="auto"/>
        <w:ind w:firstLine="720"/>
        <w:jc w:val="both"/>
      </w:pPr>
      <w:r w:rsidRPr="00913BBE">
        <w:t xml:space="preserve">Conversely, isolates </w:t>
      </w:r>
      <w:r w:rsidR="00DA61DD">
        <w:rPr>
          <w:bCs/>
        </w:rPr>
        <w:t>AJ</w:t>
      </w:r>
      <w:r w:rsidRPr="00913BBE">
        <w:rPr>
          <w:bCs/>
        </w:rPr>
        <w:t>C-10</w:t>
      </w:r>
      <w:r w:rsidRPr="00913BBE">
        <w:t xml:space="preserve"> and </w:t>
      </w:r>
      <w:r w:rsidR="00DA61DD">
        <w:rPr>
          <w:bCs/>
        </w:rPr>
        <w:t>AJ</w:t>
      </w:r>
      <w:r w:rsidRPr="00913BBE">
        <w:rPr>
          <w:bCs/>
        </w:rPr>
        <w:t>L-7</w:t>
      </w:r>
      <w:r w:rsidRPr="00913BBE">
        <w:t xml:space="preserve"> showed comparatively lower solubilization potential. The smaller halozone diameters and lower SI values for these isolates suggest limited organic acid or enzyme production necessary for ZnO solubilization. The variability observed in the solubilization parameters among the isolates may be attributed to genetic differences influencing metabolic capabilities such as acid production or zinc-mobilizing enzymes.</w:t>
      </w:r>
    </w:p>
    <w:p w14:paraId="7C41FEBE" w14:textId="77777777" w:rsidR="009A197F" w:rsidRPr="000F064C" w:rsidRDefault="009A197F" w:rsidP="009A197F">
      <w:pPr>
        <w:spacing w:line="360" w:lineRule="auto"/>
        <w:jc w:val="both"/>
      </w:pPr>
      <w:r w:rsidRPr="000F064C">
        <w:rPr>
          <w:b/>
        </w:rPr>
        <w:t xml:space="preserve">Table: </w:t>
      </w:r>
      <w:r>
        <w:rPr>
          <w:b/>
        </w:rPr>
        <w:t>4</w:t>
      </w:r>
      <w:r w:rsidRPr="000F064C">
        <w:t xml:space="preserve"> Diameter of bacterial colony growth and Halozone along with Khandeparkar’s selection ratio, solubilization index (SI) and solubilization efficiency (SE) of Zinc oxide.</w:t>
      </w:r>
    </w:p>
    <w:tbl>
      <w:tblPr>
        <w:tblStyle w:val="TableGrid"/>
        <w:tblW w:w="5000" w:type="pct"/>
        <w:tblLook w:val="04A0" w:firstRow="1" w:lastRow="0" w:firstColumn="1" w:lastColumn="0" w:noHBand="0" w:noVBand="1"/>
      </w:tblPr>
      <w:tblGrid>
        <w:gridCol w:w="990"/>
        <w:gridCol w:w="1406"/>
        <w:gridCol w:w="1436"/>
        <w:gridCol w:w="2128"/>
        <w:gridCol w:w="1775"/>
        <w:gridCol w:w="1841"/>
      </w:tblGrid>
      <w:tr w:rsidR="009A197F" w:rsidRPr="000F064C" w14:paraId="35DE6A68" w14:textId="77777777" w:rsidTr="00494B3E">
        <w:tc>
          <w:tcPr>
            <w:tcW w:w="517" w:type="pct"/>
            <w:vAlign w:val="center"/>
          </w:tcPr>
          <w:p w14:paraId="0AD6A933" w14:textId="77777777" w:rsidR="009A197F" w:rsidRPr="000F064C" w:rsidRDefault="009A197F" w:rsidP="009A197F">
            <w:pPr>
              <w:spacing w:line="360" w:lineRule="auto"/>
              <w:jc w:val="center"/>
              <w:rPr>
                <w:b/>
              </w:rPr>
            </w:pPr>
            <w:r w:rsidRPr="000F064C">
              <w:rPr>
                <w:b/>
              </w:rPr>
              <w:t>Isolates</w:t>
            </w:r>
          </w:p>
        </w:tc>
        <w:tc>
          <w:tcPr>
            <w:tcW w:w="734" w:type="pct"/>
            <w:vAlign w:val="center"/>
          </w:tcPr>
          <w:p w14:paraId="6825CBD6" w14:textId="77777777" w:rsidR="009A197F" w:rsidRPr="000F064C" w:rsidRDefault="009A197F" w:rsidP="009A197F">
            <w:pPr>
              <w:spacing w:line="360" w:lineRule="auto"/>
              <w:jc w:val="center"/>
              <w:rPr>
                <w:b/>
              </w:rPr>
            </w:pPr>
            <w:r w:rsidRPr="000F064C">
              <w:rPr>
                <w:b/>
              </w:rPr>
              <w:t>Diameter of Colony (mm)</w:t>
            </w:r>
          </w:p>
        </w:tc>
        <w:tc>
          <w:tcPr>
            <w:tcW w:w="750" w:type="pct"/>
            <w:vAlign w:val="center"/>
          </w:tcPr>
          <w:p w14:paraId="0D09C76F" w14:textId="77777777" w:rsidR="009A197F" w:rsidRPr="000F064C" w:rsidRDefault="009A197F" w:rsidP="009A197F">
            <w:pPr>
              <w:spacing w:line="360" w:lineRule="auto"/>
              <w:jc w:val="center"/>
              <w:rPr>
                <w:b/>
              </w:rPr>
            </w:pPr>
            <w:r w:rsidRPr="000F064C">
              <w:rPr>
                <w:b/>
              </w:rPr>
              <w:t>Diameter of Halozone (mm)</w:t>
            </w:r>
          </w:p>
        </w:tc>
        <w:tc>
          <w:tcPr>
            <w:tcW w:w="1111" w:type="pct"/>
          </w:tcPr>
          <w:p w14:paraId="4B349603" w14:textId="77777777" w:rsidR="009A197F" w:rsidRPr="000F064C" w:rsidRDefault="009A197F" w:rsidP="009A197F">
            <w:pPr>
              <w:spacing w:line="360" w:lineRule="auto"/>
              <w:jc w:val="center"/>
              <w:rPr>
                <w:b/>
              </w:rPr>
            </w:pPr>
            <w:r w:rsidRPr="000F064C">
              <w:rPr>
                <w:b/>
              </w:rPr>
              <w:t>Khandeparkar’s selection ratio</w:t>
            </w:r>
          </w:p>
        </w:tc>
        <w:tc>
          <w:tcPr>
            <w:tcW w:w="927" w:type="pct"/>
          </w:tcPr>
          <w:p w14:paraId="3B6BBCC5" w14:textId="77777777" w:rsidR="009A197F" w:rsidRPr="000F064C" w:rsidRDefault="009A197F" w:rsidP="009A197F">
            <w:pPr>
              <w:spacing w:line="360" w:lineRule="auto"/>
              <w:jc w:val="center"/>
              <w:rPr>
                <w:b/>
              </w:rPr>
            </w:pPr>
            <w:r w:rsidRPr="000F064C">
              <w:rPr>
                <w:b/>
              </w:rPr>
              <w:t>Solubilization index (SI)</w:t>
            </w:r>
          </w:p>
        </w:tc>
        <w:tc>
          <w:tcPr>
            <w:tcW w:w="962" w:type="pct"/>
          </w:tcPr>
          <w:p w14:paraId="2F359694" w14:textId="77777777" w:rsidR="009A197F" w:rsidRPr="000F064C" w:rsidRDefault="009A197F" w:rsidP="009A197F">
            <w:pPr>
              <w:spacing w:line="360" w:lineRule="auto"/>
              <w:jc w:val="center"/>
              <w:rPr>
                <w:b/>
              </w:rPr>
            </w:pPr>
            <w:r w:rsidRPr="000F064C">
              <w:rPr>
                <w:b/>
              </w:rPr>
              <w:t>Solubilization efficiency (SE)</w:t>
            </w:r>
          </w:p>
        </w:tc>
      </w:tr>
      <w:tr w:rsidR="009A197F" w:rsidRPr="000F064C" w14:paraId="21B1C509" w14:textId="77777777" w:rsidTr="009A197F">
        <w:tc>
          <w:tcPr>
            <w:tcW w:w="517" w:type="pct"/>
            <w:vAlign w:val="center"/>
          </w:tcPr>
          <w:p w14:paraId="30A4EBED" w14:textId="5324D975" w:rsidR="009A197F" w:rsidRPr="000F064C" w:rsidRDefault="00DA61DD" w:rsidP="009A197F">
            <w:pPr>
              <w:spacing w:line="360" w:lineRule="auto"/>
              <w:jc w:val="center"/>
            </w:pPr>
            <w:r>
              <w:t>AJ</w:t>
            </w:r>
            <w:r w:rsidR="009A197F" w:rsidRPr="000F064C">
              <w:t>M-1</w:t>
            </w:r>
          </w:p>
        </w:tc>
        <w:tc>
          <w:tcPr>
            <w:tcW w:w="734" w:type="pct"/>
            <w:vAlign w:val="center"/>
          </w:tcPr>
          <w:p w14:paraId="41FBBC43" w14:textId="77777777" w:rsidR="009A197F" w:rsidRPr="000F064C" w:rsidRDefault="009A197F" w:rsidP="009A197F">
            <w:pPr>
              <w:spacing w:line="360" w:lineRule="auto"/>
              <w:jc w:val="center"/>
            </w:pPr>
            <w:r w:rsidRPr="000F064C">
              <w:t>8</w:t>
            </w:r>
          </w:p>
        </w:tc>
        <w:tc>
          <w:tcPr>
            <w:tcW w:w="750" w:type="pct"/>
            <w:vAlign w:val="center"/>
          </w:tcPr>
          <w:p w14:paraId="71723605" w14:textId="77777777" w:rsidR="009A197F" w:rsidRPr="000F064C" w:rsidRDefault="009A197F" w:rsidP="009A197F">
            <w:pPr>
              <w:spacing w:line="360" w:lineRule="auto"/>
              <w:jc w:val="center"/>
            </w:pPr>
            <w:r w:rsidRPr="000F064C">
              <w:t>21</w:t>
            </w:r>
          </w:p>
        </w:tc>
        <w:tc>
          <w:tcPr>
            <w:tcW w:w="1111" w:type="pct"/>
          </w:tcPr>
          <w:p w14:paraId="458F5C4C" w14:textId="77777777" w:rsidR="009A197F" w:rsidRPr="000F064C" w:rsidRDefault="009A197F" w:rsidP="009A197F">
            <w:pPr>
              <w:spacing w:line="360" w:lineRule="auto"/>
              <w:jc w:val="center"/>
            </w:pPr>
            <w:r w:rsidRPr="000F064C">
              <w:t>2.62</w:t>
            </w:r>
          </w:p>
        </w:tc>
        <w:tc>
          <w:tcPr>
            <w:tcW w:w="927" w:type="pct"/>
            <w:vAlign w:val="center"/>
          </w:tcPr>
          <w:p w14:paraId="27D49A77" w14:textId="77777777" w:rsidR="009A197F" w:rsidRPr="000F064C" w:rsidRDefault="009A197F" w:rsidP="009A197F">
            <w:pPr>
              <w:spacing w:line="360" w:lineRule="auto"/>
              <w:jc w:val="center"/>
            </w:pPr>
            <w:r w:rsidRPr="000F064C">
              <w:t>3.62</w:t>
            </w:r>
          </w:p>
        </w:tc>
        <w:tc>
          <w:tcPr>
            <w:tcW w:w="962" w:type="pct"/>
            <w:vAlign w:val="center"/>
          </w:tcPr>
          <w:p w14:paraId="22368C51" w14:textId="77777777" w:rsidR="009A197F" w:rsidRPr="000F064C" w:rsidRDefault="009A197F" w:rsidP="009A197F">
            <w:pPr>
              <w:spacing w:line="360" w:lineRule="auto"/>
              <w:jc w:val="center"/>
            </w:pPr>
            <w:r w:rsidRPr="000F064C">
              <w:t>262.55</w:t>
            </w:r>
          </w:p>
        </w:tc>
      </w:tr>
      <w:tr w:rsidR="009A197F" w:rsidRPr="000F064C" w14:paraId="5B0A9ABF" w14:textId="77777777" w:rsidTr="009A197F">
        <w:tc>
          <w:tcPr>
            <w:tcW w:w="517" w:type="pct"/>
            <w:vAlign w:val="center"/>
          </w:tcPr>
          <w:p w14:paraId="3BE0BA4B" w14:textId="5BC191E8" w:rsidR="009A197F" w:rsidRPr="000F064C" w:rsidRDefault="00DA61DD" w:rsidP="009A197F">
            <w:pPr>
              <w:spacing w:line="360" w:lineRule="auto"/>
              <w:jc w:val="center"/>
            </w:pPr>
            <w:r>
              <w:lastRenderedPageBreak/>
              <w:t>AJ</w:t>
            </w:r>
            <w:r w:rsidR="009A197F" w:rsidRPr="000F064C">
              <w:t>M-2</w:t>
            </w:r>
          </w:p>
        </w:tc>
        <w:tc>
          <w:tcPr>
            <w:tcW w:w="734" w:type="pct"/>
            <w:vAlign w:val="center"/>
          </w:tcPr>
          <w:p w14:paraId="3757A8C9" w14:textId="77777777" w:rsidR="009A197F" w:rsidRPr="000F064C" w:rsidRDefault="009A197F" w:rsidP="009A197F">
            <w:pPr>
              <w:spacing w:line="360" w:lineRule="auto"/>
              <w:jc w:val="center"/>
            </w:pPr>
            <w:r w:rsidRPr="000F064C">
              <w:t>7</w:t>
            </w:r>
          </w:p>
        </w:tc>
        <w:tc>
          <w:tcPr>
            <w:tcW w:w="750" w:type="pct"/>
            <w:vAlign w:val="center"/>
          </w:tcPr>
          <w:p w14:paraId="38F3032F" w14:textId="77777777" w:rsidR="009A197F" w:rsidRPr="000F064C" w:rsidRDefault="009A197F" w:rsidP="009A197F">
            <w:pPr>
              <w:spacing w:line="360" w:lineRule="auto"/>
              <w:jc w:val="center"/>
            </w:pPr>
            <w:r w:rsidRPr="000F064C">
              <w:t>20</w:t>
            </w:r>
          </w:p>
        </w:tc>
        <w:tc>
          <w:tcPr>
            <w:tcW w:w="1111" w:type="pct"/>
          </w:tcPr>
          <w:p w14:paraId="5DCDE595" w14:textId="77777777" w:rsidR="009A197F" w:rsidRPr="000F064C" w:rsidRDefault="009A197F" w:rsidP="009A197F">
            <w:pPr>
              <w:spacing w:line="360" w:lineRule="auto"/>
              <w:jc w:val="center"/>
              <w:rPr>
                <w:color w:val="000000"/>
              </w:rPr>
            </w:pPr>
            <w:r w:rsidRPr="000F064C">
              <w:rPr>
                <w:color w:val="000000"/>
              </w:rPr>
              <w:t>2.85</w:t>
            </w:r>
          </w:p>
        </w:tc>
        <w:tc>
          <w:tcPr>
            <w:tcW w:w="927" w:type="pct"/>
            <w:vAlign w:val="center"/>
          </w:tcPr>
          <w:p w14:paraId="3EED7838" w14:textId="77777777" w:rsidR="009A197F" w:rsidRPr="000F064C" w:rsidRDefault="009A197F" w:rsidP="009A197F">
            <w:pPr>
              <w:spacing w:line="360" w:lineRule="auto"/>
              <w:jc w:val="center"/>
            </w:pPr>
            <w:r w:rsidRPr="000F064C">
              <w:rPr>
                <w:color w:val="000000"/>
              </w:rPr>
              <w:t>3.85</w:t>
            </w:r>
          </w:p>
        </w:tc>
        <w:tc>
          <w:tcPr>
            <w:tcW w:w="962" w:type="pct"/>
            <w:vAlign w:val="center"/>
          </w:tcPr>
          <w:p w14:paraId="3729D62F" w14:textId="77777777" w:rsidR="009A197F" w:rsidRPr="000F064C" w:rsidRDefault="009A197F" w:rsidP="009A197F">
            <w:pPr>
              <w:spacing w:line="360" w:lineRule="auto"/>
              <w:jc w:val="center"/>
            </w:pPr>
            <w:r w:rsidRPr="000F064C">
              <w:rPr>
                <w:color w:val="000000"/>
              </w:rPr>
              <w:t>285.71</w:t>
            </w:r>
          </w:p>
        </w:tc>
      </w:tr>
      <w:tr w:rsidR="009A197F" w:rsidRPr="000F064C" w14:paraId="13691FFC" w14:textId="77777777" w:rsidTr="009A197F">
        <w:tc>
          <w:tcPr>
            <w:tcW w:w="517" w:type="pct"/>
            <w:vAlign w:val="center"/>
          </w:tcPr>
          <w:p w14:paraId="40DF6AC7" w14:textId="2F441126" w:rsidR="009A197F" w:rsidRPr="000F064C" w:rsidRDefault="00DA61DD" w:rsidP="009A197F">
            <w:pPr>
              <w:spacing w:line="360" w:lineRule="auto"/>
              <w:jc w:val="center"/>
            </w:pPr>
            <w:r>
              <w:t>AJ</w:t>
            </w:r>
            <w:r w:rsidR="009A197F" w:rsidRPr="000F064C">
              <w:t>U-3</w:t>
            </w:r>
          </w:p>
        </w:tc>
        <w:tc>
          <w:tcPr>
            <w:tcW w:w="734" w:type="pct"/>
            <w:vAlign w:val="center"/>
          </w:tcPr>
          <w:p w14:paraId="56102284" w14:textId="77777777" w:rsidR="009A197F" w:rsidRPr="000F064C" w:rsidRDefault="009A197F" w:rsidP="009A197F">
            <w:pPr>
              <w:spacing w:line="360" w:lineRule="auto"/>
              <w:jc w:val="center"/>
            </w:pPr>
            <w:r w:rsidRPr="000F064C">
              <w:t>8</w:t>
            </w:r>
          </w:p>
        </w:tc>
        <w:tc>
          <w:tcPr>
            <w:tcW w:w="750" w:type="pct"/>
            <w:vAlign w:val="center"/>
          </w:tcPr>
          <w:p w14:paraId="44091412" w14:textId="77777777" w:rsidR="009A197F" w:rsidRPr="000F064C" w:rsidRDefault="009A197F" w:rsidP="009A197F">
            <w:pPr>
              <w:spacing w:line="360" w:lineRule="auto"/>
              <w:jc w:val="center"/>
            </w:pPr>
            <w:r w:rsidRPr="000F064C">
              <w:t>21</w:t>
            </w:r>
          </w:p>
        </w:tc>
        <w:tc>
          <w:tcPr>
            <w:tcW w:w="1111" w:type="pct"/>
          </w:tcPr>
          <w:p w14:paraId="2B53C285" w14:textId="77777777" w:rsidR="009A197F" w:rsidRPr="000F064C" w:rsidRDefault="009A197F" w:rsidP="009A197F">
            <w:pPr>
              <w:spacing w:line="360" w:lineRule="auto"/>
              <w:jc w:val="center"/>
            </w:pPr>
            <w:r w:rsidRPr="000F064C">
              <w:t>2.62</w:t>
            </w:r>
          </w:p>
        </w:tc>
        <w:tc>
          <w:tcPr>
            <w:tcW w:w="927" w:type="pct"/>
            <w:vAlign w:val="center"/>
          </w:tcPr>
          <w:p w14:paraId="475A22D6" w14:textId="77777777" w:rsidR="009A197F" w:rsidRPr="000F064C" w:rsidRDefault="009A197F" w:rsidP="009A197F">
            <w:pPr>
              <w:spacing w:line="360" w:lineRule="auto"/>
              <w:jc w:val="center"/>
            </w:pPr>
            <w:r w:rsidRPr="000F064C">
              <w:rPr>
                <w:color w:val="000000"/>
              </w:rPr>
              <w:t>3.62</w:t>
            </w:r>
          </w:p>
        </w:tc>
        <w:tc>
          <w:tcPr>
            <w:tcW w:w="962" w:type="pct"/>
            <w:vAlign w:val="center"/>
          </w:tcPr>
          <w:p w14:paraId="67F74042" w14:textId="77777777" w:rsidR="009A197F" w:rsidRPr="000F064C" w:rsidRDefault="009A197F" w:rsidP="009A197F">
            <w:pPr>
              <w:spacing w:line="360" w:lineRule="auto"/>
              <w:jc w:val="center"/>
            </w:pPr>
            <w:r w:rsidRPr="000F064C">
              <w:rPr>
                <w:color w:val="000000"/>
              </w:rPr>
              <w:t>262.51</w:t>
            </w:r>
          </w:p>
        </w:tc>
      </w:tr>
      <w:tr w:rsidR="009A197F" w:rsidRPr="000F064C" w14:paraId="6D4C838F" w14:textId="77777777" w:rsidTr="009A197F">
        <w:tc>
          <w:tcPr>
            <w:tcW w:w="517" w:type="pct"/>
            <w:vAlign w:val="center"/>
          </w:tcPr>
          <w:p w14:paraId="42FCD1A0" w14:textId="3D9682B5" w:rsidR="009A197F" w:rsidRPr="000F064C" w:rsidRDefault="00DA61DD" w:rsidP="009A197F">
            <w:pPr>
              <w:spacing w:line="360" w:lineRule="auto"/>
              <w:jc w:val="center"/>
            </w:pPr>
            <w:r>
              <w:t>AJ</w:t>
            </w:r>
            <w:r w:rsidR="009A197F" w:rsidRPr="000F064C">
              <w:t>P-4</w:t>
            </w:r>
          </w:p>
        </w:tc>
        <w:tc>
          <w:tcPr>
            <w:tcW w:w="734" w:type="pct"/>
            <w:vAlign w:val="center"/>
          </w:tcPr>
          <w:p w14:paraId="7802C11C" w14:textId="77777777" w:rsidR="009A197F" w:rsidRPr="000F064C" w:rsidRDefault="009A197F" w:rsidP="009A197F">
            <w:pPr>
              <w:spacing w:line="360" w:lineRule="auto"/>
              <w:jc w:val="center"/>
            </w:pPr>
            <w:r w:rsidRPr="000F064C">
              <w:t>8</w:t>
            </w:r>
          </w:p>
        </w:tc>
        <w:tc>
          <w:tcPr>
            <w:tcW w:w="750" w:type="pct"/>
            <w:vAlign w:val="center"/>
          </w:tcPr>
          <w:p w14:paraId="1CB75525" w14:textId="77777777" w:rsidR="009A197F" w:rsidRPr="000F064C" w:rsidRDefault="009A197F" w:rsidP="009A197F">
            <w:pPr>
              <w:spacing w:line="360" w:lineRule="auto"/>
              <w:jc w:val="center"/>
            </w:pPr>
            <w:r w:rsidRPr="000F064C">
              <w:t>23</w:t>
            </w:r>
          </w:p>
        </w:tc>
        <w:tc>
          <w:tcPr>
            <w:tcW w:w="1111" w:type="pct"/>
          </w:tcPr>
          <w:p w14:paraId="404A3D97" w14:textId="77777777" w:rsidR="009A197F" w:rsidRPr="000F064C" w:rsidRDefault="009A197F" w:rsidP="009A197F">
            <w:pPr>
              <w:spacing w:line="360" w:lineRule="auto"/>
              <w:jc w:val="center"/>
            </w:pPr>
            <w:r w:rsidRPr="000F064C">
              <w:t>2.87</w:t>
            </w:r>
          </w:p>
        </w:tc>
        <w:tc>
          <w:tcPr>
            <w:tcW w:w="927" w:type="pct"/>
            <w:vAlign w:val="center"/>
          </w:tcPr>
          <w:p w14:paraId="7B2998D4" w14:textId="77777777" w:rsidR="009A197F" w:rsidRPr="000F064C" w:rsidRDefault="009A197F" w:rsidP="009A197F">
            <w:pPr>
              <w:spacing w:line="360" w:lineRule="auto"/>
              <w:jc w:val="center"/>
            </w:pPr>
            <w:r w:rsidRPr="000F064C">
              <w:rPr>
                <w:color w:val="000000"/>
              </w:rPr>
              <w:t>3.87</w:t>
            </w:r>
          </w:p>
        </w:tc>
        <w:tc>
          <w:tcPr>
            <w:tcW w:w="962" w:type="pct"/>
            <w:vAlign w:val="center"/>
          </w:tcPr>
          <w:p w14:paraId="05D8E818" w14:textId="77777777" w:rsidR="009A197F" w:rsidRPr="000F064C" w:rsidRDefault="009A197F" w:rsidP="009A197F">
            <w:pPr>
              <w:spacing w:line="360" w:lineRule="auto"/>
              <w:jc w:val="center"/>
            </w:pPr>
            <w:r w:rsidRPr="000F064C">
              <w:rPr>
                <w:color w:val="000000"/>
              </w:rPr>
              <w:t>287.55</w:t>
            </w:r>
          </w:p>
        </w:tc>
      </w:tr>
      <w:tr w:rsidR="009A197F" w:rsidRPr="000F064C" w14:paraId="64A23878" w14:textId="77777777" w:rsidTr="009A197F">
        <w:tc>
          <w:tcPr>
            <w:tcW w:w="517" w:type="pct"/>
            <w:vAlign w:val="center"/>
          </w:tcPr>
          <w:p w14:paraId="2B5FF08C" w14:textId="6020F03E" w:rsidR="009A197F" w:rsidRPr="000F064C" w:rsidRDefault="00DA61DD" w:rsidP="009A197F">
            <w:pPr>
              <w:spacing w:line="360" w:lineRule="auto"/>
              <w:jc w:val="center"/>
            </w:pPr>
            <w:r>
              <w:t>AJ</w:t>
            </w:r>
            <w:r w:rsidR="009A197F" w:rsidRPr="000F064C">
              <w:t>P-5</w:t>
            </w:r>
          </w:p>
        </w:tc>
        <w:tc>
          <w:tcPr>
            <w:tcW w:w="734" w:type="pct"/>
            <w:vAlign w:val="center"/>
          </w:tcPr>
          <w:p w14:paraId="1A9BFE68" w14:textId="77777777" w:rsidR="009A197F" w:rsidRPr="000F064C" w:rsidRDefault="009A197F" w:rsidP="009A197F">
            <w:pPr>
              <w:spacing w:line="360" w:lineRule="auto"/>
              <w:jc w:val="center"/>
            </w:pPr>
            <w:r w:rsidRPr="000F064C">
              <w:t>7</w:t>
            </w:r>
          </w:p>
        </w:tc>
        <w:tc>
          <w:tcPr>
            <w:tcW w:w="750" w:type="pct"/>
            <w:vAlign w:val="center"/>
          </w:tcPr>
          <w:p w14:paraId="6D7BA38F" w14:textId="77777777" w:rsidR="009A197F" w:rsidRPr="000F064C" w:rsidRDefault="009A197F" w:rsidP="009A197F">
            <w:pPr>
              <w:spacing w:line="360" w:lineRule="auto"/>
              <w:jc w:val="center"/>
            </w:pPr>
            <w:r w:rsidRPr="000F064C">
              <w:t>19</w:t>
            </w:r>
          </w:p>
        </w:tc>
        <w:tc>
          <w:tcPr>
            <w:tcW w:w="1111" w:type="pct"/>
          </w:tcPr>
          <w:p w14:paraId="3B3EA59A" w14:textId="77777777" w:rsidR="009A197F" w:rsidRPr="000F064C" w:rsidRDefault="009A197F" w:rsidP="009A197F">
            <w:pPr>
              <w:spacing w:line="360" w:lineRule="auto"/>
              <w:jc w:val="center"/>
            </w:pPr>
            <w:r w:rsidRPr="000F064C">
              <w:t>2.71</w:t>
            </w:r>
          </w:p>
        </w:tc>
        <w:tc>
          <w:tcPr>
            <w:tcW w:w="927" w:type="pct"/>
            <w:vAlign w:val="center"/>
          </w:tcPr>
          <w:p w14:paraId="6D63DA23" w14:textId="77777777" w:rsidR="009A197F" w:rsidRPr="000F064C" w:rsidRDefault="009A197F" w:rsidP="009A197F">
            <w:pPr>
              <w:spacing w:line="360" w:lineRule="auto"/>
              <w:jc w:val="center"/>
            </w:pPr>
            <w:r w:rsidRPr="000F064C">
              <w:rPr>
                <w:color w:val="000000"/>
              </w:rPr>
              <w:t>3.57</w:t>
            </w:r>
          </w:p>
        </w:tc>
        <w:tc>
          <w:tcPr>
            <w:tcW w:w="962" w:type="pct"/>
            <w:vAlign w:val="center"/>
          </w:tcPr>
          <w:p w14:paraId="2AB45EB6" w14:textId="77777777" w:rsidR="009A197F" w:rsidRPr="000F064C" w:rsidRDefault="009A197F" w:rsidP="009A197F">
            <w:pPr>
              <w:spacing w:line="360" w:lineRule="auto"/>
              <w:jc w:val="center"/>
            </w:pPr>
            <w:r w:rsidRPr="000F064C">
              <w:rPr>
                <w:color w:val="000000"/>
              </w:rPr>
              <w:t>271.42</w:t>
            </w:r>
          </w:p>
        </w:tc>
      </w:tr>
      <w:tr w:rsidR="009A197F" w:rsidRPr="000F064C" w14:paraId="1F50EF59" w14:textId="77777777" w:rsidTr="009A197F">
        <w:tc>
          <w:tcPr>
            <w:tcW w:w="517" w:type="pct"/>
            <w:vAlign w:val="center"/>
          </w:tcPr>
          <w:p w14:paraId="3E5D30F4" w14:textId="167BE61B" w:rsidR="009A197F" w:rsidRPr="000F064C" w:rsidRDefault="00DA61DD" w:rsidP="009A197F">
            <w:pPr>
              <w:spacing w:line="360" w:lineRule="auto"/>
              <w:jc w:val="center"/>
            </w:pPr>
            <w:r>
              <w:t>AJ</w:t>
            </w:r>
            <w:r w:rsidR="009A197F" w:rsidRPr="000F064C">
              <w:t>P-6</w:t>
            </w:r>
          </w:p>
        </w:tc>
        <w:tc>
          <w:tcPr>
            <w:tcW w:w="734" w:type="pct"/>
            <w:vAlign w:val="center"/>
          </w:tcPr>
          <w:p w14:paraId="182BE6EC" w14:textId="77777777" w:rsidR="009A197F" w:rsidRPr="000F064C" w:rsidRDefault="009A197F" w:rsidP="009A197F">
            <w:pPr>
              <w:spacing w:line="360" w:lineRule="auto"/>
              <w:jc w:val="center"/>
            </w:pPr>
            <w:r w:rsidRPr="000F064C">
              <w:t>8</w:t>
            </w:r>
          </w:p>
        </w:tc>
        <w:tc>
          <w:tcPr>
            <w:tcW w:w="750" w:type="pct"/>
            <w:vAlign w:val="center"/>
          </w:tcPr>
          <w:p w14:paraId="67469CE3" w14:textId="77777777" w:rsidR="009A197F" w:rsidRPr="000F064C" w:rsidRDefault="009A197F" w:rsidP="009A197F">
            <w:pPr>
              <w:spacing w:line="360" w:lineRule="auto"/>
              <w:jc w:val="center"/>
            </w:pPr>
            <w:r w:rsidRPr="000F064C">
              <w:t>27</w:t>
            </w:r>
          </w:p>
        </w:tc>
        <w:tc>
          <w:tcPr>
            <w:tcW w:w="1111" w:type="pct"/>
          </w:tcPr>
          <w:p w14:paraId="1AFD904D" w14:textId="77777777" w:rsidR="009A197F" w:rsidRPr="000F064C" w:rsidRDefault="009A197F" w:rsidP="009A197F">
            <w:pPr>
              <w:spacing w:line="360" w:lineRule="auto"/>
              <w:jc w:val="center"/>
            </w:pPr>
            <w:r w:rsidRPr="000F064C">
              <w:t>3.37</w:t>
            </w:r>
          </w:p>
        </w:tc>
        <w:tc>
          <w:tcPr>
            <w:tcW w:w="927" w:type="pct"/>
            <w:vAlign w:val="center"/>
          </w:tcPr>
          <w:p w14:paraId="0C9599AA" w14:textId="77777777" w:rsidR="009A197F" w:rsidRPr="000F064C" w:rsidRDefault="009A197F" w:rsidP="009A197F">
            <w:pPr>
              <w:spacing w:line="360" w:lineRule="auto"/>
              <w:jc w:val="center"/>
            </w:pPr>
            <w:r w:rsidRPr="000F064C">
              <w:t>4.37</w:t>
            </w:r>
          </w:p>
        </w:tc>
        <w:tc>
          <w:tcPr>
            <w:tcW w:w="962" w:type="pct"/>
            <w:vAlign w:val="center"/>
          </w:tcPr>
          <w:p w14:paraId="6234D15E" w14:textId="77777777" w:rsidR="009A197F" w:rsidRPr="000F064C" w:rsidRDefault="009A197F" w:rsidP="009A197F">
            <w:pPr>
              <w:spacing w:line="360" w:lineRule="auto"/>
              <w:jc w:val="center"/>
            </w:pPr>
            <w:r w:rsidRPr="000F064C">
              <w:t>337.55</w:t>
            </w:r>
          </w:p>
        </w:tc>
      </w:tr>
      <w:tr w:rsidR="009A197F" w:rsidRPr="000F064C" w14:paraId="49D2DE43" w14:textId="77777777" w:rsidTr="009A197F">
        <w:tc>
          <w:tcPr>
            <w:tcW w:w="517" w:type="pct"/>
            <w:vAlign w:val="center"/>
          </w:tcPr>
          <w:p w14:paraId="7EFAE7E5" w14:textId="29A1F868" w:rsidR="009A197F" w:rsidRPr="000F064C" w:rsidRDefault="00DA61DD" w:rsidP="009A197F">
            <w:pPr>
              <w:spacing w:line="360" w:lineRule="auto"/>
              <w:jc w:val="center"/>
            </w:pPr>
            <w:r>
              <w:t>AJ</w:t>
            </w:r>
            <w:r w:rsidR="009A197F" w:rsidRPr="000F064C">
              <w:t>L-7</w:t>
            </w:r>
          </w:p>
        </w:tc>
        <w:tc>
          <w:tcPr>
            <w:tcW w:w="734" w:type="pct"/>
            <w:vAlign w:val="center"/>
          </w:tcPr>
          <w:p w14:paraId="7A9F2FBA" w14:textId="77777777" w:rsidR="009A197F" w:rsidRPr="000F064C" w:rsidRDefault="009A197F" w:rsidP="009A197F">
            <w:pPr>
              <w:spacing w:line="360" w:lineRule="auto"/>
              <w:jc w:val="center"/>
            </w:pPr>
            <w:r w:rsidRPr="000F064C">
              <w:t>7</w:t>
            </w:r>
          </w:p>
        </w:tc>
        <w:tc>
          <w:tcPr>
            <w:tcW w:w="750" w:type="pct"/>
            <w:vAlign w:val="center"/>
          </w:tcPr>
          <w:p w14:paraId="47F6F65E" w14:textId="77777777" w:rsidR="009A197F" w:rsidRPr="000F064C" w:rsidRDefault="009A197F" w:rsidP="009A197F">
            <w:pPr>
              <w:spacing w:line="360" w:lineRule="auto"/>
              <w:jc w:val="center"/>
            </w:pPr>
            <w:r w:rsidRPr="000F064C">
              <w:t>18</w:t>
            </w:r>
          </w:p>
        </w:tc>
        <w:tc>
          <w:tcPr>
            <w:tcW w:w="1111" w:type="pct"/>
          </w:tcPr>
          <w:p w14:paraId="68566177" w14:textId="77777777" w:rsidR="009A197F" w:rsidRPr="000F064C" w:rsidRDefault="009A197F" w:rsidP="009A197F">
            <w:pPr>
              <w:spacing w:line="360" w:lineRule="auto"/>
              <w:jc w:val="center"/>
            </w:pPr>
            <w:r w:rsidRPr="000F064C">
              <w:t>2.57</w:t>
            </w:r>
          </w:p>
        </w:tc>
        <w:tc>
          <w:tcPr>
            <w:tcW w:w="927" w:type="pct"/>
            <w:vAlign w:val="center"/>
          </w:tcPr>
          <w:p w14:paraId="54E612F5" w14:textId="77777777" w:rsidR="009A197F" w:rsidRPr="000F064C" w:rsidRDefault="009A197F" w:rsidP="009A197F">
            <w:pPr>
              <w:spacing w:line="360" w:lineRule="auto"/>
              <w:jc w:val="center"/>
            </w:pPr>
            <w:r w:rsidRPr="000F064C">
              <w:t>3.57</w:t>
            </w:r>
          </w:p>
        </w:tc>
        <w:tc>
          <w:tcPr>
            <w:tcW w:w="962" w:type="pct"/>
            <w:vAlign w:val="center"/>
          </w:tcPr>
          <w:p w14:paraId="19721D18" w14:textId="77777777" w:rsidR="009A197F" w:rsidRPr="000F064C" w:rsidRDefault="009A197F" w:rsidP="009A197F">
            <w:pPr>
              <w:spacing w:line="360" w:lineRule="auto"/>
              <w:jc w:val="center"/>
            </w:pPr>
            <w:r w:rsidRPr="000F064C">
              <w:t>257.14</w:t>
            </w:r>
          </w:p>
        </w:tc>
      </w:tr>
      <w:tr w:rsidR="009A197F" w:rsidRPr="000F064C" w14:paraId="0D6ED435" w14:textId="77777777" w:rsidTr="009A197F">
        <w:tc>
          <w:tcPr>
            <w:tcW w:w="517" w:type="pct"/>
            <w:vAlign w:val="center"/>
          </w:tcPr>
          <w:p w14:paraId="39A58130" w14:textId="73FE0C91" w:rsidR="009A197F" w:rsidRPr="000F064C" w:rsidRDefault="00DA61DD" w:rsidP="009A197F">
            <w:pPr>
              <w:spacing w:line="360" w:lineRule="auto"/>
              <w:jc w:val="center"/>
            </w:pPr>
            <w:r>
              <w:t>AJ</w:t>
            </w:r>
            <w:r w:rsidR="009A197F" w:rsidRPr="000F064C">
              <w:t>L-8</w:t>
            </w:r>
          </w:p>
        </w:tc>
        <w:tc>
          <w:tcPr>
            <w:tcW w:w="734" w:type="pct"/>
            <w:vAlign w:val="center"/>
          </w:tcPr>
          <w:p w14:paraId="1D59E7E8" w14:textId="77777777" w:rsidR="009A197F" w:rsidRPr="000F064C" w:rsidRDefault="009A197F" w:rsidP="009A197F">
            <w:pPr>
              <w:spacing w:line="360" w:lineRule="auto"/>
              <w:jc w:val="center"/>
            </w:pPr>
            <w:r w:rsidRPr="000F064C">
              <w:t>8</w:t>
            </w:r>
          </w:p>
        </w:tc>
        <w:tc>
          <w:tcPr>
            <w:tcW w:w="750" w:type="pct"/>
            <w:vAlign w:val="center"/>
          </w:tcPr>
          <w:p w14:paraId="1D225E1D" w14:textId="77777777" w:rsidR="009A197F" w:rsidRPr="000F064C" w:rsidRDefault="009A197F" w:rsidP="009A197F">
            <w:pPr>
              <w:spacing w:line="360" w:lineRule="auto"/>
              <w:jc w:val="center"/>
            </w:pPr>
            <w:r w:rsidRPr="000F064C">
              <w:t>26</w:t>
            </w:r>
          </w:p>
        </w:tc>
        <w:tc>
          <w:tcPr>
            <w:tcW w:w="1111" w:type="pct"/>
          </w:tcPr>
          <w:p w14:paraId="4A81462B" w14:textId="77777777" w:rsidR="009A197F" w:rsidRPr="000F064C" w:rsidRDefault="009A197F" w:rsidP="009A197F">
            <w:pPr>
              <w:spacing w:line="360" w:lineRule="auto"/>
              <w:jc w:val="center"/>
            </w:pPr>
            <w:r w:rsidRPr="000F064C">
              <w:t>3.25</w:t>
            </w:r>
          </w:p>
        </w:tc>
        <w:tc>
          <w:tcPr>
            <w:tcW w:w="927" w:type="pct"/>
            <w:vAlign w:val="center"/>
          </w:tcPr>
          <w:p w14:paraId="5C6DABF9" w14:textId="77777777" w:rsidR="009A197F" w:rsidRPr="000F064C" w:rsidRDefault="009A197F" w:rsidP="009A197F">
            <w:pPr>
              <w:spacing w:line="360" w:lineRule="auto"/>
              <w:jc w:val="center"/>
            </w:pPr>
            <w:r w:rsidRPr="000F064C">
              <w:t>4.25</w:t>
            </w:r>
          </w:p>
        </w:tc>
        <w:tc>
          <w:tcPr>
            <w:tcW w:w="962" w:type="pct"/>
            <w:vAlign w:val="center"/>
          </w:tcPr>
          <w:p w14:paraId="766B4CD1" w14:textId="77777777" w:rsidR="009A197F" w:rsidRPr="000F064C" w:rsidRDefault="009A197F" w:rsidP="009A197F">
            <w:pPr>
              <w:spacing w:line="360" w:lineRule="auto"/>
              <w:jc w:val="center"/>
            </w:pPr>
            <w:r w:rsidRPr="000F064C">
              <w:t>325.00</w:t>
            </w:r>
          </w:p>
        </w:tc>
      </w:tr>
      <w:tr w:rsidR="009A197F" w:rsidRPr="000F064C" w14:paraId="10EAEDE0" w14:textId="77777777" w:rsidTr="009A197F">
        <w:tc>
          <w:tcPr>
            <w:tcW w:w="517" w:type="pct"/>
            <w:vAlign w:val="center"/>
          </w:tcPr>
          <w:p w14:paraId="6FCFA67B" w14:textId="33626B6C" w:rsidR="009A197F" w:rsidRPr="000F064C" w:rsidRDefault="00DA61DD" w:rsidP="009A197F">
            <w:pPr>
              <w:spacing w:line="360" w:lineRule="auto"/>
              <w:jc w:val="center"/>
            </w:pPr>
            <w:r>
              <w:t>AJ</w:t>
            </w:r>
            <w:r w:rsidR="009A197F" w:rsidRPr="000F064C">
              <w:t>C-9</w:t>
            </w:r>
          </w:p>
        </w:tc>
        <w:tc>
          <w:tcPr>
            <w:tcW w:w="734" w:type="pct"/>
            <w:vAlign w:val="center"/>
          </w:tcPr>
          <w:p w14:paraId="0C32A37D" w14:textId="77777777" w:rsidR="009A197F" w:rsidRPr="000F064C" w:rsidRDefault="009A197F" w:rsidP="009A197F">
            <w:pPr>
              <w:spacing w:line="360" w:lineRule="auto"/>
              <w:jc w:val="center"/>
            </w:pPr>
            <w:r w:rsidRPr="000F064C">
              <w:t>9</w:t>
            </w:r>
          </w:p>
        </w:tc>
        <w:tc>
          <w:tcPr>
            <w:tcW w:w="750" w:type="pct"/>
            <w:vAlign w:val="center"/>
          </w:tcPr>
          <w:p w14:paraId="0DB6ADFB" w14:textId="77777777" w:rsidR="009A197F" w:rsidRPr="000F064C" w:rsidRDefault="009A197F" w:rsidP="009A197F">
            <w:pPr>
              <w:spacing w:line="360" w:lineRule="auto"/>
              <w:jc w:val="center"/>
            </w:pPr>
            <w:r w:rsidRPr="000F064C">
              <w:t>25</w:t>
            </w:r>
          </w:p>
        </w:tc>
        <w:tc>
          <w:tcPr>
            <w:tcW w:w="1111" w:type="pct"/>
          </w:tcPr>
          <w:p w14:paraId="343D392C" w14:textId="77777777" w:rsidR="009A197F" w:rsidRPr="000F064C" w:rsidRDefault="009A197F" w:rsidP="009A197F">
            <w:pPr>
              <w:spacing w:line="360" w:lineRule="auto"/>
              <w:jc w:val="center"/>
            </w:pPr>
            <w:r w:rsidRPr="000F064C">
              <w:t>2.77</w:t>
            </w:r>
          </w:p>
        </w:tc>
        <w:tc>
          <w:tcPr>
            <w:tcW w:w="927" w:type="pct"/>
            <w:vAlign w:val="center"/>
          </w:tcPr>
          <w:p w14:paraId="2BC70F4C" w14:textId="77777777" w:rsidR="009A197F" w:rsidRPr="000F064C" w:rsidRDefault="009A197F" w:rsidP="009A197F">
            <w:pPr>
              <w:spacing w:line="360" w:lineRule="auto"/>
              <w:jc w:val="center"/>
            </w:pPr>
            <w:r w:rsidRPr="000F064C">
              <w:rPr>
                <w:color w:val="000000"/>
              </w:rPr>
              <w:t>3.77</w:t>
            </w:r>
          </w:p>
        </w:tc>
        <w:tc>
          <w:tcPr>
            <w:tcW w:w="962" w:type="pct"/>
            <w:vAlign w:val="center"/>
          </w:tcPr>
          <w:p w14:paraId="0EA2A6F0" w14:textId="77777777" w:rsidR="009A197F" w:rsidRPr="000F064C" w:rsidRDefault="009A197F" w:rsidP="009A197F">
            <w:pPr>
              <w:spacing w:line="360" w:lineRule="auto"/>
              <w:jc w:val="center"/>
            </w:pPr>
            <w:r w:rsidRPr="000F064C">
              <w:rPr>
                <w:color w:val="000000"/>
              </w:rPr>
              <w:t>277.77</w:t>
            </w:r>
          </w:p>
        </w:tc>
      </w:tr>
      <w:tr w:rsidR="009A197F" w:rsidRPr="000F064C" w14:paraId="1621C46D" w14:textId="77777777" w:rsidTr="009A197F">
        <w:tc>
          <w:tcPr>
            <w:tcW w:w="517" w:type="pct"/>
            <w:vAlign w:val="center"/>
          </w:tcPr>
          <w:p w14:paraId="1FB4760E" w14:textId="164E9F95" w:rsidR="009A197F" w:rsidRPr="000F064C" w:rsidRDefault="00DA61DD" w:rsidP="009A197F">
            <w:pPr>
              <w:spacing w:line="360" w:lineRule="auto"/>
              <w:jc w:val="center"/>
            </w:pPr>
            <w:r>
              <w:t>AJ</w:t>
            </w:r>
            <w:r w:rsidR="009A197F" w:rsidRPr="000F064C">
              <w:t>C-10</w:t>
            </w:r>
          </w:p>
        </w:tc>
        <w:tc>
          <w:tcPr>
            <w:tcW w:w="734" w:type="pct"/>
            <w:vAlign w:val="center"/>
          </w:tcPr>
          <w:p w14:paraId="6921BC18" w14:textId="77777777" w:rsidR="009A197F" w:rsidRPr="000F064C" w:rsidRDefault="009A197F" w:rsidP="009A197F">
            <w:pPr>
              <w:spacing w:line="360" w:lineRule="auto"/>
              <w:jc w:val="center"/>
            </w:pPr>
            <w:r w:rsidRPr="000F064C">
              <w:t>8</w:t>
            </w:r>
          </w:p>
        </w:tc>
        <w:tc>
          <w:tcPr>
            <w:tcW w:w="750" w:type="pct"/>
            <w:vAlign w:val="center"/>
          </w:tcPr>
          <w:p w14:paraId="4E39C9B9" w14:textId="77777777" w:rsidR="009A197F" w:rsidRPr="000F064C" w:rsidRDefault="009A197F" w:rsidP="009A197F">
            <w:pPr>
              <w:spacing w:line="360" w:lineRule="auto"/>
              <w:jc w:val="center"/>
            </w:pPr>
            <w:r w:rsidRPr="000F064C">
              <w:t>19</w:t>
            </w:r>
          </w:p>
        </w:tc>
        <w:tc>
          <w:tcPr>
            <w:tcW w:w="1111" w:type="pct"/>
          </w:tcPr>
          <w:p w14:paraId="19FC925B" w14:textId="77777777" w:rsidR="009A197F" w:rsidRPr="000F064C" w:rsidRDefault="009A197F" w:rsidP="009A197F">
            <w:pPr>
              <w:spacing w:line="360" w:lineRule="auto"/>
              <w:jc w:val="center"/>
            </w:pPr>
            <w:r w:rsidRPr="000F064C">
              <w:t>2.37</w:t>
            </w:r>
          </w:p>
        </w:tc>
        <w:tc>
          <w:tcPr>
            <w:tcW w:w="927" w:type="pct"/>
            <w:vAlign w:val="center"/>
          </w:tcPr>
          <w:p w14:paraId="09875FDD" w14:textId="77777777" w:rsidR="009A197F" w:rsidRPr="000F064C" w:rsidRDefault="009A197F" w:rsidP="009A197F">
            <w:pPr>
              <w:spacing w:line="360" w:lineRule="auto"/>
              <w:jc w:val="center"/>
            </w:pPr>
            <w:r w:rsidRPr="000F064C">
              <w:rPr>
                <w:color w:val="000000"/>
              </w:rPr>
              <w:t>3.37</w:t>
            </w:r>
          </w:p>
        </w:tc>
        <w:tc>
          <w:tcPr>
            <w:tcW w:w="962" w:type="pct"/>
            <w:vAlign w:val="center"/>
          </w:tcPr>
          <w:p w14:paraId="29755A9B" w14:textId="77777777" w:rsidR="009A197F" w:rsidRPr="000F064C" w:rsidRDefault="009A197F" w:rsidP="009A197F">
            <w:pPr>
              <w:spacing w:line="360" w:lineRule="auto"/>
              <w:jc w:val="center"/>
              <w:rPr>
                <w:color w:val="000000"/>
              </w:rPr>
            </w:pPr>
            <w:r w:rsidRPr="000F064C">
              <w:rPr>
                <w:color w:val="000000"/>
              </w:rPr>
              <w:t>237.51</w:t>
            </w:r>
          </w:p>
        </w:tc>
      </w:tr>
      <w:tr w:rsidR="009A197F" w:rsidRPr="000F064C" w14:paraId="7AC84B55" w14:textId="77777777" w:rsidTr="009A197F">
        <w:tc>
          <w:tcPr>
            <w:tcW w:w="2000" w:type="pct"/>
            <w:gridSpan w:val="3"/>
            <w:vAlign w:val="center"/>
          </w:tcPr>
          <w:p w14:paraId="28795474" w14:textId="77777777" w:rsidR="009A197F" w:rsidRPr="000F064C" w:rsidRDefault="009A197F" w:rsidP="009A197F">
            <w:pPr>
              <w:spacing w:line="360" w:lineRule="auto"/>
              <w:jc w:val="center"/>
            </w:pPr>
            <w:r w:rsidRPr="000F064C">
              <w:t>SEm (±)</w:t>
            </w:r>
          </w:p>
        </w:tc>
        <w:tc>
          <w:tcPr>
            <w:tcW w:w="1111" w:type="pct"/>
          </w:tcPr>
          <w:p w14:paraId="51A9AB39" w14:textId="77777777" w:rsidR="009A197F" w:rsidRPr="000F064C" w:rsidRDefault="009A197F" w:rsidP="009A197F">
            <w:pPr>
              <w:spacing w:line="360" w:lineRule="auto"/>
              <w:jc w:val="center"/>
              <w:rPr>
                <w:color w:val="000000"/>
              </w:rPr>
            </w:pPr>
            <w:r w:rsidRPr="000F064C">
              <w:rPr>
                <w:color w:val="000000"/>
              </w:rPr>
              <w:t>-</w:t>
            </w:r>
          </w:p>
        </w:tc>
        <w:tc>
          <w:tcPr>
            <w:tcW w:w="927" w:type="pct"/>
            <w:vAlign w:val="center"/>
          </w:tcPr>
          <w:p w14:paraId="751A95AD" w14:textId="77777777" w:rsidR="009A197F" w:rsidRPr="000F064C" w:rsidRDefault="009A197F" w:rsidP="009A197F">
            <w:pPr>
              <w:spacing w:line="360" w:lineRule="auto"/>
              <w:jc w:val="center"/>
              <w:rPr>
                <w:color w:val="000000"/>
              </w:rPr>
            </w:pPr>
            <w:r w:rsidRPr="000F064C">
              <w:rPr>
                <w:color w:val="000000"/>
              </w:rPr>
              <w:t>0.06</w:t>
            </w:r>
          </w:p>
        </w:tc>
        <w:tc>
          <w:tcPr>
            <w:tcW w:w="962" w:type="pct"/>
            <w:vAlign w:val="center"/>
          </w:tcPr>
          <w:p w14:paraId="17ED043D" w14:textId="77777777" w:rsidR="009A197F" w:rsidRPr="000F064C" w:rsidRDefault="009A197F" w:rsidP="009A197F">
            <w:pPr>
              <w:spacing w:line="360" w:lineRule="auto"/>
              <w:jc w:val="center"/>
              <w:rPr>
                <w:color w:val="000000"/>
              </w:rPr>
            </w:pPr>
            <w:r w:rsidRPr="000F064C">
              <w:rPr>
                <w:color w:val="000000"/>
              </w:rPr>
              <w:t>4.75</w:t>
            </w:r>
          </w:p>
        </w:tc>
      </w:tr>
      <w:tr w:rsidR="009A197F" w:rsidRPr="000F064C" w14:paraId="3F65B914" w14:textId="77777777" w:rsidTr="009A197F">
        <w:tc>
          <w:tcPr>
            <w:tcW w:w="2000" w:type="pct"/>
            <w:gridSpan w:val="3"/>
            <w:vAlign w:val="center"/>
          </w:tcPr>
          <w:p w14:paraId="70FEFE67" w14:textId="77777777" w:rsidR="009A197F" w:rsidRPr="000F064C" w:rsidRDefault="009A197F" w:rsidP="009A197F">
            <w:pPr>
              <w:spacing w:line="360" w:lineRule="auto"/>
              <w:jc w:val="center"/>
            </w:pPr>
            <w:r w:rsidRPr="000F064C">
              <w:t>CD at 5%</w:t>
            </w:r>
          </w:p>
        </w:tc>
        <w:tc>
          <w:tcPr>
            <w:tcW w:w="1111" w:type="pct"/>
          </w:tcPr>
          <w:p w14:paraId="01729F72" w14:textId="77777777" w:rsidR="009A197F" w:rsidRPr="000F064C" w:rsidRDefault="009A197F" w:rsidP="009A197F">
            <w:pPr>
              <w:spacing w:line="360" w:lineRule="auto"/>
              <w:jc w:val="center"/>
              <w:rPr>
                <w:color w:val="000000"/>
              </w:rPr>
            </w:pPr>
            <w:r w:rsidRPr="000F064C">
              <w:rPr>
                <w:color w:val="000000"/>
              </w:rPr>
              <w:t>-</w:t>
            </w:r>
          </w:p>
        </w:tc>
        <w:tc>
          <w:tcPr>
            <w:tcW w:w="927" w:type="pct"/>
            <w:vAlign w:val="center"/>
          </w:tcPr>
          <w:p w14:paraId="255B8CCA" w14:textId="77777777" w:rsidR="009A197F" w:rsidRPr="000F064C" w:rsidRDefault="009A197F" w:rsidP="009A197F">
            <w:pPr>
              <w:spacing w:line="360" w:lineRule="auto"/>
              <w:jc w:val="center"/>
              <w:rPr>
                <w:color w:val="000000"/>
              </w:rPr>
            </w:pPr>
            <w:r w:rsidRPr="000F064C">
              <w:rPr>
                <w:color w:val="000000"/>
              </w:rPr>
              <w:t>0.19</w:t>
            </w:r>
          </w:p>
        </w:tc>
        <w:tc>
          <w:tcPr>
            <w:tcW w:w="962" w:type="pct"/>
            <w:vAlign w:val="center"/>
          </w:tcPr>
          <w:p w14:paraId="4434F9F3" w14:textId="77777777" w:rsidR="009A197F" w:rsidRPr="000F064C" w:rsidRDefault="009A197F" w:rsidP="009A197F">
            <w:pPr>
              <w:spacing w:line="360" w:lineRule="auto"/>
              <w:jc w:val="center"/>
              <w:rPr>
                <w:color w:val="000000"/>
              </w:rPr>
            </w:pPr>
            <w:r w:rsidRPr="000F064C">
              <w:rPr>
                <w:color w:val="000000"/>
              </w:rPr>
              <w:t>14.18</w:t>
            </w:r>
          </w:p>
        </w:tc>
      </w:tr>
    </w:tbl>
    <w:p w14:paraId="3C7A15AC" w14:textId="77777777" w:rsidR="009A197F" w:rsidRPr="009A197F" w:rsidRDefault="009A197F" w:rsidP="009A197F">
      <w:pPr>
        <w:spacing w:after="200" w:line="276" w:lineRule="auto"/>
        <w:rPr>
          <w:bCs/>
          <w:sz w:val="26"/>
        </w:rPr>
      </w:pPr>
    </w:p>
    <w:p w14:paraId="329E466B" w14:textId="77777777" w:rsidR="009A197F" w:rsidRDefault="009A197F" w:rsidP="009A197F">
      <w:pPr>
        <w:spacing w:line="360" w:lineRule="auto"/>
        <w:jc w:val="both"/>
        <w:rPr>
          <w:b/>
          <w:bCs/>
          <w:color w:val="000000" w:themeColor="text1"/>
          <w:lang w:val="en-IN"/>
        </w:rPr>
      </w:pPr>
      <w:r w:rsidRPr="00550C0B">
        <w:rPr>
          <w:b/>
          <w:bCs/>
          <w:color w:val="000000" w:themeColor="text1"/>
          <w:lang w:val="en-IN"/>
        </w:rPr>
        <w:t xml:space="preserve">Quantitative estimation of Zinc oxide solubilization potential of bacterial isolates at different intervals in broth culture </w:t>
      </w:r>
    </w:p>
    <w:p w14:paraId="7D005607" w14:textId="77777777" w:rsidR="00B33029" w:rsidRPr="00B33029" w:rsidRDefault="00B40E90" w:rsidP="009A197F">
      <w:pPr>
        <w:spacing w:line="360" w:lineRule="auto"/>
        <w:jc w:val="both"/>
        <w:rPr>
          <w:b/>
          <w:bCs/>
        </w:rPr>
      </w:pPr>
      <w:r>
        <w:rPr>
          <w:b/>
          <w:bCs/>
        </w:rPr>
        <w:t>Change in pH of broth</w:t>
      </w:r>
    </w:p>
    <w:p w14:paraId="11FBA816" w14:textId="255666BF" w:rsidR="00B33029" w:rsidRDefault="009A197F" w:rsidP="00494B3E">
      <w:pPr>
        <w:spacing w:line="360" w:lineRule="auto"/>
        <w:ind w:firstLine="720"/>
        <w:jc w:val="both"/>
      </w:pPr>
      <w:r w:rsidRPr="00B33029">
        <w:t xml:space="preserve">The results of lowering of pH in broth at different incubation intervals of Zinc Oxide in broth culture are mentioned in Table 5. </w:t>
      </w:r>
      <w:r w:rsidR="00B33029" w:rsidRPr="000F064C">
        <w:t xml:space="preserve">The </w:t>
      </w:r>
      <w:r w:rsidR="00B33029">
        <w:t xml:space="preserve">initial </w:t>
      </w:r>
      <w:r w:rsidR="00B33029" w:rsidRPr="000F064C">
        <w:t xml:space="preserve">pH of the control was maintained 7.00. The lowering of broth pH at 5 days after incubation by the 10 isolates was varying from 6.12 to 6.85. The extent of lowering the highest broth pH </w:t>
      </w:r>
      <w:r w:rsidR="00B33029">
        <w:t>(</w:t>
      </w:r>
      <w:r w:rsidR="00B33029" w:rsidRPr="000F064C">
        <w:t>6.85</w:t>
      </w:r>
      <w:r w:rsidR="00B33029">
        <w:t>)</w:t>
      </w:r>
      <w:r w:rsidR="00B33029" w:rsidRPr="000F064C">
        <w:t xml:space="preserve"> was recorded by </w:t>
      </w:r>
      <w:r w:rsidR="00DA61DD">
        <w:t>AJ</w:t>
      </w:r>
      <w:r w:rsidR="00B33029" w:rsidRPr="000F064C">
        <w:t xml:space="preserve">L-7 followed by 6.82 by </w:t>
      </w:r>
      <w:r w:rsidR="00DA61DD">
        <w:t>AJ</w:t>
      </w:r>
      <w:r w:rsidR="00B33029" w:rsidRPr="000F064C">
        <w:t xml:space="preserve">M-2, while the lowest broth pH i.e., 6.12 was recorded by </w:t>
      </w:r>
      <w:r w:rsidR="00DA61DD">
        <w:t>AJ</w:t>
      </w:r>
      <w:r w:rsidR="00B33029" w:rsidRPr="000F064C">
        <w:t xml:space="preserve">L-8 followed by 6.15 by </w:t>
      </w:r>
      <w:r w:rsidR="00DA61DD">
        <w:t>AJ</w:t>
      </w:r>
      <w:r w:rsidR="00B33029" w:rsidRPr="000F064C">
        <w:t>P-6.</w:t>
      </w:r>
      <w:r w:rsidR="00B33029">
        <w:t xml:space="preserve"> </w:t>
      </w:r>
      <w:r w:rsidR="00B33029" w:rsidRPr="000F064C">
        <w:t xml:space="preserve">The lowering of broth pH at 10 days after incubation by all the 10 isolates </w:t>
      </w:r>
      <w:r w:rsidR="00B33029">
        <w:t xml:space="preserve">was varying from 5.78 to 6.72. </w:t>
      </w:r>
      <w:r w:rsidR="00B33029" w:rsidRPr="000F064C">
        <w:t xml:space="preserve">The extent of lowering the highest broth pH i.e., 6.72 was recorded by </w:t>
      </w:r>
      <w:r w:rsidR="00DA61DD">
        <w:t>AJ</w:t>
      </w:r>
      <w:r w:rsidR="00B33029" w:rsidRPr="000F064C">
        <w:t xml:space="preserve">M-2 followed by 6.58 by </w:t>
      </w:r>
      <w:r w:rsidR="00DA61DD">
        <w:t>AJ</w:t>
      </w:r>
      <w:r w:rsidR="00B33029" w:rsidRPr="000F064C">
        <w:t xml:space="preserve">C-9, while the lowest broth pH i.e., 5.78 was recorded by </w:t>
      </w:r>
      <w:r w:rsidR="00DA61DD">
        <w:t>AJ</w:t>
      </w:r>
      <w:r w:rsidR="00B33029" w:rsidRPr="000F064C">
        <w:t xml:space="preserve">P-6 followed by 5.82 by </w:t>
      </w:r>
      <w:r w:rsidR="00DA61DD">
        <w:t>AJ</w:t>
      </w:r>
      <w:r w:rsidR="00B33029" w:rsidRPr="000F064C">
        <w:t>L-8.</w:t>
      </w:r>
      <w:r w:rsidR="00B33029">
        <w:t xml:space="preserve"> </w:t>
      </w:r>
      <w:r w:rsidR="00B33029" w:rsidRPr="000F064C">
        <w:t xml:space="preserve">The lowering of pH at 15 days intervals in broth by all 10 isolates </w:t>
      </w:r>
      <w:r w:rsidR="00B33029">
        <w:t xml:space="preserve">was varying from 5.53 to 6.38. </w:t>
      </w:r>
      <w:r w:rsidR="00B33029" w:rsidRPr="000F064C">
        <w:t xml:space="preserve">The extent of lowering the highest broth pH i.e., 6.38 was recorded by </w:t>
      </w:r>
      <w:r w:rsidR="00DA61DD">
        <w:t>AJ</w:t>
      </w:r>
      <w:r w:rsidR="00B33029" w:rsidRPr="000F064C">
        <w:t xml:space="preserve">M-2 followed by 6.34 by </w:t>
      </w:r>
      <w:r w:rsidR="00DA61DD">
        <w:t>AJ</w:t>
      </w:r>
      <w:r w:rsidR="00B33029" w:rsidRPr="000F064C">
        <w:t xml:space="preserve">U-3, while the lowest broth pH i.e., 5.53 was recorded by isolates number </w:t>
      </w:r>
      <w:r w:rsidR="00DA61DD">
        <w:t>AJ</w:t>
      </w:r>
      <w:r w:rsidR="00B33029" w:rsidRPr="000F064C">
        <w:t xml:space="preserve">P-6 followed by 5.59 by </w:t>
      </w:r>
      <w:r w:rsidR="00DA61DD">
        <w:t>AJ</w:t>
      </w:r>
      <w:r w:rsidR="00B33029" w:rsidRPr="000F064C">
        <w:t>L-8.</w:t>
      </w:r>
      <w:r w:rsidR="00494B3E">
        <w:t xml:space="preserve"> </w:t>
      </w:r>
      <w:r w:rsidR="00B33029" w:rsidRPr="00913BBE">
        <w:t>The solubilization of ZnO by bacteria is primarily attributed to the secretion of organic acids, which reduce the pH of the medium and enhance the dissolution of insoluble zinc compo</w:t>
      </w:r>
      <w:r w:rsidR="00B33029">
        <w:t>unds</w:t>
      </w:r>
      <w:r w:rsidR="002653FA">
        <w:t xml:space="preserve"> (</w:t>
      </w:r>
      <w:r w:rsidR="00024D96">
        <w:t xml:space="preserve">Kumar and Jha., 2021; </w:t>
      </w:r>
      <w:r w:rsidR="002653FA">
        <w:t xml:space="preserve">Kumar, </w:t>
      </w:r>
      <w:r w:rsidR="002653FA" w:rsidRPr="00024D96">
        <w:rPr>
          <w:i/>
          <w:iCs/>
        </w:rPr>
        <w:t>et al</w:t>
      </w:r>
      <w:r w:rsidR="002653FA">
        <w:t>., 2023)</w:t>
      </w:r>
      <w:r w:rsidR="00B33029">
        <w:t>.</w:t>
      </w:r>
    </w:p>
    <w:p w14:paraId="7E6C1D6B" w14:textId="77777777" w:rsidR="00B33029" w:rsidRPr="00B33029" w:rsidRDefault="00B40E90" w:rsidP="00B33029">
      <w:pPr>
        <w:spacing w:line="360" w:lineRule="auto"/>
        <w:jc w:val="both"/>
        <w:rPr>
          <w:b/>
        </w:rPr>
      </w:pPr>
      <w:r>
        <w:rPr>
          <w:b/>
        </w:rPr>
        <w:t>Zinc Oxide solubilization</w:t>
      </w:r>
    </w:p>
    <w:p w14:paraId="14B19260" w14:textId="0388C42E" w:rsidR="00B33029" w:rsidRDefault="00B33029" w:rsidP="00B33029">
      <w:pPr>
        <w:spacing w:line="360" w:lineRule="auto"/>
        <w:ind w:firstLine="720"/>
        <w:jc w:val="both"/>
      </w:pPr>
      <w:r w:rsidRPr="000F064C">
        <w:lastRenderedPageBreak/>
        <w:t>The potential of Zinc Oxide solubilization carried out by ten different bacterial isolates was evaluated through broth assay after incubation</w:t>
      </w:r>
      <w:r>
        <w:t>.</w:t>
      </w:r>
      <w:r w:rsidRPr="000F064C">
        <w:t xml:space="preserve"> The 0.1% insoluble source of zinc was added in all conical flasks. The ZnO solubilization at 5 days of incubation by all the 10 isolates was varying from 130.22 ppm (13.2% over control) to 203.41 ppm (20.35% over control).  The highest ZnO solubilization i.e., 203.41</w:t>
      </w:r>
      <w:r w:rsidRPr="001A0501">
        <w:t xml:space="preserve"> </w:t>
      </w:r>
      <w:r w:rsidRPr="000F064C">
        <w:t xml:space="preserve">ppm was recorded by </w:t>
      </w:r>
      <w:r w:rsidR="00DA61DD">
        <w:t>AJ</w:t>
      </w:r>
      <w:r w:rsidRPr="000F064C">
        <w:t>P-6 followed by 192.60</w:t>
      </w:r>
      <w:r w:rsidRPr="001A0501">
        <w:t xml:space="preserve"> </w:t>
      </w:r>
      <w:r w:rsidRPr="000F064C">
        <w:t xml:space="preserve">ppm by </w:t>
      </w:r>
      <w:r w:rsidR="00DA61DD">
        <w:t>AJ</w:t>
      </w:r>
      <w:r w:rsidRPr="000F064C">
        <w:t>L-8, while the lowest ZnO solubilization i.e., 130.22</w:t>
      </w:r>
      <w:r>
        <w:t xml:space="preserve"> </w:t>
      </w:r>
      <w:r w:rsidRPr="000F064C">
        <w:t xml:space="preserve">ppm was recorded by isolates number </w:t>
      </w:r>
      <w:r w:rsidR="00DA61DD">
        <w:t>AJ</w:t>
      </w:r>
      <w:r w:rsidRPr="000F064C">
        <w:t xml:space="preserve">C-10 followed by 143.62 ppm by </w:t>
      </w:r>
      <w:r w:rsidR="00DA61DD">
        <w:t>AJ</w:t>
      </w:r>
      <w:r w:rsidRPr="000F064C">
        <w:t>U-3. The ZnO solubilization at 10 days of incubation was varying from 155.70 ppm (15.57% over control) to 236</w:t>
      </w:r>
      <w:r>
        <w:t xml:space="preserve">.34 ppm (23.63% over control). </w:t>
      </w:r>
      <w:r w:rsidRPr="000F064C">
        <w:t xml:space="preserve">The highest ZnO solubilization </w:t>
      </w:r>
      <w:r>
        <w:t>(</w:t>
      </w:r>
      <w:r w:rsidRPr="000F064C">
        <w:t>236.34</w:t>
      </w:r>
      <w:r>
        <w:t xml:space="preserve"> ppm)</w:t>
      </w:r>
      <w:r w:rsidRPr="000F064C">
        <w:t xml:space="preserve"> was recorded by </w:t>
      </w:r>
      <w:r w:rsidR="00DA61DD">
        <w:t>AJ</w:t>
      </w:r>
      <w:r w:rsidRPr="000F064C">
        <w:t>P-6 followed by 225.85</w:t>
      </w:r>
      <w:r w:rsidRPr="00D03185">
        <w:t xml:space="preserve"> </w:t>
      </w:r>
      <w:r>
        <w:t>ppm</w:t>
      </w:r>
      <w:r w:rsidRPr="000F064C">
        <w:t xml:space="preserve"> by </w:t>
      </w:r>
      <w:r w:rsidR="00DA61DD">
        <w:t>AJ</w:t>
      </w:r>
      <w:r w:rsidRPr="000F064C">
        <w:t>L-8, whil</w:t>
      </w:r>
      <w:r>
        <w:t>e the lowest ZnO solubilization (</w:t>
      </w:r>
      <w:r w:rsidRPr="000F064C">
        <w:t>155.70</w:t>
      </w:r>
      <w:r>
        <w:t xml:space="preserve"> ppm)</w:t>
      </w:r>
      <w:r w:rsidRPr="000F064C">
        <w:t xml:space="preserve"> was recorded by isolates number </w:t>
      </w:r>
      <w:r w:rsidR="00DA61DD">
        <w:t>AJ</w:t>
      </w:r>
      <w:r w:rsidRPr="000F064C">
        <w:t>C-10 followed by 158.74</w:t>
      </w:r>
      <w:r w:rsidRPr="00D03185">
        <w:t xml:space="preserve"> </w:t>
      </w:r>
      <w:r>
        <w:t>ppm</w:t>
      </w:r>
      <w:r w:rsidRPr="000F064C">
        <w:t xml:space="preserve"> </w:t>
      </w:r>
      <w:r>
        <w:t xml:space="preserve">by </w:t>
      </w:r>
      <w:r w:rsidR="00DA61DD">
        <w:t>AJ</w:t>
      </w:r>
      <w:r>
        <w:t>U-3</w:t>
      </w:r>
      <w:r w:rsidRPr="000F064C">
        <w:t>.</w:t>
      </w:r>
      <w:r w:rsidR="00664A89">
        <w:t xml:space="preserve"> This work is in conformity </w:t>
      </w:r>
      <w:r w:rsidR="00664A89" w:rsidRPr="00664A89">
        <w:t xml:space="preserve">with the work of </w:t>
      </w:r>
      <w:r w:rsidR="00664A89" w:rsidRPr="00664A89">
        <w:rPr>
          <w:lang w:val="en-GB"/>
        </w:rPr>
        <w:t>Sarathambal, et al., (2022)</w:t>
      </w:r>
      <w:r w:rsidRPr="00664A89">
        <w:t xml:space="preserve"> The ZnO solubilization at 15 days by all isolates was</w:t>
      </w:r>
      <w:r w:rsidRPr="000F064C">
        <w:t xml:space="preserve"> varying from 174.31 ppm (17.43% over control) to 249.75 ppm (24.97 %). The highest ZnO solubilization i.e., 249.75</w:t>
      </w:r>
      <w:r>
        <w:t xml:space="preserve"> ppm</w:t>
      </w:r>
      <w:r w:rsidRPr="000F064C">
        <w:t xml:space="preserve"> was recorded by </w:t>
      </w:r>
      <w:r w:rsidR="00DA61DD">
        <w:t>AJ</w:t>
      </w:r>
      <w:r w:rsidRPr="000F064C">
        <w:t>P-6 followed by 234.23</w:t>
      </w:r>
      <w:r>
        <w:t xml:space="preserve"> ppm</w:t>
      </w:r>
      <w:r w:rsidRPr="000F064C">
        <w:t xml:space="preserve"> by </w:t>
      </w:r>
      <w:r w:rsidR="00DA61DD">
        <w:t>AJ</w:t>
      </w:r>
      <w:r w:rsidRPr="000F064C">
        <w:t>L-8, while the lowest ZnO solubilization i.e., 174.31</w:t>
      </w:r>
      <w:r>
        <w:t xml:space="preserve"> ppm</w:t>
      </w:r>
      <w:r w:rsidRPr="000F064C">
        <w:t xml:space="preserve"> was recorded by isolates number </w:t>
      </w:r>
      <w:r w:rsidR="00DA61DD">
        <w:t>AJ</w:t>
      </w:r>
      <w:r w:rsidRPr="000F064C">
        <w:t>C-10 followed by 182.35</w:t>
      </w:r>
      <w:r w:rsidRPr="00D03185">
        <w:t xml:space="preserve"> </w:t>
      </w:r>
      <w:r>
        <w:t>ppm</w:t>
      </w:r>
      <w:r w:rsidRPr="000F064C">
        <w:t xml:space="preserve"> by </w:t>
      </w:r>
      <w:r w:rsidR="00DA61DD">
        <w:t>AJ</w:t>
      </w:r>
      <w:r w:rsidRPr="000F064C">
        <w:t>U-3.</w:t>
      </w:r>
    </w:p>
    <w:p w14:paraId="70EF83B6" w14:textId="69531CD6" w:rsidR="00494B3E" w:rsidRPr="00494B3E" w:rsidRDefault="003A6590" w:rsidP="00494B3E">
      <w:pPr>
        <w:pStyle w:val="NormalWeb"/>
        <w:spacing w:before="0" w:beforeAutospacing="0" w:after="0" w:afterAutospacing="0" w:line="360" w:lineRule="auto"/>
        <w:ind w:firstLine="720"/>
        <w:jc w:val="both"/>
      </w:pPr>
      <w:r w:rsidRPr="00913BBE">
        <w:t xml:space="preserve">A time-dependent increase in ZnO solubilization was observed across all isolates with a simultaneous decrease in broth pH. This pattern aligns with the microbial growth phase and peak acid production during stationary and late exponential phases (Fasim </w:t>
      </w:r>
      <w:r w:rsidRPr="00913BBE">
        <w:rPr>
          <w:i/>
        </w:rPr>
        <w:t>et al.,</w:t>
      </w:r>
      <w:r w:rsidRPr="00913BBE">
        <w:t xml:space="preserve"> 2002).</w:t>
      </w:r>
      <w:r w:rsidRPr="003A6590">
        <w:t xml:space="preserve"> </w:t>
      </w:r>
      <w:r w:rsidRPr="00913BBE">
        <w:t xml:space="preserve">This strong correlation between pH reduction and ZnO solubilization highlights the active metabolic role of </w:t>
      </w:r>
      <w:r>
        <w:t xml:space="preserve">this isolate in acid </w:t>
      </w:r>
      <w:r w:rsidRPr="00B85986">
        <w:t>production</w:t>
      </w:r>
      <w:r w:rsidR="00B85986" w:rsidRPr="00B85986">
        <w:t xml:space="preserve"> (</w:t>
      </w:r>
      <w:r w:rsidR="00B85986" w:rsidRPr="00B85986">
        <w:rPr>
          <w:lang w:val="en-GB"/>
        </w:rPr>
        <w:t>Gontia-Mishra, et al., 2017)</w:t>
      </w:r>
      <w:r w:rsidRPr="00B85986">
        <w:t>. The strong</w:t>
      </w:r>
      <w:r w:rsidRPr="00913BBE">
        <w:t xml:space="preserve"> performance of </w:t>
      </w:r>
      <w:r w:rsidR="00DA61DD">
        <w:rPr>
          <w:rStyle w:val="Strong"/>
          <w:b w:val="0"/>
        </w:rPr>
        <w:t>AJ</w:t>
      </w:r>
      <w:r w:rsidRPr="00913BBE">
        <w:rPr>
          <w:rStyle w:val="Strong"/>
          <w:b w:val="0"/>
        </w:rPr>
        <w:t>P-6</w:t>
      </w:r>
      <w:r w:rsidRPr="00913BBE">
        <w:t xml:space="preserve"> and </w:t>
      </w:r>
      <w:r w:rsidR="00DA61DD">
        <w:rPr>
          <w:rStyle w:val="Strong"/>
          <w:b w:val="0"/>
        </w:rPr>
        <w:t>AJ</w:t>
      </w:r>
      <w:r w:rsidRPr="00913BBE">
        <w:rPr>
          <w:rStyle w:val="Strong"/>
          <w:b w:val="0"/>
        </w:rPr>
        <w:t>L-8</w:t>
      </w:r>
      <w:r w:rsidRPr="00913BBE">
        <w:t xml:space="preserve"> highlights their potential as efficient zinc-solubilizing bioinoculants, particularly for zinc-deficient soils</w:t>
      </w:r>
      <w:r w:rsidR="0057011D">
        <w:t xml:space="preserve"> (Ajeet., </w:t>
      </w:r>
      <w:r w:rsidR="0057011D" w:rsidRPr="0057011D">
        <w:rPr>
          <w:i/>
          <w:iCs/>
        </w:rPr>
        <w:t>et al.,</w:t>
      </w:r>
      <w:r w:rsidR="0057011D">
        <w:t xml:space="preserve"> 2025)</w:t>
      </w:r>
      <w:r w:rsidRPr="00913BBE">
        <w:t>.</w:t>
      </w:r>
      <w:r w:rsidR="00494B3E">
        <w:rPr>
          <w:b/>
        </w:rPr>
        <w:br w:type="page"/>
      </w:r>
    </w:p>
    <w:p w14:paraId="28C7A2A2" w14:textId="5D5A6C09" w:rsidR="009A197F" w:rsidRDefault="009A197F" w:rsidP="003A6590">
      <w:pPr>
        <w:spacing w:after="120" w:line="360" w:lineRule="auto"/>
        <w:ind w:left="1260" w:hanging="1260"/>
        <w:jc w:val="both"/>
      </w:pPr>
      <w:r>
        <w:rPr>
          <w:b/>
        </w:rPr>
        <w:lastRenderedPageBreak/>
        <w:t xml:space="preserve">Table 5: </w:t>
      </w:r>
      <w:r>
        <w:t>Influence of different bacterial isolates on lowering of pH and extent of Zinc Oxide solubilization.</w:t>
      </w:r>
    </w:p>
    <w:tbl>
      <w:tblPr>
        <w:tblStyle w:val="TableGrid"/>
        <w:tblW w:w="5000" w:type="pct"/>
        <w:tblCellMar>
          <w:left w:w="115" w:type="dxa"/>
          <w:right w:w="115" w:type="dxa"/>
        </w:tblCellMar>
        <w:tblLook w:val="04A0" w:firstRow="1" w:lastRow="0" w:firstColumn="1" w:lastColumn="0" w:noHBand="0" w:noVBand="1"/>
      </w:tblPr>
      <w:tblGrid>
        <w:gridCol w:w="2146"/>
        <w:gridCol w:w="1151"/>
        <w:gridCol w:w="1285"/>
        <w:gridCol w:w="1287"/>
        <w:gridCol w:w="1151"/>
        <w:gridCol w:w="1285"/>
        <w:gridCol w:w="1285"/>
      </w:tblGrid>
      <w:tr w:rsidR="009A197F" w14:paraId="0E30C7FB" w14:textId="77777777" w:rsidTr="009A197F">
        <w:trPr>
          <w:cantSplit/>
          <w:trHeight w:val="800"/>
        </w:trPr>
        <w:tc>
          <w:tcPr>
            <w:tcW w:w="1119" w:type="pct"/>
            <w:tcBorders>
              <w:top w:val="single" w:sz="4" w:space="0" w:color="auto"/>
              <w:left w:val="single" w:sz="4" w:space="0" w:color="auto"/>
              <w:bottom w:val="nil"/>
              <w:right w:val="single" w:sz="4" w:space="0" w:color="auto"/>
            </w:tcBorders>
            <w:vAlign w:val="center"/>
          </w:tcPr>
          <w:p w14:paraId="0DB6DB60" w14:textId="77777777" w:rsidR="009A197F" w:rsidRDefault="009A197F" w:rsidP="009A197F">
            <w:pPr>
              <w:jc w:val="center"/>
              <w:rPr>
                <w:b/>
              </w:rPr>
            </w:pPr>
            <w:r>
              <w:rPr>
                <w:b/>
              </w:rPr>
              <w:t>Isolates</w:t>
            </w:r>
          </w:p>
        </w:tc>
        <w:tc>
          <w:tcPr>
            <w:tcW w:w="1941" w:type="pct"/>
            <w:gridSpan w:val="3"/>
            <w:tcBorders>
              <w:top w:val="single" w:sz="4" w:space="0" w:color="auto"/>
              <w:left w:val="single" w:sz="4" w:space="0" w:color="auto"/>
              <w:bottom w:val="single" w:sz="4" w:space="0" w:color="auto"/>
              <w:right w:val="single" w:sz="4" w:space="0" w:color="auto"/>
            </w:tcBorders>
            <w:vAlign w:val="center"/>
          </w:tcPr>
          <w:p w14:paraId="3B0AA008" w14:textId="77777777" w:rsidR="009A197F" w:rsidRDefault="009A197F" w:rsidP="009A197F">
            <w:pPr>
              <w:jc w:val="center"/>
              <w:rPr>
                <w:b/>
              </w:rPr>
            </w:pPr>
            <w:r>
              <w:rPr>
                <w:b/>
              </w:rPr>
              <w:t xml:space="preserve">Lowering </w:t>
            </w:r>
            <w:r>
              <w:t xml:space="preserve"> </w:t>
            </w:r>
            <w:r>
              <w:rPr>
                <w:b/>
              </w:rPr>
              <w:t>pH</w:t>
            </w:r>
          </w:p>
          <w:p w14:paraId="21AA288D" w14:textId="77777777" w:rsidR="009A197F" w:rsidRDefault="009A197F" w:rsidP="009A197F">
            <w:pPr>
              <w:jc w:val="center"/>
              <w:rPr>
                <w:b/>
              </w:rPr>
            </w:pPr>
            <w:r>
              <w:rPr>
                <w:b/>
              </w:rPr>
              <w:t xml:space="preserve">(Initial broth </w:t>
            </w:r>
            <w:r>
              <w:t xml:space="preserve"> </w:t>
            </w:r>
            <w:r>
              <w:rPr>
                <w:b/>
              </w:rPr>
              <w:t>pH 7.00)</w:t>
            </w:r>
          </w:p>
        </w:tc>
        <w:tc>
          <w:tcPr>
            <w:tcW w:w="1940" w:type="pct"/>
            <w:gridSpan w:val="3"/>
            <w:tcBorders>
              <w:top w:val="single" w:sz="4" w:space="0" w:color="auto"/>
              <w:left w:val="single" w:sz="4" w:space="0" w:color="auto"/>
              <w:bottom w:val="single" w:sz="4" w:space="0" w:color="auto"/>
              <w:right w:val="single" w:sz="4" w:space="0" w:color="auto"/>
            </w:tcBorders>
            <w:vAlign w:val="center"/>
          </w:tcPr>
          <w:p w14:paraId="17E2744E" w14:textId="77777777" w:rsidR="009A197F" w:rsidRDefault="009A197F" w:rsidP="009A197F">
            <w:pPr>
              <w:jc w:val="center"/>
              <w:rPr>
                <w:b/>
              </w:rPr>
            </w:pPr>
            <w:r>
              <w:rPr>
                <w:b/>
              </w:rPr>
              <w:t>Zinc Oxide solubilization</w:t>
            </w:r>
          </w:p>
          <w:p w14:paraId="659487F6" w14:textId="77777777" w:rsidR="009A197F" w:rsidRDefault="009A197F" w:rsidP="009A197F">
            <w:pPr>
              <w:jc w:val="center"/>
              <w:rPr>
                <w:b/>
              </w:rPr>
            </w:pPr>
            <w:r>
              <w:rPr>
                <w:b/>
              </w:rPr>
              <w:t>(mg L</w:t>
            </w:r>
            <w:r>
              <w:rPr>
                <w:b/>
                <w:vertAlign w:val="superscript"/>
              </w:rPr>
              <w:t>-1</w:t>
            </w:r>
            <w:r>
              <w:rPr>
                <w:b/>
              </w:rPr>
              <w:t>) (*)</w:t>
            </w:r>
          </w:p>
        </w:tc>
      </w:tr>
      <w:tr w:rsidR="009A197F" w14:paraId="79BAB93A" w14:textId="77777777" w:rsidTr="009A197F">
        <w:trPr>
          <w:trHeight w:val="503"/>
        </w:trPr>
        <w:tc>
          <w:tcPr>
            <w:tcW w:w="1119" w:type="pct"/>
            <w:tcBorders>
              <w:top w:val="nil"/>
              <w:left w:val="single" w:sz="4" w:space="0" w:color="auto"/>
              <w:bottom w:val="single" w:sz="4" w:space="0" w:color="auto"/>
              <w:right w:val="single" w:sz="4" w:space="0" w:color="auto"/>
            </w:tcBorders>
            <w:vAlign w:val="center"/>
          </w:tcPr>
          <w:p w14:paraId="007492F9" w14:textId="77777777" w:rsidR="009A197F" w:rsidRDefault="009A197F">
            <w:pPr>
              <w:jc w:val="center"/>
            </w:pPr>
          </w:p>
        </w:tc>
        <w:tc>
          <w:tcPr>
            <w:tcW w:w="600" w:type="pct"/>
            <w:tcBorders>
              <w:top w:val="single" w:sz="4" w:space="0" w:color="auto"/>
              <w:left w:val="single" w:sz="4" w:space="0" w:color="auto"/>
              <w:bottom w:val="single" w:sz="4" w:space="0" w:color="auto"/>
              <w:right w:val="single" w:sz="4" w:space="0" w:color="auto"/>
            </w:tcBorders>
            <w:vAlign w:val="center"/>
            <w:hideMark/>
          </w:tcPr>
          <w:p w14:paraId="13370312" w14:textId="77777777" w:rsidR="009A197F" w:rsidRDefault="009A197F">
            <w:pPr>
              <w:jc w:val="center"/>
              <w:rPr>
                <w:b/>
              </w:rPr>
            </w:pPr>
            <w:r>
              <w:rPr>
                <w:b/>
              </w:rPr>
              <w:t>5</w:t>
            </w:r>
            <w:r>
              <w:rPr>
                <w:b/>
                <w:vertAlign w:val="superscript"/>
              </w:rPr>
              <w:t>th</w:t>
            </w:r>
            <w:r>
              <w:rPr>
                <w:b/>
              </w:rPr>
              <w:t xml:space="preserve"> days</w:t>
            </w:r>
          </w:p>
        </w:tc>
        <w:tc>
          <w:tcPr>
            <w:tcW w:w="670" w:type="pct"/>
            <w:tcBorders>
              <w:top w:val="single" w:sz="4" w:space="0" w:color="auto"/>
              <w:left w:val="single" w:sz="4" w:space="0" w:color="auto"/>
              <w:bottom w:val="single" w:sz="4" w:space="0" w:color="auto"/>
              <w:right w:val="single" w:sz="4" w:space="0" w:color="auto"/>
            </w:tcBorders>
            <w:vAlign w:val="center"/>
            <w:hideMark/>
          </w:tcPr>
          <w:p w14:paraId="407D8E40" w14:textId="77777777" w:rsidR="009A197F" w:rsidRDefault="009A197F">
            <w:pPr>
              <w:jc w:val="center"/>
              <w:rPr>
                <w:b/>
              </w:rPr>
            </w:pPr>
            <w:r>
              <w:rPr>
                <w:b/>
              </w:rPr>
              <w:t>10</w:t>
            </w:r>
            <w:r>
              <w:rPr>
                <w:b/>
                <w:vertAlign w:val="superscript"/>
              </w:rPr>
              <w:t>th</w:t>
            </w:r>
            <w:r>
              <w:rPr>
                <w:b/>
              </w:rPr>
              <w:t xml:space="preserve"> days</w:t>
            </w:r>
          </w:p>
        </w:tc>
        <w:tc>
          <w:tcPr>
            <w:tcW w:w="671" w:type="pct"/>
            <w:tcBorders>
              <w:top w:val="single" w:sz="4" w:space="0" w:color="auto"/>
              <w:left w:val="single" w:sz="4" w:space="0" w:color="auto"/>
              <w:bottom w:val="single" w:sz="4" w:space="0" w:color="auto"/>
              <w:right w:val="single" w:sz="4" w:space="0" w:color="auto"/>
            </w:tcBorders>
            <w:vAlign w:val="center"/>
            <w:hideMark/>
          </w:tcPr>
          <w:p w14:paraId="2BC701E2" w14:textId="77777777" w:rsidR="009A197F" w:rsidRDefault="009A197F">
            <w:pPr>
              <w:jc w:val="center"/>
              <w:rPr>
                <w:b/>
              </w:rPr>
            </w:pPr>
            <w:r>
              <w:rPr>
                <w:b/>
              </w:rPr>
              <w:t>15</w:t>
            </w:r>
            <w:r>
              <w:rPr>
                <w:b/>
                <w:vertAlign w:val="superscript"/>
              </w:rPr>
              <w:t>th</w:t>
            </w:r>
            <w:r>
              <w:rPr>
                <w:b/>
              </w:rPr>
              <w:t xml:space="preserve"> days</w:t>
            </w:r>
          </w:p>
        </w:tc>
        <w:tc>
          <w:tcPr>
            <w:tcW w:w="600" w:type="pct"/>
            <w:tcBorders>
              <w:top w:val="single" w:sz="4" w:space="0" w:color="auto"/>
              <w:left w:val="single" w:sz="4" w:space="0" w:color="auto"/>
              <w:bottom w:val="single" w:sz="4" w:space="0" w:color="auto"/>
              <w:right w:val="single" w:sz="4" w:space="0" w:color="auto"/>
            </w:tcBorders>
            <w:vAlign w:val="center"/>
            <w:hideMark/>
          </w:tcPr>
          <w:p w14:paraId="0CA007FB" w14:textId="77777777" w:rsidR="009A197F" w:rsidRDefault="009A197F">
            <w:pPr>
              <w:jc w:val="center"/>
              <w:rPr>
                <w:b/>
              </w:rPr>
            </w:pPr>
            <w:r>
              <w:rPr>
                <w:b/>
              </w:rPr>
              <w:t>5</w:t>
            </w:r>
            <w:r>
              <w:rPr>
                <w:b/>
                <w:vertAlign w:val="superscript"/>
              </w:rPr>
              <w:t>th</w:t>
            </w:r>
            <w:r>
              <w:rPr>
                <w:b/>
              </w:rPr>
              <w:t xml:space="preserve"> days</w:t>
            </w:r>
          </w:p>
        </w:tc>
        <w:tc>
          <w:tcPr>
            <w:tcW w:w="670" w:type="pct"/>
            <w:tcBorders>
              <w:top w:val="single" w:sz="4" w:space="0" w:color="auto"/>
              <w:left w:val="single" w:sz="4" w:space="0" w:color="auto"/>
              <w:bottom w:val="single" w:sz="4" w:space="0" w:color="auto"/>
              <w:right w:val="single" w:sz="4" w:space="0" w:color="auto"/>
            </w:tcBorders>
            <w:vAlign w:val="center"/>
            <w:hideMark/>
          </w:tcPr>
          <w:p w14:paraId="725EE998" w14:textId="77777777" w:rsidR="009A197F" w:rsidRDefault="009A197F">
            <w:pPr>
              <w:jc w:val="center"/>
              <w:rPr>
                <w:b/>
              </w:rPr>
            </w:pPr>
            <w:r>
              <w:rPr>
                <w:b/>
              </w:rPr>
              <w:t>10</w:t>
            </w:r>
            <w:r>
              <w:rPr>
                <w:b/>
                <w:vertAlign w:val="superscript"/>
              </w:rPr>
              <w:t>th</w:t>
            </w:r>
            <w:r>
              <w:rPr>
                <w:b/>
              </w:rPr>
              <w:t xml:space="preserve"> days</w:t>
            </w:r>
          </w:p>
        </w:tc>
        <w:tc>
          <w:tcPr>
            <w:tcW w:w="670" w:type="pct"/>
            <w:tcBorders>
              <w:top w:val="single" w:sz="4" w:space="0" w:color="auto"/>
              <w:left w:val="single" w:sz="4" w:space="0" w:color="auto"/>
              <w:bottom w:val="single" w:sz="4" w:space="0" w:color="auto"/>
              <w:right w:val="single" w:sz="4" w:space="0" w:color="auto"/>
            </w:tcBorders>
            <w:vAlign w:val="center"/>
            <w:hideMark/>
          </w:tcPr>
          <w:p w14:paraId="3E345C03" w14:textId="77777777" w:rsidR="009A197F" w:rsidRDefault="009A197F">
            <w:pPr>
              <w:jc w:val="center"/>
              <w:rPr>
                <w:b/>
              </w:rPr>
            </w:pPr>
            <w:r>
              <w:rPr>
                <w:b/>
              </w:rPr>
              <w:t>15</w:t>
            </w:r>
            <w:r>
              <w:rPr>
                <w:b/>
                <w:vertAlign w:val="superscript"/>
              </w:rPr>
              <w:t>th</w:t>
            </w:r>
            <w:r>
              <w:rPr>
                <w:b/>
              </w:rPr>
              <w:t xml:space="preserve"> days</w:t>
            </w:r>
          </w:p>
        </w:tc>
      </w:tr>
      <w:tr w:rsidR="009A197F" w14:paraId="7CDFD98C" w14:textId="77777777" w:rsidTr="003A6590">
        <w:trPr>
          <w:trHeight w:val="692"/>
        </w:trPr>
        <w:tc>
          <w:tcPr>
            <w:tcW w:w="1119" w:type="pct"/>
            <w:tcBorders>
              <w:top w:val="single" w:sz="4" w:space="0" w:color="auto"/>
              <w:left w:val="single" w:sz="4" w:space="0" w:color="auto"/>
              <w:bottom w:val="single" w:sz="4" w:space="0" w:color="auto"/>
              <w:right w:val="single" w:sz="4" w:space="0" w:color="auto"/>
            </w:tcBorders>
            <w:vAlign w:val="center"/>
            <w:hideMark/>
          </w:tcPr>
          <w:p w14:paraId="0B60D39E" w14:textId="77777777" w:rsidR="009A197F" w:rsidRDefault="000E31CE">
            <w:pPr>
              <w:spacing w:before="120" w:after="120"/>
              <w:jc w:val="center"/>
            </w:pPr>
            <w:r>
              <w:t>Control</w:t>
            </w:r>
            <w:r w:rsidR="009A197F">
              <w:t>(without isolates)</w:t>
            </w:r>
          </w:p>
        </w:tc>
        <w:tc>
          <w:tcPr>
            <w:tcW w:w="600" w:type="pct"/>
            <w:tcBorders>
              <w:top w:val="single" w:sz="4" w:space="0" w:color="auto"/>
              <w:left w:val="single" w:sz="4" w:space="0" w:color="auto"/>
              <w:bottom w:val="single" w:sz="4" w:space="0" w:color="auto"/>
              <w:right w:val="single" w:sz="4" w:space="0" w:color="auto"/>
            </w:tcBorders>
            <w:vAlign w:val="center"/>
            <w:hideMark/>
          </w:tcPr>
          <w:p w14:paraId="1CA31D75" w14:textId="77777777" w:rsidR="009A197F" w:rsidRDefault="009A197F">
            <w:pPr>
              <w:spacing w:before="120" w:after="120"/>
              <w:jc w:val="center"/>
            </w:pPr>
            <w:r>
              <w:t>7.00</w:t>
            </w:r>
          </w:p>
        </w:tc>
        <w:tc>
          <w:tcPr>
            <w:tcW w:w="670" w:type="pct"/>
            <w:tcBorders>
              <w:top w:val="single" w:sz="4" w:space="0" w:color="auto"/>
              <w:left w:val="single" w:sz="4" w:space="0" w:color="auto"/>
              <w:bottom w:val="single" w:sz="4" w:space="0" w:color="auto"/>
              <w:right w:val="single" w:sz="4" w:space="0" w:color="auto"/>
            </w:tcBorders>
            <w:vAlign w:val="center"/>
            <w:hideMark/>
          </w:tcPr>
          <w:p w14:paraId="38ADC8CD" w14:textId="77777777" w:rsidR="009A197F" w:rsidRDefault="009A197F">
            <w:pPr>
              <w:spacing w:before="120" w:after="120"/>
              <w:jc w:val="center"/>
            </w:pPr>
            <w:r>
              <w:t>7.00</w:t>
            </w:r>
          </w:p>
        </w:tc>
        <w:tc>
          <w:tcPr>
            <w:tcW w:w="671" w:type="pct"/>
            <w:tcBorders>
              <w:top w:val="single" w:sz="4" w:space="0" w:color="auto"/>
              <w:left w:val="single" w:sz="4" w:space="0" w:color="auto"/>
              <w:bottom w:val="single" w:sz="4" w:space="0" w:color="auto"/>
              <w:right w:val="single" w:sz="4" w:space="0" w:color="auto"/>
            </w:tcBorders>
            <w:vAlign w:val="center"/>
            <w:hideMark/>
          </w:tcPr>
          <w:p w14:paraId="7DFD3C42" w14:textId="77777777" w:rsidR="009A197F" w:rsidRDefault="009A197F">
            <w:pPr>
              <w:spacing w:before="120" w:after="120"/>
              <w:jc w:val="center"/>
            </w:pPr>
            <w:r>
              <w:t>7.00</w:t>
            </w:r>
          </w:p>
        </w:tc>
        <w:tc>
          <w:tcPr>
            <w:tcW w:w="600" w:type="pct"/>
            <w:tcBorders>
              <w:top w:val="single" w:sz="4" w:space="0" w:color="auto"/>
              <w:left w:val="single" w:sz="4" w:space="0" w:color="auto"/>
              <w:bottom w:val="single" w:sz="4" w:space="0" w:color="auto"/>
              <w:right w:val="single" w:sz="4" w:space="0" w:color="auto"/>
            </w:tcBorders>
            <w:hideMark/>
          </w:tcPr>
          <w:p w14:paraId="76FD9D5E" w14:textId="77777777" w:rsidR="009A197F" w:rsidRDefault="009A197F">
            <w:pPr>
              <w:spacing w:before="120" w:after="120"/>
              <w:jc w:val="center"/>
            </w:pPr>
            <w:r>
              <w:t>-</w:t>
            </w:r>
          </w:p>
        </w:tc>
        <w:tc>
          <w:tcPr>
            <w:tcW w:w="670" w:type="pct"/>
            <w:tcBorders>
              <w:top w:val="single" w:sz="4" w:space="0" w:color="auto"/>
              <w:left w:val="single" w:sz="4" w:space="0" w:color="auto"/>
              <w:bottom w:val="single" w:sz="4" w:space="0" w:color="auto"/>
              <w:right w:val="single" w:sz="4" w:space="0" w:color="auto"/>
            </w:tcBorders>
            <w:hideMark/>
          </w:tcPr>
          <w:p w14:paraId="7A8B26D7" w14:textId="77777777" w:rsidR="009A197F" w:rsidRDefault="009A197F">
            <w:pPr>
              <w:spacing w:before="120" w:after="120"/>
              <w:jc w:val="center"/>
            </w:pPr>
            <w:r>
              <w:t>-</w:t>
            </w:r>
          </w:p>
        </w:tc>
        <w:tc>
          <w:tcPr>
            <w:tcW w:w="670" w:type="pct"/>
            <w:tcBorders>
              <w:top w:val="single" w:sz="4" w:space="0" w:color="auto"/>
              <w:left w:val="single" w:sz="4" w:space="0" w:color="auto"/>
              <w:bottom w:val="single" w:sz="4" w:space="0" w:color="auto"/>
              <w:right w:val="single" w:sz="4" w:space="0" w:color="auto"/>
            </w:tcBorders>
            <w:hideMark/>
          </w:tcPr>
          <w:p w14:paraId="475E0482" w14:textId="77777777" w:rsidR="009A197F" w:rsidRDefault="009A197F">
            <w:pPr>
              <w:spacing w:before="120" w:after="120"/>
              <w:jc w:val="center"/>
            </w:pPr>
            <w:r>
              <w:t>-</w:t>
            </w:r>
          </w:p>
        </w:tc>
      </w:tr>
      <w:tr w:rsidR="009A197F" w14:paraId="189B939F" w14:textId="77777777" w:rsidTr="009A197F">
        <w:trPr>
          <w:trHeight w:val="269"/>
        </w:trPr>
        <w:tc>
          <w:tcPr>
            <w:tcW w:w="1119" w:type="pct"/>
            <w:tcBorders>
              <w:top w:val="single" w:sz="4" w:space="0" w:color="auto"/>
              <w:left w:val="single" w:sz="4" w:space="0" w:color="auto"/>
              <w:bottom w:val="single" w:sz="4" w:space="0" w:color="auto"/>
              <w:right w:val="single" w:sz="4" w:space="0" w:color="auto"/>
            </w:tcBorders>
            <w:hideMark/>
          </w:tcPr>
          <w:p w14:paraId="32A9C666" w14:textId="10E747C5" w:rsidR="009A197F" w:rsidRDefault="00DA61DD">
            <w:pPr>
              <w:spacing w:before="120" w:after="120"/>
              <w:jc w:val="center"/>
            </w:pPr>
            <w:r>
              <w:t>AJ</w:t>
            </w:r>
            <w:r w:rsidR="009A197F">
              <w:t>M-1</w:t>
            </w:r>
          </w:p>
        </w:tc>
        <w:tc>
          <w:tcPr>
            <w:tcW w:w="600" w:type="pct"/>
            <w:tcBorders>
              <w:top w:val="single" w:sz="4" w:space="0" w:color="auto"/>
              <w:left w:val="single" w:sz="4" w:space="0" w:color="auto"/>
              <w:bottom w:val="single" w:sz="4" w:space="0" w:color="auto"/>
              <w:right w:val="single" w:sz="4" w:space="0" w:color="auto"/>
            </w:tcBorders>
            <w:vAlign w:val="center"/>
            <w:hideMark/>
          </w:tcPr>
          <w:p w14:paraId="362CF851" w14:textId="77777777" w:rsidR="009A197F" w:rsidRDefault="009A197F">
            <w:pPr>
              <w:spacing w:before="120" w:after="120"/>
              <w:jc w:val="center"/>
            </w:pPr>
            <w:r>
              <w:t>6.82</w:t>
            </w:r>
          </w:p>
        </w:tc>
        <w:tc>
          <w:tcPr>
            <w:tcW w:w="670" w:type="pct"/>
            <w:tcBorders>
              <w:top w:val="single" w:sz="4" w:space="0" w:color="auto"/>
              <w:left w:val="single" w:sz="4" w:space="0" w:color="auto"/>
              <w:bottom w:val="single" w:sz="4" w:space="0" w:color="auto"/>
              <w:right w:val="single" w:sz="4" w:space="0" w:color="auto"/>
            </w:tcBorders>
            <w:vAlign w:val="center"/>
            <w:hideMark/>
          </w:tcPr>
          <w:p w14:paraId="763F1D47" w14:textId="77777777" w:rsidR="009A197F" w:rsidRDefault="009A197F">
            <w:pPr>
              <w:spacing w:before="120" w:after="120"/>
              <w:jc w:val="center"/>
            </w:pPr>
            <w:r>
              <w:t>6.72</w:t>
            </w:r>
          </w:p>
        </w:tc>
        <w:tc>
          <w:tcPr>
            <w:tcW w:w="671" w:type="pct"/>
            <w:tcBorders>
              <w:top w:val="single" w:sz="4" w:space="0" w:color="auto"/>
              <w:left w:val="single" w:sz="4" w:space="0" w:color="auto"/>
              <w:bottom w:val="single" w:sz="4" w:space="0" w:color="auto"/>
              <w:right w:val="single" w:sz="4" w:space="0" w:color="auto"/>
            </w:tcBorders>
            <w:vAlign w:val="center"/>
            <w:hideMark/>
          </w:tcPr>
          <w:p w14:paraId="6E533589" w14:textId="77777777" w:rsidR="009A197F" w:rsidRDefault="009A197F">
            <w:pPr>
              <w:spacing w:before="120" w:after="120"/>
              <w:jc w:val="center"/>
            </w:pPr>
            <w:r>
              <w:t>6.26</w:t>
            </w:r>
          </w:p>
        </w:tc>
        <w:tc>
          <w:tcPr>
            <w:tcW w:w="600" w:type="pct"/>
            <w:tcBorders>
              <w:top w:val="single" w:sz="4" w:space="0" w:color="auto"/>
              <w:left w:val="single" w:sz="4" w:space="0" w:color="auto"/>
              <w:bottom w:val="single" w:sz="4" w:space="0" w:color="auto"/>
              <w:right w:val="single" w:sz="4" w:space="0" w:color="auto"/>
            </w:tcBorders>
            <w:hideMark/>
          </w:tcPr>
          <w:p w14:paraId="0939B5A5" w14:textId="77777777" w:rsidR="009A197F" w:rsidRDefault="009A197F">
            <w:pPr>
              <w:spacing w:before="120" w:after="120"/>
              <w:jc w:val="center"/>
            </w:pPr>
            <w:r>
              <w:t>162.86</w:t>
            </w:r>
          </w:p>
          <w:p w14:paraId="05FA2B93" w14:textId="77777777" w:rsidR="009A197F" w:rsidRDefault="009A197F">
            <w:pPr>
              <w:spacing w:before="120" w:after="120"/>
              <w:jc w:val="center"/>
            </w:pPr>
            <w:r>
              <w:t>(16.28)</w:t>
            </w:r>
          </w:p>
        </w:tc>
        <w:tc>
          <w:tcPr>
            <w:tcW w:w="670" w:type="pct"/>
            <w:tcBorders>
              <w:top w:val="single" w:sz="4" w:space="0" w:color="auto"/>
              <w:left w:val="single" w:sz="4" w:space="0" w:color="auto"/>
              <w:bottom w:val="single" w:sz="4" w:space="0" w:color="auto"/>
              <w:right w:val="single" w:sz="4" w:space="0" w:color="auto"/>
            </w:tcBorders>
            <w:hideMark/>
          </w:tcPr>
          <w:p w14:paraId="69665575" w14:textId="77777777" w:rsidR="009A197F" w:rsidRDefault="009A197F">
            <w:pPr>
              <w:spacing w:before="120" w:after="120"/>
              <w:jc w:val="center"/>
            </w:pPr>
            <w:r>
              <w:t>189.23</w:t>
            </w:r>
          </w:p>
          <w:p w14:paraId="15E9460B" w14:textId="77777777" w:rsidR="009A197F" w:rsidRDefault="009A197F">
            <w:pPr>
              <w:spacing w:before="120" w:after="120"/>
              <w:jc w:val="center"/>
            </w:pPr>
            <w:r>
              <w:t>(18.92)</w:t>
            </w:r>
          </w:p>
        </w:tc>
        <w:tc>
          <w:tcPr>
            <w:tcW w:w="670" w:type="pct"/>
            <w:tcBorders>
              <w:top w:val="single" w:sz="4" w:space="0" w:color="auto"/>
              <w:left w:val="single" w:sz="4" w:space="0" w:color="auto"/>
              <w:bottom w:val="single" w:sz="4" w:space="0" w:color="auto"/>
              <w:right w:val="single" w:sz="4" w:space="0" w:color="auto"/>
            </w:tcBorders>
            <w:hideMark/>
          </w:tcPr>
          <w:p w14:paraId="3130D3FC" w14:textId="77777777" w:rsidR="009A197F" w:rsidRDefault="009A197F">
            <w:pPr>
              <w:spacing w:before="120" w:after="120"/>
              <w:jc w:val="center"/>
            </w:pPr>
            <w:r>
              <w:t>214.64</w:t>
            </w:r>
          </w:p>
          <w:p w14:paraId="39414908" w14:textId="77777777" w:rsidR="009A197F" w:rsidRDefault="009A197F">
            <w:pPr>
              <w:spacing w:before="120" w:after="120"/>
              <w:jc w:val="center"/>
            </w:pPr>
            <w:r>
              <w:t>(21.46)</w:t>
            </w:r>
          </w:p>
        </w:tc>
      </w:tr>
      <w:tr w:rsidR="009A197F" w14:paraId="2B8394CC" w14:textId="77777777" w:rsidTr="009A197F">
        <w:trPr>
          <w:trHeight w:val="521"/>
        </w:trPr>
        <w:tc>
          <w:tcPr>
            <w:tcW w:w="1119" w:type="pct"/>
            <w:tcBorders>
              <w:top w:val="single" w:sz="4" w:space="0" w:color="auto"/>
              <w:left w:val="single" w:sz="4" w:space="0" w:color="auto"/>
              <w:bottom w:val="single" w:sz="4" w:space="0" w:color="auto"/>
              <w:right w:val="single" w:sz="4" w:space="0" w:color="auto"/>
            </w:tcBorders>
            <w:hideMark/>
          </w:tcPr>
          <w:p w14:paraId="237AFAD4" w14:textId="3D471B60" w:rsidR="009A197F" w:rsidRDefault="00DA61DD">
            <w:pPr>
              <w:spacing w:before="120" w:after="120"/>
              <w:jc w:val="center"/>
            </w:pPr>
            <w:r>
              <w:t>AJ</w:t>
            </w:r>
            <w:r w:rsidR="009A197F">
              <w:t>M-2</w:t>
            </w:r>
          </w:p>
        </w:tc>
        <w:tc>
          <w:tcPr>
            <w:tcW w:w="600" w:type="pct"/>
            <w:tcBorders>
              <w:top w:val="single" w:sz="4" w:space="0" w:color="auto"/>
              <w:left w:val="single" w:sz="4" w:space="0" w:color="auto"/>
              <w:bottom w:val="single" w:sz="4" w:space="0" w:color="auto"/>
              <w:right w:val="single" w:sz="4" w:space="0" w:color="auto"/>
            </w:tcBorders>
            <w:vAlign w:val="center"/>
            <w:hideMark/>
          </w:tcPr>
          <w:p w14:paraId="3FF5561B" w14:textId="77777777" w:rsidR="009A197F" w:rsidRDefault="009A197F">
            <w:pPr>
              <w:spacing w:before="120" w:after="120"/>
              <w:jc w:val="center"/>
            </w:pPr>
            <w:r>
              <w:t>6.72</w:t>
            </w:r>
          </w:p>
        </w:tc>
        <w:tc>
          <w:tcPr>
            <w:tcW w:w="670" w:type="pct"/>
            <w:tcBorders>
              <w:top w:val="single" w:sz="4" w:space="0" w:color="auto"/>
              <w:left w:val="single" w:sz="4" w:space="0" w:color="auto"/>
              <w:bottom w:val="single" w:sz="4" w:space="0" w:color="auto"/>
              <w:right w:val="single" w:sz="4" w:space="0" w:color="auto"/>
            </w:tcBorders>
            <w:vAlign w:val="center"/>
            <w:hideMark/>
          </w:tcPr>
          <w:p w14:paraId="41F52166" w14:textId="77777777" w:rsidR="009A197F" w:rsidRDefault="009A197F">
            <w:pPr>
              <w:spacing w:before="120" w:after="120"/>
              <w:jc w:val="center"/>
            </w:pPr>
            <w:r>
              <w:t>6.56</w:t>
            </w:r>
          </w:p>
        </w:tc>
        <w:tc>
          <w:tcPr>
            <w:tcW w:w="671" w:type="pct"/>
            <w:tcBorders>
              <w:top w:val="single" w:sz="4" w:space="0" w:color="auto"/>
              <w:left w:val="single" w:sz="4" w:space="0" w:color="auto"/>
              <w:bottom w:val="single" w:sz="4" w:space="0" w:color="auto"/>
              <w:right w:val="single" w:sz="4" w:space="0" w:color="auto"/>
            </w:tcBorders>
            <w:vAlign w:val="center"/>
            <w:hideMark/>
          </w:tcPr>
          <w:p w14:paraId="740F2CDA" w14:textId="77777777" w:rsidR="009A197F" w:rsidRDefault="009A197F">
            <w:pPr>
              <w:spacing w:before="120" w:after="120"/>
              <w:jc w:val="center"/>
            </w:pPr>
            <w:r>
              <w:t>6.38</w:t>
            </w:r>
          </w:p>
        </w:tc>
        <w:tc>
          <w:tcPr>
            <w:tcW w:w="600" w:type="pct"/>
            <w:tcBorders>
              <w:top w:val="single" w:sz="4" w:space="0" w:color="auto"/>
              <w:left w:val="single" w:sz="4" w:space="0" w:color="auto"/>
              <w:bottom w:val="single" w:sz="4" w:space="0" w:color="auto"/>
              <w:right w:val="single" w:sz="4" w:space="0" w:color="auto"/>
            </w:tcBorders>
            <w:hideMark/>
          </w:tcPr>
          <w:p w14:paraId="0538AF7E" w14:textId="77777777" w:rsidR="009A197F" w:rsidRDefault="009A197F">
            <w:pPr>
              <w:spacing w:before="120" w:after="120"/>
              <w:jc w:val="center"/>
            </w:pPr>
            <w:r>
              <w:t>157.50</w:t>
            </w:r>
          </w:p>
          <w:p w14:paraId="6AB137D5" w14:textId="77777777" w:rsidR="009A197F" w:rsidRDefault="009A197F">
            <w:pPr>
              <w:spacing w:before="120" w:after="120"/>
              <w:jc w:val="center"/>
            </w:pPr>
            <w:r>
              <w:t>(15.75)</w:t>
            </w:r>
          </w:p>
        </w:tc>
        <w:tc>
          <w:tcPr>
            <w:tcW w:w="670" w:type="pct"/>
            <w:tcBorders>
              <w:top w:val="single" w:sz="4" w:space="0" w:color="auto"/>
              <w:left w:val="single" w:sz="4" w:space="0" w:color="auto"/>
              <w:bottom w:val="single" w:sz="4" w:space="0" w:color="auto"/>
              <w:right w:val="single" w:sz="4" w:space="0" w:color="auto"/>
            </w:tcBorders>
            <w:hideMark/>
          </w:tcPr>
          <w:p w14:paraId="2BB7D606" w14:textId="77777777" w:rsidR="009A197F" w:rsidRDefault="009A197F">
            <w:pPr>
              <w:spacing w:before="120" w:after="120"/>
              <w:jc w:val="center"/>
            </w:pPr>
            <w:r>
              <w:t>173.26</w:t>
            </w:r>
          </w:p>
          <w:p w14:paraId="469A7062" w14:textId="77777777" w:rsidR="009A197F" w:rsidRDefault="009A197F">
            <w:pPr>
              <w:spacing w:before="120" w:after="120"/>
              <w:jc w:val="center"/>
            </w:pPr>
            <w:r>
              <w:t>(17.32)</w:t>
            </w:r>
          </w:p>
        </w:tc>
        <w:tc>
          <w:tcPr>
            <w:tcW w:w="670" w:type="pct"/>
            <w:tcBorders>
              <w:top w:val="single" w:sz="4" w:space="0" w:color="auto"/>
              <w:left w:val="single" w:sz="4" w:space="0" w:color="auto"/>
              <w:bottom w:val="single" w:sz="4" w:space="0" w:color="auto"/>
              <w:right w:val="single" w:sz="4" w:space="0" w:color="auto"/>
            </w:tcBorders>
            <w:hideMark/>
          </w:tcPr>
          <w:p w14:paraId="2DD62F07" w14:textId="77777777" w:rsidR="009A197F" w:rsidRDefault="009A197F">
            <w:pPr>
              <w:spacing w:before="120" w:after="120"/>
              <w:jc w:val="center"/>
            </w:pPr>
            <w:r>
              <w:t>195.35</w:t>
            </w:r>
          </w:p>
          <w:p w14:paraId="0CD6E7B4" w14:textId="77777777" w:rsidR="009A197F" w:rsidRDefault="009A197F">
            <w:pPr>
              <w:spacing w:before="120" w:after="120"/>
              <w:jc w:val="center"/>
            </w:pPr>
            <w:r>
              <w:t>(19.53)</w:t>
            </w:r>
          </w:p>
        </w:tc>
      </w:tr>
      <w:tr w:rsidR="009A197F" w14:paraId="72B9D485" w14:textId="77777777" w:rsidTr="009A197F">
        <w:trPr>
          <w:trHeight w:val="350"/>
        </w:trPr>
        <w:tc>
          <w:tcPr>
            <w:tcW w:w="1119" w:type="pct"/>
            <w:tcBorders>
              <w:top w:val="single" w:sz="4" w:space="0" w:color="auto"/>
              <w:left w:val="single" w:sz="4" w:space="0" w:color="auto"/>
              <w:bottom w:val="single" w:sz="4" w:space="0" w:color="auto"/>
              <w:right w:val="single" w:sz="4" w:space="0" w:color="auto"/>
            </w:tcBorders>
            <w:hideMark/>
          </w:tcPr>
          <w:p w14:paraId="71F0169F" w14:textId="3C93615D" w:rsidR="009A197F" w:rsidRDefault="00DA61DD">
            <w:pPr>
              <w:spacing w:before="120" w:after="120"/>
              <w:jc w:val="center"/>
            </w:pPr>
            <w:r>
              <w:t>AJ</w:t>
            </w:r>
            <w:r w:rsidR="009A197F">
              <w:t>U-3</w:t>
            </w:r>
          </w:p>
        </w:tc>
        <w:tc>
          <w:tcPr>
            <w:tcW w:w="600" w:type="pct"/>
            <w:tcBorders>
              <w:top w:val="single" w:sz="4" w:space="0" w:color="auto"/>
              <w:left w:val="single" w:sz="4" w:space="0" w:color="auto"/>
              <w:bottom w:val="single" w:sz="4" w:space="0" w:color="auto"/>
              <w:right w:val="single" w:sz="4" w:space="0" w:color="auto"/>
            </w:tcBorders>
            <w:vAlign w:val="center"/>
            <w:hideMark/>
          </w:tcPr>
          <w:p w14:paraId="22A0BAAA" w14:textId="77777777" w:rsidR="009A197F" w:rsidRDefault="009A197F">
            <w:pPr>
              <w:spacing w:before="120" w:after="120"/>
              <w:jc w:val="center"/>
            </w:pPr>
            <w:r>
              <w:t>6.75</w:t>
            </w:r>
          </w:p>
        </w:tc>
        <w:tc>
          <w:tcPr>
            <w:tcW w:w="670" w:type="pct"/>
            <w:tcBorders>
              <w:top w:val="single" w:sz="4" w:space="0" w:color="auto"/>
              <w:left w:val="single" w:sz="4" w:space="0" w:color="auto"/>
              <w:bottom w:val="single" w:sz="4" w:space="0" w:color="auto"/>
              <w:right w:val="single" w:sz="4" w:space="0" w:color="auto"/>
            </w:tcBorders>
            <w:vAlign w:val="center"/>
            <w:hideMark/>
          </w:tcPr>
          <w:p w14:paraId="0B25CAA0" w14:textId="77777777" w:rsidR="009A197F" w:rsidRDefault="009A197F">
            <w:pPr>
              <w:spacing w:before="120" w:after="120"/>
              <w:jc w:val="center"/>
            </w:pPr>
            <w:r>
              <w:t>6.53</w:t>
            </w:r>
          </w:p>
        </w:tc>
        <w:tc>
          <w:tcPr>
            <w:tcW w:w="671" w:type="pct"/>
            <w:tcBorders>
              <w:top w:val="single" w:sz="4" w:space="0" w:color="auto"/>
              <w:left w:val="single" w:sz="4" w:space="0" w:color="auto"/>
              <w:bottom w:val="single" w:sz="4" w:space="0" w:color="auto"/>
              <w:right w:val="single" w:sz="4" w:space="0" w:color="auto"/>
            </w:tcBorders>
            <w:vAlign w:val="center"/>
            <w:hideMark/>
          </w:tcPr>
          <w:p w14:paraId="43DB1ED0" w14:textId="77777777" w:rsidR="009A197F" w:rsidRDefault="009A197F">
            <w:pPr>
              <w:spacing w:before="120" w:after="120"/>
              <w:jc w:val="center"/>
            </w:pPr>
            <w:r>
              <w:t>6.34</w:t>
            </w:r>
          </w:p>
        </w:tc>
        <w:tc>
          <w:tcPr>
            <w:tcW w:w="600" w:type="pct"/>
            <w:tcBorders>
              <w:top w:val="single" w:sz="4" w:space="0" w:color="auto"/>
              <w:left w:val="single" w:sz="4" w:space="0" w:color="auto"/>
              <w:bottom w:val="single" w:sz="4" w:space="0" w:color="auto"/>
              <w:right w:val="single" w:sz="4" w:space="0" w:color="auto"/>
            </w:tcBorders>
            <w:hideMark/>
          </w:tcPr>
          <w:p w14:paraId="4839DE5D" w14:textId="77777777" w:rsidR="009A197F" w:rsidRDefault="009A197F">
            <w:pPr>
              <w:spacing w:before="120" w:after="120"/>
              <w:jc w:val="center"/>
            </w:pPr>
            <w:r>
              <w:t>143.62</w:t>
            </w:r>
          </w:p>
          <w:p w14:paraId="6F147697" w14:textId="77777777" w:rsidR="009A197F" w:rsidRDefault="009A197F">
            <w:pPr>
              <w:spacing w:before="120" w:after="120"/>
              <w:jc w:val="center"/>
            </w:pPr>
            <w:r>
              <w:t>(14.36)</w:t>
            </w:r>
          </w:p>
        </w:tc>
        <w:tc>
          <w:tcPr>
            <w:tcW w:w="670" w:type="pct"/>
            <w:tcBorders>
              <w:top w:val="single" w:sz="4" w:space="0" w:color="auto"/>
              <w:left w:val="single" w:sz="4" w:space="0" w:color="auto"/>
              <w:bottom w:val="single" w:sz="4" w:space="0" w:color="auto"/>
              <w:right w:val="single" w:sz="4" w:space="0" w:color="auto"/>
            </w:tcBorders>
            <w:hideMark/>
          </w:tcPr>
          <w:p w14:paraId="7F1672C4" w14:textId="77777777" w:rsidR="009A197F" w:rsidRDefault="009A197F">
            <w:pPr>
              <w:spacing w:before="120" w:after="120"/>
              <w:jc w:val="center"/>
            </w:pPr>
            <w:r>
              <w:t>158.74</w:t>
            </w:r>
          </w:p>
          <w:p w14:paraId="1B3DC968" w14:textId="77777777" w:rsidR="009A197F" w:rsidRDefault="009A197F">
            <w:pPr>
              <w:spacing w:before="120" w:after="120"/>
              <w:jc w:val="center"/>
            </w:pPr>
            <w:r>
              <w:t>(15.87)</w:t>
            </w:r>
          </w:p>
        </w:tc>
        <w:tc>
          <w:tcPr>
            <w:tcW w:w="670" w:type="pct"/>
            <w:tcBorders>
              <w:top w:val="single" w:sz="4" w:space="0" w:color="auto"/>
              <w:left w:val="single" w:sz="4" w:space="0" w:color="auto"/>
              <w:bottom w:val="single" w:sz="4" w:space="0" w:color="auto"/>
              <w:right w:val="single" w:sz="4" w:space="0" w:color="auto"/>
            </w:tcBorders>
            <w:hideMark/>
          </w:tcPr>
          <w:p w14:paraId="2C646C88" w14:textId="77777777" w:rsidR="009A197F" w:rsidRDefault="009A197F">
            <w:pPr>
              <w:spacing w:before="120" w:after="120"/>
              <w:jc w:val="center"/>
            </w:pPr>
            <w:r>
              <w:t>182.35</w:t>
            </w:r>
          </w:p>
          <w:p w14:paraId="23A45767" w14:textId="77777777" w:rsidR="009A197F" w:rsidRDefault="009A197F">
            <w:pPr>
              <w:spacing w:before="120" w:after="120"/>
              <w:jc w:val="center"/>
            </w:pPr>
            <w:r>
              <w:t>(18.23)</w:t>
            </w:r>
          </w:p>
        </w:tc>
      </w:tr>
      <w:tr w:rsidR="009A197F" w14:paraId="16286244" w14:textId="77777777" w:rsidTr="009A197F">
        <w:trPr>
          <w:trHeight w:val="422"/>
        </w:trPr>
        <w:tc>
          <w:tcPr>
            <w:tcW w:w="1119" w:type="pct"/>
            <w:tcBorders>
              <w:top w:val="single" w:sz="4" w:space="0" w:color="auto"/>
              <w:left w:val="single" w:sz="4" w:space="0" w:color="auto"/>
              <w:bottom w:val="single" w:sz="4" w:space="0" w:color="auto"/>
              <w:right w:val="single" w:sz="4" w:space="0" w:color="auto"/>
            </w:tcBorders>
            <w:hideMark/>
          </w:tcPr>
          <w:p w14:paraId="5E1AE4CE" w14:textId="2B717525" w:rsidR="009A197F" w:rsidRDefault="00DA61DD">
            <w:pPr>
              <w:spacing w:before="120" w:after="120"/>
              <w:jc w:val="center"/>
            </w:pPr>
            <w:r>
              <w:t>AJ</w:t>
            </w:r>
            <w:r w:rsidR="009A197F">
              <w:t>P-4</w:t>
            </w:r>
          </w:p>
        </w:tc>
        <w:tc>
          <w:tcPr>
            <w:tcW w:w="600" w:type="pct"/>
            <w:tcBorders>
              <w:top w:val="single" w:sz="4" w:space="0" w:color="auto"/>
              <w:left w:val="single" w:sz="4" w:space="0" w:color="auto"/>
              <w:bottom w:val="single" w:sz="4" w:space="0" w:color="auto"/>
              <w:right w:val="single" w:sz="4" w:space="0" w:color="auto"/>
            </w:tcBorders>
            <w:vAlign w:val="center"/>
            <w:hideMark/>
          </w:tcPr>
          <w:p w14:paraId="48C8A1A8" w14:textId="77777777" w:rsidR="009A197F" w:rsidRDefault="009A197F">
            <w:pPr>
              <w:spacing w:before="120" w:after="120"/>
              <w:jc w:val="center"/>
            </w:pPr>
            <w:r>
              <w:t>6.42</w:t>
            </w:r>
          </w:p>
        </w:tc>
        <w:tc>
          <w:tcPr>
            <w:tcW w:w="670" w:type="pct"/>
            <w:tcBorders>
              <w:top w:val="single" w:sz="4" w:space="0" w:color="auto"/>
              <w:left w:val="single" w:sz="4" w:space="0" w:color="auto"/>
              <w:bottom w:val="single" w:sz="4" w:space="0" w:color="auto"/>
              <w:right w:val="single" w:sz="4" w:space="0" w:color="auto"/>
            </w:tcBorders>
            <w:vAlign w:val="center"/>
            <w:hideMark/>
          </w:tcPr>
          <w:p w14:paraId="53EE764F" w14:textId="77777777" w:rsidR="009A197F" w:rsidRDefault="009A197F">
            <w:pPr>
              <w:spacing w:before="120" w:after="120"/>
              <w:jc w:val="center"/>
            </w:pPr>
            <w:r>
              <w:t>6.15</w:t>
            </w:r>
          </w:p>
        </w:tc>
        <w:tc>
          <w:tcPr>
            <w:tcW w:w="671" w:type="pct"/>
            <w:tcBorders>
              <w:top w:val="single" w:sz="4" w:space="0" w:color="auto"/>
              <w:left w:val="single" w:sz="4" w:space="0" w:color="auto"/>
              <w:bottom w:val="single" w:sz="4" w:space="0" w:color="auto"/>
              <w:right w:val="single" w:sz="4" w:space="0" w:color="auto"/>
            </w:tcBorders>
            <w:vAlign w:val="center"/>
            <w:hideMark/>
          </w:tcPr>
          <w:p w14:paraId="7E3D8B17" w14:textId="77777777" w:rsidR="009A197F" w:rsidRDefault="009A197F">
            <w:pPr>
              <w:spacing w:before="120" w:after="120"/>
              <w:jc w:val="center"/>
            </w:pPr>
            <w:r>
              <w:t>5.84</w:t>
            </w:r>
          </w:p>
        </w:tc>
        <w:tc>
          <w:tcPr>
            <w:tcW w:w="600" w:type="pct"/>
            <w:tcBorders>
              <w:top w:val="single" w:sz="4" w:space="0" w:color="auto"/>
              <w:left w:val="single" w:sz="4" w:space="0" w:color="auto"/>
              <w:bottom w:val="single" w:sz="4" w:space="0" w:color="auto"/>
              <w:right w:val="single" w:sz="4" w:space="0" w:color="auto"/>
            </w:tcBorders>
            <w:hideMark/>
          </w:tcPr>
          <w:p w14:paraId="1A0DDBC2" w14:textId="77777777" w:rsidR="009A197F" w:rsidRDefault="009A197F">
            <w:pPr>
              <w:spacing w:before="120" w:after="120"/>
              <w:jc w:val="center"/>
            </w:pPr>
            <w:r>
              <w:t>175.83</w:t>
            </w:r>
          </w:p>
          <w:p w14:paraId="20B45242" w14:textId="77777777" w:rsidR="009A197F" w:rsidRDefault="009A197F">
            <w:pPr>
              <w:spacing w:before="120" w:after="120"/>
              <w:jc w:val="center"/>
            </w:pPr>
            <w:r>
              <w:t>(17.58)</w:t>
            </w:r>
          </w:p>
        </w:tc>
        <w:tc>
          <w:tcPr>
            <w:tcW w:w="670" w:type="pct"/>
            <w:tcBorders>
              <w:top w:val="single" w:sz="4" w:space="0" w:color="auto"/>
              <w:left w:val="single" w:sz="4" w:space="0" w:color="auto"/>
              <w:bottom w:val="single" w:sz="4" w:space="0" w:color="auto"/>
              <w:right w:val="single" w:sz="4" w:space="0" w:color="auto"/>
            </w:tcBorders>
            <w:hideMark/>
          </w:tcPr>
          <w:p w14:paraId="40C46AF8" w14:textId="77777777" w:rsidR="009A197F" w:rsidRDefault="009A197F">
            <w:pPr>
              <w:spacing w:before="120" w:after="120"/>
              <w:jc w:val="center"/>
            </w:pPr>
            <w:r>
              <w:t>192.67</w:t>
            </w:r>
          </w:p>
          <w:p w14:paraId="4A488063" w14:textId="77777777" w:rsidR="009A197F" w:rsidRDefault="009A197F">
            <w:pPr>
              <w:spacing w:before="120" w:after="120"/>
              <w:jc w:val="center"/>
            </w:pPr>
            <w:r>
              <w:t>(19.26)</w:t>
            </w:r>
          </w:p>
        </w:tc>
        <w:tc>
          <w:tcPr>
            <w:tcW w:w="670" w:type="pct"/>
            <w:tcBorders>
              <w:top w:val="single" w:sz="4" w:space="0" w:color="auto"/>
              <w:left w:val="single" w:sz="4" w:space="0" w:color="auto"/>
              <w:bottom w:val="single" w:sz="4" w:space="0" w:color="auto"/>
              <w:right w:val="single" w:sz="4" w:space="0" w:color="auto"/>
            </w:tcBorders>
            <w:hideMark/>
          </w:tcPr>
          <w:p w14:paraId="5A723D11" w14:textId="77777777" w:rsidR="009A197F" w:rsidRDefault="009A197F">
            <w:pPr>
              <w:spacing w:before="120" w:after="120"/>
              <w:jc w:val="center"/>
            </w:pPr>
            <w:r>
              <w:t>208.27</w:t>
            </w:r>
          </w:p>
          <w:p w14:paraId="6B9D8C9D" w14:textId="77777777" w:rsidR="009A197F" w:rsidRDefault="009A197F">
            <w:pPr>
              <w:spacing w:before="120" w:after="120"/>
              <w:jc w:val="center"/>
            </w:pPr>
            <w:r>
              <w:t>(21.87)</w:t>
            </w:r>
          </w:p>
        </w:tc>
      </w:tr>
      <w:tr w:rsidR="009A197F" w14:paraId="120B330F" w14:textId="77777777" w:rsidTr="009A197F">
        <w:trPr>
          <w:trHeight w:val="485"/>
        </w:trPr>
        <w:tc>
          <w:tcPr>
            <w:tcW w:w="1119" w:type="pct"/>
            <w:tcBorders>
              <w:top w:val="single" w:sz="4" w:space="0" w:color="auto"/>
              <w:left w:val="single" w:sz="4" w:space="0" w:color="auto"/>
              <w:bottom w:val="single" w:sz="4" w:space="0" w:color="auto"/>
              <w:right w:val="single" w:sz="4" w:space="0" w:color="auto"/>
            </w:tcBorders>
            <w:hideMark/>
          </w:tcPr>
          <w:p w14:paraId="264E8EAA" w14:textId="513263C4" w:rsidR="009A197F" w:rsidRDefault="00DA61DD">
            <w:pPr>
              <w:spacing w:before="120" w:after="120"/>
              <w:jc w:val="center"/>
            </w:pPr>
            <w:r>
              <w:t>AJ</w:t>
            </w:r>
            <w:r w:rsidR="009A197F">
              <w:t>P-5</w:t>
            </w:r>
          </w:p>
        </w:tc>
        <w:tc>
          <w:tcPr>
            <w:tcW w:w="600" w:type="pct"/>
            <w:tcBorders>
              <w:top w:val="single" w:sz="4" w:space="0" w:color="auto"/>
              <w:left w:val="single" w:sz="4" w:space="0" w:color="auto"/>
              <w:bottom w:val="single" w:sz="4" w:space="0" w:color="auto"/>
              <w:right w:val="single" w:sz="4" w:space="0" w:color="auto"/>
            </w:tcBorders>
            <w:vAlign w:val="center"/>
            <w:hideMark/>
          </w:tcPr>
          <w:p w14:paraId="2EC3DFEF" w14:textId="77777777" w:rsidR="009A197F" w:rsidRDefault="009A197F">
            <w:pPr>
              <w:spacing w:before="120" w:after="120"/>
              <w:jc w:val="center"/>
            </w:pPr>
            <w:r>
              <w:t>6.60</w:t>
            </w:r>
          </w:p>
        </w:tc>
        <w:tc>
          <w:tcPr>
            <w:tcW w:w="670" w:type="pct"/>
            <w:tcBorders>
              <w:top w:val="single" w:sz="4" w:space="0" w:color="auto"/>
              <w:left w:val="single" w:sz="4" w:space="0" w:color="auto"/>
              <w:bottom w:val="single" w:sz="4" w:space="0" w:color="auto"/>
              <w:right w:val="single" w:sz="4" w:space="0" w:color="auto"/>
            </w:tcBorders>
            <w:vAlign w:val="center"/>
            <w:hideMark/>
          </w:tcPr>
          <w:p w14:paraId="2B7294F0" w14:textId="77777777" w:rsidR="009A197F" w:rsidRDefault="009A197F">
            <w:pPr>
              <w:spacing w:before="120" w:after="120"/>
              <w:jc w:val="center"/>
            </w:pPr>
            <w:r>
              <w:t>6.35</w:t>
            </w:r>
          </w:p>
        </w:tc>
        <w:tc>
          <w:tcPr>
            <w:tcW w:w="671" w:type="pct"/>
            <w:tcBorders>
              <w:top w:val="single" w:sz="4" w:space="0" w:color="auto"/>
              <w:left w:val="single" w:sz="4" w:space="0" w:color="auto"/>
              <w:bottom w:val="single" w:sz="4" w:space="0" w:color="auto"/>
              <w:right w:val="single" w:sz="4" w:space="0" w:color="auto"/>
            </w:tcBorders>
            <w:vAlign w:val="center"/>
            <w:hideMark/>
          </w:tcPr>
          <w:p w14:paraId="65C88F1B" w14:textId="77777777" w:rsidR="009A197F" w:rsidRDefault="009A197F">
            <w:pPr>
              <w:spacing w:before="120" w:after="120"/>
              <w:jc w:val="center"/>
            </w:pPr>
            <w:r>
              <w:t>6.04</w:t>
            </w:r>
          </w:p>
        </w:tc>
        <w:tc>
          <w:tcPr>
            <w:tcW w:w="600" w:type="pct"/>
            <w:tcBorders>
              <w:top w:val="single" w:sz="4" w:space="0" w:color="auto"/>
              <w:left w:val="single" w:sz="4" w:space="0" w:color="auto"/>
              <w:bottom w:val="single" w:sz="4" w:space="0" w:color="auto"/>
              <w:right w:val="single" w:sz="4" w:space="0" w:color="auto"/>
            </w:tcBorders>
            <w:hideMark/>
          </w:tcPr>
          <w:p w14:paraId="5A26E96E" w14:textId="77777777" w:rsidR="009A197F" w:rsidRDefault="009A197F">
            <w:pPr>
              <w:spacing w:before="120" w:after="120"/>
              <w:jc w:val="center"/>
            </w:pPr>
            <w:r>
              <w:t>164.31</w:t>
            </w:r>
          </w:p>
          <w:p w14:paraId="21D60D02" w14:textId="77777777" w:rsidR="009A197F" w:rsidRDefault="009A197F">
            <w:pPr>
              <w:spacing w:before="120" w:after="120"/>
              <w:jc w:val="center"/>
            </w:pPr>
            <w:r>
              <w:t>(16.43)</w:t>
            </w:r>
          </w:p>
        </w:tc>
        <w:tc>
          <w:tcPr>
            <w:tcW w:w="670" w:type="pct"/>
            <w:tcBorders>
              <w:top w:val="single" w:sz="4" w:space="0" w:color="auto"/>
              <w:left w:val="single" w:sz="4" w:space="0" w:color="auto"/>
              <w:bottom w:val="single" w:sz="4" w:space="0" w:color="auto"/>
              <w:right w:val="single" w:sz="4" w:space="0" w:color="auto"/>
            </w:tcBorders>
            <w:hideMark/>
          </w:tcPr>
          <w:p w14:paraId="2BBDDCB8" w14:textId="77777777" w:rsidR="009A197F" w:rsidRDefault="009A197F">
            <w:pPr>
              <w:spacing w:before="120" w:after="120"/>
              <w:jc w:val="center"/>
            </w:pPr>
            <w:r>
              <w:t>186.43</w:t>
            </w:r>
          </w:p>
          <w:p w14:paraId="2DC95443" w14:textId="77777777" w:rsidR="009A197F" w:rsidRDefault="009A197F">
            <w:pPr>
              <w:spacing w:before="120" w:after="120"/>
              <w:jc w:val="center"/>
            </w:pPr>
            <w:r>
              <w:t>(18.64)</w:t>
            </w:r>
          </w:p>
        </w:tc>
        <w:tc>
          <w:tcPr>
            <w:tcW w:w="670" w:type="pct"/>
            <w:tcBorders>
              <w:top w:val="single" w:sz="4" w:space="0" w:color="auto"/>
              <w:left w:val="single" w:sz="4" w:space="0" w:color="auto"/>
              <w:bottom w:val="single" w:sz="4" w:space="0" w:color="auto"/>
              <w:right w:val="single" w:sz="4" w:space="0" w:color="auto"/>
            </w:tcBorders>
            <w:hideMark/>
          </w:tcPr>
          <w:p w14:paraId="1FB26AE1" w14:textId="77777777" w:rsidR="009A197F" w:rsidRDefault="009A197F">
            <w:pPr>
              <w:spacing w:before="120" w:after="120"/>
              <w:jc w:val="center"/>
            </w:pPr>
            <w:r>
              <w:t>203.65</w:t>
            </w:r>
          </w:p>
          <w:p w14:paraId="1ABAF9BB" w14:textId="77777777" w:rsidR="009A197F" w:rsidRDefault="009A197F">
            <w:pPr>
              <w:spacing w:before="120" w:after="120"/>
              <w:jc w:val="center"/>
            </w:pPr>
            <w:r>
              <w:t>(20.36)</w:t>
            </w:r>
          </w:p>
        </w:tc>
      </w:tr>
      <w:tr w:rsidR="009A197F" w14:paraId="43983F09" w14:textId="77777777" w:rsidTr="009A197F">
        <w:trPr>
          <w:trHeight w:val="539"/>
        </w:trPr>
        <w:tc>
          <w:tcPr>
            <w:tcW w:w="1119" w:type="pct"/>
            <w:tcBorders>
              <w:top w:val="single" w:sz="4" w:space="0" w:color="auto"/>
              <w:left w:val="single" w:sz="4" w:space="0" w:color="auto"/>
              <w:bottom w:val="single" w:sz="4" w:space="0" w:color="auto"/>
              <w:right w:val="single" w:sz="4" w:space="0" w:color="auto"/>
            </w:tcBorders>
            <w:hideMark/>
          </w:tcPr>
          <w:p w14:paraId="52B27BCC" w14:textId="0F28A02C" w:rsidR="009A197F" w:rsidRDefault="00DA61DD">
            <w:pPr>
              <w:spacing w:before="120" w:after="120"/>
              <w:jc w:val="center"/>
            </w:pPr>
            <w:r>
              <w:t>AJ</w:t>
            </w:r>
            <w:r w:rsidR="009A197F">
              <w:t>P-6</w:t>
            </w:r>
          </w:p>
        </w:tc>
        <w:tc>
          <w:tcPr>
            <w:tcW w:w="600" w:type="pct"/>
            <w:tcBorders>
              <w:top w:val="single" w:sz="4" w:space="0" w:color="auto"/>
              <w:left w:val="single" w:sz="4" w:space="0" w:color="auto"/>
              <w:bottom w:val="single" w:sz="4" w:space="0" w:color="auto"/>
              <w:right w:val="single" w:sz="4" w:space="0" w:color="auto"/>
            </w:tcBorders>
            <w:vAlign w:val="center"/>
            <w:hideMark/>
          </w:tcPr>
          <w:p w14:paraId="2444278A" w14:textId="77777777" w:rsidR="009A197F" w:rsidRDefault="009A197F">
            <w:pPr>
              <w:spacing w:before="120" w:after="120"/>
              <w:jc w:val="center"/>
            </w:pPr>
            <w:r>
              <w:t>6.15</w:t>
            </w:r>
          </w:p>
        </w:tc>
        <w:tc>
          <w:tcPr>
            <w:tcW w:w="670" w:type="pct"/>
            <w:tcBorders>
              <w:top w:val="single" w:sz="4" w:space="0" w:color="auto"/>
              <w:left w:val="single" w:sz="4" w:space="0" w:color="auto"/>
              <w:bottom w:val="single" w:sz="4" w:space="0" w:color="auto"/>
              <w:right w:val="single" w:sz="4" w:space="0" w:color="auto"/>
            </w:tcBorders>
            <w:vAlign w:val="center"/>
            <w:hideMark/>
          </w:tcPr>
          <w:p w14:paraId="65AD9838" w14:textId="77777777" w:rsidR="009A197F" w:rsidRDefault="009A197F">
            <w:pPr>
              <w:spacing w:before="120" w:after="120"/>
              <w:jc w:val="center"/>
            </w:pPr>
            <w:r>
              <w:t>5.78</w:t>
            </w:r>
          </w:p>
        </w:tc>
        <w:tc>
          <w:tcPr>
            <w:tcW w:w="671" w:type="pct"/>
            <w:tcBorders>
              <w:top w:val="single" w:sz="4" w:space="0" w:color="auto"/>
              <w:left w:val="single" w:sz="4" w:space="0" w:color="auto"/>
              <w:bottom w:val="single" w:sz="4" w:space="0" w:color="auto"/>
              <w:right w:val="single" w:sz="4" w:space="0" w:color="auto"/>
            </w:tcBorders>
            <w:vAlign w:val="center"/>
            <w:hideMark/>
          </w:tcPr>
          <w:p w14:paraId="4FB59A4C" w14:textId="77777777" w:rsidR="009A197F" w:rsidRDefault="009A197F">
            <w:pPr>
              <w:spacing w:before="120" w:after="120"/>
              <w:jc w:val="center"/>
            </w:pPr>
            <w:r>
              <w:t>5.53</w:t>
            </w:r>
          </w:p>
        </w:tc>
        <w:tc>
          <w:tcPr>
            <w:tcW w:w="600" w:type="pct"/>
            <w:tcBorders>
              <w:top w:val="single" w:sz="4" w:space="0" w:color="auto"/>
              <w:left w:val="single" w:sz="4" w:space="0" w:color="auto"/>
              <w:bottom w:val="single" w:sz="4" w:space="0" w:color="auto"/>
              <w:right w:val="single" w:sz="4" w:space="0" w:color="auto"/>
            </w:tcBorders>
            <w:hideMark/>
          </w:tcPr>
          <w:p w14:paraId="04ED3C6A" w14:textId="77777777" w:rsidR="009A197F" w:rsidRDefault="009A197F">
            <w:pPr>
              <w:spacing w:before="120" w:after="120"/>
              <w:jc w:val="center"/>
            </w:pPr>
            <w:r>
              <w:t>203.41</w:t>
            </w:r>
          </w:p>
          <w:p w14:paraId="1C336A14" w14:textId="77777777" w:rsidR="009A197F" w:rsidRDefault="009A197F">
            <w:pPr>
              <w:spacing w:before="120" w:after="120"/>
              <w:jc w:val="center"/>
            </w:pPr>
            <w:r>
              <w:t>(20.35)</w:t>
            </w:r>
          </w:p>
        </w:tc>
        <w:tc>
          <w:tcPr>
            <w:tcW w:w="670" w:type="pct"/>
            <w:tcBorders>
              <w:top w:val="single" w:sz="4" w:space="0" w:color="auto"/>
              <w:left w:val="single" w:sz="4" w:space="0" w:color="auto"/>
              <w:bottom w:val="single" w:sz="4" w:space="0" w:color="auto"/>
              <w:right w:val="single" w:sz="4" w:space="0" w:color="auto"/>
            </w:tcBorders>
            <w:hideMark/>
          </w:tcPr>
          <w:p w14:paraId="7B794440" w14:textId="77777777" w:rsidR="009A197F" w:rsidRDefault="009A197F">
            <w:pPr>
              <w:spacing w:before="120" w:after="120"/>
              <w:jc w:val="center"/>
            </w:pPr>
            <w:r>
              <w:t>236.34</w:t>
            </w:r>
          </w:p>
          <w:p w14:paraId="763C33EC" w14:textId="77777777" w:rsidR="009A197F" w:rsidRDefault="009A197F">
            <w:pPr>
              <w:spacing w:before="120" w:after="120"/>
              <w:jc w:val="center"/>
            </w:pPr>
            <w:r>
              <w:t>(23.63)</w:t>
            </w:r>
          </w:p>
        </w:tc>
        <w:tc>
          <w:tcPr>
            <w:tcW w:w="670" w:type="pct"/>
            <w:tcBorders>
              <w:top w:val="single" w:sz="4" w:space="0" w:color="auto"/>
              <w:left w:val="single" w:sz="4" w:space="0" w:color="auto"/>
              <w:bottom w:val="single" w:sz="4" w:space="0" w:color="auto"/>
              <w:right w:val="single" w:sz="4" w:space="0" w:color="auto"/>
            </w:tcBorders>
            <w:hideMark/>
          </w:tcPr>
          <w:p w14:paraId="7EA0DB7E" w14:textId="77777777" w:rsidR="009A197F" w:rsidRDefault="009A197F">
            <w:pPr>
              <w:spacing w:before="120" w:after="120"/>
              <w:jc w:val="center"/>
            </w:pPr>
            <w:r>
              <w:t>249.75</w:t>
            </w:r>
          </w:p>
          <w:p w14:paraId="7C116D3A" w14:textId="77777777" w:rsidR="009A197F" w:rsidRDefault="009A197F">
            <w:pPr>
              <w:spacing w:before="120" w:after="120"/>
              <w:jc w:val="center"/>
            </w:pPr>
            <w:r>
              <w:t>(24.97)</w:t>
            </w:r>
          </w:p>
        </w:tc>
      </w:tr>
      <w:tr w:rsidR="009A197F" w14:paraId="5B916E31" w14:textId="77777777" w:rsidTr="009A197F">
        <w:trPr>
          <w:trHeight w:val="530"/>
        </w:trPr>
        <w:tc>
          <w:tcPr>
            <w:tcW w:w="1119" w:type="pct"/>
            <w:tcBorders>
              <w:top w:val="single" w:sz="4" w:space="0" w:color="auto"/>
              <w:left w:val="single" w:sz="4" w:space="0" w:color="auto"/>
              <w:bottom w:val="single" w:sz="4" w:space="0" w:color="auto"/>
              <w:right w:val="single" w:sz="4" w:space="0" w:color="auto"/>
            </w:tcBorders>
            <w:hideMark/>
          </w:tcPr>
          <w:p w14:paraId="42B70493" w14:textId="11E3EF94" w:rsidR="009A197F" w:rsidRDefault="00DA61DD">
            <w:pPr>
              <w:spacing w:before="120" w:after="120"/>
              <w:jc w:val="center"/>
            </w:pPr>
            <w:r>
              <w:t>AJ</w:t>
            </w:r>
            <w:r w:rsidR="009A197F">
              <w:t>L-7</w:t>
            </w:r>
          </w:p>
        </w:tc>
        <w:tc>
          <w:tcPr>
            <w:tcW w:w="600" w:type="pct"/>
            <w:tcBorders>
              <w:top w:val="single" w:sz="4" w:space="0" w:color="auto"/>
              <w:left w:val="single" w:sz="4" w:space="0" w:color="auto"/>
              <w:bottom w:val="single" w:sz="4" w:space="0" w:color="auto"/>
              <w:right w:val="single" w:sz="4" w:space="0" w:color="auto"/>
            </w:tcBorders>
            <w:vAlign w:val="center"/>
            <w:hideMark/>
          </w:tcPr>
          <w:p w14:paraId="0237601C" w14:textId="77777777" w:rsidR="009A197F" w:rsidRDefault="009A197F">
            <w:pPr>
              <w:spacing w:before="120" w:after="120"/>
              <w:jc w:val="center"/>
            </w:pPr>
            <w:r>
              <w:t>6.85</w:t>
            </w:r>
          </w:p>
        </w:tc>
        <w:tc>
          <w:tcPr>
            <w:tcW w:w="670" w:type="pct"/>
            <w:tcBorders>
              <w:top w:val="single" w:sz="4" w:space="0" w:color="auto"/>
              <w:left w:val="single" w:sz="4" w:space="0" w:color="auto"/>
              <w:bottom w:val="single" w:sz="4" w:space="0" w:color="auto"/>
              <w:right w:val="single" w:sz="4" w:space="0" w:color="auto"/>
            </w:tcBorders>
            <w:vAlign w:val="center"/>
            <w:hideMark/>
          </w:tcPr>
          <w:p w14:paraId="216ECA72" w14:textId="77777777" w:rsidR="009A197F" w:rsidRDefault="009A197F">
            <w:pPr>
              <w:spacing w:before="120" w:after="120"/>
              <w:jc w:val="center"/>
            </w:pPr>
            <w:r>
              <w:t>6.57</w:t>
            </w:r>
          </w:p>
        </w:tc>
        <w:tc>
          <w:tcPr>
            <w:tcW w:w="671" w:type="pct"/>
            <w:tcBorders>
              <w:top w:val="single" w:sz="4" w:space="0" w:color="auto"/>
              <w:left w:val="single" w:sz="4" w:space="0" w:color="auto"/>
              <w:bottom w:val="single" w:sz="4" w:space="0" w:color="auto"/>
              <w:right w:val="single" w:sz="4" w:space="0" w:color="auto"/>
            </w:tcBorders>
            <w:vAlign w:val="center"/>
            <w:hideMark/>
          </w:tcPr>
          <w:p w14:paraId="32593AB4" w14:textId="77777777" w:rsidR="009A197F" w:rsidRDefault="009A197F">
            <w:pPr>
              <w:spacing w:before="120" w:after="120"/>
              <w:jc w:val="center"/>
            </w:pPr>
            <w:r>
              <w:t>6.24</w:t>
            </w:r>
          </w:p>
        </w:tc>
        <w:tc>
          <w:tcPr>
            <w:tcW w:w="600" w:type="pct"/>
            <w:tcBorders>
              <w:top w:val="single" w:sz="4" w:space="0" w:color="auto"/>
              <w:left w:val="single" w:sz="4" w:space="0" w:color="auto"/>
              <w:bottom w:val="single" w:sz="4" w:space="0" w:color="auto"/>
              <w:right w:val="single" w:sz="4" w:space="0" w:color="auto"/>
            </w:tcBorders>
            <w:hideMark/>
          </w:tcPr>
          <w:p w14:paraId="242DDA38" w14:textId="77777777" w:rsidR="009A197F" w:rsidRDefault="009A197F">
            <w:pPr>
              <w:spacing w:before="120" w:after="120"/>
              <w:jc w:val="center"/>
            </w:pPr>
            <w:r>
              <w:t>174.52</w:t>
            </w:r>
          </w:p>
          <w:p w14:paraId="0E194D1F" w14:textId="77777777" w:rsidR="009A197F" w:rsidRDefault="009A197F">
            <w:pPr>
              <w:spacing w:before="120" w:after="120"/>
              <w:jc w:val="center"/>
            </w:pPr>
            <w:r>
              <w:t>(17.45)</w:t>
            </w:r>
          </w:p>
        </w:tc>
        <w:tc>
          <w:tcPr>
            <w:tcW w:w="670" w:type="pct"/>
            <w:tcBorders>
              <w:top w:val="single" w:sz="4" w:space="0" w:color="auto"/>
              <w:left w:val="single" w:sz="4" w:space="0" w:color="auto"/>
              <w:bottom w:val="single" w:sz="4" w:space="0" w:color="auto"/>
              <w:right w:val="single" w:sz="4" w:space="0" w:color="auto"/>
            </w:tcBorders>
            <w:hideMark/>
          </w:tcPr>
          <w:p w14:paraId="7BB04944" w14:textId="77777777" w:rsidR="009A197F" w:rsidRDefault="009A197F">
            <w:pPr>
              <w:spacing w:before="120" w:after="120"/>
              <w:jc w:val="center"/>
            </w:pPr>
            <w:r>
              <w:t>197.67</w:t>
            </w:r>
          </w:p>
          <w:p w14:paraId="34F7BFF2" w14:textId="77777777" w:rsidR="009A197F" w:rsidRDefault="009A197F">
            <w:pPr>
              <w:spacing w:before="120" w:after="120"/>
              <w:jc w:val="center"/>
            </w:pPr>
            <w:r>
              <w:t>(19.76)</w:t>
            </w:r>
          </w:p>
        </w:tc>
        <w:tc>
          <w:tcPr>
            <w:tcW w:w="670" w:type="pct"/>
            <w:tcBorders>
              <w:top w:val="single" w:sz="4" w:space="0" w:color="auto"/>
              <w:left w:val="single" w:sz="4" w:space="0" w:color="auto"/>
              <w:bottom w:val="single" w:sz="4" w:space="0" w:color="auto"/>
              <w:right w:val="single" w:sz="4" w:space="0" w:color="auto"/>
            </w:tcBorders>
            <w:hideMark/>
          </w:tcPr>
          <w:p w14:paraId="1F8B85B3" w14:textId="77777777" w:rsidR="009A197F" w:rsidRDefault="009A197F">
            <w:pPr>
              <w:spacing w:before="120" w:after="120"/>
              <w:jc w:val="center"/>
            </w:pPr>
            <w:r>
              <w:t>213.40</w:t>
            </w:r>
          </w:p>
          <w:p w14:paraId="4694F540" w14:textId="77777777" w:rsidR="009A197F" w:rsidRDefault="009A197F">
            <w:pPr>
              <w:spacing w:before="120" w:after="120"/>
              <w:jc w:val="center"/>
            </w:pPr>
            <w:r>
              <w:t>(21.34)</w:t>
            </w:r>
          </w:p>
        </w:tc>
      </w:tr>
      <w:tr w:rsidR="009A197F" w14:paraId="292FF6FA" w14:textId="77777777" w:rsidTr="003A6590">
        <w:trPr>
          <w:trHeight w:val="719"/>
        </w:trPr>
        <w:tc>
          <w:tcPr>
            <w:tcW w:w="1119" w:type="pct"/>
            <w:tcBorders>
              <w:top w:val="single" w:sz="4" w:space="0" w:color="auto"/>
              <w:left w:val="single" w:sz="4" w:space="0" w:color="auto"/>
              <w:bottom w:val="single" w:sz="4" w:space="0" w:color="auto"/>
              <w:right w:val="single" w:sz="4" w:space="0" w:color="auto"/>
            </w:tcBorders>
            <w:hideMark/>
          </w:tcPr>
          <w:p w14:paraId="753D34C0" w14:textId="4A57ABC3" w:rsidR="009A197F" w:rsidRDefault="00DA61DD">
            <w:pPr>
              <w:spacing w:before="120" w:after="120"/>
              <w:jc w:val="center"/>
            </w:pPr>
            <w:r>
              <w:t>AJ</w:t>
            </w:r>
            <w:r w:rsidR="009A197F">
              <w:t>L-8</w:t>
            </w:r>
          </w:p>
        </w:tc>
        <w:tc>
          <w:tcPr>
            <w:tcW w:w="600" w:type="pct"/>
            <w:tcBorders>
              <w:top w:val="single" w:sz="4" w:space="0" w:color="auto"/>
              <w:left w:val="single" w:sz="4" w:space="0" w:color="auto"/>
              <w:bottom w:val="single" w:sz="4" w:space="0" w:color="auto"/>
              <w:right w:val="single" w:sz="4" w:space="0" w:color="auto"/>
            </w:tcBorders>
            <w:vAlign w:val="center"/>
            <w:hideMark/>
          </w:tcPr>
          <w:p w14:paraId="481D999E" w14:textId="77777777" w:rsidR="009A197F" w:rsidRDefault="009A197F">
            <w:pPr>
              <w:spacing w:before="120" w:after="120"/>
              <w:jc w:val="center"/>
            </w:pPr>
            <w:r>
              <w:t>6.12</w:t>
            </w:r>
          </w:p>
        </w:tc>
        <w:tc>
          <w:tcPr>
            <w:tcW w:w="670" w:type="pct"/>
            <w:tcBorders>
              <w:top w:val="single" w:sz="4" w:space="0" w:color="auto"/>
              <w:left w:val="single" w:sz="4" w:space="0" w:color="auto"/>
              <w:bottom w:val="single" w:sz="4" w:space="0" w:color="auto"/>
              <w:right w:val="single" w:sz="4" w:space="0" w:color="auto"/>
            </w:tcBorders>
            <w:vAlign w:val="center"/>
            <w:hideMark/>
          </w:tcPr>
          <w:p w14:paraId="329B2395" w14:textId="77777777" w:rsidR="009A197F" w:rsidRDefault="009A197F">
            <w:pPr>
              <w:spacing w:before="120" w:after="120"/>
              <w:jc w:val="center"/>
            </w:pPr>
            <w:r>
              <w:t>5.82</w:t>
            </w:r>
          </w:p>
        </w:tc>
        <w:tc>
          <w:tcPr>
            <w:tcW w:w="671" w:type="pct"/>
            <w:tcBorders>
              <w:top w:val="single" w:sz="4" w:space="0" w:color="auto"/>
              <w:left w:val="single" w:sz="4" w:space="0" w:color="auto"/>
              <w:bottom w:val="single" w:sz="4" w:space="0" w:color="auto"/>
              <w:right w:val="single" w:sz="4" w:space="0" w:color="auto"/>
            </w:tcBorders>
            <w:vAlign w:val="center"/>
            <w:hideMark/>
          </w:tcPr>
          <w:p w14:paraId="04B0D529" w14:textId="77777777" w:rsidR="009A197F" w:rsidRDefault="009A197F">
            <w:pPr>
              <w:spacing w:before="120" w:after="120"/>
              <w:jc w:val="center"/>
            </w:pPr>
            <w:r>
              <w:t>5.59</w:t>
            </w:r>
          </w:p>
        </w:tc>
        <w:tc>
          <w:tcPr>
            <w:tcW w:w="600" w:type="pct"/>
            <w:tcBorders>
              <w:top w:val="single" w:sz="4" w:space="0" w:color="auto"/>
              <w:left w:val="single" w:sz="4" w:space="0" w:color="auto"/>
              <w:bottom w:val="single" w:sz="4" w:space="0" w:color="auto"/>
              <w:right w:val="single" w:sz="4" w:space="0" w:color="auto"/>
            </w:tcBorders>
            <w:hideMark/>
          </w:tcPr>
          <w:p w14:paraId="0EEE4B0F" w14:textId="77777777" w:rsidR="009A197F" w:rsidRDefault="009A197F">
            <w:pPr>
              <w:spacing w:before="120" w:after="120"/>
              <w:jc w:val="center"/>
            </w:pPr>
            <w:r>
              <w:t>192.60</w:t>
            </w:r>
          </w:p>
          <w:p w14:paraId="66C224A9" w14:textId="77777777" w:rsidR="009A197F" w:rsidRDefault="009A197F">
            <w:pPr>
              <w:spacing w:before="120" w:after="120"/>
              <w:jc w:val="center"/>
            </w:pPr>
            <w:r>
              <w:t>(19.26)</w:t>
            </w:r>
          </w:p>
        </w:tc>
        <w:tc>
          <w:tcPr>
            <w:tcW w:w="670" w:type="pct"/>
            <w:tcBorders>
              <w:top w:val="single" w:sz="4" w:space="0" w:color="auto"/>
              <w:left w:val="single" w:sz="4" w:space="0" w:color="auto"/>
              <w:bottom w:val="single" w:sz="4" w:space="0" w:color="auto"/>
              <w:right w:val="single" w:sz="4" w:space="0" w:color="auto"/>
            </w:tcBorders>
            <w:hideMark/>
          </w:tcPr>
          <w:p w14:paraId="410559A9" w14:textId="77777777" w:rsidR="009A197F" w:rsidRDefault="009A197F">
            <w:pPr>
              <w:spacing w:before="120" w:after="120"/>
              <w:jc w:val="center"/>
            </w:pPr>
            <w:r>
              <w:t>225.85</w:t>
            </w:r>
          </w:p>
          <w:p w14:paraId="054D8250" w14:textId="77777777" w:rsidR="009A197F" w:rsidRDefault="009A197F">
            <w:pPr>
              <w:spacing w:before="120" w:after="120"/>
              <w:jc w:val="center"/>
            </w:pPr>
            <w:r>
              <w:t>(22.58)</w:t>
            </w:r>
          </w:p>
        </w:tc>
        <w:tc>
          <w:tcPr>
            <w:tcW w:w="670" w:type="pct"/>
            <w:tcBorders>
              <w:top w:val="single" w:sz="4" w:space="0" w:color="auto"/>
              <w:left w:val="single" w:sz="4" w:space="0" w:color="auto"/>
              <w:bottom w:val="single" w:sz="4" w:space="0" w:color="auto"/>
              <w:right w:val="single" w:sz="4" w:space="0" w:color="auto"/>
            </w:tcBorders>
            <w:hideMark/>
          </w:tcPr>
          <w:p w14:paraId="098CE958" w14:textId="77777777" w:rsidR="009A197F" w:rsidRDefault="009A197F">
            <w:pPr>
              <w:spacing w:before="120" w:after="120"/>
              <w:jc w:val="center"/>
            </w:pPr>
            <w:r>
              <w:t>234.23</w:t>
            </w:r>
          </w:p>
          <w:p w14:paraId="7DE083DF" w14:textId="77777777" w:rsidR="009A197F" w:rsidRDefault="009A197F">
            <w:pPr>
              <w:spacing w:before="120" w:after="120"/>
              <w:jc w:val="center"/>
            </w:pPr>
            <w:r>
              <w:t>(23.42)</w:t>
            </w:r>
          </w:p>
        </w:tc>
      </w:tr>
      <w:tr w:rsidR="009A197F" w14:paraId="119CD180" w14:textId="77777777" w:rsidTr="009A197F">
        <w:trPr>
          <w:trHeight w:val="593"/>
        </w:trPr>
        <w:tc>
          <w:tcPr>
            <w:tcW w:w="1119" w:type="pct"/>
            <w:tcBorders>
              <w:top w:val="single" w:sz="4" w:space="0" w:color="auto"/>
              <w:left w:val="single" w:sz="4" w:space="0" w:color="auto"/>
              <w:bottom w:val="single" w:sz="4" w:space="0" w:color="auto"/>
              <w:right w:val="single" w:sz="4" w:space="0" w:color="auto"/>
            </w:tcBorders>
            <w:hideMark/>
          </w:tcPr>
          <w:p w14:paraId="30229D21" w14:textId="6546B0D9" w:rsidR="009A197F" w:rsidRDefault="00DA61DD">
            <w:pPr>
              <w:spacing w:before="120" w:after="120"/>
              <w:jc w:val="center"/>
            </w:pPr>
            <w:r>
              <w:t>AJ</w:t>
            </w:r>
            <w:r w:rsidR="009A197F">
              <w:t>C-9</w:t>
            </w:r>
          </w:p>
        </w:tc>
        <w:tc>
          <w:tcPr>
            <w:tcW w:w="600" w:type="pct"/>
            <w:tcBorders>
              <w:top w:val="single" w:sz="4" w:space="0" w:color="auto"/>
              <w:left w:val="single" w:sz="4" w:space="0" w:color="auto"/>
              <w:bottom w:val="single" w:sz="4" w:space="0" w:color="auto"/>
              <w:right w:val="single" w:sz="4" w:space="0" w:color="auto"/>
            </w:tcBorders>
            <w:vAlign w:val="center"/>
            <w:hideMark/>
          </w:tcPr>
          <w:p w14:paraId="3AF2B954" w14:textId="77777777" w:rsidR="009A197F" w:rsidRDefault="009A197F">
            <w:pPr>
              <w:spacing w:before="120" w:after="120"/>
              <w:jc w:val="center"/>
            </w:pPr>
            <w:r>
              <w:t>6.80</w:t>
            </w:r>
          </w:p>
        </w:tc>
        <w:tc>
          <w:tcPr>
            <w:tcW w:w="670" w:type="pct"/>
            <w:tcBorders>
              <w:top w:val="single" w:sz="4" w:space="0" w:color="auto"/>
              <w:left w:val="single" w:sz="4" w:space="0" w:color="auto"/>
              <w:bottom w:val="single" w:sz="4" w:space="0" w:color="auto"/>
              <w:right w:val="single" w:sz="4" w:space="0" w:color="auto"/>
            </w:tcBorders>
            <w:vAlign w:val="center"/>
            <w:hideMark/>
          </w:tcPr>
          <w:p w14:paraId="0CBCAA27" w14:textId="77777777" w:rsidR="009A197F" w:rsidRDefault="009A197F">
            <w:pPr>
              <w:spacing w:before="120" w:after="120"/>
              <w:jc w:val="center"/>
            </w:pPr>
            <w:r>
              <w:t>6.58</w:t>
            </w:r>
          </w:p>
        </w:tc>
        <w:tc>
          <w:tcPr>
            <w:tcW w:w="671" w:type="pct"/>
            <w:tcBorders>
              <w:top w:val="single" w:sz="4" w:space="0" w:color="auto"/>
              <w:left w:val="single" w:sz="4" w:space="0" w:color="auto"/>
              <w:bottom w:val="single" w:sz="4" w:space="0" w:color="auto"/>
              <w:right w:val="single" w:sz="4" w:space="0" w:color="auto"/>
            </w:tcBorders>
            <w:vAlign w:val="center"/>
            <w:hideMark/>
          </w:tcPr>
          <w:p w14:paraId="3CD85D74" w14:textId="77777777" w:rsidR="009A197F" w:rsidRDefault="009A197F">
            <w:pPr>
              <w:spacing w:before="120" w:after="120"/>
              <w:jc w:val="center"/>
            </w:pPr>
            <w:r>
              <w:t>6.27</w:t>
            </w:r>
          </w:p>
        </w:tc>
        <w:tc>
          <w:tcPr>
            <w:tcW w:w="600" w:type="pct"/>
            <w:tcBorders>
              <w:top w:val="single" w:sz="4" w:space="0" w:color="auto"/>
              <w:left w:val="single" w:sz="4" w:space="0" w:color="auto"/>
              <w:bottom w:val="single" w:sz="4" w:space="0" w:color="auto"/>
              <w:right w:val="single" w:sz="4" w:space="0" w:color="auto"/>
            </w:tcBorders>
            <w:hideMark/>
          </w:tcPr>
          <w:p w14:paraId="53860953" w14:textId="77777777" w:rsidR="009A197F" w:rsidRDefault="009A197F">
            <w:pPr>
              <w:spacing w:before="120" w:after="120"/>
              <w:jc w:val="center"/>
            </w:pPr>
            <w:r>
              <w:t>177.63</w:t>
            </w:r>
          </w:p>
          <w:p w14:paraId="58209B5A" w14:textId="77777777" w:rsidR="009A197F" w:rsidRDefault="009A197F">
            <w:pPr>
              <w:spacing w:before="120" w:after="120"/>
              <w:jc w:val="center"/>
            </w:pPr>
            <w:r>
              <w:t>(17.76)</w:t>
            </w:r>
          </w:p>
        </w:tc>
        <w:tc>
          <w:tcPr>
            <w:tcW w:w="670" w:type="pct"/>
            <w:tcBorders>
              <w:top w:val="single" w:sz="4" w:space="0" w:color="auto"/>
              <w:left w:val="single" w:sz="4" w:space="0" w:color="auto"/>
              <w:bottom w:val="single" w:sz="4" w:space="0" w:color="auto"/>
              <w:right w:val="single" w:sz="4" w:space="0" w:color="auto"/>
            </w:tcBorders>
            <w:hideMark/>
          </w:tcPr>
          <w:p w14:paraId="75F4C29B" w14:textId="77777777" w:rsidR="009A197F" w:rsidRDefault="009A197F">
            <w:pPr>
              <w:spacing w:before="120" w:after="120"/>
              <w:jc w:val="center"/>
            </w:pPr>
            <w:r>
              <w:t>203.55</w:t>
            </w:r>
          </w:p>
          <w:p w14:paraId="49DA9843" w14:textId="77777777" w:rsidR="009A197F" w:rsidRDefault="009A197F">
            <w:pPr>
              <w:spacing w:before="120" w:after="120"/>
              <w:jc w:val="center"/>
            </w:pPr>
            <w:r>
              <w:t>(20.35)</w:t>
            </w:r>
          </w:p>
        </w:tc>
        <w:tc>
          <w:tcPr>
            <w:tcW w:w="670" w:type="pct"/>
            <w:tcBorders>
              <w:top w:val="single" w:sz="4" w:space="0" w:color="auto"/>
              <w:left w:val="single" w:sz="4" w:space="0" w:color="auto"/>
              <w:bottom w:val="single" w:sz="4" w:space="0" w:color="auto"/>
              <w:right w:val="single" w:sz="4" w:space="0" w:color="auto"/>
            </w:tcBorders>
            <w:hideMark/>
          </w:tcPr>
          <w:p w14:paraId="6210282A" w14:textId="77777777" w:rsidR="009A197F" w:rsidRDefault="009A197F">
            <w:pPr>
              <w:spacing w:before="120" w:after="120"/>
              <w:jc w:val="center"/>
            </w:pPr>
            <w:r>
              <w:t>212.75</w:t>
            </w:r>
          </w:p>
          <w:p w14:paraId="20E1CDB1" w14:textId="77777777" w:rsidR="009A197F" w:rsidRDefault="009A197F">
            <w:pPr>
              <w:spacing w:before="120" w:after="120"/>
              <w:jc w:val="center"/>
            </w:pPr>
            <w:r>
              <w:t>(21.27)</w:t>
            </w:r>
          </w:p>
        </w:tc>
      </w:tr>
      <w:tr w:rsidR="009A197F" w14:paraId="3471BB32" w14:textId="77777777" w:rsidTr="009A197F">
        <w:trPr>
          <w:trHeight w:val="530"/>
        </w:trPr>
        <w:tc>
          <w:tcPr>
            <w:tcW w:w="1119" w:type="pct"/>
            <w:tcBorders>
              <w:top w:val="single" w:sz="4" w:space="0" w:color="auto"/>
              <w:left w:val="single" w:sz="4" w:space="0" w:color="auto"/>
              <w:bottom w:val="single" w:sz="4" w:space="0" w:color="auto"/>
              <w:right w:val="single" w:sz="4" w:space="0" w:color="auto"/>
            </w:tcBorders>
            <w:hideMark/>
          </w:tcPr>
          <w:p w14:paraId="481DD8F1" w14:textId="3BC3A59F" w:rsidR="009A197F" w:rsidRDefault="00DA61DD">
            <w:pPr>
              <w:spacing w:before="120" w:after="120"/>
              <w:jc w:val="center"/>
            </w:pPr>
            <w:r>
              <w:t>AJ</w:t>
            </w:r>
            <w:r w:rsidR="009A197F">
              <w:t>C-10</w:t>
            </w:r>
          </w:p>
        </w:tc>
        <w:tc>
          <w:tcPr>
            <w:tcW w:w="600" w:type="pct"/>
            <w:tcBorders>
              <w:top w:val="single" w:sz="4" w:space="0" w:color="auto"/>
              <w:left w:val="single" w:sz="4" w:space="0" w:color="auto"/>
              <w:bottom w:val="single" w:sz="4" w:space="0" w:color="auto"/>
              <w:right w:val="single" w:sz="4" w:space="0" w:color="auto"/>
            </w:tcBorders>
            <w:vAlign w:val="center"/>
            <w:hideMark/>
          </w:tcPr>
          <w:p w14:paraId="3C186D4B" w14:textId="77777777" w:rsidR="009A197F" w:rsidRDefault="009A197F">
            <w:pPr>
              <w:spacing w:before="120" w:after="120"/>
              <w:jc w:val="center"/>
            </w:pPr>
            <w:r>
              <w:t>6.78</w:t>
            </w:r>
          </w:p>
        </w:tc>
        <w:tc>
          <w:tcPr>
            <w:tcW w:w="670" w:type="pct"/>
            <w:tcBorders>
              <w:top w:val="single" w:sz="4" w:space="0" w:color="auto"/>
              <w:left w:val="single" w:sz="4" w:space="0" w:color="auto"/>
              <w:bottom w:val="single" w:sz="4" w:space="0" w:color="auto"/>
              <w:right w:val="single" w:sz="4" w:space="0" w:color="auto"/>
            </w:tcBorders>
            <w:vAlign w:val="center"/>
            <w:hideMark/>
          </w:tcPr>
          <w:p w14:paraId="1025A4A0" w14:textId="77777777" w:rsidR="009A197F" w:rsidRDefault="009A197F">
            <w:pPr>
              <w:spacing w:before="120" w:after="120"/>
              <w:jc w:val="center"/>
            </w:pPr>
            <w:r>
              <w:t>6.50</w:t>
            </w:r>
          </w:p>
        </w:tc>
        <w:tc>
          <w:tcPr>
            <w:tcW w:w="671" w:type="pct"/>
            <w:tcBorders>
              <w:top w:val="single" w:sz="4" w:space="0" w:color="auto"/>
              <w:left w:val="single" w:sz="4" w:space="0" w:color="auto"/>
              <w:bottom w:val="single" w:sz="4" w:space="0" w:color="auto"/>
              <w:right w:val="single" w:sz="4" w:space="0" w:color="auto"/>
            </w:tcBorders>
            <w:vAlign w:val="center"/>
            <w:hideMark/>
          </w:tcPr>
          <w:p w14:paraId="0F294174" w14:textId="77777777" w:rsidR="009A197F" w:rsidRDefault="009A197F">
            <w:pPr>
              <w:spacing w:before="120" w:after="120"/>
              <w:jc w:val="center"/>
            </w:pPr>
            <w:r>
              <w:t>6.20</w:t>
            </w:r>
          </w:p>
        </w:tc>
        <w:tc>
          <w:tcPr>
            <w:tcW w:w="600" w:type="pct"/>
            <w:tcBorders>
              <w:top w:val="single" w:sz="4" w:space="0" w:color="auto"/>
              <w:left w:val="single" w:sz="4" w:space="0" w:color="auto"/>
              <w:bottom w:val="single" w:sz="4" w:space="0" w:color="auto"/>
              <w:right w:val="single" w:sz="4" w:space="0" w:color="auto"/>
            </w:tcBorders>
            <w:hideMark/>
          </w:tcPr>
          <w:p w14:paraId="3CC0C2E0" w14:textId="77777777" w:rsidR="009A197F" w:rsidRDefault="009A197F">
            <w:pPr>
              <w:spacing w:before="120" w:after="120"/>
              <w:jc w:val="center"/>
            </w:pPr>
            <w:r>
              <w:t>130.22</w:t>
            </w:r>
          </w:p>
          <w:p w14:paraId="4A00ED02" w14:textId="77777777" w:rsidR="009A197F" w:rsidRDefault="009A197F">
            <w:pPr>
              <w:spacing w:before="120" w:after="120"/>
              <w:jc w:val="center"/>
            </w:pPr>
            <w:r>
              <w:t xml:space="preserve"> (13.2 )</w:t>
            </w:r>
          </w:p>
        </w:tc>
        <w:tc>
          <w:tcPr>
            <w:tcW w:w="670" w:type="pct"/>
            <w:tcBorders>
              <w:top w:val="single" w:sz="4" w:space="0" w:color="auto"/>
              <w:left w:val="single" w:sz="4" w:space="0" w:color="auto"/>
              <w:bottom w:val="single" w:sz="4" w:space="0" w:color="auto"/>
              <w:right w:val="single" w:sz="4" w:space="0" w:color="auto"/>
            </w:tcBorders>
            <w:hideMark/>
          </w:tcPr>
          <w:p w14:paraId="20913334" w14:textId="77777777" w:rsidR="009A197F" w:rsidRDefault="009A197F">
            <w:pPr>
              <w:spacing w:before="120" w:after="120"/>
              <w:jc w:val="center"/>
            </w:pPr>
            <w:r>
              <w:t>155.70</w:t>
            </w:r>
          </w:p>
          <w:p w14:paraId="7D6624AF" w14:textId="77777777" w:rsidR="009A197F" w:rsidRDefault="009A197F">
            <w:pPr>
              <w:spacing w:before="120" w:after="120"/>
              <w:jc w:val="center"/>
            </w:pPr>
            <w:r>
              <w:t>(15.57)</w:t>
            </w:r>
          </w:p>
        </w:tc>
        <w:tc>
          <w:tcPr>
            <w:tcW w:w="670" w:type="pct"/>
            <w:tcBorders>
              <w:top w:val="single" w:sz="4" w:space="0" w:color="auto"/>
              <w:left w:val="single" w:sz="4" w:space="0" w:color="auto"/>
              <w:bottom w:val="single" w:sz="4" w:space="0" w:color="auto"/>
              <w:right w:val="single" w:sz="4" w:space="0" w:color="auto"/>
            </w:tcBorders>
            <w:hideMark/>
          </w:tcPr>
          <w:p w14:paraId="529A42C3" w14:textId="77777777" w:rsidR="009A197F" w:rsidRDefault="009A197F">
            <w:pPr>
              <w:spacing w:before="120" w:after="120"/>
              <w:jc w:val="center"/>
            </w:pPr>
            <w:r>
              <w:t>174.31</w:t>
            </w:r>
          </w:p>
          <w:p w14:paraId="03000FFB" w14:textId="77777777" w:rsidR="009A197F" w:rsidRDefault="009A197F">
            <w:pPr>
              <w:spacing w:before="120" w:after="120"/>
              <w:jc w:val="center"/>
            </w:pPr>
            <w:r>
              <w:t>(17.43)</w:t>
            </w:r>
          </w:p>
        </w:tc>
      </w:tr>
      <w:tr w:rsidR="009A197F" w14:paraId="3F9BBA2D" w14:textId="77777777" w:rsidTr="009A197F">
        <w:trPr>
          <w:trHeight w:val="440"/>
        </w:trPr>
        <w:tc>
          <w:tcPr>
            <w:tcW w:w="1119" w:type="pct"/>
            <w:tcBorders>
              <w:top w:val="single" w:sz="4" w:space="0" w:color="auto"/>
              <w:left w:val="single" w:sz="4" w:space="0" w:color="auto"/>
              <w:bottom w:val="single" w:sz="4" w:space="0" w:color="auto"/>
              <w:right w:val="single" w:sz="4" w:space="0" w:color="auto"/>
            </w:tcBorders>
            <w:hideMark/>
          </w:tcPr>
          <w:p w14:paraId="0A272AB0" w14:textId="77777777" w:rsidR="009A197F" w:rsidRDefault="009A197F">
            <w:pPr>
              <w:spacing w:before="120" w:after="120"/>
              <w:jc w:val="center"/>
            </w:pPr>
            <w:r>
              <w:t>SEm (±)</w:t>
            </w:r>
          </w:p>
        </w:tc>
        <w:tc>
          <w:tcPr>
            <w:tcW w:w="600" w:type="pct"/>
            <w:tcBorders>
              <w:top w:val="single" w:sz="4" w:space="0" w:color="auto"/>
              <w:left w:val="single" w:sz="4" w:space="0" w:color="auto"/>
              <w:bottom w:val="single" w:sz="4" w:space="0" w:color="auto"/>
              <w:right w:val="single" w:sz="4" w:space="0" w:color="auto"/>
            </w:tcBorders>
            <w:vAlign w:val="center"/>
            <w:hideMark/>
          </w:tcPr>
          <w:p w14:paraId="1B9D4AED" w14:textId="77777777" w:rsidR="009A197F" w:rsidRDefault="009A197F">
            <w:pPr>
              <w:spacing w:before="120" w:after="120"/>
              <w:jc w:val="center"/>
              <w:rPr>
                <w:color w:val="000000"/>
              </w:rPr>
            </w:pPr>
            <w:r>
              <w:rPr>
                <w:color w:val="000000"/>
              </w:rPr>
              <w:t>0.11</w:t>
            </w:r>
          </w:p>
        </w:tc>
        <w:tc>
          <w:tcPr>
            <w:tcW w:w="670" w:type="pct"/>
            <w:tcBorders>
              <w:top w:val="single" w:sz="4" w:space="0" w:color="auto"/>
              <w:left w:val="single" w:sz="4" w:space="0" w:color="auto"/>
              <w:bottom w:val="single" w:sz="4" w:space="0" w:color="auto"/>
              <w:right w:val="single" w:sz="4" w:space="0" w:color="auto"/>
            </w:tcBorders>
            <w:vAlign w:val="center"/>
            <w:hideMark/>
          </w:tcPr>
          <w:p w14:paraId="7C502748" w14:textId="77777777" w:rsidR="009A197F" w:rsidRDefault="009A197F">
            <w:pPr>
              <w:spacing w:before="120" w:after="120"/>
              <w:jc w:val="center"/>
              <w:rPr>
                <w:color w:val="000000"/>
              </w:rPr>
            </w:pPr>
            <w:r>
              <w:rPr>
                <w:color w:val="000000"/>
              </w:rPr>
              <w:t>0.10</w:t>
            </w:r>
          </w:p>
        </w:tc>
        <w:tc>
          <w:tcPr>
            <w:tcW w:w="671" w:type="pct"/>
            <w:tcBorders>
              <w:top w:val="single" w:sz="4" w:space="0" w:color="auto"/>
              <w:left w:val="single" w:sz="4" w:space="0" w:color="auto"/>
              <w:bottom w:val="single" w:sz="4" w:space="0" w:color="auto"/>
              <w:right w:val="single" w:sz="4" w:space="0" w:color="auto"/>
            </w:tcBorders>
            <w:vAlign w:val="center"/>
            <w:hideMark/>
          </w:tcPr>
          <w:p w14:paraId="29FFF669" w14:textId="77777777" w:rsidR="009A197F" w:rsidRDefault="009A197F">
            <w:pPr>
              <w:spacing w:before="120" w:after="120"/>
              <w:jc w:val="center"/>
              <w:rPr>
                <w:color w:val="000000"/>
              </w:rPr>
            </w:pPr>
            <w:r>
              <w:rPr>
                <w:color w:val="000000"/>
              </w:rPr>
              <w:t>0.10</w:t>
            </w:r>
          </w:p>
        </w:tc>
        <w:tc>
          <w:tcPr>
            <w:tcW w:w="600" w:type="pct"/>
            <w:tcBorders>
              <w:top w:val="single" w:sz="4" w:space="0" w:color="auto"/>
              <w:left w:val="single" w:sz="4" w:space="0" w:color="auto"/>
              <w:bottom w:val="single" w:sz="4" w:space="0" w:color="auto"/>
              <w:right w:val="single" w:sz="4" w:space="0" w:color="auto"/>
            </w:tcBorders>
            <w:vAlign w:val="center"/>
            <w:hideMark/>
          </w:tcPr>
          <w:p w14:paraId="5B9CDA5B" w14:textId="77777777" w:rsidR="009A197F" w:rsidRDefault="009A197F">
            <w:pPr>
              <w:spacing w:before="120" w:after="120"/>
              <w:jc w:val="center"/>
              <w:rPr>
                <w:color w:val="000000"/>
              </w:rPr>
            </w:pPr>
            <w:r>
              <w:rPr>
                <w:color w:val="000000"/>
              </w:rPr>
              <w:t>2.85</w:t>
            </w:r>
          </w:p>
        </w:tc>
        <w:tc>
          <w:tcPr>
            <w:tcW w:w="670" w:type="pct"/>
            <w:tcBorders>
              <w:top w:val="single" w:sz="4" w:space="0" w:color="auto"/>
              <w:left w:val="single" w:sz="4" w:space="0" w:color="auto"/>
              <w:bottom w:val="single" w:sz="4" w:space="0" w:color="auto"/>
              <w:right w:val="single" w:sz="4" w:space="0" w:color="auto"/>
            </w:tcBorders>
            <w:vAlign w:val="center"/>
            <w:hideMark/>
          </w:tcPr>
          <w:p w14:paraId="2B71C873" w14:textId="77777777" w:rsidR="009A197F" w:rsidRDefault="009A197F">
            <w:pPr>
              <w:spacing w:before="120" w:after="120"/>
              <w:jc w:val="center"/>
              <w:rPr>
                <w:color w:val="000000"/>
              </w:rPr>
            </w:pPr>
            <w:r>
              <w:rPr>
                <w:color w:val="000000"/>
              </w:rPr>
              <w:t>3.26</w:t>
            </w:r>
          </w:p>
        </w:tc>
        <w:tc>
          <w:tcPr>
            <w:tcW w:w="670" w:type="pct"/>
            <w:tcBorders>
              <w:top w:val="single" w:sz="4" w:space="0" w:color="auto"/>
              <w:left w:val="single" w:sz="4" w:space="0" w:color="auto"/>
              <w:bottom w:val="single" w:sz="4" w:space="0" w:color="auto"/>
              <w:right w:val="single" w:sz="4" w:space="0" w:color="auto"/>
            </w:tcBorders>
            <w:vAlign w:val="center"/>
            <w:hideMark/>
          </w:tcPr>
          <w:p w14:paraId="4723B320" w14:textId="77777777" w:rsidR="009A197F" w:rsidRDefault="009A197F">
            <w:pPr>
              <w:spacing w:before="120" w:after="120"/>
              <w:jc w:val="center"/>
              <w:rPr>
                <w:color w:val="000000"/>
              </w:rPr>
            </w:pPr>
            <w:r>
              <w:rPr>
                <w:color w:val="000000"/>
              </w:rPr>
              <w:t>3.51</w:t>
            </w:r>
          </w:p>
        </w:tc>
      </w:tr>
      <w:tr w:rsidR="009A197F" w14:paraId="113DE845" w14:textId="77777777" w:rsidTr="009A197F">
        <w:trPr>
          <w:trHeight w:val="440"/>
        </w:trPr>
        <w:tc>
          <w:tcPr>
            <w:tcW w:w="1119" w:type="pct"/>
            <w:tcBorders>
              <w:top w:val="single" w:sz="4" w:space="0" w:color="auto"/>
              <w:left w:val="single" w:sz="4" w:space="0" w:color="auto"/>
              <w:bottom w:val="single" w:sz="4" w:space="0" w:color="auto"/>
              <w:right w:val="single" w:sz="4" w:space="0" w:color="auto"/>
            </w:tcBorders>
            <w:hideMark/>
          </w:tcPr>
          <w:p w14:paraId="54422B3C" w14:textId="77777777" w:rsidR="009A197F" w:rsidRDefault="009A197F">
            <w:pPr>
              <w:spacing w:before="120" w:after="120"/>
              <w:jc w:val="center"/>
            </w:pPr>
            <w:r>
              <w:t>CD at 5%</w:t>
            </w:r>
          </w:p>
        </w:tc>
        <w:tc>
          <w:tcPr>
            <w:tcW w:w="600" w:type="pct"/>
            <w:tcBorders>
              <w:top w:val="single" w:sz="4" w:space="0" w:color="auto"/>
              <w:left w:val="single" w:sz="4" w:space="0" w:color="auto"/>
              <w:bottom w:val="single" w:sz="4" w:space="0" w:color="auto"/>
              <w:right w:val="single" w:sz="4" w:space="0" w:color="auto"/>
            </w:tcBorders>
            <w:vAlign w:val="center"/>
            <w:hideMark/>
          </w:tcPr>
          <w:p w14:paraId="0981834D" w14:textId="77777777" w:rsidR="009A197F" w:rsidRDefault="009A197F">
            <w:pPr>
              <w:spacing w:before="120" w:after="120"/>
              <w:jc w:val="center"/>
              <w:rPr>
                <w:color w:val="000000"/>
              </w:rPr>
            </w:pPr>
            <w:r>
              <w:rPr>
                <w:color w:val="000000"/>
              </w:rPr>
              <w:t>0.32</w:t>
            </w:r>
          </w:p>
        </w:tc>
        <w:tc>
          <w:tcPr>
            <w:tcW w:w="670" w:type="pct"/>
            <w:tcBorders>
              <w:top w:val="single" w:sz="4" w:space="0" w:color="auto"/>
              <w:left w:val="single" w:sz="4" w:space="0" w:color="auto"/>
              <w:bottom w:val="single" w:sz="4" w:space="0" w:color="auto"/>
              <w:right w:val="single" w:sz="4" w:space="0" w:color="auto"/>
            </w:tcBorders>
            <w:vAlign w:val="center"/>
            <w:hideMark/>
          </w:tcPr>
          <w:p w14:paraId="4896E708" w14:textId="77777777" w:rsidR="009A197F" w:rsidRDefault="009A197F">
            <w:pPr>
              <w:spacing w:before="120" w:after="120"/>
              <w:jc w:val="center"/>
              <w:rPr>
                <w:color w:val="000000"/>
              </w:rPr>
            </w:pPr>
            <w:r>
              <w:rPr>
                <w:color w:val="000000"/>
              </w:rPr>
              <w:t>0.30</w:t>
            </w:r>
          </w:p>
        </w:tc>
        <w:tc>
          <w:tcPr>
            <w:tcW w:w="671" w:type="pct"/>
            <w:tcBorders>
              <w:top w:val="single" w:sz="4" w:space="0" w:color="auto"/>
              <w:left w:val="single" w:sz="4" w:space="0" w:color="auto"/>
              <w:bottom w:val="single" w:sz="4" w:space="0" w:color="auto"/>
              <w:right w:val="single" w:sz="4" w:space="0" w:color="auto"/>
            </w:tcBorders>
            <w:vAlign w:val="center"/>
            <w:hideMark/>
          </w:tcPr>
          <w:p w14:paraId="6029F160" w14:textId="77777777" w:rsidR="009A197F" w:rsidRDefault="009A197F">
            <w:pPr>
              <w:spacing w:before="120" w:after="120"/>
              <w:jc w:val="center"/>
              <w:rPr>
                <w:color w:val="000000"/>
              </w:rPr>
            </w:pPr>
            <w:r>
              <w:rPr>
                <w:color w:val="000000"/>
              </w:rPr>
              <w:t>0.29</w:t>
            </w:r>
          </w:p>
        </w:tc>
        <w:tc>
          <w:tcPr>
            <w:tcW w:w="600" w:type="pct"/>
            <w:tcBorders>
              <w:top w:val="single" w:sz="4" w:space="0" w:color="auto"/>
              <w:left w:val="single" w:sz="4" w:space="0" w:color="auto"/>
              <w:bottom w:val="single" w:sz="4" w:space="0" w:color="auto"/>
              <w:right w:val="single" w:sz="4" w:space="0" w:color="auto"/>
            </w:tcBorders>
            <w:vAlign w:val="center"/>
            <w:hideMark/>
          </w:tcPr>
          <w:p w14:paraId="441DD70D" w14:textId="77777777" w:rsidR="009A197F" w:rsidRDefault="009A197F">
            <w:pPr>
              <w:spacing w:before="120" w:after="120"/>
              <w:jc w:val="center"/>
              <w:rPr>
                <w:color w:val="000000"/>
              </w:rPr>
            </w:pPr>
            <w:r>
              <w:rPr>
                <w:color w:val="000000"/>
              </w:rPr>
              <w:t>8.42</w:t>
            </w:r>
          </w:p>
        </w:tc>
        <w:tc>
          <w:tcPr>
            <w:tcW w:w="670" w:type="pct"/>
            <w:tcBorders>
              <w:top w:val="single" w:sz="4" w:space="0" w:color="auto"/>
              <w:left w:val="single" w:sz="4" w:space="0" w:color="auto"/>
              <w:bottom w:val="single" w:sz="4" w:space="0" w:color="auto"/>
              <w:right w:val="single" w:sz="4" w:space="0" w:color="auto"/>
            </w:tcBorders>
            <w:vAlign w:val="center"/>
            <w:hideMark/>
          </w:tcPr>
          <w:p w14:paraId="47CFEC22" w14:textId="77777777" w:rsidR="009A197F" w:rsidRDefault="009A197F">
            <w:pPr>
              <w:spacing w:before="120" w:after="120"/>
              <w:jc w:val="center"/>
              <w:rPr>
                <w:color w:val="000000"/>
              </w:rPr>
            </w:pPr>
            <w:r>
              <w:rPr>
                <w:color w:val="000000"/>
              </w:rPr>
              <w:t>9.60</w:t>
            </w:r>
          </w:p>
        </w:tc>
        <w:tc>
          <w:tcPr>
            <w:tcW w:w="670" w:type="pct"/>
            <w:tcBorders>
              <w:top w:val="single" w:sz="4" w:space="0" w:color="auto"/>
              <w:left w:val="single" w:sz="4" w:space="0" w:color="auto"/>
              <w:bottom w:val="single" w:sz="4" w:space="0" w:color="auto"/>
              <w:right w:val="single" w:sz="4" w:space="0" w:color="auto"/>
            </w:tcBorders>
            <w:vAlign w:val="center"/>
            <w:hideMark/>
          </w:tcPr>
          <w:p w14:paraId="0EA2A919" w14:textId="77777777" w:rsidR="009A197F" w:rsidRDefault="009A197F">
            <w:pPr>
              <w:spacing w:before="120" w:after="120"/>
              <w:jc w:val="center"/>
              <w:rPr>
                <w:color w:val="000000"/>
              </w:rPr>
            </w:pPr>
            <w:r>
              <w:rPr>
                <w:color w:val="000000"/>
              </w:rPr>
              <w:t>10.37</w:t>
            </w:r>
          </w:p>
        </w:tc>
      </w:tr>
    </w:tbl>
    <w:p w14:paraId="0F045DC9" w14:textId="77777777" w:rsidR="00FE5A9C" w:rsidRDefault="00FE5A9C" w:rsidP="009A197F">
      <w:pPr>
        <w:pStyle w:val="BodyText2"/>
        <w:spacing w:line="276" w:lineRule="auto"/>
        <w:ind w:firstLine="720"/>
        <w:rPr>
          <w:b w:val="0"/>
        </w:rPr>
      </w:pPr>
    </w:p>
    <w:p w14:paraId="358E9CC5" w14:textId="77777777" w:rsidR="00CA189B" w:rsidRPr="00041611" w:rsidRDefault="00CA189B" w:rsidP="00041611">
      <w:pPr>
        <w:spacing w:after="200" w:line="276" w:lineRule="auto"/>
      </w:pPr>
      <w:r>
        <w:rPr>
          <w:noProof/>
          <w:lang w:bidi="hi-IN"/>
        </w:rPr>
        <w:drawing>
          <wp:inline distT="0" distB="0" distL="0" distR="0" wp14:anchorId="22BDE40F" wp14:editId="69E2E0D9">
            <wp:extent cx="5797550" cy="2711450"/>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21069C" w14:textId="77777777" w:rsidR="00041611" w:rsidRDefault="00041611" w:rsidP="00041611">
      <w:pPr>
        <w:spacing w:after="200" w:line="276" w:lineRule="auto"/>
        <w:jc w:val="center"/>
      </w:pPr>
      <w:r>
        <w:rPr>
          <w:b/>
        </w:rPr>
        <w:t xml:space="preserve">Figure 1: </w:t>
      </w:r>
      <w:r>
        <w:t>Influence of different bacterial isolates on lowering of pH.</w:t>
      </w:r>
    </w:p>
    <w:p w14:paraId="7D076EBA" w14:textId="77777777" w:rsidR="00CA189B" w:rsidRDefault="00CA189B" w:rsidP="00FE5A9C">
      <w:pPr>
        <w:pStyle w:val="BodyText2"/>
        <w:spacing w:line="276" w:lineRule="auto"/>
        <w:ind w:firstLine="720"/>
        <w:rPr>
          <w:b w:val="0"/>
        </w:rPr>
      </w:pPr>
    </w:p>
    <w:p w14:paraId="212FD088" w14:textId="77777777" w:rsidR="00CA189B" w:rsidRDefault="00CA189B" w:rsidP="00CA189B">
      <w:pPr>
        <w:spacing w:after="120" w:line="360" w:lineRule="auto"/>
        <w:ind w:left="1260" w:hanging="1260"/>
        <w:jc w:val="both"/>
      </w:pPr>
      <w:r>
        <w:rPr>
          <w:noProof/>
          <w:lang w:bidi="hi-IN"/>
        </w:rPr>
        <w:drawing>
          <wp:inline distT="0" distB="0" distL="0" distR="0" wp14:anchorId="3FD8E286" wp14:editId="7E77103C">
            <wp:extent cx="5969000" cy="2686050"/>
            <wp:effectExtent l="0" t="0" r="1270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5FA7BB" w14:textId="77777777" w:rsidR="00CA189B" w:rsidRPr="00FE5A9C" w:rsidRDefault="00CA189B" w:rsidP="00CA189B">
      <w:pPr>
        <w:spacing w:after="200" w:line="276" w:lineRule="auto"/>
      </w:pPr>
    </w:p>
    <w:p w14:paraId="1F1928F3" w14:textId="77777777" w:rsidR="00E2221A" w:rsidRDefault="00041611" w:rsidP="00494B3E">
      <w:pPr>
        <w:spacing w:after="120" w:line="360" w:lineRule="auto"/>
        <w:ind w:left="1260" w:hanging="1260"/>
        <w:jc w:val="both"/>
      </w:pPr>
      <w:r>
        <w:rPr>
          <w:b/>
        </w:rPr>
        <w:t xml:space="preserve">Figure 2: </w:t>
      </w:r>
      <w:r>
        <w:t xml:space="preserve">Extent of Zinc Oxide solubilization by different bacterial isolates </w:t>
      </w:r>
      <w:r w:rsidRPr="001B4144">
        <w:t>at 5, 10 and 15 days</w:t>
      </w:r>
      <w:r>
        <w:t>.</w:t>
      </w:r>
    </w:p>
    <w:p w14:paraId="76C4945E" w14:textId="77777777" w:rsidR="006E65C5" w:rsidRDefault="006E65C5" w:rsidP="00494B3E">
      <w:pPr>
        <w:spacing w:after="120" w:line="360" w:lineRule="auto"/>
        <w:ind w:left="1260" w:hanging="1260"/>
        <w:jc w:val="both"/>
        <w:rPr>
          <w:bCs/>
          <w:sz w:val="26"/>
        </w:rPr>
      </w:pPr>
      <w:r w:rsidRPr="00E2221A">
        <w:rPr>
          <w:noProof/>
        </w:rPr>
        <w:lastRenderedPageBreak/>
        <w:drawing>
          <wp:inline distT="0" distB="0" distL="0" distR="0" wp14:anchorId="34B6BBD7" wp14:editId="6150F99A">
            <wp:extent cx="5943600" cy="4102100"/>
            <wp:effectExtent l="0" t="0" r="0" b="0"/>
            <wp:docPr id="38229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29370" name=""/>
                    <pic:cNvPicPr/>
                  </pic:nvPicPr>
                  <pic:blipFill>
                    <a:blip r:embed="rId10"/>
                    <a:stretch>
                      <a:fillRect/>
                    </a:stretch>
                  </pic:blipFill>
                  <pic:spPr>
                    <a:xfrm>
                      <a:off x="0" y="0"/>
                      <a:ext cx="5943600" cy="4102100"/>
                    </a:xfrm>
                    <a:prstGeom prst="rect">
                      <a:avLst/>
                    </a:prstGeom>
                  </pic:spPr>
                </pic:pic>
              </a:graphicData>
            </a:graphic>
          </wp:inline>
        </w:drawing>
      </w:r>
      <w:r>
        <w:rPr>
          <w:bCs/>
          <w:sz w:val="26"/>
        </w:rPr>
        <w:t xml:space="preserve"> </w:t>
      </w:r>
    </w:p>
    <w:p w14:paraId="6E7CD0C2" w14:textId="24B15528" w:rsidR="006E65C5" w:rsidRPr="006E65C5" w:rsidRDefault="006E65C5" w:rsidP="006E65C5">
      <w:pPr>
        <w:pStyle w:val="BodyText2"/>
        <w:spacing w:line="276" w:lineRule="auto"/>
        <w:jc w:val="center"/>
        <w:rPr>
          <w:b w:val="0"/>
          <w:sz w:val="24"/>
        </w:rPr>
      </w:pPr>
      <w:r>
        <w:rPr>
          <w:bCs w:val="0"/>
          <w:sz w:val="24"/>
        </w:rPr>
        <w:t xml:space="preserve">Figure 3: </w:t>
      </w:r>
      <w:r w:rsidRPr="006E65C5">
        <w:rPr>
          <w:b w:val="0"/>
          <w:sz w:val="24"/>
        </w:rPr>
        <w:t>Action photographs related to inoculation, streaking, Halo</w:t>
      </w:r>
      <w:r>
        <w:rPr>
          <w:b w:val="0"/>
          <w:sz w:val="24"/>
        </w:rPr>
        <w:t>-</w:t>
      </w:r>
      <w:r w:rsidRPr="006E65C5">
        <w:rPr>
          <w:b w:val="0"/>
          <w:sz w:val="24"/>
        </w:rPr>
        <w:t>zone formation Biochemical test and liquid formulation of ZSB</w:t>
      </w:r>
    </w:p>
    <w:p w14:paraId="5675EBB8" w14:textId="77777777" w:rsidR="00041611" w:rsidRDefault="00041611" w:rsidP="00041611">
      <w:pPr>
        <w:autoSpaceDE w:val="0"/>
        <w:autoSpaceDN w:val="0"/>
        <w:adjustRightInd w:val="0"/>
        <w:spacing w:line="276" w:lineRule="auto"/>
        <w:jc w:val="both"/>
        <w:rPr>
          <w:b/>
          <w:bCs/>
        </w:rPr>
      </w:pPr>
      <w:r w:rsidRPr="005511EB">
        <w:rPr>
          <w:b/>
          <w:bCs/>
        </w:rPr>
        <w:t>CONCLUSION</w:t>
      </w:r>
      <w:r>
        <w:rPr>
          <w:b/>
          <w:bCs/>
        </w:rPr>
        <w:t xml:space="preserve"> </w:t>
      </w:r>
    </w:p>
    <w:p w14:paraId="04E0D13B" w14:textId="4A0F5A10" w:rsidR="00EF21A5" w:rsidRDefault="00EF21A5" w:rsidP="00EF21A5">
      <w:pPr>
        <w:autoSpaceDE w:val="0"/>
        <w:autoSpaceDN w:val="0"/>
        <w:adjustRightInd w:val="0"/>
        <w:spacing w:line="360" w:lineRule="auto"/>
        <w:ind w:firstLine="720"/>
        <w:jc w:val="both"/>
      </w:pPr>
      <w:r>
        <w:t xml:space="preserve">The present study successfully isolated and characterized ten zinc solubilizing bacterial strains from the rhizosphere of major pulse crops, highlighting significant variability in their ability to mobilize insoluble zinc oxide under in vitro conditions. Among them, isolates </w:t>
      </w:r>
      <w:r w:rsidR="00DA61DD">
        <w:t>AJ</w:t>
      </w:r>
      <w:r>
        <w:t xml:space="preserve">P-6 and </w:t>
      </w:r>
      <w:r w:rsidR="00DA61DD">
        <w:t>AJ</w:t>
      </w:r>
      <w:r>
        <w:t>L-8 demonstrated exceptional zinc solubilization efficiency associated with notable reductions in medium pH, indicating active organic acid production. These native strains possess promising potential as bioinoculants for improving zinc availability in zinc-deficient soils, particularly in pulse-based agro</w:t>
      </w:r>
      <w:r w:rsidR="00A81584">
        <w:t xml:space="preserve"> </w:t>
      </w:r>
      <w:r>
        <w:t>ecosystems.</w:t>
      </w:r>
      <w:r w:rsidR="00A81584">
        <w:t xml:space="preserve"> </w:t>
      </w:r>
      <w:r>
        <w:t>Their application could enhance nutrient use efficiency, reduce dep</w:t>
      </w:r>
      <w:r w:rsidR="00A81584">
        <w:t>endence on chemical fertilizers</w:t>
      </w:r>
      <w:r>
        <w:t xml:space="preserve"> and contribute to sustainable and eco-friendly agricultural practices. Future investigations under greenhouse and field conditions are recommended to validate their plant growth-promoting effects and formulation potential as microbial biofertilizers.</w:t>
      </w:r>
    </w:p>
    <w:p w14:paraId="3FC780AD" w14:textId="77777777" w:rsidR="00A81584" w:rsidRPr="00A81584" w:rsidRDefault="00A81584" w:rsidP="00A81584">
      <w:pPr>
        <w:spacing w:before="100" w:beforeAutospacing="1" w:after="100" w:afterAutospacing="1"/>
        <w:outlineLvl w:val="2"/>
        <w:rPr>
          <w:b/>
          <w:bCs/>
          <w:sz w:val="27"/>
          <w:szCs w:val="27"/>
        </w:rPr>
      </w:pPr>
      <w:r w:rsidRPr="00A81584">
        <w:rPr>
          <w:b/>
          <w:bCs/>
          <w:sz w:val="27"/>
          <w:szCs w:val="27"/>
        </w:rPr>
        <w:t>Future Scope</w:t>
      </w:r>
      <w:r>
        <w:rPr>
          <w:b/>
          <w:bCs/>
          <w:sz w:val="27"/>
          <w:szCs w:val="27"/>
        </w:rPr>
        <w:t xml:space="preserve"> of Study</w:t>
      </w:r>
    </w:p>
    <w:p w14:paraId="63A0482F" w14:textId="2398960A" w:rsidR="00A81584" w:rsidRDefault="00A81584" w:rsidP="00A81584">
      <w:pPr>
        <w:spacing w:before="100" w:beforeAutospacing="1" w:after="100" w:afterAutospacing="1" w:line="360" w:lineRule="auto"/>
        <w:ind w:firstLine="720"/>
        <w:jc w:val="both"/>
      </w:pPr>
      <w:r w:rsidRPr="00A81584">
        <w:lastRenderedPageBreak/>
        <w:t xml:space="preserve">The promising zinc solubilizing bacterial isolates identified in this study, particularly </w:t>
      </w:r>
      <w:r w:rsidR="00DA61DD">
        <w:t>AJ</w:t>
      </w:r>
      <w:r w:rsidRPr="00A81584">
        <w:t xml:space="preserve">P-6 and </w:t>
      </w:r>
      <w:r w:rsidR="00DA61DD">
        <w:t>AJ</w:t>
      </w:r>
      <w:r w:rsidRPr="00A81584">
        <w:t>L-8, warrant further investigation under greenhouse and field conditions to evaluate their efficacy in enhancing zinc uptake, crop growth and yield performance across diverse soil types and agro-climatic zones. Future studies should focus on their synergistic interactions with other beneficial microbes, formulation into stable and efficient biofertilizer products and assessment of their long-term impact on soil health and microbial diversity. Additionally, molecular characterization and genomic profiling of these isolates could provide deeper insights into the genet</w:t>
      </w:r>
      <w:r>
        <w:t>ic basis of zinc solubilization</w:t>
      </w:r>
      <w:r w:rsidRPr="00A81584">
        <w:t xml:space="preserve"> aiding in strain improvement and the development of next-generation microbial consortia for sustainable nutrient management.</w:t>
      </w:r>
    </w:p>
    <w:p w14:paraId="6B42B947" w14:textId="7331C900" w:rsidR="003943F7" w:rsidRDefault="003943F7" w:rsidP="003943F7">
      <w:pPr>
        <w:autoSpaceDE w:val="0"/>
        <w:autoSpaceDN w:val="0"/>
        <w:adjustRightInd w:val="0"/>
        <w:spacing w:line="360" w:lineRule="auto"/>
        <w:jc w:val="both"/>
        <w:rPr>
          <w:b/>
          <w:bCs/>
        </w:rPr>
      </w:pPr>
      <w:r w:rsidRPr="007A0ABB">
        <w:rPr>
          <w:b/>
          <w:bCs/>
        </w:rPr>
        <w:t>Research content</w:t>
      </w:r>
      <w:r>
        <w:rPr>
          <w:b/>
          <w:bCs/>
        </w:rPr>
        <w:t xml:space="preserve"> </w:t>
      </w:r>
      <w:r w:rsidRPr="00F6154A">
        <w:rPr>
          <w:b/>
          <w:bCs/>
        </w:rPr>
        <w:t>Declaration</w:t>
      </w:r>
      <w:r>
        <w:rPr>
          <w:b/>
          <w:bCs/>
        </w:rPr>
        <w:t xml:space="preserve">: </w:t>
      </w:r>
      <w:r w:rsidRPr="00F6154A">
        <w:t xml:space="preserve">The research work presented in this manuscript is original and has not been submitted elsewhere for publication. </w:t>
      </w:r>
    </w:p>
    <w:p w14:paraId="761E9E84" w14:textId="77777777" w:rsidR="003943F7" w:rsidRDefault="003943F7" w:rsidP="003943F7">
      <w:pPr>
        <w:autoSpaceDE w:val="0"/>
        <w:autoSpaceDN w:val="0"/>
        <w:adjustRightInd w:val="0"/>
        <w:spacing w:line="360" w:lineRule="auto"/>
        <w:jc w:val="both"/>
        <w:rPr>
          <w:bCs/>
        </w:rPr>
      </w:pPr>
      <w:r w:rsidRPr="00DA02B0">
        <w:rPr>
          <w:b/>
          <w:bCs/>
        </w:rPr>
        <w:t xml:space="preserve">Conflict of Interest: </w:t>
      </w:r>
      <w:r w:rsidRPr="00DA02B0">
        <w:rPr>
          <w:bCs/>
        </w:rPr>
        <w:t>The authors declare that there is no conflict of interest related to the publication of this research paper</w:t>
      </w:r>
      <w:r>
        <w:rPr>
          <w:bCs/>
        </w:rPr>
        <w:t>.</w:t>
      </w:r>
    </w:p>
    <w:p w14:paraId="1E6F139B" w14:textId="77777777" w:rsidR="004370BE" w:rsidRDefault="004370BE" w:rsidP="004370BE">
      <w:pPr>
        <w:autoSpaceDE w:val="0"/>
        <w:autoSpaceDN w:val="0"/>
        <w:adjustRightInd w:val="0"/>
        <w:spacing w:line="360" w:lineRule="auto"/>
        <w:jc w:val="both"/>
        <w:rPr>
          <w:b/>
          <w:bCs/>
        </w:rPr>
      </w:pPr>
      <w:r w:rsidRPr="007A0ABB">
        <w:rPr>
          <w:b/>
          <w:bCs/>
        </w:rPr>
        <w:t xml:space="preserve">Ethical </w:t>
      </w:r>
      <w:r>
        <w:rPr>
          <w:b/>
          <w:bCs/>
        </w:rPr>
        <w:t xml:space="preserve">Issue: </w:t>
      </w:r>
      <w:r>
        <w:t>None.</w:t>
      </w:r>
    </w:p>
    <w:p w14:paraId="6DDC1BB1" w14:textId="77777777" w:rsidR="00CE745A" w:rsidRDefault="00494B3E" w:rsidP="00CE745A">
      <w:pPr>
        <w:rPr>
          <w:rFonts w:ascii="Calibri" w:eastAsia="Calibri" w:hAnsi="Calibri"/>
          <w:kern w:val="2"/>
          <w:highlight w:val="yellow"/>
        </w:rPr>
      </w:pPr>
      <w:r>
        <w:rPr>
          <w:rFonts w:ascii="TimesNewRoman,Bold" w:hAnsi="TimesNewRoman,Bold" w:cs="TimesNewRoman,Bold"/>
          <w:b/>
          <w:bCs/>
          <w:sz w:val="22"/>
          <w:szCs w:val="22"/>
        </w:rPr>
        <w:br w:type="page"/>
      </w:r>
      <w:bookmarkStart w:id="0" w:name="_Hlk219110679"/>
    </w:p>
    <w:p w14:paraId="301F3FB3" w14:textId="77777777" w:rsidR="00CE745A" w:rsidRPr="00057BBE" w:rsidRDefault="00CE745A" w:rsidP="00CE745A">
      <w:pPr>
        <w:pStyle w:val="NoSpacing"/>
        <w:rPr>
          <w:rFonts w:ascii="Arial" w:hAnsi="Arial" w:cs="Arial"/>
          <w:b/>
          <w:bCs/>
        </w:rPr>
      </w:pPr>
      <w:bookmarkStart w:id="1" w:name="_Hlk198031404"/>
      <w:r w:rsidRPr="00057BBE">
        <w:rPr>
          <w:rFonts w:ascii="Arial" w:hAnsi="Arial" w:cs="Arial"/>
          <w:b/>
          <w:bCs/>
        </w:rPr>
        <w:lastRenderedPageBreak/>
        <w:t>Disclaimer (Artificial intelligence)</w:t>
      </w:r>
    </w:p>
    <w:p w14:paraId="39DB8D2B" w14:textId="77777777" w:rsidR="00CE745A" w:rsidRPr="00057BBE" w:rsidRDefault="00CE745A" w:rsidP="00CE745A">
      <w:pPr>
        <w:pStyle w:val="NoSpacing"/>
        <w:rPr>
          <w:rFonts w:ascii="Arial" w:hAnsi="Arial" w:cs="Arial"/>
        </w:rPr>
      </w:pPr>
    </w:p>
    <w:p w14:paraId="36C38DFA" w14:textId="77777777" w:rsidR="00CE745A" w:rsidRPr="00057BBE" w:rsidRDefault="00CE745A" w:rsidP="00CE745A">
      <w:pPr>
        <w:pStyle w:val="NoSpacing"/>
        <w:rPr>
          <w:rFonts w:ascii="Arial" w:hAnsi="Arial" w:cs="Arial"/>
        </w:rPr>
      </w:pPr>
      <w:r w:rsidRPr="00057BBE">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1"/>
    <w:p w14:paraId="072A841E" w14:textId="77777777" w:rsidR="00CE745A" w:rsidRPr="00057BBE" w:rsidRDefault="00CE745A" w:rsidP="00CE745A">
      <w:pPr>
        <w:pStyle w:val="NoSpacing"/>
        <w:rPr>
          <w:rFonts w:ascii="Arial" w:hAnsi="Arial" w:cs="Arial"/>
        </w:rPr>
      </w:pPr>
    </w:p>
    <w:bookmarkEnd w:id="0"/>
    <w:p w14:paraId="3238629B" w14:textId="77777777" w:rsidR="002719EA" w:rsidRDefault="002719EA" w:rsidP="00041611">
      <w:pPr>
        <w:autoSpaceDE w:val="0"/>
        <w:autoSpaceDN w:val="0"/>
        <w:adjustRightInd w:val="0"/>
        <w:spacing w:line="360" w:lineRule="auto"/>
        <w:jc w:val="both"/>
        <w:rPr>
          <w:rFonts w:ascii="TimesNewRoman,Bold" w:hAnsi="TimesNewRoman,Bold" w:cs="TimesNewRoman,Bold"/>
          <w:b/>
          <w:bCs/>
          <w:sz w:val="22"/>
          <w:szCs w:val="22"/>
        </w:rPr>
      </w:pPr>
    </w:p>
    <w:p w14:paraId="448E6118" w14:textId="4A528A98" w:rsidR="00041611" w:rsidRDefault="00041611" w:rsidP="00041611">
      <w:pPr>
        <w:autoSpaceDE w:val="0"/>
        <w:autoSpaceDN w:val="0"/>
        <w:adjustRightInd w:val="0"/>
        <w:spacing w:line="360" w:lineRule="auto"/>
        <w:jc w:val="both"/>
        <w:rPr>
          <w:rFonts w:ascii="TimesNewRoman,Bold" w:hAnsi="TimesNewRoman,Bold" w:cs="TimesNewRoman,Bold"/>
          <w:b/>
          <w:bCs/>
          <w:sz w:val="22"/>
          <w:szCs w:val="22"/>
        </w:rPr>
      </w:pPr>
      <w:r>
        <w:rPr>
          <w:rFonts w:ascii="TimesNewRoman,Bold" w:hAnsi="TimesNewRoman,Bold" w:cs="TimesNewRoman,Bold"/>
          <w:b/>
          <w:bCs/>
          <w:sz w:val="22"/>
          <w:szCs w:val="22"/>
        </w:rPr>
        <w:t>REFERENCES</w:t>
      </w:r>
    </w:p>
    <w:p w14:paraId="03C48F09" w14:textId="77777777" w:rsidR="00CC5402" w:rsidRPr="00B74C01" w:rsidRDefault="00CC5402" w:rsidP="00CC5402">
      <w:pPr>
        <w:pStyle w:val="ListParagraph"/>
        <w:numPr>
          <w:ilvl w:val="0"/>
          <w:numId w:val="6"/>
        </w:numPr>
        <w:spacing w:after="0" w:line="360" w:lineRule="auto"/>
        <w:jc w:val="both"/>
        <w:rPr>
          <w:sz w:val="20"/>
          <w:szCs w:val="20"/>
        </w:rPr>
      </w:pPr>
      <w:r w:rsidRPr="00B74C01">
        <w:rPr>
          <w:sz w:val="20"/>
          <w:szCs w:val="20"/>
        </w:rPr>
        <w:t>Ajeet Kumar, Sunita Kumari Meena, Sanjay Kumar Singh, A.K. Singh and Kumari Sunita (2025) Analyzing Soil Metagenomics for Unlocking the Hidden World Beneath Our Feet.</w:t>
      </w:r>
      <w:r w:rsidRPr="00B74C01">
        <w:rPr>
          <w:i/>
          <w:sz w:val="20"/>
          <w:szCs w:val="20"/>
          <w:shd w:val="clear" w:color="auto" w:fill="FFFFFF"/>
        </w:rPr>
        <w:t xml:space="preserve"> New Era</w:t>
      </w:r>
      <w:r w:rsidRPr="00B74C01">
        <w:rPr>
          <w:i/>
          <w:color w:val="222222"/>
          <w:sz w:val="20"/>
          <w:szCs w:val="20"/>
          <w:shd w:val="clear" w:color="auto" w:fill="FFFFFF"/>
        </w:rPr>
        <w:t xml:space="preserve"> Agriculture Magazine,</w:t>
      </w:r>
      <w:r w:rsidRPr="00B74C01">
        <w:rPr>
          <w:sz w:val="20"/>
          <w:szCs w:val="20"/>
        </w:rPr>
        <w:t xml:space="preserve"> 4 (3): 37-43.</w:t>
      </w:r>
      <w:hyperlink r:id="rId11" w:history="1">
        <w:r w:rsidRPr="00B74C01">
          <w:rPr>
            <w:rStyle w:val="Hyperlink"/>
            <w:sz w:val="20"/>
            <w:szCs w:val="20"/>
          </w:rPr>
          <w:t>https://neweraagriculture.com/wp-content/uploads/2025/09/Article-7.pdf</w:t>
        </w:r>
      </w:hyperlink>
      <w:r w:rsidRPr="00B74C01">
        <w:rPr>
          <w:sz w:val="20"/>
          <w:szCs w:val="20"/>
        </w:rPr>
        <w:t>.</w:t>
      </w:r>
      <w:r w:rsidRPr="00B74C01">
        <w:rPr>
          <w:sz w:val="20"/>
          <w:szCs w:val="20"/>
          <w:lang w:val="en-IN"/>
        </w:rPr>
        <w:t>: </w:t>
      </w:r>
      <w:hyperlink r:id="rId12" w:tgtFrame="_blank" w:history="1">
        <w:r w:rsidRPr="00B74C01">
          <w:rPr>
            <w:rStyle w:val="Hyperlink"/>
            <w:sz w:val="20"/>
            <w:szCs w:val="20"/>
            <w:lang w:val="en-IN"/>
          </w:rPr>
          <w:t>https://hal.science/hal-05272583</w:t>
        </w:r>
      </w:hyperlink>
    </w:p>
    <w:p w14:paraId="26B00571" w14:textId="77777777" w:rsidR="00CC5402" w:rsidRPr="00B74C01" w:rsidRDefault="00CC5402" w:rsidP="00CC5402">
      <w:pPr>
        <w:pStyle w:val="ListParagraph"/>
        <w:numPr>
          <w:ilvl w:val="0"/>
          <w:numId w:val="6"/>
        </w:numPr>
        <w:spacing w:after="0" w:line="360" w:lineRule="auto"/>
        <w:jc w:val="both"/>
        <w:rPr>
          <w:b/>
          <w:i/>
        </w:rPr>
      </w:pPr>
      <w:r w:rsidRPr="00B74C01">
        <w:t>De, N., Kumar, A</w:t>
      </w:r>
      <w:r w:rsidRPr="00B74C01">
        <w:rPr>
          <w:bCs/>
        </w:rPr>
        <w:t>.</w:t>
      </w:r>
      <w:r w:rsidRPr="00B74C01">
        <w:t>, Singh, R. K., Rai, A. K. and Rai, M. (2006). Effect of biofertilizers on quality of vegetable pea (</w:t>
      </w:r>
      <w:r w:rsidRPr="00B74C01">
        <w:rPr>
          <w:i/>
          <w:iCs/>
        </w:rPr>
        <w:t>Pisum sativum</w:t>
      </w:r>
      <w:r w:rsidRPr="00B74C01">
        <w:t xml:space="preserve"> L.). </w:t>
      </w:r>
      <w:r w:rsidRPr="00B74C01">
        <w:rPr>
          <w:i/>
        </w:rPr>
        <w:t>Plant archive</w:t>
      </w:r>
      <w:r w:rsidRPr="00B74C01">
        <w:t xml:space="preserve">. </w:t>
      </w:r>
      <w:r w:rsidRPr="00B74C01">
        <w:rPr>
          <w:b/>
          <w:bCs/>
        </w:rPr>
        <w:t>6 (2):</w:t>
      </w:r>
      <w:r w:rsidRPr="00B74C01">
        <w:t xml:space="preserve"> 525-527. </w:t>
      </w:r>
      <w:hyperlink r:id="rId13" w:history="1">
        <w:r w:rsidRPr="00B74C01">
          <w:rPr>
            <w:rStyle w:val="Hyperlink"/>
            <w:b/>
            <w:i/>
          </w:rPr>
          <w:t>https://www.cabidigitallibrary.org/doi/full/10.5555/20073052236</w:t>
        </w:r>
      </w:hyperlink>
      <w:r w:rsidRPr="00B74C01">
        <w:rPr>
          <w:b/>
          <w:i/>
        </w:rPr>
        <w:t>.</w:t>
      </w:r>
    </w:p>
    <w:p w14:paraId="49CD8A3B" w14:textId="77777777" w:rsidR="00CC5402" w:rsidRPr="00B74C01" w:rsidRDefault="00CC5402" w:rsidP="00CC5402">
      <w:pPr>
        <w:pStyle w:val="ListParagraph"/>
        <w:numPr>
          <w:ilvl w:val="0"/>
          <w:numId w:val="6"/>
        </w:numPr>
        <w:spacing w:after="0" w:line="360" w:lineRule="auto"/>
        <w:jc w:val="both"/>
        <w:rPr>
          <w:color w:val="222222"/>
          <w:shd w:val="clear" w:color="auto" w:fill="FFFFFF"/>
        </w:rPr>
      </w:pPr>
      <w:r w:rsidRPr="00B74C01">
        <w:rPr>
          <w:color w:val="222222"/>
          <w:shd w:val="clear" w:color="auto" w:fill="FFFFFF"/>
        </w:rPr>
        <w:t>Fasim, F., Ahmed, N., Parsons, R. and Gadd, G.M. (2002). Solubilization of zinc salts by a bacterium isolated from the air environment of a tannery. </w:t>
      </w:r>
      <w:r w:rsidRPr="00B74C01">
        <w:rPr>
          <w:i/>
          <w:iCs/>
          <w:color w:val="222222"/>
          <w:shd w:val="clear" w:color="auto" w:fill="FFFFFF"/>
        </w:rPr>
        <w:t>FEMS microbiology letters</w:t>
      </w:r>
      <w:r w:rsidRPr="00B74C01">
        <w:rPr>
          <w:color w:val="222222"/>
          <w:shd w:val="clear" w:color="auto" w:fill="FFFFFF"/>
        </w:rPr>
        <w:t>, </w:t>
      </w:r>
      <w:r w:rsidRPr="00B74C01">
        <w:rPr>
          <w:b/>
          <w:iCs/>
          <w:color w:val="222222"/>
          <w:shd w:val="clear" w:color="auto" w:fill="FFFFFF"/>
        </w:rPr>
        <w:t>213</w:t>
      </w:r>
      <w:r w:rsidRPr="00B74C01">
        <w:rPr>
          <w:color w:val="222222"/>
          <w:shd w:val="clear" w:color="auto" w:fill="FFFFFF"/>
        </w:rPr>
        <w:t>(1), 1-6.</w:t>
      </w:r>
    </w:p>
    <w:p w14:paraId="6D3CCC87" w14:textId="77777777" w:rsidR="00CC5402" w:rsidRDefault="00CC5402" w:rsidP="00CC5402">
      <w:pPr>
        <w:pStyle w:val="ListParagraph"/>
        <w:numPr>
          <w:ilvl w:val="0"/>
          <w:numId w:val="6"/>
        </w:numPr>
        <w:spacing w:after="0" w:line="360" w:lineRule="auto"/>
        <w:jc w:val="both"/>
      </w:pPr>
      <w:r w:rsidRPr="00B74C01">
        <w:rPr>
          <w:sz w:val="20"/>
          <w:szCs w:val="20"/>
          <w:lang w:val="en-GB"/>
        </w:rPr>
        <w:t xml:space="preserve">Gontia-Mishra, I., Sapre, S., &amp; Tiwari, S. (2017). Zinc solubilizing bacteria from the rhizosphere of rice as prospective modulator of zinc biofortification in rice. Rhizosphere, 3, 185-190. </w:t>
      </w:r>
      <w:hyperlink r:id="rId14" w:history="1">
        <w:r w:rsidRPr="00B74C01">
          <w:rPr>
            <w:rStyle w:val="Hyperlink"/>
            <w:lang w:val="en-GB"/>
          </w:rPr>
          <w:t>https://www.sciencedirect.com/science/article/pii/S2452219816301501</w:t>
        </w:r>
      </w:hyperlink>
      <w:r>
        <w:t>.</w:t>
      </w:r>
    </w:p>
    <w:p w14:paraId="507F41BD" w14:textId="77777777" w:rsidR="00CC5402" w:rsidRPr="00B74C01" w:rsidRDefault="00CC5402" w:rsidP="00CC5402">
      <w:pPr>
        <w:pStyle w:val="ListParagraph"/>
        <w:numPr>
          <w:ilvl w:val="0"/>
          <w:numId w:val="6"/>
        </w:numPr>
        <w:spacing w:after="0" w:line="360" w:lineRule="auto"/>
        <w:jc w:val="both"/>
        <w:rPr>
          <w:color w:val="FF0000"/>
          <w:sz w:val="20"/>
        </w:rPr>
      </w:pPr>
      <w:bookmarkStart w:id="2" w:name="_Hlk206874815"/>
      <w:r w:rsidRPr="00B74C01">
        <w:rPr>
          <w:bCs/>
          <w:sz w:val="20"/>
        </w:rPr>
        <w:t>Kumar, A</w:t>
      </w:r>
      <w:r w:rsidRPr="00B74C01">
        <w:rPr>
          <w:sz w:val="20"/>
        </w:rPr>
        <w:t xml:space="preserve"> and Jha C. K. (2021) Soil Biota is the Foundation of Sustainable Soil Health. </w:t>
      </w:r>
      <w:r w:rsidRPr="00B74C01">
        <w:rPr>
          <w:bCs/>
          <w:sz w:val="20"/>
        </w:rPr>
        <w:t>International Web Conference</w:t>
      </w:r>
      <w:r w:rsidRPr="00B74C01">
        <w:rPr>
          <w:sz w:val="20"/>
        </w:rPr>
        <w:t xml:space="preserve"> on Soil Health Management for Sustainable Crop Productivity September, organized during 7</w:t>
      </w:r>
      <w:r w:rsidRPr="00B74C01">
        <w:rPr>
          <w:sz w:val="20"/>
          <w:vertAlign w:val="superscript"/>
        </w:rPr>
        <w:t>th</w:t>
      </w:r>
      <w:r w:rsidRPr="00B74C01">
        <w:rPr>
          <w:sz w:val="20"/>
        </w:rPr>
        <w:t xml:space="preserve"> &amp; 8</w:t>
      </w:r>
      <w:r w:rsidRPr="00B74C01">
        <w:rPr>
          <w:sz w:val="20"/>
          <w:vertAlign w:val="superscript"/>
        </w:rPr>
        <w:t>th</w:t>
      </w:r>
      <w:r w:rsidRPr="00B74C01">
        <w:rPr>
          <w:sz w:val="20"/>
        </w:rPr>
        <w:t xml:space="preserve"> 2020 at BAU, Sabour. e-Book. Page, 18-23.</w:t>
      </w:r>
      <w:bookmarkEnd w:id="2"/>
      <w:r w:rsidRPr="00B74C01">
        <w:rPr>
          <w:sz w:val="20"/>
        </w:rPr>
        <w:t xml:space="preserve"> </w:t>
      </w:r>
      <w:hyperlink r:id="rId15" w:tgtFrame="_blank" w:history="1">
        <w:r w:rsidRPr="00B74C01">
          <w:rPr>
            <w:rStyle w:val="Hyperlink"/>
            <w:sz w:val="20"/>
            <w:lang w:val="en-IN"/>
          </w:rPr>
          <w:t>https://hal.science/hal-05414546</w:t>
        </w:r>
      </w:hyperlink>
      <w:r w:rsidRPr="00B74C01">
        <w:rPr>
          <w:color w:val="FF0000"/>
          <w:sz w:val="20"/>
        </w:rPr>
        <w:t>.</w:t>
      </w:r>
    </w:p>
    <w:p w14:paraId="3D09E2AD" w14:textId="77777777" w:rsidR="00CC5402" w:rsidRPr="00B74C01" w:rsidRDefault="00CC5402" w:rsidP="00CC5402">
      <w:pPr>
        <w:pStyle w:val="ListParagraph"/>
        <w:numPr>
          <w:ilvl w:val="0"/>
          <w:numId w:val="6"/>
        </w:numPr>
        <w:spacing w:after="0" w:line="360" w:lineRule="auto"/>
        <w:jc w:val="both"/>
        <w:rPr>
          <w:sz w:val="20"/>
          <w:szCs w:val="20"/>
        </w:rPr>
      </w:pPr>
      <w:r w:rsidRPr="00B74C01">
        <w:rPr>
          <w:bCs/>
          <w:color w:val="000000"/>
          <w:sz w:val="20"/>
          <w:szCs w:val="20"/>
          <w:shd w:val="clear" w:color="auto" w:fill="FFFFFF"/>
        </w:rPr>
        <w:t>Kumar, A</w:t>
      </w:r>
      <w:r w:rsidRPr="00B74C01">
        <w:rPr>
          <w:color w:val="000000"/>
          <w:sz w:val="20"/>
          <w:szCs w:val="20"/>
        </w:rPr>
        <w:t xml:space="preserve"> and Jha C.K. (2021) Manipulating soil microorganisms for sustainable agriculture. Page No</w:t>
      </w:r>
      <w:r w:rsidRPr="00B74C01">
        <w:rPr>
          <w:b/>
          <w:color w:val="000000"/>
          <w:sz w:val="20"/>
          <w:szCs w:val="20"/>
        </w:rPr>
        <w:t xml:space="preserve">. </w:t>
      </w:r>
      <w:r w:rsidRPr="00B74C01">
        <w:rPr>
          <w:color w:val="000000"/>
          <w:sz w:val="20"/>
          <w:szCs w:val="20"/>
        </w:rPr>
        <w:t>103-117.</w:t>
      </w:r>
      <w:r w:rsidRPr="00B74C01">
        <w:rPr>
          <w:b/>
          <w:color w:val="000000"/>
          <w:sz w:val="20"/>
          <w:szCs w:val="20"/>
        </w:rPr>
        <w:t xml:space="preserve"> </w:t>
      </w:r>
      <w:r w:rsidRPr="00B74C01">
        <w:rPr>
          <w:bCs/>
          <w:color w:val="000000"/>
          <w:sz w:val="20"/>
          <w:szCs w:val="20"/>
        </w:rPr>
        <w:t>In Book: Plant Sciences,</w:t>
      </w:r>
      <w:r w:rsidRPr="00B74C01">
        <w:rPr>
          <w:color w:val="000000"/>
          <w:sz w:val="20"/>
          <w:szCs w:val="20"/>
        </w:rPr>
        <w:t xml:space="preserve"> authored by Aneeta Yadav, Atul Yadav, Ajeet Kumar, Madhukar Singh, Abhinav Yadav (2021), First Edition: 2021 Published by: Learning Media Publication A-16, Aman Vihar, Mawana Road, Opp. J.P. Academy, Meerut.</w:t>
      </w:r>
      <w:r w:rsidRPr="00B74C01">
        <w:rPr>
          <w:color w:val="222222"/>
          <w:sz w:val="20"/>
          <w:szCs w:val="20"/>
          <w:shd w:val="clear" w:color="auto" w:fill="FFFFFF"/>
        </w:rPr>
        <w:t xml:space="preserve">  </w:t>
      </w:r>
      <w:hyperlink r:id="rId16" w:tgtFrame="_blank" w:history="1">
        <w:r w:rsidRPr="00B74C01">
          <w:rPr>
            <w:rStyle w:val="Hyperlink"/>
            <w:color w:val="1155CC"/>
            <w:sz w:val="20"/>
            <w:szCs w:val="20"/>
            <w:shd w:val="clear" w:color="auto" w:fill="FFFFFF"/>
          </w:rPr>
          <w:t>https://hal.science/hal-04881385</w:t>
        </w:r>
      </w:hyperlink>
      <w:r w:rsidRPr="00B74C01">
        <w:rPr>
          <w:sz w:val="20"/>
          <w:szCs w:val="20"/>
        </w:rPr>
        <w:t>.</w:t>
      </w:r>
    </w:p>
    <w:p w14:paraId="3F49D9B8" w14:textId="77777777" w:rsidR="00CC5402" w:rsidRPr="00B74C01" w:rsidRDefault="00CC5402" w:rsidP="00CC5402">
      <w:pPr>
        <w:pStyle w:val="ListParagraph"/>
        <w:numPr>
          <w:ilvl w:val="0"/>
          <w:numId w:val="6"/>
        </w:numPr>
        <w:spacing w:after="0" w:line="360" w:lineRule="auto"/>
        <w:jc w:val="both"/>
        <w:rPr>
          <w:sz w:val="20"/>
          <w:szCs w:val="20"/>
        </w:rPr>
      </w:pPr>
      <w:r w:rsidRPr="00B74C01">
        <w:rPr>
          <w:color w:val="222222"/>
          <w:sz w:val="20"/>
          <w:szCs w:val="20"/>
          <w:shd w:val="clear" w:color="auto" w:fill="FFFFFF"/>
        </w:rPr>
        <w:t xml:space="preserve">Kumar, A, </w:t>
      </w:r>
      <w:r w:rsidRPr="00B74C01">
        <w:rPr>
          <w:bCs/>
          <w:color w:val="222222"/>
          <w:sz w:val="20"/>
          <w:szCs w:val="20"/>
          <w:shd w:val="clear" w:color="auto" w:fill="FFFFFF"/>
        </w:rPr>
        <w:t xml:space="preserve">Meena, S.K., Sinha, S.K. and Singh, A.K. (2023a) </w:t>
      </w:r>
      <w:r w:rsidRPr="00B74C01">
        <w:rPr>
          <w:color w:val="222222"/>
          <w:sz w:val="20"/>
          <w:szCs w:val="20"/>
          <w:shd w:val="clear" w:color="auto" w:fill="FFFFFF"/>
        </w:rPr>
        <w:t xml:space="preserve">Fostering Sugarcane Cultivation in the Indo-Gangetic Plains: Unveiling the Potential of Bio-Fertilizers and Sustainable Farming Practices. </w:t>
      </w:r>
      <w:r w:rsidRPr="00B74C01">
        <w:rPr>
          <w:i/>
          <w:sz w:val="20"/>
          <w:szCs w:val="20"/>
          <w:shd w:val="clear" w:color="auto" w:fill="FFFFFF"/>
        </w:rPr>
        <w:t>Agriblossom</w:t>
      </w:r>
      <w:r w:rsidRPr="00B74C01">
        <w:rPr>
          <w:sz w:val="20"/>
          <w:szCs w:val="20"/>
          <w:shd w:val="clear" w:color="auto" w:fill="FFFFFF"/>
        </w:rPr>
        <w:t>.</w:t>
      </w:r>
      <w:r w:rsidRPr="00B74C01">
        <w:rPr>
          <w:sz w:val="20"/>
          <w:szCs w:val="20"/>
        </w:rPr>
        <w:t xml:space="preserve"> 3 (11): 1-5, </w:t>
      </w:r>
      <w:r w:rsidRPr="00B74C01">
        <w:rPr>
          <w:i/>
          <w:sz w:val="20"/>
          <w:szCs w:val="20"/>
        </w:rPr>
        <w:t>May 2023</w:t>
      </w:r>
      <w:r w:rsidRPr="00B74C01">
        <w:rPr>
          <w:sz w:val="20"/>
          <w:szCs w:val="20"/>
        </w:rPr>
        <w:t>,</w:t>
      </w:r>
      <w:r w:rsidRPr="00B74C01">
        <w:rPr>
          <w:color w:val="FF0000"/>
          <w:sz w:val="20"/>
          <w:szCs w:val="20"/>
        </w:rPr>
        <w:t xml:space="preserve"> </w:t>
      </w:r>
      <w:hyperlink r:id="rId17" w:tgtFrame="_blank" w:history="1">
        <w:r w:rsidRPr="00B74C01">
          <w:rPr>
            <w:rStyle w:val="Hyperlink"/>
            <w:rFonts w:ascii="Cambria Math" w:hAnsi="Cambria Math" w:cs="Cambria Math"/>
            <w:color w:val="337AB7"/>
            <w:sz w:val="20"/>
            <w:szCs w:val="20"/>
          </w:rPr>
          <w:t>⟨</w:t>
        </w:r>
        <w:r w:rsidRPr="00B74C01">
          <w:rPr>
            <w:rStyle w:val="Hyperlink"/>
            <w:color w:val="337AB7"/>
            <w:sz w:val="20"/>
            <w:szCs w:val="20"/>
          </w:rPr>
          <w:t>hal-04935427</w:t>
        </w:r>
        <w:r w:rsidRPr="00B74C01">
          <w:rPr>
            <w:rStyle w:val="Hyperlink"/>
            <w:rFonts w:ascii="Cambria Math" w:hAnsi="Cambria Math" w:cs="Cambria Math"/>
            <w:color w:val="337AB7"/>
            <w:sz w:val="20"/>
            <w:szCs w:val="20"/>
          </w:rPr>
          <w:t>⟩</w:t>
        </w:r>
      </w:hyperlink>
      <w:r w:rsidRPr="00B74C01">
        <w:rPr>
          <w:sz w:val="20"/>
          <w:szCs w:val="20"/>
        </w:rPr>
        <w:t>.</w:t>
      </w:r>
    </w:p>
    <w:p w14:paraId="0F323DA4" w14:textId="77777777" w:rsidR="00CC5402" w:rsidRPr="00B74C01" w:rsidRDefault="00CC5402" w:rsidP="00CC5402">
      <w:pPr>
        <w:pStyle w:val="ListParagraph"/>
        <w:numPr>
          <w:ilvl w:val="0"/>
          <w:numId w:val="6"/>
        </w:numPr>
        <w:spacing w:after="0" w:line="360" w:lineRule="auto"/>
        <w:jc w:val="both"/>
        <w:rPr>
          <w:color w:val="000000"/>
        </w:rPr>
      </w:pPr>
      <w:r w:rsidRPr="00B74C01">
        <w:t>Kumar, A.</w:t>
      </w:r>
      <w:r w:rsidRPr="00B74C01">
        <w:rPr>
          <w:bCs/>
        </w:rPr>
        <w:t xml:space="preserve"> </w:t>
      </w:r>
      <w:r w:rsidRPr="00B74C01">
        <w:t xml:space="preserve">and Choudhary, A. </w:t>
      </w:r>
      <w:r w:rsidRPr="00B74C01">
        <w:rPr>
          <w:bCs/>
        </w:rPr>
        <w:t xml:space="preserve">(2016) </w:t>
      </w:r>
      <w:r w:rsidRPr="00B74C01">
        <w:rPr>
          <w:bCs/>
          <w:color w:val="000000"/>
          <w:kern w:val="32"/>
        </w:rPr>
        <w:t xml:space="preserve">Constraints to cabbage </w:t>
      </w:r>
      <w:r w:rsidRPr="00B74C01">
        <w:t>(</w:t>
      </w:r>
      <w:r w:rsidRPr="00B74C01">
        <w:rPr>
          <w:i/>
          <w:iCs/>
        </w:rPr>
        <w:t xml:space="preserve">Brassica oleracea </w:t>
      </w:r>
      <w:r w:rsidRPr="00B74C01">
        <w:t xml:space="preserve">var. </w:t>
      </w:r>
      <w:r w:rsidRPr="00B74C01">
        <w:rPr>
          <w:i/>
          <w:iCs/>
        </w:rPr>
        <w:t xml:space="preserve">capitata </w:t>
      </w:r>
      <w:r w:rsidRPr="00B74C01">
        <w:t>L.) p</w:t>
      </w:r>
      <w:r w:rsidRPr="00B74C01">
        <w:rPr>
          <w:bCs/>
          <w:color w:val="000000"/>
          <w:kern w:val="32"/>
        </w:rPr>
        <w:t>roduction in peri-urban area of Saharsa district in Bihar</w:t>
      </w:r>
      <w:r w:rsidRPr="00B74C01">
        <w:rPr>
          <w:bCs/>
        </w:rPr>
        <w:t xml:space="preserve">. </w:t>
      </w:r>
      <w:r w:rsidRPr="00B74C01">
        <w:rPr>
          <w:bCs/>
          <w:i/>
          <w:kern w:val="36"/>
        </w:rPr>
        <w:t xml:space="preserve">An </w:t>
      </w:r>
      <w:r w:rsidRPr="00B74C01">
        <w:rPr>
          <w:i/>
        </w:rPr>
        <w:t>Asian Journal of Soil Science</w:t>
      </w:r>
      <w:r w:rsidRPr="00B74C01">
        <w:t xml:space="preserve">. </w:t>
      </w:r>
      <w:r w:rsidRPr="00B74C01">
        <w:rPr>
          <w:b/>
        </w:rPr>
        <w:t>11 (2): 297-306</w:t>
      </w:r>
      <w:r w:rsidRPr="00B74C01">
        <w:t xml:space="preserve">. </w:t>
      </w:r>
      <w:hyperlink r:id="rId18" w:tgtFrame="_blank" w:history="1">
        <w:r w:rsidRPr="00B74C01">
          <w:rPr>
            <w:rStyle w:val="Hyperlink"/>
            <w:color w:val="1155CC"/>
            <w:shd w:val="clear" w:color="auto" w:fill="FFFFFF"/>
          </w:rPr>
          <w:t>https://hal.science/hal-04676725</w:t>
        </w:r>
      </w:hyperlink>
    </w:p>
    <w:p w14:paraId="15736F3C" w14:textId="77777777" w:rsidR="00CC5402" w:rsidRPr="00B74C01" w:rsidRDefault="00CC5402" w:rsidP="00CC5402">
      <w:pPr>
        <w:pStyle w:val="ListParagraph"/>
        <w:numPr>
          <w:ilvl w:val="0"/>
          <w:numId w:val="6"/>
        </w:numPr>
        <w:spacing w:after="0" w:line="360" w:lineRule="auto"/>
        <w:jc w:val="both"/>
        <w:rPr>
          <w:b/>
          <w:i/>
        </w:rPr>
      </w:pPr>
      <w:r w:rsidRPr="00B74C01">
        <w:lastRenderedPageBreak/>
        <w:t xml:space="preserve">Kumar, A. and Maurya, B.R. (2006). Efficacy of phosphate solubilising fungi on acidity and solubilisation of tricalcium phosphate in broth. </w:t>
      </w:r>
      <w:r w:rsidRPr="00B74C01">
        <w:rPr>
          <w:i/>
        </w:rPr>
        <w:t xml:space="preserve">Plant archive, </w:t>
      </w:r>
      <w:r w:rsidRPr="00B74C01">
        <w:rPr>
          <w:b/>
          <w:bCs/>
        </w:rPr>
        <w:t xml:space="preserve">6 (1): </w:t>
      </w:r>
      <w:r w:rsidRPr="00B74C01">
        <w:rPr>
          <w:bCs/>
        </w:rPr>
        <w:t>309-311.</w:t>
      </w:r>
      <w:r w:rsidRPr="00B74C01">
        <w:rPr>
          <w:i/>
        </w:rPr>
        <w:t xml:space="preserve"> </w:t>
      </w:r>
      <w:hyperlink r:id="rId19" w:history="1">
        <w:r w:rsidRPr="00B74C01">
          <w:rPr>
            <w:rStyle w:val="Hyperlink"/>
            <w:b/>
            <w:i/>
          </w:rPr>
          <w:t>https://www.cabidigitallibrary.org/doi/full/10.5555/20063144666</w:t>
        </w:r>
      </w:hyperlink>
      <w:r w:rsidRPr="00B74C01">
        <w:rPr>
          <w:b/>
          <w:i/>
        </w:rPr>
        <w:t>.</w:t>
      </w:r>
    </w:p>
    <w:p w14:paraId="087EFC2F" w14:textId="77777777" w:rsidR="00CC5402" w:rsidRPr="00B74C01" w:rsidRDefault="00CC5402" w:rsidP="00CC5402">
      <w:pPr>
        <w:pStyle w:val="ListParagraph"/>
        <w:numPr>
          <w:ilvl w:val="0"/>
          <w:numId w:val="6"/>
        </w:numPr>
        <w:spacing w:after="0" w:line="360" w:lineRule="auto"/>
        <w:jc w:val="both"/>
        <w:rPr>
          <w:sz w:val="10"/>
          <w:szCs w:val="10"/>
        </w:rPr>
      </w:pPr>
      <w:r w:rsidRPr="00B74C01">
        <w:t>Kumar, A.</w:t>
      </w:r>
      <w:r w:rsidRPr="00B74C01">
        <w:rPr>
          <w:b/>
          <w:bCs/>
        </w:rPr>
        <w:t xml:space="preserve"> </w:t>
      </w:r>
      <w:r w:rsidRPr="00B74C01">
        <w:rPr>
          <w:bCs/>
        </w:rPr>
        <w:t>and Paswan, D. (2015) Response of pea (</w:t>
      </w:r>
      <w:r w:rsidRPr="00B74C01">
        <w:rPr>
          <w:bCs/>
          <w:i/>
        </w:rPr>
        <w:t>P</w:t>
      </w:r>
      <w:r w:rsidRPr="00B74C01">
        <w:rPr>
          <w:bCs/>
          <w:i/>
          <w:iCs/>
        </w:rPr>
        <w:t>isum sativum</w:t>
      </w:r>
      <w:r w:rsidRPr="00B74C01">
        <w:rPr>
          <w:bCs/>
        </w:rPr>
        <w:t xml:space="preserve"> L</w:t>
      </w:r>
      <w:r w:rsidRPr="00B74C01">
        <w:rPr>
          <w:bCs/>
          <w:i/>
          <w:iCs/>
        </w:rPr>
        <w:t>.</w:t>
      </w:r>
      <w:r w:rsidRPr="00B74C01">
        <w:rPr>
          <w:bCs/>
        </w:rPr>
        <w:t xml:space="preserve">) to </w:t>
      </w:r>
      <w:r w:rsidRPr="00B74C01">
        <w:rPr>
          <w:bCs/>
          <w:i/>
        </w:rPr>
        <w:t>Rhizobium</w:t>
      </w:r>
      <w:r w:rsidRPr="00B74C01">
        <w:rPr>
          <w:bCs/>
        </w:rPr>
        <w:t xml:space="preserve"> inoculation and nitrogen application in soils of North East Alluvial plains of Bihar. </w:t>
      </w:r>
      <w:r w:rsidRPr="00B74C01">
        <w:rPr>
          <w:bCs/>
          <w:i/>
          <w:kern w:val="36"/>
        </w:rPr>
        <w:t xml:space="preserve">An </w:t>
      </w:r>
      <w:r w:rsidRPr="00B74C01">
        <w:rPr>
          <w:i/>
        </w:rPr>
        <w:t>Asian Journal of Soil Science</w:t>
      </w:r>
      <w:r w:rsidRPr="00B74C01">
        <w:t xml:space="preserve">. </w:t>
      </w:r>
      <w:r w:rsidRPr="00B74C01">
        <w:rPr>
          <w:b/>
        </w:rPr>
        <w:t xml:space="preserve">10 (2): 252-258. </w:t>
      </w:r>
      <w:hyperlink r:id="rId20" w:tgtFrame="_blank" w:history="1">
        <w:r w:rsidRPr="00B74C01">
          <w:rPr>
            <w:rStyle w:val="Hyperlink"/>
            <w:color w:val="1155CC"/>
            <w:shd w:val="clear" w:color="auto" w:fill="FFFFFF"/>
          </w:rPr>
          <w:t>https://hal.science/hal-04676715</w:t>
        </w:r>
      </w:hyperlink>
      <w:r w:rsidRPr="00B74C01">
        <w:rPr>
          <w:sz w:val="10"/>
          <w:szCs w:val="10"/>
        </w:rPr>
        <w:t>.</w:t>
      </w:r>
    </w:p>
    <w:p w14:paraId="0A9D5113" w14:textId="77777777" w:rsidR="00CC5402" w:rsidRPr="00B74C01" w:rsidRDefault="00CC5402" w:rsidP="00CC5402">
      <w:pPr>
        <w:pStyle w:val="ListParagraph"/>
        <w:numPr>
          <w:ilvl w:val="0"/>
          <w:numId w:val="6"/>
        </w:numPr>
        <w:spacing w:after="0" w:line="360" w:lineRule="auto"/>
        <w:jc w:val="both"/>
        <w:rPr>
          <w:sz w:val="20"/>
          <w:szCs w:val="20"/>
        </w:rPr>
      </w:pPr>
      <w:r w:rsidRPr="00B74C01">
        <w:rPr>
          <w:bCs/>
          <w:color w:val="000000"/>
          <w:sz w:val="20"/>
          <w:szCs w:val="20"/>
        </w:rPr>
        <w:t>Kumar, A.,</w:t>
      </w:r>
      <w:r w:rsidRPr="00B74C01">
        <w:rPr>
          <w:color w:val="000000"/>
          <w:sz w:val="20"/>
          <w:szCs w:val="20"/>
        </w:rPr>
        <w:t xml:space="preserve"> Jha, C.K., Singh, S.P. and Kumari, S. </w:t>
      </w:r>
      <w:r w:rsidRPr="00B74C01">
        <w:rPr>
          <w:bCs/>
          <w:color w:val="000000"/>
          <w:sz w:val="20"/>
          <w:szCs w:val="20"/>
        </w:rPr>
        <w:t>(2021)</w:t>
      </w:r>
      <w:r w:rsidRPr="00B74C01">
        <w:rPr>
          <w:b/>
          <w:color w:val="000000"/>
          <w:sz w:val="20"/>
          <w:szCs w:val="20"/>
        </w:rPr>
        <w:t xml:space="preserve"> </w:t>
      </w:r>
      <w:r w:rsidRPr="00B74C01">
        <w:rPr>
          <w:color w:val="000000"/>
          <w:sz w:val="20"/>
          <w:szCs w:val="20"/>
        </w:rPr>
        <w:t xml:space="preserve">Diagnosing nutrient deficiency symptoms in Maize. </w:t>
      </w:r>
      <w:r w:rsidRPr="00B74C01">
        <w:rPr>
          <w:i/>
          <w:iCs/>
          <w:sz w:val="20"/>
          <w:szCs w:val="20"/>
        </w:rPr>
        <w:t>A</w:t>
      </w:r>
      <w:r w:rsidRPr="00B74C01">
        <w:rPr>
          <w:i/>
          <w:sz w:val="20"/>
          <w:szCs w:val="20"/>
        </w:rPr>
        <w:t>griculture &amp; Food: E-Newsletter</w:t>
      </w:r>
      <w:r w:rsidRPr="00B74C01">
        <w:rPr>
          <w:sz w:val="20"/>
          <w:szCs w:val="20"/>
        </w:rPr>
        <w:t xml:space="preserve">; 3 (6): 466-468, </w:t>
      </w:r>
      <w:hyperlink r:id="rId21" w:tgtFrame="_blank" w:history="1">
        <w:r w:rsidRPr="00B74C01">
          <w:rPr>
            <w:rStyle w:val="Hyperlink"/>
            <w:rFonts w:ascii="Cambria Math" w:hAnsi="Cambria Math" w:cs="Cambria Math"/>
            <w:color w:val="337AB7"/>
            <w:sz w:val="20"/>
            <w:szCs w:val="20"/>
          </w:rPr>
          <w:t>⟨</w:t>
        </w:r>
        <w:r w:rsidRPr="00B74C01">
          <w:rPr>
            <w:rStyle w:val="Hyperlink"/>
            <w:color w:val="337AB7"/>
            <w:sz w:val="20"/>
            <w:szCs w:val="20"/>
          </w:rPr>
          <w:t>hal-04935029</w:t>
        </w:r>
        <w:r w:rsidRPr="00B74C01">
          <w:rPr>
            <w:rStyle w:val="Hyperlink"/>
            <w:rFonts w:ascii="Cambria Math" w:hAnsi="Cambria Math" w:cs="Cambria Math"/>
            <w:color w:val="337AB7"/>
            <w:sz w:val="20"/>
            <w:szCs w:val="20"/>
          </w:rPr>
          <w:t>⟩</w:t>
        </w:r>
      </w:hyperlink>
      <w:r w:rsidRPr="00B74C01">
        <w:rPr>
          <w:sz w:val="20"/>
          <w:szCs w:val="20"/>
        </w:rPr>
        <w:t>.</w:t>
      </w:r>
    </w:p>
    <w:p w14:paraId="503BE9A4" w14:textId="77777777" w:rsidR="00CC5402" w:rsidRPr="00B74C01" w:rsidRDefault="00CC5402" w:rsidP="00CC5402">
      <w:pPr>
        <w:pStyle w:val="ListParagraph"/>
        <w:numPr>
          <w:ilvl w:val="0"/>
          <w:numId w:val="6"/>
        </w:numPr>
        <w:spacing w:after="0" w:line="360" w:lineRule="auto"/>
        <w:jc w:val="both"/>
      </w:pPr>
      <w:r w:rsidRPr="00B74C01">
        <w:rPr>
          <w:color w:val="000000"/>
        </w:rPr>
        <w:t>Kumar, A.,</w:t>
      </w:r>
      <w:r w:rsidRPr="00B74C01">
        <w:rPr>
          <w:b/>
          <w:bCs/>
          <w:color w:val="000000"/>
        </w:rPr>
        <w:t xml:space="preserve"> </w:t>
      </w:r>
      <w:r w:rsidRPr="00B74C01">
        <w:rPr>
          <w:bCs/>
          <w:color w:val="000000"/>
        </w:rPr>
        <w:t>Jha, Shankar and</w:t>
      </w:r>
      <w:r w:rsidRPr="00B74C01">
        <w:rPr>
          <w:b/>
          <w:bCs/>
          <w:color w:val="000000"/>
        </w:rPr>
        <w:t xml:space="preserve"> </w:t>
      </w:r>
      <w:r w:rsidRPr="00B74C01">
        <w:rPr>
          <w:color w:val="000000"/>
        </w:rPr>
        <w:t>Maurya, B.R. (2013)</w:t>
      </w:r>
      <w:r w:rsidRPr="00B74C01">
        <w:t xml:space="preserve"> In vitro Solubilization of Tricalcium Phosphate by Phosphate Solubilizing Fungi Isolated from Crop Rhizosphere, </w:t>
      </w:r>
      <w:r w:rsidRPr="00B74C01">
        <w:rPr>
          <w:i/>
        </w:rPr>
        <w:t>RAU Journal of Research</w:t>
      </w:r>
      <w:r w:rsidRPr="00B74C01">
        <w:t xml:space="preserve">. </w:t>
      </w:r>
      <w:r w:rsidRPr="00B74C01">
        <w:rPr>
          <w:b/>
        </w:rPr>
        <w:t>23</w:t>
      </w:r>
      <w:r w:rsidRPr="00B74C01">
        <w:t xml:space="preserve"> (1&amp;2): 14-20 (2013). </w:t>
      </w:r>
      <w:hyperlink r:id="rId22" w:tgtFrame="_blank" w:history="1">
        <w:r w:rsidRPr="00B74C01">
          <w:rPr>
            <w:rStyle w:val="Hyperlink"/>
            <w:color w:val="1155CC"/>
            <w:shd w:val="clear" w:color="auto" w:fill="FFFFFF"/>
          </w:rPr>
          <w:t>https://hal.science/hal-04972636</w:t>
        </w:r>
      </w:hyperlink>
      <w:r w:rsidRPr="00B74C01">
        <w:t>.</w:t>
      </w:r>
    </w:p>
    <w:p w14:paraId="257F2B12" w14:textId="77777777" w:rsidR="00CC5402" w:rsidRPr="00B74C01" w:rsidRDefault="00CC5402" w:rsidP="00CC5402">
      <w:pPr>
        <w:pStyle w:val="ListParagraph"/>
        <w:numPr>
          <w:ilvl w:val="0"/>
          <w:numId w:val="6"/>
        </w:numPr>
        <w:spacing w:after="0" w:line="360" w:lineRule="auto"/>
        <w:jc w:val="both"/>
      </w:pPr>
      <w:r w:rsidRPr="00B74C01">
        <w:rPr>
          <w:color w:val="000000"/>
        </w:rPr>
        <w:t>Kumar, A.,</w:t>
      </w:r>
      <w:r w:rsidRPr="00B74C01">
        <w:rPr>
          <w:b/>
          <w:bCs/>
          <w:color w:val="000000"/>
        </w:rPr>
        <w:t xml:space="preserve"> </w:t>
      </w:r>
      <w:r w:rsidRPr="00B74C01">
        <w:rPr>
          <w:color w:val="000000"/>
        </w:rPr>
        <w:t xml:space="preserve">Maurya, B.R. and </w:t>
      </w:r>
      <w:r w:rsidRPr="00B74C01">
        <w:rPr>
          <w:bCs/>
          <w:color w:val="000000"/>
        </w:rPr>
        <w:t>Jha, Shankar</w:t>
      </w:r>
      <w:r w:rsidRPr="00B74C01">
        <w:rPr>
          <w:b/>
          <w:bCs/>
          <w:color w:val="000000"/>
        </w:rPr>
        <w:t xml:space="preserve"> </w:t>
      </w:r>
      <w:r w:rsidRPr="00B74C01">
        <w:rPr>
          <w:color w:val="000000"/>
        </w:rPr>
        <w:t>(2014)</w:t>
      </w:r>
      <w:r w:rsidRPr="00B74C01">
        <w:t xml:space="preserve"> </w:t>
      </w:r>
      <w:r w:rsidRPr="00B74C01">
        <w:rPr>
          <w:bCs/>
          <w:i/>
          <w:iCs/>
        </w:rPr>
        <w:t xml:space="preserve">In Vitro </w:t>
      </w:r>
      <w:r w:rsidRPr="00B74C01">
        <w:rPr>
          <w:bCs/>
        </w:rPr>
        <w:t>Solubilization of Rock Phosphate by Fungus Isolated from Agricultural Soil.</w:t>
      </w:r>
      <w:r w:rsidRPr="00B74C01">
        <w:t xml:space="preserve"> </w:t>
      </w:r>
      <w:r w:rsidRPr="00B74C01">
        <w:rPr>
          <w:i/>
        </w:rPr>
        <w:t>RAU Journal of Research.</w:t>
      </w:r>
      <w:r w:rsidRPr="00B74C01">
        <w:rPr>
          <w:b/>
        </w:rPr>
        <w:t xml:space="preserve"> 24</w:t>
      </w:r>
      <w:r w:rsidRPr="00B74C01">
        <w:t xml:space="preserve"> (1&amp;2) 3</w:t>
      </w:r>
      <w:r w:rsidRPr="00B74C01">
        <w:rPr>
          <w:i/>
        </w:rPr>
        <w:t>9</w:t>
      </w:r>
      <w:r w:rsidRPr="00B74C01">
        <w:t>-48 (2014)</w:t>
      </w:r>
      <w:r w:rsidRPr="00B74C01">
        <w:rPr>
          <w:color w:val="222222"/>
          <w:shd w:val="clear" w:color="auto" w:fill="FFFFFF"/>
        </w:rPr>
        <w:t> </w:t>
      </w:r>
      <w:hyperlink r:id="rId23" w:tgtFrame="_blank" w:history="1">
        <w:r w:rsidRPr="00B74C01">
          <w:rPr>
            <w:rStyle w:val="Hyperlink"/>
            <w:color w:val="1155CC"/>
            <w:shd w:val="clear" w:color="auto" w:fill="FFFFFF"/>
          </w:rPr>
          <w:t>https://hal.science/hal-04972626</w:t>
        </w:r>
      </w:hyperlink>
      <w:r w:rsidRPr="00B74C01">
        <w:t>.</w:t>
      </w:r>
    </w:p>
    <w:p w14:paraId="1AA419FF" w14:textId="77777777" w:rsidR="00CC5402" w:rsidRDefault="00CC5402" w:rsidP="00CC5402">
      <w:pPr>
        <w:pStyle w:val="ListParagraph"/>
        <w:numPr>
          <w:ilvl w:val="0"/>
          <w:numId w:val="6"/>
        </w:numPr>
        <w:spacing w:after="0" w:line="360" w:lineRule="auto"/>
        <w:jc w:val="both"/>
      </w:pPr>
      <w:bookmarkStart w:id="3" w:name="_Hlk206269404"/>
      <w:bookmarkStart w:id="4" w:name="_Hlk203937786"/>
      <w:r w:rsidRPr="00B74C01">
        <w:rPr>
          <w:color w:val="222222"/>
          <w:sz w:val="20"/>
          <w:szCs w:val="20"/>
          <w:shd w:val="clear" w:color="auto" w:fill="FFFFFF"/>
        </w:rPr>
        <w:t>Kumar, A.,</w:t>
      </w:r>
      <w:r w:rsidRPr="00B74C01">
        <w:rPr>
          <w:bCs/>
          <w:sz w:val="20"/>
          <w:szCs w:val="20"/>
        </w:rPr>
        <w:t xml:space="preserve"> Meena, S. K., Singh,</w:t>
      </w:r>
      <w:r w:rsidRPr="00B74C01">
        <w:rPr>
          <w:bCs/>
          <w:color w:val="222222"/>
          <w:sz w:val="20"/>
          <w:szCs w:val="20"/>
          <w:shd w:val="clear" w:color="auto" w:fill="FFFFFF"/>
        </w:rPr>
        <w:t xml:space="preserve"> </w:t>
      </w:r>
      <w:r w:rsidRPr="00B74C01">
        <w:rPr>
          <w:bCs/>
          <w:sz w:val="20"/>
          <w:szCs w:val="20"/>
        </w:rPr>
        <w:t xml:space="preserve">S. K. </w:t>
      </w:r>
      <w:r w:rsidRPr="00B74C01">
        <w:rPr>
          <w:bCs/>
          <w:color w:val="222222"/>
          <w:sz w:val="20"/>
          <w:szCs w:val="20"/>
          <w:shd w:val="clear" w:color="auto" w:fill="FFFFFF"/>
        </w:rPr>
        <w:t xml:space="preserve">and Sinha, S.K. </w:t>
      </w:r>
      <w:r w:rsidRPr="00B74C01">
        <w:rPr>
          <w:bCs/>
          <w:sz w:val="20"/>
          <w:szCs w:val="20"/>
          <w:shd w:val="clear" w:color="auto" w:fill="FFFFFF"/>
        </w:rPr>
        <w:t>(2025a) Revolutionizing</w:t>
      </w:r>
      <w:r w:rsidRPr="00B74C01">
        <w:rPr>
          <w:b/>
          <w:bCs/>
          <w:sz w:val="20"/>
          <w:szCs w:val="20"/>
        </w:rPr>
        <w:t xml:space="preserve"> </w:t>
      </w:r>
      <w:r w:rsidRPr="00B74C01">
        <w:rPr>
          <w:sz w:val="20"/>
          <w:szCs w:val="20"/>
        </w:rPr>
        <w:t>Agriculture</w:t>
      </w:r>
      <w:r w:rsidRPr="00B74C01">
        <w:rPr>
          <w:kern w:val="36"/>
          <w:sz w:val="20"/>
          <w:szCs w:val="20"/>
        </w:rPr>
        <w:t xml:space="preserve"> through Advances in Biofertilizer Formulations and </w:t>
      </w:r>
      <w:r w:rsidRPr="00B74C01">
        <w:rPr>
          <w:sz w:val="20"/>
          <w:szCs w:val="20"/>
        </w:rPr>
        <w:t>Innovative Application</w:t>
      </w:r>
      <w:r w:rsidRPr="00B74C01">
        <w:rPr>
          <w:kern w:val="36"/>
          <w:sz w:val="20"/>
          <w:szCs w:val="20"/>
        </w:rPr>
        <w:t xml:space="preserve"> Systems</w:t>
      </w:r>
      <w:r w:rsidRPr="00B74C01">
        <w:rPr>
          <w:sz w:val="20"/>
          <w:szCs w:val="20"/>
        </w:rPr>
        <w:t xml:space="preserve">. </w:t>
      </w:r>
      <w:r w:rsidRPr="00B74C01">
        <w:rPr>
          <w:i/>
          <w:sz w:val="20"/>
          <w:szCs w:val="20"/>
          <w:shd w:val="clear" w:color="auto" w:fill="FFFFFF"/>
        </w:rPr>
        <w:t>New Era</w:t>
      </w:r>
      <w:r w:rsidRPr="00B74C01">
        <w:rPr>
          <w:i/>
          <w:color w:val="222222"/>
          <w:sz w:val="20"/>
          <w:szCs w:val="20"/>
          <w:shd w:val="clear" w:color="auto" w:fill="FFFFFF"/>
        </w:rPr>
        <w:t xml:space="preserve"> Agriculture Magazine,</w:t>
      </w:r>
      <w:r w:rsidRPr="00603AD0">
        <w:t xml:space="preserve"> </w:t>
      </w:r>
      <w:r w:rsidRPr="00B74C01">
        <w:rPr>
          <w:sz w:val="20"/>
          <w:szCs w:val="20"/>
        </w:rPr>
        <w:t>3 (11): 156-158,</w:t>
      </w:r>
      <w:hyperlink r:id="rId24" w:history="1">
        <w:r w:rsidRPr="00B74C01">
          <w:rPr>
            <w:rStyle w:val="Hyperlink"/>
            <w:sz w:val="20"/>
            <w:szCs w:val="20"/>
          </w:rPr>
          <w:t>https://neweraagriculture.com/wp-content/uploads/2025/05/Article-26.pdf</w:t>
        </w:r>
      </w:hyperlink>
      <w:r w:rsidRPr="00B74C01">
        <w:rPr>
          <w:color w:val="00B050"/>
          <w:sz w:val="20"/>
          <w:szCs w:val="20"/>
        </w:rPr>
        <w:t xml:space="preserve">; </w:t>
      </w:r>
      <w:hyperlink r:id="rId25" w:history="1">
        <w:r w:rsidRPr="00B74C01">
          <w:rPr>
            <w:rStyle w:val="Hyperlink"/>
            <w:shd w:val="clear" w:color="auto" w:fill="FFFFFF"/>
          </w:rPr>
          <w:t>https://hal.science/hal-05062703</w:t>
        </w:r>
      </w:hyperlink>
      <w:bookmarkEnd w:id="3"/>
      <w:r>
        <w:t>.</w:t>
      </w:r>
    </w:p>
    <w:p w14:paraId="248617EA" w14:textId="77777777" w:rsidR="00CC5402" w:rsidRPr="00B74C01" w:rsidRDefault="00CC5402" w:rsidP="00CC5402">
      <w:pPr>
        <w:pStyle w:val="ListParagraph"/>
        <w:numPr>
          <w:ilvl w:val="0"/>
          <w:numId w:val="6"/>
        </w:numPr>
        <w:spacing w:after="0" w:line="360" w:lineRule="auto"/>
        <w:jc w:val="both"/>
        <w:rPr>
          <w:color w:val="000000" w:themeColor="text1"/>
        </w:rPr>
      </w:pPr>
      <w:r w:rsidRPr="00B74C01">
        <w:rPr>
          <w:color w:val="000000"/>
          <w:shd w:val="clear" w:color="auto" w:fill="FFFFFF"/>
        </w:rPr>
        <w:t>Kumar, A.,</w:t>
      </w:r>
      <w:r w:rsidRPr="00B74C01">
        <w:rPr>
          <w:color w:val="000000"/>
        </w:rPr>
        <w:t xml:space="preserve"> Meena,</w:t>
      </w:r>
      <w:r w:rsidRPr="00B74C01">
        <w:rPr>
          <w:bCs/>
          <w:color w:val="000000"/>
          <w:shd w:val="clear" w:color="auto" w:fill="FFFFFF"/>
        </w:rPr>
        <w:t xml:space="preserve"> </w:t>
      </w:r>
      <w:r w:rsidRPr="00B74C01">
        <w:rPr>
          <w:color w:val="000000"/>
        </w:rPr>
        <w:t xml:space="preserve">S.K., </w:t>
      </w:r>
      <w:r w:rsidRPr="00B74C01">
        <w:rPr>
          <w:color w:val="000000"/>
          <w:shd w:val="clear" w:color="auto" w:fill="FFFFFF"/>
        </w:rPr>
        <w:t>Sinha,</w:t>
      </w:r>
      <w:r w:rsidRPr="00B74C01">
        <w:rPr>
          <w:bCs/>
          <w:color w:val="000000"/>
          <w:shd w:val="clear" w:color="auto" w:fill="FFFFFF"/>
        </w:rPr>
        <w:t xml:space="preserve"> </w:t>
      </w:r>
      <w:r w:rsidRPr="00B74C01">
        <w:rPr>
          <w:color w:val="000000"/>
          <w:shd w:val="clear" w:color="auto" w:fill="FFFFFF"/>
        </w:rPr>
        <w:t xml:space="preserve">S.K., Singh, A.K., </w:t>
      </w:r>
      <w:r w:rsidRPr="00B74C01">
        <w:rPr>
          <w:bCs/>
          <w:color w:val="000000"/>
          <w:shd w:val="clear" w:color="auto" w:fill="FFFFFF"/>
        </w:rPr>
        <w:t xml:space="preserve">Minnatullah </w:t>
      </w:r>
      <w:r w:rsidRPr="00B74C01">
        <w:rPr>
          <w:color w:val="000000"/>
          <w:shd w:val="clear" w:color="auto" w:fill="FFFFFF"/>
        </w:rPr>
        <w:t>and Singh, S. K.</w:t>
      </w:r>
      <w:r w:rsidRPr="00B74C01">
        <w:rPr>
          <w:bCs/>
          <w:color w:val="000000"/>
          <w:shd w:val="clear" w:color="auto" w:fill="FFFFFF"/>
        </w:rPr>
        <w:t xml:space="preserve"> (</w:t>
      </w:r>
      <w:r w:rsidRPr="00B74C01">
        <w:rPr>
          <w:color w:val="000000"/>
          <w:shd w:val="clear" w:color="auto" w:fill="FFFFFF"/>
        </w:rPr>
        <w:t>2024)</w:t>
      </w:r>
      <w:r w:rsidRPr="00B74C01">
        <w:rPr>
          <w:bCs/>
          <w:color w:val="000000"/>
          <w:shd w:val="clear" w:color="auto" w:fill="FFFFFF"/>
        </w:rPr>
        <w:t xml:space="preserve"> </w:t>
      </w:r>
      <w:r w:rsidRPr="00B74C01">
        <w:t xml:space="preserve">Isolation and </w:t>
      </w:r>
      <w:r w:rsidRPr="00B74C01">
        <w:rPr>
          <w:iCs/>
        </w:rPr>
        <w:t>biochemical characterization</w:t>
      </w:r>
      <w:r w:rsidRPr="00B74C01">
        <w:t xml:space="preserve"> of endophytic bacterium </w:t>
      </w:r>
      <w:r w:rsidRPr="00B74C01">
        <w:rPr>
          <w:i/>
          <w:iCs/>
        </w:rPr>
        <w:t>Gluconacetobacter diazotrophocus</w:t>
      </w:r>
      <w:r w:rsidRPr="00B74C01">
        <w:t xml:space="preserve"> from native sugarcane cultivar of middle gangetic plains of India. </w:t>
      </w:r>
      <w:r w:rsidRPr="00B74C01">
        <w:rPr>
          <w:i/>
          <w:iCs/>
        </w:rPr>
        <w:t>Indian Journal of ecology</w:t>
      </w:r>
      <w:r w:rsidRPr="00B74C01">
        <w:t xml:space="preserve">, 51(1): 104-112. DOI: </w:t>
      </w:r>
      <w:hyperlink r:id="rId26" w:history="1">
        <w:r w:rsidRPr="00B74C01">
          <w:rPr>
            <w:rStyle w:val="Hyperlink"/>
          </w:rPr>
          <w:t>https://doi.org/10.55362/IJE/2024/4202</w:t>
        </w:r>
      </w:hyperlink>
    </w:p>
    <w:p w14:paraId="47504266" w14:textId="77777777" w:rsidR="00CC5402" w:rsidRPr="00B85986" w:rsidRDefault="00CC5402" w:rsidP="00CC5402">
      <w:pPr>
        <w:pStyle w:val="ListParagraph"/>
        <w:numPr>
          <w:ilvl w:val="0"/>
          <w:numId w:val="6"/>
        </w:numPr>
        <w:spacing w:after="0" w:line="360" w:lineRule="auto"/>
        <w:jc w:val="both"/>
      </w:pPr>
      <w:r w:rsidRPr="00B74C01">
        <w:rPr>
          <w:color w:val="222222"/>
          <w:sz w:val="20"/>
          <w:szCs w:val="20"/>
          <w:shd w:val="clear" w:color="auto" w:fill="FFFFFF"/>
        </w:rPr>
        <w:t>Kumar, A.,</w:t>
      </w:r>
      <w:r w:rsidRPr="00B74C01">
        <w:rPr>
          <w:bCs/>
          <w:color w:val="222222"/>
          <w:sz w:val="20"/>
          <w:szCs w:val="20"/>
          <w:shd w:val="clear" w:color="auto" w:fill="FFFFFF"/>
        </w:rPr>
        <w:t xml:space="preserve"> Meena, S.K., Sinha, S.K., and Singh A.K (2023) Empowering Sugarcane Production in the Indo-Gangetic Plains: The Promise of Bio-Fertilizers and Eco-Friendly Agriculture</w:t>
      </w:r>
      <w:r w:rsidRPr="00B74C01">
        <w:rPr>
          <w:color w:val="222222"/>
          <w:sz w:val="20"/>
          <w:szCs w:val="20"/>
          <w:shd w:val="clear" w:color="auto" w:fill="FFFFFF"/>
        </w:rPr>
        <w:t xml:space="preserve">. </w:t>
      </w:r>
      <w:r w:rsidRPr="00B74C01">
        <w:rPr>
          <w:i/>
          <w:color w:val="222222"/>
          <w:sz w:val="20"/>
          <w:szCs w:val="20"/>
          <w:shd w:val="clear" w:color="auto" w:fill="FFFFFF"/>
        </w:rPr>
        <w:t>The science world magazine</w:t>
      </w:r>
      <w:r w:rsidRPr="00B74C01">
        <w:rPr>
          <w:sz w:val="20"/>
          <w:szCs w:val="20"/>
        </w:rPr>
        <w:t xml:space="preserve">; 3 (08): 1978-1981. </w:t>
      </w:r>
      <w:hyperlink r:id="rId27" w:history="1">
        <w:r w:rsidRPr="00B74C01">
          <w:rPr>
            <w:rStyle w:val="Hyperlink"/>
            <w:sz w:val="20"/>
            <w:szCs w:val="20"/>
          </w:rPr>
          <w:t>https://doi.org/10.5281/zenodo.8247331</w:t>
        </w:r>
      </w:hyperlink>
      <w:r w:rsidRPr="00B74C01">
        <w:rPr>
          <w:sz w:val="20"/>
          <w:szCs w:val="20"/>
        </w:rPr>
        <w:t>;</w:t>
      </w:r>
      <w:r w:rsidRPr="00B74C01">
        <w:rPr>
          <w:color w:val="222222"/>
          <w:sz w:val="20"/>
          <w:szCs w:val="20"/>
          <w:shd w:val="clear" w:color="auto" w:fill="FFFFFF"/>
        </w:rPr>
        <w:t> </w:t>
      </w:r>
      <w:hyperlink r:id="rId28" w:tgtFrame="_blank" w:history="1">
        <w:r w:rsidRPr="00B74C01">
          <w:rPr>
            <w:rStyle w:val="Hyperlink"/>
            <w:color w:val="1155CC"/>
            <w:sz w:val="20"/>
            <w:szCs w:val="20"/>
            <w:shd w:val="clear" w:color="auto" w:fill="FFFFFF"/>
          </w:rPr>
          <w:t>https://hal.science/hal-04684654</w:t>
        </w:r>
      </w:hyperlink>
    </w:p>
    <w:p w14:paraId="6D102D73" w14:textId="77777777" w:rsidR="00CC5402" w:rsidRPr="00B74C01" w:rsidRDefault="00CC5402" w:rsidP="00CC5402">
      <w:pPr>
        <w:pStyle w:val="ListParagraph"/>
        <w:numPr>
          <w:ilvl w:val="0"/>
          <w:numId w:val="6"/>
        </w:numPr>
        <w:spacing w:after="0" w:line="360" w:lineRule="auto"/>
        <w:jc w:val="both"/>
        <w:rPr>
          <w:sz w:val="20"/>
          <w:szCs w:val="20"/>
        </w:rPr>
      </w:pPr>
      <w:r w:rsidRPr="00B74C01">
        <w:rPr>
          <w:bCs/>
          <w:sz w:val="20"/>
          <w:szCs w:val="20"/>
          <w:shd w:val="clear" w:color="auto" w:fill="FFFFFF"/>
        </w:rPr>
        <w:t>Kumar, A., Meena, Sunita Kumari., Sinha S.K and Singh A. K. (2023) Mechanism of Microbial Dissolution of Insoluble Phosphorus</w:t>
      </w:r>
      <w:r w:rsidRPr="00B74C01">
        <w:rPr>
          <w:sz w:val="20"/>
          <w:szCs w:val="20"/>
          <w:shd w:val="clear" w:color="auto" w:fill="FFFFFF"/>
        </w:rPr>
        <w:t xml:space="preserve">. </w:t>
      </w:r>
      <w:r w:rsidRPr="00B74C01">
        <w:rPr>
          <w:i/>
          <w:sz w:val="20"/>
          <w:szCs w:val="20"/>
          <w:shd w:val="clear" w:color="auto" w:fill="FFFFFF"/>
        </w:rPr>
        <w:t>Agriblossom</w:t>
      </w:r>
      <w:r w:rsidRPr="00B74C01">
        <w:rPr>
          <w:sz w:val="20"/>
          <w:szCs w:val="20"/>
          <w:shd w:val="clear" w:color="auto" w:fill="FFFFFF"/>
        </w:rPr>
        <w:t>.</w:t>
      </w:r>
      <w:r w:rsidRPr="00B74C01">
        <w:rPr>
          <w:sz w:val="20"/>
          <w:szCs w:val="20"/>
        </w:rPr>
        <w:t xml:space="preserve"> 3 (7): 19-23. ISSN-2582-8258, </w:t>
      </w:r>
      <w:hyperlink r:id="rId29" w:tgtFrame="_blank" w:history="1">
        <w:r w:rsidRPr="00B74C01">
          <w:rPr>
            <w:rStyle w:val="Hyperlink"/>
            <w:rFonts w:ascii="Cambria Math" w:hAnsi="Cambria Math" w:cs="Cambria Math"/>
            <w:color w:val="337AB7"/>
            <w:sz w:val="20"/>
            <w:szCs w:val="20"/>
          </w:rPr>
          <w:t>⟨</w:t>
        </w:r>
        <w:r w:rsidRPr="00B74C01">
          <w:rPr>
            <w:rStyle w:val="Hyperlink"/>
            <w:color w:val="337AB7"/>
            <w:sz w:val="20"/>
            <w:szCs w:val="20"/>
          </w:rPr>
          <w:t>hal-04935392</w:t>
        </w:r>
        <w:r w:rsidRPr="00B74C01">
          <w:rPr>
            <w:rStyle w:val="Hyperlink"/>
            <w:rFonts w:ascii="Cambria Math" w:hAnsi="Cambria Math" w:cs="Cambria Math"/>
            <w:color w:val="337AB7"/>
            <w:sz w:val="20"/>
            <w:szCs w:val="20"/>
          </w:rPr>
          <w:t>⟩</w:t>
        </w:r>
      </w:hyperlink>
      <w:r w:rsidRPr="00B74C01">
        <w:rPr>
          <w:sz w:val="20"/>
          <w:szCs w:val="20"/>
        </w:rPr>
        <w:t>.</w:t>
      </w:r>
    </w:p>
    <w:p w14:paraId="20AC9249" w14:textId="77777777" w:rsidR="00CC5402" w:rsidRPr="00B74C01" w:rsidRDefault="00CC5402" w:rsidP="00CC5402">
      <w:pPr>
        <w:pStyle w:val="ListParagraph"/>
        <w:numPr>
          <w:ilvl w:val="0"/>
          <w:numId w:val="6"/>
        </w:numPr>
        <w:spacing w:after="0" w:line="360" w:lineRule="auto"/>
        <w:jc w:val="both"/>
      </w:pPr>
      <w:r w:rsidRPr="00B74C01">
        <w:rPr>
          <w:shd w:val="clear" w:color="auto" w:fill="FFFFFF"/>
        </w:rPr>
        <w:t>Kumar, A.,</w:t>
      </w:r>
      <w:r w:rsidRPr="00B74C01">
        <w:rPr>
          <w:b/>
          <w:bCs/>
          <w:shd w:val="clear" w:color="auto" w:fill="FFFFFF"/>
        </w:rPr>
        <w:t xml:space="preserve"> </w:t>
      </w:r>
      <w:r w:rsidRPr="00B74C01">
        <w:rPr>
          <w:bCs/>
          <w:shd w:val="clear" w:color="auto" w:fill="FFFFFF"/>
        </w:rPr>
        <w:t xml:space="preserve">S.K. Sinha and A.K. Singh (2024) </w:t>
      </w:r>
      <w:r w:rsidRPr="00B74C01">
        <w:t>Microbiome Management in Sugarcane Rhizosphere: Unraveling the Sweet Microbial Symphony</w:t>
      </w:r>
      <w:r w:rsidRPr="00B74C01">
        <w:rPr>
          <w:bCs/>
          <w:shd w:val="clear" w:color="auto" w:fill="FFFFFF"/>
        </w:rPr>
        <w:t>.</w:t>
      </w:r>
      <w:r w:rsidRPr="00B74C01">
        <w:rPr>
          <w:i/>
          <w:shd w:val="clear" w:color="auto" w:fill="FFFFFF"/>
        </w:rPr>
        <w:t xml:space="preserve"> New Era Agriculture Magazine, </w:t>
      </w:r>
      <w:r w:rsidRPr="00B74C01">
        <w:t xml:space="preserve">2 (10): 34-37. </w:t>
      </w:r>
      <w:hyperlink r:id="rId30" w:tgtFrame="_blank" w:history="1">
        <w:r w:rsidRPr="00B74C01">
          <w:rPr>
            <w:rStyle w:val="Hyperlink"/>
            <w:color w:val="1155CC"/>
            <w:shd w:val="clear" w:color="auto" w:fill="FFFFFF"/>
          </w:rPr>
          <w:t>https://hal.science/hal-04788422</w:t>
        </w:r>
      </w:hyperlink>
      <w:r w:rsidRPr="00B74C01">
        <w:t>.</w:t>
      </w:r>
    </w:p>
    <w:p w14:paraId="1774B797" w14:textId="77777777" w:rsidR="00CC5402" w:rsidRDefault="00CC5402" w:rsidP="00CC5402">
      <w:pPr>
        <w:pStyle w:val="ListParagraph"/>
        <w:numPr>
          <w:ilvl w:val="0"/>
          <w:numId w:val="6"/>
        </w:numPr>
        <w:spacing w:after="0" w:line="360" w:lineRule="auto"/>
        <w:jc w:val="both"/>
      </w:pPr>
      <w:r w:rsidRPr="00B74C01">
        <w:rPr>
          <w:color w:val="000000"/>
          <w:shd w:val="clear" w:color="auto" w:fill="FFFFFF"/>
        </w:rPr>
        <w:t xml:space="preserve">Kumar, A., Singh, S.K., </w:t>
      </w:r>
      <w:r w:rsidRPr="00B74C01">
        <w:rPr>
          <w:color w:val="000000"/>
        </w:rPr>
        <w:t>Meena,</w:t>
      </w:r>
      <w:r w:rsidRPr="00B74C01">
        <w:rPr>
          <w:bCs/>
          <w:color w:val="000000"/>
          <w:shd w:val="clear" w:color="auto" w:fill="FFFFFF"/>
        </w:rPr>
        <w:t xml:space="preserve"> </w:t>
      </w:r>
      <w:r w:rsidRPr="00B74C01">
        <w:rPr>
          <w:color w:val="000000"/>
        </w:rPr>
        <w:t xml:space="preserve">S.K., </w:t>
      </w:r>
      <w:r w:rsidRPr="00B74C01">
        <w:rPr>
          <w:color w:val="000000"/>
          <w:shd w:val="clear" w:color="auto" w:fill="FFFFFF"/>
        </w:rPr>
        <w:t>Sinha,</w:t>
      </w:r>
      <w:r w:rsidRPr="00B74C01">
        <w:rPr>
          <w:bCs/>
          <w:color w:val="000000"/>
          <w:shd w:val="clear" w:color="auto" w:fill="FFFFFF"/>
        </w:rPr>
        <w:t xml:space="preserve"> </w:t>
      </w:r>
      <w:r w:rsidRPr="00B74C01">
        <w:rPr>
          <w:color w:val="000000"/>
          <w:shd w:val="clear" w:color="auto" w:fill="FFFFFF"/>
        </w:rPr>
        <w:t>S.K. and Rana L</w:t>
      </w:r>
      <w:r w:rsidRPr="00B74C01">
        <w:rPr>
          <w:bCs/>
          <w:color w:val="000000"/>
          <w:shd w:val="clear" w:color="auto" w:fill="FFFFFF"/>
        </w:rPr>
        <w:t xml:space="preserve"> (</w:t>
      </w:r>
      <w:r w:rsidRPr="00B74C01">
        <w:rPr>
          <w:color w:val="000000"/>
          <w:shd w:val="clear" w:color="auto" w:fill="FFFFFF"/>
        </w:rPr>
        <w:t>2024b</w:t>
      </w:r>
      <w:r w:rsidRPr="00B74C01">
        <w:rPr>
          <w:bCs/>
          <w:color w:val="000000"/>
          <w:shd w:val="clear" w:color="auto" w:fill="FFFFFF"/>
        </w:rPr>
        <w:t xml:space="preserve">) </w:t>
      </w:r>
      <w:r w:rsidRPr="00B74C01">
        <w:t xml:space="preserve">Groundwater contamination with nitrate and human health risk assessment of North East alluvial plains of Bihar. </w:t>
      </w:r>
      <w:r w:rsidRPr="00B74C01">
        <w:rPr>
          <w:i/>
          <w:iCs/>
        </w:rPr>
        <w:lastRenderedPageBreak/>
        <w:t>International Journal of Environment and Climate Change</w:t>
      </w:r>
      <w:r w:rsidRPr="00B74C01">
        <w:t xml:space="preserve">, </w:t>
      </w:r>
      <w:r w:rsidRPr="00B74C01">
        <w:rPr>
          <w:color w:val="000000"/>
        </w:rPr>
        <w:t xml:space="preserve">14(3), 17–31. </w:t>
      </w:r>
      <w:hyperlink r:id="rId31" w:history="1">
        <w:r w:rsidRPr="00B74C01">
          <w:rPr>
            <w:rStyle w:val="Hyperlink"/>
          </w:rPr>
          <w:t>https://doi.org/10.9734/ijecc/2024/v14i34016</w:t>
        </w:r>
      </w:hyperlink>
      <w:r w:rsidRPr="00B74C01">
        <w:rPr>
          <w:color w:val="000000"/>
        </w:rPr>
        <w:t xml:space="preserve">; </w:t>
      </w:r>
      <w:hyperlink r:id="rId32" w:tgtFrame="_blank" w:history="1">
        <w:r w:rsidRPr="00B74C01">
          <w:rPr>
            <w:rStyle w:val="Hyperlink"/>
            <w:color w:val="1155CC"/>
            <w:shd w:val="clear" w:color="auto" w:fill="FFFFFF"/>
          </w:rPr>
          <w:t>https://hal.science/hal-04484961</w:t>
        </w:r>
      </w:hyperlink>
      <w:r>
        <w:t>.</w:t>
      </w:r>
    </w:p>
    <w:p w14:paraId="73B3D0C1" w14:textId="77777777" w:rsidR="00CC5402" w:rsidRPr="00B74C01" w:rsidRDefault="00CC5402" w:rsidP="00CC5402">
      <w:pPr>
        <w:pStyle w:val="ListParagraph"/>
        <w:numPr>
          <w:ilvl w:val="0"/>
          <w:numId w:val="6"/>
        </w:numPr>
        <w:spacing w:after="0" w:line="360" w:lineRule="auto"/>
        <w:jc w:val="both"/>
        <w:rPr>
          <w:color w:val="222222"/>
          <w:shd w:val="clear" w:color="auto" w:fill="FFFFFF"/>
        </w:rPr>
      </w:pPr>
      <w:bookmarkStart w:id="5" w:name="_Hlk201596341"/>
      <w:r w:rsidRPr="00B74C01">
        <w:rPr>
          <w:color w:val="222222"/>
          <w:sz w:val="20"/>
          <w:szCs w:val="20"/>
          <w:shd w:val="clear" w:color="auto" w:fill="FFFFFF"/>
        </w:rPr>
        <w:t>Kumar, A.,</w:t>
      </w:r>
      <w:r w:rsidRPr="00B74C01">
        <w:rPr>
          <w:b/>
          <w:bCs/>
          <w:color w:val="222222"/>
          <w:sz w:val="20"/>
          <w:szCs w:val="20"/>
          <w:shd w:val="clear" w:color="auto" w:fill="FFFFFF"/>
        </w:rPr>
        <w:t xml:space="preserve"> </w:t>
      </w:r>
      <w:r w:rsidRPr="00B74C01">
        <w:rPr>
          <w:bCs/>
          <w:color w:val="222222"/>
          <w:sz w:val="20"/>
          <w:szCs w:val="20"/>
          <w:shd w:val="clear" w:color="auto" w:fill="FFFFFF"/>
        </w:rPr>
        <w:t>Sinha, S.K. and Singh,</w:t>
      </w:r>
      <w:r w:rsidRPr="00B74C01">
        <w:rPr>
          <w:bCs/>
          <w:sz w:val="20"/>
          <w:szCs w:val="20"/>
          <w:shd w:val="clear" w:color="auto" w:fill="FFFFFF"/>
        </w:rPr>
        <w:t xml:space="preserve"> </w:t>
      </w:r>
      <w:r w:rsidRPr="00B74C01">
        <w:rPr>
          <w:bCs/>
          <w:color w:val="222222"/>
          <w:sz w:val="20"/>
          <w:szCs w:val="20"/>
          <w:shd w:val="clear" w:color="auto" w:fill="FFFFFF"/>
        </w:rPr>
        <w:t xml:space="preserve">A.K. </w:t>
      </w:r>
      <w:r w:rsidRPr="00B74C01">
        <w:rPr>
          <w:bCs/>
          <w:sz w:val="20"/>
          <w:szCs w:val="20"/>
          <w:shd w:val="clear" w:color="auto" w:fill="FFFFFF"/>
        </w:rPr>
        <w:t xml:space="preserve">(2024c) </w:t>
      </w:r>
      <w:r w:rsidRPr="00B74C01">
        <w:rPr>
          <w:sz w:val="20"/>
          <w:szCs w:val="20"/>
        </w:rPr>
        <w:t xml:space="preserve">Nurturing Growth: The Role of Microbiome in Phosphorus Solubilization for Sustainable Agriculture. </w:t>
      </w:r>
      <w:r w:rsidRPr="00B74C01">
        <w:rPr>
          <w:i/>
          <w:sz w:val="20"/>
          <w:szCs w:val="20"/>
          <w:shd w:val="clear" w:color="auto" w:fill="FFFFFF"/>
        </w:rPr>
        <w:t>New Era</w:t>
      </w:r>
      <w:r w:rsidRPr="00B74C01">
        <w:rPr>
          <w:i/>
          <w:color w:val="222222"/>
          <w:sz w:val="20"/>
          <w:szCs w:val="20"/>
          <w:shd w:val="clear" w:color="auto" w:fill="FFFFFF"/>
        </w:rPr>
        <w:t xml:space="preserve"> Agriculture Magazine. </w:t>
      </w:r>
      <w:r w:rsidRPr="00B74C01">
        <w:rPr>
          <w:sz w:val="20"/>
          <w:szCs w:val="20"/>
        </w:rPr>
        <w:t xml:space="preserve">2 (11): 91-93, </w:t>
      </w:r>
      <w:hyperlink r:id="rId33" w:history="1">
        <w:r w:rsidRPr="00B74C01">
          <w:rPr>
            <w:rStyle w:val="Hyperlink"/>
            <w:sz w:val="20"/>
            <w:szCs w:val="20"/>
            <w:shd w:val="clear" w:color="auto" w:fill="FFFFFF"/>
          </w:rPr>
          <w:t>https://hal.science/hal-04788436</w:t>
        </w:r>
      </w:hyperlink>
      <w:bookmarkEnd w:id="5"/>
    </w:p>
    <w:p w14:paraId="545C5F18" w14:textId="77777777" w:rsidR="00CC5402" w:rsidRDefault="00CC5402" w:rsidP="00CC5402">
      <w:pPr>
        <w:pStyle w:val="ListParagraph"/>
        <w:numPr>
          <w:ilvl w:val="0"/>
          <w:numId w:val="6"/>
        </w:numPr>
        <w:spacing w:after="0" w:line="360" w:lineRule="auto"/>
        <w:jc w:val="both"/>
      </w:pPr>
      <w:bookmarkStart w:id="6" w:name="_Hlk206272404"/>
      <w:r w:rsidRPr="00B74C01">
        <w:rPr>
          <w:bCs/>
        </w:rPr>
        <w:t>Kumar, A., Sinha, S.K., Singh, S.K., Rana, L., Singh, A.K., Kumari, S., Kumar, A., Singh, H. and Paswan, S. (2025) Influence of Intercropping and Planting Techniques on Sugarcane Yield and Nutrient Absorption in the North West Alluvial Plains of Bihar.</w:t>
      </w:r>
      <w:r w:rsidRPr="00B74C01">
        <w:rPr>
          <w:bCs/>
          <w:shd w:val="clear" w:color="auto" w:fill="FFFFFF"/>
        </w:rPr>
        <w:t xml:space="preserve"> </w:t>
      </w:r>
      <w:r w:rsidRPr="00B74C01">
        <w:rPr>
          <w:i/>
          <w:iCs/>
          <w:shd w:val="clear" w:color="auto" w:fill="FFFFFF"/>
        </w:rPr>
        <w:t>AATCC Review</w:t>
      </w:r>
      <w:r w:rsidRPr="00B74C01">
        <w:rPr>
          <w:shd w:val="clear" w:color="auto" w:fill="FFFFFF"/>
        </w:rPr>
        <w:t xml:space="preserve">, 13 (1): </w:t>
      </w:r>
      <w:r w:rsidRPr="002F2BD6">
        <w:t>144-153.</w:t>
      </w:r>
      <w:r w:rsidRPr="00B74C01">
        <w:t xml:space="preserve"> </w:t>
      </w:r>
      <w:hyperlink r:id="rId34" w:history="1">
        <w:r w:rsidRPr="00B74C01">
          <w:rPr>
            <w:rStyle w:val="Hyperlink"/>
            <w:color w:val="09014C"/>
            <w:bdr w:val="none" w:sz="0" w:space="0" w:color="auto" w:frame="1"/>
            <w:shd w:val="clear" w:color="auto" w:fill="FFFFFF"/>
          </w:rPr>
          <w:t>https://doi.org/10.21276/AATCCReview.2025.13.01.144</w:t>
        </w:r>
      </w:hyperlink>
      <w:r w:rsidRPr="002F2BD6">
        <w:t xml:space="preserve">; </w:t>
      </w:r>
      <w:hyperlink r:id="rId35" w:tgtFrame="_blank" w:history="1">
        <w:r w:rsidRPr="00B74C01">
          <w:rPr>
            <w:rStyle w:val="Hyperlink"/>
            <w:color w:val="1155CC"/>
            <w:shd w:val="clear" w:color="auto" w:fill="FFFFFF"/>
          </w:rPr>
          <w:t>https://hal.science/hal-04962582</w:t>
        </w:r>
      </w:hyperlink>
      <w:r w:rsidRPr="002F2BD6">
        <w:t>.</w:t>
      </w:r>
      <w:bookmarkEnd w:id="6"/>
    </w:p>
    <w:p w14:paraId="76B8F39B" w14:textId="77777777" w:rsidR="00CC5402" w:rsidRPr="00B74C01" w:rsidRDefault="00CC5402" w:rsidP="00CC5402">
      <w:pPr>
        <w:pStyle w:val="ListParagraph"/>
        <w:numPr>
          <w:ilvl w:val="0"/>
          <w:numId w:val="6"/>
        </w:numPr>
        <w:spacing w:after="0" w:line="360" w:lineRule="auto"/>
        <w:jc w:val="both"/>
        <w:rPr>
          <w:color w:val="333333"/>
          <w:sz w:val="20"/>
          <w:szCs w:val="20"/>
          <w:shd w:val="clear" w:color="auto" w:fill="FFFFFF"/>
        </w:rPr>
      </w:pPr>
      <w:r w:rsidRPr="00B74C01">
        <w:rPr>
          <w:sz w:val="20"/>
          <w:szCs w:val="20"/>
          <w:shd w:val="clear" w:color="auto" w:fill="FFFFFF"/>
        </w:rPr>
        <w:t xml:space="preserve">Kumar, A.., Singh, S.K., Meena, S.K., Sinha, S., Rana, L., Kumari, A., Singh, A.K., &amp; Kumar, A.(2024a). Human Health Risk Assessment of Nitrate-Contaminated Groundwater in North East Alluvial Plains of India.  </w:t>
      </w:r>
      <w:r w:rsidRPr="00B74C01">
        <w:rPr>
          <w:b/>
          <w:sz w:val="20"/>
          <w:szCs w:val="20"/>
        </w:rPr>
        <w:t>In Book</w:t>
      </w:r>
      <w:r w:rsidRPr="00B74C01">
        <w:rPr>
          <w:sz w:val="20"/>
          <w:szCs w:val="20"/>
        </w:rPr>
        <w:t xml:space="preserve">: Geography, Earth Science and Environment: </w:t>
      </w:r>
      <w:r w:rsidRPr="00B74C01">
        <w:rPr>
          <w:i/>
          <w:iCs/>
          <w:sz w:val="20"/>
          <w:szCs w:val="20"/>
          <w:shd w:val="clear" w:color="auto" w:fill="FFFFFF"/>
        </w:rPr>
        <w:t>Geography, Earth Science and Environment: Research Highlights Vol. 2</w:t>
      </w:r>
      <w:r w:rsidRPr="00B74C01">
        <w:rPr>
          <w:sz w:val="20"/>
          <w:szCs w:val="20"/>
          <w:shd w:val="clear" w:color="auto" w:fill="FFFFFF"/>
        </w:rPr>
        <w:t>, 1–26</w:t>
      </w:r>
      <w:r w:rsidRPr="00B74C01">
        <w:rPr>
          <w:color w:val="333333"/>
          <w:sz w:val="20"/>
          <w:szCs w:val="20"/>
          <w:shd w:val="clear" w:color="auto" w:fill="FFFFFF"/>
        </w:rPr>
        <w:t xml:space="preserve">. </w:t>
      </w:r>
      <w:hyperlink r:id="rId36" w:history="1">
        <w:r w:rsidRPr="00B74C01">
          <w:rPr>
            <w:rStyle w:val="Hyperlink"/>
            <w:sz w:val="20"/>
            <w:szCs w:val="20"/>
            <w:shd w:val="clear" w:color="auto" w:fill="FFFFFF"/>
          </w:rPr>
          <w:t>https://doi.org/10.9734/bpi/geserh/v2/1424</w:t>
        </w:r>
      </w:hyperlink>
      <w:r w:rsidRPr="00B74C01">
        <w:rPr>
          <w:color w:val="333333"/>
          <w:sz w:val="20"/>
          <w:szCs w:val="20"/>
          <w:shd w:val="clear" w:color="auto" w:fill="FFFFFF"/>
        </w:rPr>
        <w:t xml:space="preserve"> </w:t>
      </w:r>
    </w:p>
    <w:p w14:paraId="306683FC" w14:textId="77777777" w:rsidR="00CC5402" w:rsidRPr="00B74C01" w:rsidRDefault="00CC5402" w:rsidP="00CC5402">
      <w:pPr>
        <w:pStyle w:val="ListParagraph"/>
        <w:numPr>
          <w:ilvl w:val="0"/>
          <w:numId w:val="6"/>
        </w:numPr>
        <w:spacing w:after="0" w:line="360" w:lineRule="auto"/>
        <w:jc w:val="both"/>
        <w:rPr>
          <w:sz w:val="20"/>
          <w:szCs w:val="20"/>
        </w:rPr>
      </w:pPr>
      <w:r w:rsidRPr="00B74C01">
        <w:rPr>
          <w:bCs/>
          <w:color w:val="000000"/>
          <w:sz w:val="20"/>
          <w:szCs w:val="20"/>
        </w:rPr>
        <w:t>Kumari, S.,</w:t>
      </w:r>
      <w:r w:rsidRPr="00B74C01">
        <w:rPr>
          <w:b/>
          <w:color w:val="000000"/>
          <w:sz w:val="20"/>
          <w:szCs w:val="20"/>
        </w:rPr>
        <w:t xml:space="preserve"> </w:t>
      </w:r>
      <w:r w:rsidRPr="00B74C01">
        <w:rPr>
          <w:bCs/>
          <w:color w:val="000000"/>
          <w:sz w:val="20"/>
          <w:szCs w:val="20"/>
        </w:rPr>
        <w:t>Ajeet Kumar</w:t>
      </w:r>
      <w:r w:rsidRPr="00B74C01">
        <w:rPr>
          <w:b/>
          <w:color w:val="000000"/>
          <w:sz w:val="20"/>
          <w:szCs w:val="20"/>
        </w:rPr>
        <w:t xml:space="preserve"> </w:t>
      </w:r>
      <w:r w:rsidRPr="00B74C01">
        <w:rPr>
          <w:color w:val="000000"/>
          <w:sz w:val="20"/>
          <w:szCs w:val="20"/>
        </w:rPr>
        <w:t>and Usha Singh (2022) Pulses: As food and feed for nutritional security. Pg. 145-156.</w:t>
      </w:r>
      <w:r w:rsidRPr="00B74C01">
        <w:rPr>
          <w:b/>
          <w:bCs/>
          <w:color w:val="000000"/>
          <w:sz w:val="20"/>
          <w:szCs w:val="20"/>
        </w:rPr>
        <w:t xml:space="preserve"> </w:t>
      </w:r>
      <w:r w:rsidRPr="00B74C01">
        <w:rPr>
          <w:color w:val="000000"/>
          <w:sz w:val="20"/>
          <w:szCs w:val="20"/>
        </w:rPr>
        <w:t xml:space="preserve">In Book: </w:t>
      </w:r>
      <w:r w:rsidRPr="00B74C01">
        <w:rPr>
          <w:sz w:val="20"/>
          <w:szCs w:val="20"/>
        </w:rPr>
        <w:t>Crop diversification in sugarcane based cropping systems. Publisher: Agrobios Research, AGROBIOS (INDIA), Behind Nasrani Cinema, Chopasani road, Jodhpur.</w:t>
      </w:r>
      <w:r w:rsidRPr="00B74C01">
        <w:rPr>
          <w:color w:val="222222"/>
          <w:sz w:val="20"/>
          <w:szCs w:val="20"/>
          <w:shd w:val="clear" w:color="auto" w:fill="FFFFFF"/>
        </w:rPr>
        <w:t xml:space="preserve">  </w:t>
      </w:r>
      <w:hyperlink r:id="rId37" w:tgtFrame="_blank" w:history="1">
        <w:r w:rsidRPr="00B74C01">
          <w:rPr>
            <w:rStyle w:val="Hyperlink"/>
            <w:color w:val="1155CC"/>
            <w:sz w:val="20"/>
            <w:szCs w:val="20"/>
            <w:shd w:val="clear" w:color="auto" w:fill="FFFFFF"/>
          </w:rPr>
          <w:t>https://hal.science/hal-04881444</w:t>
        </w:r>
      </w:hyperlink>
      <w:r w:rsidRPr="00B74C01">
        <w:rPr>
          <w:sz w:val="20"/>
          <w:szCs w:val="20"/>
        </w:rPr>
        <w:t>.</w:t>
      </w:r>
    </w:p>
    <w:p w14:paraId="67E22BFE" w14:textId="77777777" w:rsidR="00CC5402" w:rsidRPr="00B74C01" w:rsidRDefault="00CC5402" w:rsidP="00CC5402">
      <w:pPr>
        <w:pStyle w:val="ListParagraph"/>
        <w:numPr>
          <w:ilvl w:val="0"/>
          <w:numId w:val="6"/>
        </w:numPr>
        <w:spacing w:after="0" w:line="360" w:lineRule="auto"/>
        <w:jc w:val="both"/>
        <w:rPr>
          <w:b/>
          <w:i/>
        </w:rPr>
      </w:pPr>
      <w:r w:rsidRPr="00B74C01">
        <w:rPr>
          <w:color w:val="000000"/>
        </w:rPr>
        <w:t>Maurya, B.R. and Kumar, A.</w:t>
      </w:r>
      <w:r w:rsidRPr="00B74C01">
        <w:rPr>
          <w:b/>
          <w:bCs/>
          <w:color w:val="000000"/>
        </w:rPr>
        <w:t xml:space="preserve"> </w:t>
      </w:r>
      <w:r w:rsidRPr="00B74C01">
        <w:rPr>
          <w:color w:val="000000"/>
        </w:rPr>
        <w:t>(2006)</w:t>
      </w:r>
      <w:r w:rsidRPr="00B74C01">
        <w:t xml:space="preserve"> Comparative performance of </w:t>
      </w:r>
      <w:r w:rsidRPr="00B74C01">
        <w:rPr>
          <w:i/>
          <w:iCs/>
        </w:rPr>
        <w:t>Aspergillus niger</w:t>
      </w:r>
      <w:r w:rsidRPr="00B74C01">
        <w:t xml:space="preserve"> isolates of different habitats on solubilisation of tricalcium phosphate in broth and their impact on yield attributes of wheat (</w:t>
      </w:r>
      <w:r w:rsidRPr="00B74C01">
        <w:rPr>
          <w:i/>
          <w:iCs/>
        </w:rPr>
        <w:t xml:space="preserve">Triticum aestivum </w:t>
      </w:r>
      <w:r w:rsidRPr="00B74C01">
        <w:t xml:space="preserve">L.) </w:t>
      </w:r>
      <w:r w:rsidRPr="00B74C01">
        <w:rPr>
          <w:i/>
          <w:iCs/>
        </w:rPr>
        <w:t>International Journal of Agricultural Sciences.</w:t>
      </w:r>
      <w:r w:rsidRPr="00B74C01">
        <w:t xml:space="preserve"> </w:t>
      </w:r>
      <w:r w:rsidRPr="00B74C01">
        <w:rPr>
          <w:b/>
        </w:rPr>
        <w:t>2(2):</w:t>
      </w:r>
      <w:r w:rsidRPr="00B74C01">
        <w:t xml:space="preserve"> 581- 583. </w:t>
      </w:r>
      <w:hyperlink r:id="rId38" w:history="1">
        <w:r w:rsidRPr="00B74C01">
          <w:rPr>
            <w:rStyle w:val="Hyperlink"/>
            <w:i/>
            <w:sz w:val="20"/>
            <w:szCs w:val="20"/>
          </w:rPr>
          <w:t>http://www.connectjournals.com/file_html_pdf/414102H_2_581-583_a.pdf</w:t>
        </w:r>
      </w:hyperlink>
      <w:r w:rsidRPr="00B74C01">
        <w:rPr>
          <w:i/>
          <w:sz w:val="20"/>
          <w:szCs w:val="20"/>
        </w:rPr>
        <w:t>.</w:t>
      </w:r>
    </w:p>
    <w:p w14:paraId="6ABE9A1E" w14:textId="77777777" w:rsidR="00CC5402" w:rsidRPr="00B74C01" w:rsidRDefault="00CC5402" w:rsidP="00CC5402">
      <w:pPr>
        <w:pStyle w:val="ListParagraph"/>
        <w:numPr>
          <w:ilvl w:val="0"/>
          <w:numId w:val="6"/>
        </w:numPr>
        <w:spacing w:after="0" w:line="360" w:lineRule="auto"/>
        <w:jc w:val="both"/>
      </w:pPr>
      <w:r w:rsidRPr="00B74C01">
        <w:t xml:space="preserve">Meena, R., Kumar, A., Meena, S. K., Singh, S. K. and Bairwa M. (2024) Zinc-Solubilizing Bacteria: A Sustainable Approach for Enhancing Agricultural Productivity and Soil Health. </w:t>
      </w:r>
      <w:r w:rsidRPr="00B74C01">
        <w:rPr>
          <w:i/>
        </w:rPr>
        <w:t>New Era Agriculture Magazine.</w:t>
      </w:r>
      <w:r w:rsidRPr="00B74C01">
        <w:t xml:space="preserve"> </w:t>
      </w:r>
      <w:r w:rsidRPr="00B74C01">
        <w:rPr>
          <w:b/>
        </w:rPr>
        <w:t>3</w:t>
      </w:r>
      <w:r w:rsidRPr="00B74C01">
        <w:t xml:space="preserve"> (5): 90-95. </w:t>
      </w:r>
      <w:hyperlink r:id="rId39" w:tgtFrame="_blank" w:history="1">
        <w:r w:rsidRPr="00B74C01">
          <w:rPr>
            <w:rStyle w:val="Hyperlink"/>
            <w:color w:val="1155CC"/>
            <w:sz w:val="20"/>
            <w:szCs w:val="20"/>
            <w:shd w:val="clear" w:color="auto" w:fill="FFFFFF"/>
          </w:rPr>
          <w:t>https://hal.science/hal-04768233</w:t>
        </w:r>
      </w:hyperlink>
      <w:r w:rsidRPr="00B74C01">
        <w:rPr>
          <w:sz w:val="20"/>
          <w:szCs w:val="20"/>
        </w:rPr>
        <w:t>.</w:t>
      </w:r>
    </w:p>
    <w:p w14:paraId="2D2B71DA" w14:textId="77777777" w:rsidR="00CC5402" w:rsidRPr="00B74C01" w:rsidRDefault="00CC5402" w:rsidP="00CC5402">
      <w:pPr>
        <w:pStyle w:val="ListParagraph"/>
        <w:numPr>
          <w:ilvl w:val="0"/>
          <w:numId w:val="6"/>
        </w:numPr>
        <w:spacing w:after="0" w:line="360" w:lineRule="auto"/>
        <w:jc w:val="both"/>
      </w:pPr>
      <w:r w:rsidRPr="00B74C01">
        <w:rPr>
          <w:color w:val="0D0D0D"/>
          <w:shd w:val="clear" w:color="auto" w:fill="FFFFFF"/>
        </w:rPr>
        <w:t>Meena</w:t>
      </w:r>
      <w:r w:rsidRPr="00B74C01">
        <w:t xml:space="preserve">, </w:t>
      </w:r>
      <w:r w:rsidRPr="00B74C01">
        <w:rPr>
          <w:color w:val="0D0D0D"/>
          <w:shd w:val="clear" w:color="auto" w:fill="FFFFFF"/>
        </w:rPr>
        <w:t>R.,</w:t>
      </w:r>
      <w:r w:rsidRPr="00B74C01">
        <w:t xml:space="preserve"> Kumar, A., Singh, S.K., Meena, S.K., Rana, L., and Paswan</w:t>
      </w:r>
      <w:r w:rsidRPr="00B74C01">
        <w:rPr>
          <w:rStyle w:val="Strong"/>
        </w:rPr>
        <w:t xml:space="preserve"> </w:t>
      </w:r>
      <w:r w:rsidRPr="00B74C01">
        <w:t xml:space="preserve">S., </w:t>
      </w:r>
      <w:r w:rsidRPr="00B74C01">
        <w:rPr>
          <w:rStyle w:val="Strong"/>
          <w:b w:val="0"/>
          <w:bCs w:val="0"/>
        </w:rPr>
        <w:t>(2025)</w:t>
      </w:r>
      <w:r w:rsidRPr="00B74C01">
        <w:rPr>
          <w:rStyle w:val="Strong"/>
        </w:rPr>
        <w:t xml:space="preserve"> </w:t>
      </w:r>
      <w:r w:rsidRPr="00B74C01">
        <w:rPr>
          <w:rStyle w:val="Strong"/>
          <w:b w:val="0"/>
          <w:bCs w:val="0"/>
        </w:rPr>
        <w:t>Isolation and Screening of Zinc Solubilizing Bacteria from Pulse Rhizosphere</w:t>
      </w:r>
      <w:r w:rsidRPr="00B74C01">
        <w:rPr>
          <w:rStyle w:val="Strong"/>
        </w:rPr>
        <w:t xml:space="preserve"> </w:t>
      </w:r>
      <w:r w:rsidRPr="00B74C01">
        <w:t xml:space="preserve">under Calcareous Soil Conditions. </w:t>
      </w:r>
      <w:r w:rsidRPr="00B74C01">
        <w:rPr>
          <w:i/>
          <w:iCs/>
        </w:rPr>
        <w:t>Journal of Advances in Biology &amp; Biotechnology</w:t>
      </w:r>
      <w:r w:rsidRPr="00B74C01">
        <w:t xml:space="preserve">, </w:t>
      </w:r>
      <w:r w:rsidRPr="00B74C01">
        <w:rPr>
          <w:i/>
          <w:iCs/>
          <w:shd w:val="clear" w:color="auto" w:fill="FFFFFF"/>
        </w:rPr>
        <w:t xml:space="preserve">28 </w:t>
      </w:r>
      <w:r w:rsidRPr="00B74C01">
        <w:rPr>
          <w:shd w:val="clear" w:color="auto" w:fill="FFFFFF"/>
        </w:rPr>
        <w:t xml:space="preserve">(9), 879-887. </w:t>
      </w:r>
      <w:hyperlink r:id="rId40" w:history="1">
        <w:r w:rsidRPr="00B74C01">
          <w:rPr>
            <w:rStyle w:val="Hyperlink"/>
            <w:shd w:val="clear" w:color="auto" w:fill="FFFFFF"/>
          </w:rPr>
          <w:t>10.9734/jabb/2025/v28i92936</w:t>
        </w:r>
      </w:hyperlink>
      <w:r w:rsidRPr="00B74C01">
        <w:rPr>
          <w:color w:val="222222"/>
          <w:shd w:val="clear" w:color="auto" w:fill="FFFFFF"/>
        </w:rPr>
        <w:t xml:space="preserve">. </w:t>
      </w:r>
    </w:p>
    <w:bookmarkEnd w:id="4"/>
    <w:p w14:paraId="76BB82D2" w14:textId="77777777" w:rsidR="00CC5402" w:rsidRPr="00B74C01" w:rsidRDefault="00CC5402" w:rsidP="00CC5402">
      <w:pPr>
        <w:pStyle w:val="ListParagraph"/>
        <w:numPr>
          <w:ilvl w:val="0"/>
          <w:numId w:val="6"/>
        </w:numPr>
        <w:spacing w:after="0" w:line="360" w:lineRule="auto"/>
        <w:jc w:val="both"/>
        <w:rPr>
          <w:color w:val="000000" w:themeColor="text1"/>
          <w:shd w:val="clear" w:color="auto" w:fill="FFFFFF"/>
        </w:rPr>
      </w:pPr>
      <w:r w:rsidRPr="00B74C01">
        <w:rPr>
          <w:color w:val="1B1B1B"/>
          <w:shd w:val="clear" w:color="auto" w:fill="FFFFFF"/>
        </w:rPr>
        <w:t>Morton CM, Pullabhotla H, Bevis L, Lobell DB. Soil micronutrients linked to human health in India. Sci Rep. (2023) Aug 21;13(1):13591. doi: 10.1038/s41598-023-39084-8. PMID: 37604890; PMCID: PMC10442378.</w:t>
      </w:r>
    </w:p>
    <w:p w14:paraId="1296AF33" w14:textId="77777777" w:rsidR="00CC5402" w:rsidRPr="00B74C01" w:rsidRDefault="00CC5402" w:rsidP="00CC5402">
      <w:pPr>
        <w:pStyle w:val="ListParagraph"/>
        <w:numPr>
          <w:ilvl w:val="0"/>
          <w:numId w:val="6"/>
        </w:numPr>
        <w:spacing w:after="0" w:line="360" w:lineRule="auto"/>
        <w:jc w:val="both"/>
      </w:pPr>
      <w:r w:rsidRPr="00B74C01">
        <w:t xml:space="preserve">Rana, L., Kumar, N., Rajput, J., Sow, S., Ranjan, S., Kumari, S., Pradhan, J., Kumar, A., Singh, S.N. </w:t>
      </w:r>
      <w:r w:rsidRPr="00B74C01">
        <w:rPr>
          <w:bCs/>
        </w:rPr>
        <w:t>Kumar, A</w:t>
      </w:r>
      <w:r w:rsidRPr="00B74C01">
        <w:t xml:space="preserve">., Jha, CK., Kumari, M., Singh, D. and Sahoo, R. (2024). Unlocking Potential: The Role of Zinc Fortification Combating Hidden Hunger and Enhancing Nutritional Security. </w:t>
      </w:r>
      <w:r w:rsidRPr="00B74C01">
        <w:rPr>
          <w:i/>
          <w:iCs/>
        </w:rPr>
        <w:t xml:space="preserve">Journal of </w:t>
      </w:r>
      <w:r w:rsidRPr="00B74C01">
        <w:rPr>
          <w:i/>
          <w:iCs/>
        </w:rPr>
        <w:lastRenderedPageBreak/>
        <w:t>Experimental Agriculture International</w:t>
      </w:r>
      <w:r w:rsidRPr="00B74C01">
        <w:t>; 46 (10):625-42.</w:t>
      </w:r>
      <w:hyperlink r:id="rId41" w:history="1">
        <w:r w:rsidRPr="00B74C01">
          <w:rPr>
            <w:rStyle w:val="Hyperlink"/>
          </w:rPr>
          <w:t>https://doi.org/10.9734/jeai/2024/v46i102986</w:t>
        </w:r>
      </w:hyperlink>
      <w:r w:rsidRPr="00B74C01">
        <w:t>.</w:t>
      </w:r>
    </w:p>
    <w:p w14:paraId="39CBE336" w14:textId="77777777" w:rsidR="00CC5402" w:rsidRPr="00B74C01" w:rsidRDefault="00CC5402" w:rsidP="00CC5402">
      <w:pPr>
        <w:pStyle w:val="ListParagraph"/>
        <w:numPr>
          <w:ilvl w:val="0"/>
          <w:numId w:val="6"/>
        </w:numPr>
        <w:spacing w:after="0" w:line="360" w:lineRule="auto"/>
        <w:jc w:val="both"/>
        <w:rPr>
          <w:sz w:val="20"/>
          <w:szCs w:val="20"/>
          <w:lang w:val="en-GB"/>
        </w:rPr>
      </w:pPr>
      <w:r w:rsidRPr="00B74C01">
        <w:rPr>
          <w:sz w:val="20"/>
          <w:szCs w:val="20"/>
          <w:lang w:val="en-GB"/>
        </w:rPr>
        <w:t>Sarathambal, C., Dinesh, R., Srinivasan, V., Sheeja, T. E., Jeeva, V., &amp; Manzoor, M. (2022). Changes in bacterial diversity and composition in response to co-inoculation of arbuscular mycorrhizae and zinc-solubilizing bacteria in turmeric rhizosphere. Current Microbiology, 79(1), 4.</w:t>
      </w:r>
      <w:r>
        <w:t xml:space="preserve"> </w:t>
      </w:r>
      <w:hyperlink r:id="rId42" w:history="1">
        <w:r w:rsidRPr="00B74C01">
          <w:rPr>
            <w:rStyle w:val="Hyperlink"/>
            <w:lang w:val="en-GB"/>
          </w:rPr>
          <w:t>https://link.springer.com/article/10.1007/s00284-021-02682-8</w:t>
        </w:r>
      </w:hyperlink>
      <w:r w:rsidRPr="00B74C01">
        <w:rPr>
          <w:sz w:val="20"/>
          <w:szCs w:val="20"/>
          <w:lang w:val="en-GB"/>
        </w:rPr>
        <w:t xml:space="preserve"> </w:t>
      </w:r>
    </w:p>
    <w:p w14:paraId="5DD8647C" w14:textId="77777777" w:rsidR="00CC5402" w:rsidRPr="00B74C01" w:rsidRDefault="00CC5402" w:rsidP="00CC5402">
      <w:pPr>
        <w:pStyle w:val="ListParagraph"/>
        <w:numPr>
          <w:ilvl w:val="0"/>
          <w:numId w:val="6"/>
        </w:numPr>
        <w:spacing w:after="0" w:line="360" w:lineRule="auto"/>
        <w:jc w:val="both"/>
      </w:pPr>
      <w:r w:rsidRPr="00B74C01">
        <w:rPr>
          <w:color w:val="000000"/>
        </w:rPr>
        <w:t xml:space="preserve">Singh, S.K., Pal, S., Singh, P., Tiwari, S., Kashiwar, S.R., and </w:t>
      </w:r>
      <w:r w:rsidRPr="00B74C01">
        <w:rPr>
          <w:bCs/>
          <w:color w:val="000000"/>
        </w:rPr>
        <w:t>Kumar, A. (2022)</w:t>
      </w:r>
      <w:r w:rsidRPr="00B74C01">
        <w:rPr>
          <w:color w:val="000000"/>
        </w:rPr>
        <w:t xml:space="preserve"> Spatial Variability of Soil Chemical Properties in Patna, Vaishali and Saran Districts Adjoining the Ganga River, Bihar, India. International Journal of Bio-resource and Stress Management</w:t>
      </w:r>
      <w:r w:rsidRPr="00B74C01">
        <w:t xml:space="preserve">. </w:t>
      </w:r>
      <w:r w:rsidRPr="00B74C01">
        <w:rPr>
          <w:b/>
        </w:rPr>
        <w:t>13(3): 283-291,</w:t>
      </w:r>
      <w:r w:rsidRPr="00B74C01">
        <w:rPr>
          <w:color w:val="FF0000"/>
        </w:rPr>
        <w:t xml:space="preserve"> </w:t>
      </w:r>
      <w:hyperlink r:id="rId43" w:history="1">
        <w:r w:rsidRPr="00B74C01">
          <w:rPr>
            <w:rStyle w:val="Hyperlink"/>
            <w:sz w:val="20"/>
            <w:szCs w:val="20"/>
            <w:shd w:val="clear" w:color="auto" w:fill="FFFFFF"/>
          </w:rPr>
          <w:t>https://doi.org/10.23910/1.2022.2654</w:t>
        </w:r>
      </w:hyperlink>
      <w:r w:rsidRPr="00B74C01">
        <w:rPr>
          <w:sz w:val="20"/>
          <w:szCs w:val="20"/>
          <w:shd w:val="clear" w:color="auto" w:fill="FFFFFF"/>
        </w:rPr>
        <w:t xml:space="preserve"> </w:t>
      </w:r>
      <w:r w:rsidRPr="00B74C01">
        <w:t xml:space="preserve"> </w:t>
      </w:r>
    </w:p>
    <w:p w14:paraId="5193C907" w14:textId="77777777" w:rsidR="00CC5402" w:rsidRPr="00B74C01" w:rsidRDefault="00CC5402" w:rsidP="00CC5402">
      <w:pPr>
        <w:pStyle w:val="ListParagraph"/>
        <w:numPr>
          <w:ilvl w:val="0"/>
          <w:numId w:val="6"/>
        </w:numPr>
        <w:spacing w:after="0" w:line="360" w:lineRule="auto"/>
        <w:jc w:val="both"/>
        <w:rPr>
          <w:color w:val="000000"/>
        </w:rPr>
      </w:pPr>
      <w:r w:rsidRPr="00B74C01">
        <w:rPr>
          <w:shd w:val="clear" w:color="auto" w:fill="FFFFFF"/>
        </w:rPr>
        <w:t>Singh, S.K., Tagung, T., Kashiwar, S.R., Kumar, A., Tiwari, S., Singh, A.K., and Singh, K.K. (2023). Assessment of Soil Fertility Status in Paroo and Saraiyan Blocks of Muzaffarpur District of Bihar Using GPS and GIS. </w:t>
      </w:r>
      <w:r w:rsidRPr="00B74C01">
        <w:rPr>
          <w:i/>
          <w:iCs/>
          <w:shd w:val="clear" w:color="auto" w:fill="FFFFFF"/>
        </w:rPr>
        <w:t>International Journal of Plant &amp; Soil Science</w:t>
      </w:r>
      <w:r w:rsidRPr="00B74C01">
        <w:rPr>
          <w:shd w:val="clear" w:color="auto" w:fill="FFFFFF"/>
        </w:rPr>
        <w:t>, </w:t>
      </w:r>
      <w:r w:rsidRPr="00B74C01">
        <w:rPr>
          <w:i/>
          <w:iCs/>
          <w:shd w:val="clear" w:color="auto" w:fill="FFFFFF"/>
        </w:rPr>
        <w:t>35</w:t>
      </w:r>
      <w:r w:rsidRPr="00B74C01">
        <w:rPr>
          <w:shd w:val="clear" w:color="auto" w:fill="FFFFFF"/>
        </w:rPr>
        <w:t>(17), 89–101.</w:t>
      </w:r>
      <w:r w:rsidRPr="00B74C01">
        <w:rPr>
          <w:color w:val="333333"/>
          <w:shd w:val="clear" w:color="auto" w:fill="FFFFFF"/>
        </w:rPr>
        <w:t xml:space="preserve"> </w:t>
      </w:r>
      <w:hyperlink r:id="rId44" w:history="1">
        <w:r w:rsidRPr="00B74C01">
          <w:rPr>
            <w:rStyle w:val="Hyperlink"/>
            <w:shd w:val="clear" w:color="auto" w:fill="FFFFFF"/>
          </w:rPr>
          <w:t>https://doi.org/10.9734/ijpss/2023/v35i173187</w:t>
        </w:r>
      </w:hyperlink>
      <w:r w:rsidRPr="00B74C01">
        <w:rPr>
          <w:color w:val="000000"/>
        </w:rPr>
        <w:t xml:space="preserve"> </w:t>
      </w:r>
    </w:p>
    <w:p w14:paraId="2D940589" w14:textId="77777777" w:rsidR="00CC5402" w:rsidRPr="00B74C01" w:rsidRDefault="00CC5402" w:rsidP="00CC5402">
      <w:pPr>
        <w:pStyle w:val="ListParagraph"/>
        <w:numPr>
          <w:ilvl w:val="0"/>
          <w:numId w:val="6"/>
        </w:numPr>
        <w:spacing w:after="0" w:line="360" w:lineRule="auto"/>
        <w:jc w:val="both"/>
        <w:rPr>
          <w:color w:val="000000"/>
        </w:rPr>
      </w:pPr>
      <w:r w:rsidRPr="00B74C01">
        <w:rPr>
          <w:color w:val="000000"/>
        </w:rPr>
        <w:t xml:space="preserve">Singh, S.K., Tagung, T., </w:t>
      </w:r>
      <w:r w:rsidRPr="00B74C01">
        <w:rPr>
          <w:bCs/>
          <w:color w:val="000000"/>
        </w:rPr>
        <w:t>Kumar, Ajeet</w:t>
      </w:r>
      <w:r w:rsidRPr="00B74C01">
        <w:rPr>
          <w:color w:val="000000"/>
        </w:rPr>
        <w:t xml:space="preserve">., Singh, K.K., Tiwari, S., Kashiwar, S.R., Kumar, A., Kumari, S., &amp; Singh, Y.V. (2024). Geospatial Analysis of Soil Fertility in Muzaffarpur District, Bihar, India: Integrating GPS and GIS Technologies. </w:t>
      </w:r>
      <w:r w:rsidRPr="00B74C01">
        <w:rPr>
          <w:i/>
          <w:iCs/>
          <w:color w:val="000000"/>
        </w:rPr>
        <w:t>Journal of Advances in Biology &amp; Biotechnology</w:t>
      </w:r>
      <w:r w:rsidRPr="00B74C01">
        <w:rPr>
          <w:color w:val="000000"/>
        </w:rPr>
        <w:t>, 27(7): 1083–1093.</w:t>
      </w:r>
      <w:hyperlink r:id="rId45" w:history="1">
        <w:r w:rsidRPr="00B74C01">
          <w:rPr>
            <w:rStyle w:val="Hyperlink"/>
          </w:rPr>
          <w:t>https://doi.org/10.9734/jabb/2024/v27i71067</w:t>
        </w:r>
      </w:hyperlink>
      <w:r w:rsidRPr="00B74C01">
        <w:rPr>
          <w:color w:val="000000"/>
        </w:rPr>
        <w:t>,</w:t>
      </w:r>
    </w:p>
    <w:p w14:paraId="22A51324" w14:textId="77777777" w:rsidR="00CC5402" w:rsidRPr="00B74C01" w:rsidRDefault="00CC5402" w:rsidP="00CC5402">
      <w:pPr>
        <w:pStyle w:val="ListParagraph"/>
        <w:numPr>
          <w:ilvl w:val="0"/>
          <w:numId w:val="6"/>
        </w:numPr>
        <w:spacing w:after="0" w:line="360" w:lineRule="auto"/>
        <w:jc w:val="both"/>
        <w:rPr>
          <w:color w:val="333333"/>
          <w:shd w:val="clear" w:color="auto" w:fill="FFFFFF"/>
        </w:rPr>
      </w:pPr>
      <w:r w:rsidRPr="00B74C01">
        <w:rPr>
          <w:shd w:val="clear" w:color="auto" w:fill="FFFFFF"/>
        </w:rPr>
        <w:t>Singh, Y.V., Goswami, S., Singh, S.K., Kumar, A.,</w:t>
      </w:r>
      <w:r w:rsidRPr="00B74C01">
        <w:rPr>
          <w:b/>
          <w:bCs/>
          <w:shd w:val="clear" w:color="auto" w:fill="FFFFFF"/>
        </w:rPr>
        <w:t xml:space="preserve"> </w:t>
      </w:r>
      <w:r w:rsidRPr="00B74C01">
        <w:rPr>
          <w:shd w:val="clear" w:color="auto" w:fill="FFFFFF"/>
        </w:rPr>
        <w:t xml:space="preserve">Bhartiya, P.K. and Singh. K. (2025). Impact of Nutrient Management Technologies on Soil Physico-Chemical Properties, Yield and Economics of Mustard under Irrigated Condition of Chandauli District, Uttar Pradesh, India. </w:t>
      </w:r>
      <w:r w:rsidRPr="00B74C01">
        <w:rPr>
          <w:i/>
          <w:iCs/>
          <w:shd w:val="clear" w:color="auto" w:fill="FFFFFF"/>
        </w:rPr>
        <w:t>International Journal of Plant &amp; Soil Science</w:t>
      </w:r>
      <w:r w:rsidRPr="00B74C01">
        <w:rPr>
          <w:shd w:val="clear" w:color="auto" w:fill="FFFFFF"/>
        </w:rPr>
        <w:t> 37 (2):78-83.</w:t>
      </w:r>
      <w:r w:rsidRPr="00B74C01">
        <w:rPr>
          <w:color w:val="333333"/>
          <w:shd w:val="clear" w:color="auto" w:fill="FFFFFF"/>
        </w:rPr>
        <w:t xml:space="preserve"> </w:t>
      </w:r>
      <w:hyperlink r:id="rId46" w:history="1">
        <w:r w:rsidRPr="00B74C01">
          <w:rPr>
            <w:rStyle w:val="Hyperlink"/>
            <w:shd w:val="clear" w:color="auto" w:fill="FFFFFF"/>
          </w:rPr>
          <w:t>https://doi.org/10.9734/ijpss/2025/v37i25306</w:t>
        </w:r>
      </w:hyperlink>
      <w:r w:rsidRPr="00B74C01">
        <w:rPr>
          <w:color w:val="333333"/>
          <w:shd w:val="clear" w:color="auto" w:fill="FFFFFF"/>
        </w:rPr>
        <w:t>.</w:t>
      </w:r>
    </w:p>
    <w:p w14:paraId="31DC12A9" w14:textId="77777777" w:rsidR="00CC5402" w:rsidRPr="00B74C01" w:rsidRDefault="00CC5402" w:rsidP="00CC5402">
      <w:pPr>
        <w:pStyle w:val="ListParagraph"/>
        <w:numPr>
          <w:ilvl w:val="0"/>
          <w:numId w:val="6"/>
        </w:numPr>
        <w:spacing w:after="0" w:line="360" w:lineRule="auto"/>
        <w:jc w:val="both"/>
        <w:rPr>
          <w:rStyle w:val="Hyperlink"/>
        </w:rPr>
      </w:pPr>
      <w:bookmarkStart w:id="7" w:name="_Hlk215660378"/>
      <w:r w:rsidRPr="00B74C01">
        <w:t>Sinha, S.K., Jha, C.K., Thakur, S.K., Singh, A.K., Singh, S.K., Suman, S.N., Kumar, A., Toppo, M., Minz, A., Kumar, B. and Verma, S</w:t>
      </w:r>
      <w:bookmarkEnd w:id="7"/>
      <w:r w:rsidRPr="00B74C01">
        <w:t xml:space="preserve">. (2021) Soil health management technique. Published by Parmar Publication, 854, KG Ashram, Bhuinphod, Govindpur Road, Dhandbad, Jharkhand. </w:t>
      </w:r>
      <w:hyperlink r:id="rId47" w:history="1">
        <w:r w:rsidRPr="00B74C01">
          <w:rPr>
            <w:rStyle w:val="Hyperlink"/>
          </w:rPr>
          <w:t>https://www.researchgate.net/publication/393875955_Soil_health_Management_Techniques</w:t>
        </w:r>
      </w:hyperlink>
    </w:p>
    <w:p w14:paraId="62C4BB47" w14:textId="77777777" w:rsidR="00CC5402" w:rsidRPr="00B74C01" w:rsidRDefault="00CC5402" w:rsidP="00CC5402">
      <w:pPr>
        <w:pStyle w:val="ListParagraph"/>
        <w:numPr>
          <w:ilvl w:val="0"/>
          <w:numId w:val="6"/>
        </w:numPr>
        <w:spacing w:after="0" w:line="360" w:lineRule="auto"/>
        <w:jc w:val="both"/>
        <w:rPr>
          <w:sz w:val="20"/>
        </w:rPr>
      </w:pPr>
      <w:bookmarkStart w:id="8" w:name="_Hlk206271309"/>
      <w:r w:rsidRPr="00B74C01">
        <w:rPr>
          <w:sz w:val="20"/>
          <w:shd w:val="clear" w:color="auto" w:fill="FFFFFF"/>
        </w:rPr>
        <w:t>Sinha, S.K., Kumar, A., Narayan, S.C., Kumar, S., Kumari, A. and Kumar, B. (2025) Assessment of Microbial and Enzymatic Activity of Plant-Ratoon System in Sugarcane Rhizosphere in Indo-Gangetic Plains of India. </w:t>
      </w:r>
      <w:r w:rsidRPr="00B74C01">
        <w:rPr>
          <w:i/>
          <w:iCs/>
          <w:sz w:val="20"/>
          <w:shd w:val="clear" w:color="auto" w:fill="FFFFFF"/>
        </w:rPr>
        <w:t>International Journal of Plant &amp; Soil Science</w:t>
      </w:r>
      <w:r w:rsidRPr="00B74C01">
        <w:rPr>
          <w:sz w:val="20"/>
          <w:shd w:val="clear" w:color="auto" w:fill="FFFFFF"/>
        </w:rPr>
        <w:t> 37 (3):261-75</w:t>
      </w:r>
      <w:r w:rsidRPr="00B74C01">
        <w:rPr>
          <w:color w:val="333333"/>
          <w:sz w:val="20"/>
          <w:shd w:val="clear" w:color="auto" w:fill="FFFFFF"/>
        </w:rPr>
        <w:t xml:space="preserve">. </w:t>
      </w:r>
      <w:hyperlink r:id="rId48" w:history="1">
        <w:r w:rsidRPr="00B74C01">
          <w:rPr>
            <w:rStyle w:val="Hyperlink"/>
            <w:sz w:val="20"/>
            <w:shd w:val="clear" w:color="auto" w:fill="FFFFFF"/>
          </w:rPr>
          <w:t>https://doi.org/10.9734/ijpss/2025/v37i35364</w:t>
        </w:r>
      </w:hyperlink>
      <w:r w:rsidRPr="00B74C01">
        <w:rPr>
          <w:color w:val="333333"/>
          <w:sz w:val="20"/>
          <w:shd w:val="clear" w:color="auto" w:fill="FFFFFF"/>
        </w:rPr>
        <w:t xml:space="preserve">; </w:t>
      </w:r>
      <w:r w:rsidRPr="00B74C01">
        <w:rPr>
          <w:color w:val="222222"/>
          <w:sz w:val="20"/>
          <w:shd w:val="clear" w:color="auto" w:fill="FFFFFF"/>
        </w:rPr>
        <w:t> </w:t>
      </w:r>
      <w:hyperlink r:id="rId49" w:tgtFrame="_blank" w:history="1">
        <w:r w:rsidRPr="00B74C01">
          <w:rPr>
            <w:rStyle w:val="Hyperlink"/>
            <w:color w:val="1155CC"/>
            <w:sz w:val="20"/>
            <w:shd w:val="clear" w:color="auto" w:fill="FFFFFF"/>
          </w:rPr>
          <w:t>https://hal.science/hal-05007315</w:t>
        </w:r>
      </w:hyperlink>
      <w:bookmarkEnd w:id="8"/>
      <w:r w:rsidRPr="00B74C01">
        <w:rPr>
          <w:sz w:val="20"/>
        </w:rPr>
        <w:t>.</w:t>
      </w:r>
    </w:p>
    <w:p w14:paraId="3051837D" w14:textId="77777777" w:rsidR="00CC5402" w:rsidRDefault="00CC5402" w:rsidP="00CC5402"/>
    <w:p w14:paraId="5B9BD198" w14:textId="77777777" w:rsidR="00CC5402" w:rsidRDefault="00CC5402" w:rsidP="00041611">
      <w:pPr>
        <w:autoSpaceDE w:val="0"/>
        <w:autoSpaceDN w:val="0"/>
        <w:adjustRightInd w:val="0"/>
        <w:spacing w:line="360" w:lineRule="auto"/>
        <w:jc w:val="both"/>
        <w:rPr>
          <w:rFonts w:ascii="TimesNewRoman,Bold" w:hAnsi="TimesNewRoman,Bold" w:cs="TimesNewRoman,Bold"/>
          <w:b/>
          <w:bCs/>
          <w:sz w:val="22"/>
          <w:szCs w:val="22"/>
        </w:rPr>
      </w:pPr>
      <w:bookmarkStart w:id="9" w:name="_GoBack"/>
      <w:bookmarkEnd w:id="9"/>
    </w:p>
    <w:sectPr w:rsidR="00CC5402" w:rsidSect="008A0C32">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79B6F" w14:textId="77777777" w:rsidR="00AD14A7" w:rsidRDefault="00AD14A7" w:rsidP="00620054">
      <w:r>
        <w:separator/>
      </w:r>
    </w:p>
  </w:endnote>
  <w:endnote w:type="continuationSeparator" w:id="0">
    <w:p w14:paraId="69F1BDC1" w14:textId="77777777" w:rsidR="00AD14A7" w:rsidRDefault="00AD14A7" w:rsidP="0062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aisonNeue">
    <w:altName w:val="Times New Roman"/>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C5FA" w14:textId="77777777" w:rsidR="00911963" w:rsidRDefault="00911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4997A" w14:textId="77777777" w:rsidR="00911963" w:rsidRDefault="00911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8763" w14:textId="77777777" w:rsidR="00911963" w:rsidRDefault="00911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8EEF7" w14:textId="77777777" w:rsidR="00AD14A7" w:rsidRDefault="00AD14A7" w:rsidP="00620054">
      <w:r>
        <w:separator/>
      </w:r>
    </w:p>
  </w:footnote>
  <w:footnote w:type="continuationSeparator" w:id="0">
    <w:p w14:paraId="6C263639" w14:textId="77777777" w:rsidR="00AD14A7" w:rsidRDefault="00AD14A7" w:rsidP="00620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16149" w14:textId="078D8BDD" w:rsidR="00911963" w:rsidRDefault="00AD14A7">
    <w:pPr>
      <w:pStyle w:val="Header"/>
    </w:pPr>
    <w:r>
      <w:rPr>
        <w:noProof/>
      </w:rPr>
      <w:pict w14:anchorId="62CDA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68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9748" w14:textId="203514DF" w:rsidR="00911963" w:rsidRDefault="00AD14A7">
    <w:pPr>
      <w:pStyle w:val="Header"/>
    </w:pPr>
    <w:r>
      <w:rPr>
        <w:noProof/>
      </w:rPr>
      <w:pict w14:anchorId="16C1B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68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B0E32" w14:textId="06631610" w:rsidR="00911963" w:rsidRDefault="00AD14A7">
    <w:pPr>
      <w:pStyle w:val="Header"/>
    </w:pPr>
    <w:r>
      <w:rPr>
        <w:noProof/>
      </w:rPr>
      <w:pict w14:anchorId="09C5D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68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5295F"/>
    <w:multiLevelType w:val="hybridMultilevel"/>
    <w:tmpl w:val="DAF44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376E2"/>
    <w:multiLevelType w:val="hybridMultilevel"/>
    <w:tmpl w:val="34120744"/>
    <w:lvl w:ilvl="0" w:tplc="C63679BA">
      <w:start w:val="2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BD097E"/>
    <w:multiLevelType w:val="hybridMultilevel"/>
    <w:tmpl w:val="A6D0ECCA"/>
    <w:lvl w:ilvl="0" w:tplc="574430CC">
      <w:start w:val="1"/>
      <w:numFmt w:val="decimal"/>
      <w:lvlText w:val="%1."/>
      <w:lvlJc w:val="left"/>
      <w:pPr>
        <w:tabs>
          <w:tab w:val="num" w:pos="360"/>
        </w:tabs>
        <w:ind w:left="360" w:hanging="360"/>
      </w:pPr>
      <w:rPr>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8256AC2"/>
    <w:multiLevelType w:val="hybridMultilevel"/>
    <w:tmpl w:val="6D7CAE4E"/>
    <w:lvl w:ilvl="0" w:tplc="51244D94">
      <w:start w:val="1"/>
      <w:numFmt w:val="decimal"/>
      <w:lvlText w:val="%1)"/>
      <w:lvlJc w:val="left"/>
      <w:pPr>
        <w:tabs>
          <w:tab w:val="num" w:pos="360"/>
        </w:tabs>
        <w:ind w:left="360" w:hanging="360"/>
      </w:pPr>
      <w:rPr>
        <w:rFonts w:hint="default"/>
        <w:b/>
        <w:i/>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AB557BB"/>
    <w:multiLevelType w:val="hybridMultilevel"/>
    <w:tmpl w:val="07BAC19A"/>
    <w:lvl w:ilvl="0" w:tplc="CC6A8242">
      <w:start w:val="1"/>
      <w:numFmt w:val="decimal"/>
      <w:lvlText w:val="%1."/>
      <w:lvlJc w:val="left"/>
      <w:pPr>
        <w:tabs>
          <w:tab w:val="num" w:pos="720"/>
        </w:tabs>
        <w:ind w:left="720" w:hanging="360"/>
      </w:pPr>
      <w:rPr>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08723A"/>
    <w:multiLevelType w:val="hybridMultilevel"/>
    <w:tmpl w:val="E138D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01C5"/>
    <w:rsid w:val="00024D96"/>
    <w:rsid w:val="00041611"/>
    <w:rsid w:val="00054985"/>
    <w:rsid w:val="00056050"/>
    <w:rsid w:val="00057AAE"/>
    <w:rsid w:val="00057BBE"/>
    <w:rsid w:val="000732C8"/>
    <w:rsid w:val="000840F1"/>
    <w:rsid w:val="000A3860"/>
    <w:rsid w:val="000D4880"/>
    <w:rsid w:val="000D511C"/>
    <w:rsid w:val="000E31CE"/>
    <w:rsid w:val="000E647E"/>
    <w:rsid w:val="00105A04"/>
    <w:rsid w:val="00125871"/>
    <w:rsid w:val="00130492"/>
    <w:rsid w:val="00136B3E"/>
    <w:rsid w:val="0018418F"/>
    <w:rsid w:val="001931BF"/>
    <w:rsid w:val="00194F3B"/>
    <w:rsid w:val="00197C14"/>
    <w:rsid w:val="001A0375"/>
    <w:rsid w:val="001D03D7"/>
    <w:rsid w:val="001D723D"/>
    <w:rsid w:val="002003A2"/>
    <w:rsid w:val="00200466"/>
    <w:rsid w:val="00215A29"/>
    <w:rsid w:val="00234B9A"/>
    <w:rsid w:val="0023531C"/>
    <w:rsid w:val="002421BA"/>
    <w:rsid w:val="002454AF"/>
    <w:rsid w:val="00263D87"/>
    <w:rsid w:val="002653FA"/>
    <w:rsid w:val="002719EA"/>
    <w:rsid w:val="00277087"/>
    <w:rsid w:val="00297D31"/>
    <w:rsid w:val="002A0774"/>
    <w:rsid w:val="002C64BA"/>
    <w:rsid w:val="003163DA"/>
    <w:rsid w:val="0034448A"/>
    <w:rsid w:val="00381AEE"/>
    <w:rsid w:val="003943F7"/>
    <w:rsid w:val="003967C3"/>
    <w:rsid w:val="003A6590"/>
    <w:rsid w:val="003C7EE9"/>
    <w:rsid w:val="003E271E"/>
    <w:rsid w:val="00404C4F"/>
    <w:rsid w:val="0041074B"/>
    <w:rsid w:val="00414740"/>
    <w:rsid w:val="00431797"/>
    <w:rsid w:val="004370BE"/>
    <w:rsid w:val="004421DB"/>
    <w:rsid w:val="00471EEB"/>
    <w:rsid w:val="00494B3E"/>
    <w:rsid w:val="004A1C72"/>
    <w:rsid w:val="004B67E2"/>
    <w:rsid w:val="00513ACC"/>
    <w:rsid w:val="00517D20"/>
    <w:rsid w:val="005306AD"/>
    <w:rsid w:val="00550C0B"/>
    <w:rsid w:val="0057011D"/>
    <w:rsid w:val="00580DCF"/>
    <w:rsid w:val="005D36F0"/>
    <w:rsid w:val="005E3317"/>
    <w:rsid w:val="00620054"/>
    <w:rsid w:val="006250D0"/>
    <w:rsid w:val="006432B7"/>
    <w:rsid w:val="00650DE4"/>
    <w:rsid w:val="00661C3F"/>
    <w:rsid w:val="00664A89"/>
    <w:rsid w:val="0069422C"/>
    <w:rsid w:val="006A01C5"/>
    <w:rsid w:val="006A53D2"/>
    <w:rsid w:val="006A5656"/>
    <w:rsid w:val="006E65C5"/>
    <w:rsid w:val="00735D6F"/>
    <w:rsid w:val="00741B0F"/>
    <w:rsid w:val="00766576"/>
    <w:rsid w:val="00783E15"/>
    <w:rsid w:val="00793717"/>
    <w:rsid w:val="007A4259"/>
    <w:rsid w:val="007B121E"/>
    <w:rsid w:val="007C08B4"/>
    <w:rsid w:val="007F37BD"/>
    <w:rsid w:val="00800C8F"/>
    <w:rsid w:val="008034FF"/>
    <w:rsid w:val="0082041F"/>
    <w:rsid w:val="00846233"/>
    <w:rsid w:val="00866B6F"/>
    <w:rsid w:val="00891D1A"/>
    <w:rsid w:val="00897486"/>
    <w:rsid w:val="008A0C32"/>
    <w:rsid w:val="00906295"/>
    <w:rsid w:val="00911963"/>
    <w:rsid w:val="00937137"/>
    <w:rsid w:val="00945EBF"/>
    <w:rsid w:val="009616B3"/>
    <w:rsid w:val="009A197F"/>
    <w:rsid w:val="00A07E50"/>
    <w:rsid w:val="00A13FCC"/>
    <w:rsid w:val="00A3065B"/>
    <w:rsid w:val="00A81584"/>
    <w:rsid w:val="00AA00FA"/>
    <w:rsid w:val="00AA7A37"/>
    <w:rsid w:val="00AD14A7"/>
    <w:rsid w:val="00B1134D"/>
    <w:rsid w:val="00B201B4"/>
    <w:rsid w:val="00B33029"/>
    <w:rsid w:val="00B40E90"/>
    <w:rsid w:val="00B46D04"/>
    <w:rsid w:val="00B522D2"/>
    <w:rsid w:val="00B7522A"/>
    <w:rsid w:val="00B85986"/>
    <w:rsid w:val="00BA2F70"/>
    <w:rsid w:val="00BF4217"/>
    <w:rsid w:val="00BF47B3"/>
    <w:rsid w:val="00BF78E4"/>
    <w:rsid w:val="00C70812"/>
    <w:rsid w:val="00CA189B"/>
    <w:rsid w:val="00CC5402"/>
    <w:rsid w:val="00CD1B36"/>
    <w:rsid w:val="00CE002A"/>
    <w:rsid w:val="00CE745A"/>
    <w:rsid w:val="00D00C0D"/>
    <w:rsid w:val="00D454B1"/>
    <w:rsid w:val="00D86381"/>
    <w:rsid w:val="00DA149B"/>
    <w:rsid w:val="00DA1B82"/>
    <w:rsid w:val="00DA61DD"/>
    <w:rsid w:val="00DD23A1"/>
    <w:rsid w:val="00E21F97"/>
    <w:rsid w:val="00E2221A"/>
    <w:rsid w:val="00E5371E"/>
    <w:rsid w:val="00E66E74"/>
    <w:rsid w:val="00EA2A4D"/>
    <w:rsid w:val="00EA6734"/>
    <w:rsid w:val="00EF21A5"/>
    <w:rsid w:val="00F2426D"/>
    <w:rsid w:val="00F346D8"/>
    <w:rsid w:val="00F42807"/>
    <w:rsid w:val="00F83288"/>
    <w:rsid w:val="00F83AFA"/>
    <w:rsid w:val="00FA4BCD"/>
    <w:rsid w:val="00FD088D"/>
    <w:rsid w:val="00FD18B9"/>
    <w:rsid w:val="00FE5A9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73AB06"/>
  <w15:docId w15:val="{1AD79069-8838-41C7-A028-2AE5996D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31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1931B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35D6F"/>
    <w:pPr>
      <w:spacing w:before="60" w:after="60" w:line="360" w:lineRule="auto"/>
      <w:jc w:val="both"/>
    </w:pPr>
    <w:rPr>
      <w:b/>
      <w:bCs/>
      <w:sz w:val="26"/>
    </w:rPr>
  </w:style>
  <w:style w:type="character" w:customStyle="1" w:styleId="BodyText2Char">
    <w:name w:val="Body Text 2 Char"/>
    <w:basedOn w:val="DefaultParagraphFont"/>
    <w:link w:val="BodyText2"/>
    <w:rsid w:val="00735D6F"/>
    <w:rPr>
      <w:rFonts w:ascii="Times New Roman" w:eastAsia="Times New Roman" w:hAnsi="Times New Roman" w:cs="Times New Roman"/>
      <w:b/>
      <w:bCs/>
      <w:sz w:val="26"/>
      <w:szCs w:val="24"/>
    </w:rPr>
  </w:style>
  <w:style w:type="character" w:styleId="Emphasis">
    <w:name w:val="Emphasis"/>
    <w:basedOn w:val="DefaultParagraphFont"/>
    <w:uiPriority w:val="20"/>
    <w:qFormat/>
    <w:rsid w:val="00766576"/>
    <w:rPr>
      <w:i/>
      <w:iCs/>
    </w:rPr>
  </w:style>
  <w:style w:type="paragraph" w:styleId="BalloonText">
    <w:name w:val="Balloon Text"/>
    <w:basedOn w:val="Normal"/>
    <w:link w:val="BalloonTextChar"/>
    <w:uiPriority w:val="99"/>
    <w:semiHidden/>
    <w:unhideWhenUsed/>
    <w:rsid w:val="00766576"/>
    <w:rPr>
      <w:rFonts w:ascii="Tahoma" w:hAnsi="Tahoma" w:cs="Tahoma"/>
      <w:sz w:val="16"/>
      <w:szCs w:val="16"/>
    </w:rPr>
  </w:style>
  <w:style w:type="character" w:customStyle="1" w:styleId="BalloonTextChar">
    <w:name w:val="Balloon Text Char"/>
    <w:basedOn w:val="DefaultParagraphFont"/>
    <w:link w:val="BalloonText"/>
    <w:uiPriority w:val="99"/>
    <w:semiHidden/>
    <w:rsid w:val="00766576"/>
    <w:rPr>
      <w:rFonts w:ascii="Tahoma" w:eastAsia="Times New Roman" w:hAnsi="Tahoma" w:cs="Tahoma"/>
      <w:sz w:val="16"/>
      <w:szCs w:val="16"/>
    </w:rPr>
  </w:style>
  <w:style w:type="paragraph" w:styleId="ListParagraph">
    <w:name w:val="List Paragraph"/>
    <w:aliases w:val="TOC style,Resume Title,Bullet Style,Citation List"/>
    <w:basedOn w:val="Normal"/>
    <w:link w:val="ListParagraphChar"/>
    <w:uiPriority w:val="34"/>
    <w:qFormat/>
    <w:rsid w:val="00F346D8"/>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34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197F"/>
    <w:pPr>
      <w:spacing w:before="100" w:beforeAutospacing="1" w:after="100" w:afterAutospacing="1"/>
    </w:pPr>
  </w:style>
  <w:style w:type="character" w:styleId="Strong">
    <w:name w:val="Strong"/>
    <w:basedOn w:val="DefaultParagraphFont"/>
    <w:uiPriority w:val="22"/>
    <w:qFormat/>
    <w:rsid w:val="00056050"/>
    <w:rPr>
      <w:b/>
      <w:bCs/>
    </w:rPr>
  </w:style>
  <w:style w:type="character" w:customStyle="1" w:styleId="Heading3Char">
    <w:name w:val="Heading 3 Char"/>
    <w:basedOn w:val="DefaultParagraphFont"/>
    <w:link w:val="Heading3"/>
    <w:uiPriority w:val="9"/>
    <w:rsid w:val="001931BF"/>
    <w:rPr>
      <w:rFonts w:ascii="Times New Roman" w:eastAsia="Times New Roman" w:hAnsi="Times New Roman" w:cs="Times New Roman"/>
      <w:b/>
      <w:bCs/>
      <w:sz w:val="27"/>
      <w:szCs w:val="27"/>
    </w:rPr>
  </w:style>
  <w:style w:type="character" w:styleId="Hyperlink">
    <w:name w:val="Hyperlink"/>
    <w:uiPriority w:val="99"/>
    <w:unhideWhenUsed/>
    <w:rsid w:val="00620054"/>
    <w:rPr>
      <w:color w:val="0000FF"/>
      <w:u w:val="single"/>
    </w:rPr>
  </w:style>
  <w:style w:type="paragraph" w:styleId="FootnoteText">
    <w:name w:val="footnote text"/>
    <w:basedOn w:val="Normal"/>
    <w:link w:val="FootnoteTextChar"/>
    <w:uiPriority w:val="99"/>
    <w:semiHidden/>
    <w:unhideWhenUsed/>
    <w:rsid w:val="00620054"/>
    <w:rPr>
      <w:rFonts w:asciiTheme="minorHAnsi" w:eastAsiaTheme="minorHAnsi" w:hAnsiTheme="minorHAnsi" w:cstheme="minorBidi"/>
      <w:sz w:val="20"/>
      <w:szCs w:val="20"/>
      <w:lang w:val="en-IN"/>
    </w:rPr>
  </w:style>
  <w:style w:type="character" w:customStyle="1" w:styleId="FootnoteTextChar">
    <w:name w:val="Footnote Text Char"/>
    <w:basedOn w:val="DefaultParagraphFont"/>
    <w:link w:val="FootnoteText"/>
    <w:uiPriority w:val="99"/>
    <w:semiHidden/>
    <w:rsid w:val="00620054"/>
    <w:rPr>
      <w:sz w:val="20"/>
      <w:szCs w:val="20"/>
      <w:lang w:val="en-IN"/>
    </w:rPr>
  </w:style>
  <w:style w:type="paragraph" w:styleId="EndnoteText">
    <w:name w:val="endnote text"/>
    <w:basedOn w:val="Normal"/>
    <w:link w:val="EndnoteTextChar"/>
    <w:uiPriority w:val="99"/>
    <w:semiHidden/>
    <w:unhideWhenUsed/>
    <w:rsid w:val="00620054"/>
    <w:rPr>
      <w:rFonts w:asciiTheme="minorHAnsi" w:eastAsiaTheme="minorHAnsi" w:hAnsiTheme="minorHAnsi" w:cstheme="minorBidi"/>
      <w:kern w:val="2"/>
      <w:sz w:val="20"/>
      <w:szCs w:val="20"/>
      <w:lang w:val="en-IN"/>
    </w:rPr>
  </w:style>
  <w:style w:type="character" w:customStyle="1" w:styleId="EndnoteTextChar">
    <w:name w:val="Endnote Text Char"/>
    <w:basedOn w:val="DefaultParagraphFont"/>
    <w:link w:val="EndnoteText"/>
    <w:uiPriority w:val="99"/>
    <w:semiHidden/>
    <w:rsid w:val="00620054"/>
    <w:rPr>
      <w:kern w:val="2"/>
      <w:sz w:val="20"/>
      <w:szCs w:val="20"/>
      <w:lang w:val="en-IN"/>
    </w:rPr>
  </w:style>
  <w:style w:type="character" w:styleId="FootnoteReference">
    <w:name w:val="footnote reference"/>
    <w:basedOn w:val="DefaultParagraphFont"/>
    <w:uiPriority w:val="99"/>
    <w:semiHidden/>
    <w:unhideWhenUsed/>
    <w:rsid w:val="00620054"/>
    <w:rPr>
      <w:vertAlign w:val="superscript"/>
    </w:rPr>
  </w:style>
  <w:style w:type="character" w:styleId="EndnoteReference">
    <w:name w:val="endnote reference"/>
    <w:basedOn w:val="DefaultParagraphFont"/>
    <w:uiPriority w:val="99"/>
    <w:semiHidden/>
    <w:unhideWhenUsed/>
    <w:rsid w:val="00620054"/>
    <w:rPr>
      <w:vertAlign w:val="superscript"/>
    </w:rPr>
  </w:style>
  <w:style w:type="character" w:customStyle="1" w:styleId="ListParagraphChar">
    <w:name w:val="List Paragraph Char"/>
    <w:aliases w:val="TOC style Char,Resume Title Char,Bullet Style Char,Citation List Char"/>
    <w:link w:val="ListParagraph"/>
    <w:uiPriority w:val="34"/>
    <w:locked/>
    <w:rsid w:val="00D00C0D"/>
  </w:style>
  <w:style w:type="character" w:styleId="UnresolvedMention">
    <w:name w:val="Unresolved Mention"/>
    <w:basedOn w:val="DefaultParagraphFont"/>
    <w:uiPriority w:val="99"/>
    <w:semiHidden/>
    <w:unhideWhenUsed/>
    <w:rsid w:val="00494B3E"/>
    <w:rPr>
      <w:color w:val="605E5C"/>
      <w:shd w:val="clear" w:color="auto" w:fill="E1DFDD"/>
    </w:rPr>
  </w:style>
  <w:style w:type="paragraph" w:styleId="NoSpacing">
    <w:name w:val="No Spacing"/>
    <w:uiPriority w:val="1"/>
    <w:qFormat/>
    <w:rsid w:val="00494B3E"/>
    <w:pPr>
      <w:spacing w:after="0" w:line="240" w:lineRule="auto"/>
    </w:pPr>
    <w:rPr>
      <w:rFonts w:ascii="Monotype Corsiva" w:eastAsia="Monotype Corsiva" w:hAnsi="Monotype Corsiva" w:cs="MaisonNeue"/>
      <w:szCs w:val="20"/>
      <w:lang w:val="en-IN" w:bidi="hi-IN"/>
    </w:rPr>
  </w:style>
  <w:style w:type="character" w:styleId="FollowedHyperlink">
    <w:name w:val="FollowedHyperlink"/>
    <w:basedOn w:val="DefaultParagraphFont"/>
    <w:uiPriority w:val="99"/>
    <w:semiHidden/>
    <w:unhideWhenUsed/>
    <w:rsid w:val="00471EEB"/>
    <w:rPr>
      <w:color w:val="800080" w:themeColor="followedHyperlink"/>
      <w:u w:val="single"/>
    </w:rPr>
  </w:style>
  <w:style w:type="paragraph" w:styleId="Header">
    <w:name w:val="header"/>
    <w:basedOn w:val="Normal"/>
    <w:link w:val="HeaderChar"/>
    <w:uiPriority w:val="99"/>
    <w:unhideWhenUsed/>
    <w:rsid w:val="00911963"/>
    <w:pPr>
      <w:tabs>
        <w:tab w:val="center" w:pos="4680"/>
        <w:tab w:val="right" w:pos="9360"/>
      </w:tabs>
    </w:pPr>
  </w:style>
  <w:style w:type="character" w:customStyle="1" w:styleId="HeaderChar">
    <w:name w:val="Header Char"/>
    <w:basedOn w:val="DefaultParagraphFont"/>
    <w:link w:val="Header"/>
    <w:uiPriority w:val="99"/>
    <w:rsid w:val="009119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1963"/>
    <w:pPr>
      <w:tabs>
        <w:tab w:val="center" w:pos="4680"/>
        <w:tab w:val="right" w:pos="9360"/>
      </w:tabs>
    </w:pPr>
  </w:style>
  <w:style w:type="character" w:customStyle="1" w:styleId="FooterChar">
    <w:name w:val="Footer Char"/>
    <w:basedOn w:val="DefaultParagraphFont"/>
    <w:link w:val="Footer"/>
    <w:uiPriority w:val="99"/>
    <w:rsid w:val="009119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59730">
      <w:bodyDiv w:val="1"/>
      <w:marLeft w:val="0"/>
      <w:marRight w:val="0"/>
      <w:marTop w:val="0"/>
      <w:marBottom w:val="0"/>
      <w:divBdr>
        <w:top w:val="none" w:sz="0" w:space="0" w:color="auto"/>
        <w:left w:val="none" w:sz="0" w:space="0" w:color="auto"/>
        <w:bottom w:val="none" w:sz="0" w:space="0" w:color="auto"/>
        <w:right w:val="none" w:sz="0" w:space="0" w:color="auto"/>
      </w:divBdr>
    </w:div>
    <w:div w:id="217324783">
      <w:bodyDiv w:val="1"/>
      <w:marLeft w:val="0"/>
      <w:marRight w:val="0"/>
      <w:marTop w:val="0"/>
      <w:marBottom w:val="0"/>
      <w:divBdr>
        <w:top w:val="none" w:sz="0" w:space="0" w:color="auto"/>
        <w:left w:val="none" w:sz="0" w:space="0" w:color="auto"/>
        <w:bottom w:val="none" w:sz="0" w:space="0" w:color="auto"/>
        <w:right w:val="none" w:sz="0" w:space="0" w:color="auto"/>
      </w:divBdr>
    </w:div>
    <w:div w:id="277642388">
      <w:bodyDiv w:val="1"/>
      <w:marLeft w:val="0"/>
      <w:marRight w:val="0"/>
      <w:marTop w:val="0"/>
      <w:marBottom w:val="0"/>
      <w:divBdr>
        <w:top w:val="none" w:sz="0" w:space="0" w:color="auto"/>
        <w:left w:val="none" w:sz="0" w:space="0" w:color="auto"/>
        <w:bottom w:val="none" w:sz="0" w:space="0" w:color="auto"/>
        <w:right w:val="none" w:sz="0" w:space="0" w:color="auto"/>
      </w:divBdr>
    </w:div>
    <w:div w:id="336808810">
      <w:bodyDiv w:val="1"/>
      <w:marLeft w:val="0"/>
      <w:marRight w:val="0"/>
      <w:marTop w:val="0"/>
      <w:marBottom w:val="0"/>
      <w:divBdr>
        <w:top w:val="none" w:sz="0" w:space="0" w:color="auto"/>
        <w:left w:val="none" w:sz="0" w:space="0" w:color="auto"/>
        <w:bottom w:val="none" w:sz="0" w:space="0" w:color="auto"/>
        <w:right w:val="none" w:sz="0" w:space="0" w:color="auto"/>
      </w:divBdr>
    </w:div>
    <w:div w:id="446392392">
      <w:bodyDiv w:val="1"/>
      <w:marLeft w:val="0"/>
      <w:marRight w:val="0"/>
      <w:marTop w:val="0"/>
      <w:marBottom w:val="0"/>
      <w:divBdr>
        <w:top w:val="none" w:sz="0" w:space="0" w:color="auto"/>
        <w:left w:val="none" w:sz="0" w:space="0" w:color="auto"/>
        <w:bottom w:val="none" w:sz="0" w:space="0" w:color="auto"/>
        <w:right w:val="none" w:sz="0" w:space="0" w:color="auto"/>
      </w:divBdr>
    </w:div>
    <w:div w:id="567114685">
      <w:bodyDiv w:val="1"/>
      <w:marLeft w:val="0"/>
      <w:marRight w:val="0"/>
      <w:marTop w:val="0"/>
      <w:marBottom w:val="0"/>
      <w:divBdr>
        <w:top w:val="none" w:sz="0" w:space="0" w:color="auto"/>
        <w:left w:val="none" w:sz="0" w:space="0" w:color="auto"/>
        <w:bottom w:val="none" w:sz="0" w:space="0" w:color="auto"/>
        <w:right w:val="none" w:sz="0" w:space="0" w:color="auto"/>
      </w:divBdr>
    </w:div>
    <w:div w:id="568656116">
      <w:bodyDiv w:val="1"/>
      <w:marLeft w:val="0"/>
      <w:marRight w:val="0"/>
      <w:marTop w:val="0"/>
      <w:marBottom w:val="0"/>
      <w:divBdr>
        <w:top w:val="none" w:sz="0" w:space="0" w:color="auto"/>
        <w:left w:val="none" w:sz="0" w:space="0" w:color="auto"/>
        <w:bottom w:val="none" w:sz="0" w:space="0" w:color="auto"/>
        <w:right w:val="none" w:sz="0" w:space="0" w:color="auto"/>
      </w:divBdr>
    </w:div>
    <w:div w:id="1108044354">
      <w:bodyDiv w:val="1"/>
      <w:marLeft w:val="0"/>
      <w:marRight w:val="0"/>
      <w:marTop w:val="0"/>
      <w:marBottom w:val="0"/>
      <w:divBdr>
        <w:top w:val="none" w:sz="0" w:space="0" w:color="auto"/>
        <w:left w:val="none" w:sz="0" w:space="0" w:color="auto"/>
        <w:bottom w:val="none" w:sz="0" w:space="0" w:color="auto"/>
        <w:right w:val="none" w:sz="0" w:space="0" w:color="auto"/>
      </w:divBdr>
    </w:div>
    <w:div w:id="1419910215">
      <w:bodyDiv w:val="1"/>
      <w:marLeft w:val="0"/>
      <w:marRight w:val="0"/>
      <w:marTop w:val="0"/>
      <w:marBottom w:val="0"/>
      <w:divBdr>
        <w:top w:val="none" w:sz="0" w:space="0" w:color="auto"/>
        <w:left w:val="none" w:sz="0" w:space="0" w:color="auto"/>
        <w:bottom w:val="none" w:sz="0" w:space="0" w:color="auto"/>
        <w:right w:val="none" w:sz="0" w:space="0" w:color="auto"/>
      </w:divBdr>
    </w:div>
    <w:div w:id="1546062921">
      <w:bodyDiv w:val="1"/>
      <w:marLeft w:val="0"/>
      <w:marRight w:val="0"/>
      <w:marTop w:val="0"/>
      <w:marBottom w:val="0"/>
      <w:divBdr>
        <w:top w:val="none" w:sz="0" w:space="0" w:color="auto"/>
        <w:left w:val="none" w:sz="0" w:space="0" w:color="auto"/>
        <w:bottom w:val="none" w:sz="0" w:space="0" w:color="auto"/>
        <w:right w:val="none" w:sz="0" w:space="0" w:color="auto"/>
      </w:divBdr>
    </w:div>
    <w:div w:id="1939171435">
      <w:bodyDiv w:val="1"/>
      <w:marLeft w:val="0"/>
      <w:marRight w:val="0"/>
      <w:marTop w:val="0"/>
      <w:marBottom w:val="0"/>
      <w:divBdr>
        <w:top w:val="none" w:sz="0" w:space="0" w:color="auto"/>
        <w:left w:val="none" w:sz="0" w:space="0" w:color="auto"/>
        <w:bottom w:val="none" w:sz="0" w:space="0" w:color="auto"/>
        <w:right w:val="none" w:sz="0" w:space="0" w:color="auto"/>
      </w:divBdr>
    </w:div>
    <w:div w:id="209316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bidigitallibrary.org/doi/full/10.5555/20073052236" TargetMode="External"/><Relationship Id="rId18" Type="http://schemas.openxmlformats.org/officeDocument/2006/relationships/hyperlink" Target="https://hal.science/hal-04676725" TargetMode="External"/><Relationship Id="rId26" Type="http://schemas.openxmlformats.org/officeDocument/2006/relationships/hyperlink" Target="https://doi.org/10.55362/IJE/2024/4202" TargetMode="External"/><Relationship Id="rId39" Type="http://schemas.openxmlformats.org/officeDocument/2006/relationships/hyperlink" Target="https://hal.science/hal-04768233" TargetMode="External"/><Relationship Id="rId21" Type="http://schemas.openxmlformats.org/officeDocument/2006/relationships/hyperlink" Target="https://hal.science/hal-04935029v1" TargetMode="External"/><Relationship Id="rId34" Type="http://schemas.openxmlformats.org/officeDocument/2006/relationships/hyperlink" Target="https://doi.org/10.21276/AATCCReview.2025.13.01.144" TargetMode="External"/><Relationship Id="rId42" Type="http://schemas.openxmlformats.org/officeDocument/2006/relationships/hyperlink" Target="https://link.springer.com/article/10.1007/s00284-021-02682-8" TargetMode="External"/><Relationship Id="rId47" Type="http://schemas.openxmlformats.org/officeDocument/2006/relationships/hyperlink" Target="https://www.researchgate.net/publication/393875955_Soil_health_Management_Techniques"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l.science/hal-04881385" TargetMode="External"/><Relationship Id="rId29" Type="http://schemas.openxmlformats.org/officeDocument/2006/relationships/hyperlink" Target="https://hal.science/hal-04935392v1" TargetMode="External"/><Relationship Id="rId11" Type="http://schemas.openxmlformats.org/officeDocument/2006/relationships/hyperlink" Target="https://neweraagriculture.com/wp-content/uploads/2025/09/Article-7.pdf" TargetMode="External"/><Relationship Id="rId24" Type="http://schemas.openxmlformats.org/officeDocument/2006/relationships/hyperlink" Target="https://neweraagriculture.com/wp-content/uploads/2025/05/Article-26.pdf" TargetMode="External"/><Relationship Id="rId32" Type="http://schemas.openxmlformats.org/officeDocument/2006/relationships/hyperlink" Target="https://hal.science/hal-04484961" TargetMode="External"/><Relationship Id="rId37" Type="http://schemas.openxmlformats.org/officeDocument/2006/relationships/hyperlink" Target="https://hal.science/hal-04881444" TargetMode="External"/><Relationship Id="rId40" Type="http://schemas.openxmlformats.org/officeDocument/2006/relationships/hyperlink" Target="https://doi.org/10.9734/jabb/2025/v28i92936" TargetMode="External"/><Relationship Id="rId45" Type="http://schemas.openxmlformats.org/officeDocument/2006/relationships/hyperlink" Target="https://doi.org/10.9734/jabb/2024/v27i71067"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www.cabidigitallibrary.org/doi/full/10.5555/20063144666"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sciencedirect.com/science/article/pii/S2452219816301501" TargetMode="External"/><Relationship Id="rId22" Type="http://schemas.openxmlformats.org/officeDocument/2006/relationships/hyperlink" Target="https://hal.science/hal-04972636" TargetMode="External"/><Relationship Id="rId27" Type="http://schemas.openxmlformats.org/officeDocument/2006/relationships/hyperlink" Target="https://doi.org/10.5281/zenodo.8247331" TargetMode="External"/><Relationship Id="rId30" Type="http://schemas.openxmlformats.org/officeDocument/2006/relationships/hyperlink" Target="https://hal.science/hal-04788422" TargetMode="External"/><Relationship Id="rId35" Type="http://schemas.openxmlformats.org/officeDocument/2006/relationships/hyperlink" Target="https://hal.science/hal-04962582" TargetMode="External"/><Relationship Id="rId43" Type="http://schemas.openxmlformats.org/officeDocument/2006/relationships/hyperlink" Target="https://doi.org/10.23910/1.2022.2654" TargetMode="External"/><Relationship Id="rId48" Type="http://schemas.openxmlformats.org/officeDocument/2006/relationships/hyperlink" Target="https://doi.org/10.9734/ijpss/2025/v37i35364" TargetMode="External"/><Relationship Id="rId56" Type="http://schemas.openxmlformats.org/officeDocument/2006/relationships/fontTable" Target="fontTable.xml"/><Relationship Id="rId8" Type="http://schemas.openxmlformats.org/officeDocument/2006/relationships/chart" Target="charts/chart1.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hal.science/hal-05272583" TargetMode="External"/><Relationship Id="rId17" Type="http://schemas.openxmlformats.org/officeDocument/2006/relationships/hyperlink" Target="https://hal.science/hal-04935427v1" TargetMode="External"/><Relationship Id="rId25" Type="http://schemas.openxmlformats.org/officeDocument/2006/relationships/hyperlink" Target="https://hal.science/hal-05062703" TargetMode="External"/><Relationship Id="rId33" Type="http://schemas.openxmlformats.org/officeDocument/2006/relationships/hyperlink" Target="https://hal.science/hal-04788436" TargetMode="External"/><Relationship Id="rId38" Type="http://schemas.openxmlformats.org/officeDocument/2006/relationships/hyperlink" Target="http://www.connectjournals.com/file_html_pdf/414102H_2_581-583_a.pdf" TargetMode="External"/><Relationship Id="rId46" Type="http://schemas.openxmlformats.org/officeDocument/2006/relationships/hyperlink" Target="https://doi.org/10.9734/ijpss/2025/v37i25306" TargetMode="External"/><Relationship Id="rId20" Type="http://schemas.openxmlformats.org/officeDocument/2006/relationships/hyperlink" Target="https://hal.science/hal-04676715" TargetMode="External"/><Relationship Id="rId41" Type="http://schemas.openxmlformats.org/officeDocument/2006/relationships/hyperlink" Target="https://doi.org/10.9734/jeai/2024/v46i102986"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al.science/hal-05414546" TargetMode="External"/><Relationship Id="rId23" Type="http://schemas.openxmlformats.org/officeDocument/2006/relationships/hyperlink" Target="https://hal.science/hal-04972626" TargetMode="External"/><Relationship Id="rId28" Type="http://schemas.openxmlformats.org/officeDocument/2006/relationships/hyperlink" Target="https://hal.science/hal-04684654" TargetMode="External"/><Relationship Id="rId36" Type="http://schemas.openxmlformats.org/officeDocument/2006/relationships/hyperlink" Target="https://doi.org/10.9734/bpi/geserh/v2/1424" TargetMode="External"/><Relationship Id="rId49" Type="http://schemas.openxmlformats.org/officeDocument/2006/relationships/hyperlink" Target="https://hal.science/hal-05007315" TargetMode="External"/><Relationship Id="rId5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hyperlink" Target="https://doi.org/10.9734/ijecc/2024/v14i34016" TargetMode="External"/><Relationship Id="rId44" Type="http://schemas.openxmlformats.org/officeDocument/2006/relationships/hyperlink" Target="https://doi.org/10.9734/ijpss/2023/v35i173187" TargetMode="External"/><Relationship Id="rId5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67901893619241"/>
          <c:y val="0.16251166520851534"/>
          <c:w val="0.86784742302692452"/>
          <c:h val="0.62603091280256662"/>
        </c:manualLayout>
      </c:layout>
      <c:barChart>
        <c:barDir val="col"/>
        <c:grouping val="clustered"/>
        <c:varyColors val="0"/>
        <c:ser>
          <c:idx val="0"/>
          <c:order val="0"/>
          <c:tx>
            <c:strRef>
              <c:f>Sheet1!$B$1</c:f>
              <c:strCache>
                <c:ptCount val="1"/>
                <c:pt idx="0">
                  <c:v>5 th Days</c:v>
                </c:pt>
              </c:strCache>
            </c:strRef>
          </c:tx>
          <c:spPr>
            <a:solidFill>
              <a:srgbClr val="FFC000"/>
            </a:solidFill>
          </c:spPr>
          <c:invertIfNegative val="0"/>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Sheet1!$B$2:$B$11</c:f>
              <c:numCache>
                <c:formatCode>0.00</c:formatCode>
                <c:ptCount val="10"/>
                <c:pt idx="0">
                  <c:v>6.8199999999999985</c:v>
                </c:pt>
                <c:pt idx="1">
                  <c:v>6.72</c:v>
                </c:pt>
                <c:pt idx="2">
                  <c:v>6.75</c:v>
                </c:pt>
                <c:pt idx="3">
                  <c:v>6.42</c:v>
                </c:pt>
                <c:pt idx="4">
                  <c:v>6.6</c:v>
                </c:pt>
                <c:pt idx="5">
                  <c:v>6.1499999999999995</c:v>
                </c:pt>
                <c:pt idx="6">
                  <c:v>6.85</c:v>
                </c:pt>
                <c:pt idx="7">
                  <c:v>6.1199999999999966</c:v>
                </c:pt>
                <c:pt idx="8">
                  <c:v>6.8</c:v>
                </c:pt>
                <c:pt idx="9">
                  <c:v>6.78</c:v>
                </c:pt>
              </c:numCache>
            </c:numRef>
          </c:val>
          <c:extLst>
            <c:ext xmlns:c16="http://schemas.microsoft.com/office/drawing/2014/chart" uri="{C3380CC4-5D6E-409C-BE32-E72D297353CC}">
              <c16:uniqueId val="{00000000-3B02-4B52-BF92-30F78F81A8C4}"/>
            </c:ext>
          </c:extLst>
        </c:ser>
        <c:ser>
          <c:idx val="1"/>
          <c:order val="1"/>
          <c:tx>
            <c:strRef>
              <c:f>Sheet1!$C$1</c:f>
              <c:strCache>
                <c:ptCount val="1"/>
                <c:pt idx="0">
                  <c:v>10 th Days</c:v>
                </c:pt>
              </c:strCache>
            </c:strRef>
          </c:tx>
          <c:spPr>
            <a:solidFill>
              <a:srgbClr val="7030A0"/>
            </a:solidFill>
          </c:spPr>
          <c:invertIfNegative val="0"/>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Sheet1!$C$2:$C$11</c:f>
              <c:numCache>
                <c:formatCode>0.00</c:formatCode>
                <c:ptCount val="10"/>
                <c:pt idx="0">
                  <c:v>6.72</c:v>
                </c:pt>
                <c:pt idx="1">
                  <c:v>6.56</c:v>
                </c:pt>
                <c:pt idx="2">
                  <c:v>6.53</c:v>
                </c:pt>
                <c:pt idx="3">
                  <c:v>6.1499999999999995</c:v>
                </c:pt>
                <c:pt idx="4">
                  <c:v>6.35</c:v>
                </c:pt>
                <c:pt idx="5">
                  <c:v>5.78</c:v>
                </c:pt>
                <c:pt idx="6">
                  <c:v>6.57</c:v>
                </c:pt>
                <c:pt idx="7">
                  <c:v>5.8199999999999985</c:v>
                </c:pt>
                <c:pt idx="8">
                  <c:v>6.58</c:v>
                </c:pt>
                <c:pt idx="9">
                  <c:v>6.5</c:v>
                </c:pt>
              </c:numCache>
            </c:numRef>
          </c:val>
          <c:extLst>
            <c:ext xmlns:c16="http://schemas.microsoft.com/office/drawing/2014/chart" uri="{C3380CC4-5D6E-409C-BE32-E72D297353CC}">
              <c16:uniqueId val="{00000001-3B02-4B52-BF92-30F78F81A8C4}"/>
            </c:ext>
          </c:extLst>
        </c:ser>
        <c:ser>
          <c:idx val="2"/>
          <c:order val="2"/>
          <c:tx>
            <c:strRef>
              <c:f>Sheet1!$D$1</c:f>
              <c:strCache>
                <c:ptCount val="1"/>
                <c:pt idx="0">
                  <c:v>15 th Days</c:v>
                </c:pt>
              </c:strCache>
            </c:strRef>
          </c:tx>
          <c:spPr>
            <a:solidFill>
              <a:srgbClr val="FF3399"/>
            </a:solidFill>
          </c:spPr>
          <c:invertIfNegative val="0"/>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Sheet1!$D$2:$D$11</c:f>
              <c:numCache>
                <c:formatCode>0.00</c:formatCode>
                <c:ptCount val="10"/>
                <c:pt idx="0">
                  <c:v>6.26</c:v>
                </c:pt>
                <c:pt idx="1">
                  <c:v>6.38</c:v>
                </c:pt>
                <c:pt idx="2">
                  <c:v>6.34</c:v>
                </c:pt>
                <c:pt idx="3">
                  <c:v>5.84</c:v>
                </c:pt>
                <c:pt idx="4">
                  <c:v>6.04</c:v>
                </c:pt>
                <c:pt idx="5">
                  <c:v>5.53</c:v>
                </c:pt>
                <c:pt idx="6">
                  <c:v>6.24</c:v>
                </c:pt>
                <c:pt idx="7">
                  <c:v>5.59</c:v>
                </c:pt>
                <c:pt idx="8">
                  <c:v>6.2700000000000014</c:v>
                </c:pt>
                <c:pt idx="9">
                  <c:v>6.2</c:v>
                </c:pt>
              </c:numCache>
            </c:numRef>
          </c:val>
          <c:extLst>
            <c:ext xmlns:c16="http://schemas.microsoft.com/office/drawing/2014/chart" uri="{C3380CC4-5D6E-409C-BE32-E72D297353CC}">
              <c16:uniqueId val="{00000002-3B02-4B52-BF92-30F78F81A8C4}"/>
            </c:ext>
          </c:extLst>
        </c:ser>
        <c:dLbls>
          <c:showLegendKey val="0"/>
          <c:showVal val="0"/>
          <c:showCatName val="0"/>
          <c:showSerName val="0"/>
          <c:showPercent val="0"/>
          <c:showBubbleSize val="0"/>
        </c:dLbls>
        <c:gapWidth val="150"/>
        <c:axId val="91649152"/>
        <c:axId val="91651456"/>
      </c:barChart>
      <c:catAx>
        <c:axId val="91649152"/>
        <c:scaling>
          <c:orientation val="minMax"/>
        </c:scaling>
        <c:delete val="0"/>
        <c:axPos val="b"/>
        <c:title>
          <c:tx>
            <c:rich>
              <a:bodyPr/>
              <a:lstStyle/>
              <a:p>
                <a:pPr>
                  <a:defRPr>
                    <a:solidFill>
                      <a:srgbClr val="7030A0"/>
                    </a:solidFill>
                  </a:defRPr>
                </a:pPr>
                <a:r>
                  <a:rPr lang="en-US">
                    <a:solidFill>
                      <a:srgbClr val="7030A0"/>
                    </a:solidFill>
                  </a:rPr>
                  <a:t>Lowering of pH </a:t>
                </a:r>
              </a:p>
            </c:rich>
          </c:tx>
          <c:overlay val="0"/>
        </c:title>
        <c:numFmt formatCode="General" sourceLinked="0"/>
        <c:majorTickMark val="out"/>
        <c:minorTickMark val="none"/>
        <c:tickLblPos val="nextTo"/>
        <c:crossAx val="91651456"/>
        <c:crosses val="autoZero"/>
        <c:auto val="1"/>
        <c:lblAlgn val="ctr"/>
        <c:lblOffset val="100"/>
        <c:noMultiLvlLbl val="0"/>
      </c:catAx>
      <c:valAx>
        <c:axId val="91651456"/>
        <c:scaling>
          <c:orientation val="minMax"/>
        </c:scaling>
        <c:delete val="0"/>
        <c:axPos val="l"/>
        <c:title>
          <c:tx>
            <c:rich>
              <a:bodyPr rot="-5400000" vert="horz"/>
              <a:lstStyle/>
              <a:p>
                <a:pPr>
                  <a:defRPr>
                    <a:solidFill>
                      <a:schemeClr val="accent2">
                        <a:lumMod val="75000"/>
                      </a:schemeClr>
                    </a:solidFill>
                  </a:defRPr>
                </a:pPr>
                <a:r>
                  <a:rPr lang="en-US">
                    <a:solidFill>
                      <a:schemeClr val="accent2">
                        <a:lumMod val="75000"/>
                      </a:schemeClr>
                    </a:solidFill>
                  </a:rPr>
                  <a:t>Broth</a:t>
                </a:r>
                <a:r>
                  <a:rPr lang="en-US" baseline="0">
                    <a:solidFill>
                      <a:schemeClr val="accent2">
                        <a:lumMod val="75000"/>
                      </a:schemeClr>
                    </a:solidFill>
                  </a:rPr>
                  <a:t> pH</a:t>
                </a:r>
                <a:endParaRPr lang="en-US">
                  <a:solidFill>
                    <a:schemeClr val="accent2">
                      <a:lumMod val="75000"/>
                    </a:schemeClr>
                  </a:solidFill>
                </a:endParaRPr>
              </a:p>
            </c:rich>
          </c:tx>
          <c:overlay val="0"/>
        </c:title>
        <c:numFmt formatCode="0.00" sourceLinked="1"/>
        <c:majorTickMark val="out"/>
        <c:minorTickMark val="none"/>
        <c:tickLblPos val="nextTo"/>
        <c:txPr>
          <a:bodyPr/>
          <a:lstStyle/>
          <a:p>
            <a:pPr>
              <a:defRPr b="1"/>
            </a:pPr>
            <a:endParaRPr lang="en-US"/>
          </a:p>
        </c:txPr>
        <c:crossAx val="91649152"/>
        <c:crosses val="autoZero"/>
        <c:crossBetween val="between"/>
      </c:valAx>
    </c:plotArea>
    <c:legend>
      <c:legendPos val="r"/>
      <c:layout>
        <c:manualLayout>
          <c:xMode val="edge"/>
          <c:yMode val="edge"/>
          <c:x val="0.12882064741907243"/>
          <c:y val="4.5720326625838505E-2"/>
          <c:w val="0.75173490813648358"/>
          <c:h val="5.2077500729075507E-2"/>
        </c:manualLayout>
      </c:layout>
      <c:overlay val="0"/>
    </c:legend>
    <c:plotVisOnly val="1"/>
    <c:dispBlanksAs val="gap"/>
    <c:showDLblsOverMax val="0"/>
  </c:chart>
  <c:txPr>
    <a:bodyPr/>
    <a:lstStyle/>
    <a:p>
      <a:pPr>
        <a:defRPr sz="105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25240594925634"/>
          <c:y val="0.1532524059492564"/>
          <c:w val="0.7992349081364829"/>
          <c:h val="0.6167716535433091"/>
        </c:manualLayout>
      </c:layout>
      <c:barChart>
        <c:barDir val="col"/>
        <c:grouping val="clustered"/>
        <c:varyColors val="0"/>
        <c:ser>
          <c:idx val="0"/>
          <c:order val="0"/>
          <c:tx>
            <c:strRef>
              <c:f>Sheet1!$B$21</c:f>
              <c:strCache>
                <c:ptCount val="1"/>
                <c:pt idx="0">
                  <c:v>5 th Days</c:v>
                </c:pt>
              </c:strCache>
            </c:strRef>
          </c:tx>
          <c:spPr>
            <a:solidFill>
              <a:srgbClr val="FF0000"/>
            </a:solidFill>
          </c:spPr>
          <c:invertIfNegative val="0"/>
          <c:cat>
            <c:strRef>
              <c:f>Sheet1!$A$22:$A$31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Sheet1!$B$22:$B$31</c:f>
              <c:numCache>
                <c:formatCode>0.00</c:formatCode>
                <c:ptCount val="10"/>
                <c:pt idx="0">
                  <c:v>162.86000000000001</c:v>
                </c:pt>
                <c:pt idx="1">
                  <c:v>157.5</c:v>
                </c:pt>
                <c:pt idx="2">
                  <c:v>143.62</c:v>
                </c:pt>
                <c:pt idx="3">
                  <c:v>175.83</c:v>
                </c:pt>
                <c:pt idx="4">
                  <c:v>164.31</c:v>
                </c:pt>
                <c:pt idx="5">
                  <c:v>203.41</c:v>
                </c:pt>
                <c:pt idx="6">
                  <c:v>174.52</c:v>
                </c:pt>
                <c:pt idx="7">
                  <c:v>192.6</c:v>
                </c:pt>
                <c:pt idx="8">
                  <c:v>177.63</c:v>
                </c:pt>
                <c:pt idx="9">
                  <c:v>130.22</c:v>
                </c:pt>
              </c:numCache>
            </c:numRef>
          </c:val>
          <c:extLst>
            <c:ext xmlns:c16="http://schemas.microsoft.com/office/drawing/2014/chart" uri="{C3380CC4-5D6E-409C-BE32-E72D297353CC}">
              <c16:uniqueId val="{00000000-C7B9-4B77-AE79-F421904454B9}"/>
            </c:ext>
          </c:extLst>
        </c:ser>
        <c:ser>
          <c:idx val="1"/>
          <c:order val="1"/>
          <c:tx>
            <c:strRef>
              <c:f>Sheet1!$C$21</c:f>
              <c:strCache>
                <c:ptCount val="1"/>
                <c:pt idx="0">
                  <c:v>10 th Days</c:v>
                </c:pt>
              </c:strCache>
            </c:strRef>
          </c:tx>
          <c:spPr>
            <a:solidFill>
              <a:srgbClr val="002060"/>
            </a:solidFill>
          </c:spPr>
          <c:invertIfNegative val="0"/>
          <c:cat>
            <c:strRef>
              <c:f>Sheet1!$A$22:$A$31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Sheet1!$C$22:$C$31</c:f>
              <c:numCache>
                <c:formatCode>0.00</c:formatCode>
                <c:ptCount val="10"/>
                <c:pt idx="0">
                  <c:v>189.23</c:v>
                </c:pt>
                <c:pt idx="1">
                  <c:v>173.26</c:v>
                </c:pt>
                <c:pt idx="2">
                  <c:v>158.73999999999998</c:v>
                </c:pt>
                <c:pt idx="3">
                  <c:v>192.67</c:v>
                </c:pt>
                <c:pt idx="4">
                  <c:v>186.43</c:v>
                </c:pt>
                <c:pt idx="5">
                  <c:v>236.34</c:v>
                </c:pt>
                <c:pt idx="6">
                  <c:v>197.67</c:v>
                </c:pt>
                <c:pt idx="7">
                  <c:v>225.85000000000016</c:v>
                </c:pt>
                <c:pt idx="8">
                  <c:v>203.55</c:v>
                </c:pt>
                <c:pt idx="9">
                  <c:v>155.69999999999999</c:v>
                </c:pt>
              </c:numCache>
            </c:numRef>
          </c:val>
          <c:extLst>
            <c:ext xmlns:c16="http://schemas.microsoft.com/office/drawing/2014/chart" uri="{C3380CC4-5D6E-409C-BE32-E72D297353CC}">
              <c16:uniqueId val="{00000001-C7B9-4B77-AE79-F421904454B9}"/>
            </c:ext>
          </c:extLst>
        </c:ser>
        <c:ser>
          <c:idx val="2"/>
          <c:order val="2"/>
          <c:tx>
            <c:strRef>
              <c:f>Sheet1!$D$21</c:f>
              <c:strCache>
                <c:ptCount val="1"/>
                <c:pt idx="0">
                  <c:v>15 th Days</c:v>
                </c:pt>
              </c:strCache>
            </c:strRef>
          </c:tx>
          <c:spPr>
            <a:solidFill>
              <a:srgbClr val="92D050"/>
            </a:solidFill>
          </c:spPr>
          <c:invertIfNegative val="0"/>
          <c:cat>
            <c:strRef>
              <c:f>Sheet1!$A$22:$A$31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Sheet1!$D$22:$D$31</c:f>
              <c:numCache>
                <c:formatCode>0.00</c:formatCode>
                <c:ptCount val="10"/>
                <c:pt idx="0">
                  <c:v>214.64</c:v>
                </c:pt>
                <c:pt idx="1">
                  <c:v>195.35000000000016</c:v>
                </c:pt>
                <c:pt idx="2">
                  <c:v>182.35000000000016</c:v>
                </c:pt>
                <c:pt idx="3">
                  <c:v>208.26999999999998</c:v>
                </c:pt>
                <c:pt idx="4">
                  <c:v>203.65</c:v>
                </c:pt>
                <c:pt idx="5">
                  <c:v>249.75</c:v>
                </c:pt>
                <c:pt idx="6">
                  <c:v>213.4</c:v>
                </c:pt>
                <c:pt idx="7">
                  <c:v>234.23</c:v>
                </c:pt>
                <c:pt idx="8">
                  <c:v>212.75</c:v>
                </c:pt>
                <c:pt idx="9">
                  <c:v>174.31</c:v>
                </c:pt>
              </c:numCache>
            </c:numRef>
          </c:val>
          <c:extLst>
            <c:ext xmlns:c16="http://schemas.microsoft.com/office/drawing/2014/chart" uri="{C3380CC4-5D6E-409C-BE32-E72D297353CC}">
              <c16:uniqueId val="{00000002-C7B9-4B77-AE79-F421904454B9}"/>
            </c:ext>
          </c:extLst>
        </c:ser>
        <c:dLbls>
          <c:showLegendKey val="0"/>
          <c:showVal val="0"/>
          <c:showCatName val="0"/>
          <c:showSerName val="0"/>
          <c:showPercent val="0"/>
          <c:showBubbleSize val="0"/>
        </c:dLbls>
        <c:gapWidth val="150"/>
        <c:axId val="114726016"/>
        <c:axId val="124721024"/>
      </c:barChart>
      <c:catAx>
        <c:axId val="114726016"/>
        <c:scaling>
          <c:orientation val="minMax"/>
        </c:scaling>
        <c:delete val="0"/>
        <c:axPos val="b"/>
        <c:title>
          <c:tx>
            <c:rich>
              <a:bodyPr/>
              <a:lstStyle/>
              <a:p>
                <a:pPr>
                  <a:defRPr>
                    <a:solidFill>
                      <a:srgbClr val="00B0F0"/>
                    </a:solidFill>
                  </a:defRPr>
                </a:pPr>
                <a:r>
                  <a:rPr lang="en-US">
                    <a:solidFill>
                      <a:srgbClr val="00B0F0"/>
                    </a:solidFill>
                  </a:rPr>
                  <a:t>Zinc Oxide Soloubilization</a:t>
                </a:r>
              </a:p>
            </c:rich>
          </c:tx>
          <c:overlay val="0"/>
        </c:title>
        <c:numFmt formatCode="General" sourceLinked="0"/>
        <c:majorTickMark val="out"/>
        <c:minorTickMark val="none"/>
        <c:tickLblPos val="nextTo"/>
        <c:crossAx val="124721024"/>
        <c:crosses val="autoZero"/>
        <c:auto val="1"/>
        <c:lblAlgn val="ctr"/>
        <c:lblOffset val="100"/>
        <c:noMultiLvlLbl val="0"/>
      </c:catAx>
      <c:valAx>
        <c:axId val="124721024"/>
        <c:scaling>
          <c:orientation val="minMax"/>
        </c:scaling>
        <c:delete val="0"/>
        <c:axPos val="l"/>
        <c:title>
          <c:tx>
            <c:rich>
              <a:bodyPr rot="-5400000" vert="horz"/>
              <a:lstStyle/>
              <a:p>
                <a:pPr>
                  <a:defRPr>
                    <a:solidFill>
                      <a:schemeClr val="accent6">
                        <a:lumMod val="50000"/>
                      </a:schemeClr>
                    </a:solidFill>
                  </a:defRPr>
                </a:pPr>
                <a:r>
                  <a:rPr lang="en-US">
                    <a:solidFill>
                      <a:schemeClr val="accent6">
                        <a:lumMod val="50000"/>
                      </a:schemeClr>
                    </a:solidFill>
                  </a:rPr>
                  <a:t>ZnO</a:t>
                </a:r>
                <a:r>
                  <a:rPr lang="en-US" baseline="0">
                    <a:solidFill>
                      <a:schemeClr val="accent6">
                        <a:lumMod val="50000"/>
                      </a:schemeClr>
                    </a:solidFill>
                  </a:rPr>
                  <a:t> </a:t>
                </a:r>
                <a:r>
                  <a:rPr lang="en-US">
                    <a:solidFill>
                      <a:schemeClr val="accent6">
                        <a:lumMod val="50000"/>
                      </a:schemeClr>
                    </a:solidFill>
                  </a:rPr>
                  <a:t>Soloubilization</a:t>
                </a:r>
              </a:p>
            </c:rich>
          </c:tx>
          <c:overlay val="0"/>
        </c:title>
        <c:numFmt formatCode="0.00" sourceLinked="1"/>
        <c:majorTickMark val="out"/>
        <c:minorTickMark val="none"/>
        <c:tickLblPos val="nextTo"/>
        <c:crossAx val="114726016"/>
        <c:crosses val="autoZero"/>
        <c:crossBetween val="between"/>
      </c:valAx>
    </c:plotArea>
    <c:legend>
      <c:legendPos val="r"/>
      <c:layout>
        <c:manualLayout>
          <c:xMode val="edge"/>
          <c:yMode val="edge"/>
          <c:x val="0.25659842519685072"/>
          <c:y val="3.6461067366579246E-2"/>
          <c:w val="0.55173490813648363"/>
          <c:h val="0.10763305628463125"/>
        </c:manualLayout>
      </c:layout>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FE725-C95B-49D8-BB2F-DC66F9A3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19</Pages>
  <Words>5956</Words>
  <Characters>33953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1022</cp:lastModifiedBy>
  <cp:revision>75</cp:revision>
  <dcterms:created xsi:type="dcterms:W3CDTF">2025-08-04T05:33:00Z</dcterms:created>
  <dcterms:modified xsi:type="dcterms:W3CDTF">2026-01-13T05:48:00Z</dcterms:modified>
</cp:coreProperties>
</file>