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B2A9D" w14:textId="77777777" w:rsidR="009D6E1E" w:rsidRPr="006B17BD" w:rsidRDefault="009D6E1E" w:rsidP="009D6E1E">
      <w:pPr>
        <w:pStyle w:val="NoSpacing"/>
        <w:jc w:val="right"/>
        <w:rPr>
          <w:rFonts w:ascii="Arial" w:hAnsi="Arial" w:cs="Arial"/>
          <w:b/>
          <w:i/>
          <w:sz w:val="32"/>
          <w:highlight w:val="yellow"/>
          <w:u w:val="single"/>
        </w:rPr>
      </w:pPr>
      <w:r w:rsidRPr="006B17BD">
        <w:rPr>
          <w:rFonts w:ascii="Arial" w:hAnsi="Arial" w:cs="Arial"/>
          <w:b/>
          <w:i/>
          <w:sz w:val="32"/>
          <w:highlight w:val="yellow"/>
          <w:u w:val="single"/>
        </w:rPr>
        <w:t>Original Research Article</w:t>
      </w:r>
    </w:p>
    <w:p w14:paraId="15FB00FC" w14:textId="0A343F9D" w:rsidR="009D6E1E" w:rsidRDefault="009B1EB3" w:rsidP="009B1EB3">
      <w:pPr>
        <w:pStyle w:val="NoSpacing"/>
        <w:jc w:val="right"/>
        <w:rPr>
          <w:rFonts w:ascii="Arial" w:hAnsi="Arial" w:cs="Arial"/>
          <w:b/>
          <w:sz w:val="32"/>
        </w:rPr>
      </w:pPr>
      <w:r w:rsidRPr="009B1EB3">
        <w:rPr>
          <w:rFonts w:ascii="Arial" w:hAnsi="Arial" w:cs="Arial"/>
          <w:b/>
          <w:sz w:val="32"/>
          <w:highlight w:val="yellow"/>
        </w:rPr>
        <w:t xml:space="preserve">Herbicidal efficacy of imazethapyr for weed management in </w:t>
      </w:r>
      <w:r w:rsidR="001B248B">
        <w:rPr>
          <w:rFonts w:ascii="Arial" w:hAnsi="Arial" w:cs="Arial"/>
          <w:b/>
          <w:sz w:val="32"/>
          <w:highlight w:val="yellow"/>
        </w:rPr>
        <w:t>C</w:t>
      </w:r>
      <w:r w:rsidRPr="009B1EB3">
        <w:rPr>
          <w:rFonts w:ascii="Arial" w:hAnsi="Arial" w:cs="Arial"/>
          <w:b/>
          <w:sz w:val="32"/>
          <w:highlight w:val="yellow"/>
        </w:rPr>
        <w:t>hickpea (</w:t>
      </w:r>
      <w:proofErr w:type="spellStart"/>
      <w:r w:rsidRPr="009B1EB3">
        <w:rPr>
          <w:rFonts w:ascii="Arial" w:hAnsi="Arial" w:cs="Arial"/>
          <w:b/>
          <w:i/>
          <w:sz w:val="32"/>
          <w:highlight w:val="yellow"/>
        </w:rPr>
        <w:t>Cicer</w:t>
      </w:r>
      <w:proofErr w:type="spellEnd"/>
      <w:r w:rsidRPr="009B1EB3">
        <w:rPr>
          <w:rFonts w:ascii="Arial" w:hAnsi="Arial" w:cs="Arial"/>
          <w:b/>
          <w:i/>
          <w:sz w:val="32"/>
          <w:highlight w:val="yellow"/>
        </w:rPr>
        <w:t xml:space="preserve"> arietinum</w:t>
      </w:r>
      <w:r w:rsidRPr="009B1EB3">
        <w:rPr>
          <w:rFonts w:ascii="Arial" w:hAnsi="Arial" w:cs="Arial"/>
          <w:b/>
          <w:sz w:val="32"/>
          <w:highlight w:val="yellow"/>
        </w:rPr>
        <w:t xml:space="preserve"> L.) under lateritic soils of West Bengal</w:t>
      </w:r>
    </w:p>
    <w:p w14:paraId="2EA0E929" w14:textId="77777777" w:rsidR="009B1EB3" w:rsidRPr="006B17BD" w:rsidRDefault="009B1EB3" w:rsidP="009B1EB3">
      <w:pPr>
        <w:pStyle w:val="NoSpacing"/>
        <w:jc w:val="right"/>
        <w:rPr>
          <w:highlight w:val="yellow"/>
        </w:rPr>
      </w:pPr>
      <w:bookmarkStart w:id="0" w:name="_GoBack"/>
      <w:bookmarkEnd w:id="0"/>
    </w:p>
    <w:p w14:paraId="17C04548" w14:textId="4D17AE9A" w:rsidR="009D6E1E" w:rsidRPr="006B17BD" w:rsidRDefault="009D6E1E" w:rsidP="009D6E1E">
      <w:pPr>
        <w:pStyle w:val="NoSpacing"/>
        <w:jc w:val="right"/>
        <w:rPr>
          <w:rFonts w:ascii="Arial" w:hAnsi="Arial" w:cs="Arial"/>
          <w:b/>
          <w:i/>
          <w:sz w:val="20"/>
        </w:rPr>
      </w:pPr>
      <w:r w:rsidRPr="006B17BD">
        <w:rPr>
          <w:rFonts w:ascii="Arial" w:hAnsi="Arial" w:cs="Arial"/>
          <w:bCs/>
          <w:i/>
          <w:sz w:val="20"/>
        </w:rPr>
        <w:t xml:space="preserve"> </w:t>
      </w:r>
    </w:p>
    <w:p w14:paraId="462EA902" w14:textId="77777777" w:rsidR="009D6E1E" w:rsidRDefault="009D6E1E" w:rsidP="009D6E1E">
      <w:pPr>
        <w:pStyle w:val="NoSpacing"/>
        <w:jc w:val="center"/>
        <w:rPr>
          <w:b/>
        </w:rPr>
      </w:pPr>
    </w:p>
    <w:p w14:paraId="07168101" w14:textId="77777777" w:rsidR="009D6E1E" w:rsidRPr="006B17BD" w:rsidRDefault="009D6E1E" w:rsidP="009D6E1E">
      <w:pPr>
        <w:pStyle w:val="NoSpacing"/>
        <w:jc w:val="center"/>
        <w:rPr>
          <w:rFonts w:ascii="Arial" w:hAnsi="Arial" w:cs="Arial"/>
          <w:b/>
          <w:sz w:val="24"/>
        </w:rPr>
      </w:pPr>
      <w:r w:rsidRPr="006B17BD">
        <w:rPr>
          <w:rFonts w:ascii="Arial" w:hAnsi="Arial" w:cs="Arial"/>
          <w:b/>
          <w:sz w:val="24"/>
        </w:rPr>
        <w:t>ABSTRACT</w:t>
      </w:r>
    </w:p>
    <w:p w14:paraId="3CEC6877" w14:textId="7038A0FA" w:rsidR="003F0B89" w:rsidRPr="003E54E0" w:rsidRDefault="003F0B89" w:rsidP="003F0B89">
      <w:pPr>
        <w:pStyle w:val="NoSpacing"/>
        <w:jc w:val="both"/>
        <w:rPr>
          <w:rFonts w:ascii="Arial" w:hAnsi="Arial" w:cs="Arial"/>
          <w:sz w:val="20"/>
          <w:highlight w:val="yellow"/>
        </w:rPr>
      </w:pPr>
      <w:r w:rsidRPr="003E54E0">
        <w:rPr>
          <w:rFonts w:ascii="Arial" w:hAnsi="Arial" w:cs="Arial"/>
          <w:sz w:val="20"/>
          <w:highlight w:val="yellow"/>
        </w:rPr>
        <w:t xml:space="preserve">A field experiment was conducted during the </w:t>
      </w:r>
      <w:proofErr w:type="spellStart"/>
      <w:r w:rsidRPr="003E54E0">
        <w:rPr>
          <w:rFonts w:ascii="Arial" w:hAnsi="Arial" w:cs="Arial"/>
          <w:i/>
          <w:sz w:val="20"/>
          <w:highlight w:val="yellow"/>
        </w:rPr>
        <w:t>rabi</w:t>
      </w:r>
      <w:proofErr w:type="spellEnd"/>
      <w:r w:rsidRPr="003E54E0">
        <w:rPr>
          <w:rFonts w:ascii="Arial" w:hAnsi="Arial" w:cs="Arial"/>
          <w:sz w:val="20"/>
          <w:highlight w:val="yellow"/>
        </w:rPr>
        <w:t xml:space="preserve"> season of 2020–21 at the Agricultural Farm of the Institute of Agriculture, </w:t>
      </w:r>
      <w:proofErr w:type="spellStart"/>
      <w:r w:rsidRPr="003E54E0">
        <w:rPr>
          <w:rFonts w:ascii="Arial" w:hAnsi="Arial" w:cs="Arial"/>
          <w:sz w:val="20"/>
          <w:highlight w:val="yellow"/>
        </w:rPr>
        <w:t>Visva</w:t>
      </w:r>
      <w:proofErr w:type="spellEnd"/>
      <w:r w:rsidRPr="003E54E0">
        <w:rPr>
          <w:rFonts w:ascii="Arial" w:hAnsi="Arial" w:cs="Arial"/>
          <w:sz w:val="20"/>
          <w:highlight w:val="yellow"/>
        </w:rPr>
        <w:t xml:space="preserve">-Bharati, </w:t>
      </w:r>
      <w:proofErr w:type="spellStart"/>
      <w:r w:rsidRPr="003E54E0">
        <w:rPr>
          <w:rFonts w:ascii="Arial" w:hAnsi="Arial" w:cs="Arial"/>
          <w:sz w:val="20"/>
          <w:highlight w:val="yellow"/>
        </w:rPr>
        <w:t>Sriniketan</w:t>
      </w:r>
      <w:proofErr w:type="spellEnd"/>
      <w:r w:rsidRPr="003E54E0">
        <w:rPr>
          <w:rFonts w:ascii="Arial" w:hAnsi="Arial" w:cs="Arial"/>
          <w:sz w:val="20"/>
          <w:highlight w:val="yellow"/>
        </w:rPr>
        <w:t>, West Bengal, to evaluate the herbicidal efficacy of imazethapyr applied as pre- and post-emergence for weed management in chickpea (</w:t>
      </w:r>
      <w:proofErr w:type="spellStart"/>
      <w:r w:rsidRPr="003E54E0">
        <w:rPr>
          <w:rStyle w:val="Emphasis"/>
          <w:rFonts w:ascii="Arial" w:hAnsi="Arial" w:cs="Arial"/>
          <w:sz w:val="20"/>
          <w:highlight w:val="yellow"/>
        </w:rPr>
        <w:t>Cicer</w:t>
      </w:r>
      <w:proofErr w:type="spellEnd"/>
      <w:r w:rsidRPr="003E54E0">
        <w:rPr>
          <w:rStyle w:val="Emphasis"/>
          <w:rFonts w:ascii="Arial" w:hAnsi="Arial" w:cs="Arial"/>
          <w:sz w:val="20"/>
          <w:highlight w:val="yellow"/>
        </w:rPr>
        <w:t xml:space="preserve"> arietinum</w:t>
      </w:r>
      <w:r w:rsidRPr="003E54E0">
        <w:rPr>
          <w:rFonts w:ascii="Arial" w:hAnsi="Arial" w:cs="Arial"/>
          <w:sz w:val="20"/>
          <w:highlight w:val="yellow"/>
        </w:rPr>
        <w:t xml:space="preserve"> L.) under lateritic soil conditions. The experiment was laid out in a randomized block design with nine treatments replicated three times, comprising imazethapyr at 30, 40, and 50 g ha</w:t>
      </w:r>
      <w:r w:rsidRPr="003E54E0">
        <w:rPr>
          <w:rFonts w:ascii="Cambria Math" w:hAnsi="Cambria Math" w:cs="Cambria Math"/>
          <w:sz w:val="20"/>
          <w:highlight w:val="yellow"/>
        </w:rPr>
        <w:t>⁻</w:t>
      </w:r>
      <w:r w:rsidRPr="003E54E0">
        <w:rPr>
          <w:rFonts w:ascii="Arial" w:hAnsi="Arial" w:cs="Arial"/>
          <w:sz w:val="20"/>
          <w:highlight w:val="yellow"/>
        </w:rPr>
        <w:t>¹ applied as pre-emergence (PE) and post-emergence (POE), pendimethalin at 750 g ha</w:t>
      </w:r>
      <w:r w:rsidRPr="003E54E0">
        <w:rPr>
          <w:rFonts w:ascii="Cambria Math" w:hAnsi="Cambria Math" w:cs="Cambria Math"/>
          <w:sz w:val="20"/>
          <w:highlight w:val="yellow"/>
        </w:rPr>
        <w:t>⁻</w:t>
      </w:r>
      <w:r w:rsidRPr="003E54E0">
        <w:rPr>
          <w:rFonts w:ascii="Arial" w:hAnsi="Arial" w:cs="Arial"/>
          <w:sz w:val="20"/>
          <w:highlight w:val="yellow"/>
        </w:rPr>
        <w:t>¹ as PE, a weed-free treatment, and a weedy check. Results indicated that weed density, weed dry weight, and weed control efficiency were significantly influenced by the dose and time of herbicide application. Post-emergence application of imazethapyr proved more effective than pre-emergence application in suppressing both grasses and broad-leaved weeds. Among imazethapyr treatments, application at 50 g ha</w:t>
      </w:r>
      <w:r w:rsidRPr="003E54E0">
        <w:rPr>
          <w:rFonts w:ascii="Cambria Math" w:hAnsi="Cambria Math" w:cs="Cambria Math"/>
          <w:sz w:val="20"/>
          <w:highlight w:val="yellow"/>
        </w:rPr>
        <w:t>⁻</w:t>
      </w:r>
      <w:r w:rsidRPr="003E54E0">
        <w:rPr>
          <w:rFonts w:ascii="Arial" w:hAnsi="Arial" w:cs="Arial"/>
          <w:sz w:val="20"/>
          <w:highlight w:val="yellow"/>
        </w:rPr>
        <w:t>¹ as post-emergence recorded lower weed density and dry weight, higher weed control efficiency, and improved growth parameters, including plant height, leaf area index, and crop growth rate. These improvements resulted in higher biological yield and seed yield compared to lower doses and pre-emergence applications of imazethapyr. However, pendimethalin at 750 g ha</w:t>
      </w:r>
      <w:r w:rsidRPr="003E54E0">
        <w:rPr>
          <w:rFonts w:ascii="Cambria Math" w:hAnsi="Cambria Math" w:cs="Cambria Math"/>
          <w:sz w:val="20"/>
          <w:highlight w:val="yellow"/>
        </w:rPr>
        <w:t>⁻</w:t>
      </w:r>
      <w:r w:rsidRPr="003E54E0">
        <w:rPr>
          <w:rFonts w:ascii="Arial" w:hAnsi="Arial" w:cs="Arial"/>
          <w:sz w:val="20"/>
          <w:highlight w:val="yellow"/>
        </w:rPr>
        <w:t>¹ as pre-emergence and the weed-free treatment achieved the highest weed suppression, crop productivity, and economic returns, while the weedy check recorded the lowest yields due to severe weed competition. The study concludes that pendimethalin as pre-emergence remains the most effective chemical weed management option in chickpea, while imazethapyr at 50 g ha</w:t>
      </w:r>
      <w:r w:rsidRPr="003E54E0">
        <w:rPr>
          <w:rFonts w:ascii="Cambria Math" w:hAnsi="Cambria Math" w:cs="Cambria Math"/>
          <w:sz w:val="20"/>
          <w:highlight w:val="yellow"/>
        </w:rPr>
        <w:t>⁻</w:t>
      </w:r>
      <w:r w:rsidRPr="003E54E0">
        <w:rPr>
          <w:rFonts w:ascii="Arial" w:hAnsi="Arial" w:cs="Arial"/>
          <w:sz w:val="20"/>
          <w:highlight w:val="yellow"/>
        </w:rPr>
        <w:t>¹ applied as post-emergence serves as an efficient and practical alternative when pre-emergence application is not feasible.</w:t>
      </w:r>
    </w:p>
    <w:p w14:paraId="47848C4F" w14:textId="77777777" w:rsidR="003E54E0" w:rsidRPr="003E54E0" w:rsidRDefault="003E54E0" w:rsidP="003F0B89">
      <w:pPr>
        <w:pStyle w:val="NoSpacing"/>
        <w:jc w:val="both"/>
        <w:rPr>
          <w:rFonts w:ascii="Arial" w:hAnsi="Arial" w:cs="Arial"/>
          <w:sz w:val="20"/>
          <w:highlight w:val="yellow"/>
        </w:rPr>
      </w:pPr>
    </w:p>
    <w:p w14:paraId="44F8DC23" w14:textId="77777777" w:rsidR="009D6E1E" w:rsidRPr="006B17BD" w:rsidRDefault="009D6E1E" w:rsidP="009D6E1E">
      <w:pPr>
        <w:spacing w:line="240" w:lineRule="auto"/>
        <w:jc w:val="both"/>
        <w:rPr>
          <w:rFonts w:ascii="Arial" w:hAnsi="Arial" w:cs="Arial"/>
          <w:b/>
          <w:i/>
          <w:sz w:val="20"/>
        </w:rPr>
      </w:pPr>
      <w:r w:rsidRPr="003E54E0">
        <w:rPr>
          <w:rFonts w:ascii="Arial" w:eastAsia="Times New Roman" w:hAnsi="Arial" w:cs="Arial"/>
          <w:b/>
          <w:i/>
          <w:color w:val="0D0D0D"/>
          <w:sz w:val="20"/>
          <w:highlight w:val="yellow"/>
        </w:rPr>
        <w:t>Keywords:</w:t>
      </w:r>
      <w:r w:rsidRPr="003E54E0">
        <w:rPr>
          <w:rFonts w:ascii="Arial" w:eastAsia="Times New Roman" w:hAnsi="Arial" w:cs="Arial"/>
          <w:i/>
          <w:color w:val="0D0D0D"/>
          <w:sz w:val="20"/>
          <w:highlight w:val="yellow"/>
        </w:rPr>
        <w:t xml:space="preserve"> Lateritic region, Pre, Post-emergence, Chickpea, Weed management, Imazethapyr.</w:t>
      </w:r>
    </w:p>
    <w:p w14:paraId="1A2210D8" w14:textId="77777777" w:rsidR="009D6E1E" w:rsidRPr="006B17BD" w:rsidRDefault="009D6E1E" w:rsidP="009D6E1E">
      <w:pPr>
        <w:pStyle w:val="ListParagraph"/>
        <w:numPr>
          <w:ilvl w:val="0"/>
          <w:numId w:val="2"/>
        </w:numPr>
        <w:spacing w:line="240" w:lineRule="auto"/>
        <w:jc w:val="both"/>
        <w:rPr>
          <w:rFonts w:ascii="Arial" w:eastAsia="Times New Roman" w:hAnsi="Arial" w:cs="Arial"/>
          <w:b/>
          <w:bCs/>
          <w:color w:val="0D0D0D"/>
          <w:sz w:val="24"/>
        </w:rPr>
      </w:pPr>
      <w:r w:rsidRPr="006B17BD">
        <w:rPr>
          <w:rFonts w:ascii="Arial" w:eastAsia="Times New Roman" w:hAnsi="Arial" w:cs="Arial"/>
          <w:b/>
          <w:bCs/>
          <w:color w:val="0D0D0D"/>
          <w:sz w:val="24"/>
        </w:rPr>
        <w:t>INTRODUCTION</w:t>
      </w:r>
    </w:p>
    <w:p w14:paraId="324CB22C" w14:textId="77777777" w:rsidR="001B248B" w:rsidRDefault="009D6E1E" w:rsidP="001B248B">
      <w:pPr>
        <w:spacing w:line="240" w:lineRule="auto"/>
        <w:jc w:val="both"/>
        <w:rPr>
          <w:rFonts w:ascii="Arial" w:eastAsia="Times New Roman" w:hAnsi="Arial" w:cs="Arial"/>
          <w:color w:val="0D0D0D"/>
          <w:sz w:val="20"/>
        </w:rPr>
      </w:pPr>
      <w:r w:rsidRPr="006B17BD">
        <w:rPr>
          <w:rFonts w:ascii="Arial" w:eastAsia="Times New Roman" w:hAnsi="Arial" w:cs="Arial"/>
          <w:color w:val="0D0D0D"/>
          <w:sz w:val="20"/>
        </w:rPr>
        <w:t xml:space="preserve">Chickpea, also known as Bengal gram or Chana, holds a significant position among </w:t>
      </w:r>
      <w:proofErr w:type="spellStart"/>
      <w:r w:rsidRPr="006B17BD">
        <w:rPr>
          <w:rFonts w:ascii="Arial" w:eastAsia="Times New Roman" w:hAnsi="Arial" w:cs="Arial"/>
          <w:i/>
          <w:iCs/>
          <w:color w:val="0D0D0D"/>
          <w:sz w:val="20"/>
        </w:rPr>
        <w:t>rabi</w:t>
      </w:r>
      <w:proofErr w:type="spellEnd"/>
      <w:r w:rsidRPr="006B17BD">
        <w:rPr>
          <w:rFonts w:ascii="Arial" w:eastAsia="Times New Roman" w:hAnsi="Arial" w:cs="Arial"/>
          <w:color w:val="0D0D0D"/>
          <w:sz w:val="20"/>
        </w:rPr>
        <w:t xml:space="preserve"> pulse crops, covering a substantial portion of pulse-producing areas globally. Its botanical name, </w:t>
      </w:r>
      <w:proofErr w:type="spellStart"/>
      <w:r w:rsidRPr="006B17BD">
        <w:rPr>
          <w:rFonts w:ascii="Arial" w:eastAsia="Times New Roman" w:hAnsi="Arial" w:cs="Arial"/>
          <w:i/>
          <w:iCs/>
          <w:color w:val="0D0D0D"/>
          <w:sz w:val="20"/>
        </w:rPr>
        <w:t>Cicer</w:t>
      </w:r>
      <w:proofErr w:type="spellEnd"/>
      <w:r w:rsidRPr="006B17BD">
        <w:rPr>
          <w:rFonts w:ascii="Arial" w:eastAsia="Times New Roman" w:hAnsi="Arial" w:cs="Arial"/>
          <w:i/>
          <w:iCs/>
          <w:color w:val="0D0D0D"/>
          <w:sz w:val="20"/>
        </w:rPr>
        <w:t xml:space="preserve"> arietinum</w:t>
      </w:r>
      <w:r w:rsidRPr="006B17BD">
        <w:rPr>
          <w:rFonts w:ascii="Arial" w:eastAsia="Times New Roman" w:hAnsi="Arial" w:cs="Arial"/>
          <w:color w:val="0D0D0D"/>
          <w:sz w:val="20"/>
        </w:rPr>
        <w:t xml:space="preserve"> L., reflects its historical roots, with “</w:t>
      </w:r>
      <w:proofErr w:type="spellStart"/>
      <w:r w:rsidRPr="001B248B">
        <w:rPr>
          <w:rFonts w:ascii="Arial" w:eastAsia="Times New Roman" w:hAnsi="Arial" w:cs="Arial"/>
          <w:i/>
          <w:color w:val="0D0D0D"/>
          <w:sz w:val="20"/>
          <w:highlight w:val="yellow"/>
        </w:rPr>
        <w:t>Cicer</w:t>
      </w:r>
      <w:proofErr w:type="spellEnd"/>
      <w:r w:rsidRPr="006B17BD">
        <w:rPr>
          <w:rFonts w:ascii="Arial" w:eastAsia="Times New Roman" w:hAnsi="Arial" w:cs="Arial"/>
          <w:color w:val="0D0D0D"/>
          <w:sz w:val="20"/>
        </w:rPr>
        <w:t>” originating from the Greek word “</w:t>
      </w:r>
      <w:proofErr w:type="spellStart"/>
      <w:r w:rsidRPr="006B17BD">
        <w:rPr>
          <w:rFonts w:ascii="Arial" w:eastAsia="Times New Roman" w:hAnsi="Arial" w:cs="Arial"/>
          <w:color w:val="0D0D0D"/>
          <w:sz w:val="20"/>
        </w:rPr>
        <w:t>Kiros</w:t>
      </w:r>
      <w:proofErr w:type="spellEnd"/>
      <w:r w:rsidRPr="006B17BD">
        <w:rPr>
          <w:rFonts w:ascii="Arial" w:eastAsia="Times New Roman" w:hAnsi="Arial" w:cs="Arial"/>
          <w:color w:val="0D0D0D"/>
          <w:sz w:val="20"/>
        </w:rPr>
        <w:t>,” referencing the prominent Roman family Cicero, and “</w:t>
      </w:r>
      <w:r w:rsidRPr="001B248B">
        <w:rPr>
          <w:rFonts w:ascii="Arial" w:eastAsia="Times New Roman" w:hAnsi="Arial" w:cs="Arial"/>
          <w:i/>
          <w:color w:val="0D0D0D"/>
          <w:sz w:val="20"/>
          <w:highlight w:val="yellow"/>
        </w:rPr>
        <w:t>arietinum</w:t>
      </w:r>
      <w:r w:rsidRPr="006B17BD">
        <w:rPr>
          <w:rFonts w:ascii="Arial" w:eastAsia="Times New Roman" w:hAnsi="Arial" w:cs="Arial"/>
          <w:color w:val="0D0D0D"/>
          <w:sz w:val="20"/>
        </w:rPr>
        <w:t>” from the Latin “</w:t>
      </w:r>
      <w:proofErr w:type="spellStart"/>
      <w:r w:rsidRPr="006B17BD">
        <w:rPr>
          <w:rFonts w:ascii="Arial" w:eastAsia="Times New Roman" w:hAnsi="Arial" w:cs="Arial"/>
          <w:color w:val="0D0D0D"/>
          <w:sz w:val="20"/>
        </w:rPr>
        <w:t>aries</w:t>
      </w:r>
      <w:proofErr w:type="spellEnd"/>
      <w:r w:rsidRPr="006B17BD">
        <w:rPr>
          <w:rFonts w:ascii="Arial" w:eastAsia="Times New Roman" w:hAnsi="Arial" w:cs="Arial"/>
          <w:color w:val="0D0D0D"/>
          <w:sz w:val="20"/>
        </w:rPr>
        <w:t xml:space="preserve">,” alluding to the ram's head shape of the </w:t>
      </w:r>
      <w:proofErr w:type="spellStart"/>
      <w:r w:rsidRPr="006B17BD">
        <w:rPr>
          <w:rFonts w:ascii="Arial" w:eastAsia="Times New Roman" w:hAnsi="Arial" w:cs="Arial"/>
          <w:color w:val="0D0D0D"/>
          <w:sz w:val="20"/>
        </w:rPr>
        <w:t>kabuli</w:t>
      </w:r>
      <w:proofErr w:type="spellEnd"/>
      <w:r w:rsidRPr="006B17BD">
        <w:rPr>
          <w:rFonts w:ascii="Arial" w:eastAsia="Times New Roman" w:hAnsi="Arial" w:cs="Arial"/>
          <w:color w:val="0D0D0D"/>
          <w:sz w:val="20"/>
        </w:rPr>
        <w:t xml:space="preserve"> chickpea.</w:t>
      </w:r>
      <w:r w:rsidR="0042020E">
        <w:rPr>
          <w:rFonts w:ascii="Arial" w:eastAsia="Times New Roman" w:hAnsi="Arial" w:cs="Arial"/>
          <w:color w:val="0D0D0D"/>
          <w:sz w:val="20"/>
        </w:rPr>
        <w:t xml:space="preserve"> </w:t>
      </w:r>
      <w:r w:rsidRPr="006B17BD">
        <w:rPr>
          <w:rFonts w:ascii="Arial" w:eastAsia="Times New Roman" w:hAnsi="Arial" w:cs="Arial"/>
          <w:color w:val="0D0D0D"/>
          <w:sz w:val="20"/>
        </w:rPr>
        <w:t>Globally, chickpea ranks as the second most crucial pulse crop after common beans (</w:t>
      </w:r>
      <w:r w:rsidRPr="006B17BD">
        <w:rPr>
          <w:rFonts w:ascii="Arial" w:eastAsia="Times New Roman" w:hAnsi="Arial" w:cs="Arial"/>
          <w:i/>
          <w:iCs/>
          <w:color w:val="0D0D0D"/>
          <w:sz w:val="20"/>
        </w:rPr>
        <w:t>Phaseolus vulgaris</w:t>
      </w:r>
      <w:r w:rsidRPr="006B17BD">
        <w:rPr>
          <w:rFonts w:ascii="Arial" w:eastAsia="Times New Roman" w:hAnsi="Arial" w:cs="Arial"/>
          <w:color w:val="0D0D0D"/>
          <w:sz w:val="20"/>
        </w:rPr>
        <w:t>). It is cultivated across diverse regions, including the Indian subcontinent, the Mediterranean, Asia, Africa, Europe, and Australia. Major producers include India, Pakistan, Turkey, Australia, Myanmar, and Ethiopia. In India, chickpea is a premier crop, covering a significant land area of 9.12 m ha and contributing substantially to national pulse production of 11.12 Mt (</w:t>
      </w:r>
      <w:hyperlink r:id="rId8" w:history="1">
        <w:r w:rsidRPr="006B17BD">
          <w:rPr>
            <w:rStyle w:val="Hyperlink"/>
            <w:rFonts w:ascii="Arial" w:eastAsia="Times New Roman" w:hAnsi="Arial" w:cs="Arial"/>
            <w:sz w:val="20"/>
          </w:rPr>
          <w:t>https://upag.gov.in/dash-reports/allindiaapy</w:t>
        </w:r>
      </w:hyperlink>
      <w:r w:rsidRPr="006B17BD">
        <w:rPr>
          <w:rFonts w:ascii="Arial" w:eastAsia="Times New Roman" w:hAnsi="Arial" w:cs="Arial"/>
          <w:color w:val="0D0D0D"/>
          <w:sz w:val="20"/>
        </w:rPr>
        <w:t>). Maharashtra leads in chickpea cultivation, followed by Madhya Pradesh and Rajasthan (</w:t>
      </w:r>
      <w:hyperlink r:id="rId9" w:history="1">
        <w:r w:rsidRPr="006B17BD">
          <w:rPr>
            <w:rStyle w:val="Hyperlink"/>
            <w:rFonts w:ascii="Arial" w:eastAsia="Times New Roman" w:hAnsi="Arial" w:cs="Arial"/>
            <w:sz w:val="20"/>
          </w:rPr>
          <w:t>https://www.icar-iipr.org.in/chickpea-crop/</w:t>
        </w:r>
      </w:hyperlink>
      <w:r w:rsidRPr="006B17BD">
        <w:rPr>
          <w:rFonts w:ascii="Arial" w:eastAsia="Times New Roman" w:hAnsi="Arial" w:cs="Arial"/>
          <w:color w:val="0D0D0D"/>
          <w:sz w:val="20"/>
        </w:rPr>
        <w:t xml:space="preserve">). </w:t>
      </w:r>
    </w:p>
    <w:p w14:paraId="70E00E89" w14:textId="26B11F63" w:rsidR="001B248B" w:rsidRPr="001B248B" w:rsidRDefault="001B248B" w:rsidP="009D6E1E">
      <w:pPr>
        <w:spacing w:line="240" w:lineRule="auto"/>
        <w:ind w:firstLine="720"/>
        <w:jc w:val="both"/>
        <w:rPr>
          <w:rFonts w:ascii="Arial" w:hAnsi="Arial" w:cs="Arial"/>
          <w:sz w:val="20"/>
        </w:rPr>
      </w:pPr>
      <w:r w:rsidRPr="001B248B">
        <w:rPr>
          <w:rFonts w:ascii="Arial" w:hAnsi="Arial" w:cs="Arial"/>
          <w:sz w:val="20"/>
          <w:highlight w:val="yellow"/>
        </w:rPr>
        <w:t>Chickpea (</w:t>
      </w:r>
      <w:proofErr w:type="spellStart"/>
      <w:r w:rsidRPr="001B248B">
        <w:rPr>
          <w:rStyle w:val="Emphasis"/>
          <w:rFonts w:ascii="Arial" w:hAnsi="Arial" w:cs="Arial"/>
          <w:sz w:val="20"/>
          <w:highlight w:val="yellow"/>
        </w:rPr>
        <w:t>Cicer</w:t>
      </w:r>
      <w:proofErr w:type="spellEnd"/>
      <w:r w:rsidRPr="001B248B">
        <w:rPr>
          <w:rStyle w:val="Emphasis"/>
          <w:rFonts w:ascii="Arial" w:hAnsi="Arial" w:cs="Arial"/>
          <w:sz w:val="20"/>
          <w:highlight w:val="yellow"/>
        </w:rPr>
        <w:t xml:space="preserve"> arietinum</w:t>
      </w:r>
      <w:r w:rsidRPr="001B248B">
        <w:rPr>
          <w:rFonts w:ascii="Arial" w:hAnsi="Arial" w:cs="Arial"/>
          <w:sz w:val="20"/>
          <w:highlight w:val="yellow"/>
        </w:rPr>
        <w:t xml:space="preserve"> L.) cultivation in the lateritic soils of eastern India is frequently constrained by severe weed infestation, which competes aggressively for moisture, nutrients, light, and space during the critical early growth stages of the crop. The problem is further intensified under lateritic conditions due to poor soil fertility, erratic moisture availability, and limited crop canopy development. Conventional weed management practices, such as manual weeding, are often labor-intensive, time-consuming, and economically unviable under present-day labor scarcity</w:t>
      </w:r>
      <w:r>
        <w:rPr>
          <w:rFonts w:ascii="Arial" w:hAnsi="Arial" w:cs="Arial"/>
          <w:sz w:val="20"/>
          <w:highlight w:val="yellow"/>
        </w:rPr>
        <w:t xml:space="preserve"> (</w:t>
      </w:r>
      <w:proofErr w:type="spellStart"/>
      <w:r>
        <w:rPr>
          <w:rFonts w:ascii="Arial" w:hAnsi="Arial" w:cs="Arial"/>
          <w:sz w:val="20"/>
          <w:highlight w:val="yellow"/>
        </w:rPr>
        <w:t>Tutlani</w:t>
      </w:r>
      <w:proofErr w:type="spellEnd"/>
      <w:r>
        <w:rPr>
          <w:rFonts w:ascii="Arial" w:hAnsi="Arial" w:cs="Arial"/>
          <w:sz w:val="20"/>
          <w:highlight w:val="yellow"/>
        </w:rPr>
        <w:t xml:space="preserve"> et al., 2023)</w:t>
      </w:r>
      <w:r w:rsidRPr="001B248B">
        <w:rPr>
          <w:rFonts w:ascii="Arial" w:hAnsi="Arial" w:cs="Arial"/>
          <w:sz w:val="20"/>
          <w:highlight w:val="yellow"/>
        </w:rPr>
        <w:t>. Hence, chemical weed control has emerged as a practical and effective alternative for ensuring timely weed suppression and safeguarding crop productivity. Among post-emergence herbicides, imazethapyr has gained attention for its broad-spectrum activity against grasses and broad-leaved weeds; however, its efficacy is highly influenced by dose and time of application. Evaluating the comparative performance of imazethapyr applied as pre- and post-emergence under lateritic soil conditions is therefore essential to optimize weed control strategies, enhance crop growth and yield, and develop economically viable recommendations for sustainable chickpea production in the region</w:t>
      </w:r>
      <w:r>
        <w:rPr>
          <w:rFonts w:ascii="Arial" w:hAnsi="Arial" w:cs="Arial"/>
          <w:sz w:val="20"/>
          <w:highlight w:val="yellow"/>
        </w:rPr>
        <w:t xml:space="preserve"> (</w:t>
      </w:r>
      <w:proofErr w:type="spellStart"/>
      <w:r>
        <w:rPr>
          <w:rFonts w:ascii="Arial" w:hAnsi="Arial" w:cs="Arial"/>
          <w:sz w:val="20"/>
          <w:highlight w:val="yellow"/>
        </w:rPr>
        <w:t>Tutlani</w:t>
      </w:r>
      <w:proofErr w:type="spellEnd"/>
      <w:r>
        <w:rPr>
          <w:rFonts w:ascii="Arial" w:hAnsi="Arial" w:cs="Arial"/>
          <w:sz w:val="20"/>
          <w:highlight w:val="yellow"/>
        </w:rPr>
        <w:t xml:space="preserve"> et al., 2024)</w:t>
      </w:r>
      <w:r w:rsidRPr="001B248B">
        <w:rPr>
          <w:rFonts w:ascii="Arial" w:hAnsi="Arial" w:cs="Arial"/>
          <w:sz w:val="20"/>
          <w:highlight w:val="yellow"/>
        </w:rPr>
        <w:t>.</w:t>
      </w:r>
    </w:p>
    <w:p w14:paraId="0DB92125" w14:textId="69A30E1F" w:rsidR="009D6E1E" w:rsidRPr="006B17BD" w:rsidRDefault="009D6E1E" w:rsidP="009D6E1E">
      <w:pPr>
        <w:spacing w:line="240" w:lineRule="auto"/>
        <w:ind w:firstLine="720"/>
        <w:jc w:val="both"/>
        <w:rPr>
          <w:rFonts w:ascii="Arial" w:eastAsia="Times New Roman" w:hAnsi="Arial" w:cs="Arial"/>
          <w:color w:val="0D0D0D"/>
          <w:sz w:val="20"/>
        </w:rPr>
      </w:pPr>
      <w:r w:rsidRPr="006B17BD">
        <w:rPr>
          <w:rFonts w:ascii="Arial" w:eastAsia="Times New Roman" w:hAnsi="Arial" w:cs="Arial"/>
          <w:color w:val="0D0D0D"/>
          <w:sz w:val="20"/>
        </w:rPr>
        <w:lastRenderedPageBreak/>
        <w:t>Despite advancements in varieties and agronomic practices, chickpea productivity remains low, because chickpea plants are naturally short and grow quite slowly at early stage, their smothering effect is very less on weeds. So, this open space leaves the crop vulnerable, allowing a wide variety of weeds to move in and take over quickly. Hence chickpeas struggle to compete with weeds in their early stages. Their small stature and slow initial growth mean they can't shade out competitors effectively, often leading to heavy infestations of both grasses and broadleaved weeds and weed infestation posing a significant challenge. Studies indicate that weed infestation can lead to yield losses ranging from 18% to 90%, emphasizing the need for effective weed management strategies (</w:t>
      </w:r>
      <w:proofErr w:type="spellStart"/>
      <w:r w:rsidRPr="006B17BD">
        <w:rPr>
          <w:rFonts w:ascii="Arial" w:eastAsia="Times New Roman" w:hAnsi="Arial" w:cs="Arial"/>
          <w:color w:val="0D0D0D"/>
          <w:sz w:val="20"/>
        </w:rPr>
        <w:t>Poonia</w:t>
      </w:r>
      <w:proofErr w:type="spellEnd"/>
      <w:r w:rsidRPr="006B17BD">
        <w:rPr>
          <w:rFonts w:ascii="Arial" w:eastAsia="Times New Roman" w:hAnsi="Arial" w:cs="Arial"/>
          <w:color w:val="0D0D0D"/>
          <w:sz w:val="20"/>
        </w:rPr>
        <w:t xml:space="preserve"> and </w:t>
      </w:r>
      <w:proofErr w:type="spellStart"/>
      <w:r w:rsidRPr="006B17BD">
        <w:rPr>
          <w:rFonts w:ascii="Arial" w:eastAsia="Times New Roman" w:hAnsi="Arial" w:cs="Arial"/>
          <w:color w:val="0D0D0D"/>
          <w:sz w:val="20"/>
        </w:rPr>
        <w:t>Pithia</w:t>
      </w:r>
      <w:proofErr w:type="spellEnd"/>
      <w:r w:rsidRPr="006B17BD">
        <w:rPr>
          <w:rFonts w:ascii="Arial" w:eastAsia="Times New Roman" w:hAnsi="Arial" w:cs="Arial"/>
          <w:color w:val="0D0D0D"/>
          <w:sz w:val="20"/>
        </w:rPr>
        <w:t>, 2013; Prasad, 2014).</w:t>
      </w:r>
      <w:r w:rsidR="001B248B">
        <w:rPr>
          <w:rFonts w:ascii="Arial" w:eastAsia="Times New Roman" w:hAnsi="Arial" w:cs="Arial"/>
          <w:color w:val="0D0D0D"/>
          <w:sz w:val="20"/>
        </w:rPr>
        <w:t xml:space="preserve"> </w:t>
      </w:r>
      <w:r w:rsidRPr="006B17BD">
        <w:rPr>
          <w:rFonts w:ascii="Arial" w:eastAsia="Times New Roman" w:hAnsi="Arial" w:cs="Arial"/>
          <w:color w:val="0D0D0D"/>
          <w:sz w:val="20"/>
        </w:rPr>
        <w:t>Effective weed management may help in utilizing the sources like water, nutrients, and sunlight, in better way, which leading to better vegetative growth and yield of chickpeas. The study evaluates how various doses and time of application (pre and post emergence) of imazethapyr control weeds and impact crop growth, yield, and its economics, by aiming this the work was designed.</w:t>
      </w:r>
    </w:p>
    <w:p w14:paraId="12395133" w14:textId="77777777" w:rsidR="009D6E1E" w:rsidRPr="006B17BD" w:rsidRDefault="009D6E1E" w:rsidP="009D6E1E">
      <w:pPr>
        <w:pStyle w:val="ListParagraph"/>
        <w:numPr>
          <w:ilvl w:val="0"/>
          <w:numId w:val="2"/>
        </w:numPr>
        <w:spacing w:line="240" w:lineRule="auto"/>
        <w:jc w:val="both"/>
        <w:rPr>
          <w:rFonts w:ascii="Arial" w:eastAsia="Times New Roman" w:hAnsi="Arial" w:cs="Arial"/>
          <w:color w:val="0D0D0D"/>
          <w:sz w:val="24"/>
        </w:rPr>
      </w:pPr>
      <w:r w:rsidRPr="006B17BD">
        <w:rPr>
          <w:rFonts w:ascii="Arial" w:eastAsia="Times New Roman" w:hAnsi="Arial" w:cs="Arial"/>
          <w:b/>
          <w:bCs/>
          <w:color w:val="0D0D0D"/>
          <w:sz w:val="24"/>
        </w:rPr>
        <w:t>MATERIALS AND METHODS</w:t>
      </w:r>
    </w:p>
    <w:p w14:paraId="28113F53" w14:textId="77777777" w:rsidR="00973726" w:rsidRPr="00973726" w:rsidRDefault="00973726" w:rsidP="00973726">
      <w:pPr>
        <w:pStyle w:val="NoSpacing"/>
        <w:jc w:val="both"/>
        <w:rPr>
          <w:rFonts w:ascii="Arial" w:hAnsi="Arial" w:cs="Arial"/>
          <w:sz w:val="20"/>
        </w:rPr>
      </w:pPr>
      <w:bookmarkStart w:id="1" w:name="_Hlk196054815"/>
      <w:r w:rsidRPr="00973726">
        <w:rPr>
          <w:rStyle w:val="Strong"/>
          <w:rFonts w:ascii="Arial" w:hAnsi="Arial" w:cs="Arial"/>
          <w:bCs w:val="0"/>
          <w:sz w:val="20"/>
        </w:rPr>
        <w:t>Experimental Site and Soil Characteristics</w:t>
      </w:r>
    </w:p>
    <w:p w14:paraId="38B71A69" w14:textId="77777777" w:rsidR="00973726" w:rsidRPr="00973726" w:rsidRDefault="00973726" w:rsidP="00973726">
      <w:pPr>
        <w:pStyle w:val="NoSpacing"/>
        <w:jc w:val="both"/>
        <w:rPr>
          <w:rFonts w:ascii="Arial" w:hAnsi="Arial" w:cs="Arial"/>
          <w:sz w:val="20"/>
        </w:rPr>
      </w:pPr>
      <w:r w:rsidRPr="00973726">
        <w:rPr>
          <w:rFonts w:ascii="Arial" w:hAnsi="Arial" w:cs="Arial"/>
          <w:sz w:val="20"/>
        </w:rPr>
        <w:t xml:space="preserve">A field experiment was conducted during the </w:t>
      </w:r>
      <w:proofErr w:type="spellStart"/>
      <w:r w:rsidRPr="00973726">
        <w:rPr>
          <w:rFonts w:ascii="Arial" w:hAnsi="Arial" w:cs="Arial"/>
          <w:sz w:val="20"/>
        </w:rPr>
        <w:t>rabi</w:t>
      </w:r>
      <w:proofErr w:type="spellEnd"/>
      <w:r w:rsidRPr="00973726">
        <w:rPr>
          <w:rFonts w:ascii="Arial" w:hAnsi="Arial" w:cs="Arial"/>
          <w:sz w:val="20"/>
        </w:rPr>
        <w:t xml:space="preserve"> season of 2020–21 at the Agricultural Farm of the Institute of Agriculture, </w:t>
      </w:r>
      <w:proofErr w:type="spellStart"/>
      <w:r w:rsidRPr="00973726">
        <w:rPr>
          <w:rFonts w:ascii="Arial" w:hAnsi="Arial" w:cs="Arial"/>
          <w:sz w:val="20"/>
        </w:rPr>
        <w:t>Visva</w:t>
      </w:r>
      <w:proofErr w:type="spellEnd"/>
      <w:r w:rsidRPr="00973726">
        <w:rPr>
          <w:rFonts w:ascii="Arial" w:hAnsi="Arial" w:cs="Arial"/>
          <w:sz w:val="20"/>
        </w:rPr>
        <w:t xml:space="preserve">-Bharati, </w:t>
      </w:r>
      <w:proofErr w:type="spellStart"/>
      <w:r w:rsidRPr="00973726">
        <w:rPr>
          <w:rFonts w:ascii="Arial" w:hAnsi="Arial" w:cs="Arial"/>
          <w:sz w:val="20"/>
        </w:rPr>
        <w:t>Sriniketan</w:t>
      </w:r>
      <w:proofErr w:type="spellEnd"/>
      <w:r w:rsidRPr="00973726">
        <w:rPr>
          <w:rFonts w:ascii="Arial" w:hAnsi="Arial" w:cs="Arial"/>
          <w:sz w:val="20"/>
        </w:rPr>
        <w:t>, Birbhum, West Bengal. The experimental site is located at 23°40′9″ N latitude and 87°39′27″ E longitude, at an altitude of 58.90 m above mean sea level, and falls under the sub-humid, semi-arid lateritic region of West Bengal. The soil of the experimental field was sandy loam in texture with a pH of 6.07 and organic carbon content of 0.49%. The soil was low in available nitrogen (157.8 kg ha</w:t>
      </w:r>
      <w:r w:rsidRPr="00973726">
        <w:rPr>
          <w:rFonts w:ascii="Cambria Math" w:hAnsi="Cambria Math" w:cs="Cambria Math"/>
          <w:sz w:val="20"/>
        </w:rPr>
        <w:t>⁻</w:t>
      </w:r>
      <w:r w:rsidRPr="00973726">
        <w:rPr>
          <w:rFonts w:ascii="Arial" w:hAnsi="Arial" w:cs="Arial"/>
          <w:sz w:val="20"/>
        </w:rPr>
        <w:t>¹) and potassium (167.85 kg K</w:t>
      </w:r>
      <w:r w:rsidRPr="00973726">
        <w:rPr>
          <w:rFonts w:ascii="Cambria Math" w:hAnsi="Cambria Math" w:cs="Cambria Math"/>
          <w:sz w:val="20"/>
        </w:rPr>
        <w:t>₂</w:t>
      </w:r>
      <w:r w:rsidRPr="00973726">
        <w:rPr>
          <w:rFonts w:ascii="Arial" w:hAnsi="Arial" w:cs="Arial"/>
          <w:sz w:val="20"/>
        </w:rPr>
        <w:t>O ha</w:t>
      </w:r>
      <w:r w:rsidRPr="00973726">
        <w:rPr>
          <w:rFonts w:ascii="Cambria Math" w:hAnsi="Cambria Math" w:cs="Cambria Math"/>
          <w:sz w:val="20"/>
        </w:rPr>
        <w:t>⁻</w:t>
      </w:r>
      <w:r w:rsidRPr="00973726">
        <w:rPr>
          <w:rFonts w:ascii="Arial" w:hAnsi="Arial" w:cs="Arial"/>
          <w:sz w:val="20"/>
        </w:rPr>
        <w:t>¹), and medium in available phosphorus (13.67 kg P</w:t>
      </w:r>
      <w:r w:rsidRPr="00973726">
        <w:rPr>
          <w:rFonts w:ascii="Cambria Math" w:hAnsi="Cambria Math" w:cs="Cambria Math"/>
          <w:sz w:val="20"/>
        </w:rPr>
        <w:t>₂</w:t>
      </w:r>
      <w:r w:rsidRPr="00973726">
        <w:rPr>
          <w:rFonts w:ascii="Arial" w:hAnsi="Arial" w:cs="Arial"/>
          <w:sz w:val="20"/>
        </w:rPr>
        <w:t>O</w:t>
      </w:r>
      <w:r w:rsidRPr="00973726">
        <w:rPr>
          <w:rFonts w:ascii="Cambria Math" w:hAnsi="Cambria Math" w:cs="Cambria Math"/>
          <w:sz w:val="20"/>
        </w:rPr>
        <w:t>₅</w:t>
      </w:r>
      <w:r w:rsidRPr="00973726">
        <w:rPr>
          <w:rFonts w:ascii="Arial" w:hAnsi="Arial" w:cs="Arial"/>
          <w:sz w:val="20"/>
        </w:rPr>
        <w:t xml:space="preserve"> ha</w:t>
      </w:r>
      <w:r w:rsidRPr="00973726">
        <w:rPr>
          <w:rFonts w:ascii="Cambria Math" w:hAnsi="Cambria Math" w:cs="Cambria Math"/>
          <w:sz w:val="20"/>
        </w:rPr>
        <w:t>⁻</w:t>
      </w:r>
      <w:r w:rsidRPr="00973726">
        <w:rPr>
          <w:rFonts w:ascii="Arial" w:hAnsi="Arial" w:cs="Arial"/>
          <w:sz w:val="20"/>
        </w:rPr>
        <w:t>¹).</w:t>
      </w:r>
    </w:p>
    <w:p w14:paraId="5A5A5A5E" w14:textId="77777777" w:rsidR="00973726" w:rsidRDefault="00973726" w:rsidP="00973726">
      <w:pPr>
        <w:pStyle w:val="NoSpacing"/>
        <w:jc w:val="both"/>
        <w:rPr>
          <w:rStyle w:val="Strong"/>
          <w:rFonts w:ascii="Arial" w:hAnsi="Arial" w:cs="Arial"/>
          <w:bCs w:val="0"/>
          <w:sz w:val="20"/>
        </w:rPr>
      </w:pPr>
    </w:p>
    <w:p w14:paraId="637CFE04" w14:textId="3DED797C" w:rsidR="00973726" w:rsidRPr="00973726" w:rsidRDefault="00973726" w:rsidP="00973726">
      <w:pPr>
        <w:pStyle w:val="NoSpacing"/>
        <w:jc w:val="both"/>
        <w:rPr>
          <w:rFonts w:ascii="Arial" w:hAnsi="Arial" w:cs="Arial"/>
          <w:sz w:val="20"/>
        </w:rPr>
      </w:pPr>
      <w:r w:rsidRPr="00973726">
        <w:rPr>
          <w:rStyle w:val="Strong"/>
          <w:rFonts w:ascii="Arial" w:hAnsi="Arial" w:cs="Arial"/>
          <w:bCs w:val="0"/>
          <w:sz w:val="20"/>
        </w:rPr>
        <w:t>Crop Details and Agronomic Practices</w:t>
      </w:r>
    </w:p>
    <w:p w14:paraId="4D29D16B" w14:textId="77777777" w:rsidR="00973726" w:rsidRPr="00973726" w:rsidRDefault="00973726" w:rsidP="00973726">
      <w:pPr>
        <w:pStyle w:val="NoSpacing"/>
        <w:jc w:val="both"/>
        <w:rPr>
          <w:rFonts w:ascii="Arial" w:hAnsi="Arial" w:cs="Arial"/>
          <w:sz w:val="20"/>
        </w:rPr>
      </w:pPr>
      <w:r w:rsidRPr="00973726">
        <w:rPr>
          <w:rFonts w:ascii="Arial" w:hAnsi="Arial" w:cs="Arial"/>
          <w:sz w:val="20"/>
        </w:rPr>
        <w:t>Chickpea (</w:t>
      </w:r>
      <w:proofErr w:type="spellStart"/>
      <w:r w:rsidRPr="00973726">
        <w:rPr>
          <w:rStyle w:val="Emphasis"/>
          <w:rFonts w:ascii="Arial" w:hAnsi="Arial" w:cs="Arial"/>
          <w:sz w:val="20"/>
        </w:rPr>
        <w:t>Cicer</w:t>
      </w:r>
      <w:proofErr w:type="spellEnd"/>
      <w:r w:rsidRPr="00973726">
        <w:rPr>
          <w:rStyle w:val="Emphasis"/>
          <w:rFonts w:ascii="Arial" w:hAnsi="Arial" w:cs="Arial"/>
          <w:sz w:val="20"/>
        </w:rPr>
        <w:t xml:space="preserve"> arietinum</w:t>
      </w:r>
      <w:r w:rsidRPr="00973726">
        <w:rPr>
          <w:rFonts w:ascii="Arial" w:hAnsi="Arial" w:cs="Arial"/>
          <w:sz w:val="20"/>
        </w:rPr>
        <w:t xml:space="preserve"> L.) variety ‘Anuradha’ (WBG-39) was used for the study. The crop was sown on 22 November 2020 at a seed rate of 60 kg ha</w:t>
      </w:r>
      <w:r w:rsidRPr="00973726">
        <w:rPr>
          <w:rFonts w:ascii="Cambria Math" w:hAnsi="Cambria Math" w:cs="Cambria Math"/>
          <w:sz w:val="20"/>
        </w:rPr>
        <w:t>⁻</w:t>
      </w:r>
      <w:r w:rsidRPr="00973726">
        <w:rPr>
          <w:rFonts w:ascii="Arial" w:hAnsi="Arial" w:cs="Arial"/>
          <w:sz w:val="20"/>
        </w:rPr>
        <w:t>¹, maintaining a spacing of 30 cm × 10 cm. Each experimental plot measured 5.0 m × 3.0 m. All recommended agronomic practices were followed uniformly for the crop, except for weed management treatments. A basal dose of fertilizers was applied at the rate of 30:60:60 kg ha</w:t>
      </w:r>
      <w:r w:rsidRPr="00973726">
        <w:rPr>
          <w:rFonts w:ascii="Cambria Math" w:hAnsi="Cambria Math" w:cs="Cambria Math"/>
          <w:sz w:val="20"/>
        </w:rPr>
        <w:t>⁻</w:t>
      </w:r>
      <w:r w:rsidRPr="00973726">
        <w:rPr>
          <w:rFonts w:ascii="Arial" w:hAnsi="Arial" w:cs="Arial"/>
          <w:sz w:val="20"/>
        </w:rPr>
        <w:t>¹ of N:P</w:t>
      </w:r>
      <w:r w:rsidRPr="00973726">
        <w:rPr>
          <w:rFonts w:ascii="Cambria Math" w:hAnsi="Cambria Math" w:cs="Cambria Math"/>
          <w:sz w:val="20"/>
        </w:rPr>
        <w:t>₂</w:t>
      </w:r>
      <w:r w:rsidRPr="00973726">
        <w:rPr>
          <w:rFonts w:ascii="Arial" w:hAnsi="Arial" w:cs="Arial"/>
          <w:sz w:val="20"/>
        </w:rPr>
        <w:t>O</w:t>
      </w:r>
      <w:proofErr w:type="gramStart"/>
      <w:r w:rsidRPr="00973726">
        <w:rPr>
          <w:rFonts w:ascii="Cambria Math" w:hAnsi="Cambria Math" w:cs="Cambria Math"/>
          <w:sz w:val="20"/>
        </w:rPr>
        <w:t>₅</w:t>
      </w:r>
      <w:r w:rsidRPr="00973726">
        <w:rPr>
          <w:rFonts w:ascii="Arial" w:hAnsi="Arial" w:cs="Arial"/>
          <w:sz w:val="20"/>
        </w:rPr>
        <w:t>:K</w:t>
      </w:r>
      <w:proofErr w:type="gramEnd"/>
      <w:r w:rsidRPr="00973726">
        <w:rPr>
          <w:rFonts w:ascii="Cambria Math" w:hAnsi="Cambria Math" w:cs="Cambria Math"/>
          <w:sz w:val="20"/>
        </w:rPr>
        <w:t>₂</w:t>
      </w:r>
      <w:r w:rsidRPr="00973726">
        <w:rPr>
          <w:rFonts w:ascii="Arial" w:hAnsi="Arial" w:cs="Arial"/>
          <w:sz w:val="20"/>
        </w:rPr>
        <w:t>O.</w:t>
      </w:r>
    </w:p>
    <w:p w14:paraId="42FA08FD" w14:textId="77777777" w:rsidR="00973726" w:rsidRDefault="00973726" w:rsidP="00973726">
      <w:pPr>
        <w:pStyle w:val="NoSpacing"/>
        <w:jc w:val="both"/>
        <w:rPr>
          <w:rStyle w:val="Strong"/>
          <w:rFonts w:ascii="Arial" w:hAnsi="Arial" w:cs="Arial"/>
          <w:bCs w:val="0"/>
          <w:sz w:val="20"/>
        </w:rPr>
      </w:pPr>
    </w:p>
    <w:p w14:paraId="5853DA46" w14:textId="5749BD8F" w:rsidR="00973726" w:rsidRPr="00973726" w:rsidRDefault="00973726" w:rsidP="00973726">
      <w:pPr>
        <w:pStyle w:val="NoSpacing"/>
        <w:jc w:val="both"/>
        <w:rPr>
          <w:rFonts w:ascii="Arial" w:hAnsi="Arial" w:cs="Arial"/>
          <w:sz w:val="20"/>
        </w:rPr>
      </w:pPr>
      <w:r w:rsidRPr="00973726">
        <w:rPr>
          <w:rStyle w:val="Strong"/>
          <w:rFonts w:ascii="Arial" w:hAnsi="Arial" w:cs="Arial"/>
          <w:bCs w:val="0"/>
          <w:sz w:val="20"/>
        </w:rPr>
        <w:t>Experimental Design and Treatments</w:t>
      </w:r>
    </w:p>
    <w:p w14:paraId="23E9988E" w14:textId="77777777" w:rsidR="00973726" w:rsidRPr="00973726" w:rsidRDefault="00973726" w:rsidP="00973726">
      <w:pPr>
        <w:pStyle w:val="NoSpacing"/>
        <w:jc w:val="both"/>
        <w:rPr>
          <w:rFonts w:ascii="Arial" w:hAnsi="Arial" w:cs="Arial"/>
          <w:sz w:val="20"/>
        </w:rPr>
      </w:pPr>
      <w:r w:rsidRPr="00973726">
        <w:rPr>
          <w:rFonts w:ascii="Arial" w:hAnsi="Arial" w:cs="Arial"/>
          <w:sz w:val="20"/>
        </w:rPr>
        <w:t>The experiment was laid out in a randomized complete block design (RCBD) with nine treatments and three replications. The treatments consisted of imazethapyr applied as pre-emergence (PE) at 30, 40, and 50 g ha</w:t>
      </w:r>
      <w:r w:rsidRPr="00973726">
        <w:rPr>
          <w:rFonts w:ascii="Cambria Math" w:hAnsi="Cambria Math" w:cs="Cambria Math"/>
          <w:sz w:val="20"/>
        </w:rPr>
        <w:t>⁻</w:t>
      </w:r>
      <w:r w:rsidRPr="00973726">
        <w:rPr>
          <w:rFonts w:ascii="Arial" w:hAnsi="Arial" w:cs="Arial"/>
          <w:sz w:val="20"/>
        </w:rPr>
        <w:t>¹ (T</w:t>
      </w:r>
      <w:r w:rsidRPr="00973726">
        <w:rPr>
          <w:rFonts w:ascii="Cambria Math" w:hAnsi="Cambria Math" w:cs="Cambria Math"/>
          <w:sz w:val="20"/>
        </w:rPr>
        <w:t>₁</w:t>
      </w:r>
      <w:r w:rsidRPr="00973726">
        <w:rPr>
          <w:rFonts w:ascii="Arial" w:hAnsi="Arial" w:cs="Arial"/>
          <w:sz w:val="20"/>
        </w:rPr>
        <w:t>–T</w:t>
      </w:r>
      <w:r w:rsidRPr="00973726">
        <w:rPr>
          <w:rFonts w:ascii="Cambria Math" w:hAnsi="Cambria Math" w:cs="Cambria Math"/>
          <w:sz w:val="20"/>
        </w:rPr>
        <w:t>₃</w:t>
      </w:r>
      <w:r w:rsidRPr="00973726">
        <w:rPr>
          <w:rFonts w:ascii="Arial" w:hAnsi="Arial" w:cs="Arial"/>
          <w:sz w:val="20"/>
        </w:rPr>
        <w:t>), imazethapyr applied as post-emergence (POE) at 30, 40, and 50 g ha</w:t>
      </w:r>
      <w:r w:rsidRPr="00973726">
        <w:rPr>
          <w:rFonts w:ascii="Cambria Math" w:hAnsi="Cambria Math" w:cs="Cambria Math"/>
          <w:sz w:val="20"/>
        </w:rPr>
        <w:t>⁻</w:t>
      </w:r>
      <w:r w:rsidRPr="00973726">
        <w:rPr>
          <w:rFonts w:ascii="Arial" w:hAnsi="Arial" w:cs="Arial"/>
          <w:sz w:val="20"/>
        </w:rPr>
        <w:t>¹ (T</w:t>
      </w:r>
      <w:r w:rsidRPr="00973726">
        <w:rPr>
          <w:rFonts w:ascii="Cambria Math" w:hAnsi="Cambria Math" w:cs="Cambria Math"/>
          <w:sz w:val="20"/>
        </w:rPr>
        <w:t>₄</w:t>
      </w:r>
      <w:r w:rsidRPr="00973726">
        <w:rPr>
          <w:rFonts w:ascii="Arial" w:hAnsi="Arial" w:cs="Arial"/>
          <w:sz w:val="20"/>
        </w:rPr>
        <w:t>–T</w:t>
      </w:r>
      <w:r w:rsidRPr="00973726">
        <w:rPr>
          <w:rFonts w:ascii="Cambria Math" w:hAnsi="Cambria Math" w:cs="Cambria Math"/>
          <w:sz w:val="20"/>
        </w:rPr>
        <w:t>₆</w:t>
      </w:r>
      <w:r w:rsidRPr="00973726">
        <w:rPr>
          <w:rFonts w:ascii="Arial" w:hAnsi="Arial" w:cs="Arial"/>
          <w:sz w:val="20"/>
        </w:rPr>
        <w:t>), pendimethalin at 750 g ha</w:t>
      </w:r>
      <w:r w:rsidRPr="00973726">
        <w:rPr>
          <w:rFonts w:ascii="Cambria Math" w:hAnsi="Cambria Math" w:cs="Cambria Math"/>
          <w:sz w:val="20"/>
        </w:rPr>
        <w:t>⁻</w:t>
      </w:r>
      <w:r w:rsidRPr="00973726">
        <w:rPr>
          <w:rFonts w:ascii="Arial" w:hAnsi="Arial" w:cs="Arial"/>
          <w:sz w:val="20"/>
        </w:rPr>
        <w:t>¹ as PE (T</w:t>
      </w:r>
      <w:r w:rsidRPr="00973726">
        <w:rPr>
          <w:rFonts w:ascii="Cambria Math" w:hAnsi="Cambria Math" w:cs="Cambria Math"/>
          <w:sz w:val="20"/>
        </w:rPr>
        <w:t>₇</w:t>
      </w:r>
      <w:r w:rsidRPr="00973726">
        <w:rPr>
          <w:rFonts w:ascii="Arial" w:hAnsi="Arial" w:cs="Arial"/>
          <w:sz w:val="20"/>
        </w:rPr>
        <w:t>), weed-free (T</w:t>
      </w:r>
      <w:r w:rsidRPr="00973726">
        <w:rPr>
          <w:rFonts w:ascii="Cambria Math" w:hAnsi="Cambria Math" w:cs="Cambria Math"/>
          <w:sz w:val="20"/>
        </w:rPr>
        <w:t>₈</w:t>
      </w:r>
      <w:r w:rsidRPr="00973726">
        <w:rPr>
          <w:rFonts w:ascii="Arial" w:hAnsi="Arial" w:cs="Arial"/>
          <w:sz w:val="20"/>
        </w:rPr>
        <w:t>), and weedy check (T</w:t>
      </w:r>
      <w:r w:rsidRPr="00973726">
        <w:rPr>
          <w:rFonts w:ascii="Cambria Math" w:hAnsi="Cambria Math" w:cs="Cambria Math"/>
          <w:sz w:val="20"/>
        </w:rPr>
        <w:t>₉</w:t>
      </w:r>
      <w:r w:rsidRPr="00973726">
        <w:rPr>
          <w:rFonts w:ascii="Arial" w:hAnsi="Arial" w:cs="Arial"/>
          <w:sz w:val="20"/>
        </w:rPr>
        <w:t xml:space="preserve">). Pre-emergence herbicides were applied one day after sowing, while post-emergence herbicides were applied at 20 days after sowing using a knapsack sprayer fitted with a flat-fan nozzle. The weed-free treatment involved four manual </w:t>
      </w:r>
      <w:proofErr w:type="spellStart"/>
      <w:r w:rsidRPr="00973726">
        <w:rPr>
          <w:rFonts w:ascii="Arial" w:hAnsi="Arial" w:cs="Arial"/>
          <w:sz w:val="20"/>
        </w:rPr>
        <w:t>weedings</w:t>
      </w:r>
      <w:proofErr w:type="spellEnd"/>
      <w:r w:rsidRPr="00973726">
        <w:rPr>
          <w:rFonts w:ascii="Arial" w:hAnsi="Arial" w:cs="Arial"/>
          <w:sz w:val="20"/>
        </w:rPr>
        <w:t>.</w:t>
      </w:r>
    </w:p>
    <w:p w14:paraId="2E655829" w14:textId="77777777" w:rsidR="00973726" w:rsidRDefault="00973726" w:rsidP="00973726">
      <w:pPr>
        <w:pStyle w:val="NoSpacing"/>
        <w:jc w:val="both"/>
        <w:rPr>
          <w:rStyle w:val="Strong"/>
          <w:rFonts w:ascii="Arial" w:hAnsi="Arial" w:cs="Arial"/>
          <w:bCs w:val="0"/>
          <w:sz w:val="20"/>
        </w:rPr>
      </w:pPr>
    </w:p>
    <w:p w14:paraId="538E535B" w14:textId="0D37BD49" w:rsidR="00973726" w:rsidRPr="00973726" w:rsidRDefault="00973726" w:rsidP="00973726">
      <w:pPr>
        <w:pStyle w:val="NoSpacing"/>
        <w:jc w:val="both"/>
        <w:rPr>
          <w:rFonts w:ascii="Arial" w:hAnsi="Arial" w:cs="Arial"/>
          <w:sz w:val="20"/>
        </w:rPr>
      </w:pPr>
      <w:r w:rsidRPr="00973726">
        <w:rPr>
          <w:rStyle w:val="Strong"/>
          <w:rFonts w:ascii="Arial" w:hAnsi="Arial" w:cs="Arial"/>
          <w:bCs w:val="0"/>
          <w:sz w:val="20"/>
        </w:rPr>
        <w:t>Weed Observation and Data Recording</w:t>
      </w:r>
    </w:p>
    <w:p w14:paraId="1620A6BF" w14:textId="2972E5CD" w:rsidR="00973726" w:rsidRPr="00973726" w:rsidRDefault="00973726" w:rsidP="00973726">
      <w:pPr>
        <w:pStyle w:val="NoSpacing"/>
        <w:jc w:val="both"/>
        <w:rPr>
          <w:rFonts w:ascii="Arial" w:hAnsi="Arial" w:cs="Arial"/>
          <w:sz w:val="20"/>
        </w:rPr>
      </w:pPr>
      <w:r w:rsidRPr="00973726">
        <w:rPr>
          <w:rFonts w:ascii="Arial" w:hAnsi="Arial" w:cs="Arial"/>
          <w:sz w:val="20"/>
        </w:rPr>
        <w:t xml:space="preserve">Weed density and dry weight were recorded separately for grasses and broad-leaved weeds at 90 days after sowing (DAS) and at harvest. Weed samples were collected from a 1 m² area in each plot using a quadrat. Weeds were uprooted, washed with running water, air-dried, and then oven-dried at 65°C for 72 hours until constant weight was obtained. Dry weights were recorded using an electronic precision balance. </w:t>
      </w:r>
    </w:p>
    <w:p w14:paraId="07739056" w14:textId="37E6A2CB" w:rsidR="009D6E1E" w:rsidRPr="006B17BD" w:rsidRDefault="009D6E1E" w:rsidP="00973726">
      <w:pPr>
        <w:spacing w:line="240" w:lineRule="auto"/>
        <w:jc w:val="both"/>
        <w:rPr>
          <w:rFonts w:ascii="Arial" w:hAnsi="Arial" w:cs="Arial"/>
          <w:sz w:val="20"/>
        </w:rPr>
      </w:pPr>
      <w:r w:rsidRPr="006B17BD">
        <w:rPr>
          <w:rFonts w:ascii="Arial" w:hAnsi="Arial" w:cs="Arial"/>
          <w:sz w:val="20"/>
        </w:rPr>
        <w:t xml:space="preserve">Weed control efficiency (WCE) was calculated by using the dry weight of weeds, following formula and expressed in percentage. </w:t>
      </w:r>
    </w:p>
    <w:p w14:paraId="7774F8C6" w14:textId="77777777" w:rsidR="009D6E1E" w:rsidRPr="006B17BD" w:rsidRDefault="009D6E1E" w:rsidP="009D6E1E">
      <w:pPr>
        <w:spacing w:line="240" w:lineRule="auto"/>
        <w:ind w:firstLine="720"/>
        <w:jc w:val="both"/>
        <w:rPr>
          <w:rFonts w:ascii="Arial" w:hAnsi="Arial" w:cs="Arial"/>
          <w:b/>
          <w:sz w:val="20"/>
        </w:rPr>
      </w:pPr>
      <m:oMathPara>
        <m:oMath>
          <m:r>
            <m:rPr>
              <m:sty m:val="p"/>
            </m:rPr>
            <w:rPr>
              <w:rFonts w:ascii="Cambria Math" w:hAnsi="Cambria Math" w:cs="Arial"/>
              <w:sz w:val="20"/>
            </w:rPr>
            <m:t xml:space="preserve">  WCE (%) </m:t>
          </m:r>
          <m:r>
            <w:rPr>
              <w:rFonts w:ascii="Cambria Math" w:hAnsi="Cambria Math" w:cs="Arial"/>
              <w:sz w:val="20"/>
            </w:rPr>
            <m:t>=</m:t>
          </m:r>
          <m:f>
            <m:fPr>
              <m:ctrlPr>
                <w:rPr>
                  <w:rFonts w:ascii="Cambria Math" w:hAnsi="Cambria Math" w:cs="Arial"/>
                  <w:i/>
                  <w:sz w:val="20"/>
                </w:rPr>
              </m:ctrlPr>
            </m:fPr>
            <m:num>
              <m:r>
                <m:rPr>
                  <m:sty m:val="p"/>
                </m:rPr>
                <w:rPr>
                  <w:rFonts w:ascii="Cambria Math" w:hAnsi="Cambria Math" w:cs="Arial"/>
                  <w:sz w:val="20"/>
                </w:rPr>
                <m:t>DMC - DMT</m:t>
              </m:r>
            </m:num>
            <m:den>
              <m:r>
                <m:rPr>
                  <m:sty m:val="p"/>
                </m:rPr>
                <w:rPr>
                  <w:rFonts w:ascii="Cambria Math" w:hAnsi="Cambria Math" w:cs="Arial"/>
                  <w:sz w:val="20"/>
                </w:rPr>
                <m:t>DMC</m:t>
              </m:r>
            </m:den>
          </m:f>
          <m:r>
            <w:rPr>
              <w:rFonts w:ascii="Cambria Math" w:hAnsi="Cambria Math" w:cs="Arial"/>
              <w:sz w:val="20"/>
            </w:rPr>
            <m:t>x100</m:t>
          </m:r>
        </m:oMath>
      </m:oMathPara>
    </w:p>
    <w:p w14:paraId="7A853B10" w14:textId="296CC895" w:rsidR="009D6E1E" w:rsidRPr="006B17BD" w:rsidRDefault="009D6E1E" w:rsidP="006F54E2">
      <w:pPr>
        <w:spacing w:line="240" w:lineRule="auto"/>
        <w:jc w:val="both"/>
        <w:rPr>
          <w:rFonts w:ascii="Arial" w:hAnsi="Arial" w:cs="Arial"/>
          <w:sz w:val="20"/>
        </w:rPr>
      </w:pPr>
      <w:r w:rsidRPr="006B17BD">
        <w:rPr>
          <w:rFonts w:ascii="Arial" w:hAnsi="Arial" w:cs="Arial"/>
          <w:sz w:val="20"/>
        </w:rPr>
        <w:t>Where, WCE=Weed control efficiency,</w:t>
      </w:r>
    </w:p>
    <w:p w14:paraId="6437DDEE" w14:textId="77777777" w:rsidR="009D6E1E" w:rsidRPr="006B17BD" w:rsidRDefault="009D6E1E" w:rsidP="009D6E1E">
      <w:pPr>
        <w:spacing w:line="240" w:lineRule="auto"/>
        <w:ind w:firstLine="720"/>
        <w:jc w:val="both"/>
        <w:rPr>
          <w:rFonts w:ascii="Arial" w:hAnsi="Arial" w:cs="Arial"/>
          <w:sz w:val="20"/>
        </w:rPr>
      </w:pPr>
      <w:r w:rsidRPr="006B17BD">
        <w:rPr>
          <w:rFonts w:ascii="Arial" w:hAnsi="Arial" w:cs="Arial"/>
          <w:sz w:val="20"/>
        </w:rPr>
        <w:t>DMC= Dry matter of weeds in control plot,</w:t>
      </w:r>
    </w:p>
    <w:p w14:paraId="4E49DCE2" w14:textId="77777777" w:rsidR="009D6E1E" w:rsidRPr="006B17BD" w:rsidRDefault="009D6E1E" w:rsidP="009D6E1E">
      <w:pPr>
        <w:spacing w:line="240" w:lineRule="auto"/>
        <w:ind w:firstLine="720"/>
        <w:jc w:val="both"/>
        <w:rPr>
          <w:rFonts w:ascii="Arial" w:hAnsi="Arial" w:cs="Arial"/>
          <w:sz w:val="20"/>
        </w:rPr>
      </w:pPr>
      <w:r w:rsidRPr="006B17BD">
        <w:rPr>
          <w:rFonts w:ascii="Arial" w:hAnsi="Arial" w:cs="Arial"/>
          <w:sz w:val="20"/>
        </w:rPr>
        <w:t xml:space="preserve">DMT= Dry matter of weeds in treated plot, </w:t>
      </w:r>
    </w:p>
    <w:p w14:paraId="0D4A1F23" w14:textId="77777777" w:rsidR="0042020E" w:rsidRDefault="009D6E1E" w:rsidP="009D6E1E">
      <w:pPr>
        <w:spacing w:line="240" w:lineRule="auto"/>
        <w:jc w:val="both"/>
        <w:rPr>
          <w:rFonts w:ascii="Arial" w:hAnsi="Arial" w:cs="Arial"/>
          <w:sz w:val="20"/>
        </w:rPr>
      </w:pPr>
      <w:r w:rsidRPr="006B17BD">
        <w:rPr>
          <w:rFonts w:ascii="Arial" w:hAnsi="Arial" w:cs="Arial"/>
          <w:sz w:val="20"/>
        </w:rPr>
        <w:t>Leaf Area Index (LAI) measures the leaf surface area per unit of land area (Watson, 1952). Leaf area per plant was measured using a LICOR Model LI 3100 leaf area meter at 90 days after sowing (DAS). The LAI was then calculated using Johnson's (1967) formula:</w:t>
      </w:r>
    </w:p>
    <w:p w14:paraId="1101A098" w14:textId="7F008E38" w:rsidR="009D6E1E" w:rsidRPr="0042020E" w:rsidRDefault="0042020E" w:rsidP="009D6E1E">
      <w:pPr>
        <w:spacing w:line="240" w:lineRule="auto"/>
        <w:jc w:val="both"/>
        <w:rPr>
          <w:rFonts w:ascii="Arial" w:hAnsi="Arial" w:cs="Arial"/>
          <w:b/>
          <w:i/>
          <w:sz w:val="20"/>
        </w:rPr>
      </w:pPr>
      <m:oMathPara>
        <m:oMath>
          <m:r>
            <m:rPr>
              <m:sty m:val="bi"/>
            </m:rPr>
            <w:rPr>
              <w:rFonts w:ascii="Cambria Math" w:hAnsi="Cambria Math" w:cs="Arial"/>
              <w:sz w:val="20"/>
              <w:highlight w:val="yellow"/>
            </w:rPr>
            <w:lastRenderedPageBreak/>
            <m:t>LAI=</m:t>
          </m:r>
          <m:f>
            <m:fPr>
              <m:ctrlPr>
                <w:rPr>
                  <w:rFonts w:ascii="Cambria Math" w:hAnsi="Cambria Math" w:cs="Arial"/>
                  <w:b/>
                  <w:i/>
                  <w:sz w:val="20"/>
                  <w:highlight w:val="yellow"/>
                </w:rPr>
              </m:ctrlPr>
            </m:fPr>
            <m:num>
              <m:r>
                <m:rPr>
                  <m:sty m:val="bi"/>
                </m:rPr>
                <w:rPr>
                  <w:rFonts w:ascii="Cambria Math" w:hAnsi="Cambria Math" w:cs="Arial"/>
                  <w:sz w:val="20"/>
                  <w:highlight w:val="yellow"/>
                </w:rPr>
                <m:t>Leaf area</m:t>
              </m:r>
            </m:num>
            <m:den>
              <m:r>
                <m:rPr>
                  <m:sty m:val="bi"/>
                </m:rPr>
                <w:rPr>
                  <w:rFonts w:ascii="Cambria Math" w:hAnsi="Cambria Math" w:cs="Arial"/>
                  <w:sz w:val="20"/>
                  <w:highlight w:val="yellow"/>
                </w:rPr>
                <m:t>Ground area</m:t>
              </m:r>
            </m:den>
          </m:f>
        </m:oMath>
      </m:oMathPara>
    </w:p>
    <w:p w14:paraId="067A9049" w14:textId="77777777" w:rsidR="009D6E1E" w:rsidRPr="006B17BD" w:rsidRDefault="009D6E1E" w:rsidP="009D6E1E">
      <w:pPr>
        <w:spacing w:line="240" w:lineRule="auto"/>
        <w:jc w:val="both"/>
        <w:rPr>
          <w:rFonts w:ascii="Arial" w:hAnsi="Arial" w:cs="Arial"/>
          <w:sz w:val="20"/>
        </w:rPr>
      </w:pPr>
      <w:r w:rsidRPr="006B17BD">
        <w:rPr>
          <w:rFonts w:ascii="Arial" w:hAnsi="Arial" w:cs="Arial"/>
          <w:sz w:val="20"/>
        </w:rPr>
        <w:t>Crop growth rate during the period of two growth stages i.e., 90 days after sowing (DAS) and at harvest was determined with the following formula as proposed by Watson (1952)</w:t>
      </w:r>
    </w:p>
    <w:p w14:paraId="26FDF951" w14:textId="0F3FE5FA" w:rsidR="009D6E1E" w:rsidRPr="0042020E" w:rsidRDefault="0042020E" w:rsidP="009D6E1E">
      <w:pPr>
        <w:spacing w:line="240" w:lineRule="auto"/>
        <w:jc w:val="both"/>
        <w:rPr>
          <w:rFonts w:ascii="Arial" w:hAnsi="Arial" w:cs="Arial"/>
          <w:b/>
          <w:color w:val="000000"/>
          <w:sz w:val="20"/>
        </w:rPr>
      </w:pPr>
      <m:oMathPara>
        <m:oMath>
          <m:r>
            <m:rPr>
              <m:sty m:val="bi"/>
            </m:rPr>
            <w:rPr>
              <w:rFonts w:ascii="Cambria Math" w:hAnsi="Cambria Math" w:cs="Arial"/>
              <w:color w:val="000000"/>
              <w:sz w:val="20"/>
              <w:highlight w:val="yellow"/>
            </w:rPr>
            <m:t xml:space="preserve">CGR= </m:t>
          </m:r>
          <m:f>
            <m:fPr>
              <m:ctrlPr>
                <w:rPr>
                  <w:rFonts w:ascii="Cambria Math" w:hAnsi="Cambria Math" w:cs="Arial"/>
                  <w:b/>
                  <w:i/>
                  <w:color w:val="000000"/>
                  <w:sz w:val="20"/>
                  <w:highlight w:val="yellow"/>
                </w:rPr>
              </m:ctrlPr>
            </m:fPr>
            <m:num>
              <m:d>
                <m:dPr>
                  <m:ctrlPr>
                    <w:rPr>
                      <w:rFonts w:ascii="Cambria Math" w:hAnsi="Cambria Math" w:cs="Arial"/>
                      <w:b/>
                      <w:i/>
                      <w:color w:val="000000"/>
                      <w:sz w:val="20"/>
                      <w:highlight w:val="yellow"/>
                    </w:rPr>
                  </m:ctrlPr>
                </m:dPr>
                <m:e>
                  <m:sSub>
                    <m:sSubPr>
                      <m:ctrlPr>
                        <w:rPr>
                          <w:rFonts w:ascii="Cambria Math" w:hAnsi="Cambria Math" w:cs="Arial"/>
                          <w:b/>
                          <w:i/>
                          <w:color w:val="000000"/>
                          <w:sz w:val="20"/>
                          <w:highlight w:val="yellow"/>
                        </w:rPr>
                      </m:ctrlPr>
                    </m:sSubPr>
                    <m:e>
                      <m:r>
                        <m:rPr>
                          <m:sty m:val="bi"/>
                        </m:rPr>
                        <w:rPr>
                          <w:rFonts w:ascii="Cambria Math" w:hAnsi="Cambria Math" w:cs="Arial"/>
                          <w:color w:val="000000"/>
                          <w:sz w:val="20"/>
                          <w:highlight w:val="yellow"/>
                        </w:rPr>
                        <m:t>W</m:t>
                      </m:r>
                    </m:e>
                    <m:sub>
                      <m:r>
                        <m:rPr>
                          <m:sty m:val="bi"/>
                        </m:rPr>
                        <w:rPr>
                          <w:rFonts w:ascii="Cambria Math" w:hAnsi="Cambria Math" w:cs="Arial"/>
                          <w:color w:val="000000"/>
                          <w:sz w:val="20"/>
                          <w:highlight w:val="yellow"/>
                        </w:rPr>
                        <m:t>2</m:t>
                      </m:r>
                    </m:sub>
                  </m:sSub>
                  <m:r>
                    <m:rPr>
                      <m:sty m:val="bi"/>
                    </m:rPr>
                    <w:rPr>
                      <w:rFonts w:ascii="Cambria Math" w:hAnsi="Cambria Math" w:cs="Arial"/>
                      <w:color w:val="000000"/>
                      <w:sz w:val="20"/>
                      <w:highlight w:val="yellow"/>
                    </w:rPr>
                    <m:t>-</m:t>
                  </m:r>
                  <m:sSub>
                    <m:sSubPr>
                      <m:ctrlPr>
                        <w:rPr>
                          <w:rFonts w:ascii="Cambria Math" w:hAnsi="Cambria Math" w:cs="Arial"/>
                          <w:b/>
                          <w:i/>
                          <w:color w:val="000000"/>
                          <w:sz w:val="20"/>
                          <w:highlight w:val="yellow"/>
                        </w:rPr>
                      </m:ctrlPr>
                    </m:sSubPr>
                    <m:e>
                      <m:r>
                        <m:rPr>
                          <m:sty m:val="bi"/>
                        </m:rPr>
                        <w:rPr>
                          <w:rFonts w:ascii="Cambria Math" w:hAnsi="Cambria Math" w:cs="Arial"/>
                          <w:color w:val="000000"/>
                          <w:sz w:val="20"/>
                          <w:highlight w:val="yellow"/>
                        </w:rPr>
                        <m:t>W</m:t>
                      </m:r>
                    </m:e>
                    <m:sub>
                      <m:r>
                        <m:rPr>
                          <m:sty m:val="bi"/>
                        </m:rPr>
                        <w:rPr>
                          <w:rFonts w:ascii="Cambria Math" w:hAnsi="Cambria Math" w:cs="Arial"/>
                          <w:color w:val="000000"/>
                          <w:sz w:val="20"/>
                          <w:highlight w:val="yellow"/>
                        </w:rPr>
                        <m:t>1</m:t>
                      </m:r>
                    </m:sub>
                  </m:sSub>
                </m:e>
              </m:d>
            </m:num>
            <m:den>
              <m:sSub>
                <m:sSubPr>
                  <m:ctrlPr>
                    <w:rPr>
                      <w:rFonts w:ascii="Cambria Math" w:hAnsi="Cambria Math" w:cs="Arial"/>
                      <w:b/>
                      <w:i/>
                      <w:color w:val="000000"/>
                      <w:sz w:val="20"/>
                      <w:highlight w:val="yellow"/>
                    </w:rPr>
                  </m:ctrlPr>
                </m:sSubPr>
                <m:e>
                  <m:r>
                    <m:rPr>
                      <m:sty m:val="bi"/>
                    </m:rPr>
                    <w:rPr>
                      <w:rFonts w:ascii="Cambria Math" w:hAnsi="Cambria Math" w:cs="Arial"/>
                      <w:color w:val="000000"/>
                      <w:sz w:val="20"/>
                      <w:highlight w:val="yellow"/>
                    </w:rPr>
                    <m:t>t</m:t>
                  </m:r>
                </m:e>
                <m:sub>
                  <m:r>
                    <m:rPr>
                      <m:sty m:val="bi"/>
                    </m:rPr>
                    <w:rPr>
                      <w:rFonts w:ascii="Cambria Math" w:hAnsi="Cambria Math" w:cs="Arial"/>
                      <w:color w:val="000000"/>
                      <w:sz w:val="20"/>
                      <w:highlight w:val="yellow"/>
                    </w:rPr>
                    <m:t>2</m:t>
                  </m:r>
                </m:sub>
              </m:sSub>
              <m:r>
                <m:rPr>
                  <m:sty m:val="bi"/>
                </m:rPr>
                <w:rPr>
                  <w:rFonts w:ascii="Cambria Math" w:hAnsi="Cambria Math" w:cs="Arial"/>
                  <w:color w:val="000000"/>
                  <w:sz w:val="20"/>
                  <w:highlight w:val="yellow"/>
                </w:rPr>
                <m:t>-</m:t>
              </m:r>
              <m:sSub>
                <m:sSubPr>
                  <m:ctrlPr>
                    <w:rPr>
                      <w:rFonts w:ascii="Cambria Math" w:hAnsi="Cambria Math" w:cs="Arial"/>
                      <w:b/>
                      <w:i/>
                      <w:color w:val="000000"/>
                      <w:sz w:val="20"/>
                      <w:highlight w:val="yellow"/>
                    </w:rPr>
                  </m:ctrlPr>
                </m:sSubPr>
                <m:e>
                  <m:r>
                    <m:rPr>
                      <m:sty m:val="bi"/>
                    </m:rPr>
                    <w:rPr>
                      <w:rFonts w:ascii="Cambria Math" w:hAnsi="Cambria Math" w:cs="Arial"/>
                      <w:color w:val="000000"/>
                      <w:sz w:val="20"/>
                      <w:highlight w:val="yellow"/>
                    </w:rPr>
                    <m:t>t</m:t>
                  </m:r>
                </m:e>
                <m:sub>
                  <m:r>
                    <m:rPr>
                      <m:sty m:val="bi"/>
                    </m:rPr>
                    <w:rPr>
                      <w:rFonts w:ascii="Cambria Math" w:hAnsi="Cambria Math" w:cs="Arial"/>
                      <w:color w:val="000000"/>
                      <w:sz w:val="20"/>
                      <w:highlight w:val="yellow"/>
                    </w:rPr>
                    <m:t>1</m:t>
                  </m:r>
                </m:sub>
              </m:sSub>
            </m:den>
          </m:f>
          <m:sSup>
            <m:sSupPr>
              <m:ctrlPr>
                <w:rPr>
                  <w:rFonts w:ascii="Cambria Math" w:hAnsi="Cambria Math" w:cs="Arial"/>
                  <w:b/>
                  <w:i/>
                  <w:color w:val="000000"/>
                  <w:sz w:val="20"/>
                  <w:highlight w:val="yellow"/>
                </w:rPr>
              </m:ctrlPr>
            </m:sSupPr>
            <m:e>
              <m:r>
                <m:rPr>
                  <m:sty m:val="bi"/>
                </m:rPr>
                <w:rPr>
                  <w:rFonts w:ascii="Cambria Math" w:hAnsi="Cambria Math" w:cs="Arial"/>
                  <w:color w:val="000000"/>
                  <w:sz w:val="20"/>
                  <w:highlight w:val="yellow"/>
                </w:rPr>
                <m:t>gm</m:t>
              </m:r>
            </m:e>
            <m:sup>
              <m:r>
                <m:rPr>
                  <m:sty m:val="bi"/>
                </m:rPr>
                <w:rPr>
                  <w:rFonts w:ascii="Cambria Math" w:hAnsi="Cambria Math" w:cs="Arial"/>
                  <w:color w:val="000000"/>
                  <w:sz w:val="20"/>
                  <w:highlight w:val="yellow"/>
                </w:rPr>
                <m:t>-2</m:t>
              </m:r>
            </m:sup>
          </m:sSup>
          <m:sSup>
            <m:sSupPr>
              <m:ctrlPr>
                <w:rPr>
                  <w:rFonts w:ascii="Cambria Math" w:hAnsi="Cambria Math" w:cs="Arial"/>
                  <w:b/>
                  <w:i/>
                  <w:color w:val="000000"/>
                  <w:sz w:val="20"/>
                  <w:highlight w:val="yellow"/>
                </w:rPr>
              </m:ctrlPr>
            </m:sSupPr>
            <m:e>
              <m:r>
                <m:rPr>
                  <m:sty m:val="bi"/>
                </m:rPr>
                <w:rPr>
                  <w:rFonts w:ascii="Cambria Math" w:hAnsi="Cambria Math" w:cs="Arial"/>
                  <w:color w:val="000000"/>
                  <w:sz w:val="20"/>
                  <w:highlight w:val="yellow"/>
                </w:rPr>
                <m:t>day</m:t>
              </m:r>
            </m:e>
            <m:sup>
              <m:r>
                <m:rPr>
                  <m:sty m:val="bi"/>
                </m:rPr>
                <w:rPr>
                  <w:rFonts w:ascii="Cambria Math" w:hAnsi="Cambria Math" w:cs="Arial"/>
                  <w:color w:val="000000"/>
                  <w:sz w:val="20"/>
                  <w:highlight w:val="yellow"/>
                </w:rPr>
                <m:t>-1</m:t>
              </m:r>
            </m:sup>
          </m:sSup>
        </m:oMath>
      </m:oMathPara>
    </w:p>
    <w:p w14:paraId="78526620" w14:textId="77777777" w:rsidR="009D6E1E" w:rsidRPr="006B17BD" w:rsidRDefault="009D6E1E" w:rsidP="009D6E1E">
      <w:pPr>
        <w:spacing w:line="240" w:lineRule="auto"/>
        <w:jc w:val="both"/>
        <w:rPr>
          <w:rFonts w:ascii="Arial" w:hAnsi="Arial" w:cs="Arial"/>
          <w:sz w:val="20"/>
        </w:rPr>
      </w:pPr>
      <w:r w:rsidRPr="006B17BD">
        <w:rPr>
          <w:rFonts w:ascii="Arial" w:hAnsi="Arial" w:cs="Arial"/>
          <w:sz w:val="20"/>
          <w:lang w:eastAsia="ar-SA"/>
        </w:rPr>
        <w:t>Where, W</w:t>
      </w:r>
      <w:r w:rsidRPr="006B17BD">
        <w:rPr>
          <w:rFonts w:ascii="Arial" w:hAnsi="Arial" w:cs="Arial"/>
          <w:sz w:val="20"/>
          <w:vertAlign w:val="subscript"/>
          <w:lang w:eastAsia="ar-SA"/>
        </w:rPr>
        <w:t>2</w:t>
      </w:r>
      <w:r w:rsidRPr="006B17BD">
        <w:rPr>
          <w:rFonts w:ascii="Arial" w:hAnsi="Arial" w:cs="Arial"/>
          <w:sz w:val="20"/>
          <w:lang w:eastAsia="ar-SA"/>
        </w:rPr>
        <w:t xml:space="preserve"> = and W</w:t>
      </w:r>
      <w:r w:rsidRPr="006B17BD">
        <w:rPr>
          <w:rFonts w:ascii="Arial" w:hAnsi="Arial" w:cs="Arial"/>
          <w:sz w:val="20"/>
          <w:vertAlign w:val="subscript"/>
          <w:lang w:eastAsia="ar-SA"/>
        </w:rPr>
        <w:t xml:space="preserve">1 </w:t>
      </w:r>
      <w:r w:rsidRPr="006B17BD">
        <w:rPr>
          <w:rFonts w:ascii="Arial" w:hAnsi="Arial" w:cs="Arial"/>
          <w:sz w:val="20"/>
          <w:lang w:eastAsia="ar-SA"/>
        </w:rPr>
        <w:t>were the final and initial dry weights of all plant parts per unit land area at times t</w:t>
      </w:r>
      <w:r w:rsidRPr="006B17BD">
        <w:rPr>
          <w:rFonts w:ascii="Arial" w:hAnsi="Arial" w:cs="Arial"/>
          <w:sz w:val="20"/>
          <w:vertAlign w:val="subscript"/>
          <w:lang w:eastAsia="ar-SA"/>
        </w:rPr>
        <w:t>2</w:t>
      </w:r>
      <w:r w:rsidRPr="006B17BD">
        <w:rPr>
          <w:rFonts w:ascii="Arial" w:hAnsi="Arial" w:cs="Arial"/>
          <w:sz w:val="20"/>
          <w:lang w:eastAsia="ar-SA"/>
        </w:rPr>
        <w:t xml:space="preserve"> and t</w:t>
      </w:r>
      <w:r w:rsidRPr="006B17BD">
        <w:rPr>
          <w:rFonts w:ascii="Arial" w:hAnsi="Arial" w:cs="Arial"/>
          <w:sz w:val="20"/>
          <w:vertAlign w:val="subscript"/>
          <w:lang w:eastAsia="ar-SA"/>
        </w:rPr>
        <w:t>1</w:t>
      </w:r>
      <w:r w:rsidRPr="006B17BD">
        <w:rPr>
          <w:rFonts w:ascii="Arial" w:hAnsi="Arial" w:cs="Arial"/>
          <w:sz w:val="20"/>
          <w:lang w:eastAsia="ar-SA"/>
        </w:rPr>
        <w:t xml:space="preserve"> respectively.</w:t>
      </w:r>
    </w:p>
    <w:p w14:paraId="0C24C154" w14:textId="77777777" w:rsidR="009D6E1E" w:rsidRPr="006B17BD" w:rsidRDefault="009D6E1E" w:rsidP="009D6E1E">
      <w:pPr>
        <w:spacing w:line="240" w:lineRule="auto"/>
        <w:jc w:val="both"/>
        <w:rPr>
          <w:rFonts w:ascii="Arial" w:hAnsi="Arial" w:cs="Arial"/>
          <w:sz w:val="20"/>
        </w:rPr>
      </w:pPr>
      <w:r w:rsidRPr="006B17BD">
        <w:rPr>
          <w:rFonts w:ascii="Arial" w:hAnsi="Arial" w:cs="Arial"/>
          <w:sz w:val="20"/>
        </w:rPr>
        <w:t xml:space="preserve">The </w:t>
      </w:r>
      <w:r w:rsidRPr="006B17BD">
        <w:rPr>
          <w:rFonts w:ascii="Arial" w:hAnsi="Arial" w:cs="Arial"/>
          <w:bCs/>
          <w:sz w:val="20"/>
        </w:rPr>
        <w:t xml:space="preserve">Return per rupee invested </w:t>
      </w:r>
      <w:r w:rsidRPr="006B17BD">
        <w:rPr>
          <w:rFonts w:ascii="Arial" w:hAnsi="Arial" w:cs="Arial"/>
          <w:sz w:val="20"/>
        </w:rPr>
        <w:t>was calculated by using the formula.</w:t>
      </w:r>
    </w:p>
    <w:p w14:paraId="791975F9" w14:textId="0CE83F8C" w:rsidR="009D6E1E" w:rsidRPr="0042020E" w:rsidRDefault="009D6E1E" w:rsidP="009D6E1E">
      <w:pPr>
        <w:spacing w:line="240" w:lineRule="auto"/>
        <w:jc w:val="both"/>
        <w:rPr>
          <w:rFonts w:ascii="Arial" w:hAnsi="Arial" w:cs="Arial"/>
          <w:b/>
          <w:i/>
          <w:sz w:val="20"/>
        </w:rPr>
      </w:pPr>
      <w:r w:rsidRPr="006B17BD">
        <w:rPr>
          <w:rFonts w:ascii="Arial" w:hAnsi="Arial" w:cs="Arial"/>
          <w:bCs/>
          <w:sz w:val="20"/>
        </w:rPr>
        <w:t xml:space="preserve">                             </w:t>
      </w:r>
      <m:oMath>
        <m:r>
          <m:rPr>
            <m:sty m:val="bi"/>
          </m:rPr>
          <w:rPr>
            <w:rFonts w:ascii="Cambria Math" w:hAnsi="Cambria Math" w:cs="Arial"/>
            <w:sz w:val="20"/>
            <w:highlight w:val="yellow"/>
          </w:rPr>
          <m:t>Return per rupee invested=</m:t>
        </m:r>
        <m:f>
          <m:fPr>
            <m:ctrlPr>
              <w:rPr>
                <w:rFonts w:ascii="Cambria Math" w:hAnsi="Cambria Math" w:cs="Arial"/>
                <w:b/>
                <w:i/>
                <w:sz w:val="20"/>
                <w:highlight w:val="yellow"/>
              </w:rPr>
            </m:ctrlPr>
          </m:fPr>
          <m:num>
            <m:r>
              <m:rPr>
                <m:sty m:val="bi"/>
              </m:rPr>
              <w:rPr>
                <w:rFonts w:ascii="Cambria Math" w:hAnsi="Cambria Math" w:cs="Arial"/>
                <w:sz w:val="20"/>
                <w:highlight w:val="yellow"/>
              </w:rPr>
              <m:t>Net return (Rs/ ha)</m:t>
            </m:r>
          </m:num>
          <m:den>
            <m:r>
              <m:rPr>
                <m:sty m:val="bi"/>
              </m:rPr>
              <w:rPr>
                <w:rFonts w:ascii="Cambria Math" w:hAnsi="Cambria Math" w:cs="Arial"/>
                <w:sz w:val="20"/>
                <w:highlight w:val="yellow"/>
              </w:rPr>
              <m:t>Cost of cultivation (Rs/ ha)</m:t>
            </m:r>
          </m:den>
        </m:f>
      </m:oMath>
      <w:r w:rsidRPr="0042020E">
        <w:rPr>
          <w:rFonts w:ascii="Arial" w:hAnsi="Arial" w:cs="Arial"/>
          <w:b/>
          <w:i/>
          <w:sz w:val="20"/>
        </w:rPr>
        <w:t xml:space="preserve">  </w:t>
      </w:r>
    </w:p>
    <w:p w14:paraId="10D8E690" w14:textId="77777777" w:rsidR="00973726" w:rsidRPr="00973726" w:rsidRDefault="00973726" w:rsidP="00973726">
      <w:pPr>
        <w:pStyle w:val="NoSpacing"/>
        <w:jc w:val="both"/>
        <w:rPr>
          <w:rFonts w:ascii="Arial" w:hAnsi="Arial" w:cs="Arial"/>
          <w:sz w:val="20"/>
          <w:highlight w:val="yellow"/>
        </w:rPr>
      </w:pPr>
      <w:r w:rsidRPr="00973726">
        <w:rPr>
          <w:rStyle w:val="Strong"/>
          <w:rFonts w:ascii="Arial" w:hAnsi="Arial" w:cs="Arial"/>
          <w:bCs w:val="0"/>
          <w:sz w:val="20"/>
          <w:highlight w:val="yellow"/>
        </w:rPr>
        <w:t>Statistical Analysis</w:t>
      </w:r>
    </w:p>
    <w:p w14:paraId="6C11EA77" w14:textId="7B0D225B" w:rsidR="00973726" w:rsidRPr="00973726" w:rsidRDefault="00973726" w:rsidP="00973726">
      <w:pPr>
        <w:pStyle w:val="NoSpacing"/>
        <w:jc w:val="both"/>
        <w:rPr>
          <w:rFonts w:ascii="Arial" w:hAnsi="Arial" w:cs="Arial"/>
          <w:sz w:val="20"/>
        </w:rPr>
      </w:pPr>
      <w:r w:rsidRPr="00973726">
        <w:rPr>
          <w:rFonts w:ascii="Arial" w:hAnsi="Arial" w:cs="Arial"/>
          <w:sz w:val="20"/>
          <w:highlight w:val="yellow"/>
        </w:rPr>
        <w:t>The experimental data were analyzed using Microsoft Excel. Weed density and weed dry weight data were transformed using square-root transformation prior to analysis to normalize variance. Treatment means were compared using the critical difference (CD) test at the 5% level of significance.</w:t>
      </w:r>
    </w:p>
    <w:p w14:paraId="60CFD614" w14:textId="77777777" w:rsidR="009D6E1E" w:rsidRPr="006B17BD" w:rsidRDefault="009D6E1E" w:rsidP="006F54E2">
      <w:pPr>
        <w:pStyle w:val="NoSpacing"/>
      </w:pPr>
    </w:p>
    <w:bookmarkEnd w:id="1"/>
    <w:p w14:paraId="2054AA97" w14:textId="77777777" w:rsidR="009D6E1E" w:rsidRPr="006B17BD" w:rsidRDefault="009D6E1E" w:rsidP="009D6E1E">
      <w:pPr>
        <w:pStyle w:val="ListParagraph"/>
        <w:numPr>
          <w:ilvl w:val="0"/>
          <w:numId w:val="2"/>
        </w:numPr>
        <w:tabs>
          <w:tab w:val="left" w:pos="7934"/>
        </w:tabs>
        <w:spacing w:line="240" w:lineRule="auto"/>
        <w:jc w:val="both"/>
        <w:rPr>
          <w:rFonts w:ascii="Arial" w:eastAsia="Times New Roman" w:hAnsi="Arial" w:cs="Arial"/>
          <w:b/>
          <w:bCs/>
          <w:color w:val="0D0D0D"/>
          <w:sz w:val="24"/>
        </w:rPr>
      </w:pPr>
      <w:r w:rsidRPr="006B17BD">
        <w:rPr>
          <w:rFonts w:ascii="Arial" w:eastAsia="Times New Roman" w:hAnsi="Arial" w:cs="Arial"/>
          <w:b/>
          <w:bCs/>
          <w:color w:val="0D0D0D"/>
          <w:sz w:val="24"/>
        </w:rPr>
        <w:t>RESULTS AND DISCUSSION</w:t>
      </w:r>
    </w:p>
    <w:p w14:paraId="229AE5E1" w14:textId="1BA87E02" w:rsidR="007F4AE9" w:rsidRPr="007F4AE9" w:rsidRDefault="00B3181F" w:rsidP="009D6E1E">
      <w:pPr>
        <w:tabs>
          <w:tab w:val="left" w:pos="7934"/>
        </w:tabs>
        <w:spacing w:line="240" w:lineRule="auto"/>
        <w:jc w:val="both"/>
        <w:rPr>
          <w:rFonts w:ascii="Arial" w:eastAsia="Times New Roman" w:hAnsi="Arial" w:cs="Arial"/>
          <w:b/>
          <w:color w:val="0D0D0D"/>
          <w:sz w:val="20"/>
        </w:rPr>
      </w:pPr>
      <w:r>
        <w:rPr>
          <w:rFonts w:ascii="Arial" w:eastAsia="Times New Roman" w:hAnsi="Arial" w:cs="Arial"/>
          <w:b/>
          <w:color w:val="0D0D0D"/>
          <w:sz w:val="20"/>
        </w:rPr>
        <w:t xml:space="preserve">3.1 </w:t>
      </w:r>
      <w:r w:rsidR="007F4AE9">
        <w:rPr>
          <w:rFonts w:ascii="Arial" w:eastAsia="Times New Roman" w:hAnsi="Arial" w:cs="Arial"/>
          <w:b/>
          <w:color w:val="0D0D0D"/>
          <w:sz w:val="20"/>
        </w:rPr>
        <w:t>W</w:t>
      </w:r>
      <w:r w:rsidR="007F4AE9" w:rsidRPr="007F4AE9">
        <w:rPr>
          <w:rFonts w:ascii="Arial" w:eastAsia="Times New Roman" w:hAnsi="Arial" w:cs="Arial"/>
          <w:b/>
          <w:color w:val="0D0D0D"/>
          <w:sz w:val="20"/>
        </w:rPr>
        <w:t>eed flora</w:t>
      </w:r>
    </w:p>
    <w:p w14:paraId="6F76ABA5" w14:textId="044693A5" w:rsidR="009D6E1E" w:rsidRPr="006B17BD" w:rsidRDefault="009D6E1E" w:rsidP="009D6E1E">
      <w:pPr>
        <w:tabs>
          <w:tab w:val="left" w:pos="7934"/>
        </w:tabs>
        <w:spacing w:line="240" w:lineRule="auto"/>
        <w:jc w:val="both"/>
        <w:rPr>
          <w:rFonts w:ascii="Arial" w:eastAsia="Times New Roman" w:hAnsi="Arial" w:cs="Arial"/>
          <w:color w:val="0D0D0D"/>
          <w:sz w:val="20"/>
        </w:rPr>
      </w:pPr>
      <w:r w:rsidRPr="006B17BD">
        <w:rPr>
          <w:rFonts w:ascii="Arial" w:eastAsia="Times New Roman" w:hAnsi="Arial" w:cs="Arial"/>
          <w:color w:val="0D0D0D"/>
          <w:sz w:val="20"/>
        </w:rPr>
        <w:t>The dominant weed species observed in the study area included grasses</w:t>
      </w:r>
      <w:r w:rsidRPr="006B17BD">
        <w:rPr>
          <w:rFonts w:ascii="Arial" w:eastAsia="Times New Roman" w:hAnsi="Arial" w:cs="Arial"/>
          <w:i/>
          <w:iCs/>
          <w:color w:val="0D0D0D"/>
          <w:sz w:val="20"/>
        </w:rPr>
        <w:t xml:space="preserve"> </w:t>
      </w:r>
      <w:r w:rsidRPr="006B17BD">
        <w:rPr>
          <w:rFonts w:ascii="Arial" w:eastAsia="Times New Roman" w:hAnsi="Arial" w:cs="Arial"/>
          <w:color w:val="0D0D0D"/>
          <w:sz w:val="20"/>
        </w:rPr>
        <w:t xml:space="preserve">like </w:t>
      </w:r>
      <w:proofErr w:type="spellStart"/>
      <w:r w:rsidRPr="006B17BD">
        <w:rPr>
          <w:rFonts w:ascii="Arial" w:eastAsia="Times New Roman" w:hAnsi="Arial" w:cs="Arial"/>
          <w:i/>
          <w:iCs/>
          <w:color w:val="0D0D0D"/>
          <w:sz w:val="20"/>
        </w:rPr>
        <w:t>Cynodon</w:t>
      </w:r>
      <w:proofErr w:type="spellEnd"/>
      <w:r w:rsidRPr="006B17BD">
        <w:rPr>
          <w:rFonts w:ascii="Arial" w:eastAsia="Times New Roman" w:hAnsi="Arial" w:cs="Arial"/>
          <w:i/>
          <w:iCs/>
          <w:color w:val="0D0D0D"/>
          <w:sz w:val="20"/>
        </w:rPr>
        <w:t xml:space="preserve"> </w:t>
      </w:r>
      <w:proofErr w:type="spellStart"/>
      <w:r w:rsidRPr="006B17BD">
        <w:rPr>
          <w:rFonts w:ascii="Arial" w:eastAsia="Times New Roman" w:hAnsi="Arial" w:cs="Arial"/>
          <w:i/>
          <w:iCs/>
          <w:color w:val="0D0D0D"/>
          <w:sz w:val="20"/>
        </w:rPr>
        <w:t>dactylon</w:t>
      </w:r>
      <w:proofErr w:type="spellEnd"/>
      <w:r w:rsidRPr="006B17BD">
        <w:rPr>
          <w:rFonts w:ascii="Arial" w:eastAsia="Times New Roman" w:hAnsi="Arial" w:cs="Arial"/>
          <w:color w:val="0D0D0D"/>
          <w:sz w:val="20"/>
        </w:rPr>
        <w:t xml:space="preserve">, </w:t>
      </w:r>
      <w:proofErr w:type="spellStart"/>
      <w:r w:rsidRPr="006B17BD">
        <w:rPr>
          <w:rFonts w:ascii="Arial" w:eastAsia="Times New Roman" w:hAnsi="Arial" w:cs="Arial"/>
          <w:i/>
          <w:iCs/>
          <w:color w:val="0D0D0D"/>
          <w:sz w:val="20"/>
        </w:rPr>
        <w:t>Echinocloa</w:t>
      </w:r>
      <w:proofErr w:type="spellEnd"/>
      <w:r w:rsidRPr="006B17BD">
        <w:rPr>
          <w:rFonts w:ascii="Arial" w:eastAsia="Times New Roman" w:hAnsi="Arial" w:cs="Arial"/>
          <w:i/>
          <w:iCs/>
          <w:color w:val="0D0D0D"/>
          <w:sz w:val="20"/>
        </w:rPr>
        <w:t xml:space="preserve"> </w:t>
      </w:r>
      <w:proofErr w:type="spellStart"/>
      <w:r w:rsidRPr="006B17BD">
        <w:rPr>
          <w:rFonts w:ascii="Arial" w:eastAsia="Times New Roman" w:hAnsi="Arial" w:cs="Arial"/>
          <w:i/>
          <w:iCs/>
          <w:color w:val="0D0D0D"/>
          <w:sz w:val="20"/>
        </w:rPr>
        <w:t>colonum</w:t>
      </w:r>
      <w:proofErr w:type="spellEnd"/>
      <w:r w:rsidRPr="006B17BD">
        <w:rPr>
          <w:rFonts w:ascii="Arial" w:eastAsia="Times New Roman" w:hAnsi="Arial" w:cs="Arial"/>
          <w:color w:val="0D0D0D"/>
          <w:sz w:val="20"/>
        </w:rPr>
        <w:t xml:space="preserve">, and </w:t>
      </w:r>
      <w:proofErr w:type="spellStart"/>
      <w:r w:rsidRPr="006B17BD">
        <w:rPr>
          <w:rFonts w:ascii="Arial" w:eastAsia="Times New Roman" w:hAnsi="Arial" w:cs="Arial"/>
          <w:i/>
          <w:iCs/>
          <w:color w:val="0D0D0D"/>
          <w:sz w:val="20"/>
        </w:rPr>
        <w:t>Digitaria</w:t>
      </w:r>
      <w:proofErr w:type="spellEnd"/>
      <w:r w:rsidRPr="006B17BD">
        <w:rPr>
          <w:rFonts w:ascii="Arial" w:eastAsia="Times New Roman" w:hAnsi="Arial" w:cs="Arial"/>
          <w:i/>
          <w:iCs/>
          <w:color w:val="0D0D0D"/>
          <w:sz w:val="20"/>
        </w:rPr>
        <w:t xml:space="preserve"> </w:t>
      </w:r>
      <w:proofErr w:type="spellStart"/>
      <w:r w:rsidRPr="006B17BD">
        <w:rPr>
          <w:rFonts w:ascii="Arial" w:eastAsia="Times New Roman" w:hAnsi="Arial" w:cs="Arial"/>
          <w:i/>
          <w:iCs/>
          <w:color w:val="0D0D0D"/>
          <w:sz w:val="20"/>
        </w:rPr>
        <w:t>sanguinalis</w:t>
      </w:r>
      <w:proofErr w:type="spellEnd"/>
      <w:r w:rsidRPr="006B17BD">
        <w:rPr>
          <w:rFonts w:ascii="Arial" w:eastAsia="Times New Roman" w:hAnsi="Arial" w:cs="Arial"/>
          <w:color w:val="0D0D0D"/>
          <w:sz w:val="20"/>
        </w:rPr>
        <w:t xml:space="preserve"> and </w:t>
      </w:r>
      <w:r w:rsidRPr="006B17BD">
        <w:rPr>
          <w:rFonts w:ascii="Arial" w:eastAsia="Times New Roman" w:hAnsi="Arial" w:cs="Arial"/>
          <w:i/>
          <w:iCs/>
          <w:color w:val="0D0D0D"/>
          <w:sz w:val="20"/>
        </w:rPr>
        <w:t xml:space="preserve">Polygonum </w:t>
      </w:r>
      <w:proofErr w:type="spellStart"/>
      <w:r w:rsidRPr="006B17BD">
        <w:rPr>
          <w:rFonts w:ascii="Arial" w:eastAsia="Times New Roman" w:hAnsi="Arial" w:cs="Arial"/>
          <w:i/>
          <w:iCs/>
          <w:color w:val="0D0D0D"/>
          <w:sz w:val="20"/>
        </w:rPr>
        <w:t>plebeium</w:t>
      </w:r>
      <w:proofErr w:type="spellEnd"/>
      <w:r w:rsidRPr="006B17BD">
        <w:rPr>
          <w:rFonts w:ascii="Arial" w:eastAsia="Times New Roman" w:hAnsi="Arial" w:cs="Arial"/>
          <w:color w:val="0D0D0D"/>
          <w:sz w:val="20"/>
        </w:rPr>
        <w:t xml:space="preserve">, </w:t>
      </w:r>
      <w:proofErr w:type="spellStart"/>
      <w:r w:rsidRPr="006B17BD">
        <w:rPr>
          <w:rFonts w:ascii="Arial" w:eastAsia="Times New Roman" w:hAnsi="Arial" w:cs="Arial"/>
          <w:i/>
          <w:iCs/>
          <w:color w:val="0D0D0D"/>
          <w:sz w:val="20"/>
        </w:rPr>
        <w:t>Malvastrum</w:t>
      </w:r>
      <w:proofErr w:type="spellEnd"/>
      <w:r w:rsidRPr="006B17BD">
        <w:rPr>
          <w:rFonts w:ascii="Arial" w:eastAsia="Times New Roman" w:hAnsi="Arial" w:cs="Arial"/>
          <w:i/>
          <w:iCs/>
          <w:color w:val="0D0D0D"/>
          <w:sz w:val="20"/>
        </w:rPr>
        <w:t xml:space="preserve"> </w:t>
      </w:r>
      <w:proofErr w:type="spellStart"/>
      <w:r w:rsidRPr="006B17BD">
        <w:rPr>
          <w:rFonts w:ascii="Arial" w:eastAsia="Times New Roman" w:hAnsi="Arial" w:cs="Arial"/>
          <w:i/>
          <w:iCs/>
          <w:color w:val="0D0D0D"/>
          <w:sz w:val="20"/>
        </w:rPr>
        <w:t>coromandelianum</w:t>
      </w:r>
      <w:proofErr w:type="spellEnd"/>
      <w:r w:rsidRPr="006B17BD">
        <w:rPr>
          <w:rFonts w:ascii="Arial" w:eastAsia="Times New Roman" w:hAnsi="Arial" w:cs="Arial"/>
          <w:color w:val="0D0D0D"/>
          <w:sz w:val="20"/>
        </w:rPr>
        <w:t xml:space="preserve">, </w:t>
      </w:r>
      <w:r w:rsidRPr="006B17BD">
        <w:rPr>
          <w:rFonts w:ascii="Arial" w:eastAsia="Times New Roman" w:hAnsi="Arial" w:cs="Arial"/>
          <w:i/>
          <w:iCs/>
          <w:color w:val="0D0D0D"/>
          <w:sz w:val="20"/>
        </w:rPr>
        <w:t xml:space="preserve">Euphorbia </w:t>
      </w:r>
      <w:proofErr w:type="spellStart"/>
      <w:r w:rsidRPr="006B17BD">
        <w:rPr>
          <w:rFonts w:ascii="Arial" w:eastAsia="Times New Roman" w:hAnsi="Arial" w:cs="Arial"/>
          <w:i/>
          <w:iCs/>
          <w:color w:val="0D0D0D"/>
          <w:sz w:val="20"/>
        </w:rPr>
        <w:t>hirta</w:t>
      </w:r>
      <w:proofErr w:type="spellEnd"/>
      <w:r w:rsidRPr="006B17BD">
        <w:rPr>
          <w:rFonts w:ascii="Arial" w:eastAsia="Times New Roman" w:hAnsi="Arial" w:cs="Arial"/>
          <w:color w:val="0D0D0D"/>
          <w:sz w:val="20"/>
        </w:rPr>
        <w:t xml:space="preserve">, </w:t>
      </w:r>
      <w:r w:rsidRPr="006B17BD">
        <w:rPr>
          <w:rFonts w:ascii="Arial" w:eastAsia="Times New Roman" w:hAnsi="Arial" w:cs="Arial"/>
          <w:i/>
          <w:iCs/>
          <w:color w:val="0D0D0D"/>
          <w:sz w:val="20"/>
        </w:rPr>
        <w:t>Chenopodium album</w:t>
      </w:r>
      <w:r w:rsidRPr="006B17BD">
        <w:rPr>
          <w:rFonts w:ascii="Arial" w:eastAsia="Times New Roman" w:hAnsi="Arial" w:cs="Arial"/>
          <w:color w:val="0D0D0D"/>
          <w:sz w:val="20"/>
        </w:rPr>
        <w:t xml:space="preserve">, and </w:t>
      </w:r>
      <w:proofErr w:type="spellStart"/>
      <w:r w:rsidRPr="006B17BD">
        <w:rPr>
          <w:rFonts w:ascii="Arial" w:eastAsia="Times New Roman" w:hAnsi="Arial" w:cs="Arial"/>
          <w:i/>
          <w:iCs/>
          <w:color w:val="0D0D0D"/>
          <w:sz w:val="20"/>
        </w:rPr>
        <w:t>Eclipta</w:t>
      </w:r>
      <w:proofErr w:type="spellEnd"/>
      <w:r w:rsidRPr="006B17BD">
        <w:rPr>
          <w:rFonts w:ascii="Arial" w:eastAsia="Times New Roman" w:hAnsi="Arial" w:cs="Arial"/>
          <w:i/>
          <w:iCs/>
          <w:color w:val="0D0D0D"/>
          <w:sz w:val="20"/>
        </w:rPr>
        <w:t xml:space="preserve"> alba</w:t>
      </w:r>
      <w:r w:rsidRPr="006B17BD">
        <w:rPr>
          <w:rFonts w:ascii="Arial" w:eastAsia="Times New Roman" w:hAnsi="Arial" w:cs="Arial"/>
          <w:color w:val="0D0D0D"/>
          <w:sz w:val="20"/>
        </w:rPr>
        <w:t xml:space="preserve"> are the broad-leaved weeds. This weed flora was similarly reported by (Niranjan </w:t>
      </w:r>
      <w:r w:rsidRPr="006B17BD">
        <w:rPr>
          <w:rFonts w:ascii="Arial" w:eastAsia="Times New Roman" w:hAnsi="Arial" w:cs="Arial"/>
          <w:i/>
          <w:iCs/>
          <w:color w:val="0D0D0D"/>
          <w:sz w:val="20"/>
        </w:rPr>
        <w:t>et al</w:t>
      </w:r>
      <w:r w:rsidRPr="006B17BD">
        <w:rPr>
          <w:rFonts w:ascii="Arial" w:eastAsia="Times New Roman" w:hAnsi="Arial" w:cs="Arial"/>
          <w:color w:val="0D0D0D"/>
          <w:sz w:val="20"/>
        </w:rPr>
        <w:t xml:space="preserve">., 2020 and </w:t>
      </w:r>
      <w:proofErr w:type="spellStart"/>
      <w:r w:rsidRPr="006B17BD">
        <w:rPr>
          <w:rFonts w:ascii="Arial" w:eastAsia="Times New Roman" w:hAnsi="Arial" w:cs="Arial"/>
          <w:color w:val="0D0D0D"/>
          <w:sz w:val="20"/>
        </w:rPr>
        <w:t>Hedayetullah</w:t>
      </w:r>
      <w:proofErr w:type="spellEnd"/>
      <w:r w:rsidRPr="006B17BD">
        <w:rPr>
          <w:rFonts w:ascii="Arial" w:eastAsia="Times New Roman" w:hAnsi="Arial" w:cs="Arial"/>
          <w:color w:val="0D0D0D"/>
          <w:sz w:val="20"/>
        </w:rPr>
        <w:t xml:space="preserve"> and Kumar, 2023).</w:t>
      </w:r>
    </w:p>
    <w:p w14:paraId="36A3BBEC" w14:textId="77777777" w:rsidR="009D6E1E" w:rsidRPr="007F4AE9" w:rsidRDefault="009D6E1E" w:rsidP="009D6E1E">
      <w:pPr>
        <w:tabs>
          <w:tab w:val="left" w:pos="7934"/>
        </w:tabs>
        <w:spacing w:line="240" w:lineRule="auto"/>
        <w:jc w:val="both"/>
        <w:rPr>
          <w:rFonts w:ascii="Arial" w:eastAsia="Times New Roman" w:hAnsi="Arial" w:cs="Arial"/>
          <w:b/>
          <w:bCs/>
          <w:i/>
          <w:color w:val="0D0D0D"/>
          <w:sz w:val="20"/>
        </w:rPr>
      </w:pPr>
      <w:r w:rsidRPr="007F4AE9">
        <w:rPr>
          <w:rFonts w:ascii="Arial" w:eastAsia="Times New Roman" w:hAnsi="Arial" w:cs="Arial"/>
          <w:b/>
          <w:bCs/>
          <w:i/>
          <w:color w:val="0D0D0D"/>
          <w:sz w:val="20"/>
        </w:rPr>
        <w:t>Weed density</w:t>
      </w:r>
    </w:p>
    <w:p w14:paraId="426D24A0" w14:textId="08BD1DFC" w:rsidR="009D6E1E" w:rsidRPr="006B17BD" w:rsidRDefault="007F4AE9" w:rsidP="009D6E1E">
      <w:pPr>
        <w:spacing w:line="240" w:lineRule="auto"/>
        <w:jc w:val="both"/>
        <w:rPr>
          <w:rFonts w:ascii="Arial" w:hAnsi="Arial" w:cs="Arial"/>
          <w:sz w:val="20"/>
          <w:lang w:val="en-IN"/>
        </w:rPr>
      </w:pPr>
      <w:r w:rsidRPr="007F4AE9">
        <w:rPr>
          <w:rFonts w:ascii="Arial" w:hAnsi="Arial" w:cs="Arial"/>
          <w:sz w:val="20"/>
          <w:highlight w:val="yellow"/>
        </w:rPr>
        <w:t>Effect of weed management practices on weed density of chickpea tabulated in Table 1.</w:t>
      </w:r>
      <w:r>
        <w:rPr>
          <w:rFonts w:ascii="Arial" w:hAnsi="Arial" w:cs="Arial"/>
          <w:sz w:val="20"/>
        </w:rPr>
        <w:t xml:space="preserve"> </w:t>
      </w:r>
      <w:r w:rsidR="009D6E1E" w:rsidRPr="006B17BD">
        <w:rPr>
          <w:rFonts w:ascii="Arial" w:hAnsi="Arial" w:cs="Arial"/>
          <w:sz w:val="20"/>
        </w:rPr>
        <w:t>At 90 DAS, the highest density of grasses and broadleaf weeds (BLW) was observed in the weedy check plot (T</w:t>
      </w:r>
      <w:r w:rsidR="009D6E1E" w:rsidRPr="006B17BD">
        <w:rPr>
          <w:rFonts w:ascii="Arial" w:hAnsi="Arial" w:cs="Arial"/>
          <w:sz w:val="20"/>
          <w:vertAlign w:val="subscript"/>
        </w:rPr>
        <w:t>9</w:t>
      </w:r>
      <w:r w:rsidR="009D6E1E" w:rsidRPr="006B17BD">
        <w:rPr>
          <w:rFonts w:ascii="Arial" w:hAnsi="Arial" w:cs="Arial"/>
          <w:sz w:val="20"/>
        </w:rPr>
        <w:t>). This was statistically similar to the plot treated with imazethapyr at 30 g ha</w:t>
      </w:r>
      <w:r w:rsidR="009D6E1E" w:rsidRPr="006B17BD">
        <w:rPr>
          <w:rFonts w:ascii="Arial" w:hAnsi="Arial" w:cs="Arial"/>
          <w:sz w:val="20"/>
          <w:vertAlign w:val="superscript"/>
        </w:rPr>
        <w:t>-1</w:t>
      </w:r>
      <w:r w:rsidR="009D6E1E" w:rsidRPr="006B17BD">
        <w:rPr>
          <w:rFonts w:ascii="Arial" w:hAnsi="Arial" w:cs="Arial"/>
          <w:sz w:val="20"/>
        </w:rPr>
        <w:t xml:space="preserve"> pre-emergence (T</w:t>
      </w:r>
      <w:r w:rsidR="009D6E1E" w:rsidRPr="006B17BD">
        <w:rPr>
          <w:rFonts w:ascii="Arial" w:hAnsi="Arial" w:cs="Arial"/>
          <w:sz w:val="20"/>
          <w:vertAlign w:val="subscript"/>
        </w:rPr>
        <w:t>1</w:t>
      </w:r>
      <w:r w:rsidR="009D6E1E" w:rsidRPr="006B17BD">
        <w:rPr>
          <w:rFonts w:ascii="Arial" w:hAnsi="Arial" w:cs="Arial"/>
          <w:sz w:val="20"/>
        </w:rPr>
        <w:t>). The weed-free plot (T</w:t>
      </w:r>
      <w:r w:rsidR="009D6E1E" w:rsidRPr="006B17BD">
        <w:rPr>
          <w:rFonts w:ascii="Arial" w:hAnsi="Arial" w:cs="Arial"/>
          <w:sz w:val="20"/>
          <w:vertAlign w:val="subscript"/>
        </w:rPr>
        <w:t>8</w:t>
      </w:r>
      <w:r w:rsidR="009D6E1E" w:rsidRPr="006B17BD">
        <w:rPr>
          <w:rFonts w:ascii="Arial" w:hAnsi="Arial" w:cs="Arial"/>
          <w:sz w:val="20"/>
        </w:rPr>
        <w:t>) had the lowest density of grasses and broadleaf weeds. Among the chemical treatments, the plot treated with pendimethalin at 750 g ha</w:t>
      </w:r>
      <w:r w:rsidR="009D6E1E" w:rsidRPr="006B17BD">
        <w:rPr>
          <w:rFonts w:ascii="Arial" w:hAnsi="Arial" w:cs="Arial"/>
          <w:sz w:val="20"/>
          <w:vertAlign w:val="superscript"/>
        </w:rPr>
        <w:t>-1</w:t>
      </w:r>
      <w:r w:rsidR="009D6E1E" w:rsidRPr="006B17BD">
        <w:rPr>
          <w:rFonts w:ascii="Arial" w:hAnsi="Arial" w:cs="Arial"/>
          <w:sz w:val="20"/>
        </w:rPr>
        <w:t xml:space="preserve"> pre-emergence (T</w:t>
      </w:r>
      <w:r w:rsidR="009D6E1E" w:rsidRPr="006B17BD">
        <w:rPr>
          <w:rFonts w:ascii="Arial" w:hAnsi="Arial" w:cs="Arial"/>
          <w:sz w:val="20"/>
          <w:vertAlign w:val="subscript"/>
        </w:rPr>
        <w:t>7</w:t>
      </w:r>
      <w:r w:rsidR="009D6E1E" w:rsidRPr="006B17BD">
        <w:rPr>
          <w:rFonts w:ascii="Arial" w:hAnsi="Arial" w:cs="Arial"/>
          <w:sz w:val="20"/>
        </w:rPr>
        <w:t>) showed the lowest values, followed by the plot treated with imazethapyr at 50 g ha</w:t>
      </w:r>
      <w:r w:rsidR="009D6E1E" w:rsidRPr="006B17BD">
        <w:rPr>
          <w:rFonts w:ascii="Arial" w:hAnsi="Arial" w:cs="Arial"/>
          <w:sz w:val="20"/>
          <w:vertAlign w:val="superscript"/>
        </w:rPr>
        <w:t>-1</w:t>
      </w:r>
      <w:r w:rsidR="009D6E1E" w:rsidRPr="006B17BD">
        <w:rPr>
          <w:rFonts w:ascii="Arial" w:hAnsi="Arial" w:cs="Arial"/>
          <w:sz w:val="20"/>
        </w:rPr>
        <w:t xml:space="preserve"> post-emergence (T</w:t>
      </w:r>
      <w:r w:rsidR="009D6E1E" w:rsidRPr="006B17BD">
        <w:rPr>
          <w:rFonts w:ascii="Arial" w:hAnsi="Arial" w:cs="Arial"/>
          <w:sz w:val="20"/>
          <w:vertAlign w:val="subscript"/>
        </w:rPr>
        <w:t>6</w:t>
      </w:r>
      <w:r w:rsidR="009D6E1E" w:rsidRPr="006B17BD">
        <w:rPr>
          <w:rFonts w:ascii="Arial" w:hAnsi="Arial" w:cs="Arial"/>
          <w:sz w:val="20"/>
        </w:rPr>
        <w:t>). This treatment had a significantly lower population of grasses and broadleaf weeds compared to other doses and timings of imazethapyr application (T</w:t>
      </w:r>
      <w:r w:rsidR="009D6E1E" w:rsidRPr="006B17BD">
        <w:rPr>
          <w:rFonts w:ascii="Arial" w:hAnsi="Arial" w:cs="Arial"/>
          <w:sz w:val="20"/>
          <w:vertAlign w:val="subscript"/>
        </w:rPr>
        <w:t>1</w:t>
      </w:r>
      <w:r w:rsidR="009D6E1E" w:rsidRPr="006B17BD">
        <w:rPr>
          <w:rFonts w:ascii="Arial" w:hAnsi="Arial" w:cs="Arial"/>
          <w:sz w:val="20"/>
        </w:rPr>
        <w:t xml:space="preserve"> to T</w:t>
      </w:r>
      <w:r w:rsidR="009D6E1E" w:rsidRPr="006B17BD">
        <w:rPr>
          <w:rFonts w:ascii="Arial" w:hAnsi="Arial" w:cs="Arial"/>
          <w:sz w:val="20"/>
          <w:vertAlign w:val="subscript"/>
        </w:rPr>
        <w:t>5</w:t>
      </w:r>
      <w:r w:rsidR="009D6E1E" w:rsidRPr="006B17BD">
        <w:rPr>
          <w:rFonts w:ascii="Arial" w:hAnsi="Arial" w:cs="Arial"/>
          <w:sz w:val="20"/>
        </w:rPr>
        <w:t xml:space="preserve">). And same trend was followed at the time of harvest also. </w:t>
      </w:r>
      <w:r w:rsidR="009D6E1E" w:rsidRPr="006B17BD">
        <w:rPr>
          <w:rFonts w:ascii="Arial" w:hAnsi="Arial" w:cs="Arial"/>
          <w:color w:val="000000"/>
          <w:sz w:val="20"/>
        </w:rPr>
        <w:t xml:space="preserve">Similar finding was reported by Singh </w:t>
      </w:r>
      <w:r w:rsidR="009D6E1E" w:rsidRPr="006B17BD">
        <w:rPr>
          <w:rFonts w:ascii="Arial" w:hAnsi="Arial" w:cs="Arial"/>
          <w:i/>
          <w:color w:val="000000"/>
          <w:sz w:val="20"/>
        </w:rPr>
        <w:t>et al</w:t>
      </w:r>
      <w:r w:rsidR="009D6E1E" w:rsidRPr="006B17BD">
        <w:rPr>
          <w:rFonts w:ascii="Arial" w:hAnsi="Arial" w:cs="Arial"/>
          <w:color w:val="000000"/>
          <w:sz w:val="20"/>
        </w:rPr>
        <w:t>. (2014) and</w:t>
      </w:r>
      <w:r w:rsidR="009D6E1E" w:rsidRPr="006B17BD">
        <w:rPr>
          <w:rFonts w:ascii="Arial" w:hAnsi="Arial" w:cs="Arial"/>
          <w:sz w:val="20"/>
          <w:lang w:val="en-IN"/>
        </w:rPr>
        <w:t xml:space="preserve"> </w:t>
      </w:r>
      <w:proofErr w:type="spellStart"/>
      <w:r w:rsidR="009D6E1E" w:rsidRPr="006B17BD">
        <w:rPr>
          <w:rFonts w:ascii="Arial" w:hAnsi="Arial" w:cs="Arial"/>
          <w:sz w:val="20"/>
          <w:lang w:val="en-IN"/>
        </w:rPr>
        <w:t>Upasani</w:t>
      </w:r>
      <w:proofErr w:type="spellEnd"/>
      <w:r w:rsidR="009D6E1E" w:rsidRPr="006B17BD">
        <w:rPr>
          <w:rFonts w:ascii="Arial" w:hAnsi="Arial" w:cs="Arial"/>
          <w:color w:val="000000"/>
          <w:sz w:val="20"/>
          <w:lang w:val="en-IN"/>
        </w:rPr>
        <w:t xml:space="preserve"> and </w:t>
      </w:r>
      <w:proofErr w:type="spellStart"/>
      <w:r w:rsidR="009D6E1E" w:rsidRPr="006B17BD">
        <w:rPr>
          <w:rFonts w:ascii="Arial" w:hAnsi="Arial" w:cs="Arial"/>
          <w:color w:val="000000"/>
          <w:sz w:val="20"/>
          <w:lang w:val="en-IN"/>
        </w:rPr>
        <w:t>Barla</w:t>
      </w:r>
      <w:proofErr w:type="spellEnd"/>
      <w:r w:rsidR="009D6E1E" w:rsidRPr="006B17BD">
        <w:rPr>
          <w:rFonts w:ascii="Arial" w:hAnsi="Arial" w:cs="Arial"/>
          <w:color w:val="000000"/>
          <w:sz w:val="20"/>
          <w:lang w:val="en-IN"/>
        </w:rPr>
        <w:t xml:space="preserve"> (2022).</w:t>
      </w:r>
    </w:p>
    <w:p w14:paraId="7022EA6F" w14:textId="77777777" w:rsidR="009D6E1E" w:rsidRPr="007F4AE9" w:rsidRDefault="009D6E1E" w:rsidP="009D6E1E">
      <w:pPr>
        <w:tabs>
          <w:tab w:val="left" w:pos="7934"/>
        </w:tabs>
        <w:spacing w:line="240" w:lineRule="auto"/>
        <w:jc w:val="both"/>
        <w:rPr>
          <w:rFonts w:ascii="Arial" w:eastAsia="Times New Roman" w:hAnsi="Arial" w:cs="Arial"/>
          <w:b/>
          <w:bCs/>
          <w:i/>
          <w:color w:val="0D0D0D"/>
          <w:sz w:val="20"/>
        </w:rPr>
      </w:pPr>
      <w:r w:rsidRPr="007F4AE9">
        <w:rPr>
          <w:rFonts w:ascii="Arial" w:eastAsia="Times New Roman" w:hAnsi="Arial" w:cs="Arial"/>
          <w:b/>
          <w:bCs/>
          <w:i/>
          <w:color w:val="0D0D0D"/>
          <w:sz w:val="20"/>
        </w:rPr>
        <w:t>Weed dry weight</w:t>
      </w:r>
    </w:p>
    <w:p w14:paraId="6F112EAD" w14:textId="1AA0C472" w:rsidR="007F4AE9" w:rsidRDefault="007F4AE9" w:rsidP="009D6E1E">
      <w:pPr>
        <w:spacing w:line="240" w:lineRule="auto"/>
        <w:jc w:val="both"/>
        <w:rPr>
          <w:rFonts w:ascii="Arial" w:hAnsi="Arial" w:cs="Arial"/>
          <w:color w:val="000000"/>
          <w:sz w:val="20"/>
        </w:rPr>
        <w:sectPr w:rsidR="007F4AE9" w:rsidSect="0042020E">
          <w:pgSz w:w="11906" w:h="16838" w:code="9"/>
          <w:pgMar w:top="1440" w:right="1440" w:bottom="1440" w:left="1440" w:header="720" w:footer="720" w:gutter="0"/>
          <w:cols w:space="720"/>
          <w:docGrid w:linePitch="360"/>
        </w:sectPr>
      </w:pPr>
      <w:r w:rsidRPr="007F4AE9">
        <w:rPr>
          <w:rFonts w:ascii="Arial" w:hAnsi="Arial" w:cs="Arial"/>
          <w:sz w:val="20"/>
          <w:highlight w:val="yellow"/>
        </w:rPr>
        <w:t>Effect of weed management practices on weed dry weight of chickpea tabulated in Table 1.</w:t>
      </w:r>
      <w:r>
        <w:rPr>
          <w:rFonts w:ascii="Arial" w:hAnsi="Arial" w:cs="Arial"/>
          <w:sz w:val="20"/>
        </w:rPr>
        <w:t xml:space="preserve"> </w:t>
      </w:r>
      <w:r w:rsidR="009D6E1E">
        <w:rPr>
          <w:rFonts w:ascii="Arial" w:hAnsi="Arial" w:cs="Arial"/>
          <w:sz w:val="20"/>
        </w:rPr>
        <w:t>H</w:t>
      </w:r>
      <w:r w:rsidR="009D6E1E" w:rsidRPr="006B17BD">
        <w:rPr>
          <w:rFonts w:ascii="Arial" w:hAnsi="Arial" w:cs="Arial"/>
          <w:sz w:val="20"/>
        </w:rPr>
        <w:t xml:space="preserve">ighest dry weight of grasses and broadleaf weeds (BLW) were recorded under </w:t>
      </w:r>
      <w:r w:rsidR="009D6E1E" w:rsidRPr="006B17BD">
        <w:rPr>
          <w:rFonts w:ascii="Arial" w:hAnsi="Arial" w:cs="Arial"/>
          <w:color w:val="000000"/>
          <w:sz w:val="20"/>
        </w:rPr>
        <w:t>weedy check (T</w:t>
      </w:r>
      <w:r w:rsidR="009D6E1E" w:rsidRPr="006B17BD">
        <w:rPr>
          <w:rFonts w:ascii="Arial" w:hAnsi="Arial" w:cs="Arial"/>
          <w:color w:val="000000"/>
          <w:sz w:val="20"/>
          <w:vertAlign w:val="subscript"/>
        </w:rPr>
        <w:t>9</w:t>
      </w:r>
      <w:r w:rsidR="009D6E1E" w:rsidRPr="006B17BD">
        <w:rPr>
          <w:rFonts w:ascii="Arial" w:hAnsi="Arial" w:cs="Arial"/>
          <w:color w:val="000000"/>
          <w:sz w:val="20"/>
        </w:rPr>
        <w:t>) and lowest dry weight of grasses and broadleaf weeds were recorded in weed free plot (T</w:t>
      </w:r>
      <w:r w:rsidR="009D6E1E" w:rsidRPr="006B17BD">
        <w:rPr>
          <w:rFonts w:ascii="Arial" w:hAnsi="Arial" w:cs="Arial"/>
          <w:color w:val="000000"/>
          <w:sz w:val="20"/>
          <w:vertAlign w:val="subscript"/>
        </w:rPr>
        <w:t>8</w:t>
      </w:r>
      <w:r w:rsidR="009D6E1E" w:rsidRPr="006B17BD">
        <w:rPr>
          <w:rFonts w:ascii="Arial" w:hAnsi="Arial" w:cs="Arial"/>
          <w:color w:val="000000"/>
          <w:sz w:val="20"/>
        </w:rPr>
        <w:t xml:space="preserve">) </w:t>
      </w:r>
      <w:r w:rsidR="009D6E1E" w:rsidRPr="006B17BD">
        <w:rPr>
          <w:rFonts w:ascii="Arial" w:hAnsi="Arial" w:cs="Arial"/>
          <w:sz w:val="20"/>
        </w:rPr>
        <w:t xml:space="preserve">at 90 DAS and at harvest, </w:t>
      </w:r>
      <w:r w:rsidR="009D6E1E" w:rsidRPr="006B17BD">
        <w:rPr>
          <w:rFonts w:ascii="Arial" w:hAnsi="Arial" w:cs="Arial"/>
          <w:color w:val="000000"/>
          <w:sz w:val="20"/>
        </w:rPr>
        <w:t>and among chemical treatments, effect of T</w:t>
      </w:r>
      <w:r w:rsidR="009D6E1E" w:rsidRPr="006B17BD">
        <w:rPr>
          <w:rFonts w:ascii="Arial" w:hAnsi="Arial" w:cs="Arial"/>
          <w:color w:val="000000"/>
          <w:sz w:val="20"/>
          <w:vertAlign w:val="subscript"/>
        </w:rPr>
        <w:t>7</w:t>
      </w:r>
      <w:r w:rsidR="009D6E1E" w:rsidRPr="006B17BD">
        <w:rPr>
          <w:rFonts w:ascii="Arial" w:hAnsi="Arial" w:cs="Arial"/>
          <w:color w:val="000000"/>
          <w:sz w:val="20"/>
        </w:rPr>
        <w:t xml:space="preserve"> (pendimethalin 750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PE) led to significantly lower dry weight of grasses and broadleaf weeds than other treatments. Imazethapyr 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POE (T</w:t>
      </w:r>
      <w:r w:rsidR="009D6E1E" w:rsidRPr="006B17BD">
        <w:rPr>
          <w:rFonts w:ascii="Arial" w:hAnsi="Arial" w:cs="Arial"/>
          <w:color w:val="000000"/>
          <w:sz w:val="20"/>
          <w:vertAlign w:val="subscript"/>
        </w:rPr>
        <w:t>6</w:t>
      </w:r>
      <w:r w:rsidR="009D6E1E" w:rsidRPr="006B17BD">
        <w:rPr>
          <w:rFonts w:ascii="Arial" w:hAnsi="Arial" w:cs="Arial"/>
          <w:color w:val="000000"/>
          <w:sz w:val="20"/>
        </w:rPr>
        <w:t>) recorded lower dry weight of grasses and broadleaf weeds than T</w:t>
      </w:r>
      <w:r w:rsidR="009D6E1E" w:rsidRPr="006B17BD">
        <w:rPr>
          <w:rFonts w:ascii="Arial" w:hAnsi="Arial" w:cs="Arial"/>
          <w:color w:val="000000"/>
          <w:sz w:val="20"/>
          <w:vertAlign w:val="subscript"/>
        </w:rPr>
        <w:t xml:space="preserve">1 </w:t>
      </w:r>
      <w:r w:rsidR="009D6E1E" w:rsidRPr="006B17BD">
        <w:rPr>
          <w:rFonts w:ascii="Arial" w:hAnsi="Arial" w:cs="Arial"/>
          <w:color w:val="000000"/>
          <w:sz w:val="20"/>
        </w:rPr>
        <w:t>to T</w:t>
      </w:r>
      <w:r w:rsidR="009D6E1E" w:rsidRPr="006B17BD">
        <w:rPr>
          <w:rFonts w:ascii="Arial" w:hAnsi="Arial" w:cs="Arial"/>
          <w:color w:val="000000"/>
          <w:sz w:val="20"/>
          <w:vertAlign w:val="subscript"/>
        </w:rPr>
        <w:t>5</w:t>
      </w:r>
      <w:r w:rsidR="009D6E1E" w:rsidRPr="006B17BD">
        <w:rPr>
          <w:rFonts w:ascii="Arial" w:hAnsi="Arial" w:cs="Arial"/>
          <w:color w:val="000000"/>
          <w:sz w:val="20"/>
        </w:rPr>
        <w:t>. Dry weight of grasses was recorded significantly lower under T</w:t>
      </w:r>
      <w:r w:rsidR="009D6E1E" w:rsidRPr="006B17BD">
        <w:rPr>
          <w:rFonts w:ascii="Arial" w:hAnsi="Arial" w:cs="Arial"/>
          <w:color w:val="000000"/>
          <w:sz w:val="20"/>
          <w:vertAlign w:val="subscript"/>
        </w:rPr>
        <w:t>5</w:t>
      </w:r>
      <w:r w:rsidR="009D6E1E" w:rsidRPr="006B17BD">
        <w:rPr>
          <w:rFonts w:ascii="Arial" w:hAnsi="Arial" w:cs="Arial"/>
          <w:color w:val="000000"/>
          <w:sz w:val="20"/>
        </w:rPr>
        <w:t xml:space="preserve"> next to T</w:t>
      </w:r>
      <w:r w:rsidR="009D6E1E" w:rsidRPr="006B17BD">
        <w:rPr>
          <w:rFonts w:ascii="Arial" w:hAnsi="Arial" w:cs="Arial"/>
          <w:color w:val="000000"/>
          <w:sz w:val="20"/>
          <w:vertAlign w:val="subscript"/>
        </w:rPr>
        <w:t xml:space="preserve">6 </w:t>
      </w:r>
      <w:r w:rsidR="009D6E1E" w:rsidRPr="006B17BD">
        <w:rPr>
          <w:rFonts w:ascii="Arial" w:hAnsi="Arial" w:cs="Arial"/>
          <w:color w:val="000000"/>
          <w:sz w:val="20"/>
        </w:rPr>
        <w:t>than where imazethapyr was used as pre-emergence. In broadleaf weeds the dry weight under T</w:t>
      </w:r>
      <w:r w:rsidR="009D6E1E" w:rsidRPr="006B17BD">
        <w:rPr>
          <w:rFonts w:ascii="Arial" w:hAnsi="Arial" w:cs="Arial"/>
          <w:color w:val="000000"/>
          <w:sz w:val="20"/>
          <w:vertAlign w:val="subscript"/>
        </w:rPr>
        <w:t xml:space="preserve">5 </w:t>
      </w:r>
      <w:r w:rsidR="009D6E1E" w:rsidRPr="006B17BD">
        <w:rPr>
          <w:rFonts w:ascii="Arial" w:hAnsi="Arial" w:cs="Arial"/>
          <w:color w:val="000000"/>
          <w:sz w:val="20"/>
        </w:rPr>
        <w:t>was significantly lower next to T</w:t>
      </w:r>
      <w:r w:rsidR="009D6E1E" w:rsidRPr="006B17BD">
        <w:rPr>
          <w:rFonts w:ascii="Arial" w:hAnsi="Arial" w:cs="Arial"/>
          <w:color w:val="000000"/>
          <w:sz w:val="20"/>
          <w:vertAlign w:val="subscript"/>
        </w:rPr>
        <w:t>6</w:t>
      </w:r>
      <w:r w:rsidR="009D6E1E" w:rsidRPr="006B17BD">
        <w:rPr>
          <w:rFonts w:ascii="Arial" w:hAnsi="Arial" w:cs="Arial"/>
          <w:color w:val="000000"/>
          <w:sz w:val="20"/>
        </w:rPr>
        <w:t xml:space="preserve">. Rathod </w:t>
      </w:r>
      <w:r w:rsidR="009D6E1E" w:rsidRPr="006B17BD">
        <w:rPr>
          <w:rFonts w:ascii="Arial" w:hAnsi="Arial" w:cs="Arial"/>
          <w:i/>
          <w:color w:val="000000"/>
          <w:sz w:val="20"/>
        </w:rPr>
        <w:t>et al</w:t>
      </w:r>
      <w:r w:rsidR="009D6E1E" w:rsidRPr="006B17BD">
        <w:rPr>
          <w:rFonts w:ascii="Arial" w:hAnsi="Arial" w:cs="Arial"/>
          <w:color w:val="000000"/>
          <w:sz w:val="20"/>
        </w:rPr>
        <w:t>. (2017) reported the similar result.</w:t>
      </w:r>
    </w:p>
    <w:p w14:paraId="7239F891" w14:textId="77777777" w:rsidR="007F4AE9" w:rsidRPr="003A3486" w:rsidRDefault="007F4AE9" w:rsidP="007F4AE9">
      <w:pPr>
        <w:pStyle w:val="NoSpacing"/>
        <w:jc w:val="center"/>
        <w:rPr>
          <w:rFonts w:ascii="Arial" w:hAnsi="Arial" w:cs="Arial"/>
          <w:b/>
          <w:sz w:val="20"/>
          <w:highlight w:val="yellow"/>
        </w:rPr>
      </w:pPr>
      <w:r w:rsidRPr="003A3486">
        <w:rPr>
          <w:rFonts w:ascii="Arial" w:hAnsi="Arial" w:cs="Arial"/>
          <w:b/>
          <w:sz w:val="20"/>
          <w:highlight w:val="yellow"/>
        </w:rPr>
        <w:lastRenderedPageBreak/>
        <w:t>Table 1: Effect of weed management practices on weed density</w:t>
      </w:r>
      <w:r>
        <w:rPr>
          <w:rFonts w:ascii="Arial" w:hAnsi="Arial" w:cs="Arial"/>
          <w:b/>
          <w:sz w:val="20"/>
          <w:highlight w:val="yellow"/>
        </w:rPr>
        <w:t xml:space="preserve"> and</w:t>
      </w:r>
      <w:r w:rsidRPr="003A3486">
        <w:rPr>
          <w:rFonts w:ascii="Arial" w:hAnsi="Arial" w:cs="Arial"/>
          <w:b/>
          <w:sz w:val="20"/>
          <w:highlight w:val="yellow"/>
        </w:rPr>
        <w:t xml:space="preserve"> weed dry weight</w:t>
      </w:r>
      <w:r>
        <w:rPr>
          <w:rFonts w:ascii="Arial" w:hAnsi="Arial" w:cs="Arial"/>
          <w:b/>
          <w:sz w:val="20"/>
          <w:highlight w:val="yellow"/>
        </w:rPr>
        <w:t xml:space="preserve"> </w:t>
      </w:r>
      <w:r w:rsidRPr="003A3486">
        <w:rPr>
          <w:rFonts w:ascii="Arial" w:hAnsi="Arial" w:cs="Arial"/>
          <w:b/>
          <w:sz w:val="20"/>
          <w:highlight w:val="yellow"/>
        </w:rPr>
        <w:t>of chickpea</w:t>
      </w:r>
    </w:p>
    <w:tbl>
      <w:tblPr>
        <w:tblpPr w:leftFromText="180" w:rightFromText="180" w:vertAnchor="text" w:horzAnchor="margin" w:tblpY="48"/>
        <w:tblW w:w="14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8"/>
        <w:gridCol w:w="1393"/>
        <w:gridCol w:w="1394"/>
        <w:gridCol w:w="1393"/>
        <w:gridCol w:w="1407"/>
        <w:gridCol w:w="1379"/>
        <w:gridCol w:w="1294"/>
        <w:gridCol w:w="1337"/>
        <w:gridCol w:w="1337"/>
      </w:tblGrid>
      <w:tr w:rsidR="007F4AE9" w:rsidRPr="0042020E" w14:paraId="7D38A2D5" w14:textId="77777777" w:rsidTr="007F4AE9">
        <w:trPr>
          <w:trHeight w:val="227"/>
        </w:trPr>
        <w:tc>
          <w:tcPr>
            <w:tcW w:w="3628" w:type="dxa"/>
            <w:vMerge w:val="restart"/>
            <w:vAlign w:val="center"/>
          </w:tcPr>
          <w:p w14:paraId="38A7E860" w14:textId="77777777" w:rsidR="007F4AE9" w:rsidRPr="0042020E" w:rsidRDefault="007F4AE9" w:rsidP="007F4AE9">
            <w:pPr>
              <w:pStyle w:val="TableParagraph"/>
              <w:rPr>
                <w:rFonts w:ascii="Arial" w:hAnsi="Arial" w:cs="Arial"/>
                <w:b/>
                <w:sz w:val="20"/>
                <w:szCs w:val="20"/>
                <w:highlight w:val="yellow"/>
              </w:rPr>
            </w:pPr>
            <w:r w:rsidRPr="0042020E">
              <w:rPr>
                <w:rFonts w:ascii="Arial" w:hAnsi="Arial" w:cs="Arial"/>
                <w:b/>
                <w:sz w:val="20"/>
                <w:szCs w:val="20"/>
                <w:highlight w:val="yellow"/>
              </w:rPr>
              <w:t>Treatments</w:t>
            </w:r>
          </w:p>
        </w:tc>
        <w:tc>
          <w:tcPr>
            <w:tcW w:w="2787" w:type="dxa"/>
            <w:gridSpan w:val="2"/>
            <w:vAlign w:val="center"/>
          </w:tcPr>
          <w:p w14:paraId="1C8A8B29" w14:textId="77777777" w:rsidR="007F4AE9" w:rsidRPr="0042020E" w:rsidRDefault="007F4AE9" w:rsidP="007F4AE9">
            <w:pPr>
              <w:pStyle w:val="TableParagraph"/>
              <w:rPr>
                <w:rFonts w:ascii="Arial" w:hAnsi="Arial" w:cs="Arial"/>
                <w:b/>
                <w:sz w:val="20"/>
                <w:szCs w:val="20"/>
                <w:highlight w:val="yellow"/>
              </w:rPr>
            </w:pPr>
            <w:r w:rsidRPr="0042020E">
              <w:rPr>
                <w:rFonts w:ascii="Arial" w:hAnsi="Arial" w:cs="Arial"/>
                <w:b/>
                <w:sz w:val="20"/>
                <w:szCs w:val="20"/>
                <w:highlight w:val="yellow"/>
              </w:rPr>
              <w:t xml:space="preserve">Weed density at 90DAS  </w:t>
            </w:r>
            <w:proofErr w:type="gramStart"/>
            <w:r w:rsidRPr="0042020E">
              <w:rPr>
                <w:rFonts w:ascii="Arial" w:hAnsi="Arial" w:cs="Arial"/>
                <w:b/>
                <w:sz w:val="20"/>
                <w:szCs w:val="20"/>
                <w:highlight w:val="yellow"/>
              </w:rPr>
              <w:t xml:space="preserve">   (</w:t>
            </w:r>
            <w:proofErr w:type="gramEnd"/>
            <w:r w:rsidRPr="0042020E">
              <w:rPr>
                <w:rFonts w:ascii="Arial" w:hAnsi="Arial" w:cs="Arial"/>
                <w:b/>
                <w:sz w:val="20"/>
                <w:szCs w:val="20"/>
                <w:highlight w:val="yellow"/>
              </w:rPr>
              <w:t>No. m</w:t>
            </w:r>
            <w:r w:rsidRPr="0042020E">
              <w:rPr>
                <w:rFonts w:ascii="Arial" w:hAnsi="Arial" w:cs="Arial"/>
                <w:b/>
                <w:sz w:val="20"/>
                <w:szCs w:val="20"/>
                <w:highlight w:val="yellow"/>
                <w:vertAlign w:val="superscript"/>
              </w:rPr>
              <w:t>-2</w:t>
            </w:r>
            <w:r w:rsidRPr="0042020E">
              <w:rPr>
                <w:rFonts w:ascii="Arial" w:hAnsi="Arial" w:cs="Arial"/>
                <w:b/>
                <w:sz w:val="20"/>
                <w:szCs w:val="20"/>
                <w:highlight w:val="yellow"/>
              </w:rPr>
              <w:t>)</w:t>
            </w:r>
          </w:p>
        </w:tc>
        <w:tc>
          <w:tcPr>
            <w:tcW w:w="2800" w:type="dxa"/>
            <w:gridSpan w:val="2"/>
            <w:vAlign w:val="center"/>
          </w:tcPr>
          <w:p w14:paraId="0A096709" w14:textId="77777777" w:rsidR="007F4AE9" w:rsidRPr="0042020E" w:rsidRDefault="007F4AE9" w:rsidP="007F4AE9">
            <w:pPr>
              <w:pStyle w:val="TableParagraph"/>
              <w:rPr>
                <w:rFonts w:ascii="Arial" w:hAnsi="Arial" w:cs="Arial"/>
                <w:b/>
                <w:sz w:val="20"/>
                <w:szCs w:val="20"/>
                <w:highlight w:val="yellow"/>
              </w:rPr>
            </w:pPr>
            <w:r w:rsidRPr="0042020E">
              <w:rPr>
                <w:rFonts w:ascii="Arial" w:hAnsi="Arial" w:cs="Arial"/>
                <w:b/>
                <w:sz w:val="20"/>
                <w:szCs w:val="20"/>
                <w:highlight w:val="yellow"/>
              </w:rPr>
              <w:t xml:space="preserve">Weed density at harvest  </w:t>
            </w:r>
            <w:proofErr w:type="gramStart"/>
            <w:r w:rsidRPr="0042020E">
              <w:rPr>
                <w:rFonts w:ascii="Arial" w:hAnsi="Arial" w:cs="Arial"/>
                <w:b/>
                <w:sz w:val="20"/>
                <w:szCs w:val="20"/>
                <w:highlight w:val="yellow"/>
              </w:rPr>
              <w:t xml:space="preserve">   (</w:t>
            </w:r>
            <w:proofErr w:type="gramEnd"/>
            <w:r w:rsidRPr="0042020E">
              <w:rPr>
                <w:rFonts w:ascii="Arial" w:hAnsi="Arial" w:cs="Arial"/>
                <w:b/>
                <w:sz w:val="20"/>
                <w:szCs w:val="20"/>
                <w:highlight w:val="yellow"/>
              </w:rPr>
              <w:t>No. m</w:t>
            </w:r>
            <w:r w:rsidRPr="0042020E">
              <w:rPr>
                <w:rFonts w:ascii="Arial" w:hAnsi="Arial" w:cs="Arial"/>
                <w:b/>
                <w:sz w:val="20"/>
                <w:szCs w:val="20"/>
                <w:highlight w:val="yellow"/>
                <w:vertAlign w:val="superscript"/>
              </w:rPr>
              <w:t>-2</w:t>
            </w:r>
            <w:r w:rsidRPr="0042020E">
              <w:rPr>
                <w:rFonts w:ascii="Arial" w:hAnsi="Arial" w:cs="Arial"/>
                <w:b/>
                <w:sz w:val="20"/>
                <w:szCs w:val="20"/>
                <w:highlight w:val="yellow"/>
              </w:rPr>
              <w:t>)</w:t>
            </w:r>
          </w:p>
        </w:tc>
        <w:tc>
          <w:tcPr>
            <w:tcW w:w="2673" w:type="dxa"/>
            <w:gridSpan w:val="2"/>
            <w:vAlign w:val="center"/>
          </w:tcPr>
          <w:p w14:paraId="25C26E28" w14:textId="77777777" w:rsidR="007F4AE9" w:rsidRPr="0042020E" w:rsidRDefault="007F4AE9" w:rsidP="007F4AE9">
            <w:pPr>
              <w:pStyle w:val="TableParagraph"/>
              <w:ind w:left="272"/>
              <w:rPr>
                <w:rFonts w:ascii="Arial" w:hAnsi="Arial" w:cs="Arial"/>
                <w:b/>
                <w:sz w:val="20"/>
                <w:szCs w:val="20"/>
                <w:highlight w:val="yellow"/>
              </w:rPr>
            </w:pPr>
            <w:r w:rsidRPr="0042020E">
              <w:rPr>
                <w:rFonts w:ascii="Arial" w:hAnsi="Arial" w:cs="Arial"/>
                <w:b/>
                <w:sz w:val="20"/>
                <w:szCs w:val="20"/>
                <w:highlight w:val="yellow"/>
              </w:rPr>
              <w:t>Weed dry weight at 90DAS (g m</w:t>
            </w:r>
            <w:r w:rsidRPr="0042020E">
              <w:rPr>
                <w:rFonts w:ascii="Arial" w:hAnsi="Arial" w:cs="Arial"/>
                <w:b/>
                <w:sz w:val="20"/>
                <w:szCs w:val="20"/>
                <w:highlight w:val="yellow"/>
                <w:vertAlign w:val="superscript"/>
              </w:rPr>
              <w:t>-2</w:t>
            </w:r>
            <w:r w:rsidRPr="0042020E">
              <w:rPr>
                <w:rFonts w:ascii="Arial" w:hAnsi="Arial" w:cs="Arial"/>
                <w:b/>
                <w:sz w:val="20"/>
                <w:szCs w:val="20"/>
                <w:highlight w:val="yellow"/>
              </w:rPr>
              <w:t>)</w:t>
            </w:r>
          </w:p>
        </w:tc>
        <w:tc>
          <w:tcPr>
            <w:tcW w:w="2674" w:type="dxa"/>
            <w:gridSpan w:val="2"/>
            <w:vAlign w:val="center"/>
          </w:tcPr>
          <w:p w14:paraId="2F08BC9D" w14:textId="77777777" w:rsidR="007F4AE9" w:rsidRPr="0042020E" w:rsidRDefault="007F4AE9" w:rsidP="007F4AE9">
            <w:pPr>
              <w:pStyle w:val="TableParagraph"/>
              <w:ind w:left="272"/>
              <w:rPr>
                <w:rFonts w:ascii="Arial" w:hAnsi="Arial" w:cs="Arial"/>
                <w:b/>
                <w:sz w:val="20"/>
                <w:szCs w:val="20"/>
                <w:highlight w:val="yellow"/>
              </w:rPr>
            </w:pPr>
            <w:r w:rsidRPr="0042020E">
              <w:rPr>
                <w:rFonts w:ascii="Arial" w:hAnsi="Arial" w:cs="Arial"/>
                <w:b/>
                <w:sz w:val="20"/>
                <w:szCs w:val="20"/>
                <w:highlight w:val="yellow"/>
              </w:rPr>
              <w:t>Weed dry weight at harvest (g m</w:t>
            </w:r>
            <w:r w:rsidRPr="0042020E">
              <w:rPr>
                <w:rFonts w:ascii="Arial" w:hAnsi="Arial" w:cs="Arial"/>
                <w:b/>
                <w:sz w:val="20"/>
                <w:szCs w:val="20"/>
                <w:highlight w:val="yellow"/>
                <w:vertAlign w:val="superscript"/>
              </w:rPr>
              <w:t>-2</w:t>
            </w:r>
            <w:r w:rsidRPr="0042020E">
              <w:rPr>
                <w:rFonts w:ascii="Arial" w:hAnsi="Arial" w:cs="Arial"/>
                <w:b/>
                <w:sz w:val="20"/>
                <w:szCs w:val="20"/>
                <w:highlight w:val="yellow"/>
              </w:rPr>
              <w:t>)</w:t>
            </w:r>
          </w:p>
        </w:tc>
      </w:tr>
      <w:tr w:rsidR="007F4AE9" w:rsidRPr="0042020E" w14:paraId="12CB68D6" w14:textId="77777777" w:rsidTr="007F4AE9">
        <w:trPr>
          <w:trHeight w:val="106"/>
        </w:trPr>
        <w:tc>
          <w:tcPr>
            <w:tcW w:w="3628" w:type="dxa"/>
            <w:vMerge/>
            <w:tcBorders>
              <w:top w:val="nil"/>
            </w:tcBorders>
            <w:vAlign w:val="center"/>
          </w:tcPr>
          <w:p w14:paraId="00CBB061" w14:textId="77777777" w:rsidR="007F4AE9" w:rsidRPr="0042020E" w:rsidRDefault="007F4AE9" w:rsidP="007F4AE9">
            <w:pPr>
              <w:spacing w:line="240" w:lineRule="auto"/>
              <w:rPr>
                <w:rFonts w:ascii="Arial" w:hAnsi="Arial" w:cs="Arial"/>
                <w:sz w:val="20"/>
                <w:highlight w:val="yellow"/>
              </w:rPr>
            </w:pPr>
          </w:p>
        </w:tc>
        <w:tc>
          <w:tcPr>
            <w:tcW w:w="1393" w:type="dxa"/>
            <w:vAlign w:val="center"/>
          </w:tcPr>
          <w:p w14:paraId="213A3B67"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Grass</w:t>
            </w:r>
          </w:p>
        </w:tc>
        <w:tc>
          <w:tcPr>
            <w:tcW w:w="1394" w:type="dxa"/>
            <w:vAlign w:val="center"/>
          </w:tcPr>
          <w:p w14:paraId="5205A0CE"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BLW</w:t>
            </w:r>
          </w:p>
        </w:tc>
        <w:tc>
          <w:tcPr>
            <w:tcW w:w="1393" w:type="dxa"/>
            <w:vAlign w:val="center"/>
          </w:tcPr>
          <w:p w14:paraId="3CF6E1A1"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Grass</w:t>
            </w:r>
          </w:p>
        </w:tc>
        <w:tc>
          <w:tcPr>
            <w:tcW w:w="1407" w:type="dxa"/>
            <w:vAlign w:val="center"/>
          </w:tcPr>
          <w:p w14:paraId="663AB71A" w14:textId="77777777" w:rsidR="007F4AE9" w:rsidRPr="0042020E" w:rsidRDefault="007F4AE9" w:rsidP="007F4AE9">
            <w:pPr>
              <w:pStyle w:val="TableParagraph"/>
              <w:ind w:left="274" w:right="273"/>
              <w:rPr>
                <w:rFonts w:ascii="Arial" w:hAnsi="Arial" w:cs="Arial"/>
                <w:b/>
                <w:sz w:val="20"/>
                <w:szCs w:val="20"/>
                <w:highlight w:val="yellow"/>
              </w:rPr>
            </w:pPr>
            <w:r w:rsidRPr="0042020E">
              <w:rPr>
                <w:rFonts w:ascii="Arial" w:hAnsi="Arial" w:cs="Arial"/>
                <w:b/>
                <w:sz w:val="20"/>
                <w:szCs w:val="20"/>
                <w:highlight w:val="yellow"/>
              </w:rPr>
              <w:t>BLW</w:t>
            </w:r>
          </w:p>
        </w:tc>
        <w:tc>
          <w:tcPr>
            <w:tcW w:w="1379" w:type="dxa"/>
            <w:vAlign w:val="center"/>
          </w:tcPr>
          <w:p w14:paraId="758F4393"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Grass</w:t>
            </w:r>
          </w:p>
        </w:tc>
        <w:tc>
          <w:tcPr>
            <w:tcW w:w="1294" w:type="dxa"/>
            <w:vAlign w:val="center"/>
          </w:tcPr>
          <w:p w14:paraId="14204428"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BLW</w:t>
            </w:r>
          </w:p>
        </w:tc>
        <w:tc>
          <w:tcPr>
            <w:tcW w:w="1337" w:type="dxa"/>
            <w:vAlign w:val="center"/>
          </w:tcPr>
          <w:p w14:paraId="34E37FC9" w14:textId="77777777" w:rsidR="007F4AE9" w:rsidRPr="0042020E" w:rsidRDefault="007F4AE9" w:rsidP="007F4AE9">
            <w:pPr>
              <w:pStyle w:val="TableParagraph"/>
              <w:ind w:left="277" w:right="267"/>
              <w:rPr>
                <w:rFonts w:ascii="Arial" w:hAnsi="Arial" w:cs="Arial"/>
                <w:b/>
                <w:sz w:val="20"/>
                <w:szCs w:val="20"/>
                <w:highlight w:val="yellow"/>
              </w:rPr>
            </w:pPr>
            <w:r w:rsidRPr="0042020E">
              <w:rPr>
                <w:rFonts w:ascii="Arial" w:hAnsi="Arial" w:cs="Arial"/>
                <w:b/>
                <w:sz w:val="20"/>
                <w:szCs w:val="20"/>
                <w:highlight w:val="yellow"/>
              </w:rPr>
              <w:t>Grass</w:t>
            </w:r>
          </w:p>
        </w:tc>
        <w:tc>
          <w:tcPr>
            <w:tcW w:w="1337" w:type="dxa"/>
            <w:vAlign w:val="center"/>
          </w:tcPr>
          <w:p w14:paraId="16A9FFEA" w14:textId="77777777" w:rsidR="007F4AE9" w:rsidRPr="0042020E" w:rsidRDefault="007F4AE9" w:rsidP="007F4AE9">
            <w:pPr>
              <w:pStyle w:val="TableParagraph"/>
              <w:ind w:left="274" w:right="273"/>
              <w:rPr>
                <w:rFonts w:ascii="Arial" w:hAnsi="Arial" w:cs="Arial"/>
                <w:b/>
                <w:sz w:val="20"/>
                <w:szCs w:val="20"/>
                <w:highlight w:val="yellow"/>
              </w:rPr>
            </w:pPr>
            <w:r w:rsidRPr="0042020E">
              <w:rPr>
                <w:rFonts w:ascii="Arial" w:hAnsi="Arial" w:cs="Arial"/>
                <w:b/>
                <w:sz w:val="20"/>
                <w:szCs w:val="20"/>
                <w:highlight w:val="yellow"/>
              </w:rPr>
              <w:t>BLW</w:t>
            </w:r>
          </w:p>
        </w:tc>
      </w:tr>
      <w:tr w:rsidR="007F4AE9" w:rsidRPr="0042020E" w14:paraId="0788BBE4" w14:textId="77777777" w:rsidTr="007F4AE9">
        <w:trPr>
          <w:trHeight w:val="210"/>
        </w:trPr>
        <w:tc>
          <w:tcPr>
            <w:tcW w:w="3628" w:type="dxa"/>
            <w:vAlign w:val="center"/>
          </w:tcPr>
          <w:p w14:paraId="20818F65" w14:textId="77777777" w:rsidR="007F4AE9" w:rsidRPr="0042020E" w:rsidRDefault="007F4AE9" w:rsidP="007F4AE9">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1</w:t>
            </w:r>
            <w:r w:rsidRPr="0042020E">
              <w:rPr>
                <w:rFonts w:ascii="Arial" w:hAnsi="Arial" w:cs="Arial"/>
                <w:b/>
                <w:position w:val="2"/>
                <w:sz w:val="20"/>
                <w:szCs w:val="20"/>
                <w:highlight w:val="yellow"/>
              </w:rPr>
              <w:t>- Imazethapyr 30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as PE</w:t>
            </w:r>
          </w:p>
        </w:tc>
        <w:tc>
          <w:tcPr>
            <w:tcW w:w="1393" w:type="dxa"/>
            <w:vAlign w:val="center"/>
          </w:tcPr>
          <w:p w14:paraId="2566CB44" w14:textId="77777777" w:rsidR="007F4AE9" w:rsidRPr="0042020E" w:rsidRDefault="007F4AE9" w:rsidP="007F4AE9">
            <w:pPr>
              <w:pStyle w:val="TableParagraph"/>
              <w:tabs>
                <w:tab w:val="center" w:pos="630"/>
              </w:tabs>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11.45 (132.92)</w:t>
            </w:r>
          </w:p>
        </w:tc>
        <w:tc>
          <w:tcPr>
            <w:tcW w:w="1394" w:type="dxa"/>
            <w:vAlign w:val="center"/>
          </w:tcPr>
          <w:p w14:paraId="7390C4AB" w14:textId="77777777" w:rsidR="007F4AE9" w:rsidRPr="0042020E" w:rsidRDefault="007F4AE9" w:rsidP="007F4AE9">
            <w:pPr>
              <w:pStyle w:val="TableParagraph"/>
              <w:tabs>
                <w:tab w:val="center" w:pos="630"/>
              </w:tabs>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12.25 (150.99)</w:t>
            </w:r>
          </w:p>
        </w:tc>
        <w:tc>
          <w:tcPr>
            <w:tcW w:w="1393" w:type="dxa"/>
            <w:vAlign w:val="center"/>
          </w:tcPr>
          <w:p w14:paraId="13D5D394" w14:textId="77777777" w:rsidR="007F4AE9" w:rsidRPr="0042020E" w:rsidRDefault="007F4AE9" w:rsidP="007F4AE9">
            <w:pPr>
              <w:pStyle w:val="TableParagraph"/>
              <w:tabs>
                <w:tab w:val="center" w:pos="630"/>
              </w:tabs>
              <w:spacing w:before="8"/>
              <w:ind w:left="277" w:right="266"/>
              <w:rPr>
                <w:rFonts w:ascii="Arial" w:hAnsi="Arial" w:cs="Arial"/>
                <w:sz w:val="20"/>
                <w:szCs w:val="20"/>
                <w:highlight w:val="yellow"/>
              </w:rPr>
            </w:pPr>
            <w:r w:rsidRPr="0042020E">
              <w:rPr>
                <w:rFonts w:ascii="Arial" w:hAnsi="Arial" w:cs="Arial"/>
                <w:sz w:val="20"/>
                <w:szCs w:val="20"/>
                <w:highlight w:val="yellow"/>
              </w:rPr>
              <w:t>11.70</w:t>
            </w:r>
          </w:p>
          <w:p w14:paraId="0D228732" w14:textId="77777777" w:rsidR="007F4AE9" w:rsidRPr="0042020E" w:rsidRDefault="007F4AE9" w:rsidP="007F4AE9">
            <w:pPr>
              <w:pStyle w:val="TableParagraph"/>
              <w:spacing w:before="43"/>
              <w:ind w:left="277" w:right="270"/>
              <w:rPr>
                <w:rFonts w:ascii="Arial" w:hAnsi="Arial" w:cs="Arial"/>
                <w:sz w:val="20"/>
                <w:szCs w:val="20"/>
                <w:highlight w:val="yellow"/>
              </w:rPr>
            </w:pPr>
            <w:r w:rsidRPr="0042020E">
              <w:rPr>
                <w:rFonts w:ascii="Arial" w:hAnsi="Arial" w:cs="Arial"/>
                <w:sz w:val="20"/>
                <w:szCs w:val="20"/>
                <w:highlight w:val="yellow"/>
              </w:rPr>
              <w:t>(138.51)</w:t>
            </w:r>
          </w:p>
        </w:tc>
        <w:tc>
          <w:tcPr>
            <w:tcW w:w="1407" w:type="dxa"/>
            <w:vAlign w:val="center"/>
          </w:tcPr>
          <w:p w14:paraId="00A94603"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12.21</w:t>
            </w:r>
          </w:p>
          <w:p w14:paraId="78EF8115" w14:textId="77777777" w:rsidR="007F4AE9" w:rsidRPr="0042020E" w:rsidRDefault="007F4AE9" w:rsidP="007F4AE9">
            <w:pPr>
              <w:pStyle w:val="TableParagraph"/>
              <w:spacing w:before="43"/>
              <w:ind w:left="276" w:right="273"/>
              <w:rPr>
                <w:rFonts w:ascii="Arial" w:hAnsi="Arial" w:cs="Arial"/>
                <w:sz w:val="20"/>
                <w:szCs w:val="20"/>
                <w:highlight w:val="yellow"/>
              </w:rPr>
            </w:pPr>
            <w:r w:rsidRPr="0042020E">
              <w:rPr>
                <w:rFonts w:ascii="Arial" w:hAnsi="Arial" w:cs="Arial"/>
                <w:sz w:val="20"/>
                <w:szCs w:val="20"/>
                <w:highlight w:val="yellow"/>
              </w:rPr>
              <w:t>(152.10)</w:t>
            </w:r>
          </w:p>
        </w:tc>
        <w:tc>
          <w:tcPr>
            <w:tcW w:w="1379" w:type="dxa"/>
            <w:vAlign w:val="center"/>
          </w:tcPr>
          <w:p w14:paraId="1737F1FA"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8.90 (80.49)</w:t>
            </w:r>
          </w:p>
        </w:tc>
        <w:tc>
          <w:tcPr>
            <w:tcW w:w="1294" w:type="dxa"/>
            <w:vAlign w:val="center"/>
          </w:tcPr>
          <w:p w14:paraId="584ABFB0"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7.65 (62.34)</w:t>
            </w:r>
          </w:p>
        </w:tc>
        <w:tc>
          <w:tcPr>
            <w:tcW w:w="1337" w:type="dxa"/>
            <w:vAlign w:val="center"/>
          </w:tcPr>
          <w:p w14:paraId="46A8A1CC"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9.28</w:t>
            </w:r>
          </w:p>
          <w:p w14:paraId="4E53E74D" w14:textId="77777777" w:rsidR="007F4AE9" w:rsidRPr="0042020E" w:rsidRDefault="007F4AE9" w:rsidP="007F4AE9">
            <w:pPr>
              <w:pStyle w:val="TableParagraph"/>
              <w:spacing w:before="43"/>
              <w:ind w:left="275" w:right="273"/>
              <w:rPr>
                <w:rFonts w:ascii="Arial" w:hAnsi="Arial" w:cs="Arial"/>
                <w:sz w:val="20"/>
                <w:szCs w:val="20"/>
                <w:highlight w:val="yellow"/>
              </w:rPr>
            </w:pPr>
            <w:r w:rsidRPr="0042020E">
              <w:rPr>
                <w:rFonts w:ascii="Arial" w:hAnsi="Arial" w:cs="Arial"/>
                <w:sz w:val="20"/>
                <w:szCs w:val="20"/>
                <w:highlight w:val="yellow"/>
              </w:rPr>
              <w:t>(86.94)</w:t>
            </w:r>
          </w:p>
        </w:tc>
        <w:tc>
          <w:tcPr>
            <w:tcW w:w="1337" w:type="dxa"/>
            <w:vAlign w:val="center"/>
          </w:tcPr>
          <w:p w14:paraId="03DD46CC"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6.67</w:t>
            </w:r>
          </w:p>
          <w:p w14:paraId="5AF1C112" w14:textId="77777777" w:rsidR="007F4AE9" w:rsidRPr="0042020E" w:rsidRDefault="007F4AE9" w:rsidP="007F4AE9">
            <w:pPr>
              <w:pStyle w:val="TableParagraph"/>
              <w:spacing w:before="43"/>
              <w:ind w:left="275" w:right="271"/>
              <w:rPr>
                <w:rFonts w:ascii="Arial" w:hAnsi="Arial" w:cs="Arial"/>
                <w:sz w:val="20"/>
                <w:szCs w:val="20"/>
                <w:highlight w:val="yellow"/>
              </w:rPr>
            </w:pPr>
            <w:r w:rsidRPr="0042020E">
              <w:rPr>
                <w:rFonts w:ascii="Arial" w:hAnsi="Arial" w:cs="Arial"/>
                <w:sz w:val="20"/>
                <w:szCs w:val="20"/>
                <w:highlight w:val="yellow"/>
              </w:rPr>
              <w:t>(44.40)</w:t>
            </w:r>
          </w:p>
        </w:tc>
      </w:tr>
      <w:tr w:rsidR="007F4AE9" w:rsidRPr="0042020E" w14:paraId="2086FDDF" w14:textId="77777777" w:rsidTr="007F4AE9">
        <w:trPr>
          <w:trHeight w:val="220"/>
        </w:trPr>
        <w:tc>
          <w:tcPr>
            <w:tcW w:w="3628" w:type="dxa"/>
            <w:vAlign w:val="center"/>
          </w:tcPr>
          <w:p w14:paraId="239CBFF8"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2 </w:t>
            </w:r>
            <w:r w:rsidRPr="0042020E">
              <w:rPr>
                <w:rFonts w:ascii="Arial" w:hAnsi="Arial" w:cs="Arial"/>
                <w:b/>
                <w:position w:val="2"/>
                <w:sz w:val="20"/>
                <w:szCs w:val="20"/>
                <w:highlight w:val="yellow"/>
              </w:rPr>
              <w:t>- Imazethapyr 40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393" w:type="dxa"/>
            <w:vAlign w:val="center"/>
          </w:tcPr>
          <w:p w14:paraId="4F7D5207"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11.08 (124.11)</w:t>
            </w:r>
          </w:p>
        </w:tc>
        <w:tc>
          <w:tcPr>
            <w:tcW w:w="1394" w:type="dxa"/>
            <w:vAlign w:val="center"/>
          </w:tcPr>
          <w:p w14:paraId="15C0B495"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11.98 (146.34)</w:t>
            </w:r>
          </w:p>
        </w:tc>
        <w:tc>
          <w:tcPr>
            <w:tcW w:w="1393" w:type="dxa"/>
            <w:vAlign w:val="center"/>
          </w:tcPr>
          <w:p w14:paraId="1CDC6A09"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11.46</w:t>
            </w:r>
          </w:p>
          <w:p w14:paraId="4EDC8DB2" w14:textId="77777777" w:rsidR="007F4AE9" w:rsidRPr="0042020E" w:rsidRDefault="007F4AE9" w:rsidP="007F4AE9">
            <w:pPr>
              <w:pStyle w:val="TableParagraph"/>
              <w:spacing w:before="42"/>
              <w:ind w:left="277" w:right="270"/>
              <w:rPr>
                <w:rFonts w:ascii="Arial" w:hAnsi="Arial" w:cs="Arial"/>
                <w:sz w:val="20"/>
                <w:szCs w:val="20"/>
                <w:highlight w:val="yellow"/>
              </w:rPr>
            </w:pPr>
            <w:r w:rsidRPr="0042020E">
              <w:rPr>
                <w:rFonts w:ascii="Arial" w:hAnsi="Arial" w:cs="Arial"/>
                <w:sz w:val="20"/>
                <w:szCs w:val="20"/>
                <w:highlight w:val="yellow"/>
              </w:rPr>
              <w:t>(134.45)</w:t>
            </w:r>
          </w:p>
        </w:tc>
        <w:tc>
          <w:tcPr>
            <w:tcW w:w="1407" w:type="dxa"/>
            <w:vAlign w:val="center"/>
          </w:tcPr>
          <w:p w14:paraId="7E34C8DE"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11.99</w:t>
            </w:r>
          </w:p>
          <w:p w14:paraId="4A0AD95E" w14:textId="77777777" w:rsidR="007F4AE9" w:rsidRPr="0042020E" w:rsidRDefault="007F4AE9" w:rsidP="007F4AE9">
            <w:pPr>
              <w:pStyle w:val="TableParagraph"/>
              <w:spacing w:before="42"/>
              <w:ind w:left="276" w:right="273"/>
              <w:rPr>
                <w:rFonts w:ascii="Arial" w:hAnsi="Arial" w:cs="Arial"/>
                <w:sz w:val="20"/>
                <w:szCs w:val="20"/>
                <w:highlight w:val="yellow"/>
              </w:rPr>
            </w:pPr>
            <w:r w:rsidRPr="0042020E">
              <w:rPr>
                <w:rFonts w:ascii="Arial" w:hAnsi="Arial" w:cs="Arial"/>
                <w:sz w:val="20"/>
                <w:szCs w:val="20"/>
                <w:highlight w:val="yellow"/>
              </w:rPr>
              <w:t>(146.05)</w:t>
            </w:r>
          </w:p>
        </w:tc>
        <w:tc>
          <w:tcPr>
            <w:tcW w:w="1379" w:type="dxa"/>
            <w:vAlign w:val="center"/>
          </w:tcPr>
          <w:p w14:paraId="1D41DA92"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8.69 (76.37)</w:t>
            </w:r>
          </w:p>
        </w:tc>
        <w:tc>
          <w:tcPr>
            <w:tcW w:w="1294" w:type="dxa"/>
            <w:vAlign w:val="center"/>
          </w:tcPr>
          <w:p w14:paraId="026ACA57"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7.49 (57.05)</w:t>
            </w:r>
          </w:p>
        </w:tc>
        <w:tc>
          <w:tcPr>
            <w:tcW w:w="1337" w:type="dxa"/>
            <w:vAlign w:val="center"/>
          </w:tcPr>
          <w:p w14:paraId="55E12107"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8.94</w:t>
            </w:r>
          </w:p>
          <w:p w14:paraId="38BCF6F1" w14:textId="77777777" w:rsidR="007F4AE9" w:rsidRPr="0042020E" w:rsidRDefault="007F4AE9" w:rsidP="007F4AE9">
            <w:pPr>
              <w:pStyle w:val="TableParagraph"/>
              <w:spacing w:before="42"/>
              <w:ind w:left="275" w:right="273"/>
              <w:rPr>
                <w:rFonts w:ascii="Arial" w:hAnsi="Arial" w:cs="Arial"/>
                <w:sz w:val="20"/>
                <w:szCs w:val="20"/>
                <w:highlight w:val="yellow"/>
              </w:rPr>
            </w:pPr>
            <w:r w:rsidRPr="0042020E">
              <w:rPr>
                <w:rFonts w:ascii="Arial" w:hAnsi="Arial" w:cs="Arial"/>
                <w:sz w:val="20"/>
                <w:szCs w:val="20"/>
                <w:highlight w:val="yellow"/>
              </w:rPr>
              <w:t>(83.90)</w:t>
            </w:r>
          </w:p>
        </w:tc>
        <w:tc>
          <w:tcPr>
            <w:tcW w:w="1337" w:type="dxa"/>
            <w:vAlign w:val="center"/>
          </w:tcPr>
          <w:p w14:paraId="445A4D86"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6.36</w:t>
            </w:r>
          </w:p>
          <w:p w14:paraId="575CDC94" w14:textId="77777777" w:rsidR="007F4AE9" w:rsidRPr="0042020E" w:rsidRDefault="007F4AE9" w:rsidP="007F4AE9">
            <w:pPr>
              <w:pStyle w:val="TableParagraph"/>
              <w:spacing w:before="42"/>
              <w:ind w:left="275" w:right="271"/>
              <w:rPr>
                <w:rFonts w:ascii="Arial" w:hAnsi="Arial" w:cs="Arial"/>
                <w:sz w:val="20"/>
                <w:szCs w:val="20"/>
                <w:highlight w:val="yellow"/>
              </w:rPr>
            </w:pPr>
            <w:r w:rsidRPr="0042020E">
              <w:rPr>
                <w:rFonts w:ascii="Arial" w:hAnsi="Arial" w:cs="Arial"/>
                <w:sz w:val="20"/>
                <w:szCs w:val="20"/>
                <w:highlight w:val="yellow"/>
              </w:rPr>
              <w:t>(40.07)</w:t>
            </w:r>
          </w:p>
        </w:tc>
      </w:tr>
      <w:tr w:rsidR="007F4AE9" w:rsidRPr="0042020E" w14:paraId="6BEC634C" w14:textId="77777777" w:rsidTr="007F4AE9">
        <w:trPr>
          <w:trHeight w:val="220"/>
        </w:trPr>
        <w:tc>
          <w:tcPr>
            <w:tcW w:w="3628" w:type="dxa"/>
            <w:vAlign w:val="center"/>
          </w:tcPr>
          <w:p w14:paraId="75C62143" w14:textId="77777777" w:rsidR="007F4AE9" w:rsidRPr="0042020E" w:rsidRDefault="007F4AE9" w:rsidP="007F4AE9">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3 </w:t>
            </w:r>
            <w:r w:rsidRPr="0042020E">
              <w:rPr>
                <w:rFonts w:ascii="Arial" w:hAnsi="Arial" w:cs="Arial"/>
                <w:b/>
                <w:position w:val="2"/>
                <w:sz w:val="20"/>
                <w:szCs w:val="20"/>
                <w:highlight w:val="yellow"/>
              </w:rPr>
              <w:t>- Imazethapyr 50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393" w:type="dxa"/>
            <w:vAlign w:val="center"/>
          </w:tcPr>
          <w:p w14:paraId="4CF6EB98" w14:textId="77777777" w:rsidR="007F4AE9" w:rsidRPr="0042020E" w:rsidRDefault="007F4AE9" w:rsidP="007F4AE9">
            <w:pPr>
              <w:pStyle w:val="TableParagraph"/>
              <w:spacing w:before="11"/>
              <w:ind w:left="277" w:right="266"/>
              <w:rPr>
                <w:rFonts w:ascii="Arial" w:hAnsi="Arial" w:cs="Arial"/>
                <w:sz w:val="20"/>
                <w:szCs w:val="20"/>
                <w:highlight w:val="yellow"/>
              </w:rPr>
            </w:pPr>
            <w:r w:rsidRPr="0042020E">
              <w:rPr>
                <w:rFonts w:ascii="Arial" w:hAnsi="Arial" w:cs="Arial"/>
                <w:color w:val="000000"/>
                <w:sz w:val="20"/>
                <w:szCs w:val="20"/>
                <w:highlight w:val="yellow"/>
              </w:rPr>
              <w:t>10.97 (122.63)</w:t>
            </w:r>
          </w:p>
        </w:tc>
        <w:tc>
          <w:tcPr>
            <w:tcW w:w="1394" w:type="dxa"/>
            <w:vAlign w:val="center"/>
          </w:tcPr>
          <w:p w14:paraId="37B9018F" w14:textId="77777777" w:rsidR="007F4AE9" w:rsidRPr="0042020E" w:rsidRDefault="007F4AE9" w:rsidP="007F4AE9">
            <w:pPr>
              <w:pStyle w:val="TableParagraph"/>
              <w:spacing w:before="11"/>
              <w:ind w:left="277" w:right="266"/>
              <w:rPr>
                <w:rFonts w:ascii="Arial" w:hAnsi="Arial" w:cs="Arial"/>
                <w:sz w:val="20"/>
                <w:szCs w:val="20"/>
                <w:highlight w:val="yellow"/>
              </w:rPr>
            </w:pPr>
            <w:r w:rsidRPr="0042020E">
              <w:rPr>
                <w:rFonts w:ascii="Arial" w:hAnsi="Arial" w:cs="Arial"/>
                <w:color w:val="000000"/>
                <w:sz w:val="20"/>
                <w:szCs w:val="20"/>
                <w:highlight w:val="yellow"/>
              </w:rPr>
              <w:t>11.62 (138.07)</w:t>
            </w:r>
          </w:p>
        </w:tc>
        <w:tc>
          <w:tcPr>
            <w:tcW w:w="1393" w:type="dxa"/>
            <w:vAlign w:val="center"/>
          </w:tcPr>
          <w:p w14:paraId="4F7D8E89" w14:textId="77777777" w:rsidR="007F4AE9" w:rsidRPr="0042020E" w:rsidRDefault="007F4AE9" w:rsidP="007F4AE9">
            <w:pPr>
              <w:pStyle w:val="TableParagraph"/>
              <w:spacing w:before="11"/>
              <w:ind w:left="277" w:right="266"/>
              <w:rPr>
                <w:rFonts w:ascii="Arial" w:hAnsi="Arial" w:cs="Arial"/>
                <w:sz w:val="20"/>
                <w:szCs w:val="20"/>
                <w:highlight w:val="yellow"/>
              </w:rPr>
            </w:pPr>
            <w:r w:rsidRPr="0042020E">
              <w:rPr>
                <w:rFonts w:ascii="Arial" w:hAnsi="Arial" w:cs="Arial"/>
                <w:sz w:val="20"/>
                <w:szCs w:val="20"/>
                <w:highlight w:val="yellow"/>
              </w:rPr>
              <w:t>11.24</w:t>
            </w:r>
          </w:p>
          <w:p w14:paraId="1ED1F177" w14:textId="77777777" w:rsidR="007F4AE9" w:rsidRPr="0042020E" w:rsidRDefault="007F4AE9" w:rsidP="007F4AE9">
            <w:pPr>
              <w:pStyle w:val="TableParagraph"/>
              <w:spacing w:before="40"/>
              <w:ind w:left="277" w:right="270"/>
              <w:rPr>
                <w:rFonts w:ascii="Arial" w:hAnsi="Arial" w:cs="Arial"/>
                <w:sz w:val="20"/>
                <w:szCs w:val="20"/>
                <w:highlight w:val="yellow"/>
              </w:rPr>
            </w:pPr>
            <w:r w:rsidRPr="0042020E">
              <w:rPr>
                <w:rFonts w:ascii="Arial" w:hAnsi="Arial" w:cs="Arial"/>
                <w:sz w:val="20"/>
                <w:szCs w:val="20"/>
                <w:highlight w:val="yellow"/>
              </w:rPr>
              <w:t>(131.54)</w:t>
            </w:r>
          </w:p>
        </w:tc>
        <w:tc>
          <w:tcPr>
            <w:tcW w:w="1407" w:type="dxa"/>
            <w:vAlign w:val="center"/>
          </w:tcPr>
          <w:p w14:paraId="772937F2" w14:textId="77777777" w:rsidR="007F4AE9" w:rsidRPr="0042020E" w:rsidRDefault="007F4AE9" w:rsidP="007F4AE9">
            <w:pPr>
              <w:pStyle w:val="TableParagraph"/>
              <w:spacing w:before="11"/>
              <w:ind w:left="275" w:right="273"/>
              <w:rPr>
                <w:rFonts w:ascii="Arial" w:hAnsi="Arial" w:cs="Arial"/>
                <w:sz w:val="20"/>
                <w:szCs w:val="20"/>
                <w:highlight w:val="yellow"/>
              </w:rPr>
            </w:pPr>
            <w:r w:rsidRPr="0042020E">
              <w:rPr>
                <w:rFonts w:ascii="Arial" w:hAnsi="Arial" w:cs="Arial"/>
                <w:sz w:val="20"/>
                <w:szCs w:val="20"/>
                <w:highlight w:val="yellow"/>
              </w:rPr>
              <w:t>11.36</w:t>
            </w:r>
          </w:p>
          <w:p w14:paraId="03543754" w14:textId="77777777" w:rsidR="007F4AE9" w:rsidRPr="0042020E" w:rsidRDefault="007F4AE9" w:rsidP="007F4AE9">
            <w:pPr>
              <w:pStyle w:val="TableParagraph"/>
              <w:spacing w:before="40"/>
              <w:ind w:left="276" w:right="273"/>
              <w:rPr>
                <w:rFonts w:ascii="Arial" w:hAnsi="Arial" w:cs="Arial"/>
                <w:sz w:val="20"/>
                <w:szCs w:val="20"/>
                <w:highlight w:val="yellow"/>
              </w:rPr>
            </w:pPr>
            <w:r w:rsidRPr="0042020E">
              <w:rPr>
                <w:rFonts w:ascii="Arial" w:hAnsi="Arial" w:cs="Arial"/>
                <w:sz w:val="20"/>
                <w:szCs w:val="20"/>
                <w:highlight w:val="yellow"/>
              </w:rPr>
              <w:t>(132.83)</w:t>
            </w:r>
          </w:p>
        </w:tc>
        <w:tc>
          <w:tcPr>
            <w:tcW w:w="1379" w:type="dxa"/>
            <w:vAlign w:val="center"/>
          </w:tcPr>
          <w:p w14:paraId="50DB4118" w14:textId="77777777" w:rsidR="007F4AE9" w:rsidRPr="0042020E" w:rsidRDefault="007F4AE9" w:rsidP="007F4AE9">
            <w:pPr>
              <w:pStyle w:val="TableParagraph"/>
              <w:spacing w:before="11"/>
              <w:ind w:left="276" w:right="270"/>
              <w:rPr>
                <w:rFonts w:ascii="Arial" w:hAnsi="Arial" w:cs="Arial"/>
                <w:sz w:val="20"/>
                <w:szCs w:val="20"/>
                <w:highlight w:val="yellow"/>
              </w:rPr>
            </w:pPr>
            <w:r w:rsidRPr="0042020E">
              <w:rPr>
                <w:rFonts w:ascii="Arial" w:hAnsi="Arial" w:cs="Arial"/>
                <w:color w:val="000000"/>
                <w:sz w:val="20"/>
                <w:szCs w:val="20"/>
                <w:highlight w:val="yellow"/>
              </w:rPr>
              <w:t>8.34 (70.26)</w:t>
            </w:r>
          </w:p>
        </w:tc>
        <w:tc>
          <w:tcPr>
            <w:tcW w:w="1294" w:type="dxa"/>
            <w:vAlign w:val="center"/>
          </w:tcPr>
          <w:p w14:paraId="065D1CAD" w14:textId="77777777" w:rsidR="007F4AE9" w:rsidRPr="0042020E" w:rsidRDefault="007F4AE9" w:rsidP="007F4AE9">
            <w:pPr>
              <w:pStyle w:val="TableParagraph"/>
              <w:spacing w:before="11"/>
              <w:ind w:left="276" w:right="270"/>
              <w:rPr>
                <w:rFonts w:ascii="Arial" w:hAnsi="Arial" w:cs="Arial"/>
                <w:sz w:val="20"/>
                <w:szCs w:val="20"/>
                <w:highlight w:val="yellow"/>
              </w:rPr>
            </w:pPr>
            <w:r w:rsidRPr="0042020E">
              <w:rPr>
                <w:rFonts w:ascii="Arial" w:hAnsi="Arial" w:cs="Arial"/>
                <w:color w:val="000000"/>
                <w:sz w:val="20"/>
                <w:szCs w:val="20"/>
                <w:highlight w:val="yellow"/>
              </w:rPr>
              <w:t>7.32 (53.82)</w:t>
            </w:r>
          </w:p>
        </w:tc>
        <w:tc>
          <w:tcPr>
            <w:tcW w:w="1337" w:type="dxa"/>
            <w:vAlign w:val="center"/>
          </w:tcPr>
          <w:p w14:paraId="3D21D2FE" w14:textId="77777777" w:rsidR="007F4AE9" w:rsidRPr="0042020E" w:rsidRDefault="007F4AE9" w:rsidP="007F4AE9">
            <w:pPr>
              <w:pStyle w:val="TableParagraph"/>
              <w:spacing w:before="11"/>
              <w:ind w:left="276" w:right="270"/>
              <w:rPr>
                <w:rFonts w:ascii="Arial" w:hAnsi="Arial" w:cs="Arial"/>
                <w:sz w:val="20"/>
                <w:szCs w:val="20"/>
                <w:highlight w:val="yellow"/>
              </w:rPr>
            </w:pPr>
            <w:r w:rsidRPr="0042020E">
              <w:rPr>
                <w:rFonts w:ascii="Arial" w:hAnsi="Arial" w:cs="Arial"/>
                <w:sz w:val="20"/>
                <w:szCs w:val="20"/>
                <w:highlight w:val="yellow"/>
              </w:rPr>
              <w:t>8.77</w:t>
            </w:r>
          </w:p>
          <w:p w14:paraId="55A83250" w14:textId="77777777" w:rsidR="007F4AE9" w:rsidRPr="0042020E" w:rsidRDefault="007F4AE9" w:rsidP="007F4AE9">
            <w:pPr>
              <w:pStyle w:val="TableParagraph"/>
              <w:spacing w:before="40"/>
              <w:ind w:left="275" w:right="273"/>
              <w:rPr>
                <w:rFonts w:ascii="Arial" w:hAnsi="Arial" w:cs="Arial"/>
                <w:sz w:val="20"/>
                <w:szCs w:val="20"/>
                <w:highlight w:val="yellow"/>
              </w:rPr>
            </w:pPr>
            <w:r w:rsidRPr="0042020E">
              <w:rPr>
                <w:rFonts w:ascii="Arial" w:hAnsi="Arial" w:cs="Arial"/>
                <w:sz w:val="20"/>
                <w:szCs w:val="20"/>
                <w:highlight w:val="yellow"/>
              </w:rPr>
              <w:t>(77.46)</w:t>
            </w:r>
          </w:p>
        </w:tc>
        <w:tc>
          <w:tcPr>
            <w:tcW w:w="1337" w:type="dxa"/>
            <w:vAlign w:val="center"/>
          </w:tcPr>
          <w:p w14:paraId="309F1150" w14:textId="77777777" w:rsidR="007F4AE9" w:rsidRPr="0042020E" w:rsidRDefault="007F4AE9" w:rsidP="007F4AE9">
            <w:pPr>
              <w:pStyle w:val="TableParagraph"/>
              <w:spacing w:before="11"/>
              <w:ind w:left="275" w:right="271"/>
              <w:rPr>
                <w:rFonts w:ascii="Arial" w:hAnsi="Arial" w:cs="Arial"/>
                <w:sz w:val="20"/>
                <w:szCs w:val="20"/>
                <w:highlight w:val="yellow"/>
              </w:rPr>
            </w:pPr>
            <w:r w:rsidRPr="0042020E">
              <w:rPr>
                <w:rFonts w:ascii="Arial" w:hAnsi="Arial" w:cs="Arial"/>
                <w:sz w:val="20"/>
                <w:szCs w:val="20"/>
                <w:highlight w:val="yellow"/>
              </w:rPr>
              <w:t>6.34</w:t>
            </w:r>
          </w:p>
          <w:p w14:paraId="6167F344" w14:textId="77777777" w:rsidR="007F4AE9" w:rsidRPr="0042020E" w:rsidRDefault="007F4AE9" w:rsidP="007F4AE9">
            <w:pPr>
              <w:pStyle w:val="TableParagraph"/>
              <w:spacing w:before="40"/>
              <w:ind w:left="275" w:right="271"/>
              <w:rPr>
                <w:rFonts w:ascii="Arial" w:hAnsi="Arial" w:cs="Arial"/>
                <w:sz w:val="20"/>
                <w:szCs w:val="20"/>
                <w:highlight w:val="yellow"/>
              </w:rPr>
            </w:pPr>
            <w:r w:rsidRPr="0042020E">
              <w:rPr>
                <w:rFonts w:ascii="Arial" w:hAnsi="Arial" w:cs="Arial"/>
                <w:sz w:val="20"/>
                <w:szCs w:val="20"/>
                <w:highlight w:val="yellow"/>
              </w:rPr>
              <w:t>(39.73)</w:t>
            </w:r>
          </w:p>
        </w:tc>
      </w:tr>
      <w:tr w:rsidR="007F4AE9" w:rsidRPr="0042020E" w14:paraId="6BA78EE7" w14:textId="77777777" w:rsidTr="007F4AE9">
        <w:trPr>
          <w:trHeight w:val="220"/>
        </w:trPr>
        <w:tc>
          <w:tcPr>
            <w:tcW w:w="3628" w:type="dxa"/>
            <w:vAlign w:val="center"/>
          </w:tcPr>
          <w:p w14:paraId="66AA5484"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4 </w:t>
            </w:r>
            <w:r w:rsidRPr="0042020E">
              <w:rPr>
                <w:rFonts w:ascii="Arial" w:hAnsi="Arial" w:cs="Arial"/>
                <w:b/>
                <w:position w:val="2"/>
                <w:sz w:val="20"/>
                <w:szCs w:val="20"/>
                <w:highlight w:val="yellow"/>
              </w:rPr>
              <w:t>- Imazethapyr 30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393" w:type="dxa"/>
            <w:vAlign w:val="center"/>
          </w:tcPr>
          <w:p w14:paraId="2F793A2D"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10.63 (116.44)</w:t>
            </w:r>
          </w:p>
        </w:tc>
        <w:tc>
          <w:tcPr>
            <w:tcW w:w="1394" w:type="dxa"/>
            <w:vAlign w:val="center"/>
          </w:tcPr>
          <w:p w14:paraId="58B98B3D"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11.57 (137.13)</w:t>
            </w:r>
          </w:p>
        </w:tc>
        <w:tc>
          <w:tcPr>
            <w:tcW w:w="1393" w:type="dxa"/>
            <w:vAlign w:val="center"/>
          </w:tcPr>
          <w:p w14:paraId="611F9A85"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10.96</w:t>
            </w:r>
          </w:p>
          <w:p w14:paraId="1477C7B8" w14:textId="77777777" w:rsidR="007F4AE9" w:rsidRPr="0042020E" w:rsidRDefault="007F4AE9" w:rsidP="007F4AE9">
            <w:pPr>
              <w:pStyle w:val="TableParagraph"/>
              <w:spacing w:before="41"/>
              <w:ind w:left="277" w:right="270"/>
              <w:rPr>
                <w:rFonts w:ascii="Arial" w:hAnsi="Arial" w:cs="Arial"/>
                <w:sz w:val="20"/>
                <w:szCs w:val="20"/>
                <w:highlight w:val="yellow"/>
              </w:rPr>
            </w:pPr>
            <w:r w:rsidRPr="0042020E">
              <w:rPr>
                <w:rFonts w:ascii="Arial" w:hAnsi="Arial" w:cs="Arial"/>
                <w:sz w:val="20"/>
                <w:szCs w:val="20"/>
                <w:highlight w:val="yellow"/>
              </w:rPr>
              <w:t>(121.35)</w:t>
            </w:r>
          </w:p>
        </w:tc>
        <w:tc>
          <w:tcPr>
            <w:tcW w:w="1407" w:type="dxa"/>
            <w:vAlign w:val="center"/>
          </w:tcPr>
          <w:p w14:paraId="5235AACB"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11.13</w:t>
            </w:r>
          </w:p>
          <w:p w14:paraId="6FE61C7D" w14:textId="77777777" w:rsidR="007F4AE9" w:rsidRPr="0042020E" w:rsidRDefault="007F4AE9" w:rsidP="007F4AE9">
            <w:pPr>
              <w:pStyle w:val="TableParagraph"/>
              <w:spacing w:before="41"/>
              <w:ind w:left="276" w:right="273"/>
              <w:rPr>
                <w:rFonts w:ascii="Arial" w:hAnsi="Arial" w:cs="Arial"/>
                <w:sz w:val="20"/>
                <w:szCs w:val="20"/>
                <w:highlight w:val="yellow"/>
              </w:rPr>
            </w:pPr>
            <w:r w:rsidRPr="0042020E">
              <w:rPr>
                <w:rFonts w:ascii="Arial" w:hAnsi="Arial" w:cs="Arial"/>
                <w:sz w:val="20"/>
                <w:szCs w:val="20"/>
                <w:highlight w:val="yellow"/>
              </w:rPr>
              <w:t>(124.82)</w:t>
            </w:r>
          </w:p>
        </w:tc>
        <w:tc>
          <w:tcPr>
            <w:tcW w:w="1379" w:type="dxa"/>
            <w:vAlign w:val="center"/>
          </w:tcPr>
          <w:p w14:paraId="69DFD314"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8.17 (67.57)</w:t>
            </w:r>
          </w:p>
        </w:tc>
        <w:tc>
          <w:tcPr>
            <w:tcW w:w="1294" w:type="dxa"/>
            <w:vAlign w:val="center"/>
          </w:tcPr>
          <w:p w14:paraId="4AB1A738"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7.28 (53.56)</w:t>
            </w:r>
          </w:p>
        </w:tc>
        <w:tc>
          <w:tcPr>
            <w:tcW w:w="1337" w:type="dxa"/>
            <w:vAlign w:val="center"/>
          </w:tcPr>
          <w:p w14:paraId="1C68D9FA"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8.54</w:t>
            </w:r>
          </w:p>
          <w:p w14:paraId="7D7EFBFF" w14:textId="77777777" w:rsidR="007F4AE9" w:rsidRPr="0042020E" w:rsidRDefault="007F4AE9" w:rsidP="007F4AE9">
            <w:pPr>
              <w:pStyle w:val="TableParagraph"/>
              <w:spacing w:before="41"/>
              <w:ind w:left="275" w:right="273"/>
              <w:rPr>
                <w:rFonts w:ascii="Arial" w:hAnsi="Arial" w:cs="Arial"/>
                <w:sz w:val="20"/>
                <w:szCs w:val="20"/>
                <w:highlight w:val="yellow"/>
              </w:rPr>
            </w:pPr>
            <w:r w:rsidRPr="0042020E">
              <w:rPr>
                <w:rFonts w:ascii="Arial" w:hAnsi="Arial" w:cs="Arial"/>
                <w:sz w:val="20"/>
                <w:szCs w:val="20"/>
                <w:highlight w:val="yellow"/>
              </w:rPr>
              <w:t>(74.05)</w:t>
            </w:r>
          </w:p>
        </w:tc>
        <w:tc>
          <w:tcPr>
            <w:tcW w:w="1337" w:type="dxa"/>
            <w:vAlign w:val="center"/>
          </w:tcPr>
          <w:p w14:paraId="0B965DFA" w14:textId="77777777" w:rsidR="007F4AE9" w:rsidRPr="0042020E" w:rsidRDefault="007F4AE9" w:rsidP="007F4AE9">
            <w:pPr>
              <w:pStyle w:val="TableParagraph"/>
              <w:spacing w:before="8"/>
              <w:ind w:left="435"/>
              <w:rPr>
                <w:rFonts w:ascii="Arial" w:hAnsi="Arial" w:cs="Arial"/>
                <w:sz w:val="20"/>
                <w:szCs w:val="20"/>
                <w:highlight w:val="yellow"/>
              </w:rPr>
            </w:pPr>
            <w:r w:rsidRPr="0042020E">
              <w:rPr>
                <w:rFonts w:ascii="Arial" w:hAnsi="Arial" w:cs="Arial"/>
                <w:sz w:val="20"/>
                <w:szCs w:val="20"/>
                <w:highlight w:val="yellow"/>
              </w:rPr>
              <w:t>6.24</w:t>
            </w:r>
          </w:p>
          <w:p w14:paraId="229FE882" w14:textId="77777777" w:rsidR="007F4AE9" w:rsidRPr="0042020E" w:rsidRDefault="007F4AE9" w:rsidP="007F4AE9">
            <w:pPr>
              <w:pStyle w:val="TableParagraph"/>
              <w:spacing w:before="41"/>
              <w:ind w:left="355"/>
              <w:rPr>
                <w:rFonts w:ascii="Arial" w:hAnsi="Arial" w:cs="Arial"/>
                <w:sz w:val="20"/>
                <w:szCs w:val="20"/>
                <w:highlight w:val="yellow"/>
              </w:rPr>
            </w:pPr>
            <w:r w:rsidRPr="0042020E">
              <w:rPr>
                <w:rFonts w:ascii="Arial" w:hAnsi="Arial" w:cs="Arial"/>
                <w:sz w:val="20"/>
                <w:szCs w:val="20"/>
                <w:highlight w:val="yellow"/>
              </w:rPr>
              <w:t>(38.40)</w:t>
            </w:r>
          </w:p>
        </w:tc>
      </w:tr>
      <w:tr w:rsidR="007F4AE9" w:rsidRPr="0042020E" w14:paraId="032B41B0" w14:textId="77777777" w:rsidTr="007F4AE9">
        <w:trPr>
          <w:trHeight w:val="220"/>
        </w:trPr>
        <w:tc>
          <w:tcPr>
            <w:tcW w:w="3628" w:type="dxa"/>
            <w:vAlign w:val="center"/>
          </w:tcPr>
          <w:p w14:paraId="16221F4B"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5 </w:t>
            </w:r>
            <w:r w:rsidRPr="0042020E">
              <w:rPr>
                <w:rFonts w:ascii="Arial" w:hAnsi="Arial" w:cs="Arial"/>
                <w:b/>
                <w:position w:val="2"/>
                <w:sz w:val="20"/>
                <w:szCs w:val="20"/>
                <w:highlight w:val="yellow"/>
              </w:rPr>
              <w:t>- Imazethapyr 40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393" w:type="dxa"/>
            <w:vAlign w:val="center"/>
          </w:tcPr>
          <w:p w14:paraId="36173EF6"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9.17 (85.37)</w:t>
            </w:r>
          </w:p>
        </w:tc>
        <w:tc>
          <w:tcPr>
            <w:tcW w:w="1394" w:type="dxa"/>
            <w:vAlign w:val="center"/>
          </w:tcPr>
          <w:p w14:paraId="34D73E7B"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9.91 (98.31)</w:t>
            </w:r>
          </w:p>
        </w:tc>
        <w:tc>
          <w:tcPr>
            <w:tcW w:w="1393" w:type="dxa"/>
            <w:vAlign w:val="center"/>
          </w:tcPr>
          <w:p w14:paraId="4084C9BA"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10.63</w:t>
            </w:r>
          </w:p>
          <w:p w14:paraId="413BC4A1" w14:textId="77777777" w:rsidR="007F4AE9" w:rsidRPr="0042020E" w:rsidRDefault="007F4AE9" w:rsidP="007F4AE9">
            <w:pPr>
              <w:pStyle w:val="TableParagraph"/>
              <w:spacing w:before="41"/>
              <w:ind w:left="277" w:right="270"/>
              <w:rPr>
                <w:rFonts w:ascii="Arial" w:hAnsi="Arial" w:cs="Arial"/>
                <w:sz w:val="20"/>
                <w:szCs w:val="20"/>
                <w:highlight w:val="yellow"/>
              </w:rPr>
            </w:pPr>
            <w:r w:rsidRPr="0042020E">
              <w:rPr>
                <w:rFonts w:ascii="Arial" w:hAnsi="Arial" w:cs="Arial"/>
                <w:sz w:val="20"/>
                <w:szCs w:val="20"/>
                <w:highlight w:val="yellow"/>
              </w:rPr>
              <w:t>(115.75)</w:t>
            </w:r>
          </w:p>
        </w:tc>
        <w:tc>
          <w:tcPr>
            <w:tcW w:w="1407" w:type="dxa"/>
            <w:vAlign w:val="center"/>
          </w:tcPr>
          <w:p w14:paraId="2CF32915"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10.25</w:t>
            </w:r>
          </w:p>
          <w:p w14:paraId="077BE73E" w14:textId="77777777" w:rsidR="007F4AE9" w:rsidRPr="0042020E" w:rsidRDefault="007F4AE9" w:rsidP="007F4AE9">
            <w:pPr>
              <w:pStyle w:val="TableParagraph"/>
              <w:spacing w:before="41"/>
              <w:ind w:left="276" w:right="273"/>
              <w:rPr>
                <w:rFonts w:ascii="Arial" w:hAnsi="Arial" w:cs="Arial"/>
                <w:sz w:val="20"/>
                <w:szCs w:val="20"/>
                <w:highlight w:val="yellow"/>
              </w:rPr>
            </w:pPr>
            <w:r w:rsidRPr="0042020E">
              <w:rPr>
                <w:rFonts w:ascii="Arial" w:hAnsi="Arial" w:cs="Arial"/>
                <w:sz w:val="20"/>
                <w:szCs w:val="20"/>
                <w:highlight w:val="yellow"/>
              </w:rPr>
              <w:t>(105.12)</w:t>
            </w:r>
          </w:p>
        </w:tc>
        <w:tc>
          <w:tcPr>
            <w:tcW w:w="1379" w:type="dxa"/>
            <w:vAlign w:val="center"/>
          </w:tcPr>
          <w:p w14:paraId="3762FC7B"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7.27 (56.05)</w:t>
            </w:r>
          </w:p>
        </w:tc>
        <w:tc>
          <w:tcPr>
            <w:tcW w:w="1294" w:type="dxa"/>
            <w:vAlign w:val="center"/>
          </w:tcPr>
          <w:p w14:paraId="6B7CD50B"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6.07 (37.99)</w:t>
            </w:r>
          </w:p>
        </w:tc>
        <w:tc>
          <w:tcPr>
            <w:tcW w:w="1337" w:type="dxa"/>
            <w:vAlign w:val="center"/>
          </w:tcPr>
          <w:p w14:paraId="2F060973"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8.36</w:t>
            </w:r>
          </w:p>
          <w:p w14:paraId="15A53D66" w14:textId="77777777" w:rsidR="007F4AE9" w:rsidRPr="0042020E" w:rsidRDefault="007F4AE9" w:rsidP="007F4AE9">
            <w:pPr>
              <w:pStyle w:val="TableParagraph"/>
              <w:spacing w:before="41"/>
              <w:ind w:left="275" w:right="273"/>
              <w:rPr>
                <w:rFonts w:ascii="Arial" w:hAnsi="Arial" w:cs="Arial"/>
                <w:sz w:val="20"/>
                <w:szCs w:val="20"/>
                <w:highlight w:val="yellow"/>
              </w:rPr>
            </w:pPr>
            <w:r w:rsidRPr="0042020E">
              <w:rPr>
                <w:rFonts w:ascii="Arial" w:hAnsi="Arial" w:cs="Arial"/>
                <w:sz w:val="20"/>
                <w:szCs w:val="20"/>
                <w:highlight w:val="yellow"/>
              </w:rPr>
              <w:t>(71.37)</w:t>
            </w:r>
          </w:p>
        </w:tc>
        <w:tc>
          <w:tcPr>
            <w:tcW w:w="1337" w:type="dxa"/>
            <w:vAlign w:val="center"/>
          </w:tcPr>
          <w:p w14:paraId="7F312381" w14:textId="77777777" w:rsidR="007F4AE9" w:rsidRPr="0042020E" w:rsidRDefault="007F4AE9" w:rsidP="007F4AE9">
            <w:pPr>
              <w:pStyle w:val="TableParagraph"/>
              <w:spacing w:before="8"/>
              <w:ind w:left="435"/>
              <w:rPr>
                <w:rFonts w:ascii="Arial" w:hAnsi="Arial" w:cs="Arial"/>
                <w:sz w:val="20"/>
                <w:szCs w:val="20"/>
                <w:highlight w:val="yellow"/>
              </w:rPr>
            </w:pPr>
            <w:r w:rsidRPr="0042020E">
              <w:rPr>
                <w:rFonts w:ascii="Arial" w:hAnsi="Arial" w:cs="Arial"/>
                <w:sz w:val="20"/>
                <w:szCs w:val="20"/>
                <w:highlight w:val="yellow"/>
              </w:rPr>
              <w:t>6.15</w:t>
            </w:r>
          </w:p>
          <w:p w14:paraId="1B2C0793" w14:textId="77777777" w:rsidR="007F4AE9" w:rsidRPr="0042020E" w:rsidRDefault="007F4AE9" w:rsidP="007F4AE9">
            <w:pPr>
              <w:pStyle w:val="TableParagraph"/>
              <w:spacing w:before="41"/>
              <w:ind w:left="355"/>
              <w:rPr>
                <w:rFonts w:ascii="Arial" w:hAnsi="Arial" w:cs="Arial"/>
                <w:sz w:val="20"/>
                <w:szCs w:val="20"/>
                <w:highlight w:val="yellow"/>
              </w:rPr>
            </w:pPr>
            <w:r w:rsidRPr="0042020E">
              <w:rPr>
                <w:rFonts w:ascii="Arial" w:hAnsi="Arial" w:cs="Arial"/>
                <w:sz w:val="20"/>
                <w:szCs w:val="20"/>
                <w:highlight w:val="yellow"/>
              </w:rPr>
              <w:t>(37.87)</w:t>
            </w:r>
          </w:p>
        </w:tc>
      </w:tr>
      <w:tr w:rsidR="007F4AE9" w:rsidRPr="0042020E" w14:paraId="59C99E1D" w14:textId="77777777" w:rsidTr="007F4AE9">
        <w:trPr>
          <w:trHeight w:val="220"/>
        </w:trPr>
        <w:tc>
          <w:tcPr>
            <w:tcW w:w="3628" w:type="dxa"/>
            <w:vAlign w:val="center"/>
          </w:tcPr>
          <w:p w14:paraId="2D83A1A7"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6 </w:t>
            </w:r>
            <w:r w:rsidRPr="0042020E">
              <w:rPr>
                <w:rFonts w:ascii="Arial" w:hAnsi="Arial" w:cs="Arial"/>
                <w:b/>
                <w:position w:val="2"/>
                <w:sz w:val="20"/>
                <w:szCs w:val="20"/>
                <w:highlight w:val="yellow"/>
              </w:rPr>
              <w:t>- Imazethapyr 50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393" w:type="dxa"/>
            <w:vAlign w:val="center"/>
          </w:tcPr>
          <w:p w14:paraId="2DDD5DA9" w14:textId="77777777" w:rsidR="007F4AE9" w:rsidRPr="0042020E" w:rsidRDefault="007F4AE9" w:rsidP="007F4AE9">
            <w:pPr>
              <w:pStyle w:val="TableParagraph"/>
              <w:spacing w:before="8"/>
              <w:ind w:left="439"/>
              <w:jc w:val="left"/>
              <w:rPr>
                <w:rFonts w:ascii="Arial" w:hAnsi="Arial" w:cs="Arial"/>
                <w:sz w:val="20"/>
                <w:szCs w:val="20"/>
                <w:highlight w:val="yellow"/>
              </w:rPr>
            </w:pPr>
            <w:r w:rsidRPr="0042020E">
              <w:rPr>
                <w:rFonts w:ascii="Arial" w:hAnsi="Arial" w:cs="Arial"/>
                <w:color w:val="000000"/>
                <w:sz w:val="20"/>
                <w:szCs w:val="20"/>
                <w:highlight w:val="yellow"/>
              </w:rPr>
              <w:t>7.74 (60.08)</w:t>
            </w:r>
          </w:p>
        </w:tc>
        <w:tc>
          <w:tcPr>
            <w:tcW w:w="1394" w:type="dxa"/>
            <w:vAlign w:val="center"/>
          </w:tcPr>
          <w:p w14:paraId="205EECA5" w14:textId="77777777" w:rsidR="007F4AE9" w:rsidRPr="0042020E" w:rsidRDefault="007F4AE9" w:rsidP="007F4AE9">
            <w:pPr>
              <w:pStyle w:val="TableParagraph"/>
              <w:spacing w:before="8"/>
              <w:ind w:left="439"/>
              <w:jc w:val="left"/>
              <w:rPr>
                <w:rFonts w:ascii="Arial" w:hAnsi="Arial" w:cs="Arial"/>
                <w:sz w:val="20"/>
                <w:szCs w:val="20"/>
                <w:highlight w:val="yellow"/>
              </w:rPr>
            </w:pPr>
            <w:r w:rsidRPr="0042020E">
              <w:rPr>
                <w:rFonts w:ascii="Arial" w:hAnsi="Arial" w:cs="Arial"/>
                <w:color w:val="000000"/>
                <w:sz w:val="20"/>
                <w:szCs w:val="20"/>
                <w:highlight w:val="yellow"/>
              </w:rPr>
              <w:t>8.15 (67.40)</w:t>
            </w:r>
          </w:p>
        </w:tc>
        <w:tc>
          <w:tcPr>
            <w:tcW w:w="1393" w:type="dxa"/>
            <w:vAlign w:val="center"/>
          </w:tcPr>
          <w:p w14:paraId="74A93E05" w14:textId="77777777" w:rsidR="007F4AE9" w:rsidRPr="0042020E" w:rsidRDefault="007F4AE9" w:rsidP="007F4AE9">
            <w:pPr>
              <w:pStyle w:val="TableParagraph"/>
              <w:spacing w:before="8"/>
              <w:ind w:left="439"/>
              <w:rPr>
                <w:rFonts w:ascii="Arial" w:hAnsi="Arial" w:cs="Arial"/>
                <w:sz w:val="20"/>
                <w:szCs w:val="20"/>
                <w:highlight w:val="yellow"/>
              </w:rPr>
            </w:pPr>
            <w:r w:rsidRPr="0042020E">
              <w:rPr>
                <w:rFonts w:ascii="Arial" w:hAnsi="Arial" w:cs="Arial"/>
                <w:sz w:val="20"/>
                <w:szCs w:val="20"/>
                <w:highlight w:val="yellow"/>
              </w:rPr>
              <w:t>9.75</w:t>
            </w:r>
          </w:p>
          <w:p w14:paraId="1BBD3BFB" w14:textId="77777777" w:rsidR="007F4AE9" w:rsidRPr="0042020E" w:rsidRDefault="007F4AE9" w:rsidP="007F4AE9">
            <w:pPr>
              <w:pStyle w:val="TableParagraph"/>
              <w:spacing w:before="44"/>
              <w:ind w:left="357"/>
              <w:rPr>
                <w:rFonts w:ascii="Arial" w:hAnsi="Arial" w:cs="Arial"/>
                <w:sz w:val="20"/>
                <w:szCs w:val="20"/>
                <w:highlight w:val="yellow"/>
              </w:rPr>
            </w:pPr>
            <w:r w:rsidRPr="0042020E">
              <w:rPr>
                <w:rFonts w:ascii="Arial" w:hAnsi="Arial" w:cs="Arial"/>
                <w:sz w:val="20"/>
                <w:szCs w:val="20"/>
                <w:highlight w:val="yellow"/>
              </w:rPr>
              <w:t>(94.67)</w:t>
            </w:r>
          </w:p>
        </w:tc>
        <w:tc>
          <w:tcPr>
            <w:tcW w:w="1407" w:type="dxa"/>
            <w:vAlign w:val="center"/>
          </w:tcPr>
          <w:p w14:paraId="45B2D0E5"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9.34</w:t>
            </w:r>
          </w:p>
          <w:p w14:paraId="7804AA51" w14:textId="77777777" w:rsidR="007F4AE9" w:rsidRPr="0042020E" w:rsidRDefault="007F4AE9" w:rsidP="007F4AE9">
            <w:pPr>
              <w:pStyle w:val="TableParagraph"/>
              <w:spacing w:before="44"/>
              <w:ind w:left="276" w:right="273"/>
              <w:rPr>
                <w:rFonts w:ascii="Arial" w:hAnsi="Arial" w:cs="Arial"/>
                <w:sz w:val="20"/>
                <w:szCs w:val="20"/>
                <w:highlight w:val="yellow"/>
              </w:rPr>
            </w:pPr>
            <w:r w:rsidRPr="0042020E">
              <w:rPr>
                <w:rFonts w:ascii="Arial" w:hAnsi="Arial" w:cs="Arial"/>
                <w:sz w:val="20"/>
                <w:szCs w:val="20"/>
                <w:highlight w:val="yellow"/>
              </w:rPr>
              <w:t>(88.07)</w:t>
            </w:r>
          </w:p>
        </w:tc>
        <w:tc>
          <w:tcPr>
            <w:tcW w:w="1379" w:type="dxa"/>
            <w:vAlign w:val="center"/>
          </w:tcPr>
          <w:p w14:paraId="6606F06A"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6.38 (41.15)</w:t>
            </w:r>
          </w:p>
        </w:tc>
        <w:tc>
          <w:tcPr>
            <w:tcW w:w="1294" w:type="dxa"/>
            <w:vAlign w:val="center"/>
          </w:tcPr>
          <w:p w14:paraId="3342109D"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5.25 (28.86)</w:t>
            </w:r>
          </w:p>
        </w:tc>
        <w:tc>
          <w:tcPr>
            <w:tcW w:w="1337" w:type="dxa"/>
            <w:vAlign w:val="center"/>
          </w:tcPr>
          <w:p w14:paraId="0884256A"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7.81</w:t>
            </w:r>
          </w:p>
          <w:p w14:paraId="509C06D5" w14:textId="77777777" w:rsidR="007F4AE9" w:rsidRPr="0042020E" w:rsidRDefault="007F4AE9" w:rsidP="007F4AE9">
            <w:pPr>
              <w:pStyle w:val="TableParagraph"/>
              <w:spacing w:before="44"/>
              <w:ind w:left="275" w:right="273"/>
              <w:rPr>
                <w:rFonts w:ascii="Arial" w:hAnsi="Arial" w:cs="Arial"/>
                <w:sz w:val="20"/>
                <w:szCs w:val="20"/>
                <w:highlight w:val="yellow"/>
              </w:rPr>
            </w:pPr>
            <w:r w:rsidRPr="0042020E">
              <w:rPr>
                <w:rFonts w:ascii="Arial" w:hAnsi="Arial" w:cs="Arial"/>
                <w:sz w:val="20"/>
                <w:szCs w:val="20"/>
                <w:highlight w:val="yellow"/>
              </w:rPr>
              <w:t>(60.94)</w:t>
            </w:r>
          </w:p>
        </w:tc>
        <w:tc>
          <w:tcPr>
            <w:tcW w:w="1337" w:type="dxa"/>
            <w:vAlign w:val="center"/>
          </w:tcPr>
          <w:p w14:paraId="0CBF037B"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5.72</w:t>
            </w:r>
          </w:p>
          <w:p w14:paraId="16F540F4" w14:textId="77777777" w:rsidR="007F4AE9" w:rsidRPr="0042020E" w:rsidRDefault="007F4AE9" w:rsidP="007F4AE9">
            <w:pPr>
              <w:pStyle w:val="TableParagraph"/>
              <w:spacing w:before="44"/>
              <w:ind w:right="271"/>
              <w:rPr>
                <w:rFonts w:ascii="Arial" w:hAnsi="Arial" w:cs="Arial"/>
                <w:sz w:val="20"/>
                <w:szCs w:val="20"/>
                <w:highlight w:val="yellow"/>
              </w:rPr>
            </w:pPr>
            <w:r w:rsidRPr="0042020E">
              <w:rPr>
                <w:rFonts w:ascii="Arial" w:hAnsi="Arial" w:cs="Arial"/>
                <w:sz w:val="20"/>
                <w:szCs w:val="20"/>
                <w:highlight w:val="yellow"/>
              </w:rPr>
              <w:t>(32.27)</w:t>
            </w:r>
          </w:p>
        </w:tc>
      </w:tr>
      <w:tr w:rsidR="007F4AE9" w:rsidRPr="0042020E" w14:paraId="7BA1169F" w14:textId="77777777" w:rsidTr="007F4AE9">
        <w:trPr>
          <w:trHeight w:val="220"/>
        </w:trPr>
        <w:tc>
          <w:tcPr>
            <w:tcW w:w="3628" w:type="dxa"/>
            <w:vAlign w:val="center"/>
          </w:tcPr>
          <w:p w14:paraId="26C3B7B2"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7 </w:t>
            </w:r>
            <w:r w:rsidRPr="0042020E">
              <w:rPr>
                <w:rFonts w:ascii="Arial" w:hAnsi="Arial" w:cs="Arial"/>
                <w:b/>
                <w:position w:val="2"/>
                <w:sz w:val="20"/>
                <w:szCs w:val="20"/>
                <w:highlight w:val="yellow"/>
              </w:rPr>
              <w:t>- Pendimethalin 750 g 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393" w:type="dxa"/>
            <w:vAlign w:val="center"/>
          </w:tcPr>
          <w:p w14:paraId="3D6AF67D"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5.76 (36.58)</w:t>
            </w:r>
          </w:p>
        </w:tc>
        <w:tc>
          <w:tcPr>
            <w:tcW w:w="1394" w:type="dxa"/>
            <w:vAlign w:val="center"/>
          </w:tcPr>
          <w:p w14:paraId="4B7EF68C"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3.94 (15.53)</w:t>
            </w:r>
          </w:p>
        </w:tc>
        <w:tc>
          <w:tcPr>
            <w:tcW w:w="1393" w:type="dxa"/>
            <w:vAlign w:val="center"/>
          </w:tcPr>
          <w:p w14:paraId="60C52A3B"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7.94</w:t>
            </w:r>
          </w:p>
          <w:p w14:paraId="06F1FD51" w14:textId="77777777" w:rsidR="007F4AE9" w:rsidRPr="0042020E" w:rsidRDefault="007F4AE9" w:rsidP="007F4AE9">
            <w:pPr>
              <w:pStyle w:val="TableParagraph"/>
              <w:spacing w:before="41"/>
              <w:ind w:left="277" w:right="270"/>
              <w:rPr>
                <w:rFonts w:ascii="Arial" w:hAnsi="Arial" w:cs="Arial"/>
                <w:sz w:val="20"/>
                <w:szCs w:val="20"/>
                <w:highlight w:val="yellow"/>
              </w:rPr>
            </w:pPr>
            <w:r w:rsidRPr="0042020E">
              <w:rPr>
                <w:rFonts w:ascii="Arial" w:hAnsi="Arial" w:cs="Arial"/>
                <w:sz w:val="20"/>
                <w:szCs w:val="20"/>
                <w:highlight w:val="yellow"/>
              </w:rPr>
              <w:t>(62.67)</w:t>
            </w:r>
          </w:p>
        </w:tc>
        <w:tc>
          <w:tcPr>
            <w:tcW w:w="1407" w:type="dxa"/>
            <w:vAlign w:val="center"/>
          </w:tcPr>
          <w:p w14:paraId="0C8FC4C6" w14:textId="77777777" w:rsidR="007F4AE9" w:rsidRPr="0042020E" w:rsidRDefault="007F4AE9" w:rsidP="007F4AE9">
            <w:pPr>
              <w:pStyle w:val="TableParagraph"/>
              <w:spacing w:before="8"/>
              <w:ind w:left="435"/>
              <w:rPr>
                <w:rFonts w:ascii="Arial" w:hAnsi="Arial" w:cs="Arial"/>
                <w:sz w:val="20"/>
                <w:szCs w:val="20"/>
                <w:highlight w:val="yellow"/>
              </w:rPr>
            </w:pPr>
            <w:r w:rsidRPr="0042020E">
              <w:rPr>
                <w:rFonts w:ascii="Arial" w:hAnsi="Arial" w:cs="Arial"/>
                <w:sz w:val="20"/>
                <w:szCs w:val="20"/>
                <w:highlight w:val="yellow"/>
              </w:rPr>
              <w:t>4.60</w:t>
            </w:r>
          </w:p>
          <w:p w14:paraId="027CAA30" w14:textId="77777777" w:rsidR="007F4AE9" w:rsidRPr="0042020E" w:rsidRDefault="007F4AE9" w:rsidP="007F4AE9">
            <w:pPr>
              <w:pStyle w:val="TableParagraph"/>
              <w:spacing w:before="41"/>
              <w:ind w:left="356"/>
              <w:rPr>
                <w:rFonts w:ascii="Arial" w:hAnsi="Arial" w:cs="Arial"/>
                <w:sz w:val="20"/>
                <w:szCs w:val="20"/>
                <w:highlight w:val="yellow"/>
              </w:rPr>
            </w:pPr>
            <w:r w:rsidRPr="0042020E">
              <w:rPr>
                <w:rFonts w:ascii="Arial" w:hAnsi="Arial" w:cs="Arial"/>
                <w:sz w:val="20"/>
                <w:szCs w:val="20"/>
                <w:highlight w:val="yellow"/>
              </w:rPr>
              <w:t>(21.19)</w:t>
            </w:r>
          </w:p>
        </w:tc>
        <w:tc>
          <w:tcPr>
            <w:tcW w:w="1379" w:type="dxa"/>
            <w:vAlign w:val="center"/>
          </w:tcPr>
          <w:p w14:paraId="0399A724"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5.67 (32.64)</w:t>
            </w:r>
          </w:p>
        </w:tc>
        <w:tc>
          <w:tcPr>
            <w:tcW w:w="1294" w:type="dxa"/>
            <w:vAlign w:val="center"/>
          </w:tcPr>
          <w:p w14:paraId="38ADD04B"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3.48 (12.30)</w:t>
            </w:r>
          </w:p>
        </w:tc>
        <w:tc>
          <w:tcPr>
            <w:tcW w:w="1337" w:type="dxa"/>
            <w:vAlign w:val="center"/>
          </w:tcPr>
          <w:p w14:paraId="7F1CB143"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7.33</w:t>
            </w:r>
          </w:p>
          <w:p w14:paraId="0AC95B11" w14:textId="77777777" w:rsidR="007F4AE9" w:rsidRPr="0042020E" w:rsidRDefault="007F4AE9" w:rsidP="007F4AE9">
            <w:pPr>
              <w:pStyle w:val="TableParagraph"/>
              <w:spacing w:before="41"/>
              <w:ind w:left="275" w:right="273"/>
              <w:rPr>
                <w:rFonts w:ascii="Arial" w:hAnsi="Arial" w:cs="Arial"/>
                <w:sz w:val="20"/>
                <w:szCs w:val="20"/>
                <w:highlight w:val="yellow"/>
              </w:rPr>
            </w:pPr>
            <w:r w:rsidRPr="0042020E">
              <w:rPr>
                <w:rFonts w:ascii="Arial" w:hAnsi="Arial" w:cs="Arial"/>
                <w:sz w:val="20"/>
                <w:szCs w:val="20"/>
                <w:highlight w:val="yellow"/>
              </w:rPr>
              <w:t>(54.23)</w:t>
            </w:r>
          </w:p>
        </w:tc>
        <w:tc>
          <w:tcPr>
            <w:tcW w:w="1337" w:type="dxa"/>
            <w:vAlign w:val="center"/>
          </w:tcPr>
          <w:p w14:paraId="69B75B3D"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4.51</w:t>
            </w:r>
          </w:p>
          <w:p w14:paraId="3A34189D" w14:textId="77777777" w:rsidR="007F4AE9" w:rsidRPr="0042020E" w:rsidRDefault="007F4AE9" w:rsidP="007F4AE9">
            <w:pPr>
              <w:pStyle w:val="TableParagraph"/>
              <w:spacing w:before="41"/>
              <w:ind w:left="275" w:right="271"/>
              <w:rPr>
                <w:rFonts w:ascii="Arial" w:hAnsi="Arial" w:cs="Arial"/>
                <w:sz w:val="20"/>
                <w:szCs w:val="20"/>
                <w:highlight w:val="yellow"/>
              </w:rPr>
            </w:pPr>
            <w:r w:rsidRPr="0042020E">
              <w:rPr>
                <w:rFonts w:ascii="Arial" w:hAnsi="Arial" w:cs="Arial"/>
                <w:sz w:val="20"/>
                <w:szCs w:val="20"/>
                <w:highlight w:val="yellow"/>
              </w:rPr>
              <w:t>(19.93)</w:t>
            </w:r>
          </w:p>
        </w:tc>
      </w:tr>
      <w:tr w:rsidR="007F4AE9" w:rsidRPr="0042020E" w14:paraId="45A5BA82" w14:textId="77777777" w:rsidTr="007F4AE9">
        <w:trPr>
          <w:trHeight w:val="220"/>
        </w:trPr>
        <w:tc>
          <w:tcPr>
            <w:tcW w:w="3628" w:type="dxa"/>
            <w:vAlign w:val="center"/>
          </w:tcPr>
          <w:p w14:paraId="6DEDDEED" w14:textId="77777777" w:rsidR="007F4AE9" w:rsidRPr="0042020E" w:rsidRDefault="007F4AE9" w:rsidP="007F4AE9">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8 </w:t>
            </w:r>
            <w:r w:rsidRPr="0042020E">
              <w:rPr>
                <w:rFonts w:ascii="Arial" w:hAnsi="Arial" w:cs="Arial"/>
                <w:b/>
                <w:position w:val="2"/>
                <w:sz w:val="20"/>
                <w:szCs w:val="20"/>
                <w:highlight w:val="yellow"/>
              </w:rPr>
              <w:t>- Weed free</w:t>
            </w:r>
          </w:p>
        </w:tc>
        <w:tc>
          <w:tcPr>
            <w:tcW w:w="1393" w:type="dxa"/>
            <w:vAlign w:val="center"/>
          </w:tcPr>
          <w:p w14:paraId="598E0C07"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0.71 (0.00)</w:t>
            </w:r>
          </w:p>
        </w:tc>
        <w:tc>
          <w:tcPr>
            <w:tcW w:w="1394" w:type="dxa"/>
            <w:vAlign w:val="center"/>
          </w:tcPr>
          <w:p w14:paraId="397051F8"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0.71 (0.00)</w:t>
            </w:r>
          </w:p>
        </w:tc>
        <w:tc>
          <w:tcPr>
            <w:tcW w:w="1393" w:type="dxa"/>
            <w:vAlign w:val="center"/>
          </w:tcPr>
          <w:p w14:paraId="25056060"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0.71</w:t>
            </w:r>
          </w:p>
          <w:p w14:paraId="5A4F0F13" w14:textId="77777777" w:rsidR="007F4AE9" w:rsidRPr="0042020E" w:rsidRDefault="007F4AE9" w:rsidP="007F4AE9">
            <w:pPr>
              <w:pStyle w:val="TableParagraph"/>
              <w:spacing w:before="43"/>
              <w:ind w:left="277" w:right="270"/>
              <w:rPr>
                <w:rFonts w:ascii="Arial" w:hAnsi="Arial" w:cs="Arial"/>
                <w:sz w:val="20"/>
                <w:szCs w:val="20"/>
                <w:highlight w:val="yellow"/>
              </w:rPr>
            </w:pPr>
            <w:r w:rsidRPr="0042020E">
              <w:rPr>
                <w:rFonts w:ascii="Arial" w:hAnsi="Arial" w:cs="Arial"/>
                <w:sz w:val="20"/>
                <w:szCs w:val="20"/>
                <w:highlight w:val="yellow"/>
              </w:rPr>
              <w:t>(0.00)</w:t>
            </w:r>
          </w:p>
        </w:tc>
        <w:tc>
          <w:tcPr>
            <w:tcW w:w="1407" w:type="dxa"/>
            <w:vAlign w:val="center"/>
          </w:tcPr>
          <w:p w14:paraId="260241B1"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0.71</w:t>
            </w:r>
          </w:p>
          <w:p w14:paraId="3F9EEB75" w14:textId="77777777" w:rsidR="007F4AE9" w:rsidRPr="0042020E" w:rsidRDefault="007F4AE9" w:rsidP="007F4AE9">
            <w:pPr>
              <w:pStyle w:val="TableParagraph"/>
              <w:spacing w:before="43"/>
              <w:ind w:left="276" w:right="273"/>
              <w:rPr>
                <w:rFonts w:ascii="Arial" w:hAnsi="Arial" w:cs="Arial"/>
                <w:sz w:val="20"/>
                <w:szCs w:val="20"/>
                <w:highlight w:val="yellow"/>
              </w:rPr>
            </w:pPr>
            <w:r w:rsidRPr="0042020E">
              <w:rPr>
                <w:rFonts w:ascii="Arial" w:hAnsi="Arial" w:cs="Arial"/>
                <w:sz w:val="20"/>
                <w:szCs w:val="20"/>
                <w:highlight w:val="yellow"/>
              </w:rPr>
              <w:t>(0.00)</w:t>
            </w:r>
          </w:p>
        </w:tc>
        <w:tc>
          <w:tcPr>
            <w:tcW w:w="1379" w:type="dxa"/>
            <w:vAlign w:val="center"/>
          </w:tcPr>
          <w:p w14:paraId="4EBBBE45"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0.71 (0.00)</w:t>
            </w:r>
          </w:p>
        </w:tc>
        <w:tc>
          <w:tcPr>
            <w:tcW w:w="1294" w:type="dxa"/>
            <w:vAlign w:val="center"/>
          </w:tcPr>
          <w:p w14:paraId="137F43F2"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0.71 (0.00)</w:t>
            </w:r>
          </w:p>
        </w:tc>
        <w:tc>
          <w:tcPr>
            <w:tcW w:w="1337" w:type="dxa"/>
            <w:vAlign w:val="center"/>
          </w:tcPr>
          <w:p w14:paraId="145E5D74"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0.71</w:t>
            </w:r>
          </w:p>
          <w:p w14:paraId="0333EA02" w14:textId="77777777" w:rsidR="007F4AE9" w:rsidRPr="0042020E" w:rsidRDefault="007F4AE9" w:rsidP="007F4AE9">
            <w:pPr>
              <w:pStyle w:val="TableParagraph"/>
              <w:spacing w:before="43"/>
              <w:ind w:left="275" w:right="273"/>
              <w:rPr>
                <w:rFonts w:ascii="Arial" w:hAnsi="Arial" w:cs="Arial"/>
                <w:sz w:val="20"/>
                <w:szCs w:val="20"/>
                <w:highlight w:val="yellow"/>
              </w:rPr>
            </w:pPr>
            <w:r w:rsidRPr="0042020E">
              <w:rPr>
                <w:rFonts w:ascii="Arial" w:hAnsi="Arial" w:cs="Arial"/>
                <w:sz w:val="20"/>
                <w:szCs w:val="20"/>
                <w:highlight w:val="yellow"/>
              </w:rPr>
              <w:t>(0.00)</w:t>
            </w:r>
          </w:p>
        </w:tc>
        <w:tc>
          <w:tcPr>
            <w:tcW w:w="1337" w:type="dxa"/>
            <w:vAlign w:val="center"/>
          </w:tcPr>
          <w:p w14:paraId="79A51169"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0.71</w:t>
            </w:r>
          </w:p>
          <w:p w14:paraId="4C99DC50" w14:textId="77777777" w:rsidR="007F4AE9" w:rsidRPr="0042020E" w:rsidRDefault="007F4AE9" w:rsidP="007F4AE9">
            <w:pPr>
              <w:pStyle w:val="TableParagraph"/>
              <w:spacing w:before="43"/>
              <w:ind w:left="275" w:right="271"/>
              <w:rPr>
                <w:rFonts w:ascii="Arial" w:hAnsi="Arial" w:cs="Arial"/>
                <w:sz w:val="20"/>
                <w:szCs w:val="20"/>
                <w:highlight w:val="yellow"/>
              </w:rPr>
            </w:pPr>
            <w:r w:rsidRPr="0042020E">
              <w:rPr>
                <w:rFonts w:ascii="Arial" w:hAnsi="Arial" w:cs="Arial"/>
                <w:sz w:val="20"/>
                <w:szCs w:val="20"/>
                <w:highlight w:val="yellow"/>
              </w:rPr>
              <w:t>(0.00)</w:t>
            </w:r>
          </w:p>
        </w:tc>
      </w:tr>
      <w:tr w:rsidR="007F4AE9" w:rsidRPr="0042020E" w14:paraId="157DA444" w14:textId="77777777" w:rsidTr="007F4AE9">
        <w:trPr>
          <w:trHeight w:val="220"/>
        </w:trPr>
        <w:tc>
          <w:tcPr>
            <w:tcW w:w="3628" w:type="dxa"/>
            <w:vAlign w:val="center"/>
          </w:tcPr>
          <w:p w14:paraId="01F0F814" w14:textId="77777777" w:rsidR="007F4AE9" w:rsidRPr="0042020E" w:rsidRDefault="007F4AE9" w:rsidP="007F4AE9">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 xml:space="preserve">9 </w:t>
            </w:r>
            <w:r w:rsidRPr="0042020E">
              <w:rPr>
                <w:rFonts w:ascii="Arial" w:hAnsi="Arial" w:cs="Arial"/>
                <w:b/>
                <w:position w:val="2"/>
                <w:sz w:val="20"/>
                <w:szCs w:val="20"/>
                <w:highlight w:val="yellow"/>
              </w:rPr>
              <w:t>- Weedy check</w:t>
            </w:r>
          </w:p>
        </w:tc>
        <w:tc>
          <w:tcPr>
            <w:tcW w:w="1393" w:type="dxa"/>
            <w:vAlign w:val="center"/>
          </w:tcPr>
          <w:p w14:paraId="1469CB7E"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12.18 (153.81)</w:t>
            </w:r>
          </w:p>
        </w:tc>
        <w:tc>
          <w:tcPr>
            <w:tcW w:w="1394" w:type="dxa"/>
            <w:vAlign w:val="center"/>
          </w:tcPr>
          <w:p w14:paraId="39B06B68"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color w:val="000000"/>
                <w:sz w:val="20"/>
                <w:szCs w:val="20"/>
                <w:highlight w:val="yellow"/>
              </w:rPr>
              <w:t>12.45 (158.52)</w:t>
            </w:r>
          </w:p>
        </w:tc>
        <w:tc>
          <w:tcPr>
            <w:tcW w:w="1393" w:type="dxa"/>
            <w:vAlign w:val="center"/>
          </w:tcPr>
          <w:p w14:paraId="40153BF7" w14:textId="77777777" w:rsidR="007F4AE9" w:rsidRPr="0042020E" w:rsidRDefault="007F4AE9" w:rsidP="007F4AE9">
            <w:pPr>
              <w:pStyle w:val="TableParagraph"/>
              <w:spacing w:before="8"/>
              <w:ind w:left="277" w:right="266"/>
              <w:rPr>
                <w:rFonts w:ascii="Arial" w:hAnsi="Arial" w:cs="Arial"/>
                <w:sz w:val="20"/>
                <w:szCs w:val="20"/>
                <w:highlight w:val="yellow"/>
              </w:rPr>
            </w:pPr>
            <w:r w:rsidRPr="0042020E">
              <w:rPr>
                <w:rFonts w:ascii="Arial" w:hAnsi="Arial" w:cs="Arial"/>
                <w:sz w:val="20"/>
                <w:szCs w:val="20"/>
                <w:highlight w:val="yellow"/>
              </w:rPr>
              <w:t>11.84</w:t>
            </w:r>
          </w:p>
          <w:p w14:paraId="09AA3BA4" w14:textId="77777777" w:rsidR="007F4AE9" w:rsidRPr="0042020E" w:rsidRDefault="007F4AE9" w:rsidP="007F4AE9">
            <w:pPr>
              <w:pStyle w:val="TableParagraph"/>
              <w:spacing w:before="41"/>
              <w:ind w:left="277" w:right="270"/>
              <w:rPr>
                <w:rFonts w:ascii="Arial" w:hAnsi="Arial" w:cs="Arial"/>
                <w:sz w:val="20"/>
                <w:szCs w:val="20"/>
                <w:highlight w:val="yellow"/>
              </w:rPr>
            </w:pPr>
            <w:r w:rsidRPr="0042020E">
              <w:rPr>
                <w:rFonts w:ascii="Arial" w:hAnsi="Arial" w:cs="Arial"/>
                <w:sz w:val="20"/>
                <w:szCs w:val="20"/>
                <w:highlight w:val="yellow"/>
              </w:rPr>
              <w:t>(140.00)</w:t>
            </w:r>
          </w:p>
        </w:tc>
        <w:tc>
          <w:tcPr>
            <w:tcW w:w="1407" w:type="dxa"/>
            <w:vAlign w:val="center"/>
          </w:tcPr>
          <w:p w14:paraId="62BEABF0" w14:textId="77777777" w:rsidR="007F4AE9" w:rsidRPr="0042020E" w:rsidRDefault="007F4AE9" w:rsidP="007F4AE9">
            <w:pPr>
              <w:pStyle w:val="TableParagraph"/>
              <w:spacing w:before="8"/>
              <w:ind w:left="275" w:right="273"/>
              <w:rPr>
                <w:rFonts w:ascii="Arial" w:hAnsi="Arial" w:cs="Arial"/>
                <w:sz w:val="20"/>
                <w:szCs w:val="20"/>
                <w:highlight w:val="yellow"/>
              </w:rPr>
            </w:pPr>
            <w:r w:rsidRPr="0042020E">
              <w:rPr>
                <w:rFonts w:ascii="Arial" w:hAnsi="Arial" w:cs="Arial"/>
                <w:sz w:val="20"/>
                <w:szCs w:val="20"/>
                <w:highlight w:val="yellow"/>
              </w:rPr>
              <w:t>12.56</w:t>
            </w:r>
          </w:p>
          <w:p w14:paraId="47D6FA37" w14:textId="77777777" w:rsidR="007F4AE9" w:rsidRPr="0042020E" w:rsidRDefault="007F4AE9" w:rsidP="007F4AE9">
            <w:pPr>
              <w:pStyle w:val="TableParagraph"/>
              <w:spacing w:before="41"/>
              <w:ind w:left="276" w:right="273"/>
              <w:rPr>
                <w:rFonts w:ascii="Arial" w:hAnsi="Arial" w:cs="Arial"/>
                <w:sz w:val="20"/>
                <w:szCs w:val="20"/>
                <w:highlight w:val="yellow"/>
              </w:rPr>
            </w:pPr>
            <w:r w:rsidRPr="0042020E">
              <w:rPr>
                <w:rFonts w:ascii="Arial" w:hAnsi="Arial" w:cs="Arial"/>
                <w:sz w:val="20"/>
                <w:szCs w:val="20"/>
                <w:highlight w:val="yellow"/>
              </w:rPr>
              <w:t>(157.33)</w:t>
            </w:r>
          </w:p>
        </w:tc>
        <w:tc>
          <w:tcPr>
            <w:tcW w:w="1379" w:type="dxa"/>
            <w:vAlign w:val="center"/>
          </w:tcPr>
          <w:p w14:paraId="1D49FCA1"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10.70 (105.66)</w:t>
            </w:r>
          </w:p>
        </w:tc>
        <w:tc>
          <w:tcPr>
            <w:tcW w:w="1294" w:type="dxa"/>
            <w:vAlign w:val="center"/>
          </w:tcPr>
          <w:p w14:paraId="3A6D6E80"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color w:val="000000"/>
                <w:sz w:val="20"/>
                <w:szCs w:val="20"/>
                <w:highlight w:val="yellow"/>
              </w:rPr>
              <w:t>7.91 (64.22)</w:t>
            </w:r>
          </w:p>
        </w:tc>
        <w:tc>
          <w:tcPr>
            <w:tcW w:w="1337" w:type="dxa"/>
            <w:vAlign w:val="center"/>
          </w:tcPr>
          <w:p w14:paraId="1334FF51" w14:textId="77777777" w:rsidR="007F4AE9" w:rsidRPr="0042020E" w:rsidRDefault="007F4AE9" w:rsidP="007F4AE9">
            <w:pPr>
              <w:pStyle w:val="TableParagraph"/>
              <w:spacing w:before="8"/>
              <w:ind w:left="276" w:right="270"/>
              <w:rPr>
                <w:rFonts w:ascii="Arial" w:hAnsi="Arial" w:cs="Arial"/>
                <w:sz w:val="20"/>
                <w:szCs w:val="20"/>
                <w:highlight w:val="yellow"/>
              </w:rPr>
            </w:pPr>
            <w:r w:rsidRPr="0042020E">
              <w:rPr>
                <w:rFonts w:ascii="Arial" w:hAnsi="Arial" w:cs="Arial"/>
                <w:sz w:val="20"/>
                <w:szCs w:val="20"/>
                <w:highlight w:val="yellow"/>
              </w:rPr>
              <w:t>9.67</w:t>
            </w:r>
          </w:p>
          <w:p w14:paraId="73337F98" w14:textId="77777777" w:rsidR="007F4AE9" w:rsidRPr="0042020E" w:rsidRDefault="007F4AE9" w:rsidP="007F4AE9">
            <w:pPr>
              <w:pStyle w:val="TableParagraph"/>
              <w:spacing w:before="41"/>
              <w:ind w:left="275" w:right="273"/>
              <w:rPr>
                <w:rFonts w:ascii="Arial" w:hAnsi="Arial" w:cs="Arial"/>
                <w:sz w:val="20"/>
                <w:szCs w:val="20"/>
                <w:highlight w:val="yellow"/>
              </w:rPr>
            </w:pPr>
            <w:r w:rsidRPr="0042020E">
              <w:rPr>
                <w:rFonts w:ascii="Arial" w:hAnsi="Arial" w:cs="Arial"/>
                <w:sz w:val="20"/>
                <w:szCs w:val="20"/>
                <w:highlight w:val="yellow"/>
              </w:rPr>
              <w:t>(94.84)</w:t>
            </w:r>
          </w:p>
        </w:tc>
        <w:tc>
          <w:tcPr>
            <w:tcW w:w="1337" w:type="dxa"/>
            <w:vAlign w:val="center"/>
          </w:tcPr>
          <w:p w14:paraId="19B2DAC4" w14:textId="77777777" w:rsidR="007F4AE9" w:rsidRPr="0042020E" w:rsidRDefault="007F4AE9" w:rsidP="007F4AE9">
            <w:pPr>
              <w:pStyle w:val="TableParagraph"/>
              <w:spacing w:before="8"/>
              <w:ind w:left="275" w:right="271"/>
              <w:rPr>
                <w:rFonts w:ascii="Arial" w:hAnsi="Arial" w:cs="Arial"/>
                <w:sz w:val="20"/>
                <w:szCs w:val="20"/>
                <w:highlight w:val="yellow"/>
              </w:rPr>
            </w:pPr>
            <w:r w:rsidRPr="0042020E">
              <w:rPr>
                <w:rFonts w:ascii="Arial" w:hAnsi="Arial" w:cs="Arial"/>
                <w:sz w:val="20"/>
                <w:szCs w:val="20"/>
                <w:highlight w:val="yellow"/>
              </w:rPr>
              <w:t>6.95</w:t>
            </w:r>
          </w:p>
          <w:p w14:paraId="7D7F3E15" w14:textId="77777777" w:rsidR="007F4AE9" w:rsidRPr="0042020E" w:rsidRDefault="007F4AE9" w:rsidP="007F4AE9">
            <w:pPr>
              <w:pStyle w:val="TableParagraph"/>
              <w:spacing w:before="41"/>
              <w:ind w:left="275" w:right="271"/>
              <w:rPr>
                <w:rFonts w:ascii="Arial" w:hAnsi="Arial" w:cs="Arial"/>
                <w:sz w:val="20"/>
                <w:szCs w:val="20"/>
                <w:highlight w:val="yellow"/>
              </w:rPr>
            </w:pPr>
            <w:r w:rsidRPr="0042020E">
              <w:rPr>
                <w:rFonts w:ascii="Arial" w:hAnsi="Arial" w:cs="Arial"/>
                <w:sz w:val="20"/>
                <w:szCs w:val="20"/>
                <w:highlight w:val="yellow"/>
              </w:rPr>
              <w:t>(47.80)</w:t>
            </w:r>
          </w:p>
        </w:tc>
      </w:tr>
      <w:tr w:rsidR="007F4AE9" w:rsidRPr="0042020E" w14:paraId="05BB9DC9" w14:textId="77777777" w:rsidTr="007F4AE9">
        <w:trPr>
          <w:trHeight w:val="119"/>
        </w:trPr>
        <w:tc>
          <w:tcPr>
            <w:tcW w:w="3628" w:type="dxa"/>
            <w:vAlign w:val="center"/>
          </w:tcPr>
          <w:p w14:paraId="10138944" w14:textId="77777777" w:rsidR="007F4AE9" w:rsidRPr="0042020E" w:rsidRDefault="007F4AE9" w:rsidP="007F4AE9">
            <w:pPr>
              <w:pStyle w:val="TableParagraph"/>
              <w:spacing w:before="30"/>
              <w:ind w:right="1181"/>
              <w:rPr>
                <w:rFonts w:ascii="Arial" w:hAnsi="Arial" w:cs="Arial"/>
                <w:b/>
                <w:sz w:val="20"/>
                <w:szCs w:val="20"/>
                <w:highlight w:val="yellow"/>
              </w:rPr>
            </w:pPr>
            <w:r w:rsidRPr="0042020E">
              <w:rPr>
                <w:rFonts w:ascii="Arial" w:hAnsi="Arial" w:cs="Arial"/>
                <w:b/>
                <w:sz w:val="20"/>
                <w:szCs w:val="20"/>
                <w:highlight w:val="yellow"/>
              </w:rPr>
              <w:t xml:space="preserve">    </w:t>
            </w:r>
            <w:proofErr w:type="spellStart"/>
            <w:r w:rsidRPr="0042020E">
              <w:rPr>
                <w:rFonts w:ascii="Arial" w:hAnsi="Arial" w:cs="Arial"/>
                <w:b/>
                <w:sz w:val="20"/>
                <w:szCs w:val="20"/>
                <w:highlight w:val="yellow"/>
              </w:rPr>
              <w:t>SEm</w:t>
            </w:r>
            <w:proofErr w:type="spellEnd"/>
            <w:r w:rsidRPr="0042020E">
              <w:rPr>
                <w:rFonts w:ascii="Arial" w:hAnsi="Arial" w:cs="Arial"/>
                <w:b/>
                <w:sz w:val="20"/>
                <w:szCs w:val="20"/>
                <w:highlight w:val="yellow"/>
              </w:rPr>
              <w:t xml:space="preserve"> (±)</w:t>
            </w:r>
          </w:p>
        </w:tc>
        <w:tc>
          <w:tcPr>
            <w:tcW w:w="1393" w:type="dxa"/>
            <w:vAlign w:val="center"/>
          </w:tcPr>
          <w:p w14:paraId="5885B0E5" w14:textId="77777777" w:rsidR="007F4AE9" w:rsidRPr="0042020E" w:rsidRDefault="007F4AE9" w:rsidP="007F4AE9">
            <w:pPr>
              <w:pStyle w:val="TableParagraph"/>
              <w:spacing w:before="30"/>
              <w:ind w:left="277" w:right="266"/>
              <w:rPr>
                <w:rFonts w:ascii="Arial" w:hAnsi="Arial" w:cs="Arial"/>
                <w:b/>
                <w:sz w:val="20"/>
                <w:szCs w:val="20"/>
                <w:highlight w:val="yellow"/>
              </w:rPr>
            </w:pPr>
            <w:r w:rsidRPr="0042020E">
              <w:rPr>
                <w:rFonts w:ascii="Arial" w:hAnsi="Arial" w:cs="Arial"/>
                <w:b/>
                <w:color w:val="000000"/>
                <w:sz w:val="20"/>
                <w:szCs w:val="20"/>
                <w:highlight w:val="yellow"/>
              </w:rPr>
              <w:t>0.17</w:t>
            </w:r>
          </w:p>
        </w:tc>
        <w:tc>
          <w:tcPr>
            <w:tcW w:w="1394" w:type="dxa"/>
            <w:vAlign w:val="center"/>
          </w:tcPr>
          <w:p w14:paraId="1BE02E11" w14:textId="77777777" w:rsidR="007F4AE9" w:rsidRPr="0042020E" w:rsidRDefault="007F4AE9" w:rsidP="007F4AE9">
            <w:pPr>
              <w:pStyle w:val="TableParagraph"/>
              <w:spacing w:before="30"/>
              <w:ind w:left="277" w:right="266"/>
              <w:rPr>
                <w:rFonts w:ascii="Arial" w:hAnsi="Arial" w:cs="Arial"/>
                <w:b/>
                <w:sz w:val="20"/>
                <w:szCs w:val="20"/>
                <w:highlight w:val="yellow"/>
              </w:rPr>
            </w:pPr>
            <w:r w:rsidRPr="0042020E">
              <w:rPr>
                <w:rFonts w:ascii="Arial" w:hAnsi="Arial" w:cs="Arial"/>
                <w:b/>
                <w:color w:val="000000"/>
                <w:sz w:val="20"/>
                <w:szCs w:val="20"/>
                <w:highlight w:val="yellow"/>
              </w:rPr>
              <w:t>0.19</w:t>
            </w:r>
          </w:p>
        </w:tc>
        <w:tc>
          <w:tcPr>
            <w:tcW w:w="1393" w:type="dxa"/>
            <w:vAlign w:val="center"/>
          </w:tcPr>
          <w:p w14:paraId="0253F2BC" w14:textId="77777777" w:rsidR="007F4AE9" w:rsidRPr="0042020E" w:rsidRDefault="007F4AE9" w:rsidP="007F4AE9">
            <w:pPr>
              <w:pStyle w:val="TableParagraph"/>
              <w:spacing w:before="30"/>
              <w:ind w:left="277" w:right="266"/>
              <w:rPr>
                <w:rFonts w:ascii="Arial" w:hAnsi="Arial" w:cs="Arial"/>
                <w:b/>
                <w:sz w:val="20"/>
                <w:szCs w:val="20"/>
                <w:highlight w:val="yellow"/>
              </w:rPr>
            </w:pPr>
            <w:r w:rsidRPr="0042020E">
              <w:rPr>
                <w:rFonts w:ascii="Arial" w:hAnsi="Arial" w:cs="Arial"/>
                <w:b/>
                <w:sz w:val="20"/>
                <w:szCs w:val="20"/>
                <w:highlight w:val="yellow"/>
              </w:rPr>
              <w:t>0.14</w:t>
            </w:r>
          </w:p>
        </w:tc>
        <w:tc>
          <w:tcPr>
            <w:tcW w:w="1407" w:type="dxa"/>
            <w:vAlign w:val="center"/>
          </w:tcPr>
          <w:p w14:paraId="6993BE62" w14:textId="77777777" w:rsidR="007F4AE9" w:rsidRPr="0042020E" w:rsidRDefault="007F4AE9" w:rsidP="007F4AE9">
            <w:pPr>
              <w:pStyle w:val="TableParagraph"/>
              <w:spacing w:before="30"/>
              <w:ind w:left="275" w:right="273"/>
              <w:rPr>
                <w:rFonts w:ascii="Arial" w:hAnsi="Arial" w:cs="Arial"/>
                <w:b/>
                <w:sz w:val="20"/>
                <w:szCs w:val="20"/>
                <w:highlight w:val="yellow"/>
              </w:rPr>
            </w:pPr>
            <w:r w:rsidRPr="0042020E">
              <w:rPr>
                <w:rFonts w:ascii="Arial" w:hAnsi="Arial" w:cs="Arial"/>
                <w:b/>
                <w:sz w:val="20"/>
                <w:szCs w:val="20"/>
                <w:highlight w:val="yellow"/>
              </w:rPr>
              <w:t>0.13</w:t>
            </w:r>
          </w:p>
        </w:tc>
        <w:tc>
          <w:tcPr>
            <w:tcW w:w="1379" w:type="dxa"/>
            <w:vAlign w:val="center"/>
          </w:tcPr>
          <w:p w14:paraId="63FB9642" w14:textId="77777777" w:rsidR="007F4AE9" w:rsidRPr="0042020E" w:rsidRDefault="007F4AE9" w:rsidP="007F4AE9">
            <w:pPr>
              <w:pStyle w:val="TableParagraph"/>
              <w:spacing w:before="30"/>
              <w:ind w:left="276" w:right="270"/>
              <w:rPr>
                <w:rFonts w:ascii="Arial" w:hAnsi="Arial" w:cs="Arial"/>
                <w:b/>
                <w:sz w:val="20"/>
                <w:szCs w:val="20"/>
                <w:highlight w:val="yellow"/>
              </w:rPr>
            </w:pPr>
            <w:r w:rsidRPr="0042020E">
              <w:rPr>
                <w:rFonts w:ascii="Arial" w:hAnsi="Arial" w:cs="Arial"/>
                <w:b/>
                <w:color w:val="000000"/>
                <w:sz w:val="20"/>
                <w:szCs w:val="20"/>
                <w:highlight w:val="yellow"/>
              </w:rPr>
              <w:t>0.13</w:t>
            </w:r>
          </w:p>
        </w:tc>
        <w:tc>
          <w:tcPr>
            <w:tcW w:w="1294" w:type="dxa"/>
            <w:vAlign w:val="center"/>
          </w:tcPr>
          <w:p w14:paraId="45C05EF5" w14:textId="77777777" w:rsidR="007F4AE9" w:rsidRPr="0042020E" w:rsidRDefault="007F4AE9" w:rsidP="007F4AE9">
            <w:pPr>
              <w:pStyle w:val="TableParagraph"/>
              <w:spacing w:before="30"/>
              <w:ind w:left="276" w:right="270"/>
              <w:rPr>
                <w:rFonts w:ascii="Arial" w:hAnsi="Arial" w:cs="Arial"/>
                <w:b/>
                <w:sz w:val="20"/>
                <w:szCs w:val="20"/>
                <w:highlight w:val="yellow"/>
              </w:rPr>
            </w:pPr>
            <w:r w:rsidRPr="0042020E">
              <w:rPr>
                <w:rFonts w:ascii="Arial" w:hAnsi="Arial" w:cs="Arial"/>
                <w:b/>
                <w:color w:val="000000"/>
                <w:sz w:val="20"/>
                <w:szCs w:val="20"/>
                <w:highlight w:val="yellow"/>
              </w:rPr>
              <w:t>0.16</w:t>
            </w:r>
          </w:p>
        </w:tc>
        <w:tc>
          <w:tcPr>
            <w:tcW w:w="1337" w:type="dxa"/>
            <w:vAlign w:val="center"/>
          </w:tcPr>
          <w:p w14:paraId="0007B5F3" w14:textId="77777777" w:rsidR="007F4AE9" w:rsidRPr="0042020E" w:rsidRDefault="007F4AE9" w:rsidP="007F4AE9">
            <w:pPr>
              <w:pStyle w:val="TableParagraph"/>
              <w:spacing w:before="30"/>
              <w:ind w:left="276" w:right="270"/>
              <w:rPr>
                <w:rFonts w:ascii="Arial" w:hAnsi="Arial" w:cs="Arial"/>
                <w:b/>
                <w:sz w:val="20"/>
                <w:szCs w:val="20"/>
                <w:highlight w:val="yellow"/>
              </w:rPr>
            </w:pPr>
            <w:r w:rsidRPr="0042020E">
              <w:rPr>
                <w:rFonts w:ascii="Arial" w:hAnsi="Arial" w:cs="Arial"/>
                <w:b/>
                <w:sz w:val="20"/>
                <w:szCs w:val="20"/>
                <w:highlight w:val="yellow"/>
              </w:rPr>
              <w:t>0.14</w:t>
            </w:r>
          </w:p>
        </w:tc>
        <w:tc>
          <w:tcPr>
            <w:tcW w:w="1337" w:type="dxa"/>
            <w:vAlign w:val="center"/>
          </w:tcPr>
          <w:p w14:paraId="42DBCFB1" w14:textId="77777777" w:rsidR="007F4AE9" w:rsidRPr="0042020E" w:rsidRDefault="007F4AE9" w:rsidP="007F4AE9">
            <w:pPr>
              <w:pStyle w:val="TableParagraph"/>
              <w:spacing w:before="30"/>
              <w:ind w:left="275" w:right="271"/>
              <w:rPr>
                <w:rFonts w:ascii="Arial" w:hAnsi="Arial" w:cs="Arial"/>
                <w:b/>
                <w:sz w:val="20"/>
                <w:szCs w:val="20"/>
                <w:highlight w:val="yellow"/>
              </w:rPr>
            </w:pPr>
            <w:r w:rsidRPr="0042020E">
              <w:rPr>
                <w:rFonts w:ascii="Arial" w:hAnsi="Arial" w:cs="Arial"/>
                <w:b/>
                <w:sz w:val="20"/>
                <w:szCs w:val="20"/>
                <w:highlight w:val="yellow"/>
              </w:rPr>
              <w:t>0.11</w:t>
            </w:r>
          </w:p>
        </w:tc>
      </w:tr>
      <w:tr w:rsidR="007F4AE9" w:rsidRPr="0042020E" w14:paraId="201B5680" w14:textId="77777777" w:rsidTr="007F4AE9">
        <w:trPr>
          <w:trHeight w:val="189"/>
        </w:trPr>
        <w:tc>
          <w:tcPr>
            <w:tcW w:w="3628" w:type="dxa"/>
            <w:vAlign w:val="center"/>
          </w:tcPr>
          <w:p w14:paraId="09A0D907" w14:textId="77777777" w:rsidR="007F4AE9" w:rsidRPr="0042020E" w:rsidRDefault="007F4AE9" w:rsidP="007F4AE9">
            <w:pPr>
              <w:pStyle w:val="TableParagraph"/>
              <w:spacing w:before="107"/>
              <w:jc w:val="left"/>
              <w:rPr>
                <w:rFonts w:ascii="Arial" w:hAnsi="Arial" w:cs="Arial"/>
                <w:b/>
                <w:sz w:val="20"/>
                <w:szCs w:val="20"/>
                <w:highlight w:val="yellow"/>
              </w:rPr>
            </w:pPr>
            <w:r w:rsidRPr="0042020E">
              <w:rPr>
                <w:rFonts w:ascii="Arial" w:hAnsi="Arial" w:cs="Arial"/>
                <w:b/>
                <w:sz w:val="20"/>
                <w:szCs w:val="20"/>
                <w:highlight w:val="yellow"/>
              </w:rPr>
              <w:t xml:space="preserve">                CD (5%)</w:t>
            </w:r>
          </w:p>
        </w:tc>
        <w:tc>
          <w:tcPr>
            <w:tcW w:w="1393" w:type="dxa"/>
            <w:vAlign w:val="center"/>
          </w:tcPr>
          <w:p w14:paraId="7AB28D13" w14:textId="77777777" w:rsidR="007F4AE9" w:rsidRPr="0042020E" w:rsidRDefault="007F4AE9" w:rsidP="007F4AE9">
            <w:pPr>
              <w:pStyle w:val="TableParagraph"/>
              <w:spacing w:before="107"/>
              <w:ind w:left="277" w:right="266"/>
              <w:rPr>
                <w:rFonts w:ascii="Arial" w:hAnsi="Arial" w:cs="Arial"/>
                <w:b/>
                <w:sz w:val="20"/>
                <w:szCs w:val="20"/>
                <w:highlight w:val="yellow"/>
              </w:rPr>
            </w:pPr>
            <w:r w:rsidRPr="0042020E">
              <w:rPr>
                <w:rFonts w:ascii="Arial" w:hAnsi="Arial" w:cs="Arial"/>
                <w:b/>
                <w:color w:val="000000"/>
                <w:sz w:val="20"/>
                <w:szCs w:val="20"/>
                <w:highlight w:val="yellow"/>
              </w:rPr>
              <w:t>0.48</w:t>
            </w:r>
          </w:p>
        </w:tc>
        <w:tc>
          <w:tcPr>
            <w:tcW w:w="1394" w:type="dxa"/>
            <w:vAlign w:val="center"/>
          </w:tcPr>
          <w:p w14:paraId="2EDB0033" w14:textId="77777777" w:rsidR="007F4AE9" w:rsidRPr="0042020E" w:rsidRDefault="007F4AE9" w:rsidP="007F4AE9">
            <w:pPr>
              <w:pStyle w:val="TableParagraph"/>
              <w:spacing w:before="107"/>
              <w:ind w:left="277" w:right="266"/>
              <w:rPr>
                <w:rFonts w:ascii="Arial" w:hAnsi="Arial" w:cs="Arial"/>
                <w:b/>
                <w:sz w:val="20"/>
                <w:szCs w:val="20"/>
                <w:highlight w:val="yellow"/>
              </w:rPr>
            </w:pPr>
            <w:r w:rsidRPr="0042020E">
              <w:rPr>
                <w:rFonts w:ascii="Arial" w:hAnsi="Arial" w:cs="Arial"/>
                <w:b/>
                <w:color w:val="000000"/>
                <w:sz w:val="20"/>
                <w:szCs w:val="20"/>
                <w:highlight w:val="yellow"/>
              </w:rPr>
              <w:t>0.55</w:t>
            </w:r>
          </w:p>
        </w:tc>
        <w:tc>
          <w:tcPr>
            <w:tcW w:w="1393" w:type="dxa"/>
            <w:vAlign w:val="center"/>
          </w:tcPr>
          <w:p w14:paraId="22A36664" w14:textId="77777777" w:rsidR="007F4AE9" w:rsidRPr="0042020E" w:rsidRDefault="007F4AE9" w:rsidP="007F4AE9">
            <w:pPr>
              <w:pStyle w:val="TableParagraph"/>
              <w:spacing w:before="107"/>
              <w:ind w:left="277" w:right="266"/>
              <w:rPr>
                <w:rFonts w:ascii="Arial" w:hAnsi="Arial" w:cs="Arial"/>
                <w:b/>
                <w:sz w:val="20"/>
                <w:szCs w:val="20"/>
                <w:highlight w:val="yellow"/>
              </w:rPr>
            </w:pPr>
            <w:r w:rsidRPr="0042020E">
              <w:rPr>
                <w:rFonts w:ascii="Arial" w:hAnsi="Arial" w:cs="Arial"/>
                <w:b/>
                <w:sz w:val="20"/>
                <w:szCs w:val="20"/>
                <w:highlight w:val="yellow"/>
              </w:rPr>
              <w:t>0.42</w:t>
            </w:r>
          </w:p>
        </w:tc>
        <w:tc>
          <w:tcPr>
            <w:tcW w:w="1407" w:type="dxa"/>
            <w:vAlign w:val="center"/>
          </w:tcPr>
          <w:p w14:paraId="719BD734" w14:textId="77777777" w:rsidR="007F4AE9" w:rsidRPr="0042020E" w:rsidRDefault="007F4AE9" w:rsidP="007F4AE9">
            <w:pPr>
              <w:pStyle w:val="TableParagraph"/>
              <w:spacing w:before="107"/>
              <w:ind w:left="275" w:right="273"/>
              <w:rPr>
                <w:rFonts w:ascii="Arial" w:hAnsi="Arial" w:cs="Arial"/>
                <w:b/>
                <w:sz w:val="20"/>
                <w:szCs w:val="20"/>
                <w:highlight w:val="yellow"/>
              </w:rPr>
            </w:pPr>
            <w:r w:rsidRPr="0042020E">
              <w:rPr>
                <w:rFonts w:ascii="Arial" w:hAnsi="Arial" w:cs="Arial"/>
                <w:b/>
                <w:sz w:val="20"/>
                <w:szCs w:val="20"/>
                <w:highlight w:val="yellow"/>
              </w:rPr>
              <w:t>0.38</w:t>
            </w:r>
          </w:p>
        </w:tc>
        <w:tc>
          <w:tcPr>
            <w:tcW w:w="1379" w:type="dxa"/>
            <w:vAlign w:val="center"/>
          </w:tcPr>
          <w:p w14:paraId="029BCDAC" w14:textId="77777777" w:rsidR="007F4AE9" w:rsidRPr="0042020E" w:rsidRDefault="007F4AE9" w:rsidP="007F4AE9">
            <w:pPr>
              <w:pStyle w:val="TableParagraph"/>
              <w:spacing w:before="107"/>
              <w:ind w:left="276" w:right="270"/>
              <w:rPr>
                <w:rFonts w:ascii="Arial" w:hAnsi="Arial" w:cs="Arial"/>
                <w:b/>
                <w:sz w:val="20"/>
                <w:szCs w:val="20"/>
                <w:highlight w:val="yellow"/>
              </w:rPr>
            </w:pPr>
            <w:r w:rsidRPr="0042020E">
              <w:rPr>
                <w:rFonts w:ascii="Arial" w:hAnsi="Arial" w:cs="Arial"/>
                <w:b/>
                <w:color w:val="000000"/>
                <w:sz w:val="20"/>
                <w:szCs w:val="20"/>
                <w:highlight w:val="yellow"/>
              </w:rPr>
              <w:t>0.37</w:t>
            </w:r>
          </w:p>
        </w:tc>
        <w:tc>
          <w:tcPr>
            <w:tcW w:w="1294" w:type="dxa"/>
            <w:vAlign w:val="center"/>
          </w:tcPr>
          <w:p w14:paraId="2E2DE2A1" w14:textId="77777777" w:rsidR="007F4AE9" w:rsidRPr="0042020E" w:rsidRDefault="007F4AE9" w:rsidP="007F4AE9">
            <w:pPr>
              <w:pStyle w:val="TableParagraph"/>
              <w:spacing w:before="107"/>
              <w:ind w:left="276" w:right="270"/>
              <w:rPr>
                <w:rFonts w:ascii="Arial" w:hAnsi="Arial" w:cs="Arial"/>
                <w:b/>
                <w:sz w:val="20"/>
                <w:szCs w:val="20"/>
                <w:highlight w:val="yellow"/>
              </w:rPr>
            </w:pPr>
            <w:r w:rsidRPr="0042020E">
              <w:rPr>
                <w:rFonts w:ascii="Arial" w:hAnsi="Arial" w:cs="Arial"/>
                <w:b/>
                <w:color w:val="000000"/>
                <w:sz w:val="20"/>
                <w:szCs w:val="20"/>
                <w:highlight w:val="yellow"/>
              </w:rPr>
              <w:t>0.48</w:t>
            </w:r>
          </w:p>
        </w:tc>
        <w:tc>
          <w:tcPr>
            <w:tcW w:w="1337" w:type="dxa"/>
            <w:vAlign w:val="center"/>
          </w:tcPr>
          <w:p w14:paraId="315BF53C" w14:textId="77777777" w:rsidR="007F4AE9" w:rsidRPr="0042020E" w:rsidRDefault="007F4AE9" w:rsidP="007F4AE9">
            <w:pPr>
              <w:pStyle w:val="TableParagraph"/>
              <w:spacing w:before="107"/>
              <w:ind w:left="276" w:right="270"/>
              <w:rPr>
                <w:rFonts w:ascii="Arial" w:hAnsi="Arial" w:cs="Arial"/>
                <w:b/>
                <w:sz w:val="20"/>
                <w:szCs w:val="20"/>
                <w:highlight w:val="yellow"/>
              </w:rPr>
            </w:pPr>
            <w:r w:rsidRPr="0042020E">
              <w:rPr>
                <w:rFonts w:ascii="Arial" w:hAnsi="Arial" w:cs="Arial"/>
                <w:b/>
                <w:sz w:val="20"/>
                <w:szCs w:val="20"/>
                <w:highlight w:val="yellow"/>
              </w:rPr>
              <w:t>0.41</w:t>
            </w:r>
          </w:p>
        </w:tc>
        <w:tc>
          <w:tcPr>
            <w:tcW w:w="1337" w:type="dxa"/>
            <w:vAlign w:val="center"/>
          </w:tcPr>
          <w:p w14:paraId="2FDBD8DD" w14:textId="77777777" w:rsidR="007F4AE9" w:rsidRPr="0042020E" w:rsidRDefault="007F4AE9" w:rsidP="007F4AE9">
            <w:pPr>
              <w:pStyle w:val="TableParagraph"/>
              <w:spacing w:before="107"/>
              <w:ind w:left="275" w:right="271"/>
              <w:rPr>
                <w:rFonts w:ascii="Arial" w:hAnsi="Arial" w:cs="Arial"/>
                <w:b/>
                <w:sz w:val="20"/>
                <w:szCs w:val="20"/>
                <w:highlight w:val="yellow"/>
              </w:rPr>
            </w:pPr>
            <w:r w:rsidRPr="0042020E">
              <w:rPr>
                <w:rFonts w:ascii="Arial" w:hAnsi="Arial" w:cs="Arial"/>
                <w:b/>
                <w:sz w:val="20"/>
                <w:szCs w:val="20"/>
                <w:highlight w:val="yellow"/>
              </w:rPr>
              <w:t>0.31</w:t>
            </w:r>
          </w:p>
        </w:tc>
      </w:tr>
    </w:tbl>
    <w:p w14:paraId="2274E8A9" w14:textId="77777777" w:rsidR="007F4AE9" w:rsidRDefault="007F4AE9" w:rsidP="007F4AE9">
      <w:pPr>
        <w:pStyle w:val="NoSpacing"/>
        <w:jc w:val="center"/>
        <w:rPr>
          <w:rFonts w:ascii="Arial" w:hAnsi="Arial" w:cs="Arial"/>
          <w:b/>
          <w:i/>
          <w:sz w:val="18"/>
          <w:highlight w:val="yellow"/>
        </w:rPr>
      </w:pPr>
    </w:p>
    <w:p w14:paraId="1E26FFFA" w14:textId="2723C623" w:rsidR="007F4AE9" w:rsidRPr="0042020E" w:rsidRDefault="007F4AE9" w:rsidP="007F4AE9">
      <w:pPr>
        <w:pStyle w:val="NoSpacing"/>
        <w:jc w:val="center"/>
        <w:rPr>
          <w:rFonts w:ascii="Arial" w:hAnsi="Arial" w:cs="Arial"/>
          <w:b/>
          <w:i/>
          <w:sz w:val="18"/>
          <w:highlight w:val="yellow"/>
        </w:rPr>
      </w:pPr>
      <w:r w:rsidRPr="0042020E">
        <w:rPr>
          <w:rFonts w:ascii="Arial" w:hAnsi="Arial" w:cs="Arial"/>
          <w:b/>
          <w:i/>
          <w:sz w:val="18"/>
          <w:highlight w:val="yellow"/>
        </w:rPr>
        <w:t>The figures in the parenthesis are original values. The data were transformed to</w:t>
      </w:r>
      <w:r w:rsidRPr="0042020E">
        <w:rPr>
          <w:rFonts w:ascii="Arial" w:eastAsia="Cambria Math" w:hAnsi="Arial" w:cs="Arial"/>
          <w:b/>
          <w:i/>
          <w:sz w:val="18"/>
          <w:highlight w:val="yellow"/>
        </w:rPr>
        <w:t>√</w:t>
      </w:r>
      <w:r w:rsidRPr="0042020E">
        <w:rPr>
          <w:rFonts w:ascii="Cambria Math" w:eastAsia="Cambria Math" w:hAnsi="Cambria Math" w:cs="Cambria Math"/>
          <w:b/>
          <w:i/>
          <w:sz w:val="18"/>
          <w:highlight w:val="yellow"/>
        </w:rPr>
        <w:t>𝑋</w:t>
      </w:r>
      <w:r w:rsidRPr="0042020E">
        <w:rPr>
          <w:rFonts w:ascii="Arial" w:eastAsia="Cambria Math" w:hAnsi="Arial" w:cs="Arial"/>
          <w:b/>
          <w:i/>
          <w:sz w:val="18"/>
          <w:highlight w:val="yellow"/>
        </w:rPr>
        <w:t>+0.5</w:t>
      </w:r>
    </w:p>
    <w:p w14:paraId="5936D204" w14:textId="77777777" w:rsidR="007F4AE9" w:rsidRDefault="007F4AE9" w:rsidP="007F4AE9">
      <w:pPr>
        <w:rPr>
          <w:highlight w:val="yellow"/>
        </w:rPr>
      </w:pPr>
    </w:p>
    <w:p w14:paraId="0B6E4D76" w14:textId="77777777" w:rsidR="007F4AE9" w:rsidRDefault="007F4AE9" w:rsidP="009D6E1E">
      <w:pPr>
        <w:spacing w:line="240" w:lineRule="auto"/>
        <w:jc w:val="both"/>
        <w:rPr>
          <w:rFonts w:ascii="Arial" w:hAnsi="Arial" w:cs="Arial"/>
          <w:b/>
          <w:sz w:val="20"/>
        </w:rPr>
      </w:pPr>
    </w:p>
    <w:p w14:paraId="758073B5" w14:textId="6F5783F5" w:rsidR="007F4AE9" w:rsidRDefault="007F4AE9" w:rsidP="009D6E1E">
      <w:pPr>
        <w:spacing w:line="240" w:lineRule="auto"/>
        <w:jc w:val="both"/>
        <w:rPr>
          <w:rFonts w:ascii="Arial" w:hAnsi="Arial" w:cs="Arial"/>
          <w:b/>
          <w:sz w:val="20"/>
        </w:rPr>
        <w:sectPr w:rsidR="007F4AE9" w:rsidSect="007F4AE9">
          <w:pgSz w:w="16838" w:h="11906" w:orient="landscape" w:code="9"/>
          <w:pgMar w:top="1440" w:right="1440" w:bottom="1440" w:left="1440" w:header="720" w:footer="720" w:gutter="0"/>
          <w:cols w:space="720"/>
          <w:docGrid w:linePitch="360"/>
        </w:sectPr>
      </w:pPr>
    </w:p>
    <w:p w14:paraId="41DAAF46" w14:textId="77777777" w:rsidR="009D6E1E" w:rsidRPr="007F4AE9" w:rsidRDefault="009D6E1E" w:rsidP="009D6E1E">
      <w:pPr>
        <w:tabs>
          <w:tab w:val="left" w:pos="7934"/>
        </w:tabs>
        <w:spacing w:line="240" w:lineRule="auto"/>
        <w:jc w:val="both"/>
        <w:rPr>
          <w:rFonts w:ascii="Arial" w:eastAsia="Times New Roman" w:hAnsi="Arial" w:cs="Arial"/>
          <w:b/>
          <w:bCs/>
          <w:i/>
          <w:color w:val="0D0D0D"/>
          <w:sz w:val="20"/>
        </w:rPr>
      </w:pPr>
      <w:r w:rsidRPr="007F4AE9">
        <w:rPr>
          <w:rFonts w:ascii="Arial" w:eastAsia="Times New Roman" w:hAnsi="Arial" w:cs="Arial"/>
          <w:b/>
          <w:bCs/>
          <w:i/>
          <w:color w:val="0D0D0D"/>
          <w:sz w:val="20"/>
        </w:rPr>
        <w:lastRenderedPageBreak/>
        <w:t>Weed control efficiency</w:t>
      </w:r>
    </w:p>
    <w:p w14:paraId="7D82F1FC" w14:textId="559D5829" w:rsidR="009D6E1E" w:rsidRDefault="007F4AE9" w:rsidP="009D6E1E">
      <w:pPr>
        <w:tabs>
          <w:tab w:val="left" w:pos="7934"/>
        </w:tabs>
        <w:spacing w:line="240" w:lineRule="auto"/>
        <w:jc w:val="both"/>
        <w:rPr>
          <w:rFonts w:ascii="Arial" w:hAnsi="Arial" w:cs="Arial"/>
          <w:color w:val="000000"/>
          <w:sz w:val="20"/>
        </w:rPr>
      </w:pPr>
      <w:r w:rsidRPr="007F4AE9">
        <w:rPr>
          <w:rFonts w:ascii="Arial" w:hAnsi="Arial" w:cs="Arial"/>
          <w:sz w:val="20"/>
          <w:highlight w:val="yellow"/>
        </w:rPr>
        <w:t>Effect of weed management practices on weed control efficiency of chickpea</w:t>
      </w:r>
      <w:r w:rsidRPr="007F4AE9">
        <w:rPr>
          <w:rFonts w:ascii="Arial" w:eastAsia="Times New Roman" w:hAnsi="Arial" w:cs="Arial"/>
          <w:color w:val="0D0D0D"/>
          <w:sz w:val="20"/>
          <w:highlight w:val="yellow"/>
        </w:rPr>
        <w:t xml:space="preserve"> tabulated in Table 2.</w:t>
      </w:r>
      <w:r>
        <w:rPr>
          <w:rFonts w:ascii="Arial" w:eastAsia="Times New Roman" w:hAnsi="Arial" w:cs="Arial"/>
          <w:color w:val="0D0D0D"/>
          <w:sz w:val="20"/>
        </w:rPr>
        <w:t xml:space="preserve"> </w:t>
      </w:r>
      <w:r w:rsidR="009D6E1E" w:rsidRPr="006B17BD">
        <w:rPr>
          <w:rFonts w:ascii="Arial" w:eastAsia="Times New Roman" w:hAnsi="Arial" w:cs="Arial"/>
          <w:color w:val="0D0D0D"/>
          <w:sz w:val="20"/>
        </w:rPr>
        <w:t xml:space="preserve">Weed control efficiency was assessed by measuring the dry weight of total weeds at 90 DAS and at the time of harvest. Among all the treatments, </w:t>
      </w:r>
      <w:r w:rsidR="009D6E1E" w:rsidRPr="006B17BD">
        <w:rPr>
          <w:rFonts w:ascii="Arial" w:hAnsi="Arial" w:cs="Arial"/>
          <w:color w:val="000000"/>
          <w:sz w:val="20"/>
        </w:rPr>
        <w:t>T</w:t>
      </w:r>
      <w:r w:rsidR="009D6E1E" w:rsidRPr="006B17BD">
        <w:rPr>
          <w:rFonts w:ascii="Arial" w:hAnsi="Arial" w:cs="Arial"/>
          <w:color w:val="000000"/>
          <w:sz w:val="20"/>
          <w:vertAlign w:val="subscript"/>
        </w:rPr>
        <w:t>7</w:t>
      </w:r>
      <w:r w:rsidR="009D6E1E" w:rsidRPr="006B17BD">
        <w:rPr>
          <w:rFonts w:ascii="Arial" w:eastAsia="Times New Roman" w:hAnsi="Arial" w:cs="Arial"/>
          <w:color w:val="0D0D0D"/>
          <w:sz w:val="20"/>
        </w:rPr>
        <w:t xml:space="preserve"> (Pendimethalin 750 g ha</w:t>
      </w:r>
      <w:r w:rsidR="009D6E1E" w:rsidRPr="006B17BD">
        <w:rPr>
          <w:rFonts w:ascii="Arial" w:eastAsia="Times New Roman" w:hAnsi="Arial" w:cs="Arial"/>
          <w:color w:val="0D0D0D"/>
          <w:sz w:val="20"/>
          <w:vertAlign w:val="superscript"/>
        </w:rPr>
        <w:t>-1</w:t>
      </w:r>
      <w:r w:rsidR="009D6E1E" w:rsidRPr="006B17BD">
        <w:rPr>
          <w:rFonts w:ascii="Arial" w:eastAsia="Times New Roman" w:hAnsi="Arial" w:cs="Arial"/>
          <w:color w:val="0D0D0D"/>
          <w:sz w:val="20"/>
        </w:rPr>
        <w:t xml:space="preserve"> PE) achieved the highest weed control efficiency, which was next to the weed-free plot (T</w:t>
      </w:r>
      <w:r w:rsidR="009D6E1E" w:rsidRPr="006B17BD">
        <w:rPr>
          <w:rFonts w:ascii="Arial" w:eastAsia="Times New Roman" w:hAnsi="Arial" w:cs="Arial"/>
          <w:color w:val="0D0D0D"/>
          <w:sz w:val="20"/>
          <w:vertAlign w:val="subscript"/>
        </w:rPr>
        <w:t>8</w:t>
      </w:r>
      <w:r w:rsidR="009D6E1E" w:rsidRPr="006B17BD">
        <w:rPr>
          <w:rFonts w:ascii="Arial" w:eastAsia="Times New Roman" w:hAnsi="Arial" w:cs="Arial"/>
          <w:color w:val="0D0D0D"/>
          <w:sz w:val="20"/>
        </w:rPr>
        <w:t>). The post-emergence application of imazethapyr demonstrated higher weed control efficiency compared to its pre-emergence application. Specifically, T</w:t>
      </w:r>
      <w:r w:rsidR="009D6E1E" w:rsidRPr="006B17BD">
        <w:rPr>
          <w:rFonts w:ascii="Arial" w:eastAsia="Times New Roman" w:hAnsi="Arial" w:cs="Arial"/>
          <w:color w:val="0D0D0D"/>
          <w:sz w:val="20"/>
          <w:vertAlign w:val="subscript"/>
        </w:rPr>
        <w:t>6</w:t>
      </w:r>
      <w:r w:rsidR="009D6E1E" w:rsidRPr="006B17BD">
        <w:rPr>
          <w:rFonts w:ascii="Arial" w:eastAsia="Times New Roman" w:hAnsi="Arial" w:cs="Arial"/>
          <w:color w:val="0D0D0D"/>
          <w:sz w:val="20"/>
        </w:rPr>
        <w:t xml:space="preserve"> (Imazethapyr 50 g ha</w:t>
      </w:r>
      <w:r w:rsidR="009D6E1E" w:rsidRPr="006B17BD">
        <w:rPr>
          <w:rFonts w:ascii="Arial" w:eastAsia="Times New Roman" w:hAnsi="Arial" w:cs="Arial"/>
          <w:color w:val="0D0D0D"/>
          <w:sz w:val="20"/>
          <w:vertAlign w:val="superscript"/>
        </w:rPr>
        <w:t>-1</w:t>
      </w:r>
      <w:r w:rsidR="009D6E1E" w:rsidRPr="006B17BD">
        <w:rPr>
          <w:rFonts w:ascii="Arial" w:eastAsia="Times New Roman" w:hAnsi="Arial" w:cs="Arial"/>
          <w:color w:val="0D0D0D"/>
          <w:sz w:val="20"/>
        </w:rPr>
        <w:t xml:space="preserve"> POE) was closely followed by T</w:t>
      </w:r>
      <w:r w:rsidR="009D6E1E" w:rsidRPr="006B17BD">
        <w:rPr>
          <w:rFonts w:ascii="Arial" w:eastAsia="Times New Roman" w:hAnsi="Arial" w:cs="Arial"/>
          <w:color w:val="0D0D0D"/>
          <w:sz w:val="20"/>
          <w:vertAlign w:val="subscript"/>
        </w:rPr>
        <w:t>5</w:t>
      </w:r>
      <w:r w:rsidR="009D6E1E" w:rsidRPr="006B17BD">
        <w:rPr>
          <w:rFonts w:ascii="Arial" w:eastAsia="Times New Roman" w:hAnsi="Arial" w:cs="Arial"/>
          <w:color w:val="0D0D0D"/>
          <w:sz w:val="20"/>
        </w:rPr>
        <w:t xml:space="preserve"> in terms of efficiency, has </w:t>
      </w:r>
      <w:r w:rsidR="009D6E1E" w:rsidRPr="006B17BD">
        <w:rPr>
          <w:rFonts w:ascii="Arial" w:hAnsi="Arial" w:cs="Arial"/>
          <w:color w:val="000000"/>
          <w:sz w:val="20"/>
        </w:rPr>
        <w:t xml:space="preserve">also been supported by </w:t>
      </w:r>
      <w:proofErr w:type="spellStart"/>
      <w:r w:rsidR="009D6E1E" w:rsidRPr="006B17BD">
        <w:rPr>
          <w:rFonts w:ascii="Arial" w:hAnsi="Arial" w:cs="Arial"/>
          <w:color w:val="000000"/>
          <w:sz w:val="20"/>
        </w:rPr>
        <w:t>Bhutada</w:t>
      </w:r>
      <w:proofErr w:type="spellEnd"/>
      <w:r w:rsidR="009D6E1E" w:rsidRPr="006B17BD">
        <w:rPr>
          <w:rFonts w:ascii="Arial" w:hAnsi="Arial" w:cs="Arial"/>
          <w:color w:val="000000"/>
          <w:sz w:val="20"/>
        </w:rPr>
        <w:t xml:space="preserve"> and </w:t>
      </w:r>
      <w:proofErr w:type="spellStart"/>
      <w:r w:rsidR="009D6E1E" w:rsidRPr="006B17BD">
        <w:rPr>
          <w:rFonts w:ascii="Arial" w:hAnsi="Arial" w:cs="Arial"/>
          <w:color w:val="000000"/>
          <w:sz w:val="20"/>
        </w:rPr>
        <w:t>Bhale</w:t>
      </w:r>
      <w:proofErr w:type="spellEnd"/>
      <w:r w:rsidR="009D6E1E" w:rsidRPr="006B17BD">
        <w:rPr>
          <w:rFonts w:ascii="Arial" w:hAnsi="Arial" w:cs="Arial"/>
          <w:color w:val="000000"/>
          <w:sz w:val="20"/>
        </w:rPr>
        <w:t xml:space="preserve"> (2013) and </w:t>
      </w:r>
      <w:proofErr w:type="spellStart"/>
      <w:r w:rsidR="009D6E1E" w:rsidRPr="006B17BD">
        <w:rPr>
          <w:rFonts w:ascii="Arial" w:hAnsi="Arial" w:cs="Arial"/>
          <w:sz w:val="20"/>
          <w:lang w:val="en-IN"/>
        </w:rPr>
        <w:t>Gairola</w:t>
      </w:r>
      <w:proofErr w:type="spellEnd"/>
      <w:r w:rsidR="009D6E1E" w:rsidRPr="006B17BD">
        <w:rPr>
          <w:rFonts w:ascii="Arial" w:hAnsi="Arial" w:cs="Arial"/>
          <w:color w:val="000000"/>
          <w:sz w:val="20"/>
        </w:rPr>
        <w:t xml:space="preserve"> </w:t>
      </w:r>
      <w:r w:rsidR="009D6E1E" w:rsidRPr="006B17BD">
        <w:rPr>
          <w:rFonts w:ascii="Arial" w:hAnsi="Arial" w:cs="Arial"/>
          <w:i/>
          <w:iCs/>
          <w:color w:val="000000"/>
          <w:sz w:val="20"/>
        </w:rPr>
        <w:t>et al</w:t>
      </w:r>
      <w:r w:rsidR="009D6E1E" w:rsidRPr="006B17BD">
        <w:rPr>
          <w:rFonts w:ascii="Arial" w:hAnsi="Arial" w:cs="Arial"/>
          <w:color w:val="000000"/>
          <w:sz w:val="20"/>
        </w:rPr>
        <w:t>. (2024).</w:t>
      </w:r>
    </w:p>
    <w:p w14:paraId="23FEFD24" w14:textId="77777777" w:rsidR="007F4AE9" w:rsidRPr="00E820CF" w:rsidRDefault="007F4AE9" w:rsidP="007F4AE9">
      <w:pPr>
        <w:pStyle w:val="NoSpacing"/>
        <w:jc w:val="center"/>
        <w:rPr>
          <w:rFonts w:ascii="Arial" w:hAnsi="Arial" w:cs="Arial"/>
          <w:b/>
          <w:sz w:val="20"/>
          <w:highlight w:val="yellow"/>
        </w:rPr>
      </w:pPr>
      <w:r w:rsidRPr="00E820CF">
        <w:rPr>
          <w:rFonts w:ascii="Arial" w:hAnsi="Arial" w:cs="Arial"/>
          <w:b/>
          <w:sz w:val="20"/>
          <w:highlight w:val="yellow"/>
        </w:rPr>
        <w:t>Table 2: Effect of weed management practices on weed control efficiency of chickpea</w:t>
      </w:r>
    </w:p>
    <w:tbl>
      <w:tblPr>
        <w:tblpPr w:leftFromText="180" w:rightFromText="180" w:vertAnchor="text" w:horzAnchor="margin" w:tblpXSpec="center" w:tblpY="170"/>
        <w:tblW w:w="8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8"/>
        <w:gridCol w:w="1994"/>
        <w:gridCol w:w="2885"/>
      </w:tblGrid>
      <w:tr w:rsidR="007F4AE9" w:rsidRPr="0042020E" w14:paraId="3C15D706" w14:textId="77777777" w:rsidTr="007F4AE9">
        <w:trPr>
          <w:trHeight w:val="217"/>
        </w:trPr>
        <w:tc>
          <w:tcPr>
            <w:tcW w:w="3618" w:type="dxa"/>
            <w:vMerge w:val="restart"/>
            <w:vAlign w:val="center"/>
          </w:tcPr>
          <w:p w14:paraId="084202E8" w14:textId="77777777" w:rsidR="007F4AE9" w:rsidRPr="0042020E" w:rsidRDefault="007F4AE9" w:rsidP="00C501A2">
            <w:pPr>
              <w:pStyle w:val="TableParagraph"/>
              <w:ind w:right="90"/>
              <w:rPr>
                <w:rFonts w:ascii="Arial" w:hAnsi="Arial" w:cs="Arial"/>
                <w:b/>
                <w:sz w:val="20"/>
                <w:szCs w:val="20"/>
                <w:highlight w:val="yellow"/>
              </w:rPr>
            </w:pPr>
            <w:r w:rsidRPr="0042020E">
              <w:rPr>
                <w:rFonts w:ascii="Arial" w:hAnsi="Arial" w:cs="Arial"/>
                <w:b/>
                <w:sz w:val="20"/>
                <w:szCs w:val="20"/>
                <w:highlight w:val="yellow"/>
              </w:rPr>
              <w:t>Treatments</w:t>
            </w:r>
          </w:p>
        </w:tc>
        <w:tc>
          <w:tcPr>
            <w:tcW w:w="4879" w:type="dxa"/>
            <w:gridSpan w:val="2"/>
            <w:vAlign w:val="center"/>
          </w:tcPr>
          <w:p w14:paraId="677633EE" w14:textId="77777777" w:rsidR="007F4AE9" w:rsidRPr="0042020E" w:rsidRDefault="007F4AE9" w:rsidP="00C501A2">
            <w:pPr>
              <w:pStyle w:val="TableParagraph"/>
              <w:ind w:left="137"/>
              <w:rPr>
                <w:rFonts w:ascii="Arial" w:hAnsi="Arial" w:cs="Arial"/>
                <w:b/>
                <w:sz w:val="20"/>
                <w:szCs w:val="20"/>
                <w:highlight w:val="yellow"/>
              </w:rPr>
            </w:pPr>
            <w:r w:rsidRPr="0042020E">
              <w:rPr>
                <w:rFonts w:ascii="Arial" w:hAnsi="Arial" w:cs="Arial"/>
                <w:b/>
                <w:sz w:val="20"/>
                <w:szCs w:val="20"/>
                <w:highlight w:val="yellow"/>
              </w:rPr>
              <w:t>Weed control efficiency</w:t>
            </w:r>
          </w:p>
          <w:p w14:paraId="3CB30D66"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w:t>
            </w:r>
          </w:p>
        </w:tc>
      </w:tr>
      <w:tr w:rsidR="007F4AE9" w:rsidRPr="0042020E" w14:paraId="31EF48AC" w14:textId="77777777" w:rsidTr="007F4AE9">
        <w:trPr>
          <w:trHeight w:val="217"/>
        </w:trPr>
        <w:tc>
          <w:tcPr>
            <w:tcW w:w="3618" w:type="dxa"/>
            <w:vMerge/>
            <w:vAlign w:val="center"/>
          </w:tcPr>
          <w:p w14:paraId="2CE6DA45" w14:textId="77777777" w:rsidR="007F4AE9" w:rsidRPr="0042020E" w:rsidRDefault="007F4AE9" w:rsidP="00C501A2">
            <w:pPr>
              <w:pStyle w:val="TableParagraph"/>
              <w:ind w:right="90"/>
              <w:rPr>
                <w:rFonts w:ascii="Arial" w:hAnsi="Arial" w:cs="Arial"/>
                <w:b/>
                <w:sz w:val="20"/>
                <w:szCs w:val="20"/>
                <w:highlight w:val="yellow"/>
              </w:rPr>
            </w:pPr>
          </w:p>
        </w:tc>
        <w:tc>
          <w:tcPr>
            <w:tcW w:w="1994" w:type="dxa"/>
            <w:vAlign w:val="center"/>
          </w:tcPr>
          <w:p w14:paraId="2F5061C8"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At 90DAS</w:t>
            </w:r>
          </w:p>
        </w:tc>
        <w:tc>
          <w:tcPr>
            <w:tcW w:w="2884" w:type="dxa"/>
            <w:vAlign w:val="center"/>
          </w:tcPr>
          <w:p w14:paraId="39C411E5"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At harvest</w:t>
            </w:r>
          </w:p>
        </w:tc>
      </w:tr>
      <w:tr w:rsidR="007F4AE9" w:rsidRPr="0042020E" w14:paraId="2759EE96" w14:textId="77777777" w:rsidTr="007F4AE9">
        <w:trPr>
          <w:trHeight w:val="219"/>
        </w:trPr>
        <w:tc>
          <w:tcPr>
            <w:tcW w:w="3618" w:type="dxa"/>
            <w:vAlign w:val="center"/>
          </w:tcPr>
          <w:p w14:paraId="43C3B717"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1</w:t>
            </w:r>
            <w:r w:rsidRPr="0042020E">
              <w:rPr>
                <w:rFonts w:ascii="Arial" w:hAnsi="Arial" w:cs="Arial"/>
                <w:b/>
                <w:position w:val="2"/>
                <w:sz w:val="20"/>
                <w:szCs w:val="20"/>
                <w:highlight w:val="yellow"/>
              </w:rPr>
              <w:t>- Imazethapyr30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as PE</w:t>
            </w:r>
          </w:p>
        </w:tc>
        <w:tc>
          <w:tcPr>
            <w:tcW w:w="1994" w:type="dxa"/>
            <w:vAlign w:val="center"/>
          </w:tcPr>
          <w:p w14:paraId="4653C792"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47.00</w:t>
            </w:r>
          </w:p>
        </w:tc>
        <w:tc>
          <w:tcPr>
            <w:tcW w:w="2884" w:type="dxa"/>
            <w:vAlign w:val="center"/>
          </w:tcPr>
          <w:p w14:paraId="171BFA31"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64.13</w:t>
            </w:r>
          </w:p>
        </w:tc>
      </w:tr>
      <w:tr w:rsidR="007F4AE9" w:rsidRPr="0042020E" w14:paraId="583BDCE6" w14:textId="77777777" w:rsidTr="007F4AE9">
        <w:trPr>
          <w:trHeight w:val="219"/>
        </w:trPr>
        <w:tc>
          <w:tcPr>
            <w:tcW w:w="3618" w:type="dxa"/>
            <w:vAlign w:val="center"/>
          </w:tcPr>
          <w:p w14:paraId="4022C097"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2</w:t>
            </w:r>
            <w:r w:rsidRPr="0042020E">
              <w:rPr>
                <w:rFonts w:ascii="Arial" w:hAnsi="Arial" w:cs="Arial"/>
                <w:b/>
                <w:position w:val="2"/>
                <w:sz w:val="20"/>
                <w:szCs w:val="20"/>
                <w:highlight w:val="yellow"/>
              </w:rPr>
              <w:t>- Imazethapyr40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994" w:type="dxa"/>
            <w:vAlign w:val="center"/>
          </w:tcPr>
          <w:p w14:paraId="1043415E"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58.40</w:t>
            </w:r>
          </w:p>
        </w:tc>
        <w:tc>
          <w:tcPr>
            <w:tcW w:w="2884" w:type="dxa"/>
            <w:vAlign w:val="center"/>
          </w:tcPr>
          <w:p w14:paraId="7F2F64D3"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66.73</w:t>
            </w:r>
          </w:p>
        </w:tc>
      </w:tr>
      <w:tr w:rsidR="007F4AE9" w:rsidRPr="0042020E" w14:paraId="095DD1C9" w14:textId="77777777" w:rsidTr="007F4AE9">
        <w:trPr>
          <w:trHeight w:val="220"/>
        </w:trPr>
        <w:tc>
          <w:tcPr>
            <w:tcW w:w="3618" w:type="dxa"/>
            <w:vAlign w:val="center"/>
          </w:tcPr>
          <w:p w14:paraId="0B965347"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3</w:t>
            </w:r>
            <w:r w:rsidRPr="0042020E">
              <w:rPr>
                <w:rFonts w:ascii="Arial" w:hAnsi="Arial" w:cs="Arial"/>
                <w:b/>
                <w:position w:val="2"/>
                <w:sz w:val="20"/>
                <w:szCs w:val="20"/>
                <w:highlight w:val="yellow"/>
              </w:rPr>
              <w:t>- Imazethapyr50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994" w:type="dxa"/>
            <w:vAlign w:val="center"/>
          </w:tcPr>
          <w:p w14:paraId="2105779A"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60.67</w:t>
            </w:r>
          </w:p>
        </w:tc>
        <w:tc>
          <w:tcPr>
            <w:tcW w:w="2884" w:type="dxa"/>
            <w:vAlign w:val="center"/>
          </w:tcPr>
          <w:p w14:paraId="69CA1A3F"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71.07</w:t>
            </w:r>
          </w:p>
        </w:tc>
      </w:tr>
      <w:tr w:rsidR="007F4AE9" w:rsidRPr="0042020E" w14:paraId="279C5EFB" w14:textId="77777777" w:rsidTr="007F4AE9">
        <w:trPr>
          <w:trHeight w:val="219"/>
        </w:trPr>
        <w:tc>
          <w:tcPr>
            <w:tcW w:w="3618" w:type="dxa"/>
            <w:vAlign w:val="center"/>
          </w:tcPr>
          <w:p w14:paraId="6F45B8E6"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4</w:t>
            </w:r>
            <w:r w:rsidRPr="0042020E">
              <w:rPr>
                <w:rFonts w:ascii="Arial" w:hAnsi="Arial" w:cs="Arial"/>
                <w:b/>
                <w:position w:val="2"/>
                <w:sz w:val="20"/>
                <w:szCs w:val="20"/>
                <w:highlight w:val="yellow"/>
              </w:rPr>
              <w:t>- Imazethapyr 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994" w:type="dxa"/>
            <w:vAlign w:val="center"/>
          </w:tcPr>
          <w:p w14:paraId="60D34830"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65.70</w:t>
            </w:r>
          </w:p>
        </w:tc>
        <w:tc>
          <w:tcPr>
            <w:tcW w:w="2884" w:type="dxa"/>
            <w:vAlign w:val="center"/>
          </w:tcPr>
          <w:p w14:paraId="2485445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72.37</w:t>
            </w:r>
          </w:p>
        </w:tc>
      </w:tr>
      <w:tr w:rsidR="007F4AE9" w:rsidRPr="0042020E" w14:paraId="5AAA2867" w14:textId="77777777" w:rsidTr="007F4AE9">
        <w:trPr>
          <w:trHeight w:val="219"/>
        </w:trPr>
        <w:tc>
          <w:tcPr>
            <w:tcW w:w="3618" w:type="dxa"/>
            <w:vAlign w:val="center"/>
          </w:tcPr>
          <w:p w14:paraId="34F489B1"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5</w:t>
            </w:r>
            <w:r w:rsidRPr="0042020E">
              <w:rPr>
                <w:rFonts w:ascii="Arial" w:hAnsi="Arial" w:cs="Arial"/>
                <w:b/>
                <w:position w:val="2"/>
                <w:sz w:val="20"/>
                <w:szCs w:val="20"/>
                <w:highlight w:val="yellow"/>
              </w:rPr>
              <w:t>- Imazethapyr 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994" w:type="dxa"/>
            <w:vAlign w:val="center"/>
          </w:tcPr>
          <w:p w14:paraId="24532238"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68.47</w:t>
            </w:r>
          </w:p>
        </w:tc>
        <w:tc>
          <w:tcPr>
            <w:tcW w:w="2884" w:type="dxa"/>
            <w:vAlign w:val="center"/>
          </w:tcPr>
          <w:p w14:paraId="24548CCC"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75.13</w:t>
            </w:r>
          </w:p>
        </w:tc>
      </w:tr>
      <w:tr w:rsidR="007F4AE9" w:rsidRPr="0042020E" w14:paraId="01A9A2BE" w14:textId="77777777" w:rsidTr="007F4AE9">
        <w:trPr>
          <w:trHeight w:val="219"/>
        </w:trPr>
        <w:tc>
          <w:tcPr>
            <w:tcW w:w="3618" w:type="dxa"/>
            <w:vAlign w:val="center"/>
          </w:tcPr>
          <w:p w14:paraId="4CDCDD65"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6</w:t>
            </w:r>
            <w:r w:rsidRPr="0042020E">
              <w:rPr>
                <w:rFonts w:ascii="Arial" w:hAnsi="Arial" w:cs="Arial"/>
                <w:b/>
                <w:position w:val="2"/>
                <w:sz w:val="20"/>
                <w:szCs w:val="20"/>
                <w:highlight w:val="yellow"/>
              </w:rPr>
              <w:t>-Imazethapyr 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994" w:type="dxa"/>
            <w:vAlign w:val="center"/>
          </w:tcPr>
          <w:p w14:paraId="50264DB2"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71.53</w:t>
            </w:r>
          </w:p>
        </w:tc>
        <w:tc>
          <w:tcPr>
            <w:tcW w:w="2884" w:type="dxa"/>
            <w:vAlign w:val="center"/>
          </w:tcPr>
          <w:p w14:paraId="687F95FB"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83.47</w:t>
            </w:r>
          </w:p>
        </w:tc>
      </w:tr>
      <w:tr w:rsidR="007F4AE9" w:rsidRPr="0042020E" w14:paraId="0143EF94" w14:textId="77777777" w:rsidTr="007F4AE9">
        <w:trPr>
          <w:trHeight w:val="219"/>
        </w:trPr>
        <w:tc>
          <w:tcPr>
            <w:tcW w:w="3618" w:type="dxa"/>
            <w:vAlign w:val="center"/>
          </w:tcPr>
          <w:p w14:paraId="63D4FD5B"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7</w:t>
            </w:r>
            <w:r w:rsidRPr="0042020E">
              <w:rPr>
                <w:rFonts w:ascii="Arial" w:hAnsi="Arial" w:cs="Arial"/>
                <w:b/>
                <w:position w:val="2"/>
                <w:sz w:val="20"/>
                <w:szCs w:val="20"/>
                <w:highlight w:val="yellow"/>
              </w:rPr>
              <w:t>- Pendimethalin 750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994" w:type="dxa"/>
            <w:vAlign w:val="center"/>
          </w:tcPr>
          <w:p w14:paraId="7D087DF3"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90.47</w:t>
            </w:r>
          </w:p>
        </w:tc>
        <w:tc>
          <w:tcPr>
            <w:tcW w:w="2884" w:type="dxa"/>
            <w:vAlign w:val="center"/>
          </w:tcPr>
          <w:p w14:paraId="49D4BC2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88.53</w:t>
            </w:r>
          </w:p>
        </w:tc>
      </w:tr>
      <w:tr w:rsidR="007F4AE9" w:rsidRPr="0042020E" w14:paraId="08CA0620" w14:textId="77777777" w:rsidTr="007F4AE9">
        <w:trPr>
          <w:trHeight w:val="219"/>
        </w:trPr>
        <w:tc>
          <w:tcPr>
            <w:tcW w:w="3618" w:type="dxa"/>
            <w:vAlign w:val="center"/>
          </w:tcPr>
          <w:p w14:paraId="264AC374"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8</w:t>
            </w:r>
            <w:r w:rsidRPr="0042020E">
              <w:rPr>
                <w:rFonts w:ascii="Arial" w:hAnsi="Arial" w:cs="Arial"/>
                <w:b/>
                <w:position w:val="2"/>
                <w:sz w:val="20"/>
                <w:szCs w:val="20"/>
                <w:highlight w:val="yellow"/>
              </w:rPr>
              <w:t>-Weed free</w:t>
            </w:r>
          </w:p>
        </w:tc>
        <w:tc>
          <w:tcPr>
            <w:tcW w:w="1994" w:type="dxa"/>
            <w:vAlign w:val="center"/>
          </w:tcPr>
          <w:p w14:paraId="1D3905F2"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108.53</w:t>
            </w:r>
          </w:p>
        </w:tc>
        <w:tc>
          <w:tcPr>
            <w:tcW w:w="2884" w:type="dxa"/>
            <w:vAlign w:val="center"/>
          </w:tcPr>
          <w:p w14:paraId="2FA5DADC"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92.80</w:t>
            </w:r>
          </w:p>
        </w:tc>
      </w:tr>
      <w:tr w:rsidR="007F4AE9" w:rsidRPr="0042020E" w14:paraId="0770C5F6" w14:textId="77777777" w:rsidTr="007F4AE9">
        <w:trPr>
          <w:trHeight w:val="219"/>
        </w:trPr>
        <w:tc>
          <w:tcPr>
            <w:tcW w:w="3618" w:type="dxa"/>
            <w:vAlign w:val="center"/>
          </w:tcPr>
          <w:p w14:paraId="4959AD70"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9</w:t>
            </w:r>
            <w:r w:rsidRPr="0042020E">
              <w:rPr>
                <w:rFonts w:ascii="Arial" w:hAnsi="Arial" w:cs="Arial"/>
                <w:b/>
                <w:position w:val="2"/>
                <w:sz w:val="20"/>
                <w:szCs w:val="20"/>
                <w:highlight w:val="yellow"/>
              </w:rPr>
              <w:t>-Weedy check</w:t>
            </w:r>
          </w:p>
        </w:tc>
        <w:tc>
          <w:tcPr>
            <w:tcW w:w="1994" w:type="dxa"/>
            <w:vAlign w:val="center"/>
          </w:tcPr>
          <w:p w14:paraId="105F7F8A"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44.30</w:t>
            </w:r>
          </w:p>
        </w:tc>
        <w:tc>
          <w:tcPr>
            <w:tcW w:w="2884" w:type="dxa"/>
            <w:vAlign w:val="center"/>
          </w:tcPr>
          <w:p w14:paraId="3AAC84D6"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62.00</w:t>
            </w:r>
          </w:p>
        </w:tc>
      </w:tr>
      <w:tr w:rsidR="007F4AE9" w:rsidRPr="0042020E" w14:paraId="77B01225" w14:textId="77777777" w:rsidTr="007F4AE9">
        <w:trPr>
          <w:trHeight w:val="219"/>
        </w:trPr>
        <w:tc>
          <w:tcPr>
            <w:tcW w:w="3618" w:type="dxa"/>
            <w:vAlign w:val="center"/>
          </w:tcPr>
          <w:p w14:paraId="0C671509" w14:textId="77777777" w:rsidR="007F4AE9" w:rsidRPr="0042020E" w:rsidRDefault="007F4AE9" w:rsidP="00C501A2">
            <w:pPr>
              <w:pStyle w:val="TableParagraph"/>
              <w:spacing w:before="30"/>
              <w:ind w:left="1185" w:right="1181"/>
              <w:jc w:val="left"/>
              <w:rPr>
                <w:rFonts w:ascii="Arial" w:hAnsi="Arial" w:cs="Arial"/>
                <w:b/>
                <w:sz w:val="20"/>
                <w:szCs w:val="20"/>
                <w:highlight w:val="yellow"/>
              </w:rPr>
            </w:pPr>
            <w:proofErr w:type="spellStart"/>
            <w:r w:rsidRPr="0042020E">
              <w:rPr>
                <w:rFonts w:ascii="Arial" w:hAnsi="Arial" w:cs="Arial"/>
                <w:b/>
                <w:sz w:val="20"/>
                <w:szCs w:val="20"/>
                <w:highlight w:val="yellow"/>
              </w:rPr>
              <w:t>SEm</w:t>
            </w:r>
            <w:proofErr w:type="spellEnd"/>
            <w:r w:rsidRPr="0042020E">
              <w:rPr>
                <w:rFonts w:ascii="Arial" w:hAnsi="Arial" w:cs="Arial"/>
                <w:b/>
                <w:sz w:val="20"/>
                <w:szCs w:val="20"/>
                <w:highlight w:val="yellow"/>
              </w:rPr>
              <w:t xml:space="preserve"> (±)</w:t>
            </w:r>
          </w:p>
        </w:tc>
        <w:tc>
          <w:tcPr>
            <w:tcW w:w="1994" w:type="dxa"/>
            <w:vAlign w:val="center"/>
          </w:tcPr>
          <w:p w14:paraId="699EA341"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4.05</w:t>
            </w:r>
          </w:p>
        </w:tc>
        <w:tc>
          <w:tcPr>
            <w:tcW w:w="2884" w:type="dxa"/>
            <w:vAlign w:val="center"/>
          </w:tcPr>
          <w:p w14:paraId="05E9DC2B"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2.21</w:t>
            </w:r>
          </w:p>
        </w:tc>
      </w:tr>
      <w:tr w:rsidR="007F4AE9" w:rsidRPr="0042020E" w14:paraId="125F1A47" w14:textId="77777777" w:rsidTr="007F4AE9">
        <w:trPr>
          <w:trHeight w:val="219"/>
        </w:trPr>
        <w:tc>
          <w:tcPr>
            <w:tcW w:w="3618" w:type="dxa"/>
            <w:vAlign w:val="center"/>
          </w:tcPr>
          <w:p w14:paraId="38B4FBF2" w14:textId="77777777" w:rsidR="007F4AE9" w:rsidRPr="0042020E" w:rsidRDefault="007F4AE9" w:rsidP="00C501A2">
            <w:pPr>
              <w:pStyle w:val="TableParagraph"/>
              <w:spacing w:before="107"/>
              <w:ind w:left="1133"/>
              <w:jc w:val="left"/>
              <w:rPr>
                <w:rFonts w:ascii="Arial" w:hAnsi="Arial" w:cs="Arial"/>
                <w:b/>
                <w:sz w:val="20"/>
                <w:szCs w:val="20"/>
                <w:highlight w:val="yellow"/>
              </w:rPr>
            </w:pPr>
            <w:r w:rsidRPr="0042020E">
              <w:rPr>
                <w:rFonts w:ascii="Arial" w:hAnsi="Arial" w:cs="Arial"/>
                <w:b/>
                <w:sz w:val="20"/>
                <w:szCs w:val="20"/>
                <w:highlight w:val="yellow"/>
              </w:rPr>
              <w:t>CD (5%)</w:t>
            </w:r>
          </w:p>
        </w:tc>
        <w:tc>
          <w:tcPr>
            <w:tcW w:w="1994" w:type="dxa"/>
            <w:vAlign w:val="center"/>
          </w:tcPr>
          <w:p w14:paraId="123238FA"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12.13</w:t>
            </w:r>
          </w:p>
        </w:tc>
        <w:tc>
          <w:tcPr>
            <w:tcW w:w="2884" w:type="dxa"/>
            <w:vAlign w:val="center"/>
          </w:tcPr>
          <w:p w14:paraId="2BC07BEE"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6.63</w:t>
            </w:r>
          </w:p>
        </w:tc>
      </w:tr>
    </w:tbl>
    <w:p w14:paraId="0FF82E78" w14:textId="77777777" w:rsidR="007F4AE9" w:rsidRDefault="007F4AE9" w:rsidP="009D6E1E">
      <w:pPr>
        <w:tabs>
          <w:tab w:val="left" w:pos="7934"/>
        </w:tabs>
        <w:spacing w:line="240" w:lineRule="auto"/>
        <w:jc w:val="both"/>
        <w:rPr>
          <w:rFonts w:ascii="Arial" w:hAnsi="Arial" w:cs="Arial"/>
          <w:b/>
          <w:bCs/>
          <w:color w:val="000000"/>
          <w:sz w:val="20"/>
        </w:rPr>
      </w:pPr>
    </w:p>
    <w:p w14:paraId="238A3D6B" w14:textId="1DC1EF5B" w:rsidR="009D6E1E" w:rsidRPr="006B17BD" w:rsidRDefault="00B3181F" w:rsidP="009D6E1E">
      <w:pPr>
        <w:tabs>
          <w:tab w:val="left" w:pos="7934"/>
        </w:tabs>
        <w:spacing w:line="240" w:lineRule="auto"/>
        <w:jc w:val="both"/>
        <w:rPr>
          <w:rFonts w:ascii="Arial" w:eastAsia="Times New Roman" w:hAnsi="Arial" w:cs="Arial"/>
          <w:b/>
          <w:bCs/>
          <w:color w:val="0D0D0D"/>
          <w:sz w:val="20"/>
        </w:rPr>
      </w:pPr>
      <w:r>
        <w:rPr>
          <w:rFonts w:ascii="Arial" w:hAnsi="Arial" w:cs="Arial"/>
          <w:b/>
          <w:bCs/>
          <w:color w:val="000000"/>
          <w:sz w:val="20"/>
        </w:rPr>
        <w:t xml:space="preserve">3.2 </w:t>
      </w:r>
      <w:r w:rsidR="009D6E1E" w:rsidRPr="006B17BD">
        <w:rPr>
          <w:rFonts w:ascii="Arial" w:hAnsi="Arial" w:cs="Arial"/>
          <w:b/>
          <w:bCs/>
          <w:color w:val="000000"/>
          <w:sz w:val="20"/>
        </w:rPr>
        <w:t>Growth parameters</w:t>
      </w:r>
    </w:p>
    <w:p w14:paraId="2EDD4B32" w14:textId="1369EF09" w:rsidR="007F4AE9" w:rsidRPr="00B3181F" w:rsidRDefault="007F4AE9" w:rsidP="009D6E1E">
      <w:pPr>
        <w:tabs>
          <w:tab w:val="left" w:pos="7934"/>
        </w:tabs>
        <w:spacing w:line="240" w:lineRule="auto"/>
        <w:jc w:val="both"/>
        <w:rPr>
          <w:rFonts w:ascii="Arial" w:hAnsi="Arial" w:cs="Arial"/>
          <w:b/>
          <w:i/>
          <w:color w:val="000000"/>
          <w:sz w:val="20"/>
          <w:highlight w:val="yellow"/>
        </w:rPr>
      </w:pPr>
      <w:r w:rsidRPr="00B3181F">
        <w:rPr>
          <w:rFonts w:ascii="Arial" w:hAnsi="Arial" w:cs="Arial"/>
          <w:b/>
          <w:i/>
          <w:color w:val="000000"/>
          <w:sz w:val="20"/>
          <w:highlight w:val="yellow"/>
        </w:rPr>
        <w:t xml:space="preserve">Plant height </w:t>
      </w:r>
    </w:p>
    <w:p w14:paraId="39A0BA55" w14:textId="6C345156" w:rsidR="007F4AE9" w:rsidRDefault="009D6E1E" w:rsidP="009D6E1E">
      <w:pPr>
        <w:tabs>
          <w:tab w:val="left" w:pos="7934"/>
        </w:tabs>
        <w:spacing w:line="240" w:lineRule="auto"/>
        <w:jc w:val="both"/>
        <w:rPr>
          <w:rFonts w:ascii="Arial" w:hAnsi="Arial" w:cs="Arial"/>
          <w:color w:val="000000"/>
          <w:sz w:val="20"/>
        </w:rPr>
      </w:pPr>
      <w:r w:rsidRPr="006B17BD">
        <w:rPr>
          <w:rFonts w:ascii="Arial" w:hAnsi="Arial" w:cs="Arial"/>
          <w:color w:val="000000"/>
          <w:sz w:val="20"/>
        </w:rPr>
        <w:t>Growth parameters like plant height were significantly varied by the effects of treatments and resulted highest in the weed-free treatment (T</w:t>
      </w:r>
      <w:r w:rsidRPr="006B17BD">
        <w:rPr>
          <w:rFonts w:ascii="Arial" w:hAnsi="Arial" w:cs="Arial"/>
          <w:color w:val="000000"/>
          <w:sz w:val="20"/>
          <w:vertAlign w:val="subscript"/>
        </w:rPr>
        <w:t>8</w:t>
      </w:r>
      <w:r w:rsidRPr="006B17BD">
        <w:rPr>
          <w:rFonts w:ascii="Arial" w:hAnsi="Arial" w:cs="Arial"/>
          <w:color w:val="000000"/>
          <w:sz w:val="20"/>
        </w:rPr>
        <w:t>) among all treatments, whereas imazethapyr 50 g ha</w:t>
      </w:r>
      <w:r w:rsidRPr="006B17BD">
        <w:rPr>
          <w:rFonts w:ascii="Arial" w:hAnsi="Arial" w:cs="Arial"/>
          <w:color w:val="000000"/>
          <w:sz w:val="20"/>
          <w:vertAlign w:val="superscript"/>
        </w:rPr>
        <w:t>-1</w:t>
      </w:r>
      <w:r w:rsidRPr="006B17BD">
        <w:rPr>
          <w:rFonts w:ascii="Arial" w:hAnsi="Arial" w:cs="Arial"/>
          <w:color w:val="000000"/>
          <w:sz w:val="20"/>
        </w:rPr>
        <w:t xml:space="preserve"> POE (T</w:t>
      </w:r>
      <w:r w:rsidRPr="006B17BD">
        <w:rPr>
          <w:rFonts w:ascii="Arial" w:hAnsi="Arial" w:cs="Arial"/>
          <w:color w:val="000000"/>
          <w:sz w:val="20"/>
          <w:vertAlign w:val="subscript"/>
        </w:rPr>
        <w:t>6</w:t>
      </w:r>
      <w:r w:rsidRPr="006B17BD">
        <w:rPr>
          <w:rFonts w:ascii="Arial" w:hAnsi="Arial" w:cs="Arial"/>
          <w:color w:val="000000"/>
          <w:sz w:val="20"/>
        </w:rPr>
        <w:t>) had significantly greater plant height compared to other imazethapyr treatments (30, 40, 50 g ha</w:t>
      </w:r>
      <w:r w:rsidRPr="006B17BD">
        <w:rPr>
          <w:rFonts w:ascii="Arial" w:hAnsi="Arial" w:cs="Arial"/>
          <w:color w:val="000000"/>
          <w:sz w:val="20"/>
          <w:vertAlign w:val="superscript"/>
        </w:rPr>
        <w:t>-1</w:t>
      </w:r>
      <w:r w:rsidRPr="006B17BD">
        <w:rPr>
          <w:rFonts w:ascii="Arial" w:hAnsi="Arial" w:cs="Arial"/>
          <w:color w:val="000000"/>
          <w:sz w:val="20"/>
        </w:rPr>
        <w:t xml:space="preserve"> as PE, and 30, 40 g ha</w:t>
      </w:r>
      <w:r w:rsidRPr="006B17BD">
        <w:rPr>
          <w:rFonts w:ascii="Arial" w:hAnsi="Arial" w:cs="Arial"/>
          <w:color w:val="000000"/>
          <w:sz w:val="20"/>
          <w:vertAlign w:val="superscript"/>
        </w:rPr>
        <w:t>-1</w:t>
      </w:r>
      <w:r w:rsidRPr="006B17BD">
        <w:rPr>
          <w:rFonts w:ascii="Arial" w:hAnsi="Arial" w:cs="Arial"/>
          <w:color w:val="000000"/>
          <w:sz w:val="20"/>
        </w:rPr>
        <w:t xml:space="preserve"> POE; T</w:t>
      </w:r>
      <w:r w:rsidRPr="006B17BD">
        <w:rPr>
          <w:rFonts w:ascii="Arial" w:hAnsi="Arial" w:cs="Arial"/>
          <w:color w:val="000000"/>
          <w:sz w:val="20"/>
          <w:vertAlign w:val="subscript"/>
        </w:rPr>
        <w:t>1</w:t>
      </w:r>
      <w:r w:rsidRPr="006B17BD">
        <w:rPr>
          <w:rFonts w:ascii="Arial" w:hAnsi="Arial" w:cs="Arial"/>
          <w:color w:val="000000"/>
          <w:sz w:val="20"/>
        </w:rPr>
        <w:t>, T</w:t>
      </w:r>
      <w:r w:rsidRPr="006B17BD">
        <w:rPr>
          <w:rFonts w:ascii="Arial" w:hAnsi="Arial" w:cs="Arial"/>
          <w:color w:val="000000"/>
          <w:sz w:val="20"/>
          <w:vertAlign w:val="subscript"/>
        </w:rPr>
        <w:t>2</w:t>
      </w:r>
      <w:r w:rsidRPr="006B17BD">
        <w:rPr>
          <w:rFonts w:ascii="Arial" w:hAnsi="Arial" w:cs="Arial"/>
          <w:color w:val="000000"/>
          <w:sz w:val="20"/>
        </w:rPr>
        <w:t>, T</w:t>
      </w:r>
      <w:r w:rsidRPr="006B17BD">
        <w:rPr>
          <w:rFonts w:ascii="Arial" w:hAnsi="Arial" w:cs="Arial"/>
          <w:color w:val="000000"/>
          <w:sz w:val="20"/>
          <w:vertAlign w:val="subscript"/>
        </w:rPr>
        <w:t>3</w:t>
      </w:r>
      <w:r w:rsidRPr="006B17BD">
        <w:rPr>
          <w:rFonts w:ascii="Arial" w:hAnsi="Arial" w:cs="Arial"/>
          <w:color w:val="000000"/>
          <w:sz w:val="20"/>
        </w:rPr>
        <w:t>, T</w:t>
      </w:r>
      <w:r w:rsidRPr="006B17BD">
        <w:rPr>
          <w:rFonts w:ascii="Arial" w:hAnsi="Arial" w:cs="Arial"/>
          <w:color w:val="000000"/>
          <w:sz w:val="20"/>
          <w:vertAlign w:val="subscript"/>
        </w:rPr>
        <w:t>4</w:t>
      </w:r>
      <w:r w:rsidRPr="006B17BD">
        <w:rPr>
          <w:rFonts w:ascii="Arial" w:hAnsi="Arial" w:cs="Arial"/>
          <w:color w:val="000000"/>
          <w:sz w:val="20"/>
        </w:rPr>
        <w:t>, and T</w:t>
      </w:r>
      <w:r w:rsidRPr="006B17BD">
        <w:rPr>
          <w:rFonts w:ascii="Arial" w:hAnsi="Arial" w:cs="Arial"/>
          <w:color w:val="000000"/>
          <w:sz w:val="20"/>
          <w:vertAlign w:val="subscript"/>
        </w:rPr>
        <w:t>5</w:t>
      </w:r>
      <w:r w:rsidRPr="007F4AE9">
        <w:rPr>
          <w:rFonts w:ascii="Arial" w:hAnsi="Arial" w:cs="Arial"/>
          <w:color w:val="000000"/>
          <w:sz w:val="20"/>
          <w:highlight w:val="yellow"/>
        </w:rPr>
        <w:t>)</w:t>
      </w:r>
      <w:r w:rsidR="007F4AE9" w:rsidRPr="007F4AE9">
        <w:rPr>
          <w:rFonts w:ascii="Arial" w:hAnsi="Arial" w:cs="Arial"/>
          <w:color w:val="000000"/>
          <w:sz w:val="20"/>
          <w:highlight w:val="yellow"/>
        </w:rPr>
        <w:t xml:space="preserve"> (</w:t>
      </w:r>
      <w:r w:rsidR="00B3181F">
        <w:rPr>
          <w:rFonts w:ascii="Arial" w:hAnsi="Arial" w:cs="Arial"/>
          <w:color w:val="000000"/>
          <w:sz w:val="20"/>
          <w:highlight w:val="yellow"/>
        </w:rPr>
        <w:t xml:space="preserve">Table 3 and </w:t>
      </w:r>
      <w:r w:rsidR="007F4AE9" w:rsidRPr="007F4AE9">
        <w:rPr>
          <w:rFonts w:ascii="Arial" w:hAnsi="Arial" w:cs="Arial"/>
          <w:color w:val="000000"/>
          <w:sz w:val="20"/>
          <w:highlight w:val="yellow"/>
        </w:rPr>
        <w:t>Fig. 1)</w:t>
      </w:r>
      <w:r w:rsidRPr="007F4AE9">
        <w:rPr>
          <w:rFonts w:ascii="Arial" w:hAnsi="Arial" w:cs="Arial"/>
          <w:color w:val="000000"/>
          <w:sz w:val="20"/>
          <w:highlight w:val="yellow"/>
        </w:rPr>
        <w:t>.</w:t>
      </w:r>
      <w:r w:rsidRPr="006B17BD">
        <w:rPr>
          <w:rFonts w:ascii="Arial" w:hAnsi="Arial" w:cs="Arial"/>
          <w:color w:val="000000"/>
          <w:sz w:val="20"/>
        </w:rPr>
        <w:t xml:space="preserve"> Treatments T</w:t>
      </w:r>
      <w:r w:rsidRPr="006B17BD">
        <w:rPr>
          <w:rFonts w:ascii="Arial" w:hAnsi="Arial" w:cs="Arial"/>
          <w:color w:val="000000"/>
          <w:sz w:val="20"/>
          <w:vertAlign w:val="subscript"/>
        </w:rPr>
        <w:t>4</w:t>
      </w:r>
      <w:r w:rsidRPr="006B17BD">
        <w:rPr>
          <w:rFonts w:ascii="Arial" w:hAnsi="Arial" w:cs="Arial"/>
          <w:color w:val="000000"/>
          <w:sz w:val="20"/>
        </w:rPr>
        <w:t xml:space="preserve"> to T</w:t>
      </w:r>
      <w:r w:rsidRPr="006B17BD">
        <w:rPr>
          <w:rFonts w:ascii="Arial" w:hAnsi="Arial" w:cs="Arial"/>
          <w:color w:val="000000"/>
          <w:sz w:val="20"/>
          <w:vertAlign w:val="subscript"/>
        </w:rPr>
        <w:t>8</w:t>
      </w:r>
      <w:r w:rsidRPr="006B17BD">
        <w:rPr>
          <w:rFonts w:ascii="Arial" w:hAnsi="Arial" w:cs="Arial"/>
          <w:color w:val="000000"/>
          <w:sz w:val="20"/>
        </w:rPr>
        <w:t xml:space="preserve"> had significantly taller plants than the weedy check. Similar result was obtained by Kaushik </w:t>
      </w:r>
      <w:r w:rsidRPr="006B17BD">
        <w:rPr>
          <w:rFonts w:ascii="Arial" w:hAnsi="Arial" w:cs="Arial"/>
          <w:i/>
          <w:color w:val="000000"/>
          <w:sz w:val="20"/>
        </w:rPr>
        <w:t>et al</w:t>
      </w:r>
      <w:r w:rsidRPr="006B17BD">
        <w:rPr>
          <w:rFonts w:ascii="Arial" w:hAnsi="Arial" w:cs="Arial"/>
          <w:color w:val="000000"/>
          <w:sz w:val="20"/>
        </w:rPr>
        <w:t xml:space="preserve">. (2014). </w:t>
      </w:r>
    </w:p>
    <w:p w14:paraId="26FE7E9E" w14:textId="77777777" w:rsidR="007F4AE9" w:rsidRPr="00B3181F" w:rsidRDefault="007F4AE9" w:rsidP="009D6E1E">
      <w:pPr>
        <w:tabs>
          <w:tab w:val="left" w:pos="7934"/>
        </w:tabs>
        <w:spacing w:line="240" w:lineRule="auto"/>
        <w:jc w:val="both"/>
        <w:rPr>
          <w:rFonts w:ascii="Arial" w:hAnsi="Arial" w:cs="Arial"/>
          <w:b/>
          <w:i/>
          <w:color w:val="000000"/>
          <w:sz w:val="20"/>
          <w:highlight w:val="yellow"/>
        </w:rPr>
      </w:pPr>
      <w:r w:rsidRPr="00B3181F">
        <w:rPr>
          <w:rFonts w:ascii="Arial" w:hAnsi="Arial" w:cs="Arial"/>
          <w:b/>
          <w:i/>
          <w:color w:val="000000"/>
          <w:sz w:val="20"/>
          <w:highlight w:val="yellow"/>
        </w:rPr>
        <w:t xml:space="preserve">Number of branches </w:t>
      </w:r>
    </w:p>
    <w:p w14:paraId="6C282470" w14:textId="76528E76" w:rsidR="007F4AE9" w:rsidRDefault="009D6E1E" w:rsidP="009D6E1E">
      <w:pPr>
        <w:tabs>
          <w:tab w:val="left" w:pos="7934"/>
        </w:tabs>
        <w:spacing w:line="240" w:lineRule="auto"/>
        <w:jc w:val="both"/>
        <w:rPr>
          <w:rFonts w:ascii="Arial" w:hAnsi="Arial" w:cs="Arial"/>
          <w:color w:val="000000"/>
          <w:sz w:val="20"/>
        </w:rPr>
      </w:pPr>
      <w:r w:rsidRPr="006B17BD">
        <w:rPr>
          <w:rFonts w:ascii="Arial" w:hAnsi="Arial" w:cs="Arial"/>
          <w:color w:val="000000"/>
          <w:sz w:val="20"/>
        </w:rPr>
        <w:t>Number of branches had the similar pattern and observed that highest number of branches per plant was recorded under weed free plot and weedy check recorded significantly lower number of branches per plant than T</w:t>
      </w:r>
      <w:r w:rsidRPr="006B17BD">
        <w:rPr>
          <w:rFonts w:ascii="Arial" w:hAnsi="Arial" w:cs="Arial"/>
          <w:color w:val="000000"/>
          <w:sz w:val="20"/>
          <w:vertAlign w:val="subscript"/>
        </w:rPr>
        <w:t>1</w:t>
      </w:r>
      <w:r w:rsidRPr="006B17BD">
        <w:rPr>
          <w:rFonts w:ascii="Arial" w:hAnsi="Arial" w:cs="Arial"/>
          <w:color w:val="000000"/>
          <w:sz w:val="20"/>
        </w:rPr>
        <w:t xml:space="preserve"> to T</w:t>
      </w:r>
      <w:r w:rsidRPr="006B17BD">
        <w:rPr>
          <w:rFonts w:ascii="Arial" w:hAnsi="Arial" w:cs="Arial"/>
          <w:color w:val="000000"/>
          <w:sz w:val="20"/>
          <w:vertAlign w:val="subscript"/>
        </w:rPr>
        <w:t>8</w:t>
      </w:r>
      <w:r w:rsidR="00B3181F">
        <w:rPr>
          <w:rFonts w:ascii="Arial" w:hAnsi="Arial" w:cs="Arial"/>
          <w:color w:val="000000"/>
          <w:sz w:val="20"/>
          <w:vertAlign w:val="subscript"/>
        </w:rPr>
        <w:t xml:space="preserve"> </w:t>
      </w:r>
      <w:r w:rsidR="00B3181F" w:rsidRPr="00B3181F">
        <w:rPr>
          <w:rFonts w:ascii="Arial" w:hAnsi="Arial" w:cs="Arial"/>
          <w:color w:val="000000"/>
          <w:sz w:val="20"/>
          <w:highlight w:val="yellow"/>
        </w:rPr>
        <w:t>(Table 3)</w:t>
      </w:r>
      <w:r w:rsidRPr="00B3181F">
        <w:rPr>
          <w:rFonts w:ascii="Arial" w:hAnsi="Arial" w:cs="Arial"/>
          <w:color w:val="000000"/>
          <w:sz w:val="20"/>
          <w:highlight w:val="yellow"/>
        </w:rPr>
        <w:t>.</w:t>
      </w:r>
      <w:r w:rsidRPr="006B17BD">
        <w:rPr>
          <w:rFonts w:ascii="Arial" w:hAnsi="Arial" w:cs="Arial"/>
          <w:color w:val="000000"/>
          <w:sz w:val="20"/>
        </w:rPr>
        <w:t xml:space="preserve"> Among chemical treatments pendimethalin 750 g ha</w:t>
      </w:r>
      <w:r w:rsidRPr="006B17BD">
        <w:rPr>
          <w:rFonts w:ascii="Arial" w:hAnsi="Arial" w:cs="Arial"/>
          <w:color w:val="000000"/>
          <w:sz w:val="20"/>
          <w:vertAlign w:val="superscript"/>
        </w:rPr>
        <w:t>-1</w:t>
      </w:r>
      <w:r w:rsidRPr="006B17BD">
        <w:rPr>
          <w:rFonts w:ascii="Arial" w:hAnsi="Arial" w:cs="Arial"/>
          <w:color w:val="000000"/>
          <w:sz w:val="20"/>
        </w:rPr>
        <w:t xml:space="preserve"> PE (T</w:t>
      </w:r>
      <w:r w:rsidRPr="006B17BD">
        <w:rPr>
          <w:rFonts w:ascii="Arial" w:hAnsi="Arial" w:cs="Arial"/>
          <w:color w:val="000000"/>
          <w:sz w:val="20"/>
          <w:vertAlign w:val="subscript"/>
        </w:rPr>
        <w:t>7</w:t>
      </w:r>
      <w:r w:rsidRPr="006B17BD">
        <w:rPr>
          <w:rFonts w:ascii="Arial" w:hAnsi="Arial" w:cs="Arial"/>
          <w:color w:val="000000"/>
          <w:sz w:val="20"/>
        </w:rPr>
        <w:t>), recorded significantly higher number of branches which was at par with T</w:t>
      </w:r>
      <w:r w:rsidRPr="006B17BD">
        <w:rPr>
          <w:rFonts w:ascii="Arial" w:hAnsi="Arial" w:cs="Arial"/>
          <w:color w:val="000000"/>
          <w:sz w:val="20"/>
          <w:vertAlign w:val="subscript"/>
        </w:rPr>
        <w:t>6</w:t>
      </w:r>
      <w:r w:rsidRPr="006B17BD">
        <w:rPr>
          <w:rFonts w:ascii="Arial" w:hAnsi="Arial" w:cs="Arial"/>
          <w:color w:val="000000"/>
          <w:sz w:val="20"/>
        </w:rPr>
        <w:t xml:space="preserve"> (imazethapyr 50 g ha</w:t>
      </w:r>
      <w:r w:rsidRPr="006B17BD">
        <w:rPr>
          <w:rFonts w:ascii="Arial" w:hAnsi="Arial" w:cs="Arial"/>
          <w:color w:val="000000"/>
          <w:sz w:val="20"/>
          <w:vertAlign w:val="superscript"/>
        </w:rPr>
        <w:t>-1</w:t>
      </w:r>
      <w:r w:rsidRPr="006B17BD">
        <w:rPr>
          <w:rFonts w:ascii="Arial" w:hAnsi="Arial" w:cs="Arial"/>
          <w:color w:val="000000"/>
          <w:sz w:val="20"/>
        </w:rPr>
        <w:t xml:space="preserve"> POE) and likewise at harvest also. Yadav </w:t>
      </w:r>
      <w:r w:rsidRPr="006B17BD">
        <w:rPr>
          <w:rFonts w:ascii="Arial" w:hAnsi="Arial" w:cs="Arial"/>
          <w:i/>
          <w:color w:val="000000"/>
          <w:sz w:val="20"/>
        </w:rPr>
        <w:t>et al</w:t>
      </w:r>
      <w:r w:rsidRPr="006B17BD">
        <w:rPr>
          <w:rFonts w:ascii="Arial" w:hAnsi="Arial" w:cs="Arial"/>
          <w:color w:val="000000"/>
          <w:sz w:val="20"/>
        </w:rPr>
        <w:t xml:space="preserve">. (2019) has got the parallel result. </w:t>
      </w:r>
    </w:p>
    <w:p w14:paraId="3683E7CA" w14:textId="65D73C83" w:rsidR="007F4AE9" w:rsidRPr="00B3181F" w:rsidRDefault="007F4AE9" w:rsidP="009D6E1E">
      <w:pPr>
        <w:tabs>
          <w:tab w:val="left" w:pos="7934"/>
        </w:tabs>
        <w:spacing w:line="240" w:lineRule="auto"/>
        <w:jc w:val="both"/>
        <w:rPr>
          <w:rFonts w:ascii="Arial" w:hAnsi="Arial" w:cs="Arial"/>
          <w:b/>
          <w:i/>
          <w:sz w:val="20"/>
          <w:highlight w:val="yellow"/>
        </w:rPr>
      </w:pPr>
      <w:r w:rsidRPr="00B3181F">
        <w:rPr>
          <w:rFonts w:ascii="Arial" w:hAnsi="Arial" w:cs="Arial"/>
          <w:b/>
          <w:i/>
          <w:color w:val="000000"/>
          <w:sz w:val="20"/>
          <w:highlight w:val="yellow"/>
        </w:rPr>
        <w:t>Leaf area index</w:t>
      </w:r>
      <w:r w:rsidRPr="00B3181F">
        <w:rPr>
          <w:rFonts w:ascii="Arial" w:hAnsi="Arial" w:cs="Arial"/>
          <w:b/>
          <w:bCs/>
          <w:i/>
          <w:color w:val="000000"/>
          <w:sz w:val="20"/>
          <w:highlight w:val="yellow"/>
        </w:rPr>
        <w:t xml:space="preserve"> (</w:t>
      </w:r>
      <w:r w:rsidRPr="00B3181F">
        <w:rPr>
          <w:rFonts w:ascii="Arial" w:hAnsi="Arial" w:cs="Arial"/>
          <w:b/>
          <w:i/>
          <w:sz w:val="20"/>
          <w:highlight w:val="yellow"/>
        </w:rPr>
        <w:t xml:space="preserve">LAI) </w:t>
      </w:r>
    </w:p>
    <w:p w14:paraId="49FCD1AF" w14:textId="288A5090" w:rsidR="007F4AE9" w:rsidRDefault="009D6E1E" w:rsidP="009D6E1E">
      <w:pPr>
        <w:tabs>
          <w:tab w:val="left" w:pos="7934"/>
        </w:tabs>
        <w:spacing w:line="240" w:lineRule="auto"/>
        <w:jc w:val="both"/>
        <w:rPr>
          <w:rFonts w:ascii="Arial" w:hAnsi="Arial" w:cs="Arial"/>
          <w:b/>
          <w:bCs/>
          <w:color w:val="000000"/>
          <w:sz w:val="20"/>
        </w:rPr>
      </w:pPr>
      <w:r w:rsidRPr="006B17BD">
        <w:rPr>
          <w:rFonts w:ascii="Arial" w:hAnsi="Arial" w:cs="Arial"/>
          <w:sz w:val="20"/>
        </w:rPr>
        <w:t xml:space="preserve">Significantly lower </w:t>
      </w:r>
      <w:r w:rsidRPr="006B17BD">
        <w:rPr>
          <w:rFonts w:ascii="Arial" w:hAnsi="Arial" w:cs="Arial"/>
          <w:color w:val="000000"/>
          <w:sz w:val="20"/>
        </w:rPr>
        <w:t>leaf area index</w:t>
      </w:r>
      <w:r w:rsidRPr="006B17BD">
        <w:rPr>
          <w:rFonts w:ascii="Arial" w:hAnsi="Arial" w:cs="Arial"/>
          <w:b/>
          <w:bCs/>
          <w:color w:val="000000"/>
          <w:sz w:val="20"/>
        </w:rPr>
        <w:t xml:space="preserve"> (</w:t>
      </w:r>
      <w:r w:rsidRPr="006B17BD">
        <w:rPr>
          <w:rFonts w:ascii="Arial" w:hAnsi="Arial" w:cs="Arial"/>
          <w:sz w:val="20"/>
        </w:rPr>
        <w:t>LAI) recorded at 90 DAS, in T</w:t>
      </w:r>
      <w:r w:rsidRPr="006B17BD">
        <w:rPr>
          <w:rFonts w:ascii="Arial" w:hAnsi="Arial" w:cs="Arial"/>
          <w:sz w:val="20"/>
          <w:vertAlign w:val="subscript"/>
        </w:rPr>
        <w:t>9</w:t>
      </w:r>
      <w:r w:rsidRPr="006B17BD">
        <w:rPr>
          <w:rFonts w:ascii="Arial" w:hAnsi="Arial" w:cs="Arial"/>
          <w:sz w:val="20"/>
        </w:rPr>
        <w:t xml:space="preserve"> (weedy check) than all treatments (</w:t>
      </w:r>
      <w:r w:rsidRPr="006B17BD">
        <w:rPr>
          <w:rFonts w:ascii="Arial" w:hAnsi="Arial" w:cs="Arial"/>
          <w:color w:val="000000"/>
          <w:sz w:val="20"/>
        </w:rPr>
        <w:t>T</w:t>
      </w:r>
      <w:r w:rsidRPr="006B17BD">
        <w:rPr>
          <w:rFonts w:ascii="Arial" w:hAnsi="Arial" w:cs="Arial"/>
          <w:color w:val="000000"/>
          <w:sz w:val="20"/>
          <w:vertAlign w:val="subscript"/>
        </w:rPr>
        <w:t xml:space="preserve">1 </w:t>
      </w:r>
      <w:r w:rsidRPr="006B17BD">
        <w:rPr>
          <w:rFonts w:ascii="Arial" w:hAnsi="Arial" w:cs="Arial"/>
          <w:color w:val="000000"/>
          <w:sz w:val="20"/>
        </w:rPr>
        <w:t>to T</w:t>
      </w:r>
      <w:r w:rsidRPr="006B17BD">
        <w:rPr>
          <w:rFonts w:ascii="Arial" w:hAnsi="Arial" w:cs="Arial"/>
          <w:color w:val="000000"/>
          <w:sz w:val="20"/>
          <w:vertAlign w:val="subscript"/>
        </w:rPr>
        <w:t>8</w:t>
      </w:r>
      <w:r w:rsidRPr="006B17BD">
        <w:rPr>
          <w:rFonts w:ascii="Arial" w:hAnsi="Arial" w:cs="Arial"/>
          <w:sz w:val="20"/>
        </w:rPr>
        <w:t>) and weeds free (T</w:t>
      </w:r>
      <w:r w:rsidRPr="006B17BD">
        <w:rPr>
          <w:rFonts w:ascii="Arial" w:hAnsi="Arial" w:cs="Arial"/>
          <w:sz w:val="20"/>
          <w:vertAlign w:val="subscript"/>
        </w:rPr>
        <w:t>8</w:t>
      </w:r>
      <w:r w:rsidRPr="006B17BD">
        <w:rPr>
          <w:rFonts w:ascii="Arial" w:hAnsi="Arial" w:cs="Arial"/>
          <w:sz w:val="20"/>
        </w:rPr>
        <w:t xml:space="preserve">) recorded the highest lower </w:t>
      </w:r>
      <w:r w:rsidRPr="006B17BD">
        <w:rPr>
          <w:rFonts w:ascii="Arial" w:hAnsi="Arial" w:cs="Arial"/>
          <w:color w:val="000000"/>
          <w:sz w:val="20"/>
        </w:rPr>
        <w:t>leaf area index</w:t>
      </w:r>
      <w:r w:rsidRPr="006B17BD">
        <w:rPr>
          <w:rFonts w:ascii="Arial" w:hAnsi="Arial" w:cs="Arial"/>
          <w:b/>
          <w:bCs/>
          <w:color w:val="000000"/>
          <w:sz w:val="20"/>
        </w:rPr>
        <w:t xml:space="preserve"> (</w:t>
      </w:r>
      <w:r w:rsidRPr="006B17BD">
        <w:rPr>
          <w:rFonts w:ascii="Arial" w:hAnsi="Arial" w:cs="Arial"/>
          <w:sz w:val="20"/>
        </w:rPr>
        <w:t xml:space="preserve">LAI) which was close to </w:t>
      </w:r>
      <w:r w:rsidRPr="006B17BD">
        <w:rPr>
          <w:rFonts w:ascii="Arial" w:hAnsi="Arial" w:cs="Arial"/>
          <w:color w:val="000000"/>
          <w:sz w:val="20"/>
        </w:rPr>
        <w:t>T</w:t>
      </w:r>
      <w:r w:rsidRPr="006B17BD">
        <w:rPr>
          <w:rFonts w:ascii="Arial" w:hAnsi="Arial" w:cs="Arial"/>
          <w:color w:val="000000"/>
          <w:sz w:val="20"/>
          <w:vertAlign w:val="subscript"/>
        </w:rPr>
        <w:t>7</w:t>
      </w:r>
      <w:r w:rsidRPr="006B17BD">
        <w:rPr>
          <w:rFonts w:ascii="Arial" w:hAnsi="Arial" w:cs="Arial"/>
          <w:color w:val="000000"/>
          <w:sz w:val="20"/>
        </w:rPr>
        <w:t xml:space="preserve"> (Pendimethalin 750 g ha</w:t>
      </w:r>
      <w:r w:rsidRPr="006B17BD">
        <w:rPr>
          <w:rFonts w:ascii="Arial" w:hAnsi="Arial" w:cs="Arial"/>
          <w:color w:val="000000"/>
          <w:sz w:val="20"/>
          <w:vertAlign w:val="superscript"/>
        </w:rPr>
        <w:t>-1</w:t>
      </w:r>
      <w:r w:rsidRPr="006B17BD">
        <w:rPr>
          <w:rFonts w:ascii="Arial" w:hAnsi="Arial" w:cs="Arial"/>
          <w:color w:val="000000"/>
          <w:sz w:val="20"/>
        </w:rPr>
        <w:t xml:space="preserve"> PE) that</w:t>
      </w:r>
      <w:r w:rsidRPr="006B17BD">
        <w:rPr>
          <w:rFonts w:ascii="Arial" w:hAnsi="Arial" w:cs="Arial"/>
          <w:sz w:val="20"/>
        </w:rPr>
        <w:t xml:space="preserve"> recorded significantly higher LAI than T</w:t>
      </w:r>
      <w:r w:rsidRPr="006B17BD">
        <w:rPr>
          <w:rFonts w:ascii="Arial" w:hAnsi="Arial" w:cs="Arial"/>
          <w:sz w:val="20"/>
          <w:vertAlign w:val="subscript"/>
        </w:rPr>
        <w:t>1</w:t>
      </w:r>
      <w:r w:rsidRPr="006B17BD">
        <w:rPr>
          <w:rFonts w:ascii="Arial" w:hAnsi="Arial" w:cs="Arial"/>
          <w:sz w:val="20"/>
        </w:rPr>
        <w:t xml:space="preserve"> </w:t>
      </w:r>
      <w:r w:rsidRPr="00B3181F">
        <w:rPr>
          <w:rFonts w:ascii="Arial" w:hAnsi="Arial" w:cs="Arial"/>
          <w:sz w:val="20"/>
          <w:highlight w:val="yellow"/>
        </w:rPr>
        <w:t>to T</w:t>
      </w:r>
      <w:r w:rsidRPr="00B3181F">
        <w:rPr>
          <w:rFonts w:ascii="Arial" w:hAnsi="Arial" w:cs="Arial"/>
          <w:sz w:val="20"/>
          <w:highlight w:val="yellow"/>
          <w:vertAlign w:val="subscript"/>
        </w:rPr>
        <w:t>6</w:t>
      </w:r>
      <w:r w:rsidR="00B3181F" w:rsidRPr="00B3181F">
        <w:rPr>
          <w:rFonts w:ascii="Arial" w:hAnsi="Arial" w:cs="Arial"/>
          <w:sz w:val="20"/>
          <w:highlight w:val="yellow"/>
          <w:vertAlign w:val="subscript"/>
        </w:rPr>
        <w:t xml:space="preserve"> </w:t>
      </w:r>
      <w:r w:rsidR="00B3181F" w:rsidRPr="00B3181F">
        <w:rPr>
          <w:rFonts w:ascii="Arial" w:hAnsi="Arial" w:cs="Arial"/>
          <w:color w:val="000000"/>
          <w:sz w:val="20"/>
          <w:highlight w:val="yellow"/>
        </w:rPr>
        <w:t>(Table 3)</w:t>
      </w:r>
      <w:r w:rsidRPr="00B3181F">
        <w:rPr>
          <w:rFonts w:ascii="Arial" w:hAnsi="Arial" w:cs="Arial"/>
          <w:sz w:val="20"/>
          <w:highlight w:val="yellow"/>
        </w:rPr>
        <w:t>.</w:t>
      </w:r>
      <w:r w:rsidRPr="006B17BD">
        <w:rPr>
          <w:rFonts w:ascii="Arial" w:hAnsi="Arial" w:cs="Arial"/>
          <w:sz w:val="20"/>
        </w:rPr>
        <w:t xml:space="preserve">  T</w:t>
      </w:r>
      <w:r w:rsidRPr="006B17BD">
        <w:rPr>
          <w:rFonts w:ascii="Arial" w:hAnsi="Arial" w:cs="Arial"/>
          <w:sz w:val="20"/>
          <w:vertAlign w:val="subscript"/>
        </w:rPr>
        <w:t>6</w:t>
      </w:r>
      <w:r w:rsidRPr="006B17BD">
        <w:rPr>
          <w:rFonts w:ascii="Arial" w:hAnsi="Arial" w:cs="Arial"/>
          <w:sz w:val="20"/>
        </w:rPr>
        <w:t xml:space="preserve"> valued higher LAI which was statistically at par with T</w:t>
      </w:r>
      <w:r w:rsidRPr="006B17BD">
        <w:rPr>
          <w:rFonts w:ascii="Arial" w:hAnsi="Arial" w:cs="Arial"/>
          <w:sz w:val="20"/>
          <w:vertAlign w:val="subscript"/>
        </w:rPr>
        <w:t>5</w:t>
      </w:r>
      <w:r w:rsidRPr="006B17BD">
        <w:rPr>
          <w:rFonts w:ascii="Arial" w:hAnsi="Arial" w:cs="Arial"/>
          <w:sz w:val="20"/>
        </w:rPr>
        <w:t>, T</w:t>
      </w:r>
      <w:r w:rsidRPr="006B17BD">
        <w:rPr>
          <w:rFonts w:ascii="Arial" w:hAnsi="Arial" w:cs="Arial"/>
          <w:sz w:val="20"/>
          <w:vertAlign w:val="subscript"/>
        </w:rPr>
        <w:t>4</w:t>
      </w:r>
      <w:r w:rsidRPr="006B17BD">
        <w:rPr>
          <w:rFonts w:ascii="Arial" w:hAnsi="Arial" w:cs="Arial"/>
          <w:sz w:val="20"/>
        </w:rPr>
        <w:t xml:space="preserve"> and T</w:t>
      </w:r>
      <w:r w:rsidRPr="006B17BD">
        <w:rPr>
          <w:rFonts w:ascii="Arial" w:hAnsi="Arial" w:cs="Arial"/>
          <w:sz w:val="20"/>
          <w:vertAlign w:val="subscript"/>
        </w:rPr>
        <w:t>3</w:t>
      </w:r>
      <w:r w:rsidRPr="006B17BD">
        <w:rPr>
          <w:rFonts w:ascii="Arial" w:hAnsi="Arial" w:cs="Arial"/>
          <w:sz w:val="20"/>
        </w:rPr>
        <w:t>.</w:t>
      </w:r>
      <w:r w:rsidRPr="006B17BD">
        <w:rPr>
          <w:rFonts w:ascii="Arial" w:hAnsi="Arial" w:cs="Arial"/>
          <w:b/>
          <w:bCs/>
          <w:color w:val="000000"/>
          <w:sz w:val="20"/>
        </w:rPr>
        <w:t xml:space="preserve"> </w:t>
      </w:r>
    </w:p>
    <w:p w14:paraId="616E340B" w14:textId="4D244F7B" w:rsidR="007F4AE9" w:rsidRPr="00B3181F" w:rsidRDefault="007F4AE9" w:rsidP="009D6E1E">
      <w:pPr>
        <w:tabs>
          <w:tab w:val="left" w:pos="7934"/>
        </w:tabs>
        <w:spacing w:line="240" w:lineRule="auto"/>
        <w:jc w:val="both"/>
        <w:rPr>
          <w:rFonts w:ascii="Arial" w:hAnsi="Arial" w:cs="Arial"/>
          <w:b/>
          <w:i/>
          <w:color w:val="000000"/>
          <w:sz w:val="20"/>
          <w:highlight w:val="yellow"/>
        </w:rPr>
      </w:pPr>
      <w:r w:rsidRPr="00B3181F">
        <w:rPr>
          <w:rFonts w:ascii="Arial" w:hAnsi="Arial" w:cs="Arial"/>
          <w:b/>
          <w:i/>
          <w:color w:val="000000"/>
          <w:sz w:val="20"/>
          <w:highlight w:val="yellow"/>
        </w:rPr>
        <w:t>Crop growth rate (CGR)</w:t>
      </w:r>
    </w:p>
    <w:p w14:paraId="3757DBB4" w14:textId="31082106" w:rsidR="009D6E1E" w:rsidRDefault="009D6E1E" w:rsidP="009D6E1E">
      <w:pPr>
        <w:tabs>
          <w:tab w:val="left" w:pos="7934"/>
        </w:tabs>
        <w:spacing w:line="240" w:lineRule="auto"/>
        <w:jc w:val="both"/>
        <w:rPr>
          <w:rFonts w:ascii="Arial" w:hAnsi="Arial" w:cs="Arial"/>
          <w:sz w:val="20"/>
        </w:rPr>
      </w:pPr>
      <w:r w:rsidRPr="006B17BD">
        <w:rPr>
          <w:rFonts w:ascii="Arial" w:hAnsi="Arial" w:cs="Arial"/>
          <w:color w:val="000000"/>
          <w:sz w:val="20"/>
        </w:rPr>
        <w:t>Crop growth rate was significantly varied by effects of treatments and during 90 DAS to harvest weed free (T</w:t>
      </w:r>
      <w:r w:rsidRPr="006B17BD">
        <w:rPr>
          <w:rFonts w:ascii="Arial" w:hAnsi="Arial" w:cs="Arial"/>
          <w:color w:val="000000"/>
          <w:sz w:val="20"/>
          <w:vertAlign w:val="subscript"/>
        </w:rPr>
        <w:t>8</w:t>
      </w:r>
      <w:r w:rsidRPr="006B17BD">
        <w:rPr>
          <w:rFonts w:ascii="Arial" w:hAnsi="Arial" w:cs="Arial"/>
          <w:color w:val="000000"/>
          <w:sz w:val="20"/>
        </w:rPr>
        <w:t>) exhibited highest crop growth rate, while the weedy check plot (T</w:t>
      </w:r>
      <w:r w:rsidRPr="006B17BD">
        <w:rPr>
          <w:rFonts w:ascii="Arial" w:hAnsi="Arial" w:cs="Arial"/>
          <w:color w:val="000000"/>
          <w:sz w:val="20"/>
          <w:vertAlign w:val="subscript"/>
        </w:rPr>
        <w:t>9</w:t>
      </w:r>
      <w:r w:rsidRPr="006B17BD">
        <w:rPr>
          <w:rFonts w:ascii="Arial" w:hAnsi="Arial" w:cs="Arial"/>
          <w:color w:val="000000"/>
          <w:sz w:val="20"/>
        </w:rPr>
        <w:t>) had the lowest crop growth rate (0.78 g m</w:t>
      </w:r>
      <w:r w:rsidRPr="006B17BD">
        <w:rPr>
          <w:rFonts w:ascii="Arial" w:hAnsi="Arial" w:cs="Arial"/>
          <w:color w:val="000000"/>
          <w:sz w:val="20"/>
          <w:vertAlign w:val="superscript"/>
        </w:rPr>
        <w:t>-2</w:t>
      </w:r>
      <w:r w:rsidRPr="006B17BD">
        <w:rPr>
          <w:rFonts w:ascii="Arial" w:hAnsi="Arial" w:cs="Arial"/>
          <w:color w:val="000000"/>
          <w:sz w:val="20"/>
        </w:rPr>
        <w:t xml:space="preserve"> day</w:t>
      </w:r>
      <w:r w:rsidRPr="006B17BD">
        <w:rPr>
          <w:rFonts w:ascii="Arial" w:hAnsi="Arial" w:cs="Arial"/>
          <w:color w:val="000000"/>
          <w:sz w:val="20"/>
          <w:vertAlign w:val="superscript"/>
        </w:rPr>
        <w:t>-1</w:t>
      </w:r>
      <w:r w:rsidRPr="006B17BD">
        <w:rPr>
          <w:rFonts w:ascii="Arial" w:hAnsi="Arial" w:cs="Arial"/>
          <w:color w:val="000000"/>
          <w:sz w:val="20"/>
        </w:rPr>
        <w:t xml:space="preserve">), significantly lower than all other </w:t>
      </w:r>
      <w:r w:rsidRPr="00B3181F">
        <w:rPr>
          <w:rFonts w:ascii="Arial" w:hAnsi="Arial" w:cs="Arial"/>
          <w:color w:val="000000"/>
          <w:sz w:val="20"/>
          <w:highlight w:val="yellow"/>
        </w:rPr>
        <w:t>treatments (T</w:t>
      </w:r>
      <w:r w:rsidRPr="00B3181F">
        <w:rPr>
          <w:rFonts w:ascii="Arial" w:hAnsi="Arial" w:cs="Arial"/>
          <w:color w:val="000000"/>
          <w:sz w:val="20"/>
          <w:highlight w:val="yellow"/>
          <w:vertAlign w:val="subscript"/>
        </w:rPr>
        <w:t>1</w:t>
      </w:r>
      <w:r w:rsidRPr="00B3181F">
        <w:rPr>
          <w:rFonts w:ascii="Arial" w:hAnsi="Arial" w:cs="Arial"/>
          <w:color w:val="000000"/>
          <w:sz w:val="20"/>
          <w:highlight w:val="yellow"/>
        </w:rPr>
        <w:t xml:space="preserve"> to T</w:t>
      </w:r>
      <w:r w:rsidRPr="00B3181F">
        <w:rPr>
          <w:rFonts w:ascii="Arial" w:hAnsi="Arial" w:cs="Arial"/>
          <w:color w:val="000000"/>
          <w:sz w:val="20"/>
          <w:highlight w:val="yellow"/>
          <w:vertAlign w:val="subscript"/>
        </w:rPr>
        <w:t>8</w:t>
      </w:r>
      <w:r w:rsidRPr="00B3181F">
        <w:rPr>
          <w:rFonts w:ascii="Arial" w:hAnsi="Arial" w:cs="Arial"/>
          <w:color w:val="000000"/>
          <w:sz w:val="20"/>
          <w:highlight w:val="yellow"/>
        </w:rPr>
        <w:t>)</w:t>
      </w:r>
      <w:r w:rsidR="00B3181F" w:rsidRPr="00B3181F">
        <w:rPr>
          <w:rFonts w:ascii="Arial" w:hAnsi="Arial" w:cs="Arial"/>
          <w:color w:val="000000"/>
          <w:sz w:val="20"/>
          <w:highlight w:val="yellow"/>
        </w:rPr>
        <w:t xml:space="preserve"> (Table 3)</w:t>
      </w:r>
      <w:r w:rsidRPr="00B3181F">
        <w:rPr>
          <w:rFonts w:ascii="Arial" w:hAnsi="Arial" w:cs="Arial"/>
          <w:color w:val="000000"/>
          <w:sz w:val="20"/>
          <w:highlight w:val="yellow"/>
        </w:rPr>
        <w:t>. Amongst</w:t>
      </w:r>
      <w:r w:rsidRPr="006B17BD">
        <w:rPr>
          <w:rFonts w:ascii="Arial" w:hAnsi="Arial" w:cs="Arial"/>
          <w:color w:val="000000"/>
          <w:sz w:val="20"/>
        </w:rPr>
        <w:t xml:space="preserve"> herbicidal treatment pendimethalin treated plot recoded statistically higher crop growth rate than all other chemical treated plot (T</w:t>
      </w:r>
      <w:r w:rsidRPr="006B17BD">
        <w:rPr>
          <w:rFonts w:ascii="Arial" w:hAnsi="Arial" w:cs="Arial"/>
          <w:color w:val="000000"/>
          <w:sz w:val="20"/>
          <w:vertAlign w:val="subscript"/>
        </w:rPr>
        <w:t>1</w:t>
      </w:r>
      <w:r w:rsidRPr="006B17BD">
        <w:rPr>
          <w:rFonts w:ascii="Arial" w:hAnsi="Arial" w:cs="Arial"/>
          <w:color w:val="000000"/>
          <w:sz w:val="20"/>
        </w:rPr>
        <w:t xml:space="preserve"> to T</w:t>
      </w:r>
      <w:r w:rsidRPr="006B17BD">
        <w:rPr>
          <w:rFonts w:ascii="Arial" w:hAnsi="Arial" w:cs="Arial"/>
          <w:color w:val="000000"/>
          <w:sz w:val="20"/>
          <w:vertAlign w:val="subscript"/>
        </w:rPr>
        <w:t>6</w:t>
      </w:r>
      <w:r w:rsidRPr="006B17BD">
        <w:rPr>
          <w:rFonts w:ascii="Arial" w:hAnsi="Arial" w:cs="Arial"/>
          <w:color w:val="000000"/>
          <w:sz w:val="20"/>
        </w:rPr>
        <w:t>). Imazethapyr 50 g ha</w:t>
      </w:r>
      <w:r w:rsidRPr="006B17BD">
        <w:rPr>
          <w:rFonts w:ascii="Arial" w:hAnsi="Arial" w:cs="Arial"/>
          <w:color w:val="000000"/>
          <w:sz w:val="20"/>
          <w:vertAlign w:val="superscript"/>
        </w:rPr>
        <w:t>-1</w:t>
      </w:r>
      <w:r w:rsidRPr="006B17BD">
        <w:rPr>
          <w:rFonts w:ascii="Arial" w:hAnsi="Arial" w:cs="Arial"/>
          <w:color w:val="000000"/>
          <w:sz w:val="20"/>
        </w:rPr>
        <w:t xml:space="preserve"> POE (T</w:t>
      </w:r>
      <w:r w:rsidRPr="006B17BD">
        <w:rPr>
          <w:rFonts w:ascii="Arial" w:hAnsi="Arial" w:cs="Arial"/>
          <w:color w:val="000000"/>
          <w:sz w:val="20"/>
          <w:vertAlign w:val="subscript"/>
        </w:rPr>
        <w:t>6</w:t>
      </w:r>
      <w:r w:rsidRPr="006B17BD">
        <w:rPr>
          <w:rFonts w:ascii="Arial" w:hAnsi="Arial" w:cs="Arial"/>
          <w:color w:val="000000"/>
          <w:sz w:val="20"/>
        </w:rPr>
        <w:t xml:space="preserve">) recorded significantly higher cop </w:t>
      </w:r>
      <w:r w:rsidRPr="006B17BD">
        <w:rPr>
          <w:rFonts w:ascii="Arial" w:hAnsi="Arial" w:cs="Arial"/>
          <w:color w:val="000000"/>
          <w:sz w:val="20"/>
        </w:rPr>
        <w:lastRenderedPageBreak/>
        <w:t>growth rate among all the imazethapyr treatment (T</w:t>
      </w:r>
      <w:r w:rsidRPr="006B17BD">
        <w:rPr>
          <w:rFonts w:ascii="Arial" w:hAnsi="Arial" w:cs="Arial"/>
          <w:color w:val="000000"/>
          <w:sz w:val="20"/>
          <w:vertAlign w:val="subscript"/>
        </w:rPr>
        <w:t>1</w:t>
      </w:r>
      <w:r w:rsidRPr="006B17BD">
        <w:rPr>
          <w:rFonts w:ascii="Arial" w:hAnsi="Arial" w:cs="Arial"/>
          <w:color w:val="000000"/>
          <w:sz w:val="20"/>
        </w:rPr>
        <w:t xml:space="preserve"> to T</w:t>
      </w:r>
      <w:r w:rsidRPr="006B17BD">
        <w:rPr>
          <w:rFonts w:ascii="Arial" w:hAnsi="Arial" w:cs="Arial"/>
          <w:color w:val="000000"/>
          <w:sz w:val="20"/>
          <w:vertAlign w:val="subscript"/>
        </w:rPr>
        <w:t>5</w:t>
      </w:r>
      <w:r w:rsidRPr="006B17BD">
        <w:rPr>
          <w:rFonts w:ascii="Arial" w:hAnsi="Arial" w:cs="Arial"/>
          <w:color w:val="000000"/>
          <w:sz w:val="20"/>
        </w:rPr>
        <w:t xml:space="preserve">). </w:t>
      </w:r>
      <w:proofErr w:type="spellStart"/>
      <w:r w:rsidRPr="006B17BD">
        <w:rPr>
          <w:rFonts w:ascii="Arial" w:hAnsi="Arial" w:cs="Arial"/>
          <w:sz w:val="20"/>
        </w:rPr>
        <w:t>Kakade</w:t>
      </w:r>
      <w:proofErr w:type="spellEnd"/>
      <w:r w:rsidRPr="006B17BD">
        <w:rPr>
          <w:rFonts w:ascii="Arial" w:hAnsi="Arial" w:cs="Arial"/>
          <w:sz w:val="20"/>
        </w:rPr>
        <w:t xml:space="preserve"> </w:t>
      </w:r>
      <w:r w:rsidRPr="006B17BD">
        <w:rPr>
          <w:rFonts w:ascii="Arial" w:hAnsi="Arial" w:cs="Arial"/>
          <w:i/>
          <w:sz w:val="20"/>
        </w:rPr>
        <w:t>et al</w:t>
      </w:r>
      <w:r w:rsidRPr="006B17BD">
        <w:rPr>
          <w:rFonts w:ascii="Arial" w:hAnsi="Arial" w:cs="Arial"/>
          <w:sz w:val="20"/>
        </w:rPr>
        <w:t>. (2020) opined the similar findings.</w:t>
      </w:r>
    </w:p>
    <w:p w14:paraId="217C9248" w14:textId="77777777" w:rsidR="007F4AE9" w:rsidRPr="0042020E" w:rsidRDefault="007F4AE9" w:rsidP="007F4AE9">
      <w:pPr>
        <w:pStyle w:val="NoSpacing"/>
        <w:jc w:val="center"/>
        <w:rPr>
          <w:rFonts w:ascii="Arial" w:hAnsi="Arial" w:cs="Arial"/>
          <w:b/>
          <w:sz w:val="20"/>
          <w:highlight w:val="yellow"/>
        </w:rPr>
      </w:pPr>
      <w:r w:rsidRPr="0042020E">
        <w:rPr>
          <w:rFonts w:ascii="Arial" w:hAnsi="Arial" w:cs="Arial"/>
          <w:b/>
          <w:sz w:val="20"/>
          <w:highlight w:val="yellow"/>
        </w:rPr>
        <w:t xml:space="preserve">Table </w:t>
      </w:r>
      <w:r>
        <w:rPr>
          <w:rFonts w:ascii="Arial" w:hAnsi="Arial" w:cs="Arial"/>
          <w:b/>
          <w:sz w:val="20"/>
          <w:highlight w:val="yellow"/>
        </w:rPr>
        <w:t>3</w:t>
      </w:r>
      <w:r w:rsidRPr="0042020E">
        <w:rPr>
          <w:rFonts w:ascii="Arial" w:hAnsi="Arial" w:cs="Arial"/>
          <w:b/>
          <w:sz w:val="20"/>
          <w:highlight w:val="yellow"/>
        </w:rPr>
        <w:t>: Effect of different weed management practices on growth parameters of chickpea at 90 DAS and at harvest</w:t>
      </w:r>
    </w:p>
    <w:tbl>
      <w:tblPr>
        <w:tblpPr w:leftFromText="180" w:rightFromText="180" w:vertAnchor="text" w:horzAnchor="margin" w:tblpXSpec="center" w:tblpY="17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993"/>
        <w:gridCol w:w="992"/>
        <w:gridCol w:w="1134"/>
        <w:gridCol w:w="1134"/>
        <w:gridCol w:w="992"/>
        <w:gridCol w:w="1418"/>
      </w:tblGrid>
      <w:tr w:rsidR="007F4AE9" w:rsidRPr="0042020E" w14:paraId="179A3A11" w14:textId="77777777" w:rsidTr="00C501A2">
        <w:trPr>
          <w:trHeight w:val="248"/>
        </w:trPr>
        <w:tc>
          <w:tcPr>
            <w:tcW w:w="3397" w:type="dxa"/>
            <w:vMerge w:val="restart"/>
            <w:vAlign w:val="center"/>
          </w:tcPr>
          <w:p w14:paraId="430490D9" w14:textId="77777777" w:rsidR="007F4AE9" w:rsidRPr="0042020E" w:rsidRDefault="007F4AE9" w:rsidP="00C501A2">
            <w:pPr>
              <w:pStyle w:val="TableParagraph"/>
              <w:ind w:right="90"/>
              <w:rPr>
                <w:rFonts w:ascii="Arial" w:hAnsi="Arial" w:cs="Arial"/>
                <w:b/>
                <w:sz w:val="20"/>
                <w:szCs w:val="20"/>
                <w:highlight w:val="yellow"/>
              </w:rPr>
            </w:pPr>
            <w:r w:rsidRPr="0042020E">
              <w:rPr>
                <w:rFonts w:ascii="Arial" w:hAnsi="Arial" w:cs="Arial"/>
                <w:b/>
                <w:sz w:val="20"/>
                <w:szCs w:val="20"/>
                <w:highlight w:val="yellow"/>
              </w:rPr>
              <w:t>Treatments</w:t>
            </w:r>
          </w:p>
        </w:tc>
        <w:tc>
          <w:tcPr>
            <w:tcW w:w="1985" w:type="dxa"/>
            <w:gridSpan w:val="2"/>
            <w:vAlign w:val="center"/>
          </w:tcPr>
          <w:p w14:paraId="2135B39E" w14:textId="77777777" w:rsidR="007F4AE9" w:rsidRPr="0042020E" w:rsidRDefault="007F4AE9" w:rsidP="00C501A2">
            <w:pPr>
              <w:pStyle w:val="TableParagraph"/>
              <w:ind w:left="230"/>
              <w:rPr>
                <w:rFonts w:ascii="Arial" w:hAnsi="Arial" w:cs="Arial"/>
                <w:b/>
                <w:sz w:val="20"/>
                <w:szCs w:val="20"/>
                <w:highlight w:val="yellow"/>
              </w:rPr>
            </w:pPr>
            <w:r w:rsidRPr="0042020E">
              <w:rPr>
                <w:rFonts w:ascii="Arial" w:hAnsi="Arial" w:cs="Arial"/>
                <w:b/>
                <w:sz w:val="20"/>
                <w:szCs w:val="20"/>
                <w:highlight w:val="yellow"/>
              </w:rPr>
              <w:t>Plant height (cm)</w:t>
            </w:r>
          </w:p>
        </w:tc>
        <w:tc>
          <w:tcPr>
            <w:tcW w:w="2268" w:type="dxa"/>
            <w:gridSpan w:val="2"/>
            <w:vAlign w:val="center"/>
          </w:tcPr>
          <w:p w14:paraId="2438859F"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No. of branches plant</w:t>
            </w:r>
            <w:r w:rsidRPr="0042020E">
              <w:rPr>
                <w:rFonts w:ascii="Arial" w:hAnsi="Arial" w:cs="Arial"/>
                <w:b/>
                <w:sz w:val="20"/>
                <w:szCs w:val="20"/>
                <w:highlight w:val="yellow"/>
                <w:vertAlign w:val="superscript"/>
              </w:rPr>
              <w:t>-1</w:t>
            </w:r>
          </w:p>
        </w:tc>
        <w:tc>
          <w:tcPr>
            <w:tcW w:w="992" w:type="dxa"/>
            <w:vMerge w:val="restart"/>
            <w:vAlign w:val="center"/>
          </w:tcPr>
          <w:p w14:paraId="276AFAB5"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LAI at 90 DAS</w:t>
            </w:r>
          </w:p>
        </w:tc>
        <w:tc>
          <w:tcPr>
            <w:tcW w:w="1418" w:type="dxa"/>
            <w:vMerge w:val="restart"/>
            <w:vAlign w:val="center"/>
          </w:tcPr>
          <w:p w14:paraId="4E20B257" w14:textId="77777777" w:rsidR="007F4AE9" w:rsidRPr="0042020E" w:rsidRDefault="007F4AE9" w:rsidP="00C501A2">
            <w:pPr>
              <w:pStyle w:val="TableParagraph"/>
              <w:ind w:left="145" w:right="145"/>
              <w:rPr>
                <w:rFonts w:ascii="Arial" w:hAnsi="Arial" w:cs="Arial"/>
                <w:b/>
                <w:sz w:val="20"/>
                <w:szCs w:val="20"/>
                <w:highlight w:val="yellow"/>
              </w:rPr>
            </w:pPr>
            <w:r w:rsidRPr="0042020E">
              <w:rPr>
                <w:rFonts w:ascii="Arial" w:hAnsi="Arial" w:cs="Arial"/>
                <w:b/>
                <w:sz w:val="20"/>
                <w:szCs w:val="20"/>
                <w:highlight w:val="yellow"/>
              </w:rPr>
              <w:t>CGR (g m</w:t>
            </w:r>
            <w:r w:rsidRPr="0042020E">
              <w:rPr>
                <w:rFonts w:ascii="Arial" w:hAnsi="Arial" w:cs="Arial"/>
                <w:b/>
                <w:sz w:val="20"/>
                <w:szCs w:val="20"/>
                <w:highlight w:val="yellow"/>
                <w:vertAlign w:val="superscript"/>
              </w:rPr>
              <w:t>-2</w:t>
            </w:r>
            <w:r w:rsidRPr="0042020E">
              <w:rPr>
                <w:rFonts w:ascii="Arial" w:hAnsi="Arial" w:cs="Arial"/>
                <w:b/>
                <w:sz w:val="20"/>
                <w:szCs w:val="20"/>
                <w:highlight w:val="yellow"/>
              </w:rPr>
              <w:t>)</w:t>
            </w:r>
          </w:p>
          <w:p w14:paraId="5766A379" w14:textId="77777777" w:rsidR="007F4AE9" w:rsidRPr="0042020E" w:rsidRDefault="007F4AE9" w:rsidP="00C501A2">
            <w:pPr>
              <w:pStyle w:val="TableParagraph"/>
              <w:ind w:left="145" w:right="145"/>
              <w:rPr>
                <w:rFonts w:ascii="Arial" w:hAnsi="Arial" w:cs="Arial"/>
                <w:b/>
                <w:sz w:val="20"/>
                <w:szCs w:val="20"/>
                <w:highlight w:val="yellow"/>
              </w:rPr>
            </w:pPr>
            <w:r w:rsidRPr="0042020E">
              <w:rPr>
                <w:rFonts w:ascii="Arial" w:hAnsi="Arial" w:cs="Arial"/>
                <w:b/>
                <w:sz w:val="20"/>
                <w:szCs w:val="20"/>
                <w:highlight w:val="yellow"/>
              </w:rPr>
              <w:t>90 DAS - harvest</w:t>
            </w:r>
          </w:p>
        </w:tc>
      </w:tr>
      <w:tr w:rsidR="007F4AE9" w:rsidRPr="0042020E" w14:paraId="78FFE91B" w14:textId="77777777" w:rsidTr="00C501A2">
        <w:trPr>
          <w:trHeight w:val="248"/>
        </w:trPr>
        <w:tc>
          <w:tcPr>
            <w:tcW w:w="3397" w:type="dxa"/>
            <w:vMerge/>
            <w:vAlign w:val="center"/>
          </w:tcPr>
          <w:p w14:paraId="12B2613D" w14:textId="77777777" w:rsidR="007F4AE9" w:rsidRPr="0042020E" w:rsidRDefault="007F4AE9" w:rsidP="00C501A2">
            <w:pPr>
              <w:pStyle w:val="TableParagraph"/>
              <w:ind w:right="90"/>
              <w:rPr>
                <w:rFonts w:ascii="Arial" w:hAnsi="Arial" w:cs="Arial"/>
                <w:b/>
                <w:sz w:val="20"/>
                <w:szCs w:val="20"/>
                <w:highlight w:val="yellow"/>
              </w:rPr>
            </w:pPr>
          </w:p>
        </w:tc>
        <w:tc>
          <w:tcPr>
            <w:tcW w:w="993" w:type="dxa"/>
            <w:vAlign w:val="center"/>
          </w:tcPr>
          <w:p w14:paraId="60492A70" w14:textId="77777777" w:rsidR="007F4AE9" w:rsidRPr="0042020E" w:rsidRDefault="007F4AE9" w:rsidP="00C501A2">
            <w:pPr>
              <w:pStyle w:val="TableParagraph"/>
              <w:ind w:left="230"/>
              <w:rPr>
                <w:rFonts w:ascii="Arial" w:hAnsi="Arial" w:cs="Arial"/>
                <w:b/>
                <w:sz w:val="20"/>
                <w:szCs w:val="20"/>
                <w:highlight w:val="yellow"/>
              </w:rPr>
            </w:pPr>
            <w:r w:rsidRPr="0042020E">
              <w:rPr>
                <w:rFonts w:ascii="Arial" w:hAnsi="Arial" w:cs="Arial"/>
                <w:b/>
                <w:sz w:val="20"/>
                <w:szCs w:val="20"/>
                <w:highlight w:val="yellow"/>
              </w:rPr>
              <w:t>At 90DAS</w:t>
            </w:r>
          </w:p>
        </w:tc>
        <w:tc>
          <w:tcPr>
            <w:tcW w:w="992" w:type="dxa"/>
            <w:vAlign w:val="center"/>
          </w:tcPr>
          <w:p w14:paraId="71EDFD40" w14:textId="77777777" w:rsidR="007F4AE9" w:rsidRPr="0042020E" w:rsidRDefault="007F4AE9" w:rsidP="00C501A2">
            <w:pPr>
              <w:pStyle w:val="TableParagraph"/>
              <w:ind w:left="230"/>
              <w:rPr>
                <w:rFonts w:ascii="Arial" w:hAnsi="Arial" w:cs="Arial"/>
                <w:b/>
                <w:sz w:val="20"/>
                <w:szCs w:val="20"/>
                <w:highlight w:val="yellow"/>
              </w:rPr>
            </w:pPr>
            <w:r w:rsidRPr="0042020E">
              <w:rPr>
                <w:rFonts w:ascii="Arial" w:hAnsi="Arial" w:cs="Arial"/>
                <w:b/>
                <w:sz w:val="20"/>
                <w:szCs w:val="20"/>
                <w:highlight w:val="yellow"/>
              </w:rPr>
              <w:t>At harvest</w:t>
            </w:r>
          </w:p>
        </w:tc>
        <w:tc>
          <w:tcPr>
            <w:tcW w:w="1134" w:type="dxa"/>
            <w:vAlign w:val="center"/>
          </w:tcPr>
          <w:p w14:paraId="52197609"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At 90DAS</w:t>
            </w:r>
          </w:p>
        </w:tc>
        <w:tc>
          <w:tcPr>
            <w:tcW w:w="1134" w:type="dxa"/>
            <w:vAlign w:val="center"/>
          </w:tcPr>
          <w:p w14:paraId="35D225CA" w14:textId="77777777" w:rsidR="007F4AE9" w:rsidRPr="0042020E" w:rsidRDefault="007F4AE9" w:rsidP="00C501A2">
            <w:pPr>
              <w:pStyle w:val="TableParagraph"/>
              <w:rPr>
                <w:rFonts w:ascii="Arial" w:hAnsi="Arial" w:cs="Arial"/>
                <w:b/>
                <w:sz w:val="20"/>
                <w:szCs w:val="20"/>
                <w:highlight w:val="yellow"/>
              </w:rPr>
            </w:pPr>
            <w:r w:rsidRPr="0042020E">
              <w:rPr>
                <w:rFonts w:ascii="Arial" w:hAnsi="Arial" w:cs="Arial"/>
                <w:b/>
                <w:sz w:val="20"/>
                <w:szCs w:val="20"/>
                <w:highlight w:val="yellow"/>
              </w:rPr>
              <w:t>At harvest</w:t>
            </w:r>
          </w:p>
        </w:tc>
        <w:tc>
          <w:tcPr>
            <w:tcW w:w="992" w:type="dxa"/>
            <w:vMerge/>
            <w:vAlign w:val="center"/>
          </w:tcPr>
          <w:p w14:paraId="5A008D26" w14:textId="77777777" w:rsidR="007F4AE9" w:rsidRPr="0042020E" w:rsidRDefault="007F4AE9" w:rsidP="00C501A2">
            <w:pPr>
              <w:pStyle w:val="TableParagraph"/>
              <w:rPr>
                <w:rFonts w:ascii="Arial" w:hAnsi="Arial" w:cs="Arial"/>
                <w:b/>
                <w:sz w:val="20"/>
                <w:szCs w:val="20"/>
                <w:highlight w:val="yellow"/>
              </w:rPr>
            </w:pPr>
          </w:p>
        </w:tc>
        <w:tc>
          <w:tcPr>
            <w:tcW w:w="1418" w:type="dxa"/>
            <w:vMerge/>
            <w:vAlign w:val="center"/>
          </w:tcPr>
          <w:p w14:paraId="6233D1AE" w14:textId="77777777" w:rsidR="007F4AE9" w:rsidRPr="0042020E" w:rsidRDefault="007F4AE9" w:rsidP="00C501A2">
            <w:pPr>
              <w:pStyle w:val="TableParagraph"/>
              <w:ind w:left="145" w:right="145"/>
              <w:rPr>
                <w:rFonts w:ascii="Arial" w:hAnsi="Arial" w:cs="Arial"/>
                <w:b/>
                <w:sz w:val="20"/>
                <w:szCs w:val="20"/>
                <w:highlight w:val="yellow"/>
              </w:rPr>
            </w:pPr>
          </w:p>
        </w:tc>
      </w:tr>
      <w:tr w:rsidR="007F4AE9" w:rsidRPr="0042020E" w14:paraId="3AD3BF48" w14:textId="77777777" w:rsidTr="00C501A2">
        <w:trPr>
          <w:trHeight w:val="249"/>
        </w:trPr>
        <w:tc>
          <w:tcPr>
            <w:tcW w:w="3397" w:type="dxa"/>
            <w:vAlign w:val="center"/>
          </w:tcPr>
          <w:p w14:paraId="0C9EBC67"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1</w:t>
            </w:r>
            <w:r w:rsidRPr="0042020E">
              <w:rPr>
                <w:rFonts w:ascii="Arial" w:hAnsi="Arial" w:cs="Arial"/>
                <w:b/>
                <w:position w:val="2"/>
                <w:sz w:val="20"/>
                <w:szCs w:val="20"/>
                <w:highlight w:val="yellow"/>
              </w:rPr>
              <w:t>- Imazethapyr30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as PE</w:t>
            </w:r>
          </w:p>
        </w:tc>
        <w:tc>
          <w:tcPr>
            <w:tcW w:w="993" w:type="dxa"/>
            <w:vAlign w:val="center"/>
          </w:tcPr>
          <w:p w14:paraId="40AE7E2E"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26.30</w:t>
            </w:r>
          </w:p>
        </w:tc>
        <w:tc>
          <w:tcPr>
            <w:tcW w:w="992" w:type="dxa"/>
            <w:vAlign w:val="center"/>
          </w:tcPr>
          <w:p w14:paraId="012B7E7C"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27.57</w:t>
            </w:r>
          </w:p>
        </w:tc>
        <w:tc>
          <w:tcPr>
            <w:tcW w:w="1134" w:type="dxa"/>
            <w:vAlign w:val="center"/>
          </w:tcPr>
          <w:p w14:paraId="7CA0115E"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47.00</w:t>
            </w:r>
          </w:p>
        </w:tc>
        <w:tc>
          <w:tcPr>
            <w:tcW w:w="1134" w:type="dxa"/>
            <w:vAlign w:val="center"/>
          </w:tcPr>
          <w:p w14:paraId="23C73771"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64.13</w:t>
            </w:r>
          </w:p>
        </w:tc>
        <w:tc>
          <w:tcPr>
            <w:tcW w:w="992" w:type="dxa"/>
            <w:vAlign w:val="center"/>
          </w:tcPr>
          <w:p w14:paraId="2CA6A578"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0.66</w:t>
            </w:r>
          </w:p>
        </w:tc>
        <w:tc>
          <w:tcPr>
            <w:tcW w:w="1418" w:type="dxa"/>
            <w:vAlign w:val="center"/>
          </w:tcPr>
          <w:p w14:paraId="1026C802"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2.35</w:t>
            </w:r>
          </w:p>
        </w:tc>
      </w:tr>
      <w:tr w:rsidR="007F4AE9" w:rsidRPr="0042020E" w14:paraId="18EBE6DD" w14:textId="77777777" w:rsidTr="00C501A2">
        <w:trPr>
          <w:trHeight w:val="250"/>
        </w:trPr>
        <w:tc>
          <w:tcPr>
            <w:tcW w:w="3397" w:type="dxa"/>
            <w:vAlign w:val="center"/>
          </w:tcPr>
          <w:p w14:paraId="685DFCBA"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2</w:t>
            </w:r>
            <w:r w:rsidRPr="0042020E">
              <w:rPr>
                <w:rFonts w:ascii="Arial" w:hAnsi="Arial" w:cs="Arial"/>
                <w:b/>
                <w:position w:val="2"/>
                <w:sz w:val="20"/>
                <w:szCs w:val="20"/>
                <w:highlight w:val="yellow"/>
              </w:rPr>
              <w:t>- Imazethapyr40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993" w:type="dxa"/>
            <w:vAlign w:val="center"/>
          </w:tcPr>
          <w:p w14:paraId="78B56806"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26.47</w:t>
            </w:r>
          </w:p>
        </w:tc>
        <w:tc>
          <w:tcPr>
            <w:tcW w:w="992" w:type="dxa"/>
            <w:vAlign w:val="center"/>
          </w:tcPr>
          <w:p w14:paraId="6264A311"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28.53</w:t>
            </w:r>
          </w:p>
        </w:tc>
        <w:tc>
          <w:tcPr>
            <w:tcW w:w="1134" w:type="dxa"/>
            <w:vAlign w:val="center"/>
          </w:tcPr>
          <w:p w14:paraId="49D0AAC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58.40</w:t>
            </w:r>
          </w:p>
        </w:tc>
        <w:tc>
          <w:tcPr>
            <w:tcW w:w="1134" w:type="dxa"/>
            <w:vAlign w:val="center"/>
          </w:tcPr>
          <w:p w14:paraId="65355C54"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66.73</w:t>
            </w:r>
          </w:p>
        </w:tc>
        <w:tc>
          <w:tcPr>
            <w:tcW w:w="992" w:type="dxa"/>
            <w:vAlign w:val="center"/>
          </w:tcPr>
          <w:p w14:paraId="4B23E4E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0.70</w:t>
            </w:r>
          </w:p>
        </w:tc>
        <w:tc>
          <w:tcPr>
            <w:tcW w:w="1418" w:type="dxa"/>
            <w:vAlign w:val="center"/>
          </w:tcPr>
          <w:p w14:paraId="3B1111F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2.57</w:t>
            </w:r>
          </w:p>
        </w:tc>
      </w:tr>
      <w:tr w:rsidR="007F4AE9" w:rsidRPr="0042020E" w14:paraId="6CF583CA" w14:textId="77777777" w:rsidTr="00C501A2">
        <w:trPr>
          <w:trHeight w:val="251"/>
        </w:trPr>
        <w:tc>
          <w:tcPr>
            <w:tcW w:w="3397" w:type="dxa"/>
            <w:vAlign w:val="center"/>
          </w:tcPr>
          <w:p w14:paraId="2D04587F"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3</w:t>
            </w:r>
            <w:r w:rsidRPr="0042020E">
              <w:rPr>
                <w:rFonts w:ascii="Arial" w:hAnsi="Arial" w:cs="Arial"/>
                <w:b/>
                <w:position w:val="2"/>
                <w:sz w:val="20"/>
                <w:szCs w:val="20"/>
                <w:highlight w:val="yellow"/>
              </w:rPr>
              <w:t>- Imazethapyr50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993" w:type="dxa"/>
            <w:vAlign w:val="center"/>
          </w:tcPr>
          <w:p w14:paraId="1AC3BA0F"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29.97</w:t>
            </w:r>
          </w:p>
        </w:tc>
        <w:tc>
          <w:tcPr>
            <w:tcW w:w="992" w:type="dxa"/>
            <w:vAlign w:val="center"/>
          </w:tcPr>
          <w:p w14:paraId="61C59495"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31.00</w:t>
            </w:r>
          </w:p>
        </w:tc>
        <w:tc>
          <w:tcPr>
            <w:tcW w:w="1134" w:type="dxa"/>
            <w:vAlign w:val="center"/>
          </w:tcPr>
          <w:p w14:paraId="73E20EB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60.67</w:t>
            </w:r>
          </w:p>
        </w:tc>
        <w:tc>
          <w:tcPr>
            <w:tcW w:w="1134" w:type="dxa"/>
            <w:vAlign w:val="center"/>
          </w:tcPr>
          <w:p w14:paraId="425C571B"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71.07</w:t>
            </w:r>
          </w:p>
        </w:tc>
        <w:tc>
          <w:tcPr>
            <w:tcW w:w="992" w:type="dxa"/>
            <w:vAlign w:val="center"/>
          </w:tcPr>
          <w:p w14:paraId="6B8676C1"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0.74</w:t>
            </w:r>
          </w:p>
        </w:tc>
        <w:tc>
          <w:tcPr>
            <w:tcW w:w="1418" w:type="dxa"/>
            <w:vAlign w:val="center"/>
          </w:tcPr>
          <w:p w14:paraId="2086C30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2.90</w:t>
            </w:r>
          </w:p>
        </w:tc>
      </w:tr>
      <w:tr w:rsidR="007F4AE9" w:rsidRPr="0042020E" w14:paraId="3078C6B3" w14:textId="77777777" w:rsidTr="00C501A2">
        <w:trPr>
          <w:trHeight w:val="249"/>
        </w:trPr>
        <w:tc>
          <w:tcPr>
            <w:tcW w:w="3397" w:type="dxa"/>
            <w:vAlign w:val="center"/>
          </w:tcPr>
          <w:p w14:paraId="21CDD3D2"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4</w:t>
            </w:r>
            <w:r w:rsidRPr="0042020E">
              <w:rPr>
                <w:rFonts w:ascii="Arial" w:hAnsi="Arial" w:cs="Arial"/>
                <w:b/>
                <w:position w:val="2"/>
                <w:sz w:val="20"/>
                <w:szCs w:val="20"/>
                <w:highlight w:val="yellow"/>
              </w:rPr>
              <w:t>- Imazethapyr 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993" w:type="dxa"/>
            <w:vAlign w:val="center"/>
          </w:tcPr>
          <w:p w14:paraId="7043E771"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30.37</w:t>
            </w:r>
          </w:p>
        </w:tc>
        <w:tc>
          <w:tcPr>
            <w:tcW w:w="992" w:type="dxa"/>
            <w:vAlign w:val="center"/>
          </w:tcPr>
          <w:p w14:paraId="7812D72E"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31.70</w:t>
            </w:r>
          </w:p>
        </w:tc>
        <w:tc>
          <w:tcPr>
            <w:tcW w:w="1134" w:type="dxa"/>
            <w:vAlign w:val="center"/>
          </w:tcPr>
          <w:p w14:paraId="05D5E6BE"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65.70</w:t>
            </w:r>
          </w:p>
        </w:tc>
        <w:tc>
          <w:tcPr>
            <w:tcW w:w="1134" w:type="dxa"/>
            <w:vAlign w:val="center"/>
          </w:tcPr>
          <w:p w14:paraId="7A01B134"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72.37</w:t>
            </w:r>
          </w:p>
        </w:tc>
        <w:tc>
          <w:tcPr>
            <w:tcW w:w="992" w:type="dxa"/>
            <w:vAlign w:val="center"/>
          </w:tcPr>
          <w:p w14:paraId="2DF82236"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0.77</w:t>
            </w:r>
          </w:p>
        </w:tc>
        <w:tc>
          <w:tcPr>
            <w:tcW w:w="1418" w:type="dxa"/>
            <w:vAlign w:val="center"/>
          </w:tcPr>
          <w:p w14:paraId="2345311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3.53</w:t>
            </w:r>
          </w:p>
        </w:tc>
      </w:tr>
      <w:tr w:rsidR="007F4AE9" w:rsidRPr="0042020E" w14:paraId="204F7D76" w14:textId="77777777" w:rsidTr="00C501A2">
        <w:trPr>
          <w:trHeight w:val="250"/>
        </w:trPr>
        <w:tc>
          <w:tcPr>
            <w:tcW w:w="3397" w:type="dxa"/>
            <w:vAlign w:val="center"/>
          </w:tcPr>
          <w:p w14:paraId="246B933A"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5</w:t>
            </w:r>
            <w:r w:rsidRPr="0042020E">
              <w:rPr>
                <w:rFonts w:ascii="Arial" w:hAnsi="Arial" w:cs="Arial"/>
                <w:b/>
                <w:position w:val="2"/>
                <w:sz w:val="20"/>
                <w:szCs w:val="20"/>
                <w:highlight w:val="yellow"/>
              </w:rPr>
              <w:t>- Imazethapyr 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993" w:type="dxa"/>
            <w:vAlign w:val="center"/>
          </w:tcPr>
          <w:p w14:paraId="4DFBD583"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31.00</w:t>
            </w:r>
          </w:p>
        </w:tc>
        <w:tc>
          <w:tcPr>
            <w:tcW w:w="992" w:type="dxa"/>
            <w:vAlign w:val="center"/>
          </w:tcPr>
          <w:p w14:paraId="513ADA55"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32.13</w:t>
            </w:r>
          </w:p>
        </w:tc>
        <w:tc>
          <w:tcPr>
            <w:tcW w:w="1134" w:type="dxa"/>
            <w:vAlign w:val="center"/>
          </w:tcPr>
          <w:p w14:paraId="59D6BD41"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68.47</w:t>
            </w:r>
          </w:p>
        </w:tc>
        <w:tc>
          <w:tcPr>
            <w:tcW w:w="1134" w:type="dxa"/>
            <w:vAlign w:val="center"/>
          </w:tcPr>
          <w:p w14:paraId="1E27404E"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75.13</w:t>
            </w:r>
          </w:p>
        </w:tc>
        <w:tc>
          <w:tcPr>
            <w:tcW w:w="992" w:type="dxa"/>
            <w:vAlign w:val="center"/>
          </w:tcPr>
          <w:p w14:paraId="62DAB412"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0.83</w:t>
            </w:r>
          </w:p>
        </w:tc>
        <w:tc>
          <w:tcPr>
            <w:tcW w:w="1418" w:type="dxa"/>
            <w:vAlign w:val="center"/>
          </w:tcPr>
          <w:p w14:paraId="7B3AF82B"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3.73</w:t>
            </w:r>
          </w:p>
        </w:tc>
      </w:tr>
      <w:tr w:rsidR="007F4AE9" w:rsidRPr="0042020E" w14:paraId="35F4B767" w14:textId="77777777" w:rsidTr="00C501A2">
        <w:trPr>
          <w:trHeight w:val="250"/>
        </w:trPr>
        <w:tc>
          <w:tcPr>
            <w:tcW w:w="3397" w:type="dxa"/>
            <w:vAlign w:val="center"/>
          </w:tcPr>
          <w:p w14:paraId="248CEAD1"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6</w:t>
            </w:r>
            <w:r w:rsidRPr="0042020E">
              <w:rPr>
                <w:rFonts w:ascii="Arial" w:hAnsi="Arial" w:cs="Arial"/>
                <w:b/>
                <w:position w:val="2"/>
                <w:sz w:val="20"/>
                <w:szCs w:val="20"/>
                <w:highlight w:val="yellow"/>
              </w:rPr>
              <w:t>-Imazethapyr 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993" w:type="dxa"/>
            <w:vAlign w:val="center"/>
          </w:tcPr>
          <w:p w14:paraId="4D190A53"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32.53</w:t>
            </w:r>
          </w:p>
        </w:tc>
        <w:tc>
          <w:tcPr>
            <w:tcW w:w="992" w:type="dxa"/>
            <w:vAlign w:val="center"/>
          </w:tcPr>
          <w:p w14:paraId="54ADE70C"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33.17</w:t>
            </w:r>
          </w:p>
        </w:tc>
        <w:tc>
          <w:tcPr>
            <w:tcW w:w="1134" w:type="dxa"/>
            <w:vAlign w:val="center"/>
          </w:tcPr>
          <w:p w14:paraId="2E85897B"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71.53</w:t>
            </w:r>
          </w:p>
        </w:tc>
        <w:tc>
          <w:tcPr>
            <w:tcW w:w="1134" w:type="dxa"/>
            <w:vAlign w:val="center"/>
          </w:tcPr>
          <w:p w14:paraId="53F8108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83.47</w:t>
            </w:r>
          </w:p>
        </w:tc>
        <w:tc>
          <w:tcPr>
            <w:tcW w:w="992" w:type="dxa"/>
            <w:vAlign w:val="center"/>
          </w:tcPr>
          <w:p w14:paraId="6E9E9A2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0.89</w:t>
            </w:r>
          </w:p>
        </w:tc>
        <w:tc>
          <w:tcPr>
            <w:tcW w:w="1418" w:type="dxa"/>
            <w:vAlign w:val="center"/>
          </w:tcPr>
          <w:p w14:paraId="558DA4B6"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4.17</w:t>
            </w:r>
          </w:p>
        </w:tc>
      </w:tr>
      <w:tr w:rsidR="007F4AE9" w:rsidRPr="0042020E" w14:paraId="73F14468" w14:textId="77777777" w:rsidTr="00C501A2">
        <w:trPr>
          <w:trHeight w:val="249"/>
        </w:trPr>
        <w:tc>
          <w:tcPr>
            <w:tcW w:w="3397" w:type="dxa"/>
            <w:vAlign w:val="center"/>
          </w:tcPr>
          <w:p w14:paraId="082CC9BB"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7</w:t>
            </w:r>
            <w:r w:rsidRPr="0042020E">
              <w:rPr>
                <w:rFonts w:ascii="Arial" w:hAnsi="Arial" w:cs="Arial"/>
                <w:b/>
                <w:position w:val="2"/>
                <w:sz w:val="20"/>
                <w:szCs w:val="20"/>
                <w:highlight w:val="yellow"/>
              </w:rPr>
              <w:t>- Pendimethalin 750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993" w:type="dxa"/>
            <w:vAlign w:val="center"/>
          </w:tcPr>
          <w:p w14:paraId="3943C035"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34.67</w:t>
            </w:r>
          </w:p>
        </w:tc>
        <w:tc>
          <w:tcPr>
            <w:tcW w:w="992" w:type="dxa"/>
            <w:vAlign w:val="center"/>
          </w:tcPr>
          <w:p w14:paraId="773190B6"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35.97</w:t>
            </w:r>
          </w:p>
        </w:tc>
        <w:tc>
          <w:tcPr>
            <w:tcW w:w="1134" w:type="dxa"/>
            <w:vAlign w:val="center"/>
          </w:tcPr>
          <w:p w14:paraId="43897FB1"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90.47</w:t>
            </w:r>
          </w:p>
        </w:tc>
        <w:tc>
          <w:tcPr>
            <w:tcW w:w="1134" w:type="dxa"/>
            <w:vAlign w:val="center"/>
          </w:tcPr>
          <w:p w14:paraId="0CF48098"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88.53</w:t>
            </w:r>
          </w:p>
        </w:tc>
        <w:tc>
          <w:tcPr>
            <w:tcW w:w="992" w:type="dxa"/>
            <w:vAlign w:val="center"/>
          </w:tcPr>
          <w:p w14:paraId="1AF61226"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1.07</w:t>
            </w:r>
          </w:p>
        </w:tc>
        <w:tc>
          <w:tcPr>
            <w:tcW w:w="1418" w:type="dxa"/>
            <w:vAlign w:val="center"/>
          </w:tcPr>
          <w:p w14:paraId="6D2307DB"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4.93</w:t>
            </w:r>
          </w:p>
        </w:tc>
      </w:tr>
      <w:tr w:rsidR="007F4AE9" w:rsidRPr="0042020E" w14:paraId="027650F9" w14:textId="77777777" w:rsidTr="00C501A2">
        <w:trPr>
          <w:trHeight w:val="250"/>
        </w:trPr>
        <w:tc>
          <w:tcPr>
            <w:tcW w:w="3397" w:type="dxa"/>
            <w:vAlign w:val="center"/>
          </w:tcPr>
          <w:p w14:paraId="09DA40B2" w14:textId="77777777" w:rsidR="007F4AE9" w:rsidRPr="0042020E" w:rsidRDefault="007F4AE9"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8</w:t>
            </w:r>
            <w:r w:rsidRPr="0042020E">
              <w:rPr>
                <w:rFonts w:ascii="Arial" w:hAnsi="Arial" w:cs="Arial"/>
                <w:b/>
                <w:position w:val="2"/>
                <w:sz w:val="20"/>
                <w:szCs w:val="20"/>
                <w:highlight w:val="yellow"/>
              </w:rPr>
              <w:t>-Weed free</w:t>
            </w:r>
          </w:p>
        </w:tc>
        <w:tc>
          <w:tcPr>
            <w:tcW w:w="993" w:type="dxa"/>
            <w:vAlign w:val="center"/>
          </w:tcPr>
          <w:p w14:paraId="14F0AA55"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35.70</w:t>
            </w:r>
          </w:p>
        </w:tc>
        <w:tc>
          <w:tcPr>
            <w:tcW w:w="992" w:type="dxa"/>
            <w:vAlign w:val="center"/>
          </w:tcPr>
          <w:p w14:paraId="6FC34529"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38.07</w:t>
            </w:r>
          </w:p>
        </w:tc>
        <w:tc>
          <w:tcPr>
            <w:tcW w:w="1134" w:type="dxa"/>
            <w:vAlign w:val="center"/>
          </w:tcPr>
          <w:p w14:paraId="31411E4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108.53</w:t>
            </w:r>
          </w:p>
        </w:tc>
        <w:tc>
          <w:tcPr>
            <w:tcW w:w="1134" w:type="dxa"/>
            <w:vAlign w:val="center"/>
          </w:tcPr>
          <w:p w14:paraId="2A3317F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92.80</w:t>
            </w:r>
          </w:p>
        </w:tc>
        <w:tc>
          <w:tcPr>
            <w:tcW w:w="992" w:type="dxa"/>
            <w:vAlign w:val="center"/>
          </w:tcPr>
          <w:p w14:paraId="052AD225"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1.26</w:t>
            </w:r>
          </w:p>
        </w:tc>
        <w:tc>
          <w:tcPr>
            <w:tcW w:w="1418" w:type="dxa"/>
            <w:vAlign w:val="center"/>
          </w:tcPr>
          <w:p w14:paraId="56CC9B80"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5.43</w:t>
            </w:r>
          </w:p>
        </w:tc>
      </w:tr>
      <w:tr w:rsidR="007F4AE9" w:rsidRPr="0042020E" w14:paraId="76320999" w14:textId="77777777" w:rsidTr="00C501A2">
        <w:trPr>
          <w:trHeight w:val="249"/>
        </w:trPr>
        <w:tc>
          <w:tcPr>
            <w:tcW w:w="3397" w:type="dxa"/>
            <w:vAlign w:val="center"/>
          </w:tcPr>
          <w:p w14:paraId="100D2146" w14:textId="77777777" w:rsidR="007F4AE9" w:rsidRPr="0042020E" w:rsidRDefault="007F4AE9"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9</w:t>
            </w:r>
            <w:r w:rsidRPr="0042020E">
              <w:rPr>
                <w:rFonts w:ascii="Arial" w:hAnsi="Arial" w:cs="Arial"/>
                <w:b/>
                <w:position w:val="2"/>
                <w:sz w:val="20"/>
                <w:szCs w:val="20"/>
                <w:highlight w:val="yellow"/>
              </w:rPr>
              <w:t>-Weedy check</w:t>
            </w:r>
          </w:p>
        </w:tc>
        <w:tc>
          <w:tcPr>
            <w:tcW w:w="993" w:type="dxa"/>
            <w:vAlign w:val="center"/>
          </w:tcPr>
          <w:p w14:paraId="62C2327A" w14:textId="77777777" w:rsidR="007F4AE9" w:rsidRPr="0042020E" w:rsidRDefault="007F4AE9" w:rsidP="00C501A2">
            <w:pPr>
              <w:pStyle w:val="TableParagraph"/>
              <w:ind w:left="161" w:right="153"/>
              <w:rPr>
                <w:rFonts w:ascii="Arial" w:hAnsi="Arial" w:cs="Arial"/>
                <w:color w:val="000000"/>
                <w:sz w:val="20"/>
                <w:szCs w:val="20"/>
                <w:highlight w:val="yellow"/>
              </w:rPr>
            </w:pPr>
            <w:r w:rsidRPr="0042020E">
              <w:rPr>
                <w:rFonts w:ascii="Arial" w:hAnsi="Arial" w:cs="Arial"/>
                <w:color w:val="000000"/>
                <w:sz w:val="20"/>
                <w:szCs w:val="20"/>
                <w:highlight w:val="yellow"/>
              </w:rPr>
              <w:t>25.23</w:t>
            </w:r>
          </w:p>
        </w:tc>
        <w:tc>
          <w:tcPr>
            <w:tcW w:w="992" w:type="dxa"/>
            <w:vAlign w:val="center"/>
          </w:tcPr>
          <w:p w14:paraId="4F175E11" w14:textId="77777777" w:rsidR="007F4AE9" w:rsidRPr="0042020E" w:rsidRDefault="007F4AE9" w:rsidP="00C501A2">
            <w:pPr>
              <w:pStyle w:val="TableParagraph"/>
              <w:ind w:left="161" w:right="153"/>
              <w:rPr>
                <w:rFonts w:ascii="Arial" w:hAnsi="Arial" w:cs="Arial"/>
                <w:sz w:val="20"/>
                <w:szCs w:val="20"/>
                <w:highlight w:val="yellow"/>
              </w:rPr>
            </w:pPr>
            <w:r w:rsidRPr="0042020E">
              <w:rPr>
                <w:rFonts w:ascii="Arial" w:hAnsi="Arial" w:cs="Arial"/>
                <w:color w:val="000000"/>
                <w:sz w:val="20"/>
                <w:szCs w:val="20"/>
                <w:highlight w:val="yellow"/>
              </w:rPr>
              <w:t>26.50</w:t>
            </w:r>
          </w:p>
        </w:tc>
        <w:tc>
          <w:tcPr>
            <w:tcW w:w="1134" w:type="dxa"/>
            <w:vAlign w:val="center"/>
          </w:tcPr>
          <w:p w14:paraId="4E8093A8"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44.30</w:t>
            </w:r>
          </w:p>
        </w:tc>
        <w:tc>
          <w:tcPr>
            <w:tcW w:w="1134" w:type="dxa"/>
            <w:vAlign w:val="center"/>
          </w:tcPr>
          <w:p w14:paraId="35AD79EF"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62.00</w:t>
            </w:r>
          </w:p>
        </w:tc>
        <w:tc>
          <w:tcPr>
            <w:tcW w:w="992" w:type="dxa"/>
            <w:vAlign w:val="center"/>
          </w:tcPr>
          <w:p w14:paraId="5B2BA0DC"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0.60</w:t>
            </w:r>
          </w:p>
        </w:tc>
        <w:tc>
          <w:tcPr>
            <w:tcW w:w="1418" w:type="dxa"/>
            <w:vAlign w:val="center"/>
          </w:tcPr>
          <w:p w14:paraId="33C70C5D" w14:textId="77777777" w:rsidR="007F4AE9" w:rsidRPr="0042020E" w:rsidRDefault="007F4AE9"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0.79</w:t>
            </w:r>
          </w:p>
        </w:tc>
      </w:tr>
      <w:tr w:rsidR="007F4AE9" w:rsidRPr="0042020E" w14:paraId="38A1F892" w14:textId="77777777" w:rsidTr="00C501A2">
        <w:trPr>
          <w:trHeight w:val="250"/>
        </w:trPr>
        <w:tc>
          <w:tcPr>
            <w:tcW w:w="3397" w:type="dxa"/>
            <w:vAlign w:val="center"/>
          </w:tcPr>
          <w:p w14:paraId="78A72D29" w14:textId="77777777" w:rsidR="007F4AE9" w:rsidRPr="0042020E" w:rsidRDefault="007F4AE9" w:rsidP="00C501A2">
            <w:pPr>
              <w:pStyle w:val="TableParagraph"/>
              <w:spacing w:before="30"/>
              <w:ind w:left="1185" w:right="1181"/>
              <w:jc w:val="left"/>
              <w:rPr>
                <w:rFonts w:ascii="Arial" w:hAnsi="Arial" w:cs="Arial"/>
                <w:b/>
                <w:sz w:val="20"/>
                <w:szCs w:val="20"/>
                <w:highlight w:val="yellow"/>
              </w:rPr>
            </w:pPr>
            <w:proofErr w:type="spellStart"/>
            <w:r w:rsidRPr="0042020E">
              <w:rPr>
                <w:rFonts w:ascii="Arial" w:hAnsi="Arial" w:cs="Arial"/>
                <w:b/>
                <w:sz w:val="20"/>
                <w:szCs w:val="20"/>
                <w:highlight w:val="yellow"/>
              </w:rPr>
              <w:t>SEm</w:t>
            </w:r>
            <w:proofErr w:type="spellEnd"/>
            <w:r w:rsidRPr="0042020E">
              <w:rPr>
                <w:rFonts w:ascii="Arial" w:hAnsi="Arial" w:cs="Arial"/>
                <w:b/>
                <w:sz w:val="20"/>
                <w:szCs w:val="20"/>
                <w:highlight w:val="yellow"/>
              </w:rPr>
              <w:t xml:space="preserve"> (±)</w:t>
            </w:r>
          </w:p>
        </w:tc>
        <w:tc>
          <w:tcPr>
            <w:tcW w:w="993" w:type="dxa"/>
            <w:vAlign w:val="center"/>
          </w:tcPr>
          <w:p w14:paraId="407C8464" w14:textId="77777777" w:rsidR="007F4AE9" w:rsidRPr="0042020E" w:rsidRDefault="007F4AE9" w:rsidP="00C501A2">
            <w:pPr>
              <w:pStyle w:val="TableParagraph"/>
              <w:ind w:left="161" w:right="153"/>
              <w:rPr>
                <w:rFonts w:ascii="Arial" w:hAnsi="Arial" w:cs="Arial"/>
                <w:b/>
                <w:color w:val="000000"/>
                <w:sz w:val="20"/>
                <w:szCs w:val="20"/>
                <w:highlight w:val="yellow"/>
              </w:rPr>
            </w:pPr>
            <w:r w:rsidRPr="0042020E">
              <w:rPr>
                <w:rFonts w:ascii="Arial" w:hAnsi="Arial" w:cs="Arial"/>
                <w:b/>
                <w:color w:val="000000"/>
                <w:sz w:val="20"/>
                <w:szCs w:val="20"/>
                <w:highlight w:val="yellow"/>
              </w:rPr>
              <w:t>1.32</w:t>
            </w:r>
          </w:p>
        </w:tc>
        <w:tc>
          <w:tcPr>
            <w:tcW w:w="992" w:type="dxa"/>
            <w:vAlign w:val="center"/>
          </w:tcPr>
          <w:p w14:paraId="03EFCBF8" w14:textId="77777777" w:rsidR="007F4AE9" w:rsidRPr="0042020E" w:rsidRDefault="007F4AE9" w:rsidP="00C501A2">
            <w:pPr>
              <w:pStyle w:val="TableParagraph"/>
              <w:ind w:left="161" w:right="153"/>
              <w:rPr>
                <w:rFonts w:ascii="Arial" w:hAnsi="Arial" w:cs="Arial"/>
                <w:b/>
                <w:sz w:val="20"/>
                <w:szCs w:val="20"/>
                <w:highlight w:val="yellow"/>
              </w:rPr>
            </w:pPr>
            <w:r w:rsidRPr="0042020E">
              <w:rPr>
                <w:rFonts w:ascii="Arial" w:hAnsi="Arial" w:cs="Arial"/>
                <w:b/>
                <w:color w:val="000000"/>
                <w:sz w:val="20"/>
                <w:szCs w:val="20"/>
                <w:highlight w:val="yellow"/>
              </w:rPr>
              <w:t>1.41</w:t>
            </w:r>
          </w:p>
        </w:tc>
        <w:tc>
          <w:tcPr>
            <w:tcW w:w="1134" w:type="dxa"/>
            <w:vAlign w:val="center"/>
          </w:tcPr>
          <w:p w14:paraId="2170A231"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4.05</w:t>
            </w:r>
          </w:p>
        </w:tc>
        <w:tc>
          <w:tcPr>
            <w:tcW w:w="1134" w:type="dxa"/>
            <w:vAlign w:val="center"/>
          </w:tcPr>
          <w:p w14:paraId="790AF502"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2.21</w:t>
            </w:r>
          </w:p>
        </w:tc>
        <w:tc>
          <w:tcPr>
            <w:tcW w:w="992" w:type="dxa"/>
            <w:vAlign w:val="center"/>
          </w:tcPr>
          <w:p w14:paraId="34664B4F"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0.06</w:t>
            </w:r>
          </w:p>
        </w:tc>
        <w:tc>
          <w:tcPr>
            <w:tcW w:w="1418" w:type="dxa"/>
            <w:vAlign w:val="center"/>
          </w:tcPr>
          <w:p w14:paraId="5363D9A9"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0.23</w:t>
            </w:r>
          </w:p>
        </w:tc>
      </w:tr>
      <w:tr w:rsidR="007F4AE9" w:rsidRPr="0042020E" w14:paraId="69F24982" w14:textId="77777777" w:rsidTr="00C501A2">
        <w:trPr>
          <w:trHeight w:val="57"/>
        </w:trPr>
        <w:tc>
          <w:tcPr>
            <w:tcW w:w="3397" w:type="dxa"/>
            <w:vAlign w:val="center"/>
          </w:tcPr>
          <w:p w14:paraId="38C9BA27" w14:textId="77777777" w:rsidR="007F4AE9" w:rsidRPr="0042020E" w:rsidRDefault="007F4AE9" w:rsidP="00C501A2">
            <w:pPr>
              <w:pStyle w:val="TableParagraph"/>
              <w:spacing w:before="107"/>
              <w:ind w:left="1133"/>
              <w:jc w:val="left"/>
              <w:rPr>
                <w:rFonts w:ascii="Arial" w:hAnsi="Arial" w:cs="Arial"/>
                <w:b/>
                <w:sz w:val="20"/>
                <w:szCs w:val="20"/>
                <w:highlight w:val="yellow"/>
              </w:rPr>
            </w:pPr>
            <w:r w:rsidRPr="0042020E">
              <w:rPr>
                <w:rFonts w:ascii="Arial" w:hAnsi="Arial" w:cs="Arial"/>
                <w:b/>
                <w:sz w:val="20"/>
                <w:szCs w:val="20"/>
                <w:highlight w:val="yellow"/>
              </w:rPr>
              <w:t>CD (5%)</w:t>
            </w:r>
          </w:p>
        </w:tc>
        <w:tc>
          <w:tcPr>
            <w:tcW w:w="993" w:type="dxa"/>
            <w:vAlign w:val="center"/>
          </w:tcPr>
          <w:p w14:paraId="2DF73E17" w14:textId="77777777" w:rsidR="007F4AE9" w:rsidRPr="0042020E" w:rsidRDefault="007F4AE9" w:rsidP="00C501A2">
            <w:pPr>
              <w:pStyle w:val="TableParagraph"/>
              <w:ind w:left="161" w:right="153"/>
              <w:rPr>
                <w:rFonts w:ascii="Arial" w:hAnsi="Arial" w:cs="Arial"/>
                <w:b/>
                <w:color w:val="000000"/>
                <w:sz w:val="20"/>
                <w:szCs w:val="20"/>
                <w:highlight w:val="yellow"/>
              </w:rPr>
            </w:pPr>
            <w:r w:rsidRPr="0042020E">
              <w:rPr>
                <w:rFonts w:ascii="Arial" w:hAnsi="Arial" w:cs="Arial"/>
                <w:b/>
                <w:color w:val="000000"/>
                <w:sz w:val="20"/>
                <w:szCs w:val="20"/>
                <w:highlight w:val="yellow"/>
              </w:rPr>
              <w:t>3.97</w:t>
            </w:r>
          </w:p>
        </w:tc>
        <w:tc>
          <w:tcPr>
            <w:tcW w:w="992" w:type="dxa"/>
            <w:vAlign w:val="center"/>
          </w:tcPr>
          <w:p w14:paraId="0115BC9F" w14:textId="77777777" w:rsidR="007F4AE9" w:rsidRPr="0042020E" w:rsidRDefault="007F4AE9" w:rsidP="00C501A2">
            <w:pPr>
              <w:pStyle w:val="TableParagraph"/>
              <w:ind w:left="161" w:right="153"/>
              <w:rPr>
                <w:rFonts w:ascii="Arial" w:hAnsi="Arial" w:cs="Arial"/>
                <w:b/>
                <w:sz w:val="20"/>
                <w:szCs w:val="20"/>
                <w:highlight w:val="yellow"/>
              </w:rPr>
            </w:pPr>
            <w:r w:rsidRPr="0042020E">
              <w:rPr>
                <w:rFonts w:ascii="Arial" w:hAnsi="Arial" w:cs="Arial"/>
                <w:b/>
                <w:color w:val="000000"/>
                <w:sz w:val="20"/>
                <w:szCs w:val="20"/>
                <w:highlight w:val="yellow"/>
              </w:rPr>
              <w:t>4.24</w:t>
            </w:r>
          </w:p>
        </w:tc>
        <w:tc>
          <w:tcPr>
            <w:tcW w:w="1134" w:type="dxa"/>
            <w:vAlign w:val="center"/>
          </w:tcPr>
          <w:p w14:paraId="39F1BF15"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12.13</w:t>
            </w:r>
          </w:p>
        </w:tc>
        <w:tc>
          <w:tcPr>
            <w:tcW w:w="1134" w:type="dxa"/>
            <w:vAlign w:val="center"/>
          </w:tcPr>
          <w:p w14:paraId="0A3C5FA0"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6.63</w:t>
            </w:r>
          </w:p>
        </w:tc>
        <w:tc>
          <w:tcPr>
            <w:tcW w:w="992" w:type="dxa"/>
            <w:vAlign w:val="center"/>
          </w:tcPr>
          <w:p w14:paraId="492D37A5"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0.18</w:t>
            </w:r>
          </w:p>
        </w:tc>
        <w:tc>
          <w:tcPr>
            <w:tcW w:w="1418" w:type="dxa"/>
            <w:vAlign w:val="center"/>
          </w:tcPr>
          <w:p w14:paraId="66BC8975" w14:textId="77777777" w:rsidR="007F4AE9" w:rsidRPr="0042020E" w:rsidRDefault="007F4AE9"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0.69</w:t>
            </w:r>
          </w:p>
        </w:tc>
      </w:tr>
    </w:tbl>
    <w:p w14:paraId="4C766548" w14:textId="77777777" w:rsidR="007F4AE9" w:rsidRDefault="007F4AE9" w:rsidP="009D6E1E">
      <w:pPr>
        <w:tabs>
          <w:tab w:val="left" w:pos="7934"/>
        </w:tabs>
        <w:spacing w:line="240" w:lineRule="auto"/>
        <w:jc w:val="both"/>
        <w:rPr>
          <w:rFonts w:ascii="Arial" w:hAnsi="Arial" w:cs="Arial"/>
          <w:sz w:val="20"/>
        </w:rPr>
      </w:pPr>
    </w:p>
    <w:p w14:paraId="160478BE" w14:textId="13A84398" w:rsidR="003A3486" w:rsidRDefault="003A3486" w:rsidP="003A3486">
      <w:pPr>
        <w:pStyle w:val="NoSpacing"/>
        <w:jc w:val="center"/>
      </w:pPr>
      <w:r>
        <w:rPr>
          <w:noProof/>
        </w:rPr>
        <w:drawing>
          <wp:inline distT="0" distB="0" distL="0" distR="0" wp14:anchorId="712D5907" wp14:editId="47549A17">
            <wp:extent cx="4016375" cy="2982595"/>
            <wp:effectExtent l="19050" t="19050" r="2222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6375" cy="2982595"/>
                    </a:xfrm>
                    <a:prstGeom prst="rect">
                      <a:avLst/>
                    </a:prstGeom>
                    <a:noFill/>
                    <a:ln w="3175">
                      <a:solidFill>
                        <a:schemeClr val="tx1"/>
                      </a:solidFill>
                    </a:ln>
                  </pic:spPr>
                </pic:pic>
              </a:graphicData>
            </a:graphic>
          </wp:inline>
        </w:drawing>
      </w:r>
    </w:p>
    <w:p w14:paraId="1F3C1CCB" w14:textId="33F9918A" w:rsidR="003A3486" w:rsidRPr="0042020E" w:rsidRDefault="003A3486" w:rsidP="003A3486">
      <w:pPr>
        <w:pStyle w:val="NoSpacing"/>
        <w:jc w:val="center"/>
        <w:rPr>
          <w:rFonts w:ascii="Arial" w:hAnsi="Arial" w:cs="Arial"/>
          <w:b/>
          <w:sz w:val="20"/>
          <w:highlight w:val="yellow"/>
        </w:rPr>
      </w:pPr>
      <w:r>
        <w:rPr>
          <w:rFonts w:ascii="Arial" w:hAnsi="Arial" w:cs="Arial"/>
          <w:b/>
          <w:sz w:val="20"/>
          <w:highlight w:val="yellow"/>
        </w:rPr>
        <w:t>Fig. 1</w:t>
      </w:r>
      <w:r w:rsidRPr="0042020E">
        <w:rPr>
          <w:rFonts w:ascii="Arial" w:hAnsi="Arial" w:cs="Arial"/>
          <w:b/>
          <w:sz w:val="20"/>
          <w:highlight w:val="yellow"/>
        </w:rPr>
        <w:t xml:space="preserve">: Effect of different weed management practices on </w:t>
      </w:r>
      <w:r>
        <w:rPr>
          <w:rFonts w:ascii="Arial" w:hAnsi="Arial" w:cs="Arial"/>
          <w:b/>
          <w:sz w:val="20"/>
          <w:highlight w:val="yellow"/>
        </w:rPr>
        <w:t xml:space="preserve">plant height </w:t>
      </w:r>
      <w:r w:rsidRPr="003A3486">
        <w:rPr>
          <w:rFonts w:ascii="Arial" w:hAnsi="Arial" w:cs="Arial"/>
          <w:b/>
          <w:sz w:val="20"/>
          <w:highlight w:val="yellow"/>
        </w:rPr>
        <w:t>of chickpea</w:t>
      </w:r>
    </w:p>
    <w:p w14:paraId="3935CC86" w14:textId="77777777" w:rsidR="003A3486" w:rsidRPr="006B17BD" w:rsidRDefault="003A3486" w:rsidP="003A3486">
      <w:pPr>
        <w:tabs>
          <w:tab w:val="left" w:pos="7934"/>
        </w:tabs>
        <w:spacing w:line="240" w:lineRule="auto"/>
        <w:jc w:val="center"/>
        <w:rPr>
          <w:rFonts w:ascii="Arial" w:hAnsi="Arial" w:cs="Arial"/>
          <w:b/>
          <w:bCs/>
          <w:color w:val="000000"/>
          <w:sz w:val="20"/>
        </w:rPr>
      </w:pPr>
    </w:p>
    <w:p w14:paraId="409464ED" w14:textId="461A789A" w:rsidR="009D6E1E" w:rsidRPr="006B17BD" w:rsidRDefault="00B3181F" w:rsidP="009D6E1E">
      <w:pPr>
        <w:tabs>
          <w:tab w:val="left" w:pos="7934"/>
        </w:tabs>
        <w:spacing w:line="240" w:lineRule="auto"/>
        <w:jc w:val="both"/>
        <w:rPr>
          <w:rFonts w:ascii="Arial" w:eastAsia="Times New Roman" w:hAnsi="Arial" w:cs="Arial"/>
          <w:b/>
          <w:bCs/>
          <w:color w:val="0D0D0D"/>
          <w:sz w:val="20"/>
        </w:rPr>
      </w:pPr>
      <w:r>
        <w:rPr>
          <w:rFonts w:ascii="Arial" w:eastAsia="Times New Roman" w:hAnsi="Arial" w:cs="Arial"/>
          <w:b/>
          <w:bCs/>
          <w:color w:val="0D0D0D"/>
          <w:sz w:val="20"/>
        </w:rPr>
        <w:t xml:space="preserve">3.3 </w:t>
      </w:r>
      <w:r w:rsidR="009D6E1E" w:rsidRPr="006B17BD">
        <w:rPr>
          <w:rFonts w:ascii="Arial" w:eastAsia="Times New Roman" w:hAnsi="Arial" w:cs="Arial"/>
          <w:b/>
          <w:bCs/>
          <w:color w:val="0D0D0D"/>
          <w:sz w:val="20"/>
        </w:rPr>
        <w:t>Yield</w:t>
      </w:r>
    </w:p>
    <w:p w14:paraId="17F0BE74" w14:textId="6F6F3FFA" w:rsidR="009D6E1E" w:rsidRPr="006B17BD" w:rsidRDefault="00B3181F" w:rsidP="009D6E1E">
      <w:pPr>
        <w:tabs>
          <w:tab w:val="left" w:pos="7934"/>
        </w:tabs>
        <w:spacing w:line="240" w:lineRule="auto"/>
        <w:jc w:val="both"/>
        <w:rPr>
          <w:rFonts w:ascii="Arial" w:eastAsia="Times New Roman" w:hAnsi="Arial" w:cs="Arial"/>
          <w:b/>
          <w:bCs/>
          <w:color w:val="0D0D0D"/>
          <w:sz w:val="20"/>
        </w:rPr>
      </w:pPr>
      <w:r>
        <w:rPr>
          <w:rFonts w:ascii="Arial" w:eastAsia="Times New Roman" w:hAnsi="Arial" w:cs="Arial"/>
          <w:b/>
          <w:bCs/>
          <w:color w:val="0D0D0D"/>
          <w:sz w:val="20"/>
        </w:rPr>
        <w:t>Biological</w:t>
      </w:r>
      <w:r w:rsidR="009D6E1E" w:rsidRPr="006B17BD">
        <w:rPr>
          <w:rFonts w:ascii="Arial" w:eastAsia="Times New Roman" w:hAnsi="Arial" w:cs="Arial"/>
          <w:b/>
          <w:bCs/>
          <w:color w:val="0D0D0D"/>
          <w:sz w:val="20"/>
        </w:rPr>
        <w:t xml:space="preserve"> and seed yield</w:t>
      </w:r>
    </w:p>
    <w:p w14:paraId="09C72044" w14:textId="40BAF0C7" w:rsidR="009D6E1E" w:rsidRDefault="00E820CF" w:rsidP="009D6E1E">
      <w:pPr>
        <w:tabs>
          <w:tab w:val="left" w:pos="7934"/>
        </w:tabs>
        <w:spacing w:line="240" w:lineRule="auto"/>
        <w:jc w:val="both"/>
        <w:rPr>
          <w:rFonts w:ascii="Arial" w:eastAsia="Times New Roman" w:hAnsi="Arial" w:cs="Arial"/>
          <w:color w:val="0D0D0D"/>
          <w:sz w:val="20"/>
        </w:rPr>
      </w:pPr>
      <w:r w:rsidRPr="00E820CF">
        <w:rPr>
          <w:rFonts w:ascii="Arial" w:hAnsi="Arial" w:cs="Arial"/>
          <w:sz w:val="20"/>
          <w:highlight w:val="yellow"/>
        </w:rPr>
        <w:t>Effect of different weed management practices on yield of chickpea</w:t>
      </w:r>
      <w:r w:rsidRPr="00E820CF">
        <w:rPr>
          <w:rFonts w:ascii="Arial" w:eastAsia="Times New Roman" w:hAnsi="Arial" w:cs="Arial"/>
          <w:color w:val="0D0D0D"/>
          <w:sz w:val="20"/>
          <w:highlight w:val="yellow"/>
        </w:rPr>
        <w:t xml:space="preserve"> tabulated in Table 4.</w:t>
      </w:r>
      <w:r>
        <w:rPr>
          <w:rFonts w:ascii="Arial" w:eastAsia="Times New Roman" w:hAnsi="Arial" w:cs="Arial"/>
          <w:color w:val="0D0D0D"/>
          <w:sz w:val="20"/>
        </w:rPr>
        <w:t xml:space="preserve"> </w:t>
      </w:r>
      <w:r w:rsidR="009D6E1E" w:rsidRPr="006B17BD">
        <w:rPr>
          <w:rFonts w:ascii="Arial" w:eastAsia="Times New Roman" w:hAnsi="Arial" w:cs="Arial"/>
          <w:color w:val="0D0D0D"/>
          <w:sz w:val="20"/>
        </w:rPr>
        <w:t>Above ground biomass (Biological yield) has been affected by different treatments the results showed that the weed-free treatment (T</w:t>
      </w:r>
      <w:r w:rsidR="009D6E1E" w:rsidRPr="006B17BD">
        <w:rPr>
          <w:rFonts w:ascii="Arial" w:eastAsia="Times New Roman" w:hAnsi="Arial" w:cs="Arial"/>
          <w:color w:val="0D0D0D"/>
          <w:sz w:val="20"/>
          <w:vertAlign w:val="subscript"/>
        </w:rPr>
        <w:t>8</w:t>
      </w:r>
      <w:r w:rsidR="009D6E1E" w:rsidRPr="006B17BD">
        <w:rPr>
          <w:rFonts w:ascii="Arial" w:eastAsia="Times New Roman" w:hAnsi="Arial" w:cs="Arial"/>
          <w:color w:val="0D0D0D"/>
          <w:sz w:val="20"/>
        </w:rPr>
        <w:t xml:space="preserve">) had the highest record </w:t>
      </w:r>
      <w:r w:rsidR="009D6E1E" w:rsidRPr="00E820CF">
        <w:rPr>
          <w:rFonts w:ascii="Arial" w:eastAsia="Times New Roman" w:hAnsi="Arial" w:cs="Arial"/>
          <w:color w:val="0D0D0D"/>
          <w:sz w:val="20"/>
          <w:highlight w:val="yellow"/>
        </w:rPr>
        <w:t xml:space="preserve">of it </w:t>
      </w:r>
      <w:r w:rsidRPr="00E820CF">
        <w:rPr>
          <w:rFonts w:ascii="Arial" w:eastAsia="Times New Roman" w:hAnsi="Arial" w:cs="Arial"/>
          <w:color w:val="0D0D0D"/>
          <w:sz w:val="20"/>
          <w:highlight w:val="yellow"/>
        </w:rPr>
        <w:t xml:space="preserve">(Fig. </w:t>
      </w:r>
      <w:r>
        <w:rPr>
          <w:rFonts w:ascii="Arial" w:eastAsia="Times New Roman" w:hAnsi="Arial" w:cs="Arial"/>
          <w:color w:val="0D0D0D"/>
          <w:sz w:val="20"/>
          <w:highlight w:val="yellow"/>
        </w:rPr>
        <w:t>2</w:t>
      </w:r>
      <w:r w:rsidRPr="00E820CF">
        <w:rPr>
          <w:rFonts w:ascii="Arial" w:eastAsia="Times New Roman" w:hAnsi="Arial" w:cs="Arial"/>
          <w:color w:val="0D0D0D"/>
          <w:sz w:val="20"/>
          <w:highlight w:val="yellow"/>
        </w:rPr>
        <w:t xml:space="preserve">) </w:t>
      </w:r>
      <w:r w:rsidR="009D6E1E" w:rsidRPr="006B17BD">
        <w:rPr>
          <w:rFonts w:ascii="Arial" w:eastAsia="Times New Roman" w:hAnsi="Arial" w:cs="Arial"/>
          <w:color w:val="0D0D0D"/>
          <w:sz w:val="20"/>
        </w:rPr>
        <w:t xml:space="preserve">and also chickpea </w:t>
      </w:r>
      <w:r w:rsidR="009D6E1E" w:rsidRPr="00E820CF">
        <w:rPr>
          <w:rFonts w:ascii="Arial" w:eastAsia="Times New Roman" w:hAnsi="Arial" w:cs="Arial"/>
          <w:color w:val="0D0D0D"/>
          <w:sz w:val="20"/>
          <w:highlight w:val="yellow"/>
        </w:rPr>
        <w:t>seed yield</w:t>
      </w:r>
      <w:r w:rsidRPr="00E820CF">
        <w:rPr>
          <w:rFonts w:ascii="Arial" w:eastAsia="Times New Roman" w:hAnsi="Arial" w:cs="Arial"/>
          <w:color w:val="0D0D0D"/>
          <w:sz w:val="20"/>
          <w:highlight w:val="yellow"/>
        </w:rPr>
        <w:t xml:space="preserve"> (Fig. </w:t>
      </w:r>
      <w:r w:rsidR="00D44BEE">
        <w:rPr>
          <w:rFonts w:ascii="Arial" w:eastAsia="Times New Roman" w:hAnsi="Arial" w:cs="Arial"/>
          <w:color w:val="0D0D0D"/>
          <w:sz w:val="20"/>
          <w:highlight w:val="yellow"/>
        </w:rPr>
        <w:t>3</w:t>
      </w:r>
      <w:r w:rsidRPr="00E820CF">
        <w:rPr>
          <w:rFonts w:ascii="Arial" w:eastAsia="Times New Roman" w:hAnsi="Arial" w:cs="Arial"/>
          <w:color w:val="0D0D0D"/>
          <w:sz w:val="20"/>
          <w:highlight w:val="yellow"/>
        </w:rPr>
        <w:t>)</w:t>
      </w:r>
      <w:r w:rsidR="009D6E1E" w:rsidRPr="00E820CF">
        <w:rPr>
          <w:rFonts w:ascii="Arial" w:eastAsia="Times New Roman" w:hAnsi="Arial" w:cs="Arial"/>
          <w:color w:val="0D0D0D"/>
          <w:sz w:val="20"/>
          <w:highlight w:val="yellow"/>
        </w:rPr>
        <w:t xml:space="preserve">, </w:t>
      </w:r>
      <w:r w:rsidR="009D6E1E" w:rsidRPr="006B17BD">
        <w:rPr>
          <w:rFonts w:ascii="Arial" w:eastAsia="Times New Roman" w:hAnsi="Arial" w:cs="Arial"/>
          <w:color w:val="0D0D0D"/>
          <w:sz w:val="20"/>
        </w:rPr>
        <w:t>which is significantly higher than T</w:t>
      </w:r>
      <w:r w:rsidR="009D6E1E" w:rsidRPr="006B17BD">
        <w:rPr>
          <w:rFonts w:ascii="Arial" w:eastAsia="Times New Roman" w:hAnsi="Arial" w:cs="Arial"/>
          <w:color w:val="0D0D0D"/>
          <w:sz w:val="20"/>
          <w:vertAlign w:val="subscript"/>
        </w:rPr>
        <w:t>1</w:t>
      </w:r>
      <w:r w:rsidR="009D6E1E" w:rsidRPr="006B17BD">
        <w:rPr>
          <w:rFonts w:ascii="Arial" w:eastAsia="Times New Roman" w:hAnsi="Arial" w:cs="Arial"/>
          <w:color w:val="0D0D0D"/>
          <w:sz w:val="20"/>
        </w:rPr>
        <w:t xml:space="preserve"> to T</w:t>
      </w:r>
      <w:r w:rsidR="009D6E1E" w:rsidRPr="006B17BD">
        <w:rPr>
          <w:rFonts w:ascii="Arial" w:eastAsia="Times New Roman" w:hAnsi="Arial" w:cs="Arial"/>
          <w:color w:val="0D0D0D"/>
          <w:sz w:val="20"/>
          <w:vertAlign w:val="subscript"/>
        </w:rPr>
        <w:t>7</w:t>
      </w:r>
      <w:r w:rsidR="009D6E1E" w:rsidRPr="006B17BD">
        <w:rPr>
          <w:rFonts w:ascii="Arial" w:eastAsia="Times New Roman" w:hAnsi="Arial" w:cs="Arial"/>
          <w:color w:val="0D0D0D"/>
          <w:sz w:val="20"/>
        </w:rPr>
        <w:t>. The lowest yield was from the weedy check (T</w:t>
      </w:r>
      <w:r w:rsidR="009D6E1E" w:rsidRPr="006B17BD">
        <w:rPr>
          <w:rFonts w:ascii="Arial" w:eastAsia="Times New Roman" w:hAnsi="Arial" w:cs="Arial"/>
          <w:color w:val="0D0D0D"/>
          <w:sz w:val="20"/>
          <w:vertAlign w:val="subscript"/>
        </w:rPr>
        <w:t>9</w:t>
      </w:r>
      <w:r w:rsidR="009D6E1E" w:rsidRPr="006B17BD">
        <w:rPr>
          <w:rFonts w:ascii="Arial" w:eastAsia="Times New Roman" w:hAnsi="Arial" w:cs="Arial"/>
          <w:color w:val="0D0D0D"/>
          <w:sz w:val="20"/>
        </w:rPr>
        <w:t>), and significantly less than T</w:t>
      </w:r>
      <w:r w:rsidR="009D6E1E" w:rsidRPr="006B17BD">
        <w:rPr>
          <w:rFonts w:ascii="Arial" w:eastAsia="Times New Roman" w:hAnsi="Arial" w:cs="Arial"/>
          <w:color w:val="0D0D0D"/>
          <w:sz w:val="20"/>
          <w:vertAlign w:val="subscript"/>
        </w:rPr>
        <w:t>4</w:t>
      </w:r>
      <w:r w:rsidR="009D6E1E" w:rsidRPr="006B17BD">
        <w:rPr>
          <w:rFonts w:ascii="Arial" w:eastAsia="Times New Roman" w:hAnsi="Arial" w:cs="Arial"/>
          <w:color w:val="0D0D0D"/>
          <w:sz w:val="20"/>
        </w:rPr>
        <w:t xml:space="preserve"> to T</w:t>
      </w:r>
      <w:r w:rsidR="009D6E1E" w:rsidRPr="006B17BD">
        <w:rPr>
          <w:rFonts w:ascii="Arial" w:eastAsia="Times New Roman" w:hAnsi="Arial" w:cs="Arial"/>
          <w:color w:val="0D0D0D"/>
          <w:sz w:val="20"/>
          <w:vertAlign w:val="subscript"/>
        </w:rPr>
        <w:t>8</w:t>
      </w:r>
      <w:r w:rsidR="009D6E1E" w:rsidRPr="006B17BD">
        <w:rPr>
          <w:rFonts w:ascii="Arial" w:eastAsia="Times New Roman" w:hAnsi="Arial" w:cs="Arial"/>
          <w:color w:val="0D0D0D"/>
          <w:sz w:val="20"/>
        </w:rPr>
        <w:t>. Treatments T</w:t>
      </w:r>
      <w:r w:rsidR="009D6E1E" w:rsidRPr="006B17BD">
        <w:rPr>
          <w:rFonts w:ascii="Arial" w:eastAsia="Times New Roman" w:hAnsi="Arial" w:cs="Arial"/>
          <w:color w:val="0D0D0D"/>
          <w:sz w:val="20"/>
          <w:vertAlign w:val="subscript"/>
        </w:rPr>
        <w:t>1</w:t>
      </w:r>
      <w:r w:rsidR="009D6E1E" w:rsidRPr="006B17BD">
        <w:rPr>
          <w:rFonts w:ascii="Arial" w:eastAsia="Times New Roman" w:hAnsi="Arial" w:cs="Arial"/>
          <w:color w:val="0D0D0D"/>
          <w:sz w:val="20"/>
        </w:rPr>
        <w:t>, T</w:t>
      </w:r>
      <w:r w:rsidR="009D6E1E" w:rsidRPr="006B17BD">
        <w:rPr>
          <w:rFonts w:ascii="Arial" w:eastAsia="Times New Roman" w:hAnsi="Arial" w:cs="Arial"/>
          <w:color w:val="0D0D0D"/>
          <w:sz w:val="20"/>
          <w:vertAlign w:val="subscript"/>
        </w:rPr>
        <w:t>2</w:t>
      </w:r>
      <w:r w:rsidR="009D6E1E" w:rsidRPr="006B17BD">
        <w:rPr>
          <w:rFonts w:ascii="Arial" w:eastAsia="Times New Roman" w:hAnsi="Arial" w:cs="Arial"/>
          <w:color w:val="0D0D0D"/>
          <w:sz w:val="20"/>
        </w:rPr>
        <w:t>, and T</w:t>
      </w:r>
      <w:r w:rsidR="009D6E1E" w:rsidRPr="006B17BD">
        <w:rPr>
          <w:rFonts w:ascii="Arial" w:eastAsia="Times New Roman" w:hAnsi="Arial" w:cs="Arial"/>
          <w:color w:val="0D0D0D"/>
          <w:sz w:val="20"/>
          <w:vertAlign w:val="subscript"/>
        </w:rPr>
        <w:t>3</w:t>
      </w:r>
      <w:r w:rsidR="009D6E1E" w:rsidRPr="006B17BD">
        <w:rPr>
          <w:rFonts w:ascii="Arial" w:eastAsia="Times New Roman" w:hAnsi="Arial" w:cs="Arial"/>
          <w:color w:val="0D0D0D"/>
          <w:sz w:val="20"/>
        </w:rPr>
        <w:t xml:space="preserve"> had similar, significantly lower yields compared to T</w:t>
      </w:r>
      <w:r w:rsidR="009D6E1E" w:rsidRPr="006B17BD">
        <w:rPr>
          <w:rFonts w:ascii="Arial" w:eastAsia="Times New Roman" w:hAnsi="Arial" w:cs="Arial"/>
          <w:color w:val="0D0D0D"/>
          <w:sz w:val="20"/>
          <w:vertAlign w:val="subscript"/>
        </w:rPr>
        <w:t>4</w:t>
      </w:r>
      <w:r w:rsidR="009D6E1E" w:rsidRPr="006B17BD">
        <w:rPr>
          <w:rFonts w:ascii="Arial" w:eastAsia="Times New Roman" w:hAnsi="Arial" w:cs="Arial"/>
          <w:color w:val="0D0D0D"/>
          <w:sz w:val="20"/>
        </w:rPr>
        <w:t>, to T</w:t>
      </w:r>
      <w:r w:rsidR="009D6E1E" w:rsidRPr="006B17BD">
        <w:rPr>
          <w:rFonts w:ascii="Arial" w:eastAsia="Times New Roman" w:hAnsi="Arial" w:cs="Arial"/>
          <w:color w:val="0D0D0D"/>
          <w:sz w:val="20"/>
          <w:vertAlign w:val="subscript"/>
        </w:rPr>
        <w:t>7</w:t>
      </w:r>
      <w:r w:rsidR="009D6E1E" w:rsidRPr="006B17BD">
        <w:rPr>
          <w:rFonts w:ascii="Arial" w:eastAsia="Times New Roman" w:hAnsi="Arial" w:cs="Arial"/>
          <w:color w:val="0D0D0D"/>
          <w:sz w:val="20"/>
        </w:rPr>
        <w:t>, and T</w:t>
      </w:r>
      <w:r w:rsidR="009D6E1E" w:rsidRPr="006B17BD">
        <w:rPr>
          <w:rFonts w:ascii="Arial" w:eastAsia="Times New Roman" w:hAnsi="Arial" w:cs="Arial"/>
          <w:color w:val="0D0D0D"/>
          <w:sz w:val="20"/>
          <w:vertAlign w:val="subscript"/>
        </w:rPr>
        <w:t>8</w:t>
      </w:r>
      <w:r w:rsidR="009D6E1E" w:rsidRPr="006B17BD">
        <w:rPr>
          <w:rFonts w:ascii="Arial" w:eastAsia="Times New Roman" w:hAnsi="Arial" w:cs="Arial"/>
          <w:color w:val="0D0D0D"/>
          <w:sz w:val="20"/>
        </w:rPr>
        <w:t>. Among imazethapyr treatments, T</w:t>
      </w:r>
      <w:r w:rsidR="009D6E1E" w:rsidRPr="006B17BD">
        <w:rPr>
          <w:rFonts w:ascii="Arial" w:eastAsia="Times New Roman" w:hAnsi="Arial" w:cs="Arial"/>
          <w:color w:val="0D0D0D"/>
          <w:sz w:val="20"/>
          <w:vertAlign w:val="subscript"/>
        </w:rPr>
        <w:t>6</w:t>
      </w:r>
      <w:r w:rsidR="009D6E1E" w:rsidRPr="006B17BD">
        <w:rPr>
          <w:rFonts w:ascii="Arial" w:eastAsia="Times New Roman" w:hAnsi="Arial" w:cs="Arial"/>
          <w:color w:val="0D0D0D"/>
          <w:sz w:val="20"/>
        </w:rPr>
        <w:t xml:space="preserve"> (50 g ha</w:t>
      </w:r>
      <w:r w:rsidR="009D6E1E" w:rsidRPr="006B17BD">
        <w:rPr>
          <w:rFonts w:ascii="Arial" w:eastAsia="Times New Roman" w:hAnsi="Arial" w:cs="Arial"/>
          <w:color w:val="0D0D0D"/>
          <w:sz w:val="20"/>
          <w:vertAlign w:val="superscript"/>
        </w:rPr>
        <w:t>-1</w:t>
      </w:r>
      <w:r w:rsidR="009D6E1E" w:rsidRPr="006B17BD">
        <w:rPr>
          <w:rFonts w:ascii="Arial" w:eastAsia="Times New Roman" w:hAnsi="Arial" w:cs="Arial"/>
          <w:color w:val="0D0D0D"/>
          <w:sz w:val="20"/>
        </w:rPr>
        <w:t xml:space="preserve"> POE) had the highest yield inclusive with T</w:t>
      </w:r>
      <w:r w:rsidR="009D6E1E" w:rsidRPr="006B17BD">
        <w:rPr>
          <w:rFonts w:ascii="Arial" w:eastAsia="Times New Roman" w:hAnsi="Arial" w:cs="Arial"/>
          <w:color w:val="0D0D0D"/>
          <w:sz w:val="20"/>
          <w:vertAlign w:val="subscript"/>
        </w:rPr>
        <w:t>5</w:t>
      </w:r>
      <w:r w:rsidR="009D6E1E" w:rsidRPr="006B17BD">
        <w:rPr>
          <w:rFonts w:ascii="Arial" w:eastAsia="Times New Roman" w:hAnsi="Arial" w:cs="Arial"/>
          <w:color w:val="0D0D0D"/>
          <w:sz w:val="20"/>
        </w:rPr>
        <w:t>.</w:t>
      </w:r>
    </w:p>
    <w:p w14:paraId="008DEFA5" w14:textId="5B7446E1" w:rsidR="00E820CF" w:rsidRPr="0042020E" w:rsidRDefault="00E820CF" w:rsidP="00E820CF">
      <w:pPr>
        <w:pStyle w:val="NoSpacing"/>
        <w:jc w:val="center"/>
        <w:rPr>
          <w:rFonts w:ascii="Arial" w:hAnsi="Arial" w:cs="Arial"/>
          <w:b/>
          <w:sz w:val="20"/>
          <w:highlight w:val="yellow"/>
        </w:rPr>
      </w:pPr>
      <w:r w:rsidRPr="0042020E">
        <w:rPr>
          <w:rFonts w:ascii="Arial" w:hAnsi="Arial" w:cs="Arial"/>
          <w:b/>
          <w:sz w:val="20"/>
          <w:highlight w:val="yellow"/>
        </w:rPr>
        <w:t xml:space="preserve">Table </w:t>
      </w:r>
      <w:r>
        <w:rPr>
          <w:rFonts w:ascii="Arial" w:hAnsi="Arial" w:cs="Arial"/>
          <w:b/>
          <w:sz w:val="20"/>
          <w:highlight w:val="yellow"/>
        </w:rPr>
        <w:t>4</w:t>
      </w:r>
      <w:r w:rsidRPr="0042020E">
        <w:rPr>
          <w:rFonts w:ascii="Arial" w:hAnsi="Arial" w:cs="Arial"/>
          <w:b/>
          <w:sz w:val="20"/>
          <w:highlight w:val="yellow"/>
        </w:rPr>
        <w:t>: Effect of different weed management practices on yield of chickpea</w:t>
      </w:r>
    </w:p>
    <w:tbl>
      <w:tblPr>
        <w:tblpPr w:leftFromText="180" w:rightFromText="180" w:vertAnchor="text" w:horzAnchor="margin" w:tblpXSpec="center" w:tblpY="170"/>
        <w:tblW w:w="6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6"/>
        <w:gridCol w:w="1734"/>
        <w:gridCol w:w="1301"/>
      </w:tblGrid>
      <w:tr w:rsidR="00E820CF" w:rsidRPr="0042020E" w14:paraId="334B98CC" w14:textId="77777777" w:rsidTr="00C501A2">
        <w:trPr>
          <w:trHeight w:val="239"/>
        </w:trPr>
        <w:tc>
          <w:tcPr>
            <w:tcW w:w="3616" w:type="dxa"/>
            <w:vMerge w:val="restart"/>
            <w:vAlign w:val="center"/>
          </w:tcPr>
          <w:p w14:paraId="602F2D62" w14:textId="77777777" w:rsidR="00E820CF" w:rsidRPr="0042020E" w:rsidRDefault="00E820CF" w:rsidP="00C501A2">
            <w:pPr>
              <w:pStyle w:val="TableParagraph"/>
              <w:ind w:right="90"/>
              <w:rPr>
                <w:rFonts w:ascii="Arial" w:hAnsi="Arial" w:cs="Arial"/>
                <w:b/>
                <w:sz w:val="20"/>
                <w:szCs w:val="20"/>
                <w:highlight w:val="yellow"/>
              </w:rPr>
            </w:pPr>
            <w:r w:rsidRPr="0042020E">
              <w:rPr>
                <w:rFonts w:ascii="Arial" w:hAnsi="Arial" w:cs="Arial"/>
                <w:b/>
                <w:sz w:val="20"/>
                <w:szCs w:val="20"/>
                <w:highlight w:val="yellow"/>
              </w:rPr>
              <w:t>Treatments</w:t>
            </w:r>
          </w:p>
        </w:tc>
        <w:tc>
          <w:tcPr>
            <w:tcW w:w="1734" w:type="dxa"/>
            <w:vMerge w:val="restart"/>
            <w:vAlign w:val="center"/>
          </w:tcPr>
          <w:p w14:paraId="0CECFB65" w14:textId="77777777" w:rsidR="00E820CF" w:rsidRPr="0042020E" w:rsidRDefault="00E820CF" w:rsidP="00C501A2">
            <w:pPr>
              <w:pStyle w:val="TableParagraph"/>
              <w:ind w:left="30"/>
              <w:rPr>
                <w:rFonts w:ascii="Arial" w:hAnsi="Arial" w:cs="Arial"/>
                <w:b/>
                <w:sz w:val="20"/>
                <w:szCs w:val="20"/>
                <w:highlight w:val="yellow"/>
              </w:rPr>
            </w:pPr>
            <w:r w:rsidRPr="0042020E">
              <w:rPr>
                <w:rFonts w:ascii="Arial" w:hAnsi="Arial" w:cs="Arial"/>
                <w:b/>
                <w:sz w:val="20"/>
                <w:szCs w:val="20"/>
                <w:highlight w:val="yellow"/>
              </w:rPr>
              <w:t>Biological yield</w:t>
            </w:r>
          </w:p>
          <w:p w14:paraId="7A751B1E" w14:textId="77777777" w:rsidR="00E820CF" w:rsidRPr="0042020E" w:rsidRDefault="00E820CF" w:rsidP="00C501A2">
            <w:pPr>
              <w:pStyle w:val="TableParagraph"/>
              <w:ind w:left="30"/>
              <w:rPr>
                <w:rFonts w:ascii="Arial" w:hAnsi="Arial" w:cs="Arial"/>
                <w:b/>
                <w:sz w:val="20"/>
                <w:szCs w:val="20"/>
                <w:highlight w:val="yellow"/>
              </w:rPr>
            </w:pPr>
            <w:r w:rsidRPr="0042020E">
              <w:rPr>
                <w:rFonts w:ascii="Arial" w:hAnsi="Arial" w:cs="Arial"/>
                <w:b/>
                <w:sz w:val="20"/>
                <w:szCs w:val="20"/>
                <w:highlight w:val="yellow"/>
              </w:rPr>
              <w:lastRenderedPageBreak/>
              <w:t>(kg ha</w:t>
            </w:r>
            <w:r w:rsidRPr="0042020E">
              <w:rPr>
                <w:rFonts w:ascii="Arial" w:hAnsi="Arial" w:cs="Arial"/>
                <w:b/>
                <w:sz w:val="20"/>
                <w:szCs w:val="20"/>
                <w:highlight w:val="yellow"/>
                <w:vertAlign w:val="superscript"/>
              </w:rPr>
              <w:t>-1</w:t>
            </w:r>
            <w:r w:rsidRPr="0042020E">
              <w:rPr>
                <w:rFonts w:ascii="Arial" w:hAnsi="Arial" w:cs="Arial"/>
                <w:b/>
                <w:sz w:val="20"/>
                <w:szCs w:val="20"/>
                <w:highlight w:val="yellow"/>
              </w:rPr>
              <w:t>)</w:t>
            </w:r>
          </w:p>
        </w:tc>
        <w:tc>
          <w:tcPr>
            <w:tcW w:w="1301" w:type="dxa"/>
            <w:vMerge w:val="restart"/>
            <w:vAlign w:val="center"/>
          </w:tcPr>
          <w:p w14:paraId="799E4E66" w14:textId="77777777" w:rsidR="00E820CF" w:rsidRPr="0042020E" w:rsidRDefault="00E820CF" w:rsidP="00C501A2">
            <w:pPr>
              <w:pStyle w:val="TableParagraph"/>
              <w:ind w:left="30"/>
              <w:rPr>
                <w:rFonts w:ascii="Arial" w:hAnsi="Arial" w:cs="Arial"/>
                <w:b/>
                <w:sz w:val="20"/>
                <w:szCs w:val="20"/>
                <w:highlight w:val="yellow"/>
              </w:rPr>
            </w:pPr>
            <w:r w:rsidRPr="0042020E">
              <w:rPr>
                <w:rFonts w:ascii="Arial" w:hAnsi="Arial" w:cs="Arial"/>
                <w:b/>
                <w:sz w:val="20"/>
                <w:szCs w:val="20"/>
                <w:highlight w:val="yellow"/>
              </w:rPr>
              <w:lastRenderedPageBreak/>
              <w:t>Seed yield</w:t>
            </w:r>
          </w:p>
          <w:p w14:paraId="49328CAD" w14:textId="77777777" w:rsidR="00E820CF" w:rsidRPr="0042020E" w:rsidRDefault="00E820CF" w:rsidP="00C501A2">
            <w:pPr>
              <w:pStyle w:val="TableParagraph"/>
              <w:ind w:left="30"/>
              <w:rPr>
                <w:rFonts w:ascii="Arial" w:hAnsi="Arial" w:cs="Arial"/>
                <w:b/>
                <w:sz w:val="20"/>
                <w:szCs w:val="20"/>
                <w:highlight w:val="yellow"/>
              </w:rPr>
            </w:pPr>
            <w:r w:rsidRPr="0042020E">
              <w:rPr>
                <w:rFonts w:ascii="Arial" w:hAnsi="Arial" w:cs="Arial"/>
                <w:b/>
                <w:sz w:val="20"/>
                <w:szCs w:val="20"/>
                <w:highlight w:val="yellow"/>
              </w:rPr>
              <w:lastRenderedPageBreak/>
              <w:t>(kg ha</w:t>
            </w:r>
            <w:r w:rsidRPr="0042020E">
              <w:rPr>
                <w:rFonts w:ascii="Arial" w:hAnsi="Arial" w:cs="Arial"/>
                <w:b/>
                <w:sz w:val="20"/>
                <w:szCs w:val="20"/>
                <w:highlight w:val="yellow"/>
                <w:vertAlign w:val="superscript"/>
              </w:rPr>
              <w:t>-1</w:t>
            </w:r>
            <w:r w:rsidRPr="0042020E">
              <w:rPr>
                <w:rFonts w:ascii="Arial" w:hAnsi="Arial" w:cs="Arial"/>
                <w:b/>
                <w:sz w:val="20"/>
                <w:szCs w:val="20"/>
                <w:highlight w:val="yellow"/>
              </w:rPr>
              <w:t>)</w:t>
            </w:r>
          </w:p>
        </w:tc>
      </w:tr>
      <w:tr w:rsidR="00E820CF" w:rsidRPr="0042020E" w14:paraId="329CC38D" w14:textId="77777777" w:rsidTr="00C501A2">
        <w:trPr>
          <w:trHeight w:val="239"/>
        </w:trPr>
        <w:tc>
          <w:tcPr>
            <w:tcW w:w="3616" w:type="dxa"/>
            <w:vMerge/>
            <w:vAlign w:val="center"/>
          </w:tcPr>
          <w:p w14:paraId="76319CAD" w14:textId="77777777" w:rsidR="00E820CF" w:rsidRPr="0042020E" w:rsidRDefault="00E820CF" w:rsidP="00C501A2">
            <w:pPr>
              <w:pStyle w:val="TableParagraph"/>
              <w:ind w:right="90"/>
              <w:rPr>
                <w:rFonts w:ascii="Arial" w:hAnsi="Arial" w:cs="Arial"/>
                <w:b/>
                <w:sz w:val="20"/>
                <w:szCs w:val="20"/>
                <w:highlight w:val="yellow"/>
              </w:rPr>
            </w:pPr>
          </w:p>
        </w:tc>
        <w:tc>
          <w:tcPr>
            <w:tcW w:w="1734" w:type="dxa"/>
            <w:vMerge/>
            <w:vAlign w:val="center"/>
          </w:tcPr>
          <w:p w14:paraId="68549F7E" w14:textId="77777777" w:rsidR="00E820CF" w:rsidRPr="0042020E" w:rsidRDefault="00E820CF" w:rsidP="00C501A2">
            <w:pPr>
              <w:pStyle w:val="TableParagraph"/>
              <w:ind w:left="30"/>
              <w:rPr>
                <w:rFonts w:ascii="Arial" w:hAnsi="Arial" w:cs="Arial"/>
                <w:b/>
                <w:sz w:val="20"/>
                <w:szCs w:val="20"/>
                <w:highlight w:val="yellow"/>
              </w:rPr>
            </w:pPr>
          </w:p>
        </w:tc>
        <w:tc>
          <w:tcPr>
            <w:tcW w:w="1301" w:type="dxa"/>
            <w:vMerge/>
            <w:vAlign w:val="center"/>
          </w:tcPr>
          <w:p w14:paraId="11778E5A" w14:textId="77777777" w:rsidR="00E820CF" w:rsidRPr="0042020E" w:rsidRDefault="00E820CF" w:rsidP="00C501A2">
            <w:pPr>
              <w:pStyle w:val="TableParagraph"/>
              <w:ind w:left="30"/>
              <w:rPr>
                <w:rFonts w:ascii="Arial" w:hAnsi="Arial" w:cs="Arial"/>
                <w:b/>
                <w:sz w:val="20"/>
                <w:szCs w:val="20"/>
                <w:highlight w:val="yellow"/>
              </w:rPr>
            </w:pPr>
          </w:p>
        </w:tc>
      </w:tr>
      <w:tr w:rsidR="00E820CF" w:rsidRPr="0042020E" w14:paraId="19905AC8" w14:textId="77777777" w:rsidTr="00C501A2">
        <w:trPr>
          <w:trHeight w:val="241"/>
        </w:trPr>
        <w:tc>
          <w:tcPr>
            <w:tcW w:w="3616" w:type="dxa"/>
            <w:vAlign w:val="center"/>
          </w:tcPr>
          <w:p w14:paraId="4306BC2F"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1</w:t>
            </w:r>
            <w:r w:rsidRPr="0042020E">
              <w:rPr>
                <w:rFonts w:ascii="Arial" w:hAnsi="Arial" w:cs="Arial"/>
                <w:b/>
                <w:position w:val="2"/>
                <w:sz w:val="20"/>
                <w:szCs w:val="20"/>
                <w:highlight w:val="yellow"/>
              </w:rPr>
              <w:t>- Imazethapyr30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as PE</w:t>
            </w:r>
          </w:p>
        </w:tc>
        <w:tc>
          <w:tcPr>
            <w:tcW w:w="1734" w:type="dxa"/>
            <w:vAlign w:val="center"/>
          </w:tcPr>
          <w:p w14:paraId="746E273F"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1282.03</w:t>
            </w:r>
          </w:p>
        </w:tc>
        <w:tc>
          <w:tcPr>
            <w:tcW w:w="1301" w:type="dxa"/>
            <w:vAlign w:val="center"/>
          </w:tcPr>
          <w:p w14:paraId="40E4835D"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417</w:t>
            </w:r>
          </w:p>
        </w:tc>
      </w:tr>
      <w:tr w:rsidR="00E820CF" w:rsidRPr="0042020E" w14:paraId="7511F28A" w14:textId="77777777" w:rsidTr="00C501A2">
        <w:trPr>
          <w:trHeight w:val="241"/>
        </w:trPr>
        <w:tc>
          <w:tcPr>
            <w:tcW w:w="3616" w:type="dxa"/>
            <w:vAlign w:val="center"/>
          </w:tcPr>
          <w:p w14:paraId="51F775E2"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2</w:t>
            </w:r>
            <w:r w:rsidRPr="0042020E">
              <w:rPr>
                <w:rFonts w:ascii="Arial" w:hAnsi="Arial" w:cs="Arial"/>
                <w:b/>
                <w:position w:val="2"/>
                <w:sz w:val="20"/>
                <w:szCs w:val="20"/>
                <w:highlight w:val="yellow"/>
              </w:rPr>
              <w:t>- Imazethapyr40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734" w:type="dxa"/>
            <w:vAlign w:val="center"/>
          </w:tcPr>
          <w:p w14:paraId="1D724708"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1347.13</w:t>
            </w:r>
          </w:p>
        </w:tc>
        <w:tc>
          <w:tcPr>
            <w:tcW w:w="1301" w:type="dxa"/>
            <w:vAlign w:val="center"/>
          </w:tcPr>
          <w:p w14:paraId="441BAEE9"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443</w:t>
            </w:r>
          </w:p>
        </w:tc>
      </w:tr>
      <w:tr w:rsidR="00E820CF" w:rsidRPr="0042020E" w14:paraId="5EB084D1" w14:textId="77777777" w:rsidTr="00C501A2">
        <w:trPr>
          <w:trHeight w:val="242"/>
        </w:trPr>
        <w:tc>
          <w:tcPr>
            <w:tcW w:w="3616" w:type="dxa"/>
            <w:vAlign w:val="center"/>
          </w:tcPr>
          <w:p w14:paraId="4C92866D"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3</w:t>
            </w:r>
            <w:r w:rsidRPr="0042020E">
              <w:rPr>
                <w:rFonts w:ascii="Arial" w:hAnsi="Arial" w:cs="Arial"/>
                <w:b/>
                <w:position w:val="2"/>
                <w:sz w:val="20"/>
                <w:szCs w:val="20"/>
                <w:highlight w:val="yellow"/>
              </w:rPr>
              <w:t>- Imazethapyr50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734" w:type="dxa"/>
            <w:vAlign w:val="center"/>
          </w:tcPr>
          <w:p w14:paraId="2C3BEBD3"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1468.30</w:t>
            </w:r>
          </w:p>
        </w:tc>
        <w:tc>
          <w:tcPr>
            <w:tcW w:w="1301" w:type="dxa"/>
            <w:vAlign w:val="center"/>
          </w:tcPr>
          <w:p w14:paraId="11D2CA88"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485</w:t>
            </w:r>
          </w:p>
        </w:tc>
      </w:tr>
      <w:tr w:rsidR="00E820CF" w:rsidRPr="0042020E" w14:paraId="3C56C5D7" w14:textId="77777777" w:rsidTr="00C501A2">
        <w:trPr>
          <w:trHeight w:val="241"/>
        </w:trPr>
        <w:tc>
          <w:tcPr>
            <w:tcW w:w="3616" w:type="dxa"/>
            <w:vAlign w:val="center"/>
          </w:tcPr>
          <w:p w14:paraId="34E435B8"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4</w:t>
            </w:r>
            <w:r w:rsidRPr="0042020E">
              <w:rPr>
                <w:rFonts w:ascii="Arial" w:hAnsi="Arial" w:cs="Arial"/>
                <w:b/>
                <w:position w:val="2"/>
                <w:sz w:val="20"/>
                <w:szCs w:val="20"/>
                <w:highlight w:val="yellow"/>
              </w:rPr>
              <w:t>- Imazethapyr 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734" w:type="dxa"/>
            <w:vAlign w:val="center"/>
          </w:tcPr>
          <w:p w14:paraId="31EDADFC"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1729.87</w:t>
            </w:r>
          </w:p>
        </w:tc>
        <w:tc>
          <w:tcPr>
            <w:tcW w:w="1301" w:type="dxa"/>
            <w:vAlign w:val="center"/>
          </w:tcPr>
          <w:p w14:paraId="063863BC"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575</w:t>
            </w:r>
          </w:p>
        </w:tc>
      </w:tr>
      <w:tr w:rsidR="00E820CF" w:rsidRPr="0042020E" w14:paraId="45652EF4" w14:textId="77777777" w:rsidTr="00C501A2">
        <w:trPr>
          <w:trHeight w:val="241"/>
        </w:trPr>
        <w:tc>
          <w:tcPr>
            <w:tcW w:w="3616" w:type="dxa"/>
            <w:vAlign w:val="center"/>
          </w:tcPr>
          <w:p w14:paraId="67F098D4"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5</w:t>
            </w:r>
            <w:r w:rsidRPr="0042020E">
              <w:rPr>
                <w:rFonts w:ascii="Arial" w:hAnsi="Arial" w:cs="Arial"/>
                <w:b/>
                <w:position w:val="2"/>
                <w:sz w:val="20"/>
                <w:szCs w:val="20"/>
                <w:highlight w:val="yellow"/>
              </w:rPr>
              <w:t>- Imazethapyr 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734" w:type="dxa"/>
            <w:vAlign w:val="center"/>
          </w:tcPr>
          <w:p w14:paraId="1423E10C"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2053.76</w:t>
            </w:r>
          </w:p>
        </w:tc>
        <w:tc>
          <w:tcPr>
            <w:tcW w:w="1301" w:type="dxa"/>
            <w:vAlign w:val="center"/>
          </w:tcPr>
          <w:p w14:paraId="3F7D4FA4"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686</w:t>
            </w:r>
          </w:p>
        </w:tc>
      </w:tr>
      <w:tr w:rsidR="00E820CF" w:rsidRPr="0042020E" w14:paraId="48B208A3" w14:textId="77777777" w:rsidTr="00C501A2">
        <w:trPr>
          <w:trHeight w:val="241"/>
        </w:trPr>
        <w:tc>
          <w:tcPr>
            <w:tcW w:w="3616" w:type="dxa"/>
            <w:vAlign w:val="center"/>
          </w:tcPr>
          <w:p w14:paraId="55C72174"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6</w:t>
            </w:r>
            <w:r w:rsidRPr="0042020E">
              <w:rPr>
                <w:rFonts w:ascii="Arial" w:hAnsi="Arial" w:cs="Arial"/>
                <w:b/>
                <w:position w:val="2"/>
                <w:sz w:val="20"/>
                <w:szCs w:val="20"/>
                <w:highlight w:val="yellow"/>
              </w:rPr>
              <w:t>-Imazethapyr 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734" w:type="dxa"/>
            <w:vAlign w:val="center"/>
          </w:tcPr>
          <w:p w14:paraId="535B3EAC"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2467.00</w:t>
            </w:r>
          </w:p>
        </w:tc>
        <w:tc>
          <w:tcPr>
            <w:tcW w:w="1301" w:type="dxa"/>
            <w:vAlign w:val="center"/>
          </w:tcPr>
          <w:p w14:paraId="6E803D06"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867</w:t>
            </w:r>
          </w:p>
        </w:tc>
      </w:tr>
      <w:tr w:rsidR="00E820CF" w:rsidRPr="0042020E" w14:paraId="19E3E4C7" w14:textId="77777777" w:rsidTr="00C501A2">
        <w:trPr>
          <w:trHeight w:val="241"/>
        </w:trPr>
        <w:tc>
          <w:tcPr>
            <w:tcW w:w="3616" w:type="dxa"/>
            <w:vAlign w:val="center"/>
          </w:tcPr>
          <w:p w14:paraId="71023FFC"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7</w:t>
            </w:r>
            <w:r w:rsidRPr="0042020E">
              <w:rPr>
                <w:rFonts w:ascii="Arial" w:hAnsi="Arial" w:cs="Arial"/>
                <w:b/>
                <w:position w:val="2"/>
                <w:sz w:val="20"/>
                <w:szCs w:val="20"/>
                <w:highlight w:val="yellow"/>
              </w:rPr>
              <w:t>- Pendimethalin 750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734" w:type="dxa"/>
            <w:vAlign w:val="center"/>
          </w:tcPr>
          <w:p w14:paraId="7E5DA087"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3247.00</w:t>
            </w:r>
          </w:p>
        </w:tc>
        <w:tc>
          <w:tcPr>
            <w:tcW w:w="1301" w:type="dxa"/>
            <w:vAlign w:val="center"/>
          </w:tcPr>
          <w:p w14:paraId="68E45027"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1234</w:t>
            </w:r>
          </w:p>
        </w:tc>
      </w:tr>
      <w:tr w:rsidR="00E820CF" w:rsidRPr="0042020E" w14:paraId="5B1ADB8B" w14:textId="77777777" w:rsidTr="00C501A2">
        <w:trPr>
          <w:trHeight w:val="241"/>
        </w:trPr>
        <w:tc>
          <w:tcPr>
            <w:tcW w:w="3616" w:type="dxa"/>
            <w:vAlign w:val="center"/>
          </w:tcPr>
          <w:p w14:paraId="56CC5C64"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8</w:t>
            </w:r>
            <w:r w:rsidRPr="0042020E">
              <w:rPr>
                <w:rFonts w:ascii="Arial" w:hAnsi="Arial" w:cs="Arial"/>
                <w:b/>
                <w:position w:val="2"/>
                <w:sz w:val="20"/>
                <w:szCs w:val="20"/>
                <w:highlight w:val="yellow"/>
              </w:rPr>
              <w:t>-Weed free</w:t>
            </w:r>
          </w:p>
        </w:tc>
        <w:tc>
          <w:tcPr>
            <w:tcW w:w="1734" w:type="dxa"/>
            <w:vAlign w:val="center"/>
          </w:tcPr>
          <w:p w14:paraId="790147B5"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3828.57</w:t>
            </w:r>
          </w:p>
        </w:tc>
        <w:tc>
          <w:tcPr>
            <w:tcW w:w="1301" w:type="dxa"/>
            <w:vAlign w:val="center"/>
          </w:tcPr>
          <w:p w14:paraId="4128F3B9"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1486</w:t>
            </w:r>
          </w:p>
        </w:tc>
      </w:tr>
      <w:tr w:rsidR="00E820CF" w:rsidRPr="0042020E" w14:paraId="3B0BF9E0" w14:textId="77777777" w:rsidTr="00C501A2">
        <w:trPr>
          <w:trHeight w:val="241"/>
        </w:trPr>
        <w:tc>
          <w:tcPr>
            <w:tcW w:w="3616" w:type="dxa"/>
            <w:vAlign w:val="center"/>
          </w:tcPr>
          <w:p w14:paraId="30654D72"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9</w:t>
            </w:r>
            <w:r w:rsidRPr="0042020E">
              <w:rPr>
                <w:rFonts w:ascii="Arial" w:hAnsi="Arial" w:cs="Arial"/>
                <w:b/>
                <w:position w:val="2"/>
                <w:sz w:val="20"/>
                <w:szCs w:val="20"/>
                <w:highlight w:val="yellow"/>
              </w:rPr>
              <w:t>-Weedy check</w:t>
            </w:r>
          </w:p>
        </w:tc>
        <w:tc>
          <w:tcPr>
            <w:tcW w:w="1734" w:type="dxa"/>
            <w:vAlign w:val="center"/>
          </w:tcPr>
          <w:p w14:paraId="3958E21C" w14:textId="77777777" w:rsidR="00E820CF" w:rsidRPr="0042020E" w:rsidRDefault="00E820CF" w:rsidP="00C501A2">
            <w:pPr>
              <w:pStyle w:val="TableParagraph"/>
              <w:ind w:left="258" w:right="252"/>
              <w:rPr>
                <w:rFonts w:ascii="Arial" w:hAnsi="Arial" w:cs="Arial"/>
                <w:color w:val="000000"/>
                <w:sz w:val="20"/>
                <w:szCs w:val="20"/>
                <w:highlight w:val="yellow"/>
              </w:rPr>
            </w:pPr>
            <w:r w:rsidRPr="0042020E">
              <w:rPr>
                <w:rFonts w:ascii="Arial" w:hAnsi="Arial" w:cs="Arial"/>
                <w:color w:val="000000"/>
                <w:sz w:val="20"/>
                <w:szCs w:val="20"/>
                <w:highlight w:val="yellow"/>
              </w:rPr>
              <w:t>943.37</w:t>
            </w:r>
          </w:p>
        </w:tc>
        <w:tc>
          <w:tcPr>
            <w:tcW w:w="1301" w:type="dxa"/>
            <w:vAlign w:val="center"/>
          </w:tcPr>
          <w:p w14:paraId="21E721E4"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304</w:t>
            </w:r>
          </w:p>
        </w:tc>
      </w:tr>
      <w:tr w:rsidR="00E820CF" w:rsidRPr="0042020E" w14:paraId="0B55F9EE" w14:textId="77777777" w:rsidTr="00C501A2">
        <w:trPr>
          <w:trHeight w:val="241"/>
        </w:trPr>
        <w:tc>
          <w:tcPr>
            <w:tcW w:w="3616" w:type="dxa"/>
            <w:vAlign w:val="center"/>
          </w:tcPr>
          <w:p w14:paraId="557DDC3E" w14:textId="77777777" w:rsidR="00E820CF" w:rsidRPr="0042020E" w:rsidRDefault="00E820CF" w:rsidP="00C501A2">
            <w:pPr>
              <w:pStyle w:val="TableParagraph"/>
              <w:spacing w:before="30"/>
              <w:ind w:left="1185" w:right="1181"/>
              <w:jc w:val="left"/>
              <w:rPr>
                <w:rFonts w:ascii="Arial" w:hAnsi="Arial" w:cs="Arial"/>
                <w:b/>
                <w:sz w:val="20"/>
                <w:szCs w:val="20"/>
                <w:highlight w:val="yellow"/>
              </w:rPr>
            </w:pPr>
            <w:proofErr w:type="spellStart"/>
            <w:r w:rsidRPr="0042020E">
              <w:rPr>
                <w:rFonts w:ascii="Arial" w:hAnsi="Arial" w:cs="Arial"/>
                <w:b/>
                <w:sz w:val="20"/>
                <w:szCs w:val="20"/>
                <w:highlight w:val="yellow"/>
              </w:rPr>
              <w:t>SEm</w:t>
            </w:r>
            <w:proofErr w:type="spellEnd"/>
            <w:r w:rsidRPr="0042020E">
              <w:rPr>
                <w:rFonts w:ascii="Arial" w:hAnsi="Arial" w:cs="Arial"/>
                <w:b/>
                <w:sz w:val="20"/>
                <w:szCs w:val="20"/>
                <w:highlight w:val="yellow"/>
              </w:rPr>
              <w:t xml:space="preserve"> (±)</w:t>
            </w:r>
          </w:p>
        </w:tc>
        <w:tc>
          <w:tcPr>
            <w:tcW w:w="1734" w:type="dxa"/>
            <w:vAlign w:val="center"/>
          </w:tcPr>
          <w:p w14:paraId="58771681" w14:textId="77777777" w:rsidR="00E820CF" w:rsidRPr="0042020E" w:rsidRDefault="00E820CF"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141.15</w:t>
            </w:r>
          </w:p>
        </w:tc>
        <w:tc>
          <w:tcPr>
            <w:tcW w:w="1301" w:type="dxa"/>
            <w:vAlign w:val="center"/>
          </w:tcPr>
          <w:p w14:paraId="6BA746DA" w14:textId="77777777" w:rsidR="00E820CF" w:rsidRPr="0042020E" w:rsidRDefault="00E820CF" w:rsidP="00C501A2">
            <w:pPr>
              <w:pStyle w:val="TableParagraph"/>
              <w:ind w:left="258" w:right="252"/>
              <w:rPr>
                <w:rFonts w:ascii="Arial" w:hAnsi="Arial" w:cs="Arial"/>
                <w:b/>
                <w:sz w:val="20"/>
                <w:szCs w:val="20"/>
                <w:highlight w:val="yellow"/>
              </w:rPr>
            </w:pPr>
            <w:r w:rsidRPr="0042020E">
              <w:rPr>
                <w:rFonts w:ascii="Arial" w:hAnsi="Arial" w:cs="Arial"/>
                <w:b/>
                <w:sz w:val="20"/>
                <w:szCs w:val="20"/>
                <w:highlight w:val="yellow"/>
              </w:rPr>
              <w:t>65</w:t>
            </w:r>
          </w:p>
        </w:tc>
      </w:tr>
      <w:tr w:rsidR="00E820CF" w:rsidRPr="0042020E" w14:paraId="1907CDF1" w14:textId="77777777" w:rsidTr="00C501A2">
        <w:trPr>
          <w:trHeight w:val="241"/>
        </w:trPr>
        <w:tc>
          <w:tcPr>
            <w:tcW w:w="3616" w:type="dxa"/>
            <w:vAlign w:val="center"/>
          </w:tcPr>
          <w:p w14:paraId="7C61E61D" w14:textId="77777777" w:rsidR="00E820CF" w:rsidRPr="0042020E" w:rsidRDefault="00E820CF" w:rsidP="00C501A2">
            <w:pPr>
              <w:pStyle w:val="TableParagraph"/>
              <w:spacing w:before="107"/>
              <w:ind w:left="1133"/>
              <w:jc w:val="left"/>
              <w:rPr>
                <w:rFonts w:ascii="Arial" w:hAnsi="Arial" w:cs="Arial"/>
                <w:b/>
                <w:sz w:val="20"/>
                <w:szCs w:val="20"/>
                <w:highlight w:val="yellow"/>
              </w:rPr>
            </w:pPr>
            <w:r w:rsidRPr="0042020E">
              <w:rPr>
                <w:rFonts w:ascii="Arial" w:hAnsi="Arial" w:cs="Arial"/>
                <w:b/>
                <w:sz w:val="20"/>
                <w:szCs w:val="20"/>
                <w:highlight w:val="yellow"/>
              </w:rPr>
              <w:t>CD (5%)</w:t>
            </w:r>
          </w:p>
        </w:tc>
        <w:tc>
          <w:tcPr>
            <w:tcW w:w="1734" w:type="dxa"/>
            <w:vAlign w:val="center"/>
          </w:tcPr>
          <w:p w14:paraId="52C5F1C0" w14:textId="77777777" w:rsidR="00E820CF" w:rsidRPr="0042020E" w:rsidRDefault="00E820CF" w:rsidP="00C501A2">
            <w:pPr>
              <w:pStyle w:val="TableParagraph"/>
              <w:ind w:left="258" w:right="252"/>
              <w:rPr>
                <w:rFonts w:ascii="Arial" w:hAnsi="Arial" w:cs="Arial"/>
                <w:b/>
                <w:color w:val="000000"/>
                <w:sz w:val="20"/>
                <w:szCs w:val="20"/>
                <w:highlight w:val="yellow"/>
              </w:rPr>
            </w:pPr>
            <w:r w:rsidRPr="0042020E">
              <w:rPr>
                <w:rFonts w:ascii="Arial" w:hAnsi="Arial" w:cs="Arial"/>
                <w:b/>
                <w:color w:val="000000"/>
                <w:sz w:val="20"/>
                <w:szCs w:val="20"/>
                <w:highlight w:val="yellow"/>
              </w:rPr>
              <w:t>410.32</w:t>
            </w:r>
          </w:p>
        </w:tc>
        <w:tc>
          <w:tcPr>
            <w:tcW w:w="1301" w:type="dxa"/>
            <w:vAlign w:val="center"/>
          </w:tcPr>
          <w:p w14:paraId="0ED83F79" w14:textId="77777777" w:rsidR="00E820CF" w:rsidRPr="0042020E" w:rsidRDefault="00E820CF" w:rsidP="00C501A2">
            <w:pPr>
              <w:pStyle w:val="TableParagraph"/>
              <w:ind w:left="258" w:right="252"/>
              <w:rPr>
                <w:rFonts w:ascii="Arial" w:hAnsi="Arial" w:cs="Arial"/>
                <w:b/>
                <w:sz w:val="20"/>
                <w:szCs w:val="20"/>
                <w:highlight w:val="yellow"/>
              </w:rPr>
            </w:pPr>
            <w:r w:rsidRPr="0042020E">
              <w:rPr>
                <w:rFonts w:ascii="Arial" w:hAnsi="Arial" w:cs="Arial"/>
                <w:b/>
                <w:sz w:val="20"/>
                <w:szCs w:val="20"/>
                <w:highlight w:val="yellow"/>
              </w:rPr>
              <w:t>189</w:t>
            </w:r>
          </w:p>
        </w:tc>
      </w:tr>
    </w:tbl>
    <w:p w14:paraId="49C75ED5" w14:textId="16D005A6" w:rsidR="00E820CF" w:rsidRDefault="00E820CF" w:rsidP="009D6E1E">
      <w:pPr>
        <w:tabs>
          <w:tab w:val="left" w:pos="7934"/>
        </w:tabs>
        <w:spacing w:line="240" w:lineRule="auto"/>
        <w:jc w:val="both"/>
        <w:rPr>
          <w:rFonts w:ascii="Arial" w:eastAsia="Times New Roman" w:hAnsi="Arial" w:cs="Arial"/>
          <w:b/>
          <w:color w:val="0D0D0D"/>
          <w:sz w:val="20"/>
        </w:rPr>
      </w:pPr>
    </w:p>
    <w:p w14:paraId="457577F6" w14:textId="4687FD38" w:rsidR="00E820CF" w:rsidRDefault="00E820CF" w:rsidP="009D6E1E">
      <w:pPr>
        <w:tabs>
          <w:tab w:val="left" w:pos="7934"/>
        </w:tabs>
        <w:spacing w:line="240" w:lineRule="auto"/>
        <w:jc w:val="both"/>
        <w:rPr>
          <w:rFonts w:ascii="Arial" w:eastAsia="Times New Roman" w:hAnsi="Arial" w:cs="Arial"/>
          <w:b/>
          <w:color w:val="0D0D0D"/>
          <w:sz w:val="20"/>
        </w:rPr>
      </w:pPr>
    </w:p>
    <w:p w14:paraId="6A0A39EA" w14:textId="02BDA374" w:rsidR="00E820CF" w:rsidRDefault="00E820CF" w:rsidP="009D6E1E">
      <w:pPr>
        <w:tabs>
          <w:tab w:val="left" w:pos="7934"/>
        </w:tabs>
        <w:spacing w:line="240" w:lineRule="auto"/>
        <w:jc w:val="both"/>
        <w:rPr>
          <w:rFonts w:ascii="Arial" w:eastAsia="Times New Roman" w:hAnsi="Arial" w:cs="Arial"/>
          <w:b/>
          <w:color w:val="0D0D0D"/>
          <w:sz w:val="20"/>
        </w:rPr>
      </w:pPr>
    </w:p>
    <w:p w14:paraId="4034395C" w14:textId="2E895C50" w:rsidR="00E820CF" w:rsidRDefault="00E820CF" w:rsidP="009D6E1E">
      <w:pPr>
        <w:tabs>
          <w:tab w:val="left" w:pos="7934"/>
        </w:tabs>
        <w:spacing w:line="240" w:lineRule="auto"/>
        <w:jc w:val="both"/>
        <w:rPr>
          <w:rFonts w:ascii="Arial" w:eastAsia="Times New Roman" w:hAnsi="Arial" w:cs="Arial"/>
          <w:b/>
          <w:color w:val="0D0D0D"/>
          <w:sz w:val="20"/>
        </w:rPr>
      </w:pPr>
    </w:p>
    <w:p w14:paraId="66A72407" w14:textId="29D2D7C3" w:rsidR="00E820CF" w:rsidRDefault="00E820CF" w:rsidP="00E820CF">
      <w:pPr>
        <w:pStyle w:val="NoSpacing"/>
        <w:jc w:val="center"/>
        <w:rPr>
          <w:rFonts w:eastAsia="Times New Roman"/>
        </w:rPr>
      </w:pPr>
      <w:r>
        <w:rPr>
          <w:rFonts w:eastAsia="Times New Roman"/>
          <w:noProof/>
        </w:rPr>
        <w:drawing>
          <wp:inline distT="0" distB="0" distL="0" distR="0" wp14:anchorId="65785505" wp14:editId="33EFCC69">
            <wp:extent cx="4149725" cy="2982595"/>
            <wp:effectExtent l="19050" t="19050" r="222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725" cy="2982595"/>
                    </a:xfrm>
                    <a:prstGeom prst="rect">
                      <a:avLst/>
                    </a:prstGeom>
                    <a:noFill/>
                    <a:ln w="3175">
                      <a:solidFill>
                        <a:schemeClr val="tx1"/>
                      </a:solidFill>
                    </a:ln>
                  </pic:spPr>
                </pic:pic>
              </a:graphicData>
            </a:graphic>
          </wp:inline>
        </w:drawing>
      </w:r>
    </w:p>
    <w:p w14:paraId="1282006E" w14:textId="5A667B97" w:rsidR="00E820CF" w:rsidRDefault="00E820CF" w:rsidP="00E820CF">
      <w:pPr>
        <w:pStyle w:val="NoSpacing"/>
        <w:jc w:val="center"/>
        <w:rPr>
          <w:rFonts w:ascii="Arial" w:hAnsi="Arial" w:cs="Arial"/>
          <w:b/>
          <w:sz w:val="20"/>
          <w:highlight w:val="yellow"/>
        </w:rPr>
      </w:pPr>
      <w:r w:rsidRPr="003A3486">
        <w:rPr>
          <w:rFonts w:ascii="Arial" w:hAnsi="Arial" w:cs="Arial"/>
          <w:b/>
          <w:color w:val="000000"/>
          <w:sz w:val="20"/>
          <w:highlight w:val="yellow"/>
        </w:rPr>
        <w:t xml:space="preserve">Fig. </w:t>
      </w:r>
      <w:r>
        <w:rPr>
          <w:rFonts w:ascii="Arial" w:hAnsi="Arial" w:cs="Arial"/>
          <w:b/>
          <w:color w:val="000000"/>
          <w:sz w:val="20"/>
          <w:highlight w:val="yellow"/>
        </w:rPr>
        <w:t>2</w:t>
      </w:r>
      <w:r w:rsidRPr="003A3486">
        <w:rPr>
          <w:rFonts w:ascii="Arial" w:hAnsi="Arial" w:cs="Arial"/>
          <w:b/>
          <w:color w:val="000000"/>
          <w:sz w:val="20"/>
          <w:highlight w:val="yellow"/>
        </w:rPr>
        <w:t xml:space="preserve">: </w:t>
      </w:r>
      <w:r w:rsidRPr="003A3486">
        <w:rPr>
          <w:rFonts w:ascii="Arial" w:hAnsi="Arial" w:cs="Arial"/>
          <w:b/>
          <w:sz w:val="20"/>
          <w:highlight w:val="yellow"/>
        </w:rPr>
        <w:t xml:space="preserve">Effect of different weed management practices on </w:t>
      </w:r>
      <w:r>
        <w:rPr>
          <w:rFonts w:ascii="Arial" w:hAnsi="Arial" w:cs="Arial"/>
          <w:b/>
          <w:sz w:val="20"/>
          <w:highlight w:val="yellow"/>
        </w:rPr>
        <w:t>biological</w:t>
      </w:r>
      <w:r w:rsidRPr="003A3486">
        <w:rPr>
          <w:rFonts w:ascii="Arial" w:hAnsi="Arial" w:cs="Arial"/>
          <w:b/>
          <w:sz w:val="20"/>
          <w:highlight w:val="yellow"/>
        </w:rPr>
        <w:t xml:space="preserve"> yield of chickpea</w:t>
      </w:r>
    </w:p>
    <w:p w14:paraId="6E8F6C70" w14:textId="77777777" w:rsidR="00E820CF" w:rsidRPr="00E820CF" w:rsidRDefault="00E820CF" w:rsidP="00E820CF">
      <w:pPr>
        <w:pStyle w:val="NoSpacing"/>
        <w:rPr>
          <w:rFonts w:eastAsia="Times New Roman"/>
        </w:rPr>
      </w:pPr>
    </w:p>
    <w:p w14:paraId="693E18C1" w14:textId="77777777" w:rsidR="00E820CF" w:rsidRDefault="00E820CF" w:rsidP="00E820CF">
      <w:pPr>
        <w:pStyle w:val="NoSpacing"/>
        <w:jc w:val="center"/>
      </w:pPr>
      <w:r>
        <w:rPr>
          <w:noProof/>
        </w:rPr>
        <w:drawing>
          <wp:inline distT="0" distB="0" distL="0" distR="0" wp14:anchorId="0F201F4A" wp14:editId="50A3BF8D">
            <wp:extent cx="4122937" cy="3108960"/>
            <wp:effectExtent l="19050" t="19050" r="1143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149" cy="3115907"/>
                    </a:xfrm>
                    <a:prstGeom prst="rect">
                      <a:avLst/>
                    </a:prstGeom>
                    <a:noFill/>
                    <a:ln w="3175">
                      <a:solidFill>
                        <a:schemeClr val="tx1"/>
                      </a:solidFill>
                    </a:ln>
                  </pic:spPr>
                </pic:pic>
              </a:graphicData>
            </a:graphic>
          </wp:inline>
        </w:drawing>
      </w:r>
    </w:p>
    <w:p w14:paraId="0E4884ED" w14:textId="26F01ADC" w:rsidR="00E820CF" w:rsidRDefault="00E820CF" w:rsidP="00E820CF">
      <w:pPr>
        <w:pStyle w:val="NoSpacing"/>
        <w:jc w:val="center"/>
        <w:rPr>
          <w:rFonts w:ascii="Arial" w:hAnsi="Arial" w:cs="Arial"/>
          <w:b/>
          <w:sz w:val="20"/>
          <w:highlight w:val="yellow"/>
        </w:rPr>
      </w:pPr>
      <w:r w:rsidRPr="003A3486">
        <w:rPr>
          <w:rFonts w:ascii="Arial" w:hAnsi="Arial" w:cs="Arial"/>
          <w:b/>
          <w:color w:val="000000"/>
          <w:sz w:val="20"/>
          <w:highlight w:val="yellow"/>
        </w:rPr>
        <w:t xml:space="preserve">Fig. </w:t>
      </w:r>
      <w:r>
        <w:rPr>
          <w:rFonts w:ascii="Arial" w:hAnsi="Arial" w:cs="Arial"/>
          <w:b/>
          <w:color w:val="000000"/>
          <w:sz w:val="20"/>
          <w:highlight w:val="yellow"/>
        </w:rPr>
        <w:t>3</w:t>
      </w:r>
      <w:r w:rsidRPr="003A3486">
        <w:rPr>
          <w:rFonts w:ascii="Arial" w:hAnsi="Arial" w:cs="Arial"/>
          <w:b/>
          <w:color w:val="000000"/>
          <w:sz w:val="20"/>
          <w:highlight w:val="yellow"/>
        </w:rPr>
        <w:t xml:space="preserve">: </w:t>
      </w:r>
      <w:r w:rsidRPr="003A3486">
        <w:rPr>
          <w:rFonts w:ascii="Arial" w:hAnsi="Arial" w:cs="Arial"/>
          <w:b/>
          <w:sz w:val="20"/>
          <w:highlight w:val="yellow"/>
        </w:rPr>
        <w:t>Effect of different weed management practices on seed yield of chickpea</w:t>
      </w:r>
    </w:p>
    <w:p w14:paraId="4E49C97D" w14:textId="77777777" w:rsidR="00E820CF" w:rsidRDefault="00E820CF" w:rsidP="009D6E1E">
      <w:pPr>
        <w:tabs>
          <w:tab w:val="left" w:pos="7934"/>
        </w:tabs>
        <w:spacing w:line="240" w:lineRule="auto"/>
        <w:jc w:val="both"/>
        <w:rPr>
          <w:rFonts w:ascii="Arial" w:hAnsi="Arial" w:cs="Arial"/>
          <w:b/>
          <w:bCs/>
          <w:color w:val="000000"/>
          <w:sz w:val="20"/>
        </w:rPr>
      </w:pPr>
    </w:p>
    <w:p w14:paraId="7FC3AE7A" w14:textId="09B42619" w:rsidR="00E820CF" w:rsidRPr="006B17BD" w:rsidRDefault="00B3181F" w:rsidP="00E820CF">
      <w:pPr>
        <w:tabs>
          <w:tab w:val="left" w:pos="7934"/>
        </w:tabs>
        <w:spacing w:line="240" w:lineRule="auto"/>
        <w:rPr>
          <w:rFonts w:ascii="Arial" w:eastAsia="Times New Roman" w:hAnsi="Arial" w:cs="Arial"/>
          <w:b/>
          <w:bCs/>
          <w:color w:val="0D0D0D"/>
          <w:sz w:val="20"/>
        </w:rPr>
      </w:pPr>
      <w:r>
        <w:rPr>
          <w:rFonts w:ascii="Arial" w:eastAsia="Times New Roman" w:hAnsi="Arial" w:cs="Arial"/>
          <w:b/>
          <w:bCs/>
          <w:color w:val="0D0D0D"/>
          <w:sz w:val="20"/>
        </w:rPr>
        <w:lastRenderedPageBreak/>
        <w:t xml:space="preserve">3.4 </w:t>
      </w:r>
      <w:r w:rsidR="00E820CF">
        <w:rPr>
          <w:rFonts w:ascii="Arial" w:eastAsia="Times New Roman" w:hAnsi="Arial" w:cs="Arial"/>
          <w:b/>
          <w:bCs/>
          <w:color w:val="0D0D0D"/>
          <w:sz w:val="20"/>
        </w:rPr>
        <w:t>E</w:t>
      </w:r>
      <w:r w:rsidR="00E820CF" w:rsidRPr="006B17BD">
        <w:rPr>
          <w:rFonts w:ascii="Arial" w:eastAsia="Times New Roman" w:hAnsi="Arial" w:cs="Arial"/>
          <w:b/>
          <w:bCs/>
          <w:color w:val="0D0D0D"/>
          <w:sz w:val="20"/>
        </w:rPr>
        <w:t>conomics</w:t>
      </w:r>
    </w:p>
    <w:p w14:paraId="372D860E" w14:textId="263159AB" w:rsidR="009D6E1E" w:rsidRPr="00E820CF" w:rsidRDefault="009D6E1E" w:rsidP="009D6E1E">
      <w:pPr>
        <w:tabs>
          <w:tab w:val="left" w:pos="7934"/>
        </w:tabs>
        <w:spacing w:line="240" w:lineRule="auto"/>
        <w:jc w:val="both"/>
        <w:rPr>
          <w:rFonts w:ascii="Arial" w:eastAsia="Times New Roman" w:hAnsi="Arial" w:cs="Arial"/>
          <w:b/>
          <w:bCs/>
          <w:i/>
          <w:color w:val="0D0D0D"/>
          <w:sz w:val="20"/>
        </w:rPr>
      </w:pPr>
      <w:r w:rsidRPr="00E820CF">
        <w:rPr>
          <w:rFonts w:ascii="Arial" w:hAnsi="Arial" w:cs="Arial"/>
          <w:b/>
          <w:bCs/>
          <w:i/>
          <w:color w:val="000000"/>
          <w:sz w:val="20"/>
        </w:rPr>
        <w:t>Gross return</w:t>
      </w:r>
    </w:p>
    <w:p w14:paraId="687C8726" w14:textId="22E42F64" w:rsidR="009D6E1E" w:rsidRPr="006B17BD" w:rsidRDefault="00E820CF" w:rsidP="009D6E1E">
      <w:pPr>
        <w:tabs>
          <w:tab w:val="left" w:pos="7934"/>
        </w:tabs>
        <w:spacing w:line="240" w:lineRule="auto"/>
        <w:jc w:val="both"/>
        <w:rPr>
          <w:rFonts w:ascii="Arial" w:hAnsi="Arial" w:cs="Arial"/>
          <w:color w:val="000000"/>
          <w:sz w:val="20"/>
        </w:rPr>
      </w:pPr>
      <w:r w:rsidRPr="00E820CF">
        <w:rPr>
          <w:rFonts w:ascii="Arial" w:hAnsi="Arial" w:cs="Arial"/>
          <w:sz w:val="20"/>
          <w:highlight w:val="yellow"/>
        </w:rPr>
        <w:t>Effect of different weed management practices on economic parameters of chickpea</w:t>
      </w:r>
      <w:r w:rsidRPr="00E820CF">
        <w:rPr>
          <w:rFonts w:ascii="Arial" w:hAnsi="Arial" w:cs="Arial"/>
          <w:color w:val="000000"/>
          <w:sz w:val="20"/>
          <w:highlight w:val="yellow"/>
        </w:rPr>
        <w:t xml:space="preserve"> tabulated in Table 5</w:t>
      </w:r>
      <w:r>
        <w:rPr>
          <w:rFonts w:ascii="Arial" w:hAnsi="Arial" w:cs="Arial"/>
          <w:color w:val="000000"/>
          <w:sz w:val="20"/>
        </w:rPr>
        <w:t xml:space="preserve">. </w:t>
      </w:r>
      <w:r w:rsidR="009D6E1E" w:rsidRPr="006B17BD">
        <w:rPr>
          <w:rFonts w:ascii="Arial" w:hAnsi="Arial" w:cs="Arial"/>
          <w:color w:val="000000"/>
          <w:sz w:val="20"/>
        </w:rPr>
        <w:t>In the terms of economics, gross return was highest under weed free plot (T</w:t>
      </w:r>
      <w:r w:rsidR="009D6E1E" w:rsidRPr="006B17BD">
        <w:rPr>
          <w:rFonts w:ascii="Arial" w:hAnsi="Arial" w:cs="Arial"/>
          <w:color w:val="000000"/>
          <w:sz w:val="20"/>
          <w:vertAlign w:val="subscript"/>
        </w:rPr>
        <w:t>8</w:t>
      </w:r>
      <w:r w:rsidR="009D6E1E" w:rsidRPr="006B17BD">
        <w:rPr>
          <w:rFonts w:ascii="Arial" w:hAnsi="Arial" w:cs="Arial"/>
          <w:color w:val="000000"/>
          <w:sz w:val="20"/>
        </w:rPr>
        <w:t>) among all the treatments which was 120.37 percent higher than T</w:t>
      </w:r>
      <w:r w:rsidR="009D6E1E" w:rsidRPr="006B17BD">
        <w:rPr>
          <w:rFonts w:ascii="Arial" w:hAnsi="Arial" w:cs="Arial"/>
          <w:color w:val="000000"/>
          <w:sz w:val="20"/>
          <w:vertAlign w:val="subscript"/>
        </w:rPr>
        <w:t>7</w:t>
      </w:r>
      <w:r w:rsidR="009D6E1E" w:rsidRPr="006B17BD">
        <w:rPr>
          <w:rFonts w:ascii="Arial" w:hAnsi="Arial" w:cs="Arial"/>
          <w:color w:val="000000"/>
          <w:sz w:val="20"/>
        </w:rPr>
        <w:t xml:space="preserve"> (pendimethalin 750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PE), which is highest among all the herbicidal treatment. T</w:t>
      </w:r>
      <w:r w:rsidR="009D6E1E" w:rsidRPr="006B17BD">
        <w:rPr>
          <w:rFonts w:ascii="Arial" w:hAnsi="Arial" w:cs="Arial"/>
          <w:color w:val="000000"/>
          <w:sz w:val="20"/>
          <w:vertAlign w:val="subscript"/>
        </w:rPr>
        <w:t>6</w:t>
      </w:r>
      <w:r w:rsidR="009D6E1E" w:rsidRPr="006B17BD">
        <w:rPr>
          <w:rFonts w:ascii="Arial" w:hAnsi="Arial" w:cs="Arial"/>
          <w:color w:val="000000"/>
          <w:sz w:val="20"/>
        </w:rPr>
        <w:t xml:space="preserve"> (imazethapyr 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POE) was higher in all the imazethapyr treatment i.e., (T</w:t>
      </w:r>
      <w:r w:rsidR="009D6E1E" w:rsidRPr="006B17BD">
        <w:rPr>
          <w:rFonts w:ascii="Arial" w:hAnsi="Arial" w:cs="Arial"/>
          <w:color w:val="000000"/>
          <w:sz w:val="20"/>
          <w:vertAlign w:val="subscript"/>
        </w:rPr>
        <w:t xml:space="preserve">1 </w:t>
      </w:r>
      <w:r w:rsidR="009D6E1E" w:rsidRPr="006B17BD">
        <w:rPr>
          <w:rFonts w:ascii="Arial" w:hAnsi="Arial" w:cs="Arial"/>
          <w:color w:val="000000"/>
          <w:sz w:val="20"/>
        </w:rPr>
        <w:t>to T</w:t>
      </w:r>
      <w:r w:rsidR="009D6E1E" w:rsidRPr="006B17BD">
        <w:rPr>
          <w:rFonts w:ascii="Arial" w:hAnsi="Arial" w:cs="Arial"/>
          <w:color w:val="000000"/>
          <w:sz w:val="20"/>
          <w:vertAlign w:val="subscript"/>
        </w:rPr>
        <w:t>5</w:t>
      </w:r>
      <w:r w:rsidR="009D6E1E" w:rsidRPr="006B17BD">
        <w:rPr>
          <w:rFonts w:ascii="Arial" w:hAnsi="Arial" w:cs="Arial"/>
          <w:color w:val="000000"/>
          <w:sz w:val="20"/>
        </w:rPr>
        <w:t>). The lowest gross return showed in weedy check plot (T</w:t>
      </w:r>
      <w:r w:rsidR="009D6E1E" w:rsidRPr="006B17BD">
        <w:rPr>
          <w:rFonts w:ascii="Arial" w:hAnsi="Arial" w:cs="Arial"/>
          <w:color w:val="000000"/>
          <w:sz w:val="20"/>
          <w:vertAlign w:val="subscript"/>
        </w:rPr>
        <w:t>9</w:t>
      </w:r>
      <w:r w:rsidR="009D6E1E" w:rsidRPr="006B17BD">
        <w:rPr>
          <w:rFonts w:ascii="Arial" w:hAnsi="Arial" w:cs="Arial"/>
          <w:color w:val="000000"/>
          <w:sz w:val="20"/>
        </w:rPr>
        <w:t>).</w:t>
      </w:r>
    </w:p>
    <w:p w14:paraId="0C59A243" w14:textId="77777777" w:rsidR="009D6E1E" w:rsidRPr="00E820CF" w:rsidRDefault="009D6E1E" w:rsidP="009D6E1E">
      <w:pPr>
        <w:tabs>
          <w:tab w:val="left" w:pos="7934"/>
        </w:tabs>
        <w:spacing w:line="240" w:lineRule="auto"/>
        <w:jc w:val="both"/>
        <w:rPr>
          <w:rFonts w:ascii="Arial" w:eastAsia="Times New Roman" w:hAnsi="Arial" w:cs="Arial"/>
          <w:b/>
          <w:bCs/>
          <w:i/>
          <w:color w:val="0D0D0D"/>
          <w:sz w:val="20"/>
        </w:rPr>
      </w:pPr>
      <w:r w:rsidRPr="00E820CF">
        <w:rPr>
          <w:rFonts w:ascii="Arial" w:eastAsia="Times New Roman" w:hAnsi="Arial" w:cs="Arial"/>
          <w:b/>
          <w:bCs/>
          <w:i/>
          <w:color w:val="0D0D0D"/>
          <w:sz w:val="20"/>
        </w:rPr>
        <w:t>Return per rupee investment</w:t>
      </w:r>
    </w:p>
    <w:p w14:paraId="65B29591" w14:textId="1700168A" w:rsidR="009D6E1E" w:rsidRDefault="00E820CF" w:rsidP="009D6E1E">
      <w:pPr>
        <w:tabs>
          <w:tab w:val="left" w:pos="7934"/>
        </w:tabs>
        <w:spacing w:line="240" w:lineRule="auto"/>
        <w:jc w:val="both"/>
        <w:rPr>
          <w:rFonts w:ascii="Arial" w:hAnsi="Arial" w:cs="Arial"/>
          <w:color w:val="000000"/>
          <w:sz w:val="20"/>
        </w:rPr>
      </w:pPr>
      <w:r w:rsidRPr="00E820CF">
        <w:rPr>
          <w:rFonts w:ascii="Arial" w:hAnsi="Arial" w:cs="Arial"/>
          <w:sz w:val="20"/>
          <w:highlight w:val="yellow"/>
        </w:rPr>
        <w:t>Effect of different weed management practices on economic parameters of chickpea</w:t>
      </w:r>
      <w:r w:rsidRPr="00E820CF">
        <w:rPr>
          <w:rFonts w:ascii="Arial" w:hAnsi="Arial" w:cs="Arial"/>
          <w:color w:val="000000"/>
          <w:sz w:val="20"/>
          <w:highlight w:val="yellow"/>
        </w:rPr>
        <w:t xml:space="preserve"> tabulated in Table 5</w:t>
      </w:r>
      <w:r>
        <w:rPr>
          <w:rFonts w:ascii="Arial" w:hAnsi="Arial" w:cs="Arial"/>
          <w:color w:val="000000"/>
          <w:sz w:val="20"/>
        </w:rPr>
        <w:t xml:space="preserve">. </w:t>
      </w:r>
      <w:r w:rsidR="009D6E1E" w:rsidRPr="006B17BD">
        <w:rPr>
          <w:rFonts w:ascii="Arial" w:hAnsi="Arial" w:cs="Arial"/>
          <w:color w:val="000000"/>
          <w:sz w:val="20"/>
        </w:rPr>
        <w:t xml:space="preserve">The </w:t>
      </w:r>
      <w:r w:rsidR="009D6E1E" w:rsidRPr="006B17BD">
        <w:rPr>
          <w:rFonts w:ascii="Arial" w:hAnsi="Arial" w:cs="Arial"/>
          <w:bCs/>
          <w:color w:val="000000"/>
          <w:sz w:val="20"/>
        </w:rPr>
        <w:t xml:space="preserve">return per rupee invested </w:t>
      </w:r>
      <w:r w:rsidR="009D6E1E" w:rsidRPr="006B17BD">
        <w:rPr>
          <w:rFonts w:ascii="Arial" w:hAnsi="Arial" w:cs="Arial"/>
          <w:color w:val="000000"/>
          <w:sz w:val="20"/>
        </w:rPr>
        <w:t>was highest in case of T</w:t>
      </w:r>
      <w:r w:rsidR="009D6E1E" w:rsidRPr="006B17BD">
        <w:rPr>
          <w:rFonts w:ascii="Arial" w:hAnsi="Arial" w:cs="Arial"/>
          <w:color w:val="000000"/>
          <w:sz w:val="20"/>
          <w:vertAlign w:val="subscript"/>
        </w:rPr>
        <w:t>7</w:t>
      </w:r>
      <w:r w:rsidR="009D6E1E" w:rsidRPr="006B17BD">
        <w:rPr>
          <w:rFonts w:ascii="Arial" w:hAnsi="Arial" w:cs="Arial"/>
          <w:color w:val="000000"/>
          <w:sz w:val="20"/>
        </w:rPr>
        <w:t>-pendimethalin 750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PE (3.41), among all the applied treatments for weed management and it was closely followed by T</w:t>
      </w:r>
      <w:r w:rsidR="009D6E1E" w:rsidRPr="006B17BD">
        <w:rPr>
          <w:rFonts w:ascii="Arial" w:hAnsi="Arial" w:cs="Arial"/>
          <w:color w:val="000000"/>
          <w:sz w:val="20"/>
          <w:vertAlign w:val="subscript"/>
        </w:rPr>
        <w:t>8</w:t>
      </w:r>
      <w:r w:rsidR="009D6E1E" w:rsidRPr="006B17BD">
        <w:rPr>
          <w:rFonts w:ascii="Arial" w:hAnsi="Arial" w:cs="Arial"/>
          <w:color w:val="000000"/>
          <w:sz w:val="20"/>
        </w:rPr>
        <w:t>-weed free (2.48) and T</w:t>
      </w:r>
      <w:r w:rsidR="009D6E1E" w:rsidRPr="006B17BD">
        <w:rPr>
          <w:rFonts w:ascii="Arial" w:hAnsi="Arial" w:cs="Arial"/>
          <w:color w:val="000000"/>
          <w:sz w:val="20"/>
          <w:vertAlign w:val="subscript"/>
        </w:rPr>
        <w:t>6</w:t>
      </w:r>
      <w:r w:rsidR="009D6E1E" w:rsidRPr="006B17BD">
        <w:rPr>
          <w:rFonts w:ascii="Arial" w:hAnsi="Arial" w:cs="Arial"/>
          <w:color w:val="000000"/>
          <w:sz w:val="20"/>
        </w:rPr>
        <w:t>-imazethapyr 50 g ha</w:t>
      </w:r>
      <w:r w:rsidR="009D6E1E" w:rsidRPr="006B17BD">
        <w:rPr>
          <w:rFonts w:ascii="Arial" w:hAnsi="Arial" w:cs="Arial"/>
          <w:color w:val="000000"/>
          <w:sz w:val="20"/>
          <w:vertAlign w:val="superscript"/>
        </w:rPr>
        <w:t>-1</w:t>
      </w:r>
      <w:r w:rsidR="009D6E1E" w:rsidRPr="006B17BD">
        <w:rPr>
          <w:rFonts w:ascii="Arial" w:hAnsi="Arial" w:cs="Arial"/>
          <w:color w:val="000000"/>
          <w:sz w:val="20"/>
        </w:rPr>
        <w:t xml:space="preserve"> as POE (2.44) which greater among all the imazethapyr dose and time of application (T</w:t>
      </w:r>
      <w:r w:rsidR="009D6E1E" w:rsidRPr="006B17BD">
        <w:rPr>
          <w:rFonts w:ascii="Arial" w:hAnsi="Arial" w:cs="Arial"/>
          <w:color w:val="000000"/>
          <w:sz w:val="20"/>
          <w:vertAlign w:val="subscript"/>
        </w:rPr>
        <w:t>1</w:t>
      </w:r>
      <w:r w:rsidR="009D6E1E" w:rsidRPr="006B17BD">
        <w:rPr>
          <w:rFonts w:ascii="Arial" w:hAnsi="Arial" w:cs="Arial"/>
          <w:color w:val="000000"/>
          <w:sz w:val="20"/>
        </w:rPr>
        <w:t xml:space="preserve"> to T</w:t>
      </w:r>
      <w:r w:rsidR="009D6E1E" w:rsidRPr="006B17BD">
        <w:rPr>
          <w:rFonts w:ascii="Arial" w:hAnsi="Arial" w:cs="Arial"/>
          <w:color w:val="000000"/>
          <w:sz w:val="20"/>
          <w:vertAlign w:val="subscript"/>
        </w:rPr>
        <w:t>5</w:t>
      </w:r>
      <w:r w:rsidR="009D6E1E" w:rsidRPr="006B17BD">
        <w:rPr>
          <w:rFonts w:ascii="Arial" w:hAnsi="Arial" w:cs="Arial"/>
          <w:color w:val="000000"/>
          <w:sz w:val="20"/>
        </w:rPr>
        <w:t>).</w:t>
      </w:r>
    </w:p>
    <w:p w14:paraId="26169CAC" w14:textId="7785FC50" w:rsidR="00E820CF" w:rsidRPr="0042020E" w:rsidRDefault="00E820CF" w:rsidP="00E820CF">
      <w:pPr>
        <w:pStyle w:val="NoSpacing"/>
        <w:jc w:val="center"/>
        <w:rPr>
          <w:rFonts w:ascii="Arial" w:hAnsi="Arial" w:cs="Arial"/>
          <w:b/>
          <w:sz w:val="20"/>
          <w:highlight w:val="yellow"/>
        </w:rPr>
      </w:pPr>
      <w:r w:rsidRPr="0042020E">
        <w:rPr>
          <w:rFonts w:ascii="Arial" w:hAnsi="Arial" w:cs="Arial"/>
          <w:b/>
          <w:sz w:val="20"/>
          <w:highlight w:val="yellow"/>
        </w:rPr>
        <w:t xml:space="preserve">Table </w:t>
      </w:r>
      <w:r>
        <w:rPr>
          <w:rFonts w:ascii="Arial" w:hAnsi="Arial" w:cs="Arial"/>
          <w:b/>
          <w:sz w:val="20"/>
          <w:highlight w:val="yellow"/>
        </w:rPr>
        <w:t>5</w:t>
      </w:r>
      <w:r w:rsidRPr="0042020E">
        <w:rPr>
          <w:rFonts w:ascii="Arial" w:hAnsi="Arial" w:cs="Arial"/>
          <w:b/>
          <w:sz w:val="20"/>
          <w:highlight w:val="yellow"/>
        </w:rPr>
        <w:t>: Effect of different weed management practices on economic parameters of chickpea</w:t>
      </w:r>
    </w:p>
    <w:tbl>
      <w:tblPr>
        <w:tblpPr w:leftFromText="180" w:rightFromText="180" w:vertAnchor="text" w:horzAnchor="margin" w:tblpXSpec="center" w:tblpY="170"/>
        <w:tblW w:w="7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6"/>
        <w:gridCol w:w="1878"/>
        <w:gridCol w:w="2168"/>
      </w:tblGrid>
      <w:tr w:rsidR="00E820CF" w:rsidRPr="0042020E" w14:paraId="005A755E" w14:textId="77777777" w:rsidTr="00C501A2">
        <w:trPr>
          <w:trHeight w:val="239"/>
        </w:trPr>
        <w:tc>
          <w:tcPr>
            <w:tcW w:w="3616" w:type="dxa"/>
            <w:vMerge w:val="restart"/>
            <w:vAlign w:val="center"/>
          </w:tcPr>
          <w:p w14:paraId="2E38BB92" w14:textId="77777777" w:rsidR="00E820CF" w:rsidRPr="0042020E" w:rsidRDefault="00E820CF" w:rsidP="00C501A2">
            <w:pPr>
              <w:pStyle w:val="TableParagraph"/>
              <w:ind w:right="90"/>
              <w:rPr>
                <w:rFonts w:ascii="Arial" w:hAnsi="Arial" w:cs="Arial"/>
                <w:b/>
                <w:sz w:val="20"/>
                <w:szCs w:val="20"/>
                <w:highlight w:val="yellow"/>
              </w:rPr>
            </w:pPr>
            <w:r w:rsidRPr="0042020E">
              <w:rPr>
                <w:rFonts w:ascii="Arial" w:hAnsi="Arial" w:cs="Arial"/>
                <w:b/>
                <w:sz w:val="20"/>
                <w:szCs w:val="20"/>
                <w:highlight w:val="yellow"/>
              </w:rPr>
              <w:t>Treatments</w:t>
            </w:r>
          </w:p>
        </w:tc>
        <w:tc>
          <w:tcPr>
            <w:tcW w:w="1878" w:type="dxa"/>
            <w:vMerge w:val="restart"/>
            <w:vAlign w:val="center"/>
          </w:tcPr>
          <w:p w14:paraId="51809E30" w14:textId="77777777" w:rsidR="00E820CF" w:rsidRPr="0042020E" w:rsidRDefault="00E820CF" w:rsidP="00C501A2">
            <w:pPr>
              <w:pStyle w:val="TableParagraph"/>
              <w:ind w:left="101" w:right="97"/>
              <w:rPr>
                <w:rFonts w:ascii="Arial" w:hAnsi="Arial" w:cs="Arial"/>
                <w:b/>
                <w:sz w:val="20"/>
                <w:szCs w:val="20"/>
                <w:highlight w:val="yellow"/>
              </w:rPr>
            </w:pPr>
            <w:r w:rsidRPr="0042020E">
              <w:rPr>
                <w:rFonts w:ascii="Arial" w:hAnsi="Arial" w:cs="Arial"/>
                <w:b/>
                <w:sz w:val="20"/>
                <w:szCs w:val="20"/>
                <w:highlight w:val="yellow"/>
              </w:rPr>
              <w:t>Gross return*</w:t>
            </w:r>
          </w:p>
          <w:p w14:paraId="4E418296" w14:textId="77777777" w:rsidR="00E820CF" w:rsidRPr="0042020E" w:rsidRDefault="00E820CF" w:rsidP="00C501A2">
            <w:pPr>
              <w:pStyle w:val="TableParagraph"/>
              <w:ind w:left="145" w:right="145"/>
              <w:rPr>
                <w:rFonts w:ascii="Arial" w:hAnsi="Arial" w:cs="Arial"/>
                <w:b/>
                <w:sz w:val="20"/>
                <w:szCs w:val="20"/>
                <w:highlight w:val="yellow"/>
              </w:rPr>
            </w:pPr>
            <w:r w:rsidRPr="0042020E">
              <w:rPr>
                <w:rFonts w:ascii="Arial" w:hAnsi="Arial" w:cs="Arial"/>
                <w:b/>
                <w:sz w:val="20"/>
                <w:szCs w:val="20"/>
                <w:highlight w:val="yellow"/>
              </w:rPr>
              <w:t>(INR ha</w:t>
            </w:r>
            <w:r w:rsidRPr="0042020E">
              <w:rPr>
                <w:rFonts w:ascii="Arial" w:hAnsi="Arial" w:cs="Arial"/>
                <w:b/>
                <w:sz w:val="20"/>
                <w:szCs w:val="20"/>
                <w:highlight w:val="yellow"/>
                <w:vertAlign w:val="superscript"/>
              </w:rPr>
              <w:t>-1</w:t>
            </w:r>
            <w:r w:rsidRPr="0042020E">
              <w:rPr>
                <w:rFonts w:ascii="Arial" w:hAnsi="Arial" w:cs="Arial"/>
                <w:b/>
                <w:sz w:val="20"/>
                <w:szCs w:val="20"/>
                <w:highlight w:val="yellow"/>
              </w:rPr>
              <w:t>)</w:t>
            </w:r>
          </w:p>
        </w:tc>
        <w:tc>
          <w:tcPr>
            <w:tcW w:w="2168" w:type="dxa"/>
            <w:vMerge w:val="restart"/>
            <w:vAlign w:val="center"/>
          </w:tcPr>
          <w:p w14:paraId="423B8497" w14:textId="77777777" w:rsidR="00E820CF" w:rsidRPr="0042020E" w:rsidRDefault="00E820CF" w:rsidP="00C501A2">
            <w:pPr>
              <w:pStyle w:val="TableParagraph"/>
              <w:ind w:left="101" w:right="97"/>
              <w:rPr>
                <w:rFonts w:ascii="Arial" w:hAnsi="Arial" w:cs="Arial"/>
                <w:b/>
                <w:sz w:val="20"/>
                <w:szCs w:val="20"/>
                <w:highlight w:val="yellow"/>
              </w:rPr>
            </w:pPr>
            <w:r w:rsidRPr="0042020E">
              <w:rPr>
                <w:rFonts w:ascii="Arial" w:hAnsi="Arial" w:cs="Arial"/>
                <w:b/>
                <w:sz w:val="20"/>
                <w:szCs w:val="20"/>
                <w:highlight w:val="yellow"/>
              </w:rPr>
              <w:t>Return per rupee investment*</w:t>
            </w:r>
          </w:p>
        </w:tc>
      </w:tr>
      <w:tr w:rsidR="00E820CF" w:rsidRPr="0042020E" w14:paraId="7C051306" w14:textId="77777777" w:rsidTr="00C501A2">
        <w:trPr>
          <w:trHeight w:val="239"/>
        </w:trPr>
        <w:tc>
          <w:tcPr>
            <w:tcW w:w="3616" w:type="dxa"/>
            <w:vMerge/>
            <w:vAlign w:val="center"/>
          </w:tcPr>
          <w:p w14:paraId="295548D4" w14:textId="77777777" w:rsidR="00E820CF" w:rsidRPr="0042020E" w:rsidRDefault="00E820CF" w:rsidP="00C501A2">
            <w:pPr>
              <w:pStyle w:val="TableParagraph"/>
              <w:ind w:right="90"/>
              <w:rPr>
                <w:rFonts w:ascii="Arial" w:hAnsi="Arial" w:cs="Arial"/>
                <w:b/>
                <w:sz w:val="20"/>
                <w:szCs w:val="20"/>
                <w:highlight w:val="yellow"/>
              </w:rPr>
            </w:pPr>
          </w:p>
        </w:tc>
        <w:tc>
          <w:tcPr>
            <w:tcW w:w="1878" w:type="dxa"/>
            <w:vMerge/>
            <w:vAlign w:val="center"/>
          </w:tcPr>
          <w:p w14:paraId="47D7B0E7" w14:textId="77777777" w:rsidR="00E820CF" w:rsidRPr="0042020E" w:rsidRDefault="00E820CF" w:rsidP="00C501A2">
            <w:pPr>
              <w:pStyle w:val="TableParagraph"/>
              <w:ind w:left="30"/>
              <w:rPr>
                <w:rFonts w:ascii="Arial" w:hAnsi="Arial" w:cs="Arial"/>
                <w:b/>
                <w:sz w:val="20"/>
                <w:szCs w:val="20"/>
                <w:highlight w:val="yellow"/>
              </w:rPr>
            </w:pPr>
          </w:p>
        </w:tc>
        <w:tc>
          <w:tcPr>
            <w:tcW w:w="2168" w:type="dxa"/>
            <w:vMerge/>
            <w:vAlign w:val="center"/>
          </w:tcPr>
          <w:p w14:paraId="38AA6583" w14:textId="77777777" w:rsidR="00E820CF" w:rsidRPr="0042020E" w:rsidRDefault="00E820CF" w:rsidP="00C501A2">
            <w:pPr>
              <w:pStyle w:val="TableParagraph"/>
              <w:ind w:left="30"/>
              <w:rPr>
                <w:rFonts w:ascii="Arial" w:hAnsi="Arial" w:cs="Arial"/>
                <w:b/>
                <w:sz w:val="20"/>
                <w:szCs w:val="20"/>
                <w:highlight w:val="yellow"/>
              </w:rPr>
            </w:pPr>
          </w:p>
        </w:tc>
      </w:tr>
      <w:tr w:rsidR="00E820CF" w:rsidRPr="0042020E" w14:paraId="31770E4E" w14:textId="77777777" w:rsidTr="00C501A2">
        <w:trPr>
          <w:trHeight w:val="241"/>
        </w:trPr>
        <w:tc>
          <w:tcPr>
            <w:tcW w:w="3616" w:type="dxa"/>
            <w:vAlign w:val="center"/>
          </w:tcPr>
          <w:p w14:paraId="69B7D579"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1</w:t>
            </w:r>
            <w:r w:rsidRPr="0042020E">
              <w:rPr>
                <w:rFonts w:ascii="Arial" w:hAnsi="Arial" w:cs="Arial"/>
                <w:b/>
                <w:position w:val="2"/>
                <w:sz w:val="20"/>
                <w:szCs w:val="20"/>
                <w:highlight w:val="yellow"/>
              </w:rPr>
              <w:t>- Imazethapyr30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as PE</w:t>
            </w:r>
          </w:p>
        </w:tc>
        <w:tc>
          <w:tcPr>
            <w:tcW w:w="1878" w:type="dxa"/>
            <w:vAlign w:val="center"/>
          </w:tcPr>
          <w:p w14:paraId="4C856C61"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33795.17</w:t>
            </w:r>
          </w:p>
        </w:tc>
        <w:tc>
          <w:tcPr>
            <w:tcW w:w="2168" w:type="dxa"/>
            <w:vAlign w:val="center"/>
          </w:tcPr>
          <w:p w14:paraId="359BB4E2"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0.16</w:t>
            </w:r>
          </w:p>
        </w:tc>
      </w:tr>
      <w:tr w:rsidR="00E820CF" w:rsidRPr="0042020E" w14:paraId="4716F84B" w14:textId="77777777" w:rsidTr="00C501A2">
        <w:trPr>
          <w:trHeight w:val="241"/>
        </w:trPr>
        <w:tc>
          <w:tcPr>
            <w:tcW w:w="3616" w:type="dxa"/>
            <w:vAlign w:val="center"/>
          </w:tcPr>
          <w:p w14:paraId="3F6C95C3"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2</w:t>
            </w:r>
            <w:r w:rsidRPr="0042020E">
              <w:rPr>
                <w:rFonts w:ascii="Arial" w:hAnsi="Arial" w:cs="Arial"/>
                <w:b/>
                <w:position w:val="2"/>
                <w:sz w:val="20"/>
                <w:szCs w:val="20"/>
                <w:highlight w:val="yellow"/>
              </w:rPr>
              <w:t>- Imazethapyr40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878" w:type="dxa"/>
            <w:vAlign w:val="center"/>
          </w:tcPr>
          <w:p w14:paraId="43BA21FF"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35902.67</w:t>
            </w:r>
          </w:p>
        </w:tc>
        <w:tc>
          <w:tcPr>
            <w:tcW w:w="2168" w:type="dxa"/>
            <w:vAlign w:val="center"/>
          </w:tcPr>
          <w:p w14:paraId="56B70A67"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0.23</w:t>
            </w:r>
          </w:p>
        </w:tc>
      </w:tr>
      <w:tr w:rsidR="00E820CF" w:rsidRPr="0042020E" w14:paraId="1D444FCA" w14:textId="77777777" w:rsidTr="00C501A2">
        <w:trPr>
          <w:trHeight w:val="242"/>
        </w:trPr>
        <w:tc>
          <w:tcPr>
            <w:tcW w:w="3616" w:type="dxa"/>
            <w:vAlign w:val="center"/>
          </w:tcPr>
          <w:p w14:paraId="57403E25"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3</w:t>
            </w:r>
            <w:r w:rsidRPr="0042020E">
              <w:rPr>
                <w:rFonts w:ascii="Arial" w:hAnsi="Arial" w:cs="Arial"/>
                <w:b/>
                <w:position w:val="2"/>
                <w:sz w:val="20"/>
                <w:szCs w:val="20"/>
                <w:highlight w:val="yellow"/>
              </w:rPr>
              <w:t>- Imazethapyr50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878" w:type="dxa"/>
            <w:vAlign w:val="center"/>
          </w:tcPr>
          <w:p w14:paraId="569CF6AB"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39289.00</w:t>
            </w:r>
          </w:p>
        </w:tc>
        <w:tc>
          <w:tcPr>
            <w:tcW w:w="2168" w:type="dxa"/>
            <w:vAlign w:val="center"/>
          </w:tcPr>
          <w:p w14:paraId="5EAFE72B"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0.34</w:t>
            </w:r>
          </w:p>
        </w:tc>
      </w:tr>
      <w:tr w:rsidR="00E820CF" w:rsidRPr="0042020E" w14:paraId="510A99C1" w14:textId="77777777" w:rsidTr="00C501A2">
        <w:trPr>
          <w:trHeight w:val="241"/>
        </w:trPr>
        <w:tc>
          <w:tcPr>
            <w:tcW w:w="3616" w:type="dxa"/>
            <w:vAlign w:val="center"/>
          </w:tcPr>
          <w:p w14:paraId="60B5B2D3"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4</w:t>
            </w:r>
            <w:r w:rsidRPr="0042020E">
              <w:rPr>
                <w:rFonts w:ascii="Arial" w:hAnsi="Arial" w:cs="Arial"/>
                <w:b/>
                <w:position w:val="2"/>
                <w:sz w:val="20"/>
                <w:szCs w:val="20"/>
                <w:highlight w:val="yellow"/>
              </w:rPr>
              <w:t>- Imazethapyr 30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878" w:type="dxa"/>
            <w:vAlign w:val="center"/>
          </w:tcPr>
          <w:p w14:paraId="359A3C91"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46566.83</w:t>
            </w:r>
          </w:p>
        </w:tc>
        <w:tc>
          <w:tcPr>
            <w:tcW w:w="2168" w:type="dxa"/>
            <w:vAlign w:val="center"/>
          </w:tcPr>
          <w:p w14:paraId="79126070"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0.60</w:t>
            </w:r>
          </w:p>
        </w:tc>
      </w:tr>
      <w:tr w:rsidR="00E820CF" w:rsidRPr="0042020E" w14:paraId="4ADE4C81" w14:textId="77777777" w:rsidTr="00C501A2">
        <w:trPr>
          <w:trHeight w:val="241"/>
        </w:trPr>
        <w:tc>
          <w:tcPr>
            <w:tcW w:w="3616" w:type="dxa"/>
            <w:vAlign w:val="center"/>
          </w:tcPr>
          <w:p w14:paraId="1EB95EB3"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5</w:t>
            </w:r>
            <w:r w:rsidRPr="0042020E">
              <w:rPr>
                <w:rFonts w:ascii="Arial" w:hAnsi="Arial" w:cs="Arial"/>
                <w:b/>
                <w:position w:val="2"/>
                <w:sz w:val="20"/>
                <w:szCs w:val="20"/>
                <w:highlight w:val="yellow"/>
              </w:rPr>
              <w:t>- Imazethapyr 40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878" w:type="dxa"/>
            <w:vAlign w:val="center"/>
          </w:tcPr>
          <w:p w14:paraId="4872CDD9"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55598.33</w:t>
            </w:r>
          </w:p>
        </w:tc>
        <w:tc>
          <w:tcPr>
            <w:tcW w:w="2168" w:type="dxa"/>
            <w:vAlign w:val="center"/>
          </w:tcPr>
          <w:p w14:paraId="774FC8FB"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0.90</w:t>
            </w:r>
          </w:p>
        </w:tc>
      </w:tr>
      <w:tr w:rsidR="00E820CF" w:rsidRPr="0042020E" w14:paraId="4FDE55FB" w14:textId="77777777" w:rsidTr="00C501A2">
        <w:trPr>
          <w:trHeight w:val="241"/>
        </w:trPr>
        <w:tc>
          <w:tcPr>
            <w:tcW w:w="3616" w:type="dxa"/>
            <w:vAlign w:val="center"/>
          </w:tcPr>
          <w:p w14:paraId="4D29CC80"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6</w:t>
            </w:r>
            <w:r w:rsidRPr="0042020E">
              <w:rPr>
                <w:rFonts w:ascii="Arial" w:hAnsi="Arial" w:cs="Arial"/>
                <w:b/>
                <w:position w:val="2"/>
                <w:sz w:val="20"/>
                <w:szCs w:val="20"/>
                <w:highlight w:val="yellow"/>
              </w:rPr>
              <w:t>-Imazethapyr 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POE</w:t>
            </w:r>
          </w:p>
        </w:tc>
        <w:tc>
          <w:tcPr>
            <w:tcW w:w="1878" w:type="dxa"/>
            <w:vAlign w:val="center"/>
          </w:tcPr>
          <w:p w14:paraId="579729F5"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70133.50</w:t>
            </w:r>
          </w:p>
        </w:tc>
        <w:tc>
          <w:tcPr>
            <w:tcW w:w="2168" w:type="dxa"/>
            <w:vAlign w:val="center"/>
          </w:tcPr>
          <w:p w14:paraId="5D318594"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1.39</w:t>
            </w:r>
          </w:p>
        </w:tc>
      </w:tr>
      <w:tr w:rsidR="00E820CF" w:rsidRPr="0042020E" w14:paraId="4B639053" w14:textId="77777777" w:rsidTr="00C501A2">
        <w:trPr>
          <w:trHeight w:val="241"/>
        </w:trPr>
        <w:tc>
          <w:tcPr>
            <w:tcW w:w="3616" w:type="dxa"/>
            <w:vAlign w:val="center"/>
          </w:tcPr>
          <w:p w14:paraId="1F956882"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7</w:t>
            </w:r>
            <w:r w:rsidRPr="0042020E">
              <w:rPr>
                <w:rFonts w:ascii="Arial" w:hAnsi="Arial" w:cs="Arial"/>
                <w:b/>
                <w:position w:val="2"/>
                <w:sz w:val="20"/>
                <w:szCs w:val="20"/>
                <w:highlight w:val="yellow"/>
              </w:rPr>
              <w:t>- Pendimethalin 750 gha</w:t>
            </w:r>
            <w:r w:rsidRPr="0042020E">
              <w:rPr>
                <w:rFonts w:ascii="Arial" w:hAnsi="Arial" w:cs="Arial"/>
                <w:b/>
                <w:position w:val="2"/>
                <w:sz w:val="20"/>
                <w:szCs w:val="20"/>
                <w:highlight w:val="yellow"/>
                <w:vertAlign w:val="superscript"/>
              </w:rPr>
              <w:t>-1</w:t>
            </w:r>
            <w:r w:rsidRPr="0042020E">
              <w:rPr>
                <w:rFonts w:ascii="Arial" w:hAnsi="Arial" w:cs="Arial"/>
                <w:b/>
                <w:position w:val="2"/>
                <w:sz w:val="20"/>
                <w:szCs w:val="20"/>
                <w:highlight w:val="yellow"/>
              </w:rPr>
              <w:t xml:space="preserve"> as PE</w:t>
            </w:r>
          </w:p>
        </w:tc>
        <w:tc>
          <w:tcPr>
            <w:tcW w:w="1878" w:type="dxa"/>
            <w:vAlign w:val="center"/>
          </w:tcPr>
          <w:p w14:paraId="41D71366"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99700.00</w:t>
            </w:r>
          </w:p>
        </w:tc>
        <w:tc>
          <w:tcPr>
            <w:tcW w:w="2168" w:type="dxa"/>
            <w:vAlign w:val="center"/>
          </w:tcPr>
          <w:p w14:paraId="73101787"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2.34</w:t>
            </w:r>
          </w:p>
        </w:tc>
      </w:tr>
      <w:tr w:rsidR="00E820CF" w:rsidRPr="0042020E" w14:paraId="01D2DAFC" w14:textId="77777777" w:rsidTr="00C501A2">
        <w:trPr>
          <w:trHeight w:val="241"/>
        </w:trPr>
        <w:tc>
          <w:tcPr>
            <w:tcW w:w="3616" w:type="dxa"/>
            <w:vAlign w:val="center"/>
          </w:tcPr>
          <w:p w14:paraId="45A4AAC6" w14:textId="77777777" w:rsidR="00E820CF" w:rsidRPr="0042020E" w:rsidRDefault="00E820CF" w:rsidP="00C501A2">
            <w:pPr>
              <w:pStyle w:val="TableParagraph"/>
              <w:spacing w:before="1"/>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8</w:t>
            </w:r>
            <w:r w:rsidRPr="0042020E">
              <w:rPr>
                <w:rFonts w:ascii="Arial" w:hAnsi="Arial" w:cs="Arial"/>
                <w:b/>
                <w:position w:val="2"/>
                <w:sz w:val="20"/>
                <w:szCs w:val="20"/>
                <w:highlight w:val="yellow"/>
              </w:rPr>
              <w:t>-Weed free</w:t>
            </w:r>
          </w:p>
        </w:tc>
        <w:tc>
          <w:tcPr>
            <w:tcW w:w="1878" w:type="dxa"/>
            <w:vAlign w:val="center"/>
          </w:tcPr>
          <w:p w14:paraId="593859FA"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120016.83</w:t>
            </w:r>
          </w:p>
        </w:tc>
        <w:tc>
          <w:tcPr>
            <w:tcW w:w="2168" w:type="dxa"/>
            <w:vAlign w:val="center"/>
          </w:tcPr>
          <w:p w14:paraId="61E0A2CF"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1.45</w:t>
            </w:r>
          </w:p>
        </w:tc>
      </w:tr>
      <w:tr w:rsidR="00E820CF" w:rsidRPr="0042020E" w14:paraId="3A1FF851" w14:textId="77777777" w:rsidTr="00C501A2">
        <w:trPr>
          <w:trHeight w:val="241"/>
        </w:trPr>
        <w:tc>
          <w:tcPr>
            <w:tcW w:w="3616" w:type="dxa"/>
            <w:vAlign w:val="center"/>
          </w:tcPr>
          <w:p w14:paraId="1127ABB9" w14:textId="77777777" w:rsidR="00E820CF" w:rsidRPr="0042020E" w:rsidRDefault="00E820CF" w:rsidP="00C501A2">
            <w:pPr>
              <w:pStyle w:val="TableParagraph"/>
              <w:ind w:left="107"/>
              <w:jc w:val="left"/>
              <w:rPr>
                <w:rFonts w:ascii="Arial" w:hAnsi="Arial" w:cs="Arial"/>
                <w:b/>
                <w:sz w:val="20"/>
                <w:szCs w:val="20"/>
                <w:highlight w:val="yellow"/>
              </w:rPr>
            </w:pPr>
            <w:r w:rsidRPr="0042020E">
              <w:rPr>
                <w:rFonts w:ascii="Arial" w:hAnsi="Arial" w:cs="Arial"/>
                <w:b/>
                <w:position w:val="2"/>
                <w:sz w:val="20"/>
                <w:szCs w:val="20"/>
                <w:highlight w:val="yellow"/>
              </w:rPr>
              <w:t>T</w:t>
            </w:r>
            <w:r w:rsidRPr="0042020E">
              <w:rPr>
                <w:rFonts w:ascii="Arial" w:hAnsi="Arial" w:cs="Arial"/>
                <w:b/>
                <w:sz w:val="20"/>
                <w:szCs w:val="20"/>
                <w:highlight w:val="yellow"/>
                <w:vertAlign w:val="subscript"/>
              </w:rPr>
              <w:t>9</w:t>
            </w:r>
            <w:r w:rsidRPr="0042020E">
              <w:rPr>
                <w:rFonts w:ascii="Arial" w:hAnsi="Arial" w:cs="Arial"/>
                <w:b/>
                <w:position w:val="2"/>
                <w:sz w:val="20"/>
                <w:szCs w:val="20"/>
                <w:highlight w:val="yellow"/>
              </w:rPr>
              <w:t>-Weedy check</w:t>
            </w:r>
          </w:p>
        </w:tc>
        <w:tc>
          <w:tcPr>
            <w:tcW w:w="1878" w:type="dxa"/>
            <w:vAlign w:val="center"/>
          </w:tcPr>
          <w:p w14:paraId="39F39833"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24615.83</w:t>
            </w:r>
          </w:p>
        </w:tc>
        <w:tc>
          <w:tcPr>
            <w:tcW w:w="2168" w:type="dxa"/>
            <w:vAlign w:val="center"/>
          </w:tcPr>
          <w:p w14:paraId="5122ABA7" w14:textId="77777777" w:rsidR="00E820CF" w:rsidRPr="0042020E" w:rsidRDefault="00E820CF" w:rsidP="00C501A2">
            <w:pPr>
              <w:pStyle w:val="TableParagraph"/>
              <w:ind w:left="258" w:right="252"/>
              <w:rPr>
                <w:rFonts w:ascii="Arial" w:hAnsi="Arial" w:cs="Arial"/>
                <w:sz w:val="20"/>
                <w:szCs w:val="20"/>
                <w:highlight w:val="yellow"/>
              </w:rPr>
            </w:pPr>
            <w:r w:rsidRPr="0042020E">
              <w:rPr>
                <w:rFonts w:ascii="Arial" w:hAnsi="Arial" w:cs="Arial"/>
                <w:sz w:val="20"/>
                <w:szCs w:val="20"/>
                <w:highlight w:val="yellow"/>
              </w:rPr>
              <w:t>0.13</w:t>
            </w:r>
          </w:p>
        </w:tc>
      </w:tr>
    </w:tbl>
    <w:p w14:paraId="2AEB75E5" w14:textId="796D5C89" w:rsidR="00E820CF" w:rsidRDefault="00E820CF" w:rsidP="009D6E1E">
      <w:pPr>
        <w:tabs>
          <w:tab w:val="left" w:pos="7934"/>
        </w:tabs>
        <w:spacing w:line="240" w:lineRule="auto"/>
        <w:jc w:val="both"/>
        <w:rPr>
          <w:rFonts w:ascii="Arial" w:hAnsi="Arial" w:cs="Arial"/>
          <w:color w:val="000000"/>
          <w:sz w:val="20"/>
        </w:rPr>
      </w:pPr>
    </w:p>
    <w:p w14:paraId="7383E625" w14:textId="2621111B" w:rsidR="00E820CF" w:rsidRDefault="00E820CF" w:rsidP="009D6E1E">
      <w:pPr>
        <w:tabs>
          <w:tab w:val="left" w:pos="7934"/>
        </w:tabs>
        <w:spacing w:line="240" w:lineRule="auto"/>
        <w:jc w:val="both"/>
        <w:rPr>
          <w:rFonts w:ascii="Arial" w:hAnsi="Arial" w:cs="Arial"/>
          <w:color w:val="000000"/>
          <w:sz w:val="20"/>
        </w:rPr>
      </w:pPr>
    </w:p>
    <w:p w14:paraId="5D99EF6E" w14:textId="758338C2" w:rsidR="00E820CF" w:rsidRDefault="00E820CF" w:rsidP="009D6E1E">
      <w:pPr>
        <w:tabs>
          <w:tab w:val="left" w:pos="7934"/>
        </w:tabs>
        <w:spacing w:line="240" w:lineRule="auto"/>
        <w:jc w:val="both"/>
        <w:rPr>
          <w:rFonts w:ascii="Arial" w:hAnsi="Arial" w:cs="Arial"/>
          <w:color w:val="000000"/>
          <w:sz w:val="20"/>
        </w:rPr>
      </w:pPr>
    </w:p>
    <w:p w14:paraId="46255699" w14:textId="2178099F" w:rsidR="00E820CF" w:rsidRDefault="00E820CF" w:rsidP="009D6E1E">
      <w:pPr>
        <w:tabs>
          <w:tab w:val="left" w:pos="7934"/>
        </w:tabs>
        <w:spacing w:line="240" w:lineRule="auto"/>
        <w:jc w:val="both"/>
        <w:rPr>
          <w:rFonts w:ascii="Arial" w:hAnsi="Arial" w:cs="Arial"/>
          <w:color w:val="000000"/>
          <w:sz w:val="20"/>
        </w:rPr>
      </w:pPr>
    </w:p>
    <w:p w14:paraId="1515CAAB" w14:textId="000CB48D" w:rsidR="00E820CF" w:rsidRDefault="00E820CF" w:rsidP="009D6E1E">
      <w:pPr>
        <w:tabs>
          <w:tab w:val="left" w:pos="7934"/>
        </w:tabs>
        <w:spacing w:line="240" w:lineRule="auto"/>
        <w:jc w:val="both"/>
        <w:rPr>
          <w:rFonts w:ascii="Arial" w:hAnsi="Arial" w:cs="Arial"/>
          <w:color w:val="000000"/>
          <w:sz w:val="20"/>
        </w:rPr>
      </w:pPr>
    </w:p>
    <w:p w14:paraId="02774212" w14:textId="342E4C89" w:rsidR="00E820CF" w:rsidRDefault="00E820CF" w:rsidP="009D6E1E">
      <w:pPr>
        <w:tabs>
          <w:tab w:val="left" w:pos="7934"/>
        </w:tabs>
        <w:spacing w:line="240" w:lineRule="auto"/>
        <w:jc w:val="both"/>
        <w:rPr>
          <w:rFonts w:ascii="Arial" w:hAnsi="Arial" w:cs="Arial"/>
          <w:color w:val="000000"/>
          <w:sz w:val="20"/>
        </w:rPr>
      </w:pPr>
    </w:p>
    <w:p w14:paraId="6F3AFA67" w14:textId="44A538DB" w:rsidR="00E820CF" w:rsidRDefault="00E820CF" w:rsidP="009D6E1E">
      <w:pPr>
        <w:tabs>
          <w:tab w:val="left" w:pos="7934"/>
        </w:tabs>
        <w:spacing w:line="240" w:lineRule="auto"/>
        <w:jc w:val="both"/>
        <w:rPr>
          <w:rFonts w:ascii="Arial" w:hAnsi="Arial" w:cs="Arial"/>
          <w:color w:val="000000"/>
          <w:sz w:val="20"/>
        </w:rPr>
      </w:pPr>
    </w:p>
    <w:p w14:paraId="1182F1B8" w14:textId="77777777" w:rsidR="00E820CF" w:rsidRDefault="00E820CF" w:rsidP="009D6E1E">
      <w:pPr>
        <w:tabs>
          <w:tab w:val="left" w:pos="7934"/>
        </w:tabs>
        <w:spacing w:line="240" w:lineRule="auto"/>
        <w:jc w:val="both"/>
        <w:rPr>
          <w:rFonts w:ascii="Arial" w:hAnsi="Arial" w:cs="Arial"/>
          <w:color w:val="000000"/>
          <w:sz w:val="20"/>
        </w:rPr>
      </w:pPr>
    </w:p>
    <w:p w14:paraId="0A0705A8" w14:textId="77777777" w:rsidR="003E54E0" w:rsidRPr="003E54E0" w:rsidRDefault="009D6E1E" w:rsidP="00E20D3C">
      <w:pPr>
        <w:pStyle w:val="ListParagraph"/>
        <w:numPr>
          <w:ilvl w:val="0"/>
          <w:numId w:val="2"/>
        </w:numPr>
        <w:tabs>
          <w:tab w:val="left" w:pos="7934"/>
        </w:tabs>
        <w:spacing w:line="240" w:lineRule="auto"/>
        <w:jc w:val="both"/>
        <w:rPr>
          <w:rFonts w:ascii="Arial" w:hAnsi="Arial" w:cs="Arial"/>
          <w:sz w:val="20"/>
        </w:rPr>
      </w:pPr>
      <w:r w:rsidRPr="003E54E0">
        <w:rPr>
          <w:rFonts w:ascii="Arial" w:hAnsi="Arial" w:cs="Arial"/>
          <w:b/>
          <w:bCs/>
          <w:color w:val="000000"/>
          <w:sz w:val="24"/>
        </w:rPr>
        <w:t>CONCLUSION</w:t>
      </w:r>
    </w:p>
    <w:p w14:paraId="651418B4" w14:textId="5730E67C" w:rsidR="003E54E0" w:rsidRPr="003E54E0" w:rsidRDefault="003E54E0" w:rsidP="003E54E0">
      <w:pPr>
        <w:tabs>
          <w:tab w:val="left" w:pos="7934"/>
        </w:tabs>
        <w:spacing w:line="240" w:lineRule="auto"/>
        <w:jc w:val="both"/>
        <w:rPr>
          <w:rFonts w:ascii="Arial" w:hAnsi="Arial" w:cs="Arial"/>
          <w:sz w:val="20"/>
        </w:rPr>
      </w:pPr>
      <w:r w:rsidRPr="003E54E0">
        <w:rPr>
          <w:rFonts w:ascii="Arial" w:hAnsi="Arial" w:cs="Arial"/>
          <w:sz w:val="20"/>
          <w:highlight w:val="yellow"/>
        </w:rPr>
        <w:t>The present study clearly demonstrated that effective weed management is crucial for improving growth, yield, and economic returns of chickpea cultivated under lateritic soil conditions of West Bengal. Among the evaluated treatments, pendimethalin applied as pre-emergence at 750 g ha</w:t>
      </w:r>
      <w:r w:rsidRPr="003E54E0">
        <w:rPr>
          <w:rFonts w:ascii="Cambria Math" w:hAnsi="Cambria Math" w:cs="Cambria Math"/>
          <w:sz w:val="20"/>
          <w:highlight w:val="yellow"/>
        </w:rPr>
        <w:t>⁻</w:t>
      </w:r>
      <w:r w:rsidRPr="003E54E0">
        <w:rPr>
          <w:rFonts w:ascii="Arial" w:hAnsi="Arial" w:cs="Arial"/>
          <w:sz w:val="20"/>
          <w:highlight w:val="yellow"/>
        </w:rPr>
        <w:t>¹ proved to be the most effective herbicidal option, providing superior control of complex weed flora, higher weed control efficiency, and maximum biological and seed yields. The weed-free treatment also recorded the highest productivity; however, it may not be economically or practically feasible under field conditions. Post-emergence application of imazethapyr was consistently more effective than pre-emergence application, particularly at 50 g ha</w:t>
      </w:r>
      <w:r w:rsidRPr="003E54E0">
        <w:rPr>
          <w:rFonts w:ascii="Cambria Math" w:hAnsi="Cambria Math" w:cs="Cambria Math"/>
          <w:sz w:val="20"/>
          <w:highlight w:val="yellow"/>
        </w:rPr>
        <w:t>⁻</w:t>
      </w:r>
      <w:r w:rsidRPr="003E54E0">
        <w:rPr>
          <w:rFonts w:ascii="Arial" w:hAnsi="Arial" w:cs="Arial"/>
          <w:sz w:val="20"/>
          <w:highlight w:val="yellow"/>
        </w:rPr>
        <w:t>¹, which resulted in improved weed suppression, enhanced growth parameters, and higher yields compared to other imazethapyr doses and timings. Although imazethapyr at 50 g ha</w:t>
      </w:r>
      <w:r w:rsidRPr="003E54E0">
        <w:rPr>
          <w:rFonts w:ascii="Cambria Math" w:hAnsi="Cambria Math" w:cs="Cambria Math"/>
          <w:sz w:val="20"/>
          <w:highlight w:val="yellow"/>
        </w:rPr>
        <w:t>⁻</w:t>
      </w:r>
      <w:r w:rsidRPr="003E54E0">
        <w:rPr>
          <w:rFonts w:ascii="Arial" w:hAnsi="Arial" w:cs="Arial"/>
          <w:sz w:val="20"/>
          <w:highlight w:val="yellow"/>
        </w:rPr>
        <w:t>¹ as post-emergence was slightly inferior to pendimethalin, it emerged as a reliable alternative when pre-emergence herbicide application is delayed or missed. From a future perspective, integrated weed management strategies combining judicious herbicide use with cultural and mechanical practices should be emphasized to enhance sustainability and reduce reliance on a single herbicide. Long-term studies are needed to assess the residual effects of imazethapyr on soil health, weed flora dynamics, and subsequent crops. Additionally, evaluation of herbicide rotation and combination strategies may help mitigate the risk of herbicide resistance and ensure sustainable chickpea production in lateritic regions.</w:t>
      </w:r>
    </w:p>
    <w:p w14:paraId="43365C55" w14:textId="77777777" w:rsidR="003E54E0" w:rsidRPr="003E54E0" w:rsidRDefault="003E54E0" w:rsidP="003E54E0">
      <w:pPr>
        <w:pStyle w:val="NoSpacing"/>
        <w:jc w:val="both"/>
        <w:rPr>
          <w:rFonts w:ascii="Arial" w:hAnsi="Arial" w:cs="Arial"/>
          <w:sz w:val="20"/>
        </w:rPr>
      </w:pPr>
    </w:p>
    <w:p w14:paraId="47436E05" w14:textId="77777777" w:rsidR="00B3181F" w:rsidRPr="00B3181F" w:rsidRDefault="00B3181F" w:rsidP="00B3181F">
      <w:pPr>
        <w:pStyle w:val="NoSpacing"/>
        <w:jc w:val="both"/>
        <w:rPr>
          <w:rFonts w:ascii="Arial" w:eastAsia="Calibri" w:hAnsi="Arial" w:cs="Arial"/>
          <w:b/>
          <w:sz w:val="24"/>
          <w:highlight w:val="yellow"/>
        </w:rPr>
      </w:pPr>
      <w:r w:rsidRPr="00B3181F">
        <w:rPr>
          <w:rFonts w:ascii="Arial" w:eastAsia="Calibri" w:hAnsi="Arial" w:cs="Arial"/>
          <w:b/>
          <w:sz w:val="24"/>
          <w:highlight w:val="yellow"/>
        </w:rPr>
        <w:t>DISCLAIMER (ARTIFICIAL INTELLIGENCE)</w:t>
      </w:r>
    </w:p>
    <w:p w14:paraId="438C1F57" w14:textId="77777777" w:rsidR="00B3181F" w:rsidRPr="00B3181F" w:rsidRDefault="00B3181F" w:rsidP="00B3181F">
      <w:pPr>
        <w:pStyle w:val="NoSpacing"/>
        <w:jc w:val="both"/>
        <w:rPr>
          <w:rFonts w:ascii="Arial" w:eastAsia="Calibri" w:hAnsi="Arial" w:cs="Arial"/>
          <w:sz w:val="20"/>
          <w:highlight w:val="yellow"/>
        </w:rPr>
      </w:pPr>
      <w:r w:rsidRPr="00B3181F">
        <w:rPr>
          <w:rFonts w:ascii="Arial" w:eastAsia="Calibri" w:hAnsi="Arial" w:cs="Arial"/>
          <w:sz w:val="20"/>
          <w:highlight w:val="yellow"/>
        </w:rPr>
        <w:t>Author(s) hereby declare that no generative AI technologies such as Large Language Models (</w:t>
      </w:r>
      <w:proofErr w:type="spellStart"/>
      <w:r w:rsidRPr="00B3181F">
        <w:rPr>
          <w:rFonts w:ascii="Arial" w:eastAsia="Calibri" w:hAnsi="Arial" w:cs="Arial"/>
          <w:sz w:val="20"/>
          <w:highlight w:val="yellow"/>
        </w:rPr>
        <w:t>ChatGPT</w:t>
      </w:r>
      <w:proofErr w:type="spellEnd"/>
      <w:r w:rsidRPr="00B3181F">
        <w:rPr>
          <w:rFonts w:ascii="Arial" w:eastAsia="Calibri" w:hAnsi="Arial" w:cs="Arial"/>
          <w:sz w:val="20"/>
          <w:highlight w:val="yellow"/>
        </w:rPr>
        <w:t xml:space="preserve">, COPILOT, etc.) and text-to-image generators have been used during the writing or editing of this manuscript. </w:t>
      </w:r>
    </w:p>
    <w:p w14:paraId="719B1C41" w14:textId="77777777" w:rsidR="00B3181F" w:rsidRPr="00B3181F" w:rsidRDefault="00B3181F" w:rsidP="00B3181F">
      <w:pPr>
        <w:pStyle w:val="NoSpacing"/>
        <w:jc w:val="both"/>
        <w:rPr>
          <w:rFonts w:ascii="Arial" w:eastAsia="Times New Roman" w:hAnsi="Arial" w:cs="Arial"/>
          <w:b/>
          <w:bCs/>
          <w:caps/>
          <w:sz w:val="20"/>
          <w:highlight w:val="yellow"/>
        </w:rPr>
      </w:pPr>
    </w:p>
    <w:p w14:paraId="6697D223" w14:textId="77777777" w:rsidR="00B3181F" w:rsidRPr="00B3181F" w:rsidRDefault="00B3181F" w:rsidP="00B3181F">
      <w:pPr>
        <w:pStyle w:val="NoSpacing"/>
        <w:jc w:val="both"/>
        <w:rPr>
          <w:rFonts w:ascii="Arial" w:hAnsi="Arial" w:cs="Arial"/>
          <w:b/>
          <w:sz w:val="24"/>
          <w:highlight w:val="yellow"/>
        </w:rPr>
      </w:pPr>
      <w:r w:rsidRPr="00B3181F">
        <w:rPr>
          <w:rFonts w:ascii="Arial" w:hAnsi="Arial" w:cs="Arial"/>
          <w:b/>
          <w:sz w:val="24"/>
          <w:highlight w:val="yellow"/>
        </w:rPr>
        <w:lastRenderedPageBreak/>
        <w:t>COMPETING INTERESTS</w:t>
      </w:r>
    </w:p>
    <w:p w14:paraId="73C19964" w14:textId="77777777" w:rsidR="00B3181F" w:rsidRPr="00B3181F" w:rsidRDefault="00B3181F" w:rsidP="00B3181F">
      <w:pPr>
        <w:pStyle w:val="NoSpacing"/>
        <w:jc w:val="both"/>
        <w:rPr>
          <w:rFonts w:ascii="Arial" w:hAnsi="Arial" w:cs="Arial"/>
          <w:b/>
          <w:caps/>
          <w:sz w:val="20"/>
          <w:highlight w:val="yellow"/>
        </w:rPr>
      </w:pPr>
      <w:r w:rsidRPr="00B3181F">
        <w:rPr>
          <w:rFonts w:ascii="Arial" w:hAnsi="Arial" w:cs="Arial"/>
          <w:sz w:val="20"/>
          <w:highlight w:val="yellow"/>
        </w:rPr>
        <w:t>Authors have declared that no competing interests exist.</w:t>
      </w:r>
    </w:p>
    <w:p w14:paraId="085319F2" w14:textId="77777777" w:rsidR="00B3181F" w:rsidRPr="00B3181F" w:rsidRDefault="00B3181F" w:rsidP="00B3181F">
      <w:pPr>
        <w:pStyle w:val="NoSpacing"/>
        <w:rPr>
          <w:rFonts w:eastAsia="Times New Roman"/>
          <w:highlight w:val="yellow"/>
        </w:rPr>
      </w:pPr>
    </w:p>
    <w:p w14:paraId="63971499" w14:textId="788B0531" w:rsidR="009D6E1E" w:rsidRPr="006B17BD" w:rsidRDefault="009D6E1E" w:rsidP="009D6E1E">
      <w:pPr>
        <w:tabs>
          <w:tab w:val="left" w:pos="7934"/>
        </w:tabs>
        <w:spacing w:line="240" w:lineRule="auto"/>
        <w:jc w:val="both"/>
        <w:rPr>
          <w:rFonts w:ascii="Arial" w:eastAsia="Times New Roman" w:hAnsi="Arial" w:cs="Arial"/>
          <w:color w:val="0D0D0D"/>
          <w:sz w:val="24"/>
        </w:rPr>
      </w:pPr>
      <w:r w:rsidRPr="00B3181F">
        <w:rPr>
          <w:rFonts w:ascii="Arial" w:eastAsia="Times New Roman" w:hAnsi="Arial" w:cs="Arial"/>
          <w:b/>
          <w:bCs/>
          <w:color w:val="0D0D0D"/>
          <w:sz w:val="24"/>
          <w:highlight w:val="yellow"/>
        </w:rPr>
        <w:t>REFERENCES</w:t>
      </w:r>
    </w:p>
    <w:p w14:paraId="35FE1A68" w14:textId="77777777" w:rsidR="009D6E1E"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lang w:val="nb-NO"/>
        </w:rPr>
        <w:t xml:space="preserve">Barla, S., &amp; Upasani, R. R. (2022). </w:t>
      </w:r>
      <w:r w:rsidRPr="006B25F9">
        <w:rPr>
          <w:rFonts w:ascii="Arial" w:hAnsi="Arial" w:cs="Arial"/>
          <w:sz w:val="20"/>
          <w:highlight w:val="yellow"/>
        </w:rPr>
        <w:t xml:space="preserve">Efficacy of pre and post emergence application of imazethapyr and its </w:t>
      </w:r>
      <w:proofErr w:type="gramStart"/>
      <w:r w:rsidRPr="006B25F9">
        <w:rPr>
          <w:rFonts w:ascii="Arial" w:hAnsi="Arial" w:cs="Arial"/>
          <w:sz w:val="20"/>
          <w:highlight w:val="yellow"/>
        </w:rPr>
        <w:t>ready mix</w:t>
      </w:r>
      <w:proofErr w:type="gramEnd"/>
      <w:r w:rsidRPr="006B25F9">
        <w:rPr>
          <w:rFonts w:ascii="Arial" w:hAnsi="Arial" w:cs="Arial"/>
          <w:sz w:val="20"/>
          <w:highlight w:val="yellow"/>
        </w:rPr>
        <w:t xml:space="preserve"> herbicides on growth, weed dynamics and productivity of chickpea (</w:t>
      </w:r>
      <w:proofErr w:type="spellStart"/>
      <w:r w:rsidRPr="006B25F9">
        <w:rPr>
          <w:rFonts w:ascii="Arial" w:hAnsi="Arial" w:cs="Arial"/>
          <w:i/>
          <w:iCs/>
          <w:sz w:val="20"/>
          <w:highlight w:val="yellow"/>
        </w:rPr>
        <w:t>Cicer</w:t>
      </w:r>
      <w:proofErr w:type="spellEnd"/>
      <w:r w:rsidRPr="006B25F9">
        <w:rPr>
          <w:rFonts w:ascii="Arial" w:hAnsi="Arial" w:cs="Arial"/>
          <w:i/>
          <w:iCs/>
          <w:sz w:val="20"/>
          <w:highlight w:val="yellow"/>
        </w:rPr>
        <w:t xml:space="preserve"> arietinum</w:t>
      </w:r>
      <w:r w:rsidRPr="006B25F9">
        <w:rPr>
          <w:rFonts w:ascii="Arial" w:hAnsi="Arial" w:cs="Arial"/>
          <w:sz w:val="20"/>
          <w:highlight w:val="yellow"/>
        </w:rPr>
        <w:t xml:space="preserve"> L.). </w:t>
      </w:r>
      <w:r w:rsidRPr="006B25F9">
        <w:rPr>
          <w:rFonts w:ascii="Arial" w:hAnsi="Arial" w:cs="Arial"/>
          <w:i/>
          <w:iCs/>
          <w:sz w:val="20"/>
          <w:highlight w:val="yellow"/>
        </w:rPr>
        <w:t>Legume Research - An International Journal</w:t>
      </w:r>
      <w:r w:rsidRPr="006B25F9">
        <w:rPr>
          <w:rFonts w:ascii="Arial" w:hAnsi="Arial" w:cs="Arial"/>
          <w:sz w:val="20"/>
          <w:highlight w:val="yellow"/>
        </w:rPr>
        <w:t xml:space="preserve">, </w:t>
      </w:r>
      <w:r w:rsidRPr="006B25F9">
        <w:rPr>
          <w:rFonts w:ascii="Arial" w:hAnsi="Arial" w:cs="Arial"/>
          <w:i/>
          <w:iCs/>
          <w:sz w:val="20"/>
          <w:highlight w:val="yellow"/>
        </w:rPr>
        <w:t>45</w:t>
      </w:r>
      <w:r w:rsidRPr="006B25F9">
        <w:rPr>
          <w:rFonts w:ascii="Arial" w:hAnsi="Arial" w:cs="Arial"/>
          <w:sz w:val="20"/>
          <w:highlight w:val="yellow"/>
        </w:rPr>
        <w:t>(2), 253-259.</w:t>
      </w:r>
    </w:p>
    <w:p w14:paraId="7047E60A" w14:textId="25E60201" w:rsidR="009D6E1E" w:rsidRPr="006B25F9" w:rsidRDefault="009D6E1E" w:rsidP="006B25F9">
      <w:pPr>
        <w:pStyle w:val="ListParagraph"/>
        <w:numPr>
          <w:ilvl w:val="0"/>
          <w:numId w:val="4"/>
        </w:numPr>
        <w:spacing w:line="240" w:lineRule="auto"/>
        <w:jc w:val="both"/>
        <w:rPr>
          <w:rFonts w:ascii="Arial" w:hAnsi="Arial" w:cs="Arial"/>
          <w:sz w:val="20"/>
          <w:highlight w:val="yellow"/>
        </w:rPr>
      </w:pPr>
      <w:proofErr w:type="spellStart"/>
      <w:r w:rsidRPr="006B25F9">
        <w:rPr>
          <w:rFonts w:ascii="Arial" w:hAnsi="Arial" w:cs="Arial"/>
          <w:sz w:val="20"/>
          <w:highlight w:val="yellow"/>
        </w:rPr>
        <w:t>Bhutada</w:t>
      </w:r>
      <w:proofErr w:type="spellEnd"/>
      <w:r w:rsidRPr="006B25F9">
        <w:rPr>
          <w:rFonts w:ascii="Arial" w:hAnsi="Arial" w:cs="Arial"/>
          <w:sz w:val="20"/>
          <w:highlight w:val="yellow"/>
        </w:rPr>
        <w:t xml:space="preserve">, P.O. and </w:t>
      </w:r>
      <w:proofErr w:type="spellStart"/>
      <w:r w:rsidRPr="006B25F9">
        <w:rPr>
          <w:rFonts w:ascii="Arial" w:hAnsi="Arial" w:cs="Arial"/>
          <w:sz w:val="20"/>
          <w:highlight w:val="yellow"/>
        </w:rPr>
        <w:t>Bhale</w:t>
      </w:r>
      <w:proofErr w:type="spellEnd"/>
      <w:r w:rsidRPr="006B25F9">
        <w:rPr>
          <w:rFonts w:ascii="Arial" w:hAnsi="Arial" w:cs="Arial"/>
          <w:sz w:val="20"/>
          <w:highlight w:val="yellow"/>
        </w:rPr>
        <w:t>, V.M. 2013. Efficacy of herbicides and cultural management on weed control in gram (</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IOSR </w:t>
      </w:r>
      <w:r w:rsidRPr="006B25F9">
        <w:rPr>
          <w:rFonts w:ascii="Arial" w:hAnsi="Arial" w:cs="Arial"/>
          <w:i/>
          <w:sz w:val="20"/>
          <w:highlight w:val="yellow"/>
        </w:rPr>
        <w:t>Journal of Agriculture and Veterinary Science</w:t>
      </w:r>
      <w:r w:rsidRPr="006B25F9">
        <w:rPr>
          <w:rFonts w:ascii="Arial" w:hAnsi="Arial" w:cs="Arial"/>
          <w:sz w:val="20"/>
          <w:highlight w:val="yellow"/>
        </w:rPr>
        <w:t xml:space="preserve"> 4(5)</w:t>
      </w:r>
      <w:r w:rsidR="00973726" w:rsidRPr="006B25F9">
        <w:rPr>
          <w:rFonts w:ascii="Arial" w:hAnsi="Arial" w:cs="Arial"/>
          <w:sz w:val="20"/>
          <w:highlight w:val="yellow"/>
        </w:rPr>
        <w:t>,</w:t>
      </w:r>
      <w:r w:rsidRPr="006B25F9">
        <w:rPr>
          <w:rFonts w:ascii="Arial" w:hAnsi="Arial" w:cs="Arial"/>
          <w:sz w:val="20"/>
          <w:highlight w:val="yellow"/>
        </w:rPr>
        <w:t xml:space="preserve"> 01-02.</w:t>
      </w:r>
    </w:p>
    <w:p w14:paraId="1150FACE" w14:textId="77777777" w:rsidR="009D6E1E" w:rsidRPr="006B25F9" w:rsidRDefault="009D6E1E" w:rsidP="006B25F9">
      <w:pPr>
        <w:pStyle w:val="ListParagraph"/>
        <w:numPr>
          <w:ilvl w:val="0"/>
          <w:numId w:val="4"/>
        </w:numPr>
        <w:spacing w:line="240" w:lineRule="auto"/>
        <w:jc w:val="both"/>
        <w:rPr>
          <w:rFonts w:ascii="Arial" w:hAnsi="Arial" w:cs="Arial"/>
          <w:sz w:val="20"/>
          <w:highlight w:val="yellow"/>
        </w:rPr>
      </w:pPr>
      <w:proofErr w:type="spellStart"/>
      <w:r w:rsidRPr="006B25F9">
        <w:rPr>
          <w:rFonts w:ascii="Arial" w:hAnsi="Arial" w:cs="Arial"/>
          <w:sz w:val="20"/>
          <w:highlight w:val="yellow"/>
          <w:lang w:val="en-IN"/>
        </w:rPr>
        <w:t>Gairola</w:t>
      </w:r>
      <w:proofErr w:type="spellEnd"/>
      <w:r w:rsidRPr="006B25F9">
        <w:rPr>
          <w:rFonts w:ascii="Arial" w:hAnsi="Arial" w:cs="Arial"/>
          <w:sz w:val="20"/>
          <w:highlight w:val="yellow"/>
          <w:lang w:val="en-IN"/>
        </w:rPr>
        <w:t xml:space="preserve">, A., Kumar, S., and Kumar, V. (2024). </w:t>
      </w:r>
      <w:r w:rsidRPr="006B25F9">
        <w:rPr>
          <w:rFonts w:ascii="Arial" w:hAnsi="Arial" w:cs="Arial"/>
          <w:sz w:val="20"/>
          <w:highlight w:val="yellow"/>
        </w:rPr>
        <w:t>Efficacy of various herbicides for weed management in irrigated chickpea (</w:t>
      </w:r>
      <w:proofErr w:type="spellStart"/>
      <w:r w:rsidRPr="006B25F9">
        <w:rPr>
          <w:rFonts w:ascii="Arial" w:hAnsi="Arial" w:cs="Arial"/>
          <w:i/>
          <w:iCs/>
          <w:sz w:val="20"/>
          <w:highlight w:val="yellow"/>
        </w:rPr>
        <w:t>Cicer</w:t>
      </w:r>
      <w:proofErr w:type="spellEnd"/>
      <w:r w:rsidRPr="006B25F9">
        <w:rPr>
          <w:rFonts w:ascii="Arial" w:hAnsi="Arial" w:cs="Arial"/>
          <w:i/>
          <w:iCs/>
          <w:sz w:val="20"/>
          <w:highlight w:val="yellow"/>
        </w:rPr>
        <w:t xml:space="preserve"> arietinum</w:t>
      </w:r>
      <w:r w:rsidRPr="006B25F9">
        <w:rPr>
          <w:rFonts w:ascii="Arial" w:hAnsi="Arial" w:cs="Arial"/>
          <w:sz w:val="20"/>
          <w:highlight w:val="yellow"/>
        </w:rPr>
        <w:t xml:space="preserve">). </w:t>
      </w:r>
      <w:r w:rsidRPr="006B25F9">
        <w:rPr>
          <w:rFonts w:ascii="Arial" w:hAnsi="Arial" w:cs="Arial"/>
          <w:i/>
          <w:iCs/>
          <w:sz w:val="20"/>
          <w:highlight w:val="yellow"/>
        </w:rPr>
        <w:t>Indian Journal of Agronomy</w:t>
      </w:r>
      <w:r w:rsidRPr="006B25F9">
        <w:rPr>
          <w:rFonts w:ascii="Arial" w:hAnsi="Arial" w:cs="Arial"/>
          <w:sz w:val="20"/>
          <w:highlight w:val="yellow"/>
        </w:rPr>
        <w:t xml:space="preserve">, </w:t>
      </w:r>
      <w:r w:rsidRPr="006B25F9">
        <w:rPr>
          <w:rFonts w:ascii="Arial" w:hAnsi="Arial" w:cs="Arial"/>
          <w:i/>
          <w:iCs/>
          <w:sz w:val="20"/>
          <w:highlight w:val="yellow"/>
        </w:rPr>
        <w:t>69</w:t>
      </w:r>
      <w:r w:rsidRPr="006B25F9">
        <w:rPr>
          <w:rFonts w:ascii="Arial" w:hAnsi="Arial" w:cs="Arial"/>
          <w:sz w:val="20"/>
          <w:highlight w:val="yellow"/>
        </w:rPr>
        <w:t>(3), 340-343.</w:t>
      </w:r>
    </w:p>
    <w:p w14:paraId="6AB27D56" w14:textId="77777777" w:rsidR="009D6E1E" w:rsidRPr="006B25F9" w:rsidRDefault="009D6E1E" w:rsidP="006B25F9">
      <w:pPr>
        <w:pStyle w:val="ListParagraph"/>
        <w:numPr>
          <w:ilvl w:val="0"/>
          <w:numId w:val="4"/>
        </w:numPr>
        <w:spacing w:line="240" w:lineRule="auto"/>
        <w:jc w:val="both"/>
        <w:rPr>
          <w:rFonts w:ascii="Arial" w:hAnsi="Arial" w:cs="Arial"/>
          <w:sz w:val="20"/>
          <w:highlight w:val="yellow"/>
        </w:rPr>
      </w:pPr>
      <w:proofErr w:type="spellStart"/>
      <w:r w:rsidRPr="006B25F9">
        <w:rPr>
          <w:rFonts w:ascii="Arial" w:hAnsi="Arial" w:cs="Arial"/>
          <w:sz w:val="20"/>
          <w:highlight w:val="yellow"/>
        </w:rPr>
        <w:t>Hedayetullah</w:t>
      </w:r>
      <w:proofErr w:type="spellEnd"/>
      <w:r w:rsidRPr="006B25F9">
        <w:rPr>
          <w:rFonts w:ascii="Arial" w:hAnsi="Arial" w:cs="Arial"/>
          <w:sz w:val="20"/>
          <w:highlight w:val="yellow"/>
        </w:rPr>
        <w:t>, M., and Kumar, N. (2023). Bio-efficacy of different POE herbicides for broad spectrum weeds management in chickpea (</w:t>
      </w:r>
      <w:proofErr w:type="spellStart"/>
      <w:r w:rsidRPr="006B25F9">
        <w:rPr>
          <w:rFonts w:ascii="Arial" w:hAnsi="Arial" w:cs="Arial"/>
          <w:i/>
          <w:iCs/>
          <w:sz w:val="20"/>
          <w:highlight w:val="yellow"/>
        </w:rPr>
        <w:t>Cicer</w:t>
      </w:r>
      <w:proofErr w:type="spellEnd"/>
      <w:r w:rsidRPr="006B25F9">
        <w:rPr>
          <w:rFonts w:ascii="Arial" w:hAnsi="Arial" w:cs="Arial"/>
          <w:i/>
          <w:iCs/>
          <w:sz w:val="20"/>
          <w:highlight w:val="yellow"/>
        </w:rPr>
        <w:t xml:space="preserve"> arietinum</w:t>
      </w:r>
      <w:r w:rsidRPr="006B25F9">
        <w:rPr>
          <w:rFonts w:ascii="Arial" w:hAnsi="Arial" w:cs="Arial"/>
          <w:sz w:val="20"/>
          <w:highlight w:val="yellow"/>
        </w:rPr>
        <w:t xml:space="preserve"> L.). </w:t>
      </w:r>
      <w:r w:rsidRPr="006B25F9">
        <w:rPr>
          <w:rFonts w:ascii="Arial" w:hAnsi="Arial" w:cs="Arial"/>
          <w:i/>
          <w:iCs/>
          <w:sz w:val="20"/>
          <w:highlight w:val="yellow"/>
        </w:rPr>
        <w:t>Journal of Food Legumes</w:t>
      </w:r>
      <w:r w:rsidRPr="006B25F9">
        <w:rPr>
          <w:rFonts w:ascii="Arial" w:hAnsi="Arial" w:cs="Arial"/>
          <w:sz w:val="20"/>
          <w:highlight w:val="yellow"/>
        </w:rPr>
        <w:t xml:space="preserve">, </w:t>
      </w:r>
      <w:r w:rsidRPr="006B25F9">
        <w:rPr>
          <w:rFonts w:ascii="Arial" w:hAnsi="Arial" w:cs="Arial"/>
          <w:i/>
          <w:iCs/>
          <w:sz w:val="20"/>
          <w:highlight w:val="yellow"/>
        </w:rPr>
        <w:t>36</w:t>
      </w:r>
      <w:r w:rsidRPr="006B25F9">
        <w:rPr>
          <w:rFonts w:ascii="Arial" w:hAnsi="Arial" w:cs="Arial"/>
          <w:sz w:val="20"/>
          <w:highlight w:val="yellow"/>
        </w:rPr>
        <w:t>(1), 43-46.</w:t>
      </w:r>
    </w:p>
    <w:p w14:paraId="5C7F378A" w14:textId="6BAE50C2" w:rsidR="009D6E1E" w:rsidRPr="006B25F9" w:rsidRDefault="009D6E1E" w:rsidP="006B25F9">
      <w:pPr>
        <w:pStyle w:val="ListParagraph"/>
        <w:numPr>
          <w:ilvl w:val="0"/>
          <w:numId w:val="4"/>
        </w:numPr>
        <w:spacing w:line="240" w:lineRule="auto"/>
        <w:jc w:val="both"/>
        <w:rPr>
          <w:rFonts w:ascii="Arial" w:hAnsi="Arial" w:cs="Arial"/>
          <w:sz w:val="20"/>
          <w:highlight w:val="yellow"/>
        </w:rPr>
      </w:pPr>
      <w:proofErr w:type="spellStart"/>
      <w:r w:rsidRPr="006B25F9">
        <w:rPr>
          <w:rFonts w:ascii="Arial" w:hAnsi="Arial" w:cs="Arial"/>
          <w:sz w:val="20"/>
          <w:highlight w:val="yellow"/>
        </w:rPr>
        <w:t>Kakade</w:t>
      </w:r>
      <w:proofErr w:type="spellEnd"/>
      <w:r w:rsidRPr="006B25F9">
        <w:rPr>
          <w:rFonts w:ascii="Arial" w:hAnsi="Arial" w:cs="Arial"/>
          <w:sz w:val="20"/>
          <w:highlight w:val="yellow"/>
        </w:rPr>
        <w:t xml:space="preserve">, S.U., Deshmukh, J.P., </w:t>
      </w:r>
      <w:proofErr w:type="spellStart"/>
      <w:r w:rsidRPr="006B25F9">
        <w:rPr>
          <w:rFonts w:ascii="Arial" w:hAnsi="Arial" w:cs="Arial"/>
          <w:sz w:val="20"/>
          <w:highlight w:val="yellow"/>
        </w:rPr>
        <w:t>Parlawar</w:t>
      </w:r>
      <w:proofErr w:type="spellEnd"/>
      <w:r w:rsidRPr="006B25F9">
        <w:rPr>
          <w:rFonts w:ascii="Arial" w:hAnsi="Arial" w:cs="Arial"/>
          <w:sz w:val="20"/>
          <w:highlight w:val="yellow"/>
        </w:rPr>
        <w:t xml:space="preserve">, N.D., Indore, R.M. and </w:t>
      </w:r>
      <w:proofErr w:type="spellStart"/>
      <w:r w:rsidRPr="006B25F9">
        <w:rPr>
          <w:rFonts w:ascii="Arial" w:hAnsi="Arial" w:cs="Arial"/>
          <w:sz w:val="20"/>
          <w:highlight w:val="yellow"/>
        </w:rPr>
        <w:t>Thakare</w:t>
      </w:r>
      <w:proofErr w:type="spellEnd"/>
      <w:r w:rsidRPr="006B25F9">
        <w:rPr>
          <w:rFonts w:ascii="Arial" w:hAnsi="Arial" w:cs="Arial"/>
          <w:sz w:val="20"/>
          <w:highlight w:val="yellow"/>
        </w:rPr>
        <w:t>, S.S. 2020. Efficacy of different post-emergence herbicide in chickpea (</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L.). </w:t>
      </w:r>
      <w:r w:rsidRPr="006B25F9">
        <w:rPr>
          <w:rFonts w:ascii="Arial" w:hAnsi="Arial" w:cs="Arial"/>
          <w:i/>
          <w:sz w:val="20"/>
          <w:highlight w:val="yellow"/>
        </w:rPr>
        <w:t>International Journal of Chemical Studies</w:t>
      </w:r>
      <w:r w:rsidRPr="006B25F9">
        <w:rPr>
          <w:rFonts w:ascii="Arial" w:hAnsi="Arial" w:cs="Arial"/>
          <w:sz w:val="20"/>
          <w:highlight w:val="yellow"/>
        </w:rPr>
        <w:t xml:space="preserve"> 8(3)</w:t>
      </w:r>
      <w:r w:rsidR="00973726" w:rsidRPr="006B25F9">
        <w:rPr>
          <w:rFonts w:ascii="Arial" w:hAnsi="Arial" w:cs="Arial"/>
          <w:sz w:val="20"/>
          <w:highlight w:val="yellow"/>
        </w:rPr>
        <w:t>,</w:t>
      </w:r>
      <w:r w:rsidRPr="006B25F9">
        <w:rPr>
          <w:rFonts w:ascii="Arial" w:hAnsi="Arial" w:cs="Arial"/>
          <w:sz w:val="20"/>
          <w:highlight w:val="yellow"/>
        </w:rPr>
        <w:t xml:space="preserve"> 2940-2944.</w:t>
      </w:r>
    </w:p>
    <w:p w14:paraId="1782872C" w14:textId="23F72B2C" w:rsidR="009D6E1E"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rPr>
        <w:t xml:space="preserve">Kaushik, S.S., Rai, A.K., </w:t>
      </w:r>
      <w:proofErr w:type="spellStart"/>
      <w:r w:rsidRPr="006B25F9">
        <w:rPr>
          <w:rFonts w:ascii="Arial" w:hAnsi="Arial" w:cs="Arial"/>
          <w:sz w:val="20"/>
          <w:highlight w:val="yellow"/>
        </w:rPr>
        <w:t>Sirothia</w:t>
      </w:r>
      <w:proofErr w:type="spellEnd"/>
      <w:r w:rsidRPr="006B25F9">
        <w:rPr>
          <w:rFonts w:ascii="Arial" w:hAnsi="Arial" w:cs="Arial"/>
          <w:sz w:val="20"/>
          <w:highlight w:val="yellow"/>
        </w:rPr>
        <w:t xml:space="preserve">, P., Sharma, A.K. and Shukla, A.K. 2014. Growth, yield and economics of rainfed chickpea </w:t>
      </w:r>
      <w:r w:rsidRPr="006B25F9">
        <w:rPr>
          <w:rFonts w:ascii="Arial" w:hAnsi="Arial" w:cs="Arial"/>
          <w:i/>
          <w:sz w:val="20"/>
          <w:highlight w:val="yellow"/>
        </w:rPr>
        <w:t>(</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L.) as influenced by integrated weed management. </w:t>
      </w:r>
      <w:r w:rsidRPr="006B25F9">
        <w:rPr>
          <w:rFonts w:ascii="Arial" w:hAnsi="Arial" w:cs="Arial"/>
          <w:i/>
          <w:sz w:val="20"/>
          <w:highlight w:val="yellow"/>
        </w:rPr>
        <w:t>Indian journal of Natural Product and Resource</w:t>
      </w:r>
      <w:r w:rsidRPr="006B25F9">
        <w:rPr>
          <w:rFonts w:ascii="Arial" w:hAnsi="Arial" w:cs="Arial"/>
          <w:sz w:val="20"/>
          <w:highlight w:val="yellow"/>
        </w:rPr>
        <w:t xml:space="preserve"> 5(3)</w:t>
      </w:r>
      <w:r w:rsidR="00973726" w:rsidRPr="006B25F9">
        <w:rPr>
          <w:rFonts w:ascii="Arial" w:hAnsi="Arial" w:cs="Arial"/>
          <w:sz w:val="20"/>
          <w:highlight w:val="yellow"/>
        </w:rPr>
        <w:t>,</w:t>
      </w:r>
      <w:r w:rsidRPr="006B25F9">
        <w:rPr>
          <w:rFonts w:ascii="Arial" w:hAnsi="Arial" w:cs="Arial"/>
          <w:sz w:val="20"/>
          <w:highlight w:val="yellow"/>
        </w:rPr>
        <w:t xml:space="preserve"> 282-285.</w:t>
      </w:r>
    </w:p>
    <w:p w14:paraId="058854E4" w14:textId="1C2F15BD" w:rsidR="009D6E1E"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rPr>
        <w:t xml:space="preserve">Lyon, J.D. and WILSON, G.R. (2005) Chemical Weed Control in Dryland and Irrigated Chickpea. </w:t>
      </w:r>
      <w:r w:rsidRPr="006B25F9">
        <w:rPr>
          <w:rFonts w:ascii="Arial" w:hAnsi="Arial" w:cs="Arial"/>
          <w:i/>
          <w:sz w:val="20"/>
          <w:highlight w:val="yellow"/>
        </w:rPr>
        <w:t>Weed Technology</w:t>
      </w:r>
      <w:r w:rsidRPr="006B25F9">
        <w:rPr>
          <w:rFonts w:ascii="Arial" w:hAnsi="Arial" w:cs="Arial"/>
          <w:sz w:val="20"/>
          <w:highlight w:val="yellow"/>
        </w:rPr>
        <w:t xml:space="preserve"> 19</w:t>
      </w:r>
      <w:r w:rsidR="00973726" w:rsidRPr="006B25F9">
        <w:rPr>
          <w:rFonts w:ascii="Arial" w:hAnsi="Arial" w:cs="Arial"/>
          <w:sz w:val="20"/>
          <w:highlight w:val="yellow"/>
        </w:rPr>
        <w:t>,</w:t>
      </w:r>
      <w:r w:rsidRPr="006B25F9">
        <w:rPr>
          <w:rFonts w:ascii="Arial" w:hAnsi="Arial" w:cs="Arial"/>
          <w:sz w:val="20"/>
          <w:highlight w:val="yellow"/>
        </w:rPr>
        <w:t>959-965.</w:t>
      </w:r>
    </w:p>
    <w:p w14:paraId="5A2D6141" w14:textId="205E03FB" w:rsidR="009D6E1E" w:rsidRPr="006B25F9" w:rsidRDefault="009D6E1E" w:rsidP="006B25F9">
      <w:pPr>
        <w:pStyle w:val="ListParagraph"/>
        <w:numPr>
          <w:ilvl w:val="0"/>
          <w:numId w:val="4"/>
        </w:numPr>
        <w:spacing w:line="240" w:lineRule="auto"/>
        <w:jc w:val="both"/>
        <w:rPr>
          <w:rFonts w:ascii="Arial" w:eastAsia="Times New Roman" w:hAnsi="Arial" w:cs="Arial"/>
          <w:color w:val="0D0D0D"/>
          <w:sz w:val="20"/>
          <w:highlight w:val="yellow"/>
        </w:rPr>
      </w:pPr>
      <w:r w:rsidRPr="006B25F9">
        <w:rPr>
          <w:rFonts w:ascii="Arial" w:hAnsi="Arial" w:cs="Arial"/>
          <w:sz w:val="20"/>
          <w:highlight w:val="yellow"/>
          <w:shd w:val="clear" w:color="auto" w:fill="FFFFFF"/>
        </w:rPr>
        <w:t>Niranjan, I.K., Tyagi, S., Kumar, B. and Pradhan, A.K. 2020. Evaluation of different post-emergence herbicides in chickpea (</w:t>
      </w:r>
      <w:proofErr w:type="spellStart"/>
      <w:r w:rsidRPr="006B25F9">
        <w:rPr>
          <w:rFonts w:ascii="Arial" w:hAnsi="Arial" w:cs="Arial"/>
          <w:i/>
          <w:iCs/>
          <w:sz w:val="20"/>
          <w:highlight w:val="yellow"/>
          <w:shd w:val="clear" w:color="auto" w:fill="FFFFFF"/>
        </w:rPr>
        <w:t>Cicer</w:t>
      </w:r>
      <w:proofErr w:type="spellEnd"/>
      <w:r w:rsidRPr="006B25F9">
        <w:rPr>
          <w:rFonts w:ascii="Arial" w:hAnsi="Arial" w:cs="Arial"/>
          <w:i/>
          <w:iCs/>
          <w:sz w:val="20"/>
          <w:highlight w:val="yellow"/>
          <w:shd w:val="clear" w:color="auto" w:fill="FFFFFF"/>
        </w:rPr>
        <w:t xml:space="preserve"> arietinum</w:t>
      </w:r>
      <w:r w:rsidRPr="006B25F9">
        <w:rPr>
          <w:rFonts w:ascii="Arial" w:hAnsi="Arial" w:cs="Arial"/>
          <w:sz w:val="20"/>
          <w:highlight w:val="yellow"/>
          <w:shd w:val="clear" w:color="auto" w:fill="FFFFFF"/>
        </w:rPr>
        <w:t xml:space="preserve"> L</w:t>
      </w:r>
      <w:r w:rsidRPr="006B25F9">
        <w:rPr>
          <w:rFonts w:ascii="Arial" w:hAnsi="Arial" w:cs="Arial"/>
          <w:i/>
          <w:iCs/>
          <w:sz w:val="20"/>
          <w:highlight w:val="yellow"/>
          <w:shd w:val="clear" w:color="auto" w:fill="FFFFFF"/>
        </w:rPr>
        <w:t>.).</w:t>
      </w:r>
      <w:r w:rsidRPr="006B25F9">
        <w:rPr>
          <w:rFonts w:ascii="Arial" w:hAnsi="Arial" w:cs="Arial"/>
          <w:sz w:val="20"/>
          <w:highlight w:val="yellow"/>
          <w:shd w:val="clear" w:color="auto" w:fill="FFFFFF"/>
        </w:rPr>
        <w:t> </w:t>
      </w:r>
      <w:r w:rsidRPr="006B25F9">
        <w:rPr>
          <w:rFonts w:ascii="Arial" w:hAnsi="Arial" w:cs="Arial"/>
          <w:i/>
          <w:iCs/>
          <w:sz w:val="20"/>
          <w:highlight w:val="yellow"/>
          <w:shd w:val="clear" w:color="auto" w:fill="FFFFFF"/>
        </w:rPr>
        <w:t>International Journal of Agriculture and Applied Science.</w:t>
      </w:r>
      <w:r w:rsidRPr="006B25F9">
        <w:rPr>
          <w:rFonts w:ascii="Arial" w:hAnsi="Arial" w:cs="Arial"/>
          <w:sz w:val="20"/>
          <w:highlight w:val="yellow"/>
          <w:shd w:val="clear" w:color="auto" w:fill="FFFFFF"/>
        </w:rPr>
        <w:t> </w:t>
      </w:r>
      <w:r w:rsidRPr="006B25F9">
        <w:rPr>
          <w:rFonts w:ascii="Arial" w:hAnsi="Arial" w:cs="Arial"/>
          <w:bCs/>
          <w:sz w:val="20"/>
          <w:highlight w:val="yellow"/>
          <w:shd w:val="clear" w:color="auto" w:fill="FFFFFF"/>
        </w:rPr>
        <w:t>1</w:t>
      </w:r>
      <w:r w:rsidR="00973726" w:rsidRPr="006B25F9">
        <w:rPr>
          <w:rFonts w:ascii="Arial" w:hAnsi="Arial" w:cs="Arial"/>
          <w:sz w:val="20"/>
          <w:highlight w:val="yellow"/>
          <w:shd w:val="clear" w:color="auto" w:fill="FFFFFF"/>
        </w:rPr>
        <w:t>,</w:t>
      </w:r>
      <w:r w:rsidRPr="006B25F9">
        <w:rPr>
          <w:rFonts w:ascii="Arial" w:hAnsi="Arial" w:cs="Arial"/>
          <w:sz w:val="20"/>
          <w:highlight w:val="yellow"/>
          <w:shd w:val="clear" w:color="auto" w:fill="FFFFFF"/>
        </w:rPr>
        <w:t xml:space="preserve"> 87 - 91.</w:t>
      </w:r>
    </w:p>
    <w:p w14:paraId="19F8DDD2" w14:textId="4C98B279" w:rsidR="009D6E1E" w:rsidRPr="006B25F9" w:rsidRDefault="009D6E1E" w:rsidP="006B25F9">
      <w:pPr>
        <w:pStyle w:val="ListParagraph"/>
        <w:numPr>
          <w:ilvl w:val="0"/>
          <w:numId w:val="4"/>
        </w:numPr>
        <w:spacing w:line="240" w:lineRule="auto"/>
        <w:jc w:val="both"/>
        <w:rPr>
          <w:rFonts w:ascii="Arial" w:eastAsia="Times New Roman" w:hAnsi="Arial" w:cs="Arial"/>
          <w:color w:val="0D0D0D"/>
          <w:sz w:val="20"/>
          <w:highlight w:val="yellow"/>
        </w:rPr>
      </w:pPr>
      <w:proofErr w:type="spellStart"/>
      <w:r w:rsidRPr="006B25F9">
        <w:rPr>
          <w:rFonts w:ascii="Arial" w:eastAsia="Times New Roman" w:hAnsi="Arial" w:cs="Arial"/>
          <w:color w:val="0D0D0D"/>
          <w:sz w:val="20"/>
          <w:highlight w:val="yellow"/>
        </w:rPr>
        <w:t>Poonia</w:t>
      </w:r>
      <w:proofErr w:type="spellEnd"/>
      <w:r w:rsidRPr="006B25F9">
        <w:rPr>
          <w:rFonts w:ascii="Arial" w:eastAsia="Times New Roman" w:hAnsi="Arial" w:cs="Arial"/>
          <w:color w:val="0D0D0D"/>
          <w:sz w:val="20"/>
          <w:highlight w:val="yellow"/>
        </w:rPr>
        <w:t xml:space="preserve">, T.C., and </w:t>
      </w:r>
      <w:proofErr w:type="spellStart"/>
      <w:r w:rsidRPr="006B25F9">
        <w:rPr>
          <w:rFonts w:ascii="Arial" w:eastAsia="Times New Roman" w:hAnsi="Arial" w:cs="Arial"/>
          <w:color w:val="0D0D0D"/>
          <w:sz w:val="20"/>
          <w:highlight w:val="yellow"/>
        </w:rPr>
        <w:t>Pithia</w:t>
      </w:r>
      <w:proofErr w:type="spellEnd"/>
      <w:r w:rsidRPr="006B25F9">
        <w:rPr>
          <w:rFonts w:ascii="Arial" w:eastAsia="Times New Roman" w:hAnsi="Arial" w:cs="Arial"/>
          <w:color w:val="0D0D0D"/>
          <w:sz w:val="20"/>
          <w:highlight w:val="yellow"/>
        </w:rPr>
        <w:t>, M.S. 2013. Weed management in chickpea (</w:t>
      </w:r>
      <w:proofErr w:type="spellStart"/>
      <w:r w:rsidRPr="006B25F9">
        <w:rPr>
          <w:rFonts w:ascii="Arial" w:eastAsia="Times New Roman" w:hAnsi="Arial" w:cs="Arial"/>
          <w:i/>
          <w:iCs/>
          <w:color w:val="0D0D0D"/>
          <w:sz w:val="20"/>
          <w:highlight w:val="yellow"/>
        </w:rPr>
        <w:t>Cicer</w:t>
      </w:r>
      <w:proofErr w:type="spellEnd"/>
      <w:r w:rsidRPr="006B25F9">
        <w:rPr>
          <w:rFonts w:ascii="Arial" w:eastAsia="Times New Roman" w:hAnsi="Arial" w:cs="Arial"/>
          <w:i/>
          <w:iCs/>
          <w:color w:val="0D0D0D"/>
          <w:sz w:val="20"/>
          <w:highlight w:val="yellow"/>
        </w:rPr>
        <w:t xml:space="preserve"> arietinum</w:t>
      </w:r>
      <w:r w:rsidRPr="006B25F9">
        <w:rPr>
          <w:rFonts w:ascii="Arial" w:eastAsia="Times New Roman" w:hAnsi="Arial" w:cs="Arial"/>
          <w:color w:val="0D0D0D"/>
          <w:sz w:val="20"/>
          <w:highlight w:val="yellow"/>
        </w:rPr>
        <w:t xml:space="preserve"> L.)</w:t>
      </w:r>
      <w:r w:rsidR="00973726" w:rsidRPr="006B25F9">
        <w:rPr>
          <w:rFonts w:ascii="Arial" w:eastAsia="Times New Roman" w:hAnsi="Arial" w:cs="Arial"/>
          <w:color w:val="0D0D0D"/>
          <w:sz w:val="20"/>
          <w:highlight w:val="yellow"/>
        </w:rPr>
        <w:t>,</w:t>
      </w:r>
      <w:r w:rsidRPr="006B25F9">
        <w:rPr>
          <w:rFonts w:ascii="Arial" w:eastAsia="Times New Roman" w:hAnsi="Arial" w:cs="Arial"/>
          <w:color w:val="0D0D0D"/>
          <w:sz w:val="20"/>
          <w:highlight w:val="yellow"/>
        </w:rPr>
        <w:t xml:space="preserve"> A review. </w:t>
      </w:r>
      <w:r w:rsidRPr="006B25F9">
        <w:rPr>
          <w:rFonts w:ascii="Arial" w:eastAsia="Times New Roman" w:hAnsi="Arial" w:cs="Arial"/>
          <w:i/>
          <w:iCs/>
          <w:color w:val="0D0D0D"/>
          <w:sz w:val="20"/>
          <w:highlight w:val="yellow"/>
        </w:rPr>
        <w:t>Legume Research</w:t>
      </w:r>
      <w:r w:rsidRPr="006B25F9">
        <w:rPr>
          <w:rFonts w:ascii="Arial" w:eastAsia="Times New Roman" w:hAnsi="Arial" w:cs="Arial"/>
          <w:color w:val="0D0D0D"/>
          <w:sz w:val="20"/>
          <w:highlight w:val="yellow"/>
        </w:rPr>
        <w:t xml:space="preserve">. </w:t>
      </w:r>
      <w:r w:rsidRPr="006B25F9">
        <w:rPr>
          <w:rFonts w:ascii="Arial" w:eastAsia="Times New Roman" w:hAnsi="Arial" w:cs="Arial"/>
          <w:bCs/>
          <w:color w:val="0D0D0D"/>
          <w:sz w:val="20"/>
          <w:highlight w:val="yellow"/>
        </w:rPr>
        <w:t>36</w:t>
      </w:r>
      <w:r w:rsidRPr="006B25F9">
        <w:rPr>
          <w:rFonts w:ascii="Arial" w:eastAsia="Times New Roman" w:hAnsi="Arial" w:cs="Arial"/>
          <w:color w:val="0D0D0D"/>
          <w:sz w:val="20"/>
          <w:highlight w:val="yellow"/>
        </w:rPr>
        <w:t>(5)</w:t>
      </w:r>
      <w:r w:rsidR="00973726" w:rsidRPr="006B25F9">
        <w:rPr>
          <w:rFonts w:ascii="Arial" w:eastAsia="Times New Roman" w:hAnsi="Arial" w:cs="Arial"/>
          <w:color w:val="0D0D0D"/>
          <w:sz w:val="20"/>
          <w:highlight w:val="yellow"/>
        </w:rPr>
        <w:t>,</w:t>
      </w:r>
      <w:r w:rsidRPr="006B25F9">
        <w:rPr>
          <w:rFonts w:ascii="Arial" w:eastAsia="Times New Roman" w:hAnsi="Arial" w:cs="Arial"/>
          <w:color w:val="0D0D0D"/>
          <w:sz w:val="20"/>
          <w:highlight w:val="yellow"/>
        </w:rPr>
        <w:t>401-408.</w:t>
      </w:r>
    </w:p>
    <w:p w14:paraId="7B6287A5" w14:textId="3C1BF35C" w:rsidR="009D6E1E" w:rsidRPr="006B25F9" w:rsidRDefault="009D6E1E" w:rsidP="006B25F9">
      <w:pPr>
        <w:pStyle w:val="ListParagraph"/>
        <w:numPr>
          <w:ilvl w:val="0"/>
          <w:numId w:val="4"/>
        </w:numPr>
        <w:spacing w:line="240" w:lineRule="auto"/>
        <w:jc w:val="both"/>
        <w:rPr>
          <w:rFonts w:ascii="Arial" w:eastAsia="Times New Roman" w:hAnsi="Arial" w:cs="Arial"/>
          <w:color w:val="0D0D0D"/>
          <w:sz w:val="20"/>
          <w:highlight w:val="yellow"/>
        </w:rPr>
      </w:pPr>
      <w:r w:rsidRPr="006B25F9">
        <w:rPr>
          <w:rFonts w:ascii="Arial" w:eastAsia="Times New Roman" w:hAnsi="Arial" w:cs="Arial"/>
          <w:color w:val="0D0D0D"/>
          <w:sz w:val="20"/>
          <w:highlight w:val="yellow"/>
        </w:rPr>
        <w:t xml:space="preserve">Prasad, T.V. 2014. Weed management in chickpea. </w:t>
      </w:r>
      <w:r w:rsidRPr="006B25F9">
        <w:rPr>
          <w:rFonts w:ascii="Arial" w:eastAsia="Times New Roman" w:hAnsi="Arial" w:cs="Arial"/>
          <w:i/>
          <w:iCs/>
          <w:color w:val="0D0D0D"/>
          <w:sz w:val="20"/>
          <w:highlight w:val="yellow"/>
        </w:rPr>
        <w:t>International Journal of Agriculture Sciences</w:t>
      </w:r>
      <w:r w:rsidRPr="006B25F9">
        <w:rPr>
          <w:rFonts w:ascii="Arial" w:eastAsia="Times New Roman" w:hAnsi="Arial" w:cs="Arial"/>
          <w:color w:val="0D0D0D"/>
          <w:sz w:val="20"/>
          <w:highlight w:val="yellow"/>
        </w:rPr>
        <w:t xml:space="preserve">. </w:t>
      </w:r>
      <w:r w:rsidRPr="006B25F9">
        <w:rPr>
          <w:rFonts w:ascii="Arial" w:eastAsia="Times New Roman" w:hAnsi="Arial" w:cs="Arial"/>
          <w:bCs/>
          <w:color w:val="0D0D0D"/>
          <w:sz w:val="20"/>
          <w:highlight w:val="yellow"/>
        </w:rPr>
        <w:t>6</w:t>
      </w:r>
      <w:r w:rsidRPr="006B25F9">
        <w:rPr>
          <w:rFonts w:ascii="Arial" w:eastAsia="Times New Roman" w:hAnsi="Arial" w:cs="Arial"/>
          <w:color w:val="0D0D0D"/>
          <w:sz w:val="20"/>
          <w:highlight w:val="yellow"/>
        </w:rPr>
        <w:t>(7)</w:t>
      </w:r>
      <w:r w:rsidR="00973726" w:rsidRPr="006B25F9">
        <w:rPr>
          <w:rFonts w:ascii="Arial" w:eastAsia="Times New Roman" w:hAnsi="Arial" w:cs="Arial"/>
          <w:color w:val="0D0D0D"/>
          <w:sz w:val="20"/>
          <w:highlight w:val="yellow"/>
        </w:rPr>
        <w:t>,</w:t>
      </w:r>
      <w:r w:rsidRPr="006B25F9">
        <w:rPr>
          <w:rFonts w:ascii="Arial" w:eastAsia="Times New Roman" w:hAnsi="Arial" w:cs="Arial"/>
          <w:color w:val="0D0D0D"/>
          <w:sz w:val="20"/>
          <w:highlight w:val="yellow"/>
        </w:rPr>
        <w:t>430-435.</w:t>
      </w:r>
    </w:p>
    <w:p w14:paraId="0DFAB44A" w14:textId="08324AD2" w:rsidR="009D6E1E"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rPr>
        <w:t xml:space="preserve">Rathod, P.S., Patil, D.H. and </w:t>
      </w:r>
      <w:proofErr w:type="spellStart"/>
      <w:r w:rsidRPr="006B25F9">
        <w:rPr>
          <w:rFonts w:ascii="Arial" w:hAnsi="Arial" w:cs="Arial"/>
          <w:sz w:val="20"/>
          <w:highlight w:val="yellow"/>
        </w:rPr>
        <w:t>Dodamani</w:t>
      </w:r>
      <w:proofErr w:type="spellEnd"/>
      <w:r w:rsidRPr="006B25F9">
        <w:rPr>
          <w:rFonts w:ascii="Arial" w:hAnsi="Arial" w:cs="Arial"/>
          <w:sz w:val="20"/>
          <w:highlight w:val="yellow"/>
        </w:rPr>
        <w:t>, B.M. 2017. Evaluation of time and dose of imazethapyr in controlling weeds of chickpea (</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L.). </w:t>
      </w:r>
      <w:r w:rsidRPr="006B25F9">
        <w:rPr>
          <w:rFonts w:ascii="Arial" w:hAnsi="Arial" w:cs="Arial"/>
          <w:i/>
          <w:sz w:val="20"/>
          <w:highlight w:val="yellow"/>
        </w:rPr>
        <w:t>Legume Research</w:t>
      </w:r>
      <w:r w:rsidRPr="006B25F9">
        <w:rPr>
          <w:rFonts w:ascii="Arial" w:hAnsi="Arial" w:cs="Arial"/>
          <w:sz w:val="20"/>
          <w:highlight w:val="yellow"/>
        </w:rPr>
        <w:t xml:space="preserve"> 40(5)</w:t>
      </w:r>
      <w:r w:rsidR="00973726" w:rsidRPr="006B25F9">
        <w:rPr>
          <w:rFonts w:ascii="Arial" w:hAnsi="Arial" w:cs="Arial"/>
          <w:sz w:val="20"/>
          <w:highlight w:val="yellow"/>
        </w:rPr>
        <w:t>,</w:t>
      </w:r>
      <w:r w:rsidRPr="006B25F9">
        <w:rPr>
          <w:rFonts w:ascii="Arial" w:hAnsi="Arial" w:cs="Arial"/>
          <w:sz w:val="20"/>
          <w:highlight w:val="yellow"/>
        </w:rPr>
        <w:t xml:space="preserve"> 906-910</w:t>
      </w:r>
    </w:p>
    <w:p w14:paraId="65E32B5C" w14:textId="4C8B22D6" w:rsidR="009D6E1E"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rPr>
        <w:t xml:space="preserve">Singh, R.P., Verma, S.K., Singh, R.K. and </w:t>
      </w:r>
      <w:proofErr w:type="spellStart"/>
      <w:r w:rsidRPr="006B25F9">
        <w:rPr>
          <w:rFonts w:ascii="Arial" w:hAnsi="Arial" w:cs="Arial"/>
          <w:sz w:val="20"/>
          <w:highlight w:val="yellow"/>
        </w:rPr>
        <w:t>Idnani</w:t>
      </w:r>
      <w:proofErr w:type="spellEnd"/>
      <w:r w:rsidRPr="006B25F9">
        <w:rPr>
          <w:rFonts w:ascii="Arial" w:hAnsi="Arial" w:cs="Arial"/>
          <w:sz w:val="20"/>
          <w:highlight w:val="yellow"/>
        </w:rPr>
        <w:t>, L.K. 2014. Influences of sowing dates and weed management on weed growth and nutrients depletion by weeds and uptake by chickpea (</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under rainfed condition. </w:t>
      </w:r>
      <w:r w:rsidRPr="006B25F9">
        <w:rPr>
          <w:rFonts w:ascii="Arial" w:hAnsi="Arial" w:cs="Arial"/>
          <w:i/>
          <w:sz w:val="20"/>
          <w:highlight w:val="yellow"/>
        </w:rPr>
        <w:t xml:space="preserve">Indian Journal of Agricultural Sciences </w:t>
      </w:r>
      <w:r w:rsidRPr="006B25F9">
        <w:rPr>
          <w:rFonts w:ascii="Arial" w:hAnsi="Arial" w:cs="Arial"/>
          <w:sz w:val="20"/>
          <w:highlight w:val="yellow"/>
        </w:rPr>
        <w:t>84 (4)</w:t>
      </w:r>
      <w:r w:rsidR="00973726" w:rsidRPr="006B25F9">
        <w:rPr>
          <w:rFonts w:ascii="Arial" w:hAnsi="Arial" w:cs="Arial"/>
          <w:sz w:val="20"/>
          <w:highlight w:val="yellow"/>
        </w:rPr>
        <w:t>,</w:t>
      </w:r>
      <w:r w:rsidRPr="006B25F9">
        <w:rPr>
          <w:rFonts w:ascii="Arial" w:hAnsi="Arial" w:cs="Arial"/>
          <w:sz w:val="20"/>
          <w:highlight w:val="yellow"/>
        </w:rPr>
        <w:t xml:space="preserve"> 468-472.</w:t>
      </w:r>
    </w:p>
    <w:p w14:paraId="77401A5D" w14:textId="7C69BC41" w:rsidR="00E820CF" w:rsidRPr="006B25F9" w:rsidRDefault="009D6E1E" w:rsidP="006B25F9">
      <w:pPr>
        <w:pStyle w:val="ListParagraph"/>
        <w:numPr>
          <w:ilvl w:val="0"/>
          <w:numId w:val="4"/>
        </w:numPr>
        <w:spacing w:line="240" w:lineRule="auto"/>
        <w:jc w:val="both"/>
        <w:rPr>
          <w:rFonts w:ascii="Arial" w:hAnsi="Arial" w:cs="Arial"/>
          <w:sz w:val="20"/>
          <w:highlight w:val="yellow"/>
        </w:rPr>
      </w:pPr>
      <w:r w:rsidRPr="006B25F9">
        <w:rPr>
          <w:rFonts w:ascii="Arial" w:hAnsi="Arial" w:cs="Arial"/>
          <w:sz w:val="20"/>
          <w:highlight w:val="yellow"/>
        </w:rPr>
        <w:t xml:space="preserve">Yadav, V.L., Shukla, U.N., </w:t>
      </w:r>
      <w:proofErr w:type="spellStart"/>
      <w:r w:rsidRPr="006B25F9">
        <w:rPr>
          <w:rFonts w:ascii="Arial" w:hAnsi="Arial" w:cs="Arial"/>
          <w:sz w:val="20"/>
          <w:highlight w:val="yellow"/>
        </w:rPr>
        <w:t>Raiger</w:t>
      </w:r>
      <w:proofErr w:type="spellEnd"/>
      <w:r w:rsidRPr="006B25F9">
        <w:rPr>
          <w:rFonts w:ascii="Arial" w:hAnsi="Arial" w:cs="Arial"/>
          <w:sz w:val="20"/>
          <w:highlight w:val="yellow"/>
        </w:rPr>
        <w:t xml:space="preserve">, P.R. and </w:t>
      </w:r>
      <w:proofErr w:type="spellStart"/>
      <w:r w:rsidRPr="006B25F9">
        <w:rPr>
          <w:rFonts w:ascii="Arial" w:hAnsi="Arial" w:cs="Arial"/>
          <w:sz w:val="20"/>
          <w:highlight w:val="yellow"/>
        </w:rPr>
        <w:t>Mandiwal</w:t>
      </w:r>
      <w:proofErr w:type="spellEnd"/>
      <w:r w:rsidRPr="006B25F9">
        <w:rPr>
          <w:rFonts w:ascii="Arial" w:hAnsi="Arial" w:cs="Arial"/>
          <w:sz w:val="20"/>
          <w:highlight w:val="yellow"/>
        </w:rPr>
        <w:t>, M. (2019). Efficacy of pre and post-emergence herbicides on weed control in chickpea (</w:t>
      </w:r>
      <w:proofErr w:type="spellStart"/>
      <w:r w:rsidRPr="006B25F9">
        <w:rPr>
          <w:rFonts w:ascii="Arial" w:hAnsi="Arial" w:cs="Arial"/>
          <w:i/>
          <w:sz w:val="20"/>
          <w:highlight w:val="yellow"/>
        </w:rPr>
        <w:t>Cicer</w:t>
      </w:r>
      <w:proofErr w:type="spellEnd"/>
      <w:r w:rsidRPr="006B25F9">
        <w:rPr>
          <w:rFonts w:ascii="Arial" w:hAnsi="Arial" w:cs="Arial"/>
          <w:i/>
          <w:sz w:val="20"/>
          <w:highlight w:val="yellow"/>
        </w:rPr>
        <w:t xml:space="preserve"> arietinum</w:t>
      </w:r>
      <w:r w:rsidRPr="006B25F9">
        <w:rPr>
          <w:rFonts w:ascii="Arial" w:hAnsi="Arial" w:cs="Arial"/>
          <w:sz w:val="20"/>
          <w:highlight w:val="yellow"/>
        </w:rPr>
        <w:t xml:space="preserve"> L.). </w:t>
      </w:r>
      <w:r w:rsidRPr="006B25F9">
        <w:rPr>
          <w:rFonts w:ascii="Arial" w:hAnsi="Arial" w:cs="Arial"/>
          <w:i/>
          <w:sz w:val="20"/>
          <w:highlight w:val="yellow"/>
        </w:rPr>
        <w:t>Indian Journal of Agricultural Research</w:t>
      </w:r>
      <w:r w:rsidRPr="006B25F9">
        <w:rPr>
          <w:rFonts w:ascii="Arial" w:hAnsi="Arial" w:cs="Arial"/>
          <w:sz w:val="20"/>
          <w:highlight w:val="yellow"/>
        </w:rPr>
        <w:t xml:space="preserve"> 53(1)</w:t>
      </w:r>
      <w:r w:rsidR="00973726" w:rsidRPr="006B25F9">
        <w:rPr>
          <w:rFonts w:ascii="Arial" w:hAnsi="Arial" w:cs="Arial"/>
          <w:sz w:val="20"/>
          <w:highlight w:val="yellow"/>
        </w:rPr>
        <w:t>,</w:t>
      </w:r>
      <w:r w:rsidRPr="006B25F9">
        <w:rPr>
          <w:rFonts w:ascii="Arial" w:hAnsi="Arial" w:cs="Arial"/>
          <w:sz w:val="20"/>
          <w:highlight w:val="yellow"/>
        </w:rPr>
        <w:t xml:space="preserve"> 112-115.</w:t>
      </w:r>
    </w:p>
    <w:p w14:paraId="7F67F14F" w14:textId="3160DBAE" w:rsidR="001B248B" w:rsidRPr="006B25F9" w:rsidRDefault="001B248B" w:rsidP="006B25F9">
      <w:pPr>
        <w:pStyle w:val="ListParagraph"/>
        <w:numPr>
          <w:ilvl w:val="0"/>
          <w:numId w:val="4"/>
        </w:numPr>
        <w:spacing w:line="240" w:lineRule="auto"/>
        <w:jc w:val="both"/>
        <w:rPr>
          <w:rFonts w:ascii="Arial" w:hAnsi="Arial" w:cs="Arial"/>
          <w:color w:val="222222"/>
          <w:sz w:val="20"/>
          <w:szCs w:val="20"/>
          <w:highlight w:val="yellow"/>
          <w:shd w:val="clear" w:color="auto" w:fill="FFFFFF"/>
        </w:rPr>
      </w:pPr>
      <w:proofErr w:type="spellStart"/>
      <w:r w:rsidRPr="006B25F9">
        <w:rPr>
          <w:rFonts w:ascii="Arial" w:hAnsi="Arial" w:cs="Arial"/>
          <w:color w:val="222222"/>
          <w:sz w:val="20"/>
          <w:szCs w:val="20"/>
          <w:highlight w:val="yellow"/>
          <w:shd w:val="clear" w:color="auto" w:fill="FFFFFF"/>
        </w:rPr>
        <w:t>Tutlani</w:t>
      </w:r>
      <w:proofErr w:type="spellEnd"/>
      <w:r w:rsidRPr="006B25F9">
        <w:rPr>
          <w:rFonts w:ascii="Arial" w:hAnsi="Arial" w:cs="Arial"/>
          <w:color w:val="222222"/>
          <w:sz w:val="20"/>
          <w:szCs w:val="20"/>
          <w:highlight w:val="yellow"/>
          <w:shd w:val="clear" w:color="auto" w:fill="FFFFFF"/>
        </w:rPr>
        <w:t xml:space="preserve">, A., Jaiswal, P., Kumar, R., Rashid, M., </w:t>
      </w:r>
      <w:proofErr w:type="spellStart"/>
      <w:r w:rsidRPr="006B25F9">
        <w:rPr>
          <w:rFonts w:ascii="Arial" w:hAnsi="Arial" w:cs="Arial"/>
          <w:color w:val="222222"/>
          <w:sz w:val="20"/>
          <w:szCs w:val="20"/>
          <w:highlight w:val="yellow"/>
          <w:shd w:val="clear" w:color="auto" w:fill="FFFFFF"/>
        </w:rPr>
        <w:t>Hussan</w:t>
      </w:r>
      <w:proofErr w:type="spellEnd"/>
      <w:r w:rsidRPr="006B25F9">
        <w:rPr>
          <w:rFonts w:ascii="Arial" w:hAnsi="Arial" w:cs="Arial"/>
          <w:color w:val="222222"/>
          <w:sz w:val="20"/>
          <w:szCs w:val="20"/>
          <w:highlight w:val="yellow"/>
          <w:shd w:val="clear" w:color="auto" w:fill="FFFFFF"/>
        </w:rPr>
        <w:t>, S. U., Bashir, I., ... &amp; Rashid, Z. (2024). Correlation and Path Coefficient Analysis for Yield and its Phenological, Physiological, Morphological and Biochemical Traits under 60 mM Salinity Stress in Chickpea (</w:t>
      </w:r>
      <w:proofErr w:type="spellStart"/>
      <w:r w:rsidRPr="006B25F9">
        <w:rPr>
          <w:rFonts w:ascii="Arial" w:hAnsi="Arial" w:cs="Arial"/>
          <w:i/>
          <w:color w:val="222222"/>
          <w:sz w:val="20"/>
          <w:szCs w:val="20"/>
          <w:highlight w:val="yellow"/>
          <w:shd w:val="clear" w:color="auto" w:fill="FFFFFF"/>
        </w:rPr>
        <w:t>Cicer</w:t>
      </w:r>
      <w:proofErr w:type="spellEnd"/>
      <w:r w:rsidRPr="006B25F9">
        <w:rPr>
          <w:rFonts w:ascii="Arial" w:hAnsi="Arial" w:cs="Arial"/>
          <w:i/>
          <w:color w:val="222222"/>
          <w:sz w:val="20"/>
          <w:szCs w:val="20"/>
          <w:highlight w:val="yellow"/>
          <w:shd w:val="clear" w:color="auto" w:fill="FFFFFF"/>
        </w:rPr>
        <w:t xml:space="preserve"> arietinum</w:t>
      </w:r>
      <w:r w:rsidRPr="006B25F9">
        <w:rPr>
          <w:rFonts w:ascii="Arial" w:hAnsi="Arial" w:cs="Arial"/>
          <w:color w:val="222222"/>
          <w:sz w:val="20"/>
          <w:szCs w:val="20"/>
          <w:highlight w:val="yellow"/>
          <w:shd w:val="clear" w:color="auto" w:fill="FFFFFF"/>
        </w:rPr>
        <w:t xml:space="preserve"> L.). </w:t>
      </w:r>
      <w:r w:rsidRPr="006B25F9">
        <w:rPr>
          <w:rFonts w:ascii="Arial" w:hAnsi="Arial" w:cs="Arial"/>
          <w:i/>
          <w:iCs/>
          <w:color w:val="222222"/>
          <w:sz w:val="20"/>
          <w:szCs w:val="20"/>
          <w:highlight w:val="yellow"/>
          <w:shd w:val="clear" w:color="auto" w:fill="FFFFFF"/>
        </w:rPr>
        <w:t>International Journal of Bio-Resource &amp; Stress Management</w:t>
      </w:r>
      <w:r w:rsidRPr="006B25F9">
        <w:rPr>
          <w:rFonts w:ascii="Arial" w:hAnsi="Arial" w:cs="Arial"/>
          <w:color w:val="222222"/>
          <w:sz w:val="20"/>
          <w:szCs w:val="20"/>
          <w:highlight w:val="yellow"/>
          <w:shd w:val="clear" w:color="auto" w:fill="FFFFFF"/>
        </w:rPr>
        <w:t>, </w:t>
      </w:r>
      <w:r w:rsidRPr="006B25F9">
        <w:rPr>
          <w:rFonts w:ascii="Arial" w:hAnsi="Arial" w:cs="Arial"/>
          <w:i/>
          <w:iCs/>
          <w:color w:val="222222"/>
          <w:sz w:val="20"/>
          <w:szCs w:val="20"/>
          <w:highlight w:val="yellow"/>
          <w:shd w:val="clear" w:color="auto" w:fill="FFFFFF"/>
        </w:rPr>
        <w:t>15</w:t>
      </w:r>
      <w:r w:rsidRPr="006B25F9">
        <w:rPr>
          <w:rFonts w:ascii="Arial" w:hAnsi="Arial" w:cs="Arial"/>
          <w:color w:val="222222"/>
          <w:sz w:val="20"/>
          <w:szCs w:val="20"/>
          <w:highlight w:val="yellow"/>
          <w:shd w:val="clear" w:color="auto" w:fill="FFFFFF"/>
        </w:rPr>
        <w:t>(10).</w:t>
      </w:r>
    </w:p>
    <w:p w14:paraId="7B6C98E2" w14:textId="59DAE5BF" w:rsidR="008E2DBB" w:rsidRPr="009D6E1E" w:rsidRDefault="001B248B" w:rsidP="006B25F9">
      <w:pPr>
        <w:pStyle w:val="ListParagraph"/>
        <w:numPr>
          <w:ilvl w:val="0"/>
          <w:numId w:val="4"/>
        </w:numPr>
        <w:spacing w:line="240" w:lineRule="auto"/>
        <w:jc w:val="both"/>
      </w:pPr>
      <w:proofErr w:type="spellStart"/>
      <w:r w:rsidRPr="006B25F9">
        <w:rPr>
          <w:rFonts w:ascii="Arial" w:hAnsi="Arial" w:cs="Arial"/>
          <w:color w:val="222222"/>
          <w:sz w:val="20"/>
          <w:szCs w:val="20"/>
          <w:highlight w:val="yellow"/>
          <w:shd w:val="clear" w:color="auto" w:fill="FFFFFF"/>
        </w:rPr>
        <w:t>Tutlani</w:t>
      </w:r>
      <w:proofErr w:type="spellEnd"/>
      <w:r w:rsidRPr="006B25F9">
        <w:rPr>
          <w:rFonts w:ascii="Arial" w:hAnsi="Arial" w:cs="Arial"/>
          <w:color w:val="222222"/>
          <w:sz w:val="20"/>
          <w:szCs w:val="20"/>
          <w:highlight w:val="yellow"/>
          <w:shd w:val="clear" w:color="auto" w:fill="FFFFFF"/>
        </w:rPr>
        <w:t>, A., Kumar, R., Kumari, S., &amp; Chouhan, S. (2023). Correlation and path analysis for yield and its phenological, physiological, morphological and biochemical traits under salinity stress in chickpea (</w:t>
      </w:r>
      <w:proofErr w:type="spellStart"/>
      <w:r w:rsidRPr="006B25F9">
        <w:rPr>
          <w:rFonts w:ascii="Arial" w:hAnsi="Arial" w:cs="Arial"/>
          <w:i/>
          <w:color w:val="222222"/>
          <w:sz w:val="20"/>
          <w:szCs w:val="20"/>
          <w:highlight w:val="yellow"/>
          <w:shd w:val="clear" w:color="auto" w:fill="FFFFFF"/>
        </w:rPr>
        <w:t>Cicer</w:t>
      </w:r>
      <w:proofErr w:type="spellEnd"/>
      <w:r w:rsidRPr="006B25F9">
        <w:rPr>
          <w:rFonts w:ascii="Arial" w:hAnsi="Arial" w:cs="Arial"/>
          <w:i/>
          <w:color w:val="222222"/>
          <w:sz w:val="20"/>
          <w:szCs w:val="20"/>
          <w:highlight w:val="yellow"/>
          <w:shd w:val="clear" w:color="auto" w:fill="FFFFFF"/>
        </w:rPr>
        <w:t xml:space="preserve"> arietinum</w:t>
      </w:r>
      <w:r w:rsidRPr="006B25F9">
        <w:rPr>
          <w:rFonts w:ascii="Arial" w:hAnsi="Arial" w:cs="Arial"/>
          <w:color w:val="222222"/>
          <w:sz w:val="20"/>
          <w:szCs w:val="20"/>
          <w:highlight w:val="yellow"/>
          <w:shd w:val="clear" w:color="auto" w:fill="FFFFFF"/>
        </w:rPr>
        <w:t xml:space="preserve"> L.). </w:t>
      </w:r>
      <w:r w:rsidRPr="006B25F9">
        <w:rPr>
          <w:rFonts w:ascii="Arial" w:hAnsi="Arial" w:cs="Arial"/>
          <w:i/>
          <w:iCs/>
          <w:color w:val="222222"/>
          <w:sz w:val="20"/>
          <w:szCs w:val="20"/>
          <w:highlight w:val="yellow"/>
          <w:shd w:val="clear" w:color="auto" w:fill="FFFFFF"/>
        </w:rPr>
        <w:t>International Journal of Bio-resource and Stress Management</w:t>
      </w:r>
      <w:r w:rsidRPr="006B25F9">
        <w:rPr>
          <w:rFonts w:ascii="Arial" w:hAnsi="Arial" w:cs="Arial"/>
          <w:color w:val="222222"/>
          <w:sz w:val="20"/>
          <w:szCs w:val="20"/>
          <w:highlight w:val="yellow"/>
          <w:shd w:val="clear" w:color="auto" w:fill="FFFFFF"/>
        </w:rPr>
        <w:t>, </w:t>
      </w:r>
      <w:r w:rsidRPr="006B25F9">
        <w:rPr>
          <w:rFonts w:ascii="Arial" w:hAnsi="Arial" w:cs="Arial"/>
          <w:i/>
          <w:iCs/>
          <w:color w:val="222222"/>
          <w:sz w:val="20"/>
          <w:szCs w:val="20"/>
          <w:highlight w:val="yellow"/>
          <w:shd w:val="clear" w:color="auto" w:fill="FFFFFF"/>
        </w:rPr>
        <w:t>14</w:t>
      </w:r>
      <w:r w:rsidRPr="006B25F9">
        <w:rPr>
          <w:rFonts w:ascii="Arial" w:hAnsi="Arial" w:cs="Arial"/>
          <w:color w:val="222222"/>
          <w:sz w:val="20"/>
          <w:szCs w:val="20"/>
          <w:highlight w:val="yellow"/>
          <w:shd w:val="clear" w:color="auto" w:fill="FFFFFF"/>
        </w:rPr>
        <w:t>(6), 878-890.</w:t>
      </w:r>
    </w:p>
    <w:sectPr w:rsidR="008E2DBB" w:rsidRPr="009D6E1E" w:rsidSect="007F4AE9">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CF2A9" w14:textId="77777777" w:rsidR="0077446C" w:rsidRDefault="0077446C" w:rsidP="00CA0AF4">
      <w:pPr>
        <w:spacing w:after="0" w:line="240" w:lineRule="auto"/>
      </w:pPr>
      <w:r>
        <w:separator/>
      </w:r>
    </w:p>
  </w:endnote>
  <w:endnote w:type="continuationSeparator" w:id="0">
    <w:p w14:paraId="41CAED33" w14:textId="77777777" w:rsidR="0077446C" w:rsidRDefault="0077446C" w:rsidP="00CA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8EA767-3A5F-4100-B006-1FDCACD6D465}"/>
    <w:embedBold r:id="rId2" w:fontKey="{DC7BB6F9-C40F-463C-BD05-C5D3557D08D5}"/>
    <w:embedItalic r:id="rId3" w:fontKey="{95BDD785-1967-4B00-8032-34B31E7955AB}"/>
    <w:embedBoldItalic r:id="rId4" w:fontKey="{CEDF634A-41E9-4D87-907C-A0D75D57F4F0}"/>
  </w:font>
  <w:font w:name="Georgia">
    <w:panose1 w:val="02040502050405020303"/>
    <w:charset w:val="00"/>
    <w:family w:val="roman"/>
    <w:pitch w:val="variable"/>
    <w:sig w:usb0="00000287" w:usb1="00000000" w:usb2="00000000" w:usb3="00000000" w:csb0="0000009F" w:csb1="00000000"/>
    <w:embedItalic r:id="rId5" w:fontKey="{F045E286-CF71-4012-AD85-0F4528C1A505}"/>
  </w:font>
  <w:font w:name="Tahoma">
    <w:panose1 w:val="020B0604030504040204"/>
    <w:charset w:val="00"/>
    <w:family w:val="swiss"/>
    <w:pitch w:val="variable"/>
    <w:sig w:usb0="E1002EFF" w:usb1="C000605B" w:usb2="00000029" w:usb3="00000000" w:csb0="000101FF" w:csb1="00000000"/>
    <w:embedRegular r:id="rId6" w:fontKey="{3895820C-AF0A-4148-847B-404D9AA3A5A4}"/>
  </w:font>
  <w:font w:name="Mangal">
    <w:panose1 w:val="00000400000000000000"/>
    <w:charset w:val="00"/>
    <w:family w:val="roman"/>
    <w:pitch w:val="variable"/>
    <w:sig w:usb0="00008003" w:usb1="00000000" w:usb2="00000000" w:usb3="00000000" w:csb0="00000001" w:csb1="00000000"/>
    <w:embedRegular r:id="rId7" w:fontKey="{A0230580-CA3A-4FE8-986F-C2F003568D52}"/>
  </w:font>
  <w:font w:name="Cambria">
    <w:panose1 w:val="02040503050406030204"/>
    <w:charset w:val="00"/>
    <w:family w:val="roman"/>
    <w:pitch w:val="variable"/>
    <w:sig w:usb0="E00006FF" w:usb1="420024FF" w:usb2="02000000" w:usb3="00000000" w:csb0="0000019F" w:csb1="00000000"/>
    <w:embedRegular r:id="rId8" w:fontKey="{D11DFAB6-82B2-4DBE-8E83-A4548FF76997}"/>
    <w:embedBold r:id="rId9" w:fontKey="{AFC2107B-8A8E-4883-9BE0-27B75BA20589}"/>
  </w:font>
  <w:font w:name="Helvetica">
    <w:panose1 w:val="020B0604020202020204"/>
    <w:charset w:val="00"/>
    <w:family w:val="swiss"/>
    <w:pitch w:val="variable"/>
    <w:sig w:usb0="E0002EFF" w:usb1="C000785B" w:usb2="00000009" w:usb3="00000000" w:csb0="000001FF" w:csb1="00000000"/>
    <w:embedBold r:id="rId10" w:fontKey="{B1BACE59-D2D4-4DAB-851E-C9CE280DFF5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1" w:fontKey="{B6D71F63-C7DB-4315-877F-DCC26C5AB377}"/>
    <w:embedItalic r:id="rId12" w:fontKey="{1E6810F6-4B1C-431B-966B-2EC411BD8864}"/>
    <w:embedBoldItalic r:id="rId13" w:fontKey="{E965825E-9C19-4D42-ABB9-031B41F0E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14F1" w14:textId="77777777" w:rsidR="003A3486" w:rsidRDefault="003A3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2C7DC" w14:textId="77777777" w:rsidR="003A3486" w:rsidRDefault="003A3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D656" w14:textId="77777777" w:rsidR="003A3486" w:rsidRDefault="003A3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18FC8" w14:textId="77777777" w:rsidR="0077446C" w:rsidRDefault="0077446C" w:rsidP="00CA0AF4">
      <w:pPr>
        <w:spacing w:after="0" w:line="240" w:lineRule="auto"/>
      </w:pPr>
      <w:r>
        <w:separator/>
      </w:r>
    </w:p>
  </w:footnote>
  <w:footnote w:type="continuationSeparator" w:id="0">
    <w:p w14:paraId="36DDD159" w14:textId="77777777" w:rsidR="0077446C" w:rsidRDefault="0077446C" w:rsidP="00CA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35B9" w14:textId="6E72CAD6" w:rsidR="003A3486" w:rsidRDefault="0077446C">
    <w:pPr>
      <w:pStyle w:val="Header"/>
    </w:pPr>
    <w:r>
      <w:rPr>
        <w:noProof/>
      </w:rPr>
      <w:pict w14:anchorId="24551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6AA5E" w14:textId="020B10DE" w:rsidR="003A3486" w:rsidRDefault="0077446C">
    <w:pPr>
      <w:pStyle w:val="Header"/>
    </w:pPr>
    <w:r>
      <w:rPr>
        <w:noProof/>
      </w:rPr>
      <w:pict w14:anchorId="7C7A7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F3399" w14:textId="5BF6E429" w:rsidR="003A3486" w:rsidRDefault="0077446C">
    <w:pPr>
      <w:pStyle w:val="Header"/>
    </w:pPr>
    <w:r>
      <w:rPr>
        <w:noProof/>
      </w:rPr>
      <w:pict w14:anchorId="39325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3418"/>
    <w:multiLevelType w:val="multilevel"/>
    <w:tmpl w:val="7348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23EDA"/>
    <w:multiLevelType w:val="hybridMultilevel"/>
    <w:tmpl w:val="E7626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154EA4"/>
    <w:multiLevelType w:val="hybridMultilevel"/>
    <w:tmpl w:val="19320D08"/>
    <w:lvl w:ilvl="0" w:tplc="714840B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4633117"/>
    <w:multiLevelType w:val="hybridMultilevel"/>
    <w:tmpl w:val="1020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BB"/>
    <w:rsid w:val="001B248B"/>
    <w:rsid w:val="001D2DD6"/>
    <w:rsid w:val="002D7748"/>
    <w:rsid w:val="003A3486"/>
    <w:rsid w:val="003E54E0"/>
    <w:rsid w:val="003F0B89"/>
    <w:rsid w:val="0042020E"/>
    <w:rsid w:val="005C27E6"/>
    <w:rsid w:val="005E66EB"/>
    <w:rsid w:val="006B25F9"/>
    <w:rsid w:val="006C0164"/>
    <w:rsid w:val="006F54E2"/>
    <w:rsid w:val="00710146"/>
    <w:rsid w:val="0077446C"/>
    <w:rsid w:val="00777625"/>
    <w:rsid w:val="007C58F1"/>
    <w:rsid w:val="007F4AE9"/>
    <w:rsid w:val="007F4E2F"/>
    <w:rsid w:val="008E2DBB"/>
    <w:rsid w:val="00973726"/>
    <w:rsid w:val="009B1EB3"/>
    <w:rsid w:val="009D6E1E"/>
    <w:rsid w:val="00AC1912"/>
    <w:rsid w:val="00B3181F"/>
    <w:rsid w:val="00B31DE4"/>
    <w:rsid w:val="00BE4DDF"/>
    <w:rsid w:val="00CA0AF4"/>
    <w:rsid w:val="00D44BEE"/>
    <w:rsid w:val="00D44F43"/>
    <w:rsid w:val="00E820CF"/>
    <w:rsid w:val="00E97000"/>
    <w:rsid w:val="00ED7FCE"/>
    <w:rsid w:val="00EE16F9"/>
    <w:rsid w:val="00F21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3E635D"/>
  <w15:docId w15:val="{4B6566DE-DB96-4FAE-A006-D9A52C71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widowControl w:val="0"/>
      <w:spacing w:before="5" w:after="0" w:line="240" w:lineRule="auto"/>
      <w:ind w:left="10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6E1E"/>
    <w:rPr>
      <w:rFonts w:ascii="Times New Roman" w:eastAsia="Times New Roman" w:hAnsi="Times New Roman" w:cs="Times New Roman"/>
      <w:b/>
      <w:bCs/>
      <w:sz w:val="24"/>
      <w:szCs w:val="24"/>
    </w:r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D44F43"/>
    <w:rPr>
      <w:color w:val="0000FF" w:themeColor="hyperlink"/>
      <w:u w:val="single"/>
    </w:rPr>
  </w:style>
  <w:style w:type="character" w:styleId="UnresolvedMention">
    <w:name w:val="Unresolved Mention"/>
    <w:basedOn w:val="DefaultParagraphFont"/>
    <w:uiPriority w:val="99"/>
    <w:semiHidden/>
    <w:unhideWhenUsed/>
    <w:rsid w:val="00D44F43"/>
    <w:rPr>
      <w:color w:val="605E5C"/>
      <w:shd w:val="clear" w:color="auto" w:fill="E1DFDD"/>
    </w:rPr>
  </w:style>
  <w:style w:type="paragraph" w:styleId="ListParagraph">
    <w:name w:val="List Paragraph"/>
    <w:basedOn w:val="Normal"/>
    <w:uiPriority w:val="34"/>
    <w:qFormat/>
    <w:rsid w:val="00E97000"/>
    <w:pPr>
      <w:ind w:left="720"/>
      <w:contextualSpacing/>
    </w:pPr>
  </w:style>
  <w:style w:type="paragraph" w:styleId="Header">
    <w:name w:val="header"/>
    <w:basedOn w:val="Normal"/>
    <w:link w:val="HeaderChar"/>
    <w:uiPriority w:val="99"/>
    <w:unhideWhenUsed/>
    <w:rsid w:val="00CA0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AF4"/>
  </w:style>
  <w:style w:type="paragraph" w:styleId="Footer">
    <w:name w:val="footer"/>
    <w:basedOn w:val="Normal"/>
    <w:link w:val="FooterChar"/>
    <w:uiPriority w:val="99"/>
    <w:unhideWhenUsed/>
    <w:rsid w:val="00CA0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AF4"/>
  </w:style>
  <w:style w:type="paragraph" w:customStyle="1" w:styleId="TableParagraph">
    <w:name w:val="Table Paragraph"/>
    <w:basedOn w:val="Normal"/>
    <w:uiPriority w:val="1"/>
    <w:qFormat/>
    <w:rsid w:val="009D6E1E"/>
    <w:pPr>
      <w:widowControl w:val="0"/>
      <w:autoSpaceDE w:val="0"/>
      <w:autoSpaceDN w:val="0"/>
      <w:spacing w:after="0" w:line="240" w:lineRule="auto"/>
      <w:jc w:val="center"/>
    </w:pPr>
    <w:rPr>
      <w:rFonts w:ascii="Times New Roman" w:eastAsia="Times New Roman" w:hAnsi="Times New Roman" w:cs="Times New Roman"/>
      <w:lang w:val="en-US" w:eastAsia="en-US"/>
    </w:rPr>
  </w:style>
  <w:style w:type="character" w:customStyle="1" w:styleId="BalloonTextChar">
    <w:name w:val="Balloon Text Char"/>
    <w:basedOn w:val="DefaultParagraphFont"/>
    <w:link w:val="BalloonText"/>
    <w:uiPriority w:val="99"/>
    <w:semiHidden/>
    <w:rsid w:val="009D6E1E"/>
    <w:rPr>
      <w:rFonts w:ascii="Tahoma" w:eastAsiaTheme="minorEastAsia" w:hAnsi="Tahoma" w:cs="Mangal"/>
      <w:sz w:val="16"/>
      <w:szCs w:val="14"/>
      <w:lang w:val="en-US" w:eastAsia="en-US" w:bidi="hi-IN"/>
    </w:rPr>
  </w:style>
  <w:style w:type="paragraph" w:styleId="BalloonText">
    <w:name w:val="Balloon Text"/>
    <w:basedOn w:val="Normal"/>
    <w:link w:val="BalloonTextChar"/>
    <w:uiPriority w:val="99"/>
    <w:semiHidden/>
    <w:unhideWhenUsed/>
    <w:rsid w:val="009D6E1E"/>
    <w:pPr>
      <w:spacing w:after="0" w:line="240" w:lineRule="auto"/>
    </w:pPr>
    <w:rPr>
      <w:rFonts w:ascii="Tahoma" w:eastAsiaTheme="minorEastAsia" w:hAnsi="Tahoma" w:cs="Mangal"/>
      <w:sz w:val="16"/>
      <w:szCs w:val="14"/>
      <w:lang w:val="en-US" w:eastAsia="en-US" w:bidi="hi-IN"/>
    </w:rPr>
  </w:style>
  <w:style w:type="paragraph" w:styleId="NoSpacing">
    <w:name w:val="No Spacing"/>
    <w:uiPriority w:val="1"/>
    <w:qFormat/>
    <w:rsid w:val="009D6E1E"/>
    <w:pPr>
      <w:spacing w:after="0" w:line="240" w:lineRule="auto"/>
    </w:pPr>
    <w:rPr>
      <w:rFonts w:asciiTheme="minorHAnsi" w:eastAsiaTheme="minorEastAsia" w:hAnsiTheme="minorHAnsi" w:cstheme="minorBidi"/>
      <w:szCs w:val="20"/>
      <w:lang w:val="en-US" w:eastAsia="en-US" w:bidi="hi-IN"/>
    </w:rPr>
  </w:style>
  <w:style w:type="paragraph" w:customStyle="1" w:styleId="ReferHead">
    <w:name w:val="Refer Head"/>
    <w:basedOn w:val="Normal"/>
    <w:rsid w:val="00B3181F"/>
    <w:pPr>
      <w:keepNext/>
      <w:spacing w:after="240" w:line="240" w:lineRule="auto"/>
    </w:pPr>
    <w:rPr>
      <w:rFonts w:ascii="Helvetica" w:eastAsia="Times New Roman" w:hAnsi="Helvetica" w:cs="Times New Roman"/>
      <w:b/>
      <w:caps/>
      <w:szCs w:val="20"/>
      <w:lang w:val="en-US" w:eastAsia="en-US"/>
    </w:rPr>
  </w:style>
  <w:style w:type="paragraph" w:styleId="NormalWeb">
    <w:name w:val="Normal (Web)"/>
    <w:basedOn w:val="Normal"/>
    <w:uiPriority w:val="99"/>
    <w:semiHidden/>
    <w:unhideWhenUsed/>
    <w:rsid w:val="003F0B8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3F0B89"/>
    <w:rPr>
      <w:b/>
      <w:bCs/>
    </w:rPr>
  </w:style>
  <w:style w:type="character" w:styleId="Emphasis">
    <w:name w:val="Emphasis"/>
    <w:basedOn w:val="DefaultParagraphFont"/>
    <w:uiPriority w:val="20"/>
    <w:qFormat/>
    <w:rsid w:val="003F0B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04069">
      <w:bodyDiv w:val="1"/>
      <w:marLeft w:val="0"/>
      <w:marRight w:val="0"/>
      <w:marTop w:val="0"/>
      <w:marBottom w:val="0"/>
      <w:divBdr>
        <w:top w:val="none" w:sz="0" w:space="0" w:color="auto"/>
        <w:left w:val="none" w:sz="0" w:space="0" w:color="auto"/>
        <w:bottom w:val="none" w:sz="0" w:space="0" w:color="auto"/>
        <w:right w:val="none" w:sz="0" w:space="0" w:color="auto"/>
      </w:divBdr>
    </w:div>
    <w:div w:id="754475009">
      <w:bodyDiv w:val="1"/>
      <w:marLeft w:val="0"/>
      <w:marRight w:val="0"/>
      <w:marTop w:val="0"/>
      <w:marBottom w:val="0"/>
      <w:divBdr>
        <w:top w:val="none" w:sz="0" w:space="0" w:color="auto"/>
        <w:left w:val="none" w:sz="0" w:space="0" w:color="auto"/>
        <w:bottom w:val="none" w:sz="0" w:space="0" w:color="auto"/>
        <w:right w:val="none" w:sz="0" w:space="0" w:color="auto"/>
      </w:divBdr>
    </w:div>
    <w:div w:id="1042053843">
      <w:bodyDiv w:val="1"/>
      <w:marLeft w:val="0"/>
      <w:marRight w:val="0"/>
      <w:marTop w:val="0"/>
      <w:marBottom w:val="0"/>
      <w:divBdr>
        <w:top w:val="none" w:sz="0" w:space="0" w:color="auto"/>
        <w:left w:val="none" w:sz="0" w:space="0" w:color="auto"/>
        <w:bottom w:val="none" w:sz="0" w:space="0" w:color="auto"/>
        <w:right w:val="none" w:sz="0" w:space="0" w:color="auto"/>
      </w:divBdr>
    </w:div>
    <w:div w:id="1406755645">
      <w:bodyDiv w:val="1"/>
      <w:marLeft w:val="0"/>
      <w:marRight w:val="0"/>
      <w:marTop w:val="0"/>
      <w:marBottom w:val="0"/>
      <w:divBdr>
        <w:top w:val="none" w:sz="0" w:space="0" w:color="auto"/>
        <w:left w:val="none" w:sz="0" w:space="0" w:color="auto"/>
        <w:bottom w:val="none" w:sz="0" w:space="0" w:color="auto"/>
        <w:right w:val="none" w:sz="0" w:space="0" w:color="auto"/>
      </w:divBdr>
    </w:div>
    <w:div w:id="1718115948">
      <w:bodyDiv w:val="1"/>
      <w:marLeft w:val="0"/>
      <w:marRight w:val="0"/>
      <w:marTop w:val="0"/>
      <w:marBottom w:val="0"/>
      <w:divBdr>
        <w:top w:val="none" w:sz="0" w:space="0" w:color="auto"/>
        <w:left w:val="none" w:sz="0" w:space="0" w:color="auto"/>
        <w:bottom w:val="none" w:sz="0" w:space="0" w:color="auto"/>
        <w:right w:val="none" w:sz="0" w:space="0" w:color="auto"/>
      </w:divBdr>
    </w:div>
    <w:div w:id="195868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pag.gov.in/dash-reports/allindiaap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car-iipr.org.in/chickpea-cro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E889E-14C7-4328-9FA2-2C802495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3862</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23</cp:revision>
  <dcterms:created xsi:type="dcterms:W3CDTF">2026-01-03T12:07:00Z</dcterms:created>
  <dcterms:modified xsi:type="dcterms:W3CDTF">2026-01-08T08:35:00Z</dcterms:modified>
</cp:coreProperties>
</file>