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DDF17" w14:textId="31B31509" w:rsidR="00133DCF" w:rsidRPr="00A853DB" w:rsidRDefault="00133DCF"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i/>
          <w:iCs/>
          <w:sz w:val="24"/>
          <w:szCs w:val="24"/>
          <w:lang w:val="en-GB"/>
        </w:rPr>
        <w:t xml:space="preserve">In vitro </w:t>
      </w:r>
      <w:r w:rsidRPr="00A853DB">
        <w:rPr>
          <w:rFonts w:ascii="Times New Roman" w:hAnsi="Times New Roman" w:cs="Times New Roman"/>
          <w:b/>
          <w:bCs/>
          <w:sz w:val="24"/>
          <w:szCs w:val="24"/>
          <w:lang w:val="en-GB"/>
        </w:rPr>
        <w:t>Evaluation of Fungicides, Botanicals and Bio-control agents</w:t>
      </w:r>
      <w:r w:rsidRPr="00A853DB">
        <w:rPr>
          <w:rFonts w:ascii="Times New Roman" w:hAnsi="Times New Roman" w:cs="Times New Roman"/>
          <w:b/>
          <w:bCs/>
          <w:sz w:val="24"/>
          <w:szCs w:val="24"/>
        </w:rPr>
        <w:t xml:space="preserve"> against </w:t>
      </w:r>
      <w:proofErr w:type="spellStart"/>
      <w:r w:rsidRPr="00A853DB">
        <w:rPr>
          <w:rFonts w:ascii="Times New Roman" w:hAnsi="Times New Roman" w:cs="Times New Roman"/>
          <w:b/>
          <w:bCs/>
          <w:i/>
          <w:iCs/>
          <w:sz w:val="24"/>
          <w:szCs w:val="24"/>
        </w:rPr>
        <w:t>Stagonosporopsis</w:t>
      </w:r>
      <w:proofErr w:type="spellEnd"/>
      <w:r w:rsidRPr="00A853DB">
        <w:rPr>
          <w:rFonts w:ascii="Times New Roman" w:hAnsi="Times New Roman" w:cs="Times New Roman"/>
          <w:b/>
          <w:bCs/>
          <w:i/>
          <w:iCs/>
          <w:sz w:val="24"/>
          <w:szCs w:val="24"/>
        </w:rPr>
        <w:t xml:space="preserve"> </w:t>
      </w:r>
      <w:proofErr w:type="spellStart"/>
      <w:r w:rsidRPr="00A853DB">
        <w:rPr>
          <w:rFonts w:ascii="Times New Roman" w:hAnsi="Times New Roman" w:cs="Times New Roman"/>
          <w:b/>
          <w:bCs/>
          <w:i/>
          <w:iCs/>
          <w:sz w:val="24"/>
          <w:szCs w:val="24"/>
        </w:rPr>
        <w:t>cucurbitacearum</w:t>
      </w:r>
      <w:proofErr w:type="spellEnd"/>
      <w:r w:rsidRPr="00A853DB">
        <w:rPr>
          <w:rFonts w:ascii="Times New Roman" w:hAnsi="Times New Roman" w:cs="Times New Roman"/>
          <w:b/>
          <w:bCs/>
          <w:sz w:val="24"/>
          <w:szCs w:val="24"/>
        </w:rPr>
        <w:t xml:space="preserve"> Causing Gummy Stem Blight</w:t>
      </w:r>
    </w:p>
    <w:p w14:paraId="646B257F" w14:textId="64D95850" w:rsidR="00F021E6" w:rsidRPr="00A853DB" w:rsidRDefault="00F021E6"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t>Abstract</w:t>
      </w:r>
    </w:p>
    <w:p w14:paraId="4020B127" w14:textId="47100E39" w:rsidR="00B667D4" w:rsidRPr="00A853DB" w:rsidRDefault="00B667D4" w:rsidP="00B667D4">
      <w:pPr>
        <w:spacing w:after="0" w:line="360" w:lineRule="auto"/>
        <w:jc w:val="both"/>
        <w:rPr>
          <w:rFonts w:ascii="Times New Roman" w:hAnsi="Times New Roman" w:cs="Times New Roman"/>
          <w:sz w:val="24"/>
          <w:szCs w:val="24"/>
        </w:rPr>
      </w:pPr>
      <w:r w:rsidRPr="00A853DB">
        <w:rPr>
          <w:rFonts w:ascii="Times New Roman" w:hAnsi="Times New Roman" w:cs="Times New Roman"/>
          <w:sz w:val="24"/>
          <w:szCs w:val="24"/>
        </w:rPr>
        <w:t xml:space="preserve">Gummy Stem Blight (GSB), caused by </w:t>
      </w:r>
      <w:proofErr w:type="spellStart"/>
      <w:r w:rsidR="00234820" w:rsidRPr="00A853DB">
        <w:rPr>
          <w:rFonts w:ascii="Times New Roman" w:hAnsi="Times New Roman" w:cs="Times New Roman"/>
          <w:i/>
          <w:iCs/>
          <w:sz w:val="24"/>
          <w:szCs w:val="24"/>
        </w:rPr>
        <w:t>Stagonosporopsis</w:t>
      </w:r>
      <w:proofErr w:type="spellEnd"/>
      <w:r w:rsidR="00234820" w:rsidRPr="00A853DB">
        <w:rPr>
          <w:rFonts w:ascii="Times New Roman" w:hAnsi="Times New Roman" w:cs="Times New Roman"/>
          <w:i/>
          <w:iCs/>
          <w:sz w:val="24"/>
          <w:szCs w:val="24"/>
        </w:rPr>
        <w:t xml:space="preserve"> </w:t>
      </w:r>
      <w:proofErr w:type="spellStart"/>
      <w:r w:rsidR="00234820" w:rsidRPr="00A853DB">
        <w:rPr>
          <w:rFonts w:ascii="Times New Roman" w:hAnsi="Times New Roman" w:cs="Times New Roman"/>
          <w:i/>
          <w:iCs/>
          <w:sz w:val="24"/>
          <w:szCs w:val="24"/>
        </w:rPr>
        <w:t>cucurbitacearum</w:t>
      </w:r>
      <w:proofErr w:type="spellEnd"/>
      <w:r w:rsidRPr="00A853DB">
        <w:rPr>
          <w:rFonts w:ascii="Times New Roman" w:hAnsi="Times New Roman" w:cs="Times New Roman"/>
          <w:sz w:val="24"/>
          <w:szCs w:val="24"/>
        </w:rPr>
        <w:t xml:space="preserve">, is a highly destructive disease of cucurbitaceous crops such as cucumber, melon, bitter gourd and ridge gourd, leading to substantial yield losses under </w:t>
      </w:r>
      <w:proofErr w:type="spellStart"/>
      <w:r w:rsidRPr="00A853DB">
        <w:rPr>
          <w:rFonts w:ascii="Times New Roman" w:hAnsi="Times New Roman" w:cs="Times New Roman"/>
          <w:sz w:val="24"/>
          <w:szCs w:val="24"/>
        </w:rPr>
        <w:t>favorable</w:t>
      </w:r>
      <w:proofErr w:type="spellEnd"/>
      <w:r w:rsidRPr="00A853DB">
        <w:rPr>
          <w:rFonts w:ascii="Times New Roman" w:hAnsi="Times New Roman" w:cs="Times New Roman"/>
          <w:sz w:val="24"/>
          <w:szCs w:val="24"/>
        </w:rPr>
        <w:t xml:space="preserve"> conditions. The present investigation was carried out at Horticultural Research Station, </w:t>
      </w:r>
      <w:proofErr w:type="spellStart"/>
      <w:r w:rsidRPr="00A853DB">
        <w:rPr>
          <w:rFonts w:ascii="Times New Roman" w:hAnsi="Times New Roman" w:cs="Times New Roman"/>
          <w:sz w:val="24"/>
          <w:szCs w:val="24"/>
        </w:rPr>
        <w:t>Anantharajupeta</w:t>
      </w:r>
      <w:proofErr w:type="spellEnd"/>
      <w:r w:rsidRPr="00A853DB">
        <w:rPr>
          <w:rFonts w:ascii="Times New Roman" w:hAnsi="Times New Roman" w:cs="Times New Roman"/>
          <w:sz w:val="24"/>
          <w:szCs w:val="24"/>
        </w:rPr>
        <w:t xml:space="preserve">, YSR, Kadapa district, Andhra Pradesh, during 2020-21. The study aimed to evaluate the </w:t>
      </w:r>
      <w:r w:rsidRPr="00A853DB">
        <w:rPr>
          <w:rFonts w:ascii="Times New Roman" w:hAnsi="Times New Roman" w:cs="Times New Roman"/>
          <w:i/>
          <w:iCs/>
          <w:sz w:val="24"/>
          <w:szCs w:val="24"/>
        </w:rPr>
        <w:t>in vitro</w:t>
      </w:r>
      <w:r w:rsidRPr="00A853DB">
        <w:rPr>
          <w:rFonts w:ascii="Times New Roman" w:hAnsi="Times New Roman" w:cs="Times New Roman"/>
          <w:sz w:val="24"/>
          <w:szCs w:val="24"/>
        </w:rPr>
        <w:t xml:space="preserve"> efficacy of selected synthetic fungicides, plant-based botanicals and bioagents against </w:t>
      </w:r>
      <w:proofErr w:type="spellStart"/>
      <w:r w:rsidR="00234820" w:rsidRPr="00A853DB">
        <w:rPr>
          <w:rFonts w:ascii="Times New Roman" w:hAnsi="Times New Roman" w:cs="Times New Roman"/>
          <w:i/>
          <w:iCs/>
          <w:sz w:val="24"/>
          <w:szCs w:val="24"/>
        </w:rPr>
        <w:t>Stagonosporopsis</w:t>
      </w:r>
      <w:proofErr w:type="spellEnd"/>
      <w:r w:rsidR="00234820" w:rsidRPr="00A853DB">
        <w:rPr>
          <w:rFonts w:ascii="Times New Roman" w:hAnsi="Times New Roman" w:cs="Times New Roman"/>
          <w:i/>
          <w:iCs/>
          <w:sz w:val="24"/>
          <w:szCs w:val="24"/>
        </w:rPr>
        <w:t xml:space="preserve"> </w:t>
      </w:r>
      <w:proofErr w:type="spellStart"/>
      <w:r w:rsidR="00234820" w:rsidRPr="00A853DB">
        <w:rPr>
          <w:rFonts w:ascii="Times New Roman" w:hAnsi="Times New Roman" w:cs="Times New Roman"/>
          <w:i/>
          <w:iCs/>
          <w:sz w:val="24"/>
          <w:szCs w:val="24"/>
        </w:rPr>
        <w:t>cucurbitacearum</w:t>
      </w:r>
      <w:proofErr w:type="spellEnd"/>
      <w:r w:rsidRPr="00A853DB">
        <w:rPr>
          <w:rFonts w:ascii="Times New Roman" w:hAnsi="Times New Roman" w:cs="Times New Roman"/>
          <w:sz w:val="24"/>
          <w:szCs w:val="24"/>
        </w:rPr>
        <w:t>. Seven fungicides were tested at concentrations ranging from 50 to 750 ppm using the poisoned food technique. Mancozeb recorded the highest mean mycelial growth inhibition (77.17%) and complete inhibition at 500 and 750 ppm</w:t>
      </w:r>
      <w:r w:rsidR="00810968" w:rsidRPr="00A853DB">
        <w:rPr>
          <w:rFonts w:ascii="Times New Roman" w:hAnsi="Times New Roman" w:cs="Times New Roman"/>
          <w:sz w:val="24"/>
          <w:szCs w:val="24"/>
        </w:rPr>
        <w:t xml:space="preserve"> respectively</w:t>
      </w:r>
      <w:r w:rsidRPr="00A853DB">
        <w:rPr>
          <w:rFonts w:ascii="Times New Roman" w:hAnsi="Times New Roman" w:cs="Times New Roman"/>
          <w:sz w:val="24"/>
          <w:szCs w:val="24"/>
        </w:rPr>
        <w:t xml:space="preserve">. Among six botanicals evaluated at 5%, 10% and 15% concentrations, </w:t>
      </w:r>
      <w:proofErr w:type="spellStart"/>
      <w:r w:rsidRPr="00A853DB">
        <w:rPr>
          <w:rFonts w:ascii="Times New Roman" w:hAnsi="Times New Roman" w:cs="Times New Roman"/>
          <w:i/>
          <w:iCs/>
          <w:sz w:val="24"/>
          <w:szCs w:val="24"/>
        </w:rPr>
        <w:t>Azadirachta</w:t>
      </w:r>
      <w:proofErr w:type="spellEnd"/>
      <w:r w:rsidRPr="00A853DB">
        <w:rPr>
          <w:rFonts w:ascii="Times New Roman" w:hAnsi="Times New Roman" w:cs="Times New Roman"/>
          <w:i/>
          <w:iCs/>
          <w:sz w:val="24"/>
          <w:szCs w:val="24"/>
        </w:rPr>
        <w:t xml:space="preserve"> </w:t>
      </w:r>
      <w:proofErr w:type="spellStart"/>
      <w:r w:rsidRPr="00A853DB">
        <w:rPr>
          <w:rFonts w:ascii="Times New Roman" w:hAnsi="Times New Roman" w:cs="Times New Roman"/>
          <w:i/>
          <w:iCs/>
          <w:sz w:val="24"/>
          <w:szCs w:val="24"/>
        </w:rPr>
        <w:t>indica</w:t>
      </w:r>
      <w:proofErr w:type="spellEnd"/>
      <w:r w:rsidRPr="00A853DB">
        <w:rPr>
          <w:rFonts w:ascii="Times New Roman" w:hAnsi="Times New Roman" w:cs="Times New Roman"/>
          <w:sz w:val="24"/>
          <w:szCs w:val="24"/>
        </w:rPr>
        <w:t xml:space="preserve"> (neem) exhibited the greatest antifungal activity, with 93.70% inhibition at 15%. In dual culture assays, </w:t>
      </w:r>
      <w:r w:rsidRPr="00A853DB">
        <w:rPr>
          <w:rFonts w:ascii="Times New Roman" w:hAnsi="Times New Roman" w:cs="Times New Roman"/>
          <w:i/>
          <w:iCs/>
          <w:sz w:val="24"/>
          <w:szCs w:val="24"/>
        </w:rPr>
        <w:t xml:space="preserve">Trichoderma </w:t>
      </w:r>
      <w:proofErr w:type="spellStart"/>
      <w:r w:rsidRPr="00A853DB">
        <w:rPr>
          <w:rFonts w:ascii="Times New Roman" w:hAnsi="Times New Roman" w:cs="Times New Roman"/>
          <w:i/>
          <w:iCs/>
          <w:sz w:val="24"/>
          <w:szCs w:val="24"/>
        </w:rPr>
        <w:t>harzianum</w:t>
      </w:r>
      <w:proofErr w:type="spellEnd"/>
      <w:r w:rsidRPr="00A853DB">
        <w:rPr>
          <w:rFonts w:ascii="Times New Roman" w:hAnsi="Times New Roman" w:cs="Times New Roman"/>
          <w:sz w:val="24"/>
          <w:szCs w:val="24"/>
        </w:rPr>
        <w:t xml:space="preserve"> demonstrated the strongest antagonism against the pathogen (98.05%), followed by </w:t>
      </w:r>
      <w:r w:rsidRPr="00A853DB">
        <w:rPr>
          <w:rFonts w:ascii="Times New Roman" w:hAnsi="Times New Roman" w:cs="Times New Roman"/>
          <w:i/>
          <w:iCs/>
          <w:sz w:val="24"/>
          <w:szCs w:val="24"/>
        </w:rPr>
        <w:t>T. viride</w:t>
      </w:r>
      <w:r w:rsidRPr="00A853DB">
        <w:rPr>
          <w:rFonts w:ascii="Times New Roman" w:hAnsi="Times New Roman" w:cs="Times New Roman"/>
          <w:sz w:val="24"/>
          <w:szCs w:val="24"/>
        </w:rPr>
        <w:t xml:space="preserve"> (93.33%). The findings underscore the potential of integrating chemical, botanical and biological components into an Integrated Disease Management (IDM) framework for sustainable and environmentally sound control of GSB in cucurbit crops.</w:t>
      </w:r>
    </w:p>
    <w:p w14:paraId="673DE803" w14:textId="30D847E7" w:rsidR="00F021E6" w:rsidRPr="00A853DB" w:rsidRDefault="00F021E6" w:rsidP="001643B5">
      <w:pPr>
        <w:spacing w:after="0" w:line="360" w:lineRule="auto"/>
        <w:jc w:val="both"/>
        <w:rPr>
          <w:rFonts w:ascii="Times New Roman" w:hAnsi="Times New Roman" w:cs="Times New Roman"/>
          <w:sz w:val="24"/>
          <w:szCs w:val="24"/>
        </w:rPr>
      </w:pPr>
      <w:r w:rsidRPr="00A853DB">
        <w:rPr>
          <w:rFonts w:ascii="Times New Roman" w:hAnsi="Times New Roman" w:cs="Times New Roman"/>
          <w:b/>
          <w:bCs/>
          <w:sz w:val="24"/>
          <w:szCs w:val="24"/>
        </w:rPr>
        <w:t>Keywords:</w:t>
      </w:r>
      <w:r w:rsidRPr="00A853DB">
        <w:rPr>
          <w:rFonts w:ascii="Times New Roman" w:hAnsi="Times New Roman" w:cs="Times New Roman"/>
          <w:sz w:val="24"/>
          <w:szCs w:val="24"/>
        </w:rPr>
        <w:t xml:space="preserve"> Gummy Stem Blight, </w:t>
      </w:r>
      <w:proofErr w:type="spellStart"/>
      <w:r w:rsidR="00234820" w:rsidRPr="00A853DB">
        <w:rPr>
          <w:rFonts w:ascii="Times New Roman" w:hAnsi="Times New Roman" w:cs="Times New Roman"/>
          <w:i/>
          <w:iCs/>
          <w:sz w:val="24"/>
          <w:szCs w:val="24"/>
        </w:rPr>
        <w:t>Stagonosporopsis</w:t>
      </w:r>
      <w:proofErr w:type="spellEnd"/>
      <w:r w:rsidR="00234820" w:rsidRPr="00A853DB">
        <w:rPr>
          <w:rFonts w:ascii="Times New Roman" w:hAnsi="Times New Roman" w:cs="Times New Roman"/>
          <w:i/>
          <w:iCs/>
          <w:sz w:val="24"/>
          <w:szCs w:val="24"/>
        </w:rPr>
        <w:t xml:space="preserve"> </w:t>
      </w:r>
      <w:proofErr w:type="spellStart"/>
      <w:r w:rsidR="00234820" w:rsidRPr="00A853DB">
        <w:rPr>
          <w:rFonts w:ascii="Times New Roman" w:hAnsi="Times New Roman" w:cs="Times New Roman"/>
          <w:i/>
          <w:iCs/>
          <w:sz w:val="24"/>
          <w:szCs w:val="24"/>
        </w:rPr>
        <w:t>cucurbitacearum</w:t>
      </w:r>
      <w:proofErr w:type="spellEnd"/>
      <w:r w:rsidRPr="00A853DB">
        <w:rPr>
          <w:rFonts w:ascii="Times New Roman" w:hAnsi="Times New Roman" w:cs="Times New Roman"/>
          <w:sz w:val="24"/>
          <w:szCs w:val="24"/>
        </w:rPr>
        <w:t>, fungicides, botanicals</w:t>
      </w:r>
      <w:r w:rsidR="006815EC" w:rsidRPr="00A853DB">
        <w:rPr>
          <w:rFonts w:ascii="Times New Roman" w:hAnsi="Times New Roman" w:cs="Times New Roman"/>
          <w:sz w:val="24"/>
          <w:szCs w:val="24"/>
        </w:rPr>
        <w:t xml:space="preserve"> and </w:t>
      </w:r>
      <w:r w:rsidR="00BA28C4" w:rsidRPr="00A853DB">
        <w:rPr>
          <w:rFonts w:ascii="Times New Roman" w:hAnsi="Times New Roman" w:cs="Times New Roman"/>
          <w:sz w:val="24"/>
          <w:szCs w:val="24"/>
        </w:rPr>
        <w:t>bioagents</w:t>
      </w:r>
    </w:p>
    <w:p w14:paraId="40F676FF" w14:textId="6D16B596" w:rsidR="00EE1D99" w:rsidRPr="00A853DB" w:rsidRDefault="00EE1D99"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t>Introduction</w:t>
      </w:r>
    </w:p>
    <w:p w14:paraId="4AC54800" w14:textId="34FD4923" w:rsidR="004C70E8" w:rsidRPr="00A853DB" w:rsidRDefault="00242577" w:rsidP="001643B5">
      <w:pPr>
        <w:spacing w:after="0" w:line="360" w:lineRule="auto"/>
        <w:jc w:val="both"/>
        <w:rPr>
          <w:rFonts w:ascii="Times New Roman" w:hAnsi="Times New Roman" w:cs="Times New Roman"/>
          <w:sz w:val="24"/>
          <w:szCs w:val="24"/>
        </w:rPr>
      </w:pPr>
      <w:r w:rsidRPr="00A853DB">
        <w:rPr>
          <w:rFonts w:ascii="Times New Roman" w:hAnsi="Times New Roman" w:cs="Times New Roman"/>
          <w:sz w:val="24"/>
          <w:szCs w:val="24"/>
        </w:rPr>
        <w:t>Cucurbitaceous vegetables, which include ridge gourd (</w:t>
      </w:r>
      <w:r w:rsidRPr="00A853DB">
        <w:rPr>
          <w:rFonts w:ascii="Times New Roman" w:hAnsi="Times New Roman" w:cs="Times New Roman"/>
          <w:i/>
          <w:iCs/>
          <w:sz w:val="24"/>
          <w:szCs w:val="24"/>
        </w:rPr>
        <w:t xml:space="preserve">Luffa </w:t>
      </w:r>
      <w:proofErr w:type="spellStart"/>
      <w:r w:rsidRPr="00A853DB">
        <w:rPr>
          <w:rFonts w:ascii="Times New Roman" w:hAnsi="Times New Roman" w:cs="Times New Roman"/>
          <w:i/>
          <w:iCs/>
          <w:sz w:val="24"/>
          <w:szCs w:val="24"/>
        </w:rPr>
        <w:t>acutangula</w:t>
      </w:r>
      <w:proofErr w:type="spellEnd"/>
      <w:r w:rsidRPr="00A853DB">
        <w:rPr>
          <w:rFonts w:ascii="Times New Roman" w:hAnsi="Times New Roman" w:cs="Times New Roman"/>
          <w:sz w:val="24"/>
          <w:szCs w:val="24"/>
        </w:rPr>
        <w:t>), bitter gourd (</w:t>
      </w:r>
      <w:r w:rsidRPr="00A853DB">
        <w:rPr>
          <w:rFonts w:ascii="Times New Roman" w:hAnsi="Times New Roman" w:cs="Times New Roman"/>
          <w:i/>
          <w:iCs/>
          <w:sz w:val="24"/>
          <w:szCs w:val="24"/>
        </w:rPr>
        <w:t xml:space="preserve">Momordica </w:t>
      </w:r>
      <w:proofErr w:type="spellStart"/>
      <w:r w:rsidRPr="00A853DB">
        <w:rPr>
          <w:rFonts w:ascii="Times New Roman" w:hAnsi="Times New Roman" w:cs="Times New Roman"/>
          <w:i/>
          <w:iCs/>
          <w:sz w:val="24"/>
          <w:szCs w:val="24"/>
        </w:rPr>
        <w:t>charantia</w:t>
      </w:r>
      <w:proofErr w:type="spellEnd"/>
      <w:r w:rsidRPr="00A853DB">
        <w:rPr>
          <w:rFonts w:ascii="Times New Roman" w:hAnsi="Times New Roman" w:cs="Times New Roman"/>
          <w:sz w:val="24"/>
          <w:szCs w:val="24"/>
        </w:rPr>
        <w:t>), melon (</w:t>
      </w:r>
      <w:r w:rsidRPr="00A853DB">
        <w:rPr>
          <w:rFonts w:ascii="Times New Roman" w:hAnsi="Times New Roman" w:cs="Times New Roman"/>
          <w:i/>
          <w:iCs/>
          <w:sz w:val="24"/>
          <w:szCs w:val="24"/>
        </w:rPr>
        <w:t xml:space="preserve">Cucumis </w:t>
      </w:r>
      <w:proofErr w:type="spellStart"/>
      <w:r w:rsidRPr="00A853DB">
        <w:rPr>
          <w:rFonts w:ascii="Times New Roman" w:hAnsi="Times New Roman" w:cs="Times New Roman"/>
          <w:i/>
          <w:iCs/>
          <w:sz w:val="24"/>
          <w:szCs w:val="24"/>
        </w:rPr>
        <w:t>melo</w:t>
      </w:r>
      <w:proofErr w:type="spellEnd"/>
      <w:r w:rsidRPr="00A853DB">
        <w:rPr>
          <w:rFonts w:ascii="Times New Roman" w:hAnsi="Times New Roman" w:cs="Times New Roman"/>
          <w:sz w:val="24"/>
          <w:szCs w:val="24"/>
        </w:rPr>
        <w:t>), and cucumber (</w:t>
      </w:r>
      <w:r w:rsidRPr="00A853DB">
        <w:rPr>
          <w:rFonts w:ascii="Times New Roman" w:hAnsi="Times New Roman" w:cs="Times New Roman"/>
          <w:i/>
          <w:iCs/>
          <w:sz w:val="24"/>
          <w:szCs w:val="24"/>
        </w:rPr>
        <w:t>Cucumis sativus</w:t>
      </w:r>
      <w:r w:rsidRPr="00A853DB">
        <w:rPr>
          <w:rFonts w:ascii="Times New Roman" w:hAnsi="Times New Roman" w:cs="Times New Roman"/>
          <w:sz w:val="24"/>
          <w:szCs w:val="24"/>
        </w:rPr>
        <w:t xml:space="preserve">), are a significant class of horticultural crops grown all over the world for their nutritional and commercial importance. However, Gummy Stem Blight (GSB), a devastating disease mainly caused by </w:t>
      </w:r>
      <w:proofErr w:type="spellStart"/>
      <w:r w:rsidR="00234820" w:rsidRPr="00A853DB">
        <w:rPr>
          <w:rFonts w:ascii="Times New Roman" w:hAnsi="Times New Roman" w:cs="Times New Roman"/>
          <w:i/>
          <w:iCs/>
          <w:sz w:val="24"/>
          <w:szCs w:val="24"/>
        </w:rPr>
        <w:t>Stagonosporopsis</w:t>
      </w:r>
      <w:proofErr w:type="spellEnd"/>
      <w:r w:rsidR="00234820" w:rsidRPr="00A853DB">
        <w:rPr>
          <w:rFonts w:ascii="Times New Roman" w:hAnsi="Times New Roman" w:cs="Times New Roman"/>
          <w:i/>
          <w:iCs/>
          <w:sz w:val="24"/>
          <w:szCs w:val="24"/>
        </w:rPr>
        <w:t xml:space="preserve"> </w:t>
      </w:r>
      <w:proofErr w:type="spellStart"/>
      <w:r w:rsidR="00234820" w:rsidRPr="00A853DB">
        <w:rPr>
          <w:rFonts w:ascii="Times New Roman" w:hAnsi="Times New Roman" w:cs="Times New Roman"/>
          <w:i/>
          <w:iCs/>
          <w:sz w:val="24"/>
          <w:szCs w:val="24"/>
        </w:rPr>
        <w:t>cucurbitacearum</w:t>
      </w:r>
      <w:proofErr w:type="spellEnd"/>
      <w:r w:rsidRPr="00A853DB">
        <w:rPr>
          <w:rFonts w:ascii="Times New Roman" w:hAnsi="Times New Roman" w:cs="Times New Roman"/>
          <w:sz w:val="24"/>
          <w:szCs w:val="24"/>
        </w:rPr>
        <w:t xml:space="preserve"> (syn. </w:t>
      </w:r>
      <w:proofErr w:type="spellStart"/>
      <w:r w:rsidRPr="00A853DB">
        <w:rPr>
          <w:rFonts w:ascii="Times New Roman" w:hAnsi="Times New Roman" w:cs="Times New Roman"/>
          <w:i/>
          <w:iCs/>
          <w:sz w:val="24"/>
          <w:szCs w:val="24"/>
        </w:rPr>
        <w:t>Didymella</w:t>
      </w:r>
      <w:proofErr w:type="spellEnd"/>
      <w:r w:rsidRPr="00A853DB">
        <w:rPr>
          <w:rFonts w:ascii="Times New Roman" w:hAnsi="Times New Roman" w:cs="Times New Roman"/>
          <w:i/>
          <w:iCs/>
          <w:sz w:val="24"/>
          <w:szCs w:val="24"/>
        </w:rPr>
        <w:t xml:space="preserve"> </w:t>
      </w:r>
      <w:proofErr w:type="spellStart"/>
      <w:r w:rsidRPr="00A853DB">
        <w:rPr>
          <w:rFonts w:ascii="Times New Roman" w:hAnsi="Times New Roman" w:cs="Times New Roman"/>
          <w:i/>
          <w:iCs/>
          <w:sz w:val="24"/>
          <w:szCs w:val="24"/>
        </w:rPr>
        <w:t>bryoniae</w:t>
      </w:r>
      <w:proofErr w:type="spellEnd"/>
      <w:r w:rsidRPr="00A853DB">
        <w:rPr>
          <w:rFonts w:ascii="Times New Roman" w:hAnsi="Times New Roman" w:cs="Times New Roman"/>
          <w:sz w:val="24"/>
          <w:szCs w:val="24"/>
        </w:rPr>
        <w:t xml:space="preserve">, anamorph: </w:t>
      </w:r>
      <w:proofErr w:type="spellStart"/>
      <w:r w:rsidRPr="00A853DB">
        <w:rPr>
          <w:rFonts w:ascii="Times New Roman" w:hAnsi="Times New Roman" w:cs="Times New Roman"/>
          <w:i/>
          <w:iCs/>
          <w:sz w:val="24"/>
          <w:szCs w:val="24"/>
        </w:rPr>
        <w:t>Phoma</w:t>
      </w:r>
      <w:proofErr w:type="spellEnd"/>
      <w:r w:rsidRPr="00A853DB">
        <w:rPr>
          <w:rFonts w:ascii="Times New Roman" w:hAnsi="Times New Roman" w:cs="Times New Roman"/>
          <w:i/>
          <w:iCs/>
          <w:sz w:val="24"/>
          <w:szCs w:val="24"/>
        </w:rPr>
        <w:t xml:space="preserve"> </w:t>
      </w:r>
      <w:proofErr w:type="spellStart"/>
      <w:r w:rsidRPr="00A853DB">
        <w:rPr>
          <w:rFonts w:ascii="Times New Roman" w:hAnsi="Times New Roman" w:cs="Times New Roman"/>
          <w:i/>
          <w:iCs/>
          <w:sz w:val="24"/>
          <w:szCs w:val="24"/>
        </w:rPr>
        <w:t>cucurbitacearum</w:t>
      </w:r>
      <w:proofErr w:type="spellEnd"/>
      <w:r w:rsidRPr="00A853DB">
        <w:rPr>
          <w:rFonts w:ascii="Times New Roman" w:hAnsi="Times New Roman" w:cs="Times New Roman"/>
          <w:sz w:val="24"/>
          <w:szCs w:val="24"/>
        </w:rPr>
        <w:t xml:space="preserve">) and closely related </w:t>
      </w:r>
      <w:proofErr w:type="spellStart"/>
      <w:r w:rsidRPr="00A853DB">
        <w:rPr>
          <w:rFonts w:ascii="Times New Roman" w:hAnsi="Times New Roman" w:cs="Times New Roman"/>
          <w:i/>
          <w:iCs/>
          <w:sz w:val="24"/>
          <w:szCs w:val="24"/>
        </w:rPr>
        <w:t>Stagonosporopsis</w:t>
      </w:r>
      <w:proofErr w:type="spellEnd"/>
      <w:r w:rsidRPr="00A853DB">
        <w:rPr>
          <w:rFonts w:ascii="Times New Roman" w:hAnsi="Times New Roman" w:cs="Times New Roman"/>
          <w:i/>
          <w:iCs/>
          <w:sz w:val="24"/>
          <w:szCs w:val="24"/>
        </w:rPr>
        <w:t xml:space="preserve"> </w:t>
      </w:r>
      <w:r w:rsidRPr="00A853DB">
        <w:rPr>
          <w:rFonts w:ascii="Times New Roman" w:hAnsi="Times New Roman" w:cs="Times New Roman"/>
          <w:sz w:val="24"/>
          <w:szCs w:val="24"/>
        </w:rPr>
        <w:t xml:space="preserve">species, severely limits their productivity (Keinath </w:t>
      </w:r>
      <w:r w:rsidR="004C70E8" w:rsidRPr="00A853DB">
        <w:rPr>
          <w:rFonts w:ascii="Times New Roman" w:hAnsi="Times New Roman" w:cs="Times New Roman"/>
          <w:i/>
          <w:iCs/>
          <w:sz w:val="24"/>
          <w:szCs w:val="24"/>
        </w:rPr>
        <w:t>et al</w:t>
      </w:r>
      <w:r w:rsidRPr="00A853DB">
        <w:rPr>
          <w:rFonts w:ascii="Times New Roman" w:hAnsi="Times New Roman" w:cs="Times New Roman"/>
          <w:sz w:val="24"/>
          <w:szCs w:val="24"/>
        </w:rPr>
        <w:t xml:space="preserve">., 2021; Santos </w:t>
      </w:r>
      <w:r w:rsidR="004C70E8" w:rsidRPr="00A853DB">
        <w:rPr>
          <w:rFonts w:ascii="Times New Roman" w:hAnsi="Times New Roman" w:cs="Times New Roman"/>
          <w:i/>
          <w:iCs/>
          <w:sz w:val="24"/>
          <w:szCs w:val="24"/>
        </w:rPr>
        <w:t>et al</w:t>
      </w:r>
      <w:r w:rsidRPr="00A853DB">
        <w:rPr>
          <w:rFonts w:ascii="Times New Roman" w:hAnsi="Times New Roman" w:cs="Times New Roman"/>
          <w:sz w:val="24"/>
          <w:szCs w:val="24"/>
        </w:rPr>
        <w:t>., 202</w:t>
      </w:r>
      <w:r w:rsidR="004170BD">
        <w:rPr>
          <w:rFonts w:ascii="Times New Roman" w:hAnsi="Times New Roman" w:cs="Times New Roman"/>
          <w:sz w:val="24"/>
          <w:szCs w:val="24"/>
        </w:rPr>
        <w:t>1</w:t>
      </w:r>
      <w:r w:rsidRPr="00A853DB">
        <w:rPr>
          <w:rFonts w:ascii="Times New Roman" w:hAnsi="Times New Roman" w:cs="Times New Roman"/>
          <w:sz w:val="24"/>
          <w:szCs w:val="24"/>
        </w:rPr>
        <w:t>). Particularly in warm, humid climates, the pathogen can cause stem cankers, leaf necrosis, fruit rot, vine withering and ultimately plant collapse by infecting several plant parts, including leaves, stems, and fruits</w:t>
      </w:r>
      <w:r w:rsidR="00502803">
        <w:rPr>
          <w:rFonts w:ascii="Times New Roman" w:hAnsi="Times New Roman" w:cs="Times New Roman"/>
          <w:sz w:val="24"/>
          <w:szCs w:val="24"/>
        </w:rPr>
        <w:t xml:space="preserve"> (</w:t>
      </w:r>
      <w:proofErr w:type="spellStart"/>
      <w:r w:rsidR="00502803" w:rsidRPr="00502803">
        <w:rPr>
          <w:rFonts w:ascii="Times New Roman" w:hAnsi="Times New Roman" w:cs="Times New Roman"/>
          <w:sz w:val="24"/>
          <w:szCs w:val="24"/>
        </w:rPr>
        <w:t>Rennberger</w:t>
      </w:r>
      <w:proofErr w:type="spellEnd"/>
      <w:r w:rsidR="00502803" w:rsidRPr="00502803">
        <w:rPr>
          <w:rFonts w:ascii="Times New Roman" w:hAnsi="Times New Roman" w:cs="Times New Roman"/>
          <w:sz w:val="24"/>
          <w:szCs w:val="24"/>
        </w:rPr>
        <w:t xml:space="preserve"> </w:t>
      </w:r>
      <w:r w:rsidR="00502803">
        <w:rPr>
          <w:rFonts w:ascii="Times New Roman" w:hAnsi="Times New Roman" w:cs="Times New Roman"/>
          <w:sz w:val="24"/>
          <w:szCs w:val="24"/>
        </w:rPr>
        <w:t>and</w:t>
      </w:r>
      <w:r w:rsidR="00502803" w:rsidRPr="00502803">
        <w:rPr>
          <w:rFonts w:ascii="Times New Roman" w:hAnsi="Times New Roman" w:cs="Times New Roman"/>
          <w:sz w:val="24"/>
          <w:szCs w:val="24"/>
        </w:rPr>
        <w:t xml:space="preserve"> Keinath</w:t>
      </w:r>
      <w:r w:rsidR="00502803">
        <w:rPr>
          <w:rFonts w:ascii="Times New Roman" w:hAnsi="Times New Roman" w:cs="Times New Roman"/>
          <w:sz w:val="24"/>
          <w:szCs w:val="24"/>
        </w:rPr>
        <w:t xml:space="preserve">, </w:t>
      </w:r>
      <w:r w:rsidR="00502803" w:rsidRPr="00502803">
        <w:rPr>
          <w:rFonts w:ascii="Times New Roman" w:hAnsi="Times New Roman" w:cs="Times New Roman"/>
          <w:sz w:val="24"/>
          <w:szCs w:val="24"/>
        </w:rPr>
        <w:t>2018</w:t>
      </w:r>
      <w:r w:rsidR="00502803">
        <w:rPr>
          <w:rFonts w:ascii="Times New Roman" w:hAnsi="Times New Roman" w:cs="Times New Roman"/>
          <w:sz w:val="24"/>
          <w:szCs w:val="24"/>
        </w:rPr>
        <w:t xml:space="preserve">; </w:t>
      </w:r>
      <w:r w:rsidR="00502803" w:rsidRPr="00502803">
        <w:rPr>
          <w:rFonts w:ascii="Times New Roman" w:hAnsi="Times New Roman" w:cs="Times New Roman"/>
          <w:sz w:val="24"/>
          <w:szCs w:val="24"/>
        </w:rPr>
        <w:t>Keinath, 2017</w:t>
      </w:r>
      <w:r w:rsidR="00502803">
        <w:rPr>
          <w:rFonts w:ascii="Times New Roman" w:hAnsi="Times New Roman" w:cs="Times New Roman"/>
          <w:sz w:val="24"/>
          <w:szCs w:val="24"/>
        </w:rPr>
        <w:t xml:space="preserve">). </w:t>
      </w:r>
      <w:r w:rsidR="00E67525" w:rsidRPr="00A853DB">
        <w:rPr>
          <w:rFonts w:ascii="Times New Roman" w:hAnsi="Times New Roman" w:cs="Times New Roman"/>
          <w:sz w:val="24"/>
          <w:szCs w:val="24"/>
        </w:rPr>
        <w:t>The pathogen has been widely reported across tropical, subtropical, and temperate regions, and is known to infect a broad range of cucurbit hosts, causing stem cankers, leaf necrosis, fruit rot, and ultimately leading to vine collapse (</w:t>
      </w:r>
      <w:proofErr w:type="spellStart"/>
      <w:r w:rsidR="00502803" w:rsidRPr="00502803">
        <w:rPr>
          <w:rFonts w:ascii="Times New Roman" w:hAnsi="Times New Roman" w:cs="Times New Roman"/>
          <w:sz w:val="24"/>
          <w:szCs w:val="24"/>
        </w:rPr>
        <w:t>Garampalli</w:t>
      </w:r>
      <w:proofErr w:type="spellEnd"/>
      <w:r w:rsidR="00502803" w:rsidRPr="00502803">
        <w:rPr>
          <w:rFonts w:ascii="Times New Roman" w:hAnsi="Times New Roman" w:cs="Times New Roman"/>
          <w:sz w:val="24"/>
          <w:szCs w:val="24"/>
        </w:rPr>
        <w:t xml:space="preserve"> </w:t>
      </w:r>
      <w:r w:rsidR="00502803" w:rsidRPr="00502803">
        <w:rPr>
          <w:rFonts w:ascii="Times New Roman" w:hAnsi="Times New Roman" w:cs="Times New Roman"/>
          <w:i/>
          <w:iCs/>
          <w:sz w:val="24"/>
          <w:szCs w:val="24"/>
        </w:rPr>
        <w:t>et al</w:t>
      </w:r>
      <w:r w:rsidR="00502803" w:rsidRPr="00502803">
        <w:rPr>
          <w:rFonts w:ascii="Times New Roman" w:hAnsi="Times New Roman" w:cs="Times New Roman"/>
          <w:sz w:val="24"/>
          <w:szCs w:val="24"/>
        </w:rPr>
        <w:t>., 2016</w:t>
      </w:r>
      <w:r w:rsidR="00E67525" w:rsidRPr="00A853DB">
        <w:rPr>
          <w:rFonts w:ascii="Times New Roman" w:hAnsi="Times New Roman" w:cs="Times New Roman"/>
          <w:sz w:val="24"/>
          <w:szCs w:val="24"/>
        </w:rPr>
        <w:t>).</w:t>
      </w:r>
      <w:r w:rsidR="00C2571F" w:rsidRPr="00A853DB">
        <w:rPr>
          <w:rFonts w:ascii="Times New Roman" w:hAnsi="Times New Roman" w:cs="Times New Roman"/>
          <w:sz w:val="24"/>
          <w:szCs w:val="24"/>
        </w:rPr>
        <w:t xml:space="preserve"> </w:t>
      </w:r>
      <w:r w:rsidR="00E67525" w:rsidRPr="00A853DB">
        <w:rPr>
          <w:rFonts w:ascii="Times New Roman" w:hAnsi="Times New Roman" w:cs="Times New Roman"/>
          <w:sz w:val="24"/>
          <w:szCs w:val="24"/>
        </w:rPr>
        <w:t xml:space="preserve">First identified in France in 1891, the disease has since been </w:t>
      </w:r>
      <w:r w:rsidR="00E67525" w:rsidRPr="00A853DB">
        <w:rPr>
          <w:rFonts w:ascii="Times New Roman" w:hAnsi="Times New Roman" w:cs="Times New Roman"/>
          <w:sz w:val="24"/>
          <w:szCs w:val="24"/>
        </w:rPr>
        <w:lastRenderedPageBreak/>
        <w:t xml:space="preserve">documented in many countries, including the USA, UK, Japan, Germany and India, with yield losses ranging from </w:t>
      </w:r>
      <w:r w:rsidR="00FF423D">
        <w:rPr>
          <w:rFonts w:ascii="Times New Roman" w:hAnsi="Times New Roman" w:cs="Times New Roman"/>
          <w:sz w:val="24"/>
          <w:szCs w:val="24"/>
        </w:rPr>
        <w:t>17</w:t>
      </w:r>
      <w:r w:rsidR="00E67525" w:rsidRPr="00A853DB">
        <w:rPr>
          <w:rFonts w:ascii="Times New Roman" w:hAnsi="Times New Roman" w:cs="Times New Roman"/>
          <w:sz w:val="24"/>
          <w:szCs w:val="24"/>
        </w:rPr>
        <w:t xml:space="preserve">% </w:t>
      </w:r>
      <w:r w:rsidR="00FF423D">
        <w:rPr>
          <w:rFonts w:ascii="Times New Roman" w:hAnsi="Times New Roman" w:cs="Times New Roman"/>
          <w:sz w:val="24"/>
          <w:szCs w:val="24"/>
        </w:rPr>
        <w:t>- 43</w:t>
      </w:r>
      <w:r w:rsidR="00E67525" w:rsidRPr="00A853DB">
        <w:rPr>
          <w:rFonts w:ascii="Times New Roman" w:hAnsi="Times New Roman" w:cs="Times New Roman"/>
          <w:sz w:val="24"/>
          <w:szCs w:val="24"/>
        </w:rPr>
        <w:t>% under severe epidemics (Keinath and Duthie, 1998).</w:t>
      </w:r>
    </w:p>
    <w:p w14:paraId="4E79BA6F" w14:textId="77777777" w:rsidR="00101EFC" w:rsidRDefault="00101EFC" w:rsidP="001643B5">
      <w:pPr>
        <w:spacing w:after="0" w:line="360" w:lineRule="auto"/>
        <w:jc w:val="both"/>
        <w:rPr>
          <w:rFonts w:ascii="Times New Roman" w:hAnsi="Times New Roman" w:cs="Times New Roman"/>
          <w:sz w:val="24"/>
          <w:szCs w:val="24"/>
        </w:rPr>
      </w:pPr>
    </w:p>
    <w:p w14:paraId="5DC10BC2" w14:textId="2087ABC9" w:rsidR="00E67525" w:rsidRPr="00A853DB" w:rsidRDefault="00242577" w:rsidP="001643B5">
      <w:pPr>
        <w:spacing w:after="0" w:line="360" w:lineRule="auto"/>
        <w:jc w:val="both"/>
        <w:rPr>
          <w:rFonts w:ascii="Times New Roman" w:hAnsi="Times New Roman" w:cs="Times New Roman"/>
          <w:sz w:val="24"/>
          <w:szCs w:val="24"/>
        </w:rPr>
      </w:pPr>
      <w:r w:rsidRPr="00A853DB">
        <w:rPr>
          <w:rFonts w:ascii="Times New Roman" w:hAnsi="Times New Roman" w:cs="Times New Roman"/>
          <w:sz w:val="24"/>
          <w:szCs w:val="24"/>
        </w:rPr>
        <w:t>Synthetic fungicides, which offer quick disease suppression, have historically been used to control gummy stem blight (GSB)</w:t>
      </w:r>
      <w:r w:rsidR="00101EFC">
        <w:rPr>
          <w:rFonts w:ascii="Times New Roman" w:hAnsi="Times New Roman" w:cs="Times New Roman"/>
          <w:sz w:val="24"/>
          <w:szCs w:val="24"/>
        </w:rPr>
        <w:t xml:space="preserve"> </w:t>
      </w:r>
      <w:r w:rsidR="00101EFC" w:rsidRPr="00101EFC">
        <w:rPr>
          <w:rFonts w:ascii="Times New Roman" w:hAnsi="Times New Roman" w:cs="Times New Roman"/>
          <w:color w:val="000000" w:themeColor="text1"/>
          <w:sz w:val="24"/>
          <w:szCs w:val="24"/>
        </w:rPr>
        <w:t xml:space="preserve">(Keinath, 2025). However, the pathogen has developed resistance to many of the fungicides used for its control </w:t>
      </w:r>
      <w:r w:rsidR="00101EFC">
        <w:rPr>
          <w:rFonts w:ascii="Times New Roman" w:hAnsi="Times New Roman" w:cs="Times New Roman"/>
          <w:sz w:val="24"/>
          <w:szCs w:val="24"/>
        </w:rPr>
        <w:t>(</w:t>
      </w:r>
      <w:r w:rsidR="00101EFC" w:rsidRPr="00101EFC">
        <w:rPr>
          <w:rFonts w:ascii="Times New Roman" w:hAnsi="Times New Roman" w:cs="Times New Roman"/>
        </w:rPr>
        <w:t>Stevenson</w:t>
      </w:r>
      <w:r w:rsidR="00101EFC" w:rsidRPr="00A853DB">
        <w:rPr>
          <w:rFonts w:ascii="Times New Roman" w:hAnsi="Times New Roman" w:cs="Times New Roman"/>
          <w:sz w:val="24"/>
          <w:szCs w:val="24"/>
        </w:rPr>
        <w:t xml:space="preserve"> </w:t>
      </w:r>
      <w:r w:rsidR="00101EFC" w:rsidRPr="00101EFC">
        <w:rPr>
          <w:rFonts w:ascii="Times New Roman" w:hAnsi="Times New Roman" w:cs="Times New Roman"/>
          <w:i/>
          <w:iCs/>
          <w:sz w:val="24"/>
          <w:szCs w:val="24"/>
        </w:rPr>
        <w:t>et al</w:t>
      </w:r>
      <w:r w:rsidR="00101EFC">
        <w:rPr>
          <w:rFonts w:ascii="Times New Roman" w:hAnsi="Times New Roman" w:cs="Times New Roman"/>
          <w:sz w:val="24"/>
          <w:szCs w:val="24"/>
        </w:rPr>
        <w:t xml:space="preserve">., 2004, Thomas </w:t>
      </w:r>
      <w:r w:rsidR="00101EFC" w:rsidRPr="00101EFC">
        <w:rPr>
          <w:rFonts w:ascii="Times New Roman" w:hAnsi="Times New Roman" w:cs="Times New Roman"/>
          <w:i/>
          <w:iCs/>
          <w:sz w:val="24"/>
          <w:szCs w:val="24"/>
        </w:rPr>
        <w:t>et al</w:t>
      </w:r>
      <w:r w:rsidR="00101EFC">
        <w:rPr>
          <w:rFonts w:ascii="Times New Roman" w:hAnsi="Times New Roman" w:cs="Times New Roman"/>
          <w:sz w:val="24"/>
          <w:szCs w:val="24"/>
        </w:rPr>
        <w:t xml:space="preserve">., 2012). </w:t>
      </w:r>
      <w:r w:rsidRPr="00A853DB">
        <w:rPr>
          <w:rFonts w:ascii="Times New Roman" w:hAnsi="Times New Roman" w:cs="Times New Roman"/>
          <w:sz w:val="24"/>
          <w:szCs w:val="24"/>
        </w:rPr>
        <w:t>Consequently, integrated disease management (IDM) strategies are becoming more significant. To achieve efficient and eco-friendly disease management, these methods combine the prudent application of fungicides with botanicals and biological control agents (</w:t>
      </w:r>
      <w:r w:rsidR="00473EF0" w:rsidRPr="00473EF0">
        <w:rPr>
          <w:rFonts w:ascii="Times New Roman" w:hAnsi="Times New Roman" w:cs="Times New Roman"/>
          <w:sz w:val="24"/>
          <w:szCs w:val="24"/>
        </w:rPr>
        <w:t>Wackett, 2013; Gava and Pinto, 2016)</w:t>
      </w:r>
      <w:r w:rsidRPr="00A853DB">
        <w:rPr>
          <w:rFonts w:ascii="Times New Roman" w:hAnsi="Times New Roman" w:cs="Times New Roman"/>
          <w:sz w:val="24"/>
          <w:szCs w:val="24"/>
        </w:rPr>
        <w:t xml:space="preserve">. The current study assessed the effectiveness of a few fungicides, botanicals derived from plants, and bioagents against </w:t>
      </w:r>
      <w:proofErr w:type="spellStart"/>
      <w:r w:rsidR="00234820" w:rsidRPr="00A853DB">
        <w:rPr>
          <w:rFonts w:ascii="Times New Roman" w:hAnsi="Times New Roman" w:cs="Times New Roman"/>
          <w:i/>
          <w:iCs/>
          <w:sz w:val="24"/>
          <w:szCs w:val="24"/>
        </w:rPr>
        <w:t>Stagonosporopsis</w:t>
      </w:r>
      <w:proofErr w:type="spellEnd"/>
      <w:r w:rsidR="00234820" w:rsidRPr="00A853DB">
        <w:rPr>
          <w:rFonts w:ascii="Times New Roman" w:hAnsi="Times New Roman" w:cs="Times New Roman"/>
          <w:i/>
          <w:iCs/>
          <w:sz w:val="24"/>
          <w:szCs w:val="24"/>
        </w:rPr>
        <w:t xml:space="preserve"> </w:t>
      </w:r>
      <w:proofErr w:type="spellStart"/>
      <w:r w:rsidR="00234820" w:rsidRPr="00A853DB">
        <w:rPr>
          <w:rFonts w:ascii="Times New Roman" w:hAnsi="Times New Roman" w:cs="Times New Roman"/>
          <w:i/>
          <w:iCs/>
          <w:sz w:val="24"/>
          <w:szCs w:val="24"/>
        </w:rPr>
        <w:t>cucurbitacearum</w:t>
      </w:r>
      <w:proofErr w:type="spellEnd"/>
      <w:r w:rsidRPr="00A853DB">
        <w:rPr>
          <w:rFonts w:ascii="Times New Roman" w:hAnsi="Times New Roman" w:cs="Times New Roman"/>
          <w:sz w:val="24"/>
          <w:szCs w:val="24"/>
        </w:rPr>
        <w:t xml:space="preserve"> </w:t>
      </w:r>
      <w:r w:rsidRPr="00A853DB">
        <w:rPr>
          <w:rFonts w:ascii="Times New Roman" w:hAnsi="Times New Roman" w:cs="Times New Roman"/>
          <w:i/>
          <w:iCs/>
          <w:sz w:val="24"/>
          <w:szCs w:val="24"/>
        </w:rPr>
        <w:t>in vitro</w:t>
      </w:r>
      <w:r w:rsidRPr="00A853DB">
        <w:rPr>
          <w:rFonts w:ascii="Times New Roman" w:hAnsi="Times New Roman" w:cs="Times New Roman"/>
          <w:sz w:val="24"/>
          <w:szCs w:val="24"/>
        </w:rPr>
        <w:t xml:space="preserve">. </w:t>
      </w:r>
    </w:p>
    <w:p w14:paraId="4EEF20EB" w14:textId="1D5C5A3A" w:rsidR="00C2571F" w:rsidRPr="00A853DB" w:rsidRDefault="00C2571F"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t>Material and methods</w:t>
      </w:r>
    </w:p>
    <w:p w14:paraId="20BC7276" w14:textId="5B532C2E" w:rsidR="00A11C9E" w:rsidRPr="00A853DB" w:rsidRDefault="00A11C9E"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t>Fungicides</w:t>
      </w:r>
    </w:p>
    <w:p w14:paraId="5AEDF3BB" w14:textId="58717F88" w:rsidR="00040902" w:rsidRPr="00A853DB" w:rsidRDefault="006A746B" w:rsidP="004C70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C2571F" w:rsidRPr="00A853DB">
        <w:rPr>
          <w:rFonts w:ascii="Times New Roman" w:hAnsi="Times New Roman" w:cs="Times New Roman"/>
          <w:sz w:val="24"/>
          <w:szCs w:val="24"/>
        </w:rPr>
        <w:t xml:space="preserve">A total of seven different fungicides at five different concentrations (50ppm, 100ppm, 250ppm, 500ppm and 750ppm) and five different botanicals at three different concentrations 5%, 10% and 15% were evaluated against </w:t>
      </w:r>
      <w:proofErr w:type="spellStart"/>
      <w:r w:rsidR="00234820" w:rsidRPr="00A853DB">
        <w:rPr>
          <w:rFonts w:ascii="Times New Roman" w:hAnsi="Times New Roman" w:cs="Times New Roman"/>
          <w:i/>
          <w:iCs/>
          <w:sz w:val="24"/>
          <w:szCs w:val="24"/>
        </w:rPr>
        <w:t>Stagonosporopsis</w:t>
      </w:r>
      <w:proofErr w:type="spellEnd"/>
      <w:r w:rsidR="00234820" w:rsidRPr="00A853DB">
        <w:rPr>
          <w:rFonts w:ascii="Times New Roman" w:hAnsi="Times New Roman" w:cs="Times New Roman"/>
          <w:i/>
          <w:iCs/>
          <w:sz w:val="24"/>
          <w:szCs w:val="24"/>
        </w:rPr>
        <w:t xml:space="preserve"> </w:t>
      </w:r>
      <w:proofErr w:type="spellStart"/>
      <w:r w:rsidR="00234820" w:rsidRPr="00A853DB">
        <w:rPr>
          <w:rFonts w:ascii="Times New Roman" w:hAnsi="Times New Roman" w:cs="Times New Roman"/>
          <w:i/>
          <w:iCs/>
          <w:sz w:val="24"/>
          <w:szCs w:val="24"/>
        </w:rPr>
        <w:t>cucurbitacearum</w:t>
      </w:r>
      <w:proofErr w:type="spellEnd"/>
      <w:r w:rsidR="00C2571F" w:rsidRPr="00A853DB">
        <w:rPr>
          <w:rFonts w:ascii="Times New Roman" w:hAnsi="Times New Roman" w:cs="Times New Roman"/>
          <w:i/>
          <w:iCs/>
          <w:sz w:val="24"/>
          <w:szCs w:val="24"/>
        </w:rPr>
        <w:t xml:space="preserve"> </w:t>
      </w:r>
      <w:r w:rsidR="00C2571F" w:rsidRPr="00A853DB">
        <w:rPr>
          <w:rFonts w:ascii="Times New Roman" w:hAnsi="Times New Roman" w:cs="Times New Roman"/>
          <w:sz w:val="24"/>
          <w:szCs w:val="24"/>
        </w:rPr>
        <w:t>using poisoned food technique</w:t>
      </w:r>
      <w:r>
        <w:rPr>
          <w:rFonts w:ascii="Times New Roman" w:hAnsi="Times New Roman" w:cs="Times New Roman"/>
          <w:sz w:val="24"/>
          <w:szCs w:val="24"/>
        </w:rPr>
        <w:t>”</w:t>
      </w:r>
      <w:r w:rsidR="00C2571F" w:rsidRPr="00A853DB">
        <w:rPr>
          <w:rFonts w:ascii="Times New Roman" w:hAnsi="Times New Roman" w:cs="Times New Roman"/>
          <w:sz w:val="24"/>
          <w:szCs w:val="24"/>
        </w:rPr>
        <w:t xml:space="preserve"> </w:t>
      </w:r>
      <w:r w:rsidR="00907621" w:rsidRPr="00A853DB">
        <w:rPr>
          <w:rFonts w:ascii="Times New Roman" w:hAnsi="Times New Roman" w:cs="Times New Roman"/>
          <w:sz w:val="24"/>
          <w:szCs w:val="24"/>
        </w:rPr>
        <w:t xml:space="preserve">(Grower and Moore, 1962) </w:t>
      </w:r>
      <w:r w:rsidR="00C2571F" w:rsidRPr="00A853DB">
        <w:rPr>
          <w:rFonts w:ascii="Times New Roman" w:hAnsi="Times New Roman" w:cs="Times New Roman"/>
          <w:sz w:val="24"/>
          <w:szCs w:val="24"/>
        </w:rPr>
        <w:t xml:space="preserve">under </w:t>
      </w:r>
      <w:r w:rsidR="00C2571F" w:rsidRPr="00A853DB">
        <w:rPr>
          <w:rFonts w:ascii="Times New Roman" w:hAnsi="Times New Roman" w:cs="Times New Roman"/>
          <w:i/>
          <w:iCs/>
          <w:sz w:val="24"/>
          <w:szCs w:val="24"/>
        </w:rPr>
        <w:t>in vitro</w:t>
      </w:r>
      <w:r w:rsidR="00C2571F" w:rsidRPr="00A853DB">
        <w:rPr>
          <w:rFonts w:ascii="Times New Roman" w:hAnsi="Times New Roman" w:cs="Times New Roman"/>
          <w:sz w:val="24"/>
          <w:szCs w:val="24"/>
        </w:rPr>
        <w:t xml:space="preserve">. In this technique, test pathogen was inoculated on the medium containing test chemical. </w:t>
      </w:r>
      <w:r>
        <w:rPr>
          <w:rFonts w:ascii="Times New Roman" w:hAnsi="Times New Roman" w:cs="Times New Roman"/>
          <w:sz w:val="24"/>
          <w:szCs w:val="24"/>
        </w:rPr>
        <w:t>“</w:t>
      </w:r>
      <w:r w:rsidR="00C2571F" w:rsidRPr="00A853DB">
        <w:rPr>
          <w:rFonts w:ascii="Times New Roman" w:hAnsi="Times New Roman" w:cs="Times New Roman"/>
          <w:sz w:val="24"/>
          <w:szCs w:val="24"/>
        </w:rPr>
        <w:t>PDA was used as a basal medium. Appropriate quantity of fungicidal and botanical suspensions of different concentrations were prepared aseptically in 100 ml of PDA in 250 ml flasks by dissolving requisite quantities of each fungicide</w:t>
      </w:r>
      <w:r w:rsidR="00790101" w:rsidRPr="00A853DB">
        <w:rPr>
          <w:rFonts w:ascii="Times New Roman" w:hAnsi="Times New Roman" w:cs="Times New Roman"/>
          <w:sz w:val="24"/>
          <w:szCs w:val="24"/>
        </w:rPr>
        <w:t xml:space="preserve"> and botanical</w:t>
      </w:r>
      <w:r w:rsidR="00C2571F" w:rsidRPr="00A853DB">
        <w:rPr>
          <w:rFonts w:ascii="Times New Roman" w:hAnsi="Times New Roman" w:cs="Times New Roman"/>
          <w:sz w:val="24"/>
          <w:szCs w:val="24"/>
        </w:rPr>
        <w:t xml:space="preserve"> in warm sterilized PDA media. Flask containing media without fungicide </w:t>
      </w:r>
      <w:r w:rsidR="00790101" w:rsidRPr="00A853DB">
        <w:rPr>
          <w:rFonts w:ascii="Times New Roman" w:hAnsi="Times New Roman" w:cs="Times New Roman"/>
          <w:sz w:val="24"/>
          <w:szCs w:val="24"/>
        </w:rPr>
        <w:t xml:space="preserve">or botanical </w:t>
      </w:r>
      <w:r w:rsidR="00C2571F" w:rsidRPr="00A853DB">
        <w:rPr>
          <w:rFonts w:ascii="Times New Roman" w:hAnsi="Times New Roman" w:cs="Times New Roman"/>
          <w:sz w:val="24"/>
          <w:szCs w:val="24"/>
        </w:rPr>
        <w:t xml:space="preserve">was used as control. About 20 ml of sterilized media was poured in each 9 cm sterilized Petri dish. After solidification of media, the plates were aseptically inoculated with 5 mm mycelial disc, cut from the periphery of 7 days old culture of fungi with the help of sterilized </w:t>
      </w:r>
      <w:proofErr w:type="spellStart"/>
      <w:r w:rsidR="00C2571F" w:rsidRPr="00A853DB">
        <w:rPr>
          <w:rFonts w:ascii="Times New Roman" w:hAnsi="Times New Roman" w:cs="Times New Roman"/>
          <w:sz w:val="24"/>
          <w:szCs w:val="24"/>
        </w:rPr>
        <w:t>cork</w:t>
      </w:r>
      <w:proofErr w:type="spellEnd"/>
      <w:r w:rsidR="00C2571F" w:rsidRPr="00A853DB">
        <w:rPr>
          <w:rFonts w:ascii="Times New Roman" w:hAnsi="Times New Roman" w:cs="Times New Roman"/>
          <w:sz w:val="24"/>
          <w:szCs w:val="24"/>
        </w:rPr>
        <w:t xml:space="preserve"> borer and then placed at the centre of poisoned PDA. Suitable control was maintained simultaneously by growing the fungus on chemical free PDA. Three replications were used for each concentration of all fungicides. The petri plates were incubated at 25±1°C and the observations on mycelial growth of test fungus were recorded after full growth of the pathogen in the control plate. Per cent inhibition of radial growth of fungus due to different </w:t>
      </w:r>
      <w:proofErr w:type="spellStart"/>
      <w:r w:rsidR="00C2571F" w:rsidRPr="00A853DB">
        <w:rPr>
          <w:rFonts w:ascii="Times New Roman" w:hAnsi="Times New Roman" w:cs="Times New Roman"/>
          <w:sz w:val="24"/>
          <w:szCs w:val="24"/>
        </w:rPr>
        <w:t>fungitoxicant</w:t>
      </w:r>
      <w:proofErr w:type="spellEnd"/>
      <w:r w:rsidR="00C2571F" w:rsidRPr="00A853DB">
        <w:rPr>
          <w:rFonts w:ascii="Times New Roman" w:hAnsi="Times New Roman" w:cs="Times New Roman"/>
          <w:sz w:val="24"/>
          <w:szCs w:val="24"/>
        </w:rPr>
        <w:t xml:space="preserve"> treatments at different concentrations were computed</w:t>
      </w:r>
      <w:r>
        <w:rPr>
          <w:rFonts w:ascii="Times New Roman" w:hAnsi="Times New Roman" w:cs="Times New Roman"/>
          <w:sz w:val="24"/>
          <w:szCs w:val="24"/>
        </w:rPr>
        <w:t>”</w:t>
      </w:r>
      <w:r w:rsidR="00C2571F" w:rsidRPr="00A853DB">
        <w:rPr>
          <w:rFonts w:ascii="Times New Roman" w:hAnsi="Times New Roman" w:cs="Times New Roman"/>
          <w:sz w:val="24"/>
          <w:szCs w:val="24"/>
        </w:rPr>
        <w:t xml:space="preserve"> using the following formula given by </w:t>
      </w:r>
      <w:r w:rsidR="00907621" w:rsidRPr="00A853DB">
        <w:rPr>
          <w:rFonts w:ascii="Times New Roman" w:hAnsi="Times New Roman" w:cs="Times New Roman"/>
          <w:sz w:val="24"/>
          <w:szCs w:val="24"/>
        </w:rPr>
        <w:t>Vincent (1947).</w:t>
      </w:r>
    </w:p>
    <w:p w14:paraId="31029135" w14:textId="77777777" w:rsidR="00A11C9E" w:rsidRPr="00A853DB" w:rsidRDefault="00A11C9E"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t>Bioagents</w:t>
      </w:r>
    </w:p>
    <w:p w14:paraId="0CDFE469" w14:textId="26D56E62" w:rsidR="00BA1ACA" w:rsidRPr="00A853DB" w:rsidRDefault="006A746B" w:rsidP="001643B5">
      <w:pPr>
        <w:spacing w:after="0" w:line="360" w:lineRule="auto"/>
        <w:jc w:val="both"/>
        <w:rPr>
          <w:rFonts w:ascii="Times New Roman" w:hAnsi="Times New Roman" w:cs="Times New Roman"/>
          <w:sz w:val="24"/>
          <w:szCs w:val="24"/>
        </w:rPr>
      </w:pPr>
      <w:r>
        <w:rPr>
          <w:rFonts w:ascii="Times New Roman" w:hAnsi="Times New Roman" w:cs="Times New Roman"/>
          <w:iCs/>
          <w:sz w:val="24"/>
          <w:szCs w:val="24"/>
        </w:rPr>
        <w:lastRenderedPageBreak/>
        <w:t>“</w:t>
      </w:r>
      <w:bookmarkStart w:id="0" w:name="_GoBack"/>
      <w:bookmarkEnd w:id="0"/>
      <w:r w:rsidR="00BA1ACA" w:rsidRPr="00A853DB">
        <w:rPr>
          <w:rFonts w:ascii="Times New Roman" w:hAnsi="Times New Roman" w:cs="Times New Roman"/>
          <w:iCs/>
          <w:sz w:val="24"/>
          <w:szCs w:val="24"/>
        </w:rPr>
        <w:t>Bioagents were evaluated for their antagonism against the pathogen through dual culture technique. Sterilized PDA media (15 to 20 ml) was poured aseptically into sterilized petri dishes. Mycelial disc of 5 mm diameter of the pathogen from seven days old culture was placed on one side of the plate</w:t>
      </w:r>
      <w:r>
        <w:rPr>
          <w:rFonts w:ascii="Times New Roman" w:hAnsi="Times New Roman" w:cs="Times New Roman"/>
          <w:iCs/>
          <w:sz w:val="24"/>
          <w:szCs w:val="24"/>
        </w:rPr>
        <w:t>”</w:t>
      </w:r>
      <w:r w:rsidR="00BA1ACA" w:rsidRPr="00A853DB">
        <w:rPr>
          <w:rFonts w:ascii="Times New Roman" w:hAnsi="Times New Roman" w:cs="Times New Roman"/>
          <w:iCs/>
          <w:sz w:val="24"/>
          <w:szCs w:val="24"/>
        </w:rPr>
        <w:t xml:space="preserve"> (Skidmore and Dickson, 1976) and then </w:t>
      </w:r>
      <w:r w:rsidR="00BA1ACA" w:rsidRPr="00A853DB">
        <w:rPr>
          <w:rFonts w:ascii="Times New Roman" w:hAnsi="Times New Roman" w:cs="Times New Roman"/>
          <w:sz w:val="24"/>
          <w:szCs w:val="24"/>
        </w:rPr>
        <w:t xml:space="preserve">5 mm mycelial disc of fungal bioagent was placed on other side of the plate four centimetres away from the pathogen. </w:t>
      </w:r>
      <w:r>
        <w:rPr>
          <w:rFonts w:ascii="Times New Roman" w:hAnsi="Times New Roman" w:cs="Times New Roman"/>
          <w:sz w:val="24"/>
          <w:szCs w:val="24"/>
        </w:rPr>
        <w:t>“</w:t>
      </w:r>
      <w:r w:rsidR="00BA1ACA" w:rsidRPr="00A853DB">
        <w:rPr>
          <w:rFonts w:ascii="Times New Roman" w:hAnsi="Times New Roman" w:cs="Times New Roman"/>
          <w:sz w:val="24"/>
          <w:szCs w:val="24"/>
        </w:rPr>
        <w:t>For bacteria, a line of streak was done on the other edge of Petri dish</w:t>
      </w:r>
      <w:r>
        <w:rPr>
          <w:rFonts w:ascii="Times New Roman" w:hAnsi="Times New Roman" w:cs="Times New Roman"/>
          <w:sz w:val="24"/>
          <w:szCs w:val="24"/>
        </w:rPr>
        <w:t>”</w:t>
      </w:r>
      <w:r w:rsidR="00BA1ACA" w:rsidRPr="00A853DB">
        <w:rPr>
          <w:rFonts w:ascii="Times New Roman" w:hAnsi="Times New Roman" w:cs="Times New Roman"/>
          <w:sz w:val="24"/>
          <w:szCs w:val="24"/>
        </w:rPr>
        <w:t xml:space="preserve"> (</w:t>
      </w:r>
      <w:proofErr w:type="spellStart"/>
      <w:r w:rsidR="00BA1ACA" w:rsidRPr="00A853DB">
        <w:rPr>
          <w:rFonts w:ascii="Times New Roman" w:hAnsi="Times New Roman" w:cs="Times New Roman"/>
          <w:sz w:val="24"/>
          <w:szCs w:val="24"/>
        </w:rPr>
        <w:t>Utkhede</w:t>
      </w:r>
      <w:proofErr w:type="spellEnd"/>
      <w:r w:rsidR="00BA1ACA" w:rsidRPr="00A853DB">
        <w:rPr>
          <w:rFonts w:ascii="Times New Roman" w:hAnsi="Times New Roman" w:cs="Times New Roman"/>
          <w:sz w:val="24"/>
          <w:szCs w:val="24"/>
        </w:rPr>
        <w:t xml:space="preserve"> and Rahe, 1983). For each isolate three replications were maintained. Plate with pathogen alone was served as control. The plates were incubated at room temperature for seven days and observed daily until the control exhibits full growth of the pathogen.</w:t>
      </w:r>
    </w:p>
    <w:p w14:paraId="044A395C" w14:textId="3A263546" w:rsidR="00BA1ACA" w:rsidRPr="00A853DB" w:rsidRDefault="00BA1ACA" w:rsidP="001643B5">
      <w:pPr>
        <w:spacing w:before="120" w:after="120" w:line="360" w:lineRule="auto"/>
        <w:jc w:val="both"/>
        <w:rPr>
          <w:rFonts w:ascii="Times New Roman" w:hAnsi="Times New Roman" w:cs="Times New Roman"/>
          <w:sz w:val="24"/>
          <w:szCs w:val="24"/>
        </w:rPr>
      </w:pPr>
      <w:r w:rsidRPr="00A853DB">
        <w:rPr>
          <w:rFonts w:ascii="Times New Roman" w:hAnsi="Times New Roman" w:cs="Times New Roman"/>
          <w:sz w:val="24"/>
          <w:szCs w:val="24"/>
        </w:rPr>
        <w:t>The percent of inhibition of the pathogen will be calculated using the formula Vincent (1947)</w:t>
      </w:r>
    </w:p>
    <w:p w14:paraId="482562D4" w14:textId="15ACC0C4" w:rsidR="004C70E8" w:rsidRPr="00A853DB" w:rsidRDefault="004C70E8" w:rsidP="001643B5">
      <w:pPr>
        <w:spacing w:before="120"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                                  Percent inhibition </m:t>
          </m:r>
          <m:d>
            <m:dPr>
              <m:ctrlPr>
                <w:rPr>
                  <w:rFonts w:ascii="Cambria Math" w:hAnsi="Cambria Math" w:cs="Times New Roman"/>
                  <w:sz w:val="24"/>
                  <w:szCs w:val="24"/>
                </w:rPr>
              </m:ctrlPr>
            </m:dPr>
            <m:e>
              <m:r>
                <m:rPr>
                  <m:sty m:val="p"/>
                </m:rPr>
                <w:rPr>
                  <w:rFonts w:ascii="Cambria Math" w:hAnsi="Cambria Math" w:cs="Times New Roman"/>
                  <w:sz w:val="24"/>
                  <w:szCs w:val="24"/>
                </w:rPr>
                <m:t>PI</m:t>
              </m:r>
            </m:e>
          </m:d>
          <m:r>
            <w:rPr>
              <w:rFonts w:ascii="Cambria Math" w:hAnsi="Cambria Math" w:cs="Times New Roman"/>
              <w:sz w:val="24"/>
              <w:szCs w:val="24"/>
            </w:rPr>
            <m:t>=C-T\C×100</m:t>
          </m:r>
        </m:oMath>
      </m:oMathPara>
    </w:p>
    <w:p w14:paraId="13025CB2" w14:textId="77777777" w:rsidR="00BA1ACA" w:rsidRPr="00A853DB" w:rsidRDefault="00BA1ACA" w:rsidP="001643B5">
      <w:pPr>
        <w:spacing w:before="120" w:after="120" w:line="360" w:lineRule="auto"/>
        <w:jc w:val="both"/>
        <w:rPr>
          <w:rFonts w:ascii="Times New Roman" w:hAnsi="Times New Roman" w:cs="Times New Roman"/>
          <w:sz w:val="24"/>
          <w:szCs w:val="24"/>
        </w:rPr>
      </w:pPr>
      <w:r w:rsidRPr="00A853DB">
        <w:rPr>
          <w:rFonts w:ascii="Times New Roman" w:hAnsi="Times New Roman" w:cs="Times New Roman"/>
          <w:sz w:val="24"/>
          <w:szCs w:val="24"/>
        </w:rPr>
        <w:t xml:space="preserve">       PI = Per cent inhibition</w:t>
      </w:r>
    </w:p>
    <w:p w14:paraId="5CAAD9ED" w14:textId="77777777" w:rsidR="00BA1ACA" w:rsidRPr="00A853DB" w:rsidRDefault="00BA1ACA" w:rsidP="001643B5">
      <w:pPr>
        <w:spacing w:before="120" w:after="120" w:line="360" w:lineRule="auto"/>
        <w:jc w:val="both"/>
        <w:rPr>
          <w:rFonts w:ascii="Times New Roman" w:hAnsi="Times New Roman" w:cs="Times New Roman"/>
          <w:sz w:val="24"/>
          <w:szCs w:val="24"/>
        </w:rPr>
      </w:pPr>
      <w:r w:rsidRPr="00A853DB">
        <w:rPr>
          <w:rFonts w:ascii="Times New Roman" w:hAnsi="Times New Roman" w:cs="Times New Roman"/>
          <w:sz w:val="24"/>
          <w:szCs w:val="24"/>
        </w:rPr>
        <w:t xml:space="preserve">       C = Growth of the pathogen in control (mm)</w:t>
      </w:r>
    </w:p>
    <w:p w14:paraId="2AADB880" w14:textId="21773AF5" w:rsidR="00BA1ACA" w:rsidRPr="00A853DB" w:rsidRDefault="00BA1ACA" w:rsidP="001643B5">
      <w:pPr>
        <w:spacing w:line="360" w:lineRule="auto"/>
        <w:jc w:val="both"/>
        <w:rPr>
          <w:rFonts w:ascii="Times New Roman" w:hAnsi="Times New Roman" w:cs="Times New Roman"/>
          <w:sz w:val="24"/>
          <w:szCs w:val="24"/>
        </w:rPr>
      </w:pPr>
      <w:r w:rsidRPr="00A853DB">
        <w:rPr>
          <w:rFonts w:ascii="Times New Roman" w:hAnsi="Times New Roman" w:cs="Times New Roman"/>
          <w:sz w:val="24"/>
          <w:szCs w:val="24"/>
        </w:rPr>
        <w:t xml:space="preserve">       T = Growth of the pathogen in dual culture (mm)</w:t>
      </w:r>
    </w:p>
    <w:p w14:paraId="094873AB" w14:textId="5D2E7E99" w:rsidR="0040736E" w:rsidRPr="00A853DB" w:rsidRDefault="0040736E"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t>Results and discussion</w:t>
      </w:r>
    </w:p>
    <w:p w14:paraId="68E40D8A" w14:textId="048A5AD2" w:rsidR="0040736E" w:rsidRPr="00A853DB" w:rsidRDefault="0040736E"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t>Fungicides</w:t>
      </w:r>
    </w:p>
    <w:p w14:paraId="71B67D0A" w14:textId="5B75E7E5" w:rsidR="00BB5DD9" w:rsidRPr="00A853DB" w:rsidRDefault="00E162E4" w:rsidP="001643B5">
      <w:pPr>
        <w:spacing w:after="0" w:line="360" w:lineRule="auto"/>
        <w:jc w:val="both"/>
        <w:rPr>
          <w:rFonts w:ascii="Times New Roman" w:hAnsi="Times New Roman" w:cs="Times New Roman"/>
          <w:sz w:val="24"/>
          <w:szCs w:val="24"/>
        </w:rPr>
      </w:pPr>
      <w:r w:rsidRPr="00A853DB">
        <w:rPr>
          <w:rFonts w:ascii="Times New Roman" w:hAnsi="Times New Roman" w:cs="Times New Roman"/>
          <w:sz w:val="24"/>
          <w:szCs w:val="24"/>
        </w:rPr>
        <w:t xml:space="preserve">Seven fungicides chlorothalonil, mancozeb, hexaconazole, copper oxychloride, azoxystrobin, thiophanate-methyl, and propineb were evaluated </w:t>
      </w:r>
      <w:r w:rsidRPr="00A853DB">
        <w:rPr>
          <w:rFonts w:ascii="Times New Roman" w:hAnsi="Times New Roman" w:cs="Times New Roman"/>
          <w:i/>
          <w:iCs/>
          <w:sz w:val="24"/>
          <w:szCs w:val="24"/>
        </w:rPr>
        <w:t>in vitro</w:t>
      </w:r>
      <w:r w:rsidRPr="00A853DB">
        <w:rPr>
          <w:rFonts w:ascii="Times New Roman" w:hAnsi="Times New Roman" w:cs="Times New Roman"/>
          <w:sz w:val="24"/>
          <w:szCs w:val="24"/>
        </w:rPr>
        <w:t xml:space="preserve"> for their inhibitory effects on </w:t>
      </w:r>
      <w:proofErr w:type="spellStart"/>
      <w:r w:rsidR="00234820" w:rsidRPr="00A853DB">
        <w:rPr>
          <w:rFonts w:ascii="Times New Roman" w:hAnsi="Times New Roman" w:cs="Times New Roman"/>
          <w:i/>
          <w:iCs/>
          <w:sz w:val="24"/>
          <w:szCs w:val="24"/>
        </w:rPr>
        <w:t>Stagonosporopsis</w:t>
      </w:r>
      <w:proofErr w:type="spellEnd"/>
      <w:r w:rsidR="00234820" w:rsidRPr="00A853DB">
        <w:rPr>
          <w:rFonts w:ascii="Times New Roman" w:hAnsi="Times New Roman" w:cs="Times New Roman"/>
          <w:i/>
          <w:iCs/>
          <w:sz w:val="24"/>
          <w:szCs w:val="24"/>
        </w:rPr>
        <w:t xml:space="preserve"> </w:t>
      </w:r>
      <w:proofErr w:type="spellStart"/>
      <w:r w:rsidR="00234820" w:rsidRPr="00A853DB">
        <w:rPr>
          <w:rFonts w:ascii="Times New Roman" w:hAnsi="Times New Roman" w:cs="Times New Roman"/>
          <w:i/>
          <w:iCs/>
          <w:sz w:val="24"/>
          <w:szCs w:val="24"/>
        </w:rPr>
        <w:t>cucurbitacearum</w:t>
      </w:r>
      <w:proofErr w:type="spellEnd"/>
      <w:r w:rsidRPr="00A853DB">
        <w:rPr>
          <w:rFonts w:ascii="Times New Roman" w:hAnsi="Times New Roman" w:cs="Times New Roman"/>
          <w:sz w:val="24"/>
          <w:szCs w:val="24"/>
        </w:rPr>
        <w:t xml:space="preserve"> over a range of concentrations (50ppm, 100ppm, 250ppm, 500ppm, 750ppm). All fungicides significantly reduced the mycelial growth of the pathogen, with inhibition generally increasing as concentration increased </w:t>
      </w:r>
      <w:r w:rsidR="00E3719A" w:rsidRPr="00A853DB">
        <w:rPr>
          <w:rFonts w:ascii="Times New Roman" w:hAnsi="Times New Roman" w:cs="Times New Roman"/>
          <w:sz w:val="24"/>
          <w:szCs w:val="24"/>
        </w:rPr>
        <w:t>(Table 1; Figure 1).</w:t>
      </w:r>
    </w:p>
    <w:p w14:paraId="559C23C1" w14:textId="5DD40C78" w:rsidR="00E162E4" w:rsidRPr="00A853DB" w:rsidRDefault="00E162E4" w:rsidP="001643B5">
      <w:pPr>
        <w:spacing w:after="0" w:line="360" w:lineRule="auto"/>
        <w:jc w:val="both"/>
        <w:rPr>
          <w:rFonts w:ascii="Times New Roman" w:hAnsi="Times New Roman" w:cs="Times New Roman"/>
          <w:sz w:val="24"/>
          <w:szCs w:val="24"/>
        </w:rPr>
      </w:pPr>
      <w:r w:rsidRPr="00A853DB">
        <w:rPr>
          <w:rFonts w:ascii="Times New Roman" w:hAnsi="Times New Roman" w:cs="Times New Roman"/>
          <w:sz w:val="24"/>
          <w:szCs w:val="24"/>
        </w:rPr>
        <w:t>Among the fungicides tested, Chlorothalonil was the least effective, with the lowest recorded inhibition (29.32%) at 50 ppm and a mean inhibition of 35.48%, indicating limited suppressive effect on pathogen growth at the tested doses. Intermediate inhibition levels were observed for hexaconazole, copper oxychloride, and thiophanate-methyl, indicating moderate inhibitory capacity that increased with concentration.</w:t>
      </w:r>
      <w:r w:rsidR="004C70E8" w:rsidRPr="00A853DB">
        <w:rPr>
          <w:rFonts w:ascii="Times New Roman" w:hAnsi="Times New Roman" w:cs="Times New Roman"/>
          <w:sz w:val="24"/>
          <w:szCs w:val="24"/>
        </w:rPr>
        <w:t xml:space="preserve"> Mancozeb exhibited the highest overall mean inhibition (77.17%), demonstrating strong antifungal activity even at lower concentrations and complete inhibition at 500 ppm and 750 ppm. Propineb and azoxystrobin also performed effectively, with propineb achieving total suppression at 750 ppm and azoxystrobin showing very high inhibition (96.13%) at the same concentration. These results suggest broad efficacy of these agents against GSB.</w:t>
      </w:r>
    </w:p>
    <w:p w14:paraId="79835CE2" w14:textId="0D218D36" w:rsidR="00B21112" w:rsidRPr="00B21112" w:rsidRDefault="00627484" w:rsidP="00B21112">
      <w:pPr>
        <w:spacing w:after="0" w:line="360" w:lineRule="auto"/>
        <w:jc w:val="both"/>
        <w:rPr>
          <w:rFonts w:ascii="Times New Roman" w:hAnsi="Times New Roman" w:cs="Times New Roman"/>
          <w:color w:val="000000" w:themeColor="text1"/>
          <w:sz w:val="24"/>
          <w:szCs w:val="24"/>
        </w:rPr>
      </w:pPr>
      <w:r w:rsidRPr="00A853DB">
        <w:rPr>
          <w:rFonts w:ascii="Times New Roman" w:hAnsi="Times New Roman" w:cs="Times New Roman"/>
          <w:sz w:val="24"/>
          <w:szCs w:val="24"/>
        </w:rPr>
        <w:lastRenderedPageBreak/>
        <w:t>Several researchers have reported the effectiveness of chemical fungicides in the management of gummy stem blight in cucurbits (</w:t>
      </w:r>
      <w:r w:rsidR="00752D50" w:rsidRPr="00752D50">
        <w:rPr>
          <w:rFonts w:ascii="Times New Roman" w:hAnsi="Times New Roman" w:cs="Times New Roman"/>
          <w:sz w:val="24"/>
          <w:szCs w:val="24"/>
        </w:rPr>
        <w:t>Lo, 2010; Yang, 2011</w:t>
      </w:r>
      <w:r w:rsidRPr="00A853DB">
        <w:rPr>
          <w:rFonts w:ascii="Times New Roman" w:hAnsi="Times New Roman" w:cs="Times New Roman"/>
          <w:sz w:val="24"/>
          <w:szCs w:val="24"/>
        </w:rPr>
        <w:t xml:space="preserve">). The results of the present investigation are in close conformity with earlier studies, which identified mancozeb as one of </w:t>
      </w:r>
      <w:r w:rsidRPr="00E056BF">
        <w:rPr>
          <w:rFonts w:ascii="Times New Roman" w:hAnsi="Times New Roman" w:cs="Times New Roman"/>
          <w:color w:val="000000" w:themeColor="text1"/>
          <w:sz w:val="24"/>
          <w:szCs w:val="24"/>
        </w:rPr>
        <w:t xml:space="preserve">the most effective fungicides against </w:t>
      </w:r>
      <w:proofErr w:type="spellStart"/>
      <w:r w:rsidR="00234820" w:rsidRPr="00E056BF">
        <w:rPr>
          <w:rFonts w:ascii="Times New Roman" w:hAnsi="Times New Roman" w:cs="Times New Roman"/>
          <w:i/>
          <w:iCs/>
          <w:color w:val="000000" w:themeColor="text1"/>
          <w:sz w:val="24"/>
          <w:szCs w:val="24"/>
        </w:rPr>
        <w:t>Stagonosporopsis</w:t>
      </w:r>
      <w:proofErr w:type="spellEnd"/>
      <w:r w:rsidR="00234820" w:rsidRPr="00E056BF">
        <w:rPr>
          <w:rFonts w:ascii="Times New Roman" w:hAnsi="Times New Roman" w:cs="Times New Roman"/>
          <w:i/>
          <w:iCs/>
          <w:color w:val="000000" w:themeColor="text1"/>
          <w:sz w:val="24"/>
          <w:szCs w:val="24"/>
        </w:rPr>
        <w:t xml:space="preserve"> </w:t>
      </w:r>
      <w:proofErr w:type="spellStart"/>
      <w:r w:rsidR="00234820" w:rsidRPr="00E056BF">
        <w:rPr>
          <w:rFonts w:ascii="Times New Roman" w:hAnsi="Times New Roman" w:cs="Times New Roman"/>
          <w:i/>
          <w:iCs/>
          <w:color w:val="000000" w:themeColor="text1"/>
          <w:sz w:val="24"/>
          <w:szCs w:val="24"/>
        </w:rPr>
        <w:t>cucurbitacearum</w:t>
      </w:r>
      <w:proofErr w:type="spellEnd"/>
      <w:r w:rsidRPr="00E056BF">
        <w:rPr>
          <w:rFonts w:ascii="Times New Roman" w:hAnsi="Times New Roman" w:cs="Times New Roman"/>
          <w:color w:val="000000" w:themeColor="text1"/>
          <w:sz w:val="24"/>
          <w:szCs w:val="24"/>
        </w:rPr>
        <w:t xml:space="preserve"> (Hopkins, 2002; Bharath </w:t>
      </w:r>
      <w:r w:rsidR="004C70E8" w:rsidRPr="00E056BF">
        <w:rPr>
          <w:rFonts w:ascii="Times New Roman" w:hAnsi="Times New Roman" w:cs="Times New Roman"/>
          <w:i/>
          <w:iCs/>
          <w:color w:val="000000" w:themeColor="text1"/>
          <w:sz w:val="24"/>
          <w:szCs w:val="24"/>
        </w:rPr>
        <w:t>et al</w:t>
      </w:r>
      <w:r w:rsidRPr="00E056BF">
        <w:rPr>
          <w:rFonts w:ascii="Times New Roman" w:hAnsi="Times New Roman" w:cs="Times New Roman"/>
          <w:color w:val="000000" w:themeColor="text1"/>
          <w:sz w:val="24"/>
          <w:szCs w:val="24"/>
        </w:rPr>
        <w:t xml:space="preserve">., 2005; Mangala </w:t>
      </w:r>
      <w:r w:rsidR="004C70E8" w:rsidRPr="00E056BF">
        <w:rPr>
          <w:rFonts w:ascii="Times New Roman" w:hAnsi="Times New Roman" w:cs="Times New Roman"/>
          <w:i/>
          <w:iCs/>
          <w:color w:val="000000" w:themeColor="text1"/>
          <w:sz w:val="24"/>
          <w:szCs w:val="24"/>
        </w:rPr>
        <w:t>et al</w:t>
      </w:r>
      <w:r w:rsidRPr="00E056BF">
        <w:rPr>
          <w:rFonts w:ascii="Times New Roman" w:hAnsi="Times New Roman" w:cs="Times New Roman"/>
          <w:color w:val="000000" w:themeColor="text1"/>
          <w:sz w:val="24"/>
          <w:szCs w:val="24"/>
        </w:rPr>
        <w:t xml:space="preserve">., 2018). </w:t>
      </w:r>
    </w:p>
    <w:p w14:paraId="28165232" w14:textId="5AFA74E5" w:rsidR="004C70E8" w:rsidRPr="00E056BF" w:rsidRDefault="00AF15DE" w:rsidP="00131CC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21112" w:rsidRPr="00B21112">
        <w:rPr>
          <w:rFonts w:ascii="Times New Roman" w:hAnsi="Times New Roman" w:cs="Times New Roman"/>
          <w:color w:val="000000" w:themeColor="text1"/>
          <w:sz w:val="24"/>
          <w:szCs w:val="24"/>
        </w:rPr>
        <w:t>The effectiveness of fungicides in suppressing pathogenic fungi is partly attributed to their ability to stimulate the production of phenolic compounds in plants. These phenolic compounds play a defensive role by inhibiting the activity of fungal cell wall–degrading enzymes</w:t>
      </w:r>
      <w:r>
        <w:rPr>
          <w:rFonts w:ascii="Times New Roman" w:hAnsi="Times New Roman" w:cs="Times New Roman"/>
          <w:color w:val="000000" w:themeColor="text1"/>
          <w:sz w:val="24"/>
          <w:szCs w:val="24"/>
        </w:rPr>
        <w:t>”</w:t>
      </w:r>
      <w:r w:rsidR="00B21112" w:rsidRPr="00B21112">
        <w:rPr>
          <w:rFonts w:ascii="Times New Roman" w:hAnsi="Times New Roman" w:cs="Times New Roman"/>
          <w:color w:val="000000" w:themeColor="text1"/>
          <w:sz w:val="24"/>
          <w:szCs w:val="24"/>
        </w:rPr>
        <w:t xml:space="preserve"> (</w:t>
      </w:r>
      <w:proofErr w:type="spellStart"/>
      <w:r w:rsidR="00B21112" w:rsidRPr="00B21112">
        <w:rPr>
          <w:rFonts w:ascii="Times New Roman" w:hAnsi="Times New Roman" w:cs="Times New Roman"/>
          <w:color w:val="000000" w:themeColor="text1"/>
          <w:sz w:val="24"/>
          <w:szCs w:val="24"/>
        </w:rPr>
        <w:t>Mandavia</w:t>
      </w:r>
      <w:proofErr w:type="spellEnd"/>
      <w:r w:rsidR="00B21112" w:rsidRPr="00B21112">
        <w:rPr>
          <w:rFonts w:ascii="Times New Roman" w:hAnsi="Times New Roman" w:cs="Times New Roman"/>
          <w:color w:val="000000" w:themeColor="text1"/>
          <w:sz w:val="24"/>
          <w:szCs w:val="24"/>
        </w:rPr>
        <w:t xml:space="preserve"> </w:t>
      </w:r>
      <w:r w:rsidR="00B21112" w:rsidRPr="00B21112">
        <w:rPr>
          <w:rFonts w:ascii="Times New Roman" w:hAnsi="Times New Roman" w:cs="Times New Roman"/>
          <w:i/>
          <w:iCs/>
          <w:color w:val="000000" w:themeColor="text1"/>
          <w:sz w:val="24"/>
          <w:szCs w:val="24"/>
        </w:rPr>
        <w:t>et al</w:t>
      </w:r>
      <w:r w:rsidR="00B21112" w:rsidRPr="00B21112">
        <w:rPr>
          <w:rFonts w:ascii="Times New Roman" w:hAnsi="Times New Roman" w:cs="Times New Roman"/>
          <w:color w:val="000000" w:themeColor="text1"/>
          <w:sz w:val="24"/>
          <w:szCs w:val="24"/>
        </w:rPr>
        <w:t xml:space="preserve">., 1999). In the present study, the superior performance of </w:t>
      </w:r>
      <w:r w:rsidR="000D4D78">
        <w:rPr>
          <w:rFonts w:ascii="Times New Roman" w:hAnsi="Times New Roman" w:cs="Times New Roman"/>
          <w:color w:val="000000" w:themeColor="text1"/>
          <w:sz w:val="24"/>
          <w:szCs w:val="24"/>
        </w:rPr>
        <w:t xml:space="preserve">mancozeb, </w:t>
      </w:r>
      <w:r w:rsidR="00B21112" w:rsidRPr="00B21112">
        <w:rPr>
          <w:rFonts w:ascii="Times New Roman" w:hAnsi="Times New Roman" w:cs="Times New Roman"/>
          <w:color w:val="000000" w:themeColor="text1"/>
          <w:sz w:val="24"/>
          <w:szCs w:val="24"/>
        </w:rPr>
        <w:t xml:space="preserve">azoxystrobin is consistent with the findings of </w:t>
      </w:r>
      <w:proofErr w:type="spellStart"/>
      <w:r w:rsidR="00B21112" w:rsidRPr="00B21112">
        <w:rPr>
          <w:rFonts w:ascii="Times New Roman" w:hAnsi="Times New Roman" w:cs="Times New Roman"/>
          <w:color w:val="000000" w:themeColor="text1"/>
          <w:sz w:val="24"/>
          <w:szCs w:val="24"/>
        </w:rPr>
        <w:t>Utkhede</w:t>
      </w:r>
      <w:proofErr w:type="spellEnd"/>
      <w:r w:rsidR="00B21112" w:rsidRPr="00B21112">
        <w:rPr>
          <w:rFonts w:ascii="Times New Roman" w:hAnsi="Times New Roman" w:cs="Times New Roman"/>
          <w:color w:val="000000" w:themeColor="text1"/>
          <w:sz w:val="24"/>
          <w:szCs w:val="24"/>
        </w:rPr>
        <w:t xml:space="preserve"> and Koch (2004) and Rahman </w:t>
      </w:r>
      <w:r w:rsidR="00B21112" w:rsidRPr="00B21112">
        <w:rPr>
          <w:rFonts w:ascii="Times New Roman" w:hAnsi="Times New Roman" w:cs="Times New Roman"/>
          <w:i/>
          <w:iCs/>
          <w:color w:val="000000" w:themeColor="text1"/>
          <w:sz w:val="24"/>
          <w:szCs w:val="24"/>
        </w:rPr>
        <w:t>et al</w:t>
      </w:r>
      <w:r w:rsidR="00B21112" w:rsidRPr="00B21112">
        <w:rPr>
          <w:rFonts w:ascii="Times New Roman" w:hAnsi="Times New Roman" w:cs="Times New Roman"/>
          <w:color w:val="000000" w:themeColor="text1"/>
          <w:sz w:val="24"/>
          <w:szCs w:val="24"/>
        </w:rPr>
        <w:t xml:space="preserve">. (2019), </w:t>
      </w:r>
      <w:r w:rsidR="000D4D78">
        <w:rPr>
          <w:rFonts w:ascii="Times New Roman" w:hAnsi="Times New Roman" w:cs="Times New Roman"/>
          <w:color w:val="000000" w:themeColor="text1"/>
          <w:sz w:val="24"/>
          <w:szCs w:val="24"/>
        </w:rPr>
        <w:t>(</w:t>
      </w:r>
      <w:r w:rsidR="000D4D78" w:rsidRPr="000D4D78">
        <w:rPr>
          <w:rFonts w:ascii="Times New Roman" w:hAnsi="Times New Roman" w:cs="Times New Roman"/>
          <w:color w:val="000000" w:themeColor="text1"/>
          <w:sz w:val="24"/>
          <w:szCs w:val="24"/>
        </w:rPr>
        <w:t xml:space="preserve">Savitha and </w:t>
      </w:r>
      <w:proofErr w:type="spellStart"/>
      <w:r w:rsidR="000D4D78">
        <w:rPr>
          <w:rFonts w:ascii="Times New Roman" w:hAnsi="Times New Roman" w:cs="Times New Roman"/>
          <w:color w:val="000000" w:themeColor="text1"/>
          <w:sz w:val="24"/>
          <w:szCs w:val="24"/>
        </w:rPr>
        <w:t>Garampalli</w:t>
      </w:r>
      <w:proofErr w:type="spellEnd"/>
      <w:r w:rsidR="000D4D78">
        <w:rPr>
          <w:rFonts w:ascii="Times New Roman" w:hAnsi="Times New Roman" w:cs="Times New Roman"/>
          <w:color w:val="000000" w:themeColor="text1"/>
          <w:sz w:val="24"/>
          <w:szCs w:val="24"/>
        </w:rPr>
        <w:t xml:space="preserve">, 2022) </w:t>
      </w:r>
      <w:r w:rsidR="00B21112" w:rsidRPr="00B21112">
        <w:rPr>
          <w:rFonts w:ascii="Times New Roman" w:hAnsi="Times New Roman" w:cs="Times New Roman"/>
          <w:color w:val="000000" w:themeColor="text1"/>
          <w:sz w:val="24"/>
          <w:szCs w:val="24"/>
        </w:rPr>
        <w:t xml:space="preserve">in reducing infections caused by </w:t>
      </w:r>
      <w:proofErr w:type="spellStart"/>
      <w:r w:rsidR="00566B59" w:rsidRPr="00E056BF">
        <w:rPr>
          <w:rFonts w:ascii="Times New Roman" w:hAnsi="Times New Roman" w:cs="Times New Roman"/>
          <w:i/>
          <w:iCs/>
          <w:color w:val="000000" w:themeColor="text1"/>
          <w:sz w:val="24"/>
          <w:szCs w:val="24"/>
        </w:rPr>
        <w:t>Stagonosporopsis</w:t>
      </w:r>
      <w:proofErr w:type="spellEnd"/>
      <w:r w:rsidR="00566B59" w:rsidRPr="00E056BF">
        <w:rPr>
          <w:rFonts w:ascii="Times New Roman" w:hAnsi="Times New Roman" w:cs="Times New Roman"/>
          <w:i/>
          <w:iCs/>
          <w:color w:val="000000" w:themeColor="text1"/>
          <w:sz w:val="24"/>
          <w:szCs w:val="24"/>
        </w:rPr>
        <w:t xml:space="preserve"> </w:t>
      </w:r>
      <w:proofErr w:type="spellStart"/>
      <w:r w:rsidR="00566B59" w:rsidRPr="00E056BF">
        <w:rPr>
          <w:rFonts w:ascii="Times New Roman" w:hAnsi="Times New Roman" w:cs="Times New Roman"/>
          <w:i/>
          <w:iCs/>
          <w:color w:val="000000" w:themeColor="text1"/>
          <w:sz w:val="24"/>
          <w:szCs w:val="24"/>
        </w:rPr>
        <w:t>cucurbitacearum</w:t>
      </w:r>
      <w:proofErr w:type="spellEnd"/>
      <w:r w:rsidR="00566B59" w:rsidRPr="00E056BF">
        <w:rPr>
          <w:rFonts w:ascii="Times New Roman" w:hAnsi="Times New Roman" w:cs="Times New Roman"/>
          <w:color w:val="000000" w:themeColor="text1"/>
          <w:sz w:val="24"/>
          <w:szCs w:val="24"/>
        </w:rPr>
        <w:t xml:space="preserve">. </w:t>
      </w:r>
      <w:r w:rsidR="00B21112" w:rsidRPr="00B21112">
        <w:rPr>
          <w:rFonts w:ascii="Times New Roman" w:hAnsi="Times New Roman" w:cs="Times New Roman"/>
          <w:color w:val="000000" w:themeColor="text1"/>
          <w:sz w:val="24"/>
          <w:szCs w:val="24"/>
        </w:rPr>
        <w:t>Strobilurin fungicides are known for their broad-spectrum activity against all major groups of plant pathogenic fungi (</w:t>
      </w:r>
      <w:proofErr w:type="spellStart"/>
      <w:r w:rsidR="00B21112" w:rsidRPr="00B21112">
        <w:rPr>
          <w:rFonts w:ascii="Times New Roman" w:hAnsi="Times New Roman" w:cs="Times New Roman"/>
          <w:color w:val="000000" w:themeColor="text1"/>
          <w:sz w:val="24"/>
          <w:szCs w:val="24"/>
        </w:rPr>
        <w:t>Ypema</w:t>
      </w:r>
      <w:proofErr w:type="spellEnd"/>
      <w:r w:rsidR="00B21112" w:rsidRPr="00B21112">
        <w:rPr>
          <w:rFonts w:ascii="Times New Roman" w:hAnsi="Times New Roman" w:cs="Times New Roman"/>
          <w:color w:val="000000" w:themeColor="text1"/>
          <w:sz w:val="24"/>
          <w:szCs w:val="24"/>
        </w:rPr>
        <w:t xml:space="preserve"> and Gold, 1999). These fungicides act in a site-specific manner by disrupting mitochondrial respiration through inhibition of electron transfer in the </w:t>
      </w:r>
      <w:proofErr w:type="spellStart"/>
      <w:r w:rsidR="00B21112" w:rsidRPr="00B21112">
        <w:rPr>
          <w:rFonts w:ascii="Times New Roman" w:hAnsi="Times New Roman" w:cs="Times New Roman"/>
          <w:color w:val="000000" w:themeColor="text1"/>
          <w:sz w:val="24"/>
          <w:szCs w:val="24"/>
        </w:rPr>
        <w:t>bc</w:t>
      </w:r>
      <w:proofErr w:type="spellEnd"/>
      <w:r w:rsidR="00B21112" w:rsidRPr="00B21112">
        <w:rPr>
          <w:rFonts w:ascii="Times New Roman" w:hAnsi="Times New Roman" w:cs="Times New Roman"/>
          <w:color w:val="000000" w:themeColor="text1"/>
          <w:sz w:val="24"/>
          <w:szCs w:val="24"/>
        </w:rPr>
        <w:t xml:space="preserve">₁ complex. The combined action of these mechanisms explains the superior control of the pathogen observed in this study, as supported by earlier reports </w:t>
      </w:r>
      <w:r w:rsidR="00E056BF" w:rsidRPr="00E056BF">
        <w:rPr>
          <w:rFonts w:ascii="Times New Roman" w:hAnsi="Times New Roman" w:cs="Times New Roman"/>
          <w:color w:val="000000" w:themeColor="text1"/>
          <w:sz w:val="24"/>
          <w:szCs w:val="24"/>
        </w:rPr>
        <w:t>(</w:t>
      </w:r>
      <w:r w:rsidR="00B21112" w:rsidRPr="00B21112">
        <w:rPr>
          <w:rFonts w:ascii="Times New Roman" w:hAnsi="Times New Roman" w:cs="Times New Roman"/>
          <w:color w:val="000000" w:themeColor="text1"/>
          <w:sz w:val="24"/>
          <w:szCs w:val="24"/>
        </w:rPr>
        <w:t xml:space="preserve">Balba, 2007; Rodrigues </w:t>
      </w:r>
      <w:r w:rsidR="00B21112" w:rsidRPr="00B21112">
        <w:rPr>
          <w:rFonts w:ascii="Times New Roman" w:hAnsi="Times New Roman" w:cs="Times New Roman"/>
          <w:i/>
          <w:iCs/>
          <w:color w:val="000000" w:themeColor="text1"/>
          <w:sz w:val="24"/>
          <w:szCs w:val="24"/>
        </w:rPr>
        <w:t>et al</w:t>
      </w:r>
      <w:r w:rsidR="00B21112" w:rsidRPr="00B21112">
        <w:rPr>
          <w:rFonts w:ascii="Times New Roman" w:hAnsi="Times New Roman" w:cs="Times New Roman"/>
          <w:color w:val="000000" w:themeColor="text1"/>
          <w:sz w:val="24"/>
          <w:szCs w:val="24"/>
        </w:rPr>
        <w:t xml:space="preserve">., 2013; Yuan </w:t>
      </w:r>
      <w:r w:rsidR="00B21112" w:rsidRPr="00B21112">
        <w:rPr>
          <w:rFonts w:ascii="Times New Roman" w:hAnsi="Times New Roman" w:cs="Times New Roman"/>
          <w:i/>
          <w:iCs/>
          <w:color w:val="000000" w:themeColor="text1"/>
          <w:sz w:val="24"/>
          <w:szCs w:val="24"/>
        </w:rPr>
        <w:t>et al</w:t>
      </w:r>
      <w:r w:rsidR="00B21112" w:rsidRPr="00B21112">
        <w:rPr>
          <w:rFonts w:ascii="Times New Roman" w:hAnsi="Times New Roman" w:cs="Times New Roman"/>
          <w:color w:val="000000" w:themeColor="text1"/>
          <w:sz w:val="24"/>
          <w:szCs w:val="24"/>
        </w:rPr>
        <w:t>., 2024).</w:t>
      </w:r>
    </w:p>
    <w:p w14:paraId="3EC10071" w14:textId="7AAA0DE5" w:rsidR="0040736E" w:rsidRPr="00A853DB" w:rsidRDefault="0040736E"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t>Botanicals</w:t>
      </w:r>
    </w:p>
    <w:p w14:paraId="5079B61D" w14:textId="1F851C5D" w:rsidR="00627484" w:rsidRPr="00A853DB" w:rsidRDefault="00627484" w:rsidP="00627484">
      <w:pPr>
        <w:spacing w:after="0" w:line="360" w:lineRule="auto"/>
        <w:jc w:val="both"/>
        <w:rPr>
          <w:rFonts w:ascii="Times New Roman" w:hAnsi="Times New Roman" w:cs="Times New Roman"/>
          <w:sz w:val="24"/>
          <w:szCs w:val="24"/>
        </w:rPr>
      </w:pPr>
      <w:r w:rsidRPr="00A853DB">
        <w:rPr>
          <w:rFonts w:ascii="Times New Roman" w:hAnsi="Times New Roman" w:cs="Times New Roman"/>
          <w:sz w:val="24"/>
          <w:szCs w:val="24"/>
        </w:rPr>
        <w:t xml:space="preserve">Six plant extracts </w:t>
      </w:r>
      <w:r w:rsidR="00E3719A" w:rsidRPr="00A853DB">
        <w:rPr>
          <w:rFonts w:ascii="Times New Roman" w:hAnsi="Times New Roman" w:cs="Times New Roman"/>
          <w:i/>
          <w:iCs/>
          <w:sz w:val="24"/>
          <w:szCs w:val="24"/>
        </w:rPr>
        <w:t xml:space="preserve">Eucalyptus globulus </w:t>
      </w:r>
      <w:r w:rsidR="00E3719A" w:rsidRPr="00A853DB">
        <w:rPr>
          <w:rFonts w:ascii="Times New Roman" w:hAnsi="Times New Roman" w:cs="Times New Roman"/>
          <w:sz w:val="24"/>
          <w:szCs w:val="24"/>
        </w:rPr>
        <w:t>(</w:t>
      </w:r>
      <w:r w:rsidRPr="00A853DB">
        <w:rPr>
          <w:rFonts w:ascii="Times New Roman" w:hAnsi="Times New Roman" w:cs="Times New Roman"/>
          <w:sz w:val="24"/>
          <w:szCs w:val="24"/>
        </w:rPr>
        <w:t>Eucalyptus</w:t>
      </w:r>
      <w:r w:rsidR="00E3719A" w:rsidRPr="00A853DB">
        <w:rPr>
          <w:rFonts w:ascii="Times New Roman" w:hAnsi="Times New Roman" w:cs="Times New Roman"/>
          <w:sz w:val="24"/>
          <w:szCs w:val="24"/>
        </w:rPr>
        <w:t>)</w:t>
      </w:r>
      <w:r w:rsidRPr="00A853DB">
        <w:rPr>
          <w:rFonts w:ascii="Times New Roman" w:hAnsi="Times New Roman" w:cs="Times New Roman"/>
          <w:sz w:val="24"/>
          <w:szCs w:val="24"/>
        </w:rPr>
        <w:t xml:space="preserve">, </w:t>
      </w:r>
      <w:r w:rsidRPr="00A853DB">
        <w:rPr>
          <w:rFonts w:ascii="Times New Roman" w:hAnsi="Times New Roman" w:cs="Times New Roman"/>
          <w:i/>
          <w:iCs/>
          <w:sz w:val="24"/>
          <w:szCs w:val="24"/>
        </w:rPr>
        <w:t>Zingiber officinale</w:t>
      </w:r>
      <w:r w:rsidRPr="00A853DB">
        <w:rPr>
          <w:rFonts w:ascii="Times New Roman" w:hAnsi="Times New Roman" w:cs="Times New Roman"/>
          <w:sz w:val="24"/>
          <w:szCs w:val="24"/>
        </w:rPr>
        <w:t xml:space="preserve"> (ginger), </w:t>
      </w:r>
      <w:r w:rsidRPr="00A853DB">
        <w:rPr>
          <w:rFonts w:ascii="Times New Roman" w:hAnsi="Times New Roman" w:cs="Times New Roman"/>
          <w:i/>
          <w:iCs/>
          <w:sz w:val="24"/>
          <w:szCs w:val="24"/>
        </w:rPr>
        <w:t>Allium sativum</w:t>
      </w:r>
      <w:r w:rsidRPr="00A853DB">
        <w:rPr>
          <w:rFonts w:ascii="Times New Roman" w:hAnsi="Times New Roman" w:cs="Times New Roman"/>
          <w:sz w:val="24"/>
          <w:szCs w:val="24"/>
        </w:rPr>
        <w:t xml:space="preserve"> (garlic), </w:t>
      </w:r>
      <w:proofErr w:type="spellStart"/>
      <w:r w:rsidRPr="00A853DB">
        <w:rPr>
          <w:rFonts w:ascii="Times New Roman" w:hAnsi="Times New Roman" w:cs="Times New Roman"/>
          <w:i/>
          <w:iCs/>
          <w:sz w:val="24"/>
          <w:szCs w:val="24"/>
        </w:rPr>
        <w:t>Azadirachta</w:t>
      </w:r>
      <w:proofErr w:type="spellEnd"/>
      <w:r w:rsidRPr="00A853DB">
        <w:rPr>
          <w:rFonts w:ascii="Times New Roman" w:hAnsi="Times New Roman" w:cs="Times New Roman"/>
          <w:i/>
          <w:iCs/>
          <w:sz w:val="24"/>
          <w:szCs w:val="24"/>
        </w:rPr>
        <w:t xml:space="preserve"> </w:t>
      </w:r>
      <w:proofErr w:type="spellStart"/>
      <w:r w:rsidRPr="00A853DB">
        <w:rPr>
          <w:rFonts w:ascii="Times New Roman" w:hAnsi="Times New Roman" w:cs="Times New Roman"/>
          <w:i/>
          <w:iCs/>
          <w:sz w:val="24"/>
          <w:szCs w:val="24"/>
        </w:rPr>
        <w:t>indica</w:t>
      </w:r>
      <w:proofErr w:type="spellEnd"/>
      <w:r w:rsidRPr="00A853DB">
        <w:rPr>
          <w:rFonts w:ascii="Times New Roman" w:hAnsi="Times New Roman" w:cs="Times New Roman"/>
          <w:sz w:val="24"/>
          <w:szCs w:val="24"/>
        </w:rPr>
        <w:t xml:space="preserve"> (neem), </w:t>
      </w:r>
      <w:proofErr w:type="spellStart"/>
      <w:r w:rsidRPr="00A853DB">
        <w:rPr>
          <w:rFonts w:ascii="Times New Roman" w:hAnsi="Times New Roman" w:cs="Times New Roman"/>
          <w:i/>
          <w:iCs/>
          <w:sz w:val="24"/>
          <w:szCs w:val="24"/>
        </w:rPr>
        <w:t>Ocimum</w:t>
      </w:r>
      <w:proofErr w:type="spellEnd"/>
      <w:r w:rsidRPr="00A853DB">
        <w:rPr>
          <w:rFonts w:ascii="Times New Roman" w:hAnsi="Times New Roman" w:cs="Times New Roman"/>
          <w:i/>
          <w:iCs/>
          <w:sz w:val="24"/>
          <w:szCs w:val="24"/>
        </w:rPr>
        <w:t xml:space="preserve"> sanctum</w:t>
      </w:r>
      <w:r w:rsidRPr="00A853DB">
        <w:rPr>
          <w:rFonts w:ascii="Times New Roman" w:hAnsi="Times New Roman" w:cs="Times New Roman"/>
          <w:sz w:val="24"/>
          <w:szCs w:val="24"/>
        </w:rPr>
        <w:t xml:space="preserve"> (</w:t>
      </w:r>
      <w:proofErr w:type="spellStart"/>
      <w:r w:rsidRPr="00A853DB">
        <w:rPr>
          <w:rFonts w:ascii="Times New Roman" w:hAnsi="Times New Roman" w:cs="Times New Roman"/>
          <w:sz w:val="24"/>
          <w:szCs w:val="24"/>
        </w:rPr>
        <w:t>tulsi</w:t>
      </w:r>
      <w:proofErr w:type="spellEnd"/>
      <w:r w:rsidRPr="00A853DB">
        <w:rPr>
          <w:rFonts w:ascii="Times New Roman" w:hAnsi="Times New Roman" w:cs="Times New Roman"/>
          <w:sz w:val="24"/>
          <w:szCs w:val="24"/>
        </w:rPr>
        <w:t xml:space="preserve">), and </w:t>
      </w:r>
      <w:proofErr w:type="spellStart"/>
      <w:r w:rsidRPr="00A853DB">
        <w:rPr>
          <w:rFonts w:ascii="Times New Roman" w:hAnsi="Times New Roman" w:cs="Times New Roman"/>
          <w:i/>
          <w:iCs/>
          <w:sz w:val="24"/>
          <w:szCs w:val="24"/>
        </w:rPr>
        <w:t>Gliricidia</w:t>
      </w:r>
      <w:proofErr w:type="spellEnd"/>
      <w:r w:rsidRPr="00A853DB">
        <w:rPr>
          <w:rFonts w:ascii="Times New Roman" w:hAnsi="Times New Roman" w:cs="Times New Roman"/>
          <w:i/>
          <w:iCs/>
          <w:sz w:val="24"/>
          <w:szCs w:val="24"/>
        </w:rPr>
        <w:t xml:space="preserve"> </w:t>
      </w:r>
      <w:proofErr w:type="spellStart"/>
      <w:r w:rsidRPr="00A853DB">
        <w:rPr>
          <w:rFonts w:ascii="Times New Roman" w:hAnsi="Times New Roman" w:cs="Times New Roman"/>
          <w:i/>
          <w:iCs/>
          <w:sz w:val="24"/>
          <w:szCs w:val="24"/>
        </w:rPr>
        <w:t>sepium</w:t>
      </w:r>
      <w:proofErr w:type="spellEnd"/>
      <w:r w:rsidRPr="00A853DB">
        <w:rPr>
          <w:rFonts w:ascii="Times New Roman" w:hAnsi="Times New Roman" w:cs="Times New Roman"/>
          <w:sz w:val="24"/>
          <w:szCs w:val="24"/>
        </w:rPr>
        <w:t xml:space="preserve"> were evaluated at three concentrations (5%, 10%, and 15%) against </w:t>
      </w:r>
      <w:proofErr w:type="spellStart"/>
      <w:r w:rsidR="00234820" w:rsidRPr="00A853DB">
        <w:rPr>
          <w:rFonts w:ascii="Times New Roman" w:hAnsi="Times New Roman" w:cs="Times New Roman"/>
          <w:i/>
          <w:iCs/>
          <w:sz w:val="24"/>
          <w:szCs w:val="24"/>
        </w:rPr>
        <w:t>Stagonosporopsis</w:t>
      </w:r>
      <w:proofErr w:type="spellEnd"/>
      <w:r w:rsidR="00234820" w:rsidRPr="00A853DB">
        <w:rPr>
          <w:rFonts w:ascii="Times New Roman" w:hAnsi="Times New Roman" w:cs="Times New Roman"/>
          <w:i/>
          <w:iCs/>
          <w:sz w:val="24"/>
          <w:szCs w:val="24"/>
        </w:rPr>
        <w:t xml:space="preserve"> </w:t>
      </w:r>
      <w:proofErr w:type="spellStart"/>
      <w:r w:rsidR="00234820" w:rsidRPr="00A853DB">
        <w:rPr>
          <w:rFonts w:ascii="Times New Roman" w:hAnsi="Times New Roman" w:cs="Times New Roman"/>
          <w:i/>
          <w:iCs/>
          <w:sz w:val="24"/>
          <w:szCs w:val="24"/>
        </w:rPr>
        <w:t>cucurbitacearum</w:t>
      </w:r>
      <w:proofErr w:type="spellEnd"/>
      <w:r w:rsidRPr="00A853DB">
        <w:rPr>
          <w:rFonts w:ascii="Times New Roman" w:hAnsi="Times New Roman" w:cs="Times New Roman"/>
          <w:sz w:val="24"/>
          <w:szCs w:val="24"/>
        </w:rPr>
        <w:t xml:space="preserve"> using the poisoned food technique. All the botanicals significantly inhibited the mycelial growth of the pathogen compared to the untreated control, with inhibition increasing proportionately with concentration (Table 2; Figure 2).</w:t>
      </w:r>
    </w:p>
    <w:p w14:paraId="46B8BE7B" w14:textId="6183E79C" w:rsidR="007346CE" w:rsidRPr="00A853DB" w:rsidRDefault="007346CE" w:rsidP="007346CE">
      <w:pPr>
        <w:spacing w:after="0" w:line="360" w:lineRule="auto"/>
        <w:jc w:val="both"/>
        <w:rPr>
          <w:rFonts w:ascii="Times New Roman" w:hAnsi="Times New Roman" w:cs="Times New Roman"/>
          <w:sz w:val="24"/>
          <w:szCs w:val="24"/>
        </w:rPr>
      </w:pPr>
      <w:r w:rsidRPr="00A853DB">
        <w:rPr>
          <w:rFonts w:ascii="Times New Roman" w:hAnsi="Times New Roman" w:cs="Times New Roman"/>
          <w:sz w:val="24"/>
          <w:szCs w:val="24"/>
        </w:rPr>
        <w:t>Among the plant extracts tested,</w:t>
      </w:r>
      <w:r w:rsidR="00502512" w:rsidRPr="00A853DB">
        <w:rPr>
          <w:rFonts w:ascii="Times New Roman" w:hAnsi="Times New Roman" w:cs="Times New Roman"/>
          <w:sz w:val="24"/>
          <w:szCs w:val="24"/>
        </w:rPr>
        <w:t xml:space="preserve"> eucalyptus extract was the least effective, showing the lowest inhibition (27.77%) at 5% concentration. W</w:t>
      </w:r>
      <w:r w:rsidRPr="00A853DB">
        <w:rPr>
          <w:rFonts w:ascii="Times New Roman" w:hAnsi="Times New Roman" w:cs="Times New Roman"/>
          <w:sz w:val="24"/>
          <w:szCs w:val="24"/>
        </w:rPr>
        <w:t>hile</w:t>
      </w:r>
      <w:r w:rsidR="00502512" w:rsidRPr="00A853DB">
        <w:rPr>
          <w:rFonts w:ascii="Times New Roman" w:hAnsi="Times New Roman" w:cs="Times New Roman"/>
          <w:sz w:val="24"/>
          <w:szCs w:val="24"/>
        </w:rPr>
        <w:t xml:space="preserve">, neem leaf extract recorded the highest mean inhibition (78.51%), followed by garlic extract (68.88%), indicating strong antifungal potential. The maximum inhibition (93.70%) was observed with neem at 15% concentration, demonstrating its superior efficacy against the pathogen. Moderate inhibition was recorded with garlic, ginger, </w:t>
      </w:r>
      <w:proofErr w:type="spellStart"/>
      <w:r w:rsidR="00502512" w:rsidRPr="00A853DB">
        <w:rPr>
          <w:rFonts w:ascii="Times New Roman" w:hAnsi="Times New Roman" w:cs="Times New Roman"/>
          <w:sz w:val="24"/>
          <w:szCs w:val="24"/>
        </w:rPr>
        <w:t>tulsi</w:t>
      </w:r>
      <w:proofErr w:type="spellEnd"/>
      <w:r w:rsidR="00502512" w:rsidRPr="00A853DB">
        <w:rPr>
          <w:rFonts w:ascii="Times New Roman" w:hAnsi="Times New Roman" w:cs="Times New Roman"/>
          <w:sz w:val="24"/>
          <w:szCs w:val="24"/>
        </w:rPr>
        <w:t xml:space="preserve">, and </w:t>
      </w:r>
      <w:proofErr w:type="spellStart"/>
      <w:r w:rsidR="00502512" w:rsidRPr="00A853DB">
        <w:rPr>
          <w:rFonts w:ascii="Times New Roman" w:hAnsi="Times New Roman" w:cs="Times New Roman"/>
          <w:i/>
          <w:iCs/>
          <w:sz w:val="24"/>
          <w:szCs w:val="24"/>
        </w:rPr>
        <w:t>Gliricidia</w:t>
      </w:r>
      <w:proofErr w:type="spellEnd"/>
      <w:r w:rsidR="00502512" w:rsidRPr="00A853DB">
        <w:rPr>
          <w:rFonts w:ascii="Times New Roman" w:hAnsi="Times New Roman" w:cs="Times New Roman"/>
          <w:i/>
          <w:iCs/>
          <w:sz w:val="24"/>
          <w:szCs w:val="24"/>
        </w:rPr>
        <w:t xml:space="preserve"> </w:t>
      </w:r>
      <w:proofErr w:type="spellStart"/>
      <w:r w:rsidR="00502512" w:rsidRPr="00A853DB">
        <w:rPr>
          <w:rFonts w:ascii="Times New Roman" w:hAnsi="Times New Roman" w:cs="Times New Roman"/>
          <w:i/>
          <w:iCs/>
          <w:sz w:val="24"/>
          <w:szCs w:val="24"/>
        </w:rPr>
        <w:t>sepium</w:t>
      </w:r>
      <w:proofErr w:type="spellEnd"/>
      <w:r w:rsidR="00502512" w:rsidRPr="00A853DB">
        <w:rPr>
          <w:rFonts w:ascii="Times New Roman" w:hAnsi="Times New Roman" w:cs="Times New Roman"/>
          <w:sz w:val="24"/>
          <w:szCs w:val="24"/>
        </w:rPr>
        <w:t>.</w:t>
      </w:r>
      <w:r w:rsidRPr="00A853DB">
        <w:rPr>
          <w:rFonts w:ascii="Times New Roman" w:hAnsi="Times New Roman" w:cs="Times New Roman"/>
          <w:sz w:val="24"/>
          <w:szCs w:val="24"/>
        </w:rPr>
        <w:t xml:space="preserve"> Overall, the results clearly indicate that higher concentrations of plant extracts were more effective in suppressing fungal growth, suggesting a dose-dependent antifungal activity.</w:t>
      </w:r>
    </w:p>
    <w:p w14:paraId="38705D49" w14:textId="0EFCD72B" w:rsidR="007346CE" w:rsidRPr="00EF7F82" w:rsidRDefault="007346CE" w:rsidP="007346CE">
      <w:pPr>
        <w:spacing w:after="0" w:line="360" w:lineRule="auto"/>
        <w:jc w:val="both"/>
        <w:rPr>
          <w:rFonts w:ascii="Times New Roman" w:hAnsi="Times New Roman" w:cs="Times New Roman"/>
          <w:color w:val="000000" w:themeColor="text1"/>
          <w:sz w:val="24"/>
          <w:szCs w:val="24"/>
        </w:rPr>
      </w:pPr>
      <w:r w:rsidRPr="004B2FB9">
        <w:rPr>
          <w:rFonts w:ascii="Times New Roman" w:hAnsi="Times New Roman" w:cs="Times New Roman"/>
          <w:color w:val="000000" w:themeColor="text1"/>
          <w:sz w:val="24"/>
          <w:szCs w:val="24"/>
        </w:rPr>
        <w:t xml:space="preserve">The present study demonstrated that all tested plant extracts significantly inhibited the mycelial growth of </w:t>
      </w:r>
      <w:proofErr w:type="spellStart"/>
      <w:r w:rsidR="00234820" w:rsidRPr="004B2FB9">
        <w:rPr>
          <w:rFonts w:ascii="Times New Roman" w:hAnsi="Times New Roman" w:cs="Times New Roman"/>
          <w:i/>
          <w:iCs/>
          <w:color w:val="000000" w:themeColor="text1"/>
          <w:sz w:val="24"/>
          <w:szCs w:val="24"/>
        </w:rPr>
        <w:t>Stagonosporopsis</w:t>
      </w:r>
      <w:proofErr w:type="spellEnd"/>
      <w:r w:rsidR="00234820" w:rsidRPr="004B2FB9">
        <w:rPr>
          <w:rFonts w:ascii="Times New Roman" w:hAnsi="Times New Roman" w:cs="Times New Roman"/>
          <w:i/>
          <w:iCs/>
          <w:color w:val="000000" w:themeColor="text1"/>
          <w:sz w:val="24"/>
          <w:szCs w:val="24"/>
        </w:rPr>
        <w:t xml:space="preserve"> </w:t>
      </w:r>
      <w:proofErr w:type="spellStart"/>
      <w:r w:rsidR="00234820" w:rsidRPr="004B2FB9">
        <w:rPr>
          <w:rFonts w:ascii="Times New Roman" w:hAnsi="Times New Roman" w:cs="Times New Roman"/>
          <w:i/>
          <w:iCs/>
          <w:color w:val="000000" w:themeColor="text1"/>
          <w:sz w:val="24"/>
          <w:szCs w:val="24"/>
        </w:rPr>
        <w:t>cucurbitacearum</w:t>
      </w:r>
      <w:proofErr w:type="spellEnd"/>
      <w:r w:rsidRPr="004B2FB9">
        <w:rPr>
          <w:rFonts w:ascii="Times New Roman" w:hAnsi="Times New Roman" w:cs="Times New Roman"/>
          <w:color w:val="000000" w:themeColor="text1"/>
          <w:sz w:val="24"/>
          <w:szCs w:val="24"/>
        </w:rPr>
        <w:t xml:space="preserve">, with inhibition increasing with concentration, </w:t>
      </w:r>
      <w:r w:rsidRPr="004B2FB9">
        <w:rPr>
          <w:rFonts w:ascii="Times New Roman" w:hAnsi="Times New Roman" w:cs="Times New Roman"/>
          <w:color w:val="000000" w:themeColor="text1"/>
          <w:sz w:val="24"/>
          <w:szCs w:val="24"/>
        </w:rPr>
        <w:lastRenderedPageBreak/>
        <w:t xml:space="preserve">indicating a dose-dependent antifungal effect. Among the botanicals, </w:t>
      </w:r>
      <w:r w:rsidR="00502512" w:rsidRPr="004B2FB9">
        <w:rPr>
          <w:rFonts w:ascii="Times New Roman" w:hAnsi="Times New Roman" w:cs="Times New Roman"/>
          <w:color w:val="000000" w:themeColor="text1"/>
          <w:sz w:val="24"/>
          <w:szCs w:val="24"/>
        </w:rPr>
        <w:t xml:space="preserve">eucalyptus extract showed lower </w:t>
      </w:r>
      <w:r w:rsidR="00502512" w:rsidRPr="00EF7F82">
        <w:rPr>
          <w:rFonts w:ascii="Times New Roman" w:hAnsi="Times New Roman" w:cs="Times New Roman"/>
          <w:color w:val="000000" w:themeColor="text1"/>
          <w:sz w:val="24"/>
          <w:szCs w:val="24"/>
        </w:rPr>
        <w:t xml:space="preserve">efficacy, particularly at lower concentrations, which may be due to limited stability or availability of active compounds under </w:t>
      </w:r>
      <w:r w:rsidR="00502512" w:rsidRPr="00EF7F82">
        <w:rPr>
          <w:rFonts w:ascii="Times New Roman" w:hAnsi="Times New Roman" w:cs="Times New Roman"/>
          <w:i/>
          <w:iCs/>
          <w:color w:val="000000" w:themeColor="text1"/>
          <w:sz w:val="24"/>
          <w:szCs w:val="24"/>
        </w:rPr>
        <w:t xml:space="preserve">in vitro </w:t>
      </w:r>
      <w:r w:rsidR="00502512" w:rsidRPr="00EF7F82">
        <w:rPr>
          <w:rFonts w:ascii="Times New Roman" w:hAnsi="Times New Roman" w:cs="Times New Roman"/>
          <w:color w:val="000000" w:themeColor="text1"/>
          <w:sz w:val="24"/>
          <w:szCs w:val="24"/>
        </w:rPr>
        <w:t xml:space="preserve">conditions (Patel </w:t>
      </w:r>
      <w:r w:rsidR="00502512" w:rsidRPr="00EF7F82">
        <w:rPr>
          <w:rFonts w:ascii="Times New Roman" w:hAnsi="Times New Roman" w:cs="Times New Roman"/>
          <w:i/>
          <w:iCs/>
          <w:color w:val="000000" w:themeColor="text1"/>
          <w:sz w:val="24"/>
          <w:szCs w:val="24"/>
        </w:rPr>
        <w:t>et al</w:t>
      </w:r>
      <w:r w:rsidR="00502512" w:rsidRPr="00EF7F82">
        <w:rPr>
          <w:rFonts w:ascii="Times New Roman" w:hAnsi="Times New Roman" w:cs="Times New Roman"/>
          <w:color w:val="000000" w:themeColor="text1"/>
          <w:sz w:val="24"/>
          <w:szCs w:val="24"/>
        </w:rPr>
        <w:t xml:space="preserve">., 2021). In contrast, </w:t>
      </w:r>
      <w:r w:rsidRPr="00EF7F82">
        <w:rPr>
          <w:rFonts w:ascii="Times New Roman" w:hAnsi="Times New Roman" w:cs="Times New Roman"/>
          <w:color w:val="000000" w:themeColor="text1"/>
          <w:sz w:val="24"/>
          <w:szCs w:val="24"/>
        </w:rPr>
        <w:t>neem leaf extract showed the highest efficacy, followed by garlic extract, which is in agreement with earlier reports on their antifungal potential (</w:t>
      </w:r>
      <w:proofErr w:type="spellStart"/>
      <w:r w:rsidR="00F31A1E" w:rsidRPr="00EF7F82">
        <w:rPr>
          <w:rFonts w:ascii="Times New Roman" w:hAnsi="Times New Roman"/>
          <w:color w:val="000000" w:themeColor="text1"/>
          <w:sz w:val="26"/>
          <w:szCs w:val="26"/>
        </w:rPr>
        <w:t>Sangdee</w:t>
      </w:r>
      <w:proofErr w:type="spellEnd"/>
      <w:r w:rsidR="00F31A1E" w:rsidRPr="00EF7F82">
        <w:rPr>
          <w:rFonts w:ascii="Times New Roman" w:hAnsi="Times New Roman"/>
          <w:color w:val="000000" w:themeColor="text1"/>
          <w:sz w:val="26"/>
          <w:szCs w:val="26"/>
        </w:rPr>
        <w:t xml:space="preserve"> and </w:t>
      </w:r>
      <w:proofErr w:type="spellStart"/>
      <w:r w:rsidR="00F31A1E" w:rsidRPr="00EF7F82">
        <w:rPr>
          <w:rFonts w:ascii="Times New Roman" w:hAnsi="Times New Roman"/>
          <w:color w:val="000000" w:themeColor="text1"/>
          <w:sz w:val="26"/>
          <w:szCs w:val="26"/>
        </w:rPr>
        <w:t>Kawicha</w:t>
      </w:r>
      <w:proofErr w:type="spellEnd"/>
      <w:r w:rsidR="00F31A1E" w:rsidRPr="00EF7F82">
        <w:rPr>
          <w:rFonts w:ascii="Times New Roman" w:hAnsi="Times New Roman"/>
          <w:color w:val="000000" w:themeColor="text1"/>
          <w:sz w:val="26"/>
          <w:szCs w:val="26"/>
        </w:rPr>
        <w:t xml:space="preserve"> (2006) and Seixas </w:t>
      </w:r>
      <w:r w:rsidR="00F31A1E" w:rsidRPr="00EF7F82">
        <w:rPr>
          <w:rFonts w:ascii="Times New Roman" w:hAnsi="Times New Roman"/>
          <w:i/>
          <w:color w:val="000000" w:themeColor="text1"/>
          <w:sz w:val="26"/>
          <w:szCs w:val="26"/>
        </w:rPr>
        <w:t>et al</w:t>
      </w:r>
      <w:r w:rsidR="00F31A1E" w:rsidRPr="00EF7F82">
        <w:rPr>
          <w:rFonts w:ascii="Times New Roman" w:hAnsi="Times New Roman"/>
          <w:color w:val="000000" w:themeColor="text1"/>
          <w:sz w:val="26"/>
          <w:szCs w:val="26"/>
        </w:rPr>
        <w:t>. (2012</w:t>
      </w:r>
      <w:r w:rsidRPr="00EF7F82">
        <w:rPr>
          <w:rFonts w:ascii="Times New Roman" w:hAnsi="Times New Roman" w:cs="Times New Roman"/>
          <w:color w:val="000000" w:themeColor="text1"/>
          <w:sz w:val="24"/>
          <w:szCs w:val="24"/>
        </w:rPr>
        <w:t>). Recent studies have further confirmed that neem-derived compounds such as azadirachtin, quercetin, and β-sitosterol disrupt fungal cell membranes and metabolic processes, resulting in strong growth suppression (</w:t>
      </w:r>
      <w:r w:rsidR="00F31A1E" w:rsidRPr="00EF7F82">
        <w:rPr>
          <w:rFonts w:ascii="Times New Roman" w:hAnsi="Times New Roman" w:cs="Times New Roman"/>
          <w:color w:val="000000" w:themeColor="text1"/>
          <w:sz w:val="24"/>
          <w:szCs w:val="24"/>
        </w:rPr>
        <w:t xml:space="preserve">Bello </w:t>
      </w:r>
      <w:r w:rsidR="00F31A1E" w:rsidRPr="00EF7F82">
        <w:rPr>
          <w:rFonts w:ascii="Times New Roman" w:hAnsi="Times New Roman" w:cs="Times New Roman"/>
          <w:i/>
          <w:iCs/>
          <w:color w:val="000000" w:themeColor="text1"/>
          <w:sz w:val="24"/>
          <w:szCs w:val="24"/>
        </w:rPr>
        <w:t>et al</w:t>
      </w:r>
      <w:r w:rsidR="00F31A1E" w:rsidRPr="00EF7F82">
        <w:rPr>
          <w:rFonts w:ascii="Times New Roman" w:hAnsi="Times New Roman" w:cs="Times New Roman"/>
          <w:color w:val="000000" w:themeColor="text1"/>
          <w:sz w:val="24"/>
          <w:szCs w:val="24"/>
        </w:rPr>
        <w:t>., 2018</w:t>
      </w:r>
      <w:r w:rsidRPr="00EF7F82">
        <w:rPr>
          <w:rFonts w:ascii="Times New Roman" w:hAnsi="Times New Roman" w:cs="Times New Roman"/>
          <w:color w:val="000000" w:themeColor="text1"/>
          <w:sz w:val="24"/>
          <w:szCs w:val="24"/>
        </w:rPr>
        <w:t>).</w:t>
      </w:r>
    </w:p>
    <w:p w14:paraId="6870BEAA" w14:textId="2073883D" w:rsidR="00C643E2" w:rsidRPr="00EF7F82" w:rsidRDefault="007346CE" w:rsidP="001643B5">
      <w:pPr>
        <w:spacing w:after="0" w:line="360" w:lineRule="auto"/>
        <w:jc w:val="both"/>
        <w:rPr>
          <w:rFonts w:ascii="Times New Roman" w:hAnsi="Times New Roman" w:cs="Times New Roman"/>
          <w:color w:val="000000" w:themeColor="text1"/>
          <w:sz w:val="24"/>
          <w:szCs w:val="24"/>
        </w:rPr>
      </w:pPr>
      <w:r w:rsidRPr="00EF7F82">
        <w:rPr>
          <w:rFonts w:ascii="Times New Roman" w:hAnsi="Times New Roman" w:cs="Times New Roman"/>
          <w:color w:val="000000" w:themeColor="text1"/>
          <w:sz w:val="24"/>
          <w:szCs w:val="24"/>
        </w:rPr>
        <w:t xml:space="preserve">The high inhibitory activity of garlic extract may be attributed to allicin, a </w:t>
      </w:r>
      <w:proofErr w:type="spellStart"/>
      <w:r w:rsidRPr="00EF7F82">
        <w:rPr>
          <w:rFonts w:ascii="Times New Roman" w:hAnsi="Times New Roman" w:cs="Times New Roman"/>
          <w:color w:val="000000" w:themeColor="text1"/>
          <w:sz w:val="24"/>
          <w:szCs w:val="24"/>
        </w:rPr>
        <w:t>sulfur</w:t>
      </w:r>
      <w:proofErr w:type="spellEnd"/>
      <w:r w:rsidRPr="00EF7F82">
        <w:rPr>
          <w:rFonts w:ascii="Times New Roman" w:hAnsi="Times New Roman" w:cs="Times New Roman"/>
          <w:color w:val="000000" w:themeColor="text1"/>
          <w:sz w:val="24"/>
          <w:szCs w:val="24"/>
        </w:rPr>
        <w:t>-containing compound known to interfere with fungal enzyme systems and membrane integrity, as supported by recent findings (</w:t>
      </w:r>
      <w:r w:rsidR="00F31A1E" w:rsidRPr="00EF7F82">
        <w:rPr>
          <w:rFonts w:ascii="Times New Roman" w:hAnsi="Times New Roman" w:cs="Times New Roman"/>
          <w:color w:val="000000" w:themeColor="text1"/>
          <w:sz w:val="24"/>
          <w:szCs w:val="24"/>
        </w:rPr>
        <w:t xml:space="preserve">Borelli </w:t>
      </w:r>
      <w:r w:rsidR="00F31A1E" w:rsidRPr="00EF7F82">
        <w:rPr>
          <w:rFonts w:ascii="Times New Roman" w:hAnsi="Times New Roman" w:cs="Times New Roman"/>
          <w:i/>
          <w:iCs/>
          <w:color w:val="000000" w:themeColor="text1"/>
          <w:sz w:val="24"/>
          <w:szCs w:val="24"/>
        </w:rPr>
        <w:t>et al</w:t>
      </w:r>
      <w:r w:rsidR="00F31A1E" w:rsidRPr="00EF7F82">
        <w:rPr>
          <w:rFonts w:ascii="Times New Roman" w:hAnsi="Times New Roman" w:cs="Times New Roman"/>
          <w:color w:val="000000" w:themeColor="text1"/>
          <w:sz w:val="24"/>
          <w:szCs w:val="24"/>
        </w:rPr>
        <w:t>., 2020</w:t>
      </w:r>
      <w:r w:rsidRPr="00EF7F82">
        <w:rPr>
          <w:rFonts w:ascii="Times New Roman" w:hAnsi="Times New Roman" w:cs="Times New Roman"/>
          <w:color w:val="000000" w:themeColor="text1"/>
          <w:sz w:val="24"/>
          <w:szCs w:val="24"/>
        </w:rPr>
        <w:t xml:space="preserve">). Moderate inhibition observed with ginger, </w:t>
      </w:r>
      <w:proofErr w:type="spellStart"/>
      <w:r w:rsidRPr="00EF7F82">
        <w:rPr>
          <w:rFonts w:ascii="Times New Roman" w:hAnsi="Times New Roman" w:cs="Times New Roman"/>
          <w:color w:val="000000" w:themeColor="text1"/>
          <w:sz w:val="24"/>
          <w:szCs w:val="24"/>
        </w:rPr>
        <w:t>tulsi</w:t>
      </w:r>
      <w:proofErr w:type="spellEnd"/>
      <w:r w:rsidRPr="00EF7F82">
        <w:rPr>
          <w:rFonts w:ascii="Times New Roman" w:hAnsi="Times New Roman" w:cs="Times New Roman"/>
          <w:color w:val="000000" w:themeColor="text1"/>
          <w:sz w:val="24"/>
          <w:szCs w:val="24"/>
        </w:rPr>
        <w:t xml:space="preserve">, and </w:t>
      </w:r>
      <w:proofErr w:type="spellStart"/>
      <w:r w:rsidRPr="00EF7F82">
        <w:rPr>
          <w:rFonts w:ascii="Times New Roman" w:hAnsi="Times New Roman" w:cs="Times New Roman"/>
          <w:i/>
          <w:iCs/>
          <w:color w:val="000000" w:themeColor="text1"/>
          <w:sz w:val="24"/>
          <w:szCs w:val="24"/>
        </w:rPr>
        <w:t>Gliricidia</w:t>
      </w:r>
      <w:proofErr w:type="spellEnd"/>
      <w:r w:rsidRPr="00EF7F82">
        <w:rPr>
          <w:rFonts w:ascii="Times New Roman" w:hAnsi="Times New Roman" w:cs="Times New Roman"/>
          <w:i/>
          <w:iCs/>
          <w:color w:val="000000" w:themeColor="text1"/>
          <w:sz w:val="24"/>
          <w:szCs w:val="24"/>
        </w:rPr>
        <w:t xml:space="preserve"> </w:t>
      </w:r>
      <w:proofErr w:type="spellStart"/>
      <w:r w:rsidRPr="00EF7F82">
        <w:rPr>
          <w:rFonts w:ascii="Times New Roman" w:hAnsi="Times New Roman" w:cs="Times New Roman"/>
          <w:i/>
          <w:iCs/>
          <w:color w:val="000000" w:themeColor="text1"/>
          <w:sz w:val="24"/>
          <w:szCs w:val="24"/>
        </w:rPr>
        <w:t>sepium</w:t>
      </w:r>
      <w:proofErr w:type="spellEnd"/>
      <w:r w:rsidRPr="00EF7F82">
        <w:rPr>
          <w:rFonts w:ascii="Times New Roman" w:hAnsi="Times New Roman" w:cs="Times New Roman"/>
          <w:color w:val="000000" w:themeColor="text1"/>
          <w:sz w:val="24"/>
          <w:szCs w:val="24"/>
        </w:rPr>
        <w:t xml:space="preserve"> is likely due to the presence of phenolics and flavonoids that affect fungal growth and induce </w:t>
      </w:r>
      <w:proofErr w:type="spellStart"/>
      <w:r w:rsidRPr="00EF7F82">
        <w:rPr>
          <w:rFonts w:ascii="Times New Roman" w:hAnsi="Times New Roman" w:cs="Times New Roman"/>
          <w:color w:val="000000" w:themeColor="text1"/>
          <w:sz w:val="24"/>
          <w:szCs w:val="24"/>
        </w:rPr>
        <w:t>defense</w:t>
      </w:r>
      <w:proofErr w:type="spellEnd"/>
      <w:r w:rsidRPr="00EF7F82">
        <w:rPr>
          <w:rFonts w:ascii="Times New Roman" w:hAnsi="Times New Roman" w:cs="Times New Roman"/>
          <w:color w:val="000000" w:themeColor="text1"/>
          <w:sz w:val="24"/>
          <w:szCs w:val="24"/>
        </w:rPr>
        <w:t xml:space="preserve"> responses (</w:t>
      </w:r>
      <w:r w:rsidR="00F31A1E" w:rsidRPr="00EF7F82">
        <w:rPr>
          <w:rFonts w:ascii="Times New Roman" w:hAnsi="Times New Roman" w:cs="Times New Roman"/>
          <w:color w:val="000000" w:themeColor="text1"/>
          <w:sz w:val="24"/>
          <w:szCs w:val="24"/>
        </w:rPr>
        <w:t xml:space="preserve">Shai </w:t>
      </w:r>
      <w:r w:rsidR="00F31A1E" w:rsidRPr="00EF7F82">
        <w:rPr>
          <w:rFonts w:ascii="Times New Roman" w:hAnsi="Times New Roman" w:cs="Times New Roman"/>
          <w:i/>
          <w:iCs/>
          <w:color w:val="000000" w:themeColor="text1"/>
          <w:sz w:val="24"/>
          <w:szCs w:val="24"/>
        </w:rPr>
        <w:t>et al</w:t>
      </w:r>
      <w:r w:rsidR="00F31A1E" w:rsidRPr="00EF7F82">
        <w:rPr>
          <w:rFonts w:ascii="Times New Roman" w:hAnsi="Times New Roman" w:cs="Times New Roman"/>
          <w:color w:val="000000" w:themeColor="text1"/>
          <w:sz w:val="24"/>
          <w:szCs w:val="24"/>
        </w:rPr>
        <w:t>., 2024</w:t>
      </w:r>
      <w:r w:rsidRPr="00EF7F82">
        <w:rPr>
          <w:rFonts w:ascii="Times New Roman" w:hAnsi="Times New Roman" w:cs="Times New Roman"/>
          <w:color w:val="000000" w:themeColor="text1"/>
          <w:sz w:val="24"/>
          <w:szCs w:val="24"/>
        </w:rPr>
        <w:t>).</w:t>
      </w:r>
    </w:p>
    <w:p w14:paraId="306E38E9" w14:textId="5999481F" w:rsidR="0040736E" w:rsidRPr="00A853DB" w:rsidRDefault="0040736E"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t>Bioagents</w:t>
      </w:r>
    </w:p>
    <w:p w14:paraId="00063D77" w14:textId="6C5E0F8C" w:rsidR="0040736E" w:rsidRDefault="0040736E" w:rsidP="001643B5">
      <w:pPr>
        <w:spacing w:after="0" w:line="360" w:lineRule="auto"/>
        <w:jc w:val="both"/>
        <w:rPr>
          <w:rFonts w:ascii="Times New Roman" w:hAnsi="Times New Roman" w:cs="Times New Roman"/>
          <w:sz w:val="24"/>
          <w:szCs w:val="24"/>
        </w:rPr>
      </w:pPr>
      <w:r w:rsidRPr="00A853DB">
        <w:rPr>
          <w:rFonts w:ascii="Times New Roman" w:hAnsi="Times New Roman" w:cs="Times New Roman"/>
          <w:sz w:val="24"/>
          <w:szCs w:val="24"/>
        </w:rPr>
        <w:t>Five bioagents, including three fungi (</w:t>
      </w:r>
      <w:r w:rsidRPr="00A853DB">
        <w:rPr>
          <w:rFonts w:ascii="Times New Roman" w:hAnsi="Times New Roman" w:cs="Times New Roman"/>
          <w:i/>
          <w:iCs/>
          <w:sz w:val="24"/>
          <w:szCs w:val="24"/>
        </w:rPr>
        <w:t xml:space="preserve">Trichoderma </w:t>
      </w:r>
      <w:proofErr w:type="spellStart"/>
      <w:r w:rsidRPr="00A853DB">
        <w:rPr>
          <w:rFonts w:ascii="Times New Roman" w:hAnsi="Times New Roman" w:cs="Times New Roman"/>
          <w:i/>
          <w:iCs/>
          <w:sz w:val="24"/>
          <w:szCs w:val="24"/>
        </w:rPr>
        <w:t>asperellum</w:t>
      </w:r>
      <w:proofErr w:type="spellEnd"/>
      <w:r w:rsidRPr="00A853DB">
        <w:rPr>
          <w:rFonts w:ascii="Times New Roman" w:hAnsi="Times New Roman" w:cs="Times New Roman"/>
          <w:sz w:val="24"/>
          <w:szCs w:val="24"/>
        </w:rPr>
        <w:t xml:space="preserve">, </w:t>
      </w:r>
      <w:r w:rsidR="00702B1C" w:rsidRPr="00A853DB">
        <w:rPr>
          <w:rFonts w:ascii="Times New Roman" w:hAnsi="Times New Roman" w:cs="Times New Roman"/>
          <w:i/>
          <w:iCs/>
          <w:sz w:val="24"/>
          <w:szCs w:val="24"/>
        </w:rPr>
        <w:t>Trichoderma</w:t>
      </w:r>
      <w:r w:rsidRPr="00A853DB">
        <w:rPr>
          <w:rFonts w:ascii="Times New Roman" w:hAnsi="Times New Roman" w:cs="Times New Roman"/>
          <w:i/>
          <w:iCs/>
          <w:sz w:val="24"/>
          <w:szCs w:val="24"/>
        </w:rPr>
        <w:t xml:space="preserve"> </w:t>
      </w:r>
      <w:proofErr w:type="spellStart"/>
      <w:r w:rsidRPr="00A853DB">
        <w:rPr>
          <w:rFonts w:ascii="Times New Roman" w:hAnsi="Times New Roman" w:cs="Times New Roman"/>
          <w:i/>
          <w:iCs/>
          <w:sz w:val="24"/>
          <w:szCs w:val="24"/>
        </w:rPr>
        <w:t>viride</w:t>
      </w:r>
      <w:proofErr w:type="spellEnd"/>
      <w:r w:rsidRPr="00A853DB">
        <w:rPr>
          <w:rFonts w:ascii="Times New Roman" w:hAnsi="Times New Roman" w:cs="Times New Roman"/>
          <w:sz w:val="24"/>
          <w:szCs w:val="24"/>
        </w:rPr>
        <w:t xml:space="preserve">, </w:t>
      </w:r>
      <w:r w:rsidR="00702B1C" w:rsidRPr="00A853DB">
        <w:rPr>
          <w:rFonts w:ascii="Times New Roman" w:hAnsi="Times New Roman" w:cs="Times New Roman"/>
          <w:i/>
          <w:iCs/>
          <w:sz w:val="24"/>
          <w:szCs w:val="24"/>
        </w:rPr>
        <w:t xml:space="preserve">Trichoderma </w:t>
      </w:r>
      <w:proofErr w:type="spellStart"/>
      <w:r w:rsidRPr="00A853DB">
        <w:rPr>
          <w:rFonts w:ascii="Times New Roman" w:hAnsi="Times New Roman" w:cs="Times New Roman"/>
          <w:i/>
          <w:iCs/>
          <w:sz w:val="24"/>
          <w:szCs w:val="24"/>
        </w:rPr>
        <w:t>harzianum</w:t>
      </w:r>
      <w:proofErr w:type="spellEnd"/>
      <w:r w:rsidRPr="00A853DB">
        <w:rPr>
          <w:rFonts w:ascii="Times New Roman" w:hAnsi="Times New Roman" w:cs="Times New Roman"/>
          <w:sz w:val="24"/>
          <w:szCs w:val="24"/>
        </w:rPr>
        <w:t>) and two bacteria (</w:t>
      </w:r>
      <w:r w:rsidRPr="00A853DB">
        <w:rPr>
          <w:rFonts w:ascii="Times New Roman" w:hAnsi="Times New Roman" w:cs="Times New Roman"/>
          <w:i/>
          <w:iCs/>
          <w:sz w:val="24"/>
          <w:szCs w:val="24"/>
        </w:rPr>
        <w:t>Bacillus subtilis</w:t>
      </w:r>
      <w:r w:rsidRPr="00A853DB">
        <w:rPr>
          <w:rFonts w:ascii="Times New Roman" w:hAnsi="Times New Roman" w:cs="Times New Roman"/>
          <w:sz w:val="24"/>
          <w:szCs w:val="24"/>
        </w:rPr>
        <w:t xml:space="preserve">, </w:t>
      </w:r>
      <w:r w:rsidRPr="00A853DB">
        <w:rPr>
          <w:rFonts w:ascii="Times New Roman" w:hAnsi="Times New Roman" w:cs="Times New Roman"/>
          <w:i/>
          <w:iCs/>
          <w:sz w:val="24"/>
          <w:szCs w:val="24"/>
        </w:rPr>
        <w:t>Pseudomonas fluorescens</w:t>
      </w:r>
      <w:r w:rsidRPr="00A853DB">
        <w:rPr>
          <w:rFonts w:ascii="Times New Roman" w:hAnsi="Times New Roman" w:cs="Times New Roman"/>
          <w:sz w:val="24"/>
          <w:szCs w:val="24"/>
        </w:rPr>
        <w:t>)</w:t>
      </w:r>
      <w:r w:rsidR="00702B1C" w:rsidRPr="00A853DB">
        <w:rPr>
          <w:rFonts w:ascii="Times New Roman" w:hAnsi="Times New Roman" w:cs="Times New Roman"/>
          <w:sz w:val="24"/>
          <w:szCs w:val="24"/>
        </w:rPr>
        <w:t xml:space="preserve"> </w:t>
      </w:r>
      <w:r w:rsidRPr="00A853DB">
        <w:rPr>
          <w:rFonts w:ascii="Times New Roman" w:hAnsi="Times New Roman" w:cs="Times New Roman"/>
          <w:sz w:val="24"/>
          <w:szCs w:val="24"/>
        </w:rPr>
        <w:t>were evaluated for their antagonistic effect against</w:t>
      </w:r>
      <w:r w:rsidR="00842EA1" w:rsidRPr="00A853DB">
        <w:rPr>
          <w:rFonts w:ascii="Times New Roman" w:hAnsi="Times New Roman" w:cs="Times New Roman"/>
          <w:i/>
          <w:iCs/>
          <w:sz w:val="24"/>
          <w:szCs w:val="24"/>
        </w:rPr>
        <w:t xml:space="preserve"> </w:t>
      </w:r>
      <w:proofErr w:type="spellStart"/>
      <w:r w:rsidR="00234820" w:rsidRPr="00A853DB">
        <w:rPr>
          <w:rFonts w:ascii="Times New Roman" w:hAnsi="Times New Roman" w:cs="Times New Roman"/>
          <w:i/>
          <w:iCs/>
          <w:sz w:val="24"/>
          <w:szCs w:val="24"/>
        </w:rPr>
        <w:t>Stagonosporopsis</w:t>
      </w:r>
      <w:proofErr w:type="spellEnd"/>
      <w:r w:rsidR="00234820" w:rsidRPr="00A853DB">
        <w:rPr>
          <w:rFonts w:ascii="Times New Roman" w:hAnsi="Times New Roman" w:cs="Times New Roman"/>
          <w:i/>
          <w:iCs/>
          <w:sz w:val="24"/>
          <w:szCs w:val="24"/>
        </w:rPr>
        <w:t xml:space="preserve"> </w:t>
      </w:r>
      <w:proofErr w:type="spellStart"/>
      <w:r w:rsidR="00234820" w:rsidRPr="00A853DB">
        <w:rPr>
          <w:rFonts w:ascii="Times New Roman" w:hAnsi="Times New Roman" w:cs="Times New Roman"/>
          <w:i/>
          <w:iCs/>
          <w:sz w:val="24"/>
          <w:szCs w:val="24"/>
        </w:rPr>
        <w:t>cucurbitacearum</w:t>
      </w:r>
      <w:proofErr w:type="spellEnd"/>
      <w:r w:rsidRPr="00A853DB">
        <w:rPr>
          <w:rFonts w:ascii="Times New Roman" w:hAnsi="Times New Roman" w:cs="Times New Roman"/>
          <w:sz w:val="24"/>
          <w:szCs w:val="24"/>
        </w:rPr>
        <w:t>. Per</w:t>
      </w:r>
      <w:r w:rsidR="00842EA1" w:rsidRPr="00A853DB">
        <w:rPr>
          <w:rFonts w:ascii="Times New Roman" w:hAnsi="Times New Roman" w:cs="Times New Roman"/>
          <w:sz w:val="24"/>
          <w:szCs w:val="24"/>
        </w:rPr>
        <w:t xml:space="preserve"> </w:t>
      </w:r>
      <w:r w:rsidRPr="00A853DB">
        <w:rPr>
          <w:rFonts w:ascii="Times New Roman" w:hAnsi="Times New Roman" w:cs="Times New Roman"/>
          <w:sz w:val="24"/>
          <w:szCs w:val="24"/>
        </w:rPr>
        <w:t xml:space="preserve">cent inhibition of mycelial growth ranged from 62.50% to 98.05%. </w:t>
      </w:r>
      <w:r w:rsidR="00502512" w:rsidRPr="00A853DB">
        <w:rPr>
          <w:rFonts w:ascii="Times New Roman" w:hAnsi="Times New Roman" w:cs="Times New Roman"/>
          <w:i/>
          <w:iCs/>
          <w:sz w:val="24"/>
          <w:szCs w:val="24"/>
        </w:rPr>
        <w:t>P. fluorescens</w:t>
      </w:r>
      <w:r w:rsidR="00502512" w:rsidRPr="00A853DB">
        <w:rPr>
          <w:rFonts w:ascii="Times New Roman" w:hAnsi="Times New Roman" w:cs="Times New Roman"/>
          <w:sz w:val="24"/>
          <w:szCs w:val="24"/>
        </w:rPr>
        <w:t xml:space="preserve"> was the least effective (62.50%). While, </w:t>
      </w:r>
      <w:r w:rsidRPr="00A853DB">
        <w:rPr>
          <w:rFonts w:ascii="Times New Roman" w:hAnsi="Times New Roman" w:cs="Times New Roman"/>
          <w:i/>
          <w:iCs/>
          <w:sz w:val="24"/>
          <w:szCs w:val="24"/>
        </w:rPr>
        <w:t xml:space="preserve">T. </w:t>
      </w:r>
      <w:proofErr w:type="spellStart"/>
      <w:r w:rsidRPr="00A853DB">
        <w:rPr>
          <w:rFonts w:ascii="Times New Roman" w:hAnsi="Times New Roman" w:cs="Times New Roman"/>
          <w:i/>
          <w:iCs/>
          <w:sz w:val="24"/>
          <w:szCs w:val="24"/>
        </w:rPr>
        <w:t>harzianum</w:t>
      </w:r>
      <w:proofErr w:type="spellEnd"/>
      <w:r w:rsidRPr="00A853DB">
        <w:rPr>
          <w:rFonts w:ascii="Times New Roman" w:hAnsi="Times New Roman" w:cs="Times New Roman"/>
          <w:sz w:val="24"/>
          <w:szCs w:val="24"/>
        </w:rPr>
        <w:t xml:space="preserve"> showed the highest inhibition (98.05%), statistically on par with </w:t>
      </w:r>
      <w:r w:rsidRPr="00A853DB">
        <w:rPr>
          <w:rFonts w:ascii="Times New Roman" w:hAnsi="Times New Roman" w:cs="Times New Roman"/>
          <w:i/>
          <w:iCs/>
          <w:sz w:val="24"/>
          <w:szCs w:val="24"/>
        </w:rPr>
        <w:t>T. viride</w:t>
      </w:r>
      <w:r w:rsidRPr="00A853DB">
        <w:rPr>
          <w:rFonts w:ascii="Times New Roman" w:hAnsi="Times New Roman" w:cs="Times New Roman"/>
          <w:sz w:val="24"/>
          <w:szCs w:val="24"/>
        </w:rPr>
        <w:t xml:space="preserve"> (93.33%)</w:t>
      </w:r>
      <w:r w:rsidR="00E3719A" w:rsidRPr="00A853DB">
        <w:rPr>
          <w:rFonts w:ascii="Times New Roman" w:hAnsi="Times New Roman" w:cs="Times New Roman"/>
          <w:sz w:val="24"/>
          <w:szCs w:val="24"/>
        </w:rPr>
        <w:t xml:space="preserve"> (Table 3; Figure 3).</w:t>
      </w:r>
    </w:p>
    <w:p w14:paraId="73479D8D" w14:textId="400124DE" w:rsidR="00E056BF" w:rsidRPr="00FC2136" w:rsidRDefault="00E056BF" w:rsidP="00FC2136">
      <w:pPr>
        <w:spacing w:before="120" w:after="120" w:line="360" w:lineRule="auto"/>
        <w:ind w:firstLine="720"/>
        <w:jc w:val="both"/>
        <w:rPr>
          <w:rFonts w:ascii="Times New Roman" w:hAnsi="Times New Roman"/>
          <w:color w:val="000000" w:themeColor="text1"/>
          <w:sz w:val="24"/>
          <w:szCs w:val="24"/>
        </w:rPr>
      </w:pPr>
      <w:r w:rsidRPr="00BF1A83">
        <w:rPr>
          <w:rFonts w:ascii="Times New Roman" w:hAnsi="Times New Roman"/>
          <w:color w:val="000000" w:themeColor="text1"/>
          <w:sz w:val="24"/>
          <w:szCs w:val="24"/>
        </w:rPr>
        <w:t>Results obtained are in agreement with findings of</w:t>
      </w:r>
      <w:r w:rsidR="00BF1A83" w:rsidRPr="00BF1A83">
        <w:rPr>
          <w:rFonts w:ascii="Times New Roman" w:hAnsi="Times New Roman"/>
          <w:color w:val="000000" w:themeColor="text1"/>
          <w:sz w:val="24"/>
          <w:szCs w:val="24"/>
        </w:rPr>
        <w:t xml:space="preserve"> </w:t>
      </w:r>
      <w:proofErr w:type="spellStart"/>
      <w:r w:rsidR="00BF1A83" w:rsidRPr="00BF1A83">
        <w:rPr>
          <w:rFonts w:ascii="Times New Roman" w:hAnsi="Times New Roman"/>
          <w:color w:val="000000" w:themeColor="text1"/>
          <w:sz w:val="24"/>
          <w:szCs w:val="24"/>
        </w:rPr>
        <w:t>Kaewkham</w:t>
      </w:r>
      <w:proofErr w:type="spellEnd"/>
      <w:r w:rsidR="00BF1A83" w:rsidRPr="00BF1A83">
        <w:rPr>
          <w:rFonts w:ascii="Times New Roman" w:hAnsi="Times New Roman"/>
          <w:color w:val="000000" w:themeColor="text1"/>
          <w:sz w:val="24"/>
          <w:szCs w:val="24"/>
        </w:rPr>
        <w:t xml:space="preserve"> </w:t>
      </w:r>
      <w:r w:rsidR="00BF1A83" w:rsidRPr="00BF1A83">
        <w:rPr>
          <w:rFonts w:ascii="Times New Roman" w:hAnsi="Times New Roman"/>
          <w:i/>
          <w:color w:val="000000" w:themeColor="text1"/>
          <w:sz w:val="24"/>
          <w:szCs w:val="24"/>
        </w:rPr>
        <w:t>et al</w:t>
      </w:r>
      <w:r w:rsidR="00BF1A83" w:rsidRPr="00BF1A83">
        <w:rPr>
          <w:rFonts w:ascii="Times New Roman" w:hAnsi="Times New Roman"/>
          <w:color w:val="000000" w:themeColor="text1"/>
          <w:sz w:val="24"/>
          <w:szCs w:val="24"/>
        </w:rPr>
        <w:t>. (2016)</w:t>
      </w:r>
      <w:r w:rsidR="00BF1A83" w:rsidRPr="00BF1A83">
        <w:rPr>
          <w:color w:val="000000" w:themeColor="text1"/>
        </w:rPr>
        <w:t xml:space="preserve">, </w:t>
      </w:r>
      <w:r w:rsidRPr="00BF1A83">
        <w:rPr>
          <w:rFonts w:ascii="Times New Roman" w:hAnsi="Times New Roman"/>
          <w:color w:val="000000" w:themeColor="text1"/>
          <w:sz w:val="24"/>
          <w:szCs w:val="24"/>
        </w:rPr>
        <w:t xml:space="preserve">Patel </w:t>
      </w:r>
      <w:r w:rsidRPr="00BF1A83">
        <w:rPr>
          <w:rFonts w:ascii="Times New Roman" w:hAnsi="Times New Roman"/>
          <w:i/>
          <w:color w:val="000000" w:themeColor="text1"/>
          <w:sz w:val="24"/>
          <w:szCs w:val="24"/>
        </w:rPr>
        <w:t>et al</w:t>
      </w:r>
      <w:r w:rsidRPr="00BF1A83">
        <w:rPr>
          <w:rFonts w:ascii="Times New Roman" w:hAnsi="Times New Roman"/>
          <w:color w:val="000000" w:themeColor="text1"/>
          <w:sz w:val="24"/>
          <w:szCs w:val="24"/>
        </w:rPr>
        <w:t>. (2017)</w:t>
      </w:r>
      <w:r w:rsidR="00BF1A83" w:rsidRPr="00BF1A83">
        <w:rPr>
          <w:rFonts w:ascii="Times New Roman" w:hAnsi="Times New Roman"/>
          <w:color w:val="000000" w:themeColor="text1"/>
          <w:sz w:val="24"/>
          <w:szCs w:val="24"/>
        </w:rPr>
        <w:t xml:space="preserve">, </w:t>
      </w:r>
      <w:proofErr w:type="spellStart"/>
      <w:r w:rsidR="00BF1A83" w:rsidRPr="00BF1A83">
        <w:rPr>
          <w:color w:val="000000" w:themeColor="text1"/>
        </w:rPr>
        <w:t>Nuangmek</w:t>
      </w:r>
      <w:proofErr w:type="spellEnd"/>
      <w:r w:rsidR="00BF1A83" w:rsidRPr="00BF1A83">
        <w:rPr>
          <w:color w:val="000000" w:themeColor="text1"/>
        </w:rPr>
        <w:t xml:space="preserve"> </w:t>
      </w:r>
      <w:r w:rsidR="00BF1A83" w:rsidRPr="00BF1A83">
        <w:rPr>
          <w:i/>
          <w:iCs/>
          <w:color w:val="000000" w:themeColor="text1"/>
        </w:rPr>
        <w:t>et al</w:t>
      </w:r>
      <w:r w:rsidR="00BF1A83" w:rsidRPr="00BF1A83">
        <w:rPr>
          <w:color w:val="000000" w:themeColor="text1"/>
        </w:rPr>
        <w:t xml:space="preserve">. (2021) </w:t>
      </w:r>
      <w:proofErr w:type="spellStart"/>
      <w:r w:rsidR="00BF1A83" w:rsidRPr="00BF1A83">
        <w:rPr>
          <w:rFonts w:ascii="Times New Roman" w:hAnsi="Times New Roman"/>
          <w:color w:val="000000" w:themeColor="text1"/>
          <w:sz w:val="24"/>
          <w:szCs w:val="24"/>
        </w:rPr>
        <w:t>Intana</w:t>
      </w:r>
      <w:proofErr w:type="spellEnd"/>
      <w:r w:rsidR="00BF1A83" w:rsidRPr="00BF1A83">
        <w:rPr>
          <w:rFonts w:ascii="Times New Roman" w:hAnsi="Times New Roman"/>
          <w:color w:val="000000" w:themeColor="text1"/>
          <w:sz w:val="24"/>
          <w:szCs w:val="24"/>
        </w:rPr>
        <w:t xml:space="preserve"> </w:t>
      </w:r>
      <w:r w:rsidR="00BF1A83" w:rsidRPr="00BF1A83">
        <w:rPr>
          <w:rFonts w:ascii="Times New Roman" w:hAnsi="Times New Roman"/>
          <w:i/>
          <w:iCs/>
          <w:color w:val="000000" w:themeColor="text1"/>
          <w:sz w:val="24"/>
          <w:szCs w:val="24"/>
        </w:rPr>
        <w:t>et al</w:t>
      </w:r>
      <w:r w:rsidR="00BF1A83" w:rsidRPr="00BF1A83">
        <w:rPr>
          <w:rFonts w:ascii="Times New Roman" w:hAnsi="Times New Roman"/>
          <w:color w:val="000000" w:themeColor="text1"/>
          <w:sz w:val="24"/>
          <w:szCs w:val="24"/>
        </w:rPr>
        <w:t>. (2022)</w:t>
      </w:r>
      <w:r w:rsidRPr="00BF1A83">
        <w:rPr>
          <w:rFonts w:ascii="Times New Roman" w:hAnsi="Times New Roman"/>
          <w:color w:val="000000" w:themeColor="text1"/>
          <w:sz w:val="24"/>
          <w:szCs w:val="24"/>
        </w:rPr>
        <w:t xml:space="preserve"> reported that </w:t>
      </w:r>
      <w:r w:rsidRPr="00BF1A83">
        <w:rPr>
          <w:rFonts w:ascii="Times New Roman" w:hAnsi="Times New Roman"/>
          <w:i/>
          <w:color w:val="000000" w:themeColor="text1"/>
          <w:sz w:val="24"/>
          <w:szCs w:val="24"/>
        </w:rPr>
        <w:t xml:space="preserve">Trichoderma </w:t>
      </w:r>
      <w:r w:rsidRPr="00BF1A83">
        <w:rPr>
          <w:rFonts w:ascii="Times New Roman" w:hAnsi="Times New Roman"/>
          <w:color w:val="000000" w:themeColor="text1"/>
          <w:sz w:val="24"/>
          <w:szCs w:val="24"/>
        </w:rPr>
        <w:t>was best in exhibiting antagonistic action against</w:t>
      </w:r>
      <w:r w:rsidR="000D4D78" w:rsidRPr="00BF1A83">
        <w:rPr>
          <w:rFonts w:ascii="Times New Roman" w:hAnsi="Times New Roman"/>
          <w:color w:val="000000" w:themeColor="text1"/>
          <w:sz w:val="24"/>
          <w:szCs w:val="24"/>
        </w:rPr>
        <w:t xml:space="preserve"> </w:t>
      </w:r>
      <w:proofErr w:type="spellStart"/>
      <w:r w:rsidR="000D4D78" w:rsidRPr="00BF1A83">
        <w:rPr>
          <w:rFonts w:ascii="Times New Roman" w:hAnsi="Times New Roman" w:cs="Times New Roman"/>
          <w:i/>
          <w:iCs/>
          <w:color w:val="000000" w:themeColor="text1"/>
          <w:sz w:val="24"/>
          <w:szCs w:val="24"/>
        </w:rPr>
        <w:t>Stagonosporopsis</w:t>
      </w:r>
      <w:proofErr w:type="spellEnd"/>
      <w:r w:rsidR="000D4D78" w:rsidRPr="00BF1A83">
        <w:rPr>
          <w:rFonts w:ascii="Times New Roman" w:hAnsi="Times New Roman" w:cs="Times New Roman"/>
          <w:i/>
          <w:iCs/>
          <w:color w:val="000000" w:themeColor="text1"/>
          <w:sz w:val="24"/>
          <w:szCs w:val="24"/>
        </w:rPr>
        <w:t xml:space="preserve"> </w:t>
      </w:r>
      <w:proofErr w:type="spellStart"/>
      <w:r w:rsidR="000D4D78" w:rsidRPr="00BF1A83">
        <w:rPr>
          <w:rFonts w:ascii="Times New Roman" w:hAnsi="Times New Roman" w:cs="Times New Roman"/>
          <w:i/>
          <w:iCs/>
          <w:color w:val="000000" w:themeColor="text1"/>
          <w:sz w:val="24"/>
          <w:szCs w:val="24"/>
        </w:rPr>
        <w:t>cucurbitacearum</w:t>
      </w:r>
      <w:proofErr w:type="spellEnd"/>
      <w:r w:rsidRPr="00BF1A83">
        <w:rPr>
          <w:rFonts w:ascii="Times New Roman" w:hAnsi="Times New Roman"/>
          <w:color w:val="000000" w:themeColor="text1"/>
          <w:sz w:val="24"/>
          <w:szCs w:val="24"/>
        </w:rPr>
        <w:t xml:space="preserve"> by performing coiling, vacuolization and penetration. </w:t>
      </w:r>
      <w:r w:rsidRPr="00BF1A83">
        <w:rPr>
          <w:rFonts w:ascii="Times New Roman" w:hAnsi="Times New Roman"/>
          <w:i/>
          <w:color w:val="000000" w:themeColor="text1"/>
          <w:sz w:val="24"/>
          <w:szCs w:val="24"/>
        </w:rPr>
        <w:t>Trichoderma</w:t>
      </w:r>
      <w:r w:rsidRPr="00BF1A83">
        <w:rPr>
          <w:rFonts w:ascii="Times New Roman" w:hAnsi="Times New Roman"/>
          <w:color w:val="000000" w:themeColor="text1"/>
          <w:sz w:val="24"/>
          <w:szCs w:val="24"/>
        </w:rPr>
        <w:t xml:space="preserve"> </w:t>
      </w:r>
      <w:proofErr w:type="spellStart"/>
      <w:r w:rsidRPr="00BF1A83">
        <w:rPr>
          <w:rFonts w:ascii="Times New Roman" w:hAnsi="Times New Roman"/>
          <w:color w:val="000000" w:themeColor="text1"/>
          <w:sz w:val="24"/>
          <w:szCs w:val="24"/>
        </w:rPr>
        <w:t>sps</w:t>
      </w:r>
      <w:proofErr w:type="spellEnd"/>
      <w:r w:rsidRPr="00BF1A83">
        <w:rPr>
          <w:rFonts w:ascii="Times New Roman" w:hAnsi="Times New Roman"/>
          <w:color w:val="000000" w:themeColor="text1"/>
          <w:sz w:val="24"/>
          <w:szCs w:val="24"/>
        </w:rPr>
        <w:t xml:space="preserve">. have been reported to exhibit antibiosis and secrete many antifungal compounds, cell wall degrading enzymes and compete for space and nutrients according to the findings of </w:t>
      </w:r>
      <w:r w:rsidR="00131FE2" w:rsidRPr="00BF1A83">
        <w:rPr>
          <w:rFonts w:ascii="Times New Roman" w:hAnsi="Times New Roman"/>
          <w:color w:val="000000" w:themeColor="text1"/>
          <w:sz w:val="24"/>
          <w:szCs w:val="24"/>
        </w:rPr>
        <w:t>(</w:t>
      </w:r>
      <w:proofErr w:type="spellStart"/>
      <w:r w:rsidRPr="00BF1A83">
        <w:rPr>
          <w:rFonts w:ascii="Times New Roman" w:hAnsi="Times New Roman"/>
          <w:color w:val="000000" w:themeColor="text1"/>
          <w:sz w:val="24"/>
          <w:szCs w:val="24"/>
        </w:rPr>
        <w:t>Wonglom</w:t>
      </w:r>
      <w:proofErr w:type="spellEnd"/>
      <w:r w:rsidRPr="00BF1A83">
        <w:rPr>
          <w:rFonts w:ascii="Times New Roman" w:hAnsi="Times New Roman"/>
          <w:color w:val="000000" w:themeColor="text1"/>
          <w:sz w:val="24"/>
          <w:szCs w:val="24"/>
        </w:rPr>
        <w:t xml:space="preserve"> </w:t>
      </w:r>
      <w:r w:rsidRPr="00BF1A83">
        <w:rPr>
          <w:rFonts w:ascii="Times New Roman" w:hAnsi="Times New Roman"/>
          <w:i/>
          <w:color w:val="000000" w:themeColor="text1"/>
          <w:sz w:val="24"/>
          <w:szCs w:val="24"/>
        </w:rPr>
        <w:t>et al</w:t>
      </w:r>
      <w:r w:rsidRPr="00BF1A83">
        <w:rPr>
          <w:rFonts w:ascii="Times New Roman" w:hAnsi="Times New Roman"/>
          <w:color w:val="000000" w:themeColor="text1"/>
          <w:sz w:val="24"/>
          <w:szCs w:val="24"/>
        </w:rPr>
        <w:t>.</w:t>
      </w:r>
      <w:r w:rsidR="00131FE2" w:rsidRPr="00BF1A83">
        <w:rPr>
          <w:rFonts w:ascii="Times New Roman" w:hAnsi="Times New Roman"/>
          <w:color w:val="000000" w:themeColor="text1"/>
          <w:sz w:val="24"/>
          <w:szCs w:val="24"/>
        </w:rPr>
        <w:t xml:space="preserve">, </w:t>
      </w:r>
      <w:r w:rsidRPr="00BF1A83">
        <w:rPr>
          <w:rFonts w:ascii="Times New Roman" w:hAnsi="Times New Roman"/>
          <w:color w:val="000000" w:themeColor="text1"/>
          <w:sz w:val="24"/>
          <w:szCs w:val="24"/>
        </w:rPr>
        <w:t>2019</w:t>
      </w:r>
      <w:r w:rsidR="00131FE2" w:rsidRPr="00BF1A83">
        <w:rPr>
          <w:rFonts w:ascii="Times New Roman" w:hAnsi="Times New Roman"/>
          <w:color w:val="000000" w:themeColor="text1"/>
          <w:sz w:val="24"/>
          <w:szCs w:val="24"/>
        </w:rPr>
        <w:t xml:space="preserve">; </w:t>
      </w:r>
      <w:proofErr w:type="spellStart"/>
      <w:r w:rsidRPr="00BF1A83">
        <w:rPr>
          <w:rFonts w:ascii="Times New Roman" w:hAnsi="Times New Roman"/>
          <w:color w:val="000000" w:themeColor="text1"/>
          <w:sz w:val="24"/>
          <w:szCs w:val="24"/>
        </w:rPr>
        <w:t>Baiyee</w:t>
      </w:r>
      <w:proofErr w:type="spellEnd"/>
      <w:r w:rsidRPr="00BF1A83">
        <w:rPr>
          <w:rFonts w:ascii="Times New Roman" w:hAnsi="Times New Roman"/>
          <w:color w:val="000000" w:themeColor="text1"/>
          <w:sz w:val="24"/>
          <w:szCs w:val="24"/>
        </w:rPr>
        <w:t xml:space="preserve"> </w:t>
      </w:r>
      <w:r w:rsidRPr="00BF1A83">
        <w:rPr>
          <w:rFonts w:ascii="Times New Roman" w:hAnsi="Times New Roman"/>
          <w:i/>
          <w:color w:val="000000" w:themeColor="text1"/>
          <w:sz w:val="24"/>
          <w:szCs w:val="24"/>
        </w:rPr>
        <w:t>et al</w:t>
      </w:r>
      <w:r w:rsidRPr="00BF1A83">
        <w:rPr>
          <w:rFonts w:ascii="Times New Roman" w:hAnsi="Times New Roman"/>
          <w:color w:val="000000" w:themeColor="text1"/>
          <w:sz w:val="24"/>
          <w:szCs w:val="24"/>
        </w:rPr>
        <w:t>.</w:t>
      </w:r>
      <w:r w:rsidR="00131FE2" w:rsidRPr="00BF1A83">
        <w:rPr>
          <w:rFonts w:ascii="Times New Roman" w:hAnsi="Times New Roman"/>
          <w:color w:val="000000" w:themeColor="text1"/>
          <w:sz w:val="24"/>
          <w:szCs w:val="24"/>
        </w:rPr>
        <w:t xml:space="preserve">, </w:t>
      </w:r>
      <w:r w:rsidRPr="00BF1A83">
        <w:rPr>
          <w:rFonts w:ascii="Times New Roman" w:hAnsi="Times New Roman"/>
          <w:color w:val="000000" w:themeColor="text1"/>
          <w:sz w:val="24"/>
          <w:szCs w:val="24"/>
        </w:rPr>
        <w:t>2019</w:t>
      </w:r>
      <w:r w:rsidR="00131FE2" w:rsidRPr="00BF1A83">
        <w:rPr>
          <w:rFonts w:ascii="Times New Roman" w:hAnsi="Times New Roman"/>
          <w:color w:val="000000" w:themeColor="text1"/>
          <w:sz w:val="24"/>
          <w:szCs w:val="24"/>
        </w:rPr>
        <w:t xml:space="preserve">; Guzman </w:t>
      </w:r>
      <w:proofErr w:type="spellStart"/>
      <w:r w:rsidR="00131FE2" w:rsidRPr="00BF1A83">
        <w:rPr>
          <w:rFonts w:ascii="Times New Roman" w:hAnsi="Times New Roman"/>
          <w:color w:val="000000" w:themeColor="text1"/>
          <w:sz w:val="24"/>
          <w:szCs w:val="24"/>
        </w:rPr>
        <w:t>Guzman</w:t>
      </w:r>
      <w:proofErr w:type="spellEnd"/>
      <w:r w:rsidR="00131FE2" w:rsidRPr="00BF1A83">
        <w:rPr>
          <w:rFonts w:ascii="Times New Roman" w:hAnsi="Times New Roman"/>
          <w:color w:val="000000" w:themeColor="text1"/>
          <w:sz w:val="24"/>
          <w:szCs w:val="24"/>
        </w:rPr>
        <w:t xml:space="preserve"> </w:t>
      </w:r>
      <w:r w:rsidR="00131FE2" w:rsidRPr="00BF1A83">
        <w:rPr>
          <w:rFonts w:ascii="Times New Roman" w:hAnsi="Times New Roman"/>
          <w:i/>
          <w:iCs/>
          <w:color w:val="000000" w:themeColor="text1"/>
          <w:sz w:val="24"/>
          <w:szCs w:val="24"/>
        </w:rPr>
        <w:t>et al</w:t>
      </w:r>
      <w:r w:rsidR="00131FE2" w:rsidRPr="00BF1A83">
        <w:rPr>
          <w:rFonts w:ascii="Times New Roman" w:hAnsi="Times New Roman"/>
          <w:color w:val="000000" w:themeColor="text1"/>
          <w:sz w:val="24"/>
          <w:szCs w:val="24"/>
        </w:rPr>
        <w:t xml:space="preserve">. 2023; Tyagi </w:t>
      </w:r>
      <w:r w:rsidR="00131FE2" w:rsidRPr="00BF1A83">
        <w:rPr>
          <w:rFonts w:ascii="Times New Roman" w:hAnsi="Times New Roman"/>
          <w:i/>
          <w:iCs/>
          <w:color w:val="000000" w:themeColor="text1"/>
          <w:sz w:val="24"/>
          <w:szCs w:val="24"/>
        </w:rPr>
        <w:t>et al</w:t>
      </w:r>
      <w:r w:rsidR="00131FE2" w:rsidRPr="00BF1A83">
        <w:rPr>
          <w:rFonts w:ascii="Times New Roman" w:hAnsi="Times New Roman"/>
          <w:color w:val="000000" w:themeColor="text1"/>
          <w:sz w:val="24"/>
          <w:szCs w:val="24"/>
        </w:rPr>
        <w:t>. 2024)</w:t>
      </w:r>
      <w:r w:rsidRPr="00BF1A83">
        <w:rPr>
          <w:rFonts w:ascii="Times New Roman" w:hAnsi="Times New Roman"/>
          <w:color w:val="000000" w:themeColor="text1"/>
          <w:sz w:val="24"/>
          <w:szCs w:val="24"/>
        </w:rPr>
        <w:t xml:space="preserve">. </w:t>
      </w:r>
      <w:r w:rsidRPr="00E056BF">
        <w:rPr>
          <w:rFonts w:ascii="Times New Roman" w:hAnsi="Times New Roman"/>
          <w:i/>
          <w:color w:val="000000"/>
          <w:sz w:val="24"/>
          <w:szCs w:val="24"/>
        </w:rPr>
        <w:t>Pseudomonas</w:t>
      </w:r>
      <w:r w:rsidRPr="00E056BF">
        <w:rPr>
          <w:rFonts w:ascii="Times New Roman" w:hAnsi="Times New Roman"/>
          <w:color w:val="000000"/>
          <w:sz w:val="24"/>
          <w:szCs w:val="24"/>
        </w:rPr>
        <w:t xml:space="preserve"> sp. were reported to prevent pathogens by production of antibiotics, fungal </w:t>
      </w:r>
      <w:proofErr w:type="spellStart"/>
      <w:r w:rsidRPr="00E056BF">
        <w:rPr>
          <w:rFonts w:ascii="Times New Roman" w:hAnsi="Times New Roman"/>
          <w:color w:val="000000"/>
          <w:sz w:val="24"/>
          <w:szCs w:val="24"/>
        </w:rPr>
        <w:t>cellwall</w:t>
      </w:r>
      <w:proofErr w:type="spellEnd"/>
      <w:r w:rsidRPr="00E056BF">
        <w:rPr>
          <w:rFonts w:ascii="Times New Roman" w:hAnsi="Times New Roman"/>
          <w:color w:val="000000"/>
          <w:sz w:val="24"/>
          <w:szCs w:val="24"/>
        </w:rPr>
        <w:t xml:space="preserve"> lysing enzymes, hydrogen cyanide and siderophores as reported by </w:t>
      </w:r>
      <w:r w:rsidR="006A0707">
        <w:rPr>
          <w:rFonts w:ascii="Times New Roman" w:hAnsi="Times New Roman"/>
          <w:color w:val="000000"/>
          <w:sz w:val="24"/>
          <w:szCs w:val="24"/>
        </w:rPr>
        <w:t>(</w:t>
      </w:r>
      <w:r w:rsidR="006A0707" w:rsidRPr="006A0707">
        <w:rPr>
          <w:rFonts w:ascii="Times New Roman" w:hAnsi="Times New Roman"/>
          <w:color w:val="000000"/>
          <w:sz w:val="24"/>
          <w:szCs w:val="24"/>
        </w:rPr>
        <w:t>Raio and Puopolo</w:t>
      </w:r>
      <w:r w:rsidR="006A0707">
        <w:rPr>
          <w:rFonts w:ascii="Times New Roman" w:hAnsi="Times New Roman"/>
          <w:color w:val="000000"/>
          <w:sz w:val="24"/>
          <w:szCs w:val="24"/>
        </w:rPr>
        <w:t xml:space="preserve">, </w:t>
      </w:r>
      <w:r w:rsidR="006A0707" w:rsidRPr="006A0707">
        <w:rPr>
          <w:rFonts w:ascii="Times New Roman" w:hAnsi="Times New Roman"/>
          <w:color w:val="000000"/>
          <w:sz w:val="24"/>
          <w:szCs w:val="24"/>
        </w:rPr>
        <w:t xml:space="preserve">2022; Dutta </w:t>
      </w:r>
      <w:proofErr w:type="gramStart"/>
      <w:r w:rsidR="006A0707" w:rsidRPr="006A0707">
        <w:rPr>
          <w:rFonts w:ascii="Times New Roman" w:hAnsi="Times New Roman"/>
          <w:i/>
          <w:iCs/>
          <w:color w:val="000000"/>
          <w:sz w:val="24"/>
          <w:szCs w:val="24"/>
        </w:rPr>
        <w:t>et  al</w:t>
      </w:r>
      <w:r w:rsidR="006A0707" w:rsidRPr="006A0707">
        <w:rPr>
          <w:rFonts w:ascii="Times New Roman" w:hAnsi="Times New Roman"/>
          <w:color w:val="000000"/>
          <w:sz w:val="24"/>
          <w:szCs w:val="24"/>
        </w:rPr>
        <w:t>.</w:t>
      </w:r>
      <w:proofErr w:type="gramEnd"/>
      <w:r w:rsidR="006A0707" w:rsidRPr="006A0707">
        <w:rPr>
          <w:rFonts w:ascii="Times New Roman" w:hAnsi="Times New Roman"/>
          <w:color w:val="000000"/>
          <w:sz w:val="24"/>
          <w:szCs w:val="24"/>
        </w:rPr>
        <w:t xml:space="preserve"> 2022</w:t>
      </w:r>
      <w:r w:rsidR="006A0707">
        <w:rPr>
          <w:rFonts w:ascii="Times New Roman" w:hAnsi="Times New Roman"/>
          <w:color w:val="000000"/>
          <w:sz w:val="24"/>
          <w:szCs w:val="24"/>
        </w:rPr>
        <w:t>)</w:t>
      </w:r>
      <w:r w:rsidRPr="00E056BF">
        <w:rPr>
          <w:rFonts w:ascii="Times New Roman" w:hAnsi="Times New Roman"/>
          <w:color w:val="000000"/>
          <w:sz w:val="24"/>
          <w:szCs w:val="24"/>
        </w:rPr>
        <w:t xml:space="preserve">. </w:t>
      </w:r>
      <w:r w:rsidRPr="00E056BF">
        <w:rPr>
          <w:rFonts w:ascii="Times New Roman" w:hAnsi="Times New Roman"/>
          <w:i/>
          <w:color w:val="000000"/>
          <w:sz w:val="24"/>
          <w:szCs w:val="24"/>
        </w:rPr>
        <w:t>Bacillus</w:t>
      </w:r>
      <w:r w:rsidRPr="00E056BF">
        <w:rPr>
          <w:rFonts w:ascii="Times New Roman" w:hAnsi="Times New Roman"/>
          <w:color w:val="000000"/>
          <w:sz w:val="24"/>
          <w:szCs w:val="24"/>
        </w:rPr>
        <w:t xml:space="preserve"> </w:t>
      </w:r>
      <w:proofErr w:type="spellStart"/>
      <w:r w:rsidRPr="00E056BF">
        <w:rPr>
          <w:rFonts w:ascii="Times New Roman" w:hAnsi="Times New Roman"/>
          <w:color w:val="000000"/>
          <w:sz w:val="24"/>
          <w:szCs w:val="24"/>
        </w:rPr>
        <w:t>sps</w:t>
      </w:r>
      <w:proofErr w:type="spellEnd"/>
      <w:r w:rsidRPr="00E056BF">
        <w:rPr>
          <w:rFonts w:ascii="Times New Roman" w:hAnsi="Times New Roman"/>
          <w:color w:val="000000"/>
          <w:sz w:val="24"/>
          <w:szCs w:val="24"/>
        </w:rPr>
        <w:t xml:space="preserve">. have also been reported to produce antibiotic substances and lytic enzymes, which could directly inhibit pathogens according to </w:t>
      </w:r>
      <w:r w:rsidR="006A0707">
        <w:rPr>
          <w:rFonts w:ascii="Times New Roman" w:hAnsi="Times New Roman"/>
          <w:color w:val="000000"/>
          <w:sz w:val="24"/>
          <w:szCs w:val="24"/>
        </w:rPr>
        <w:t xml:space="preserve">Su </w:t>
      </w:r>
      <w:r w:rsidR="006A0707" w:rsidRPr="006A0707">
        <w:rPr>
          <w:rFonts w:ascii="Times New Roman" w:hAnsi="Times New Roman"/>
          <w:i/>
          <w:iCs/>
          <w:color w:val="000000"/>
          <w:sz w:val="24"/>
          <w:szCs w:val="24"/>
        </w:rPr>
        <w:t>et al</w:t>
      </w:r>
      <w:r w:rsidR="006A0707">
        <w:rPr>
          <w:rFonts w:ascii="Times New Roman" w:hAnsi="Times New Roman"/>
          <w:color w:val="000000"/>
          <w:sz w:val="24"/>
          <w:szCs w:val="24"/>
        </w:rPr>
        <w:t xml:space="preserve">. 2020; </w:t>
      </w:r>
      <w:r w:rsidR="006A0707" w:rsidRPr="007700D5">
        <w:rPr>
          <w:rFonts w:ascii="Times New Roman" w:hAnsi="Times New Roman"/>
          <w:color w:val="000000"/>
          <w:sz w:val="24"/>
          <w:szCs w:val="24"/>
          <w:shd w:val="clear" w:color="auto" w:fill="FFFFFF"/>
        </w:rPr>
        <w:t>Zhang</w:t>
      </w:r>
      <w:r w:rsidR="006A0707">
        <w:rPr>
          <w:rFonts w:ascii="Times New Roman" w:hAnsi="Times New Roman"/>
          <w:color w:val="000000"/>
          <w:sz w:val="24"/>
          <w:szCs w:val="24"/>
          <w:shd w:val="clear" w:color="auto" w:fill="FFFFFF"/>
        </w:rPr>
        <w:t xml:space="preserve"> </w:t>
      </w:r>
      <w:r w:rsidR="006A0707" w:rsidRPr="006A0707">
        <w:rPr>
          <w:rFonts w:ascii="Times New Roman" w:hAnsi="Times New Roman"/>
          <w:i/>
          <w:iCs/>
          <w:color w:val="000000"/>
          <w:sz w:val="24"/>
          <w:szCs w:val="24"/>
          <w:shd w:val="clear" w:color="auto" w:fill="FFFFFF"/>
        </w:rPr>
        <w:t>et al</w:t>
      </w:r>
      <w:r w:rsidR="006A0707">
        <w:rPr>
          <w:rFonts w:ascii="Times New Roman" w:hAnsi="Times New Roman"/>
          <w:color w:val="000000"/>
          <w:sz w:val="24"/>
          <w:szCs w:val="24"/>
          <w:shd w:val="clear" w:color="auto" w:fill="FFFFFF"/>
        </w:rPr>
        <w:t>. (2023)</w:t>
      </w:r>
      <w:r w:rsidRPr="00E056BF">
        <w:rPr>
          <w:rFonts w:ascii="Times New Roman" w:hAnsi="Times New Roman"/>
          <w:color w:val="000000"/>
          <w:sz w:val="24"/>
          <w:szCs w:val="24"/>
        </w:rPr>
        <w:t xml:space="preserve">. </w:t>
      </w:r>
      <w:r w:rsidR="006959EC" w:rsidRPr="00133DCF">
        <w:rPr>
          <w:rFonts w:ascii="Times New Roman" w:hAnsi="Times New Roman" w:cs="Times New Roman"/>
          <w:sz w:val="24"/>
          <w:szCs w:val="24"/>
        </w:rPr>
        <w:t xml:space="preserve">The comparatively lower performance of </w:t>
      </w:r>
      <w:r w:rsidR="006959EC" w:rsidRPr="00133DCF">
        <w:rPr>
          <w:rFonts w:ascii="Times New Roman" w:hAnsi="Times New Roman" w:cs="Times New Roman"/>
          <w:i/>
          <w:iCs/>
          <w:sz w:val="24"/>
          <w:szCs w:val="24"/>
        </w:rPr>
        <w:t>P. fluorescens</w:t>
      </w:r>
      <w:r w:rsidR="006959EC" w:rsidRPr="00133DCF">
        <w:rPr>
          <w:rFonts w:ascii="Times New Roman" w:hAnsi="Times New Roman" w:cs="Times New Roman"/>
          <w:sz w:val="24"/>
          <w:szCs w:val="24"/>
        </w:rPr>
        <w:t xml:space="preserve"> may be related to reduced antibiotic production or slower action under </w:t>
      </w:r>
      <w:r w:rsidR="006959EC" w:rsidRPr="00133DCF">
        <w:rPr>
          <w:rFonts w:ascii="Times New Roman" w:hAnsi="Times New Roman" w:cs="Times New Roman"/>
          <w:i/>
          <w:iCs/>
          <w:sz w:val="24"/>
          <w:szCs w:val="24"/>
        </w:rPr>
        <w:t>in vitro</w:t>
      </w:r>
      <w:r w:rsidR="006959EC" w:rsidRPr="00133DCF">
        <w:rPr>
          <w:rFonts w:ascii="Times New Roman" w:hAnsi="Times New Roman" w:cs="Times New Roman"/>
          <w:sz w:val="24"/>
          <w:szCs w:val="24"/>
        </w:rPr>
        <w:t xml:space="preserve"> conditions</w:t>
      </w:r>
      <w:r w:rsidR="00AD7E09">
        <w:rPr>
          <w:rFonts w:ascii="Times New Roman" w:hAnsi="Times New Roman" w:cs="Times New Roman"/>
          <w:sz w:val="24"/>
          <w:szCs w:val="24"/>
        </w:rPr>
        <w:t>.</w:t>
      </w:r>
    </w:p>
    <w:p w14:paraId="7AD5E937" w14:textId="630D16E0" w:rsidR="00A11C9E" w:rsidRPr="00A853DB" w:rsidRDefault="00A11C9E"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lastRenderedPageBreak/>
        <w:t>Conclusion</w:t>
      </w:r>
    </w:p>
    <w:p w14:paraId="4A536A05" w14:textId="7373C2C5" w:rsidR="00D55E51" w:rsidRPr="00A853DB" w:rsidRDefault="00D55E51" w:rsidP="001643B5">
      <w:pPr>
        <w:spacing w:after="0" w:line="360" w:lineRule="auto"/>
        <w:jc w:val="both"/>
        <w:rPr>
          <w:sz w:val="24"/>
          <w:szCs w:val="24"/>
        </w:rPr>
      </w:pPr>
      <w:r w:rsidRPr="00A853DB">
        <w:rPr>
          <w:rFonts w:ascii="Times New Roman" w:hAnsi="Times New Roman" w:cs="Times New Roman"/>
          <w:sz w:val="24"/>
          <w:szCs w:val="24"/>
        </w:rPr>
        <w:t>The present study demonstrates that,</w:t>
      </w:r>
      <w:r w:rsidR="00FD0380" w:rsidRPr="00A853DB">
        <w:rPr>
          <w:rFonts w:ascii="Times New Roman" w:hAnsi="Times New Roman" w:cs="Times New Roman"/>
          <w:sz w:val="24"/>
          <w:szCs w:val="24"/>
        </w:rPr>
        <w:t xml:space="preserve"> seven fungicides were tested at concentrations ranging from 50 to 750 ppm using the poisoned food technique. Mancozeb recorded the highest mean mycelial growth inhibition (77.17%) and complete inhibition at 500 and 750 ppm. Among six botanicals evaluated at 5%, 10% and 15% concentrations, </w:t>
      </w:r>
      <w:proofErr w:type="spellStart"/>
      <w:r w:rsidR="00FD0380" w:rsidRPr="00A853DB">
        <w:rPr>
          <w:rFonts w:ascii="Times New Roman" w:hAnsi="Times New Roman" w:cs="Times New Roman"/>
          <w:i/>
          <w:iCs/>
          <w:sz w:val="24"/>
          <w:szCs w:val="24"/>
        </w:rPr>
        <w:t>Azadirachta</w:t>
      </w:r>
      <w:proofErr w:type="spellEnd"/>
      <w:r w:rsidR="00FD0380" w:rsidRPr="00A853DB">
        <w:rPr>
          <w:rFonts w:ascii="Times New Roman" w:hAnsi="Times New Roman" w:cs="Times New Roman"/>
          <w:i/>
          <w:iCs/>
          <w:sz w:val="24"/>
          <w:szCs w:val="24"/>
        </w:rPr>
        <w:t xml:space="preserve"> </w:t>
      </w:r>
      <w:proofErr w:type="spellStart"/>
      <w:r w:rsidR="00FD0380" w:rsidRPr="00A853DB">
        <w:rPr>
          <w:rFonts w:ascii="Times New Roman" w:hAnsi="Times New Roman" w:cs="Times New Roman"/>
          <w:i/>
          <w:iCs/>
          <w:sz w:val="24"/>
          <w:szCs w:val="24"/>
        </w:rPr>
        <w:t>indica</w:t>
      </w:r>
      <w:proofErr w:type="spellEnd"/>
      <w:r w:rsidR="00FD0380" w:rsidRPr="00A853DB">
        <w:rPr>
          <w:rFonts w:ascii="Times New Roman" w:hAnsi="Times New Roman" w:cs="Times New Roman"/>
          <w:sz w:val="24"/>
          <w:szCs w:val="24"/>
        </w:rPr>
        <w:t xml:space="preserve"> (neem) exhibited the greatest antifungal activity, with 93.70% inhibition at 15%. In dual culture assays, </w:t>
      </w:r>
      <w:r w:rsidR="00FD0380" w:rsidRPr="00A853DB">
        <w:rPr>
          <w:rFonts w:ascii="Times New Roman" w:hAnsi="Times New Roman" w:cs="Times New Roman"/>
          <w:i/>
          <w:iCs/>
          <w:sz w:val="24"/>
          <w:szCs w:val="24"/>
        </w:rPr>
        <w:t xml:space="preserve">Trichoderma </w:t>
      </w:r>
      <w:proofErr w:type="spellStart"/>
      <w:r w:rsidR="00FD0380" w:rsidRPr="00A853DB">
        <w:rPr>
          <w:rFonts w:ascii="Times New Roman" w:hAnsi="Times New Roman" w:cs="Times New Roman"/>
          <w:i/>
          <w:iCs/>
          <w:sz w:val="24"/>
          <w:szCs w:val="24"/>
        </w:rPr>
        <w:t>harzianum</w:t>
      </w:r>
      <w:proofErr w:type="spellEnd"/>
      <w:r w:rsidR="00FD0380" w:rsidRPr="00A853DB">
        <w:rPr>
          <w:rFonts w:ascii="Times New Roman" w:hAnsi="Times New Roman" w:cs="Times New Roman"/>
          <w:sz w:val="24"/>
          <w:szCs w:val="24"/>
        </w:rPr>
        <w:t xml:space="preserve"> demonstrated the strongest antagonism against the pathogen (98.05%), followed by </w:t>
      </w:r>
      <w:r w:rsidR="00FD0380" w:rsidRPr="00A853DB">
        <w:rPr>
          <w:rFonts w:ascii="Times New Roman" w:hAnsi="Times New Roman" w:cs="Times New Roman"/>
          <w:i/>
          <w:iCs/>
          <w:sz w:val="24"/>
          <w:szCs w:val="24"/>
        </w:rPr>
        <w:t>T. viride</w:t>
      </w:r>
      <w:r w:rsidR="00FD0380" w:rsidRPr="00A853DB">
        <w:rPr>
          <w:rFonts w:ascii="Times New Roman" w:hAnsi="Times New Roman" w:cs="Times New Roman"/>
          <w:sz w:val="24"/>
          <w:szCs w:val="24"/>
        </w:rPr>
        <w:t xml:space="preserve"> (93.33%). </w:t>
      </w:r>
      <w:r w:rsidR="00E63C88" w:rsidRPr="00E63C88">
        <w:rPr>
          <w:rFonts w:ascii="Times New Roman" w:hAnsi="Times New Roman" w:cs="Times New Roman"/>
          <w:sz w:val="24"/>
          <w:szCs w:val="24"/>
        </w:rPr>
        <w:t>These results indicate strong potential for integrating chemical, botanical, and biological components in the management of gummy stem blight. Although this was a laboratory-based study, the findings provide a valuable scientific basis for further greenhouse and field evaluations, which will help in developing effective, economical</w:t>
      </w:r>
      <w:r w:rsidR="00E63C88" w:rsidRPr="00A853DB">
        <w:rPr>
          <w:rFonts w:ascii="Times New Roman" w:hAnsi="Times New Roman" w:cs="Times New Roman"/>
          <w:sz w:val="24"/>
          <w:szCs w:val="24"/>
        </w:rPr>
        <w:t xml:space="preserve"> </w:t>
      </w:r>
      <w:r w:rsidR="00E63C88" w:rsidRPr="00E63C88">
        <w:rPr>
          <w:rFonts w:ascii="Times New Roman" w:hAnsi="Times New Roman" w:cs="Times New Roman"/>
          <w:sz w:val="24"/>
          <w:szCs w:val="24"/>
        </w:rPr>
        <w:t>and environmentally safe disease management strategies for cucurbit crops.</w:t>
      </w:r>
    </w:p>
    <w:p w14:paraId="5B19D284" w14:textId="1477CE32" w:rsidR="00A11C9E" w:rsidRPr="00A853DB" w:rsidRDefault="00A11C9E"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t>Disclaimer (Artificial Intelligence)</w:t>
      </w:r>
    </w:p>
    <w:p w14:paraId="1AA363F5" w14:textId="253A2AFE" w:rsidR="00D173D0" w:rsidRPr="00A853DB" w:rsidRDefault="00A11C9E" w:rsidP="001643B5">
      <w:pPr>
        <w:spacing w:after="0" w:line="360" w:lineRule="auto"/>
        <w:jc w:val="both"/>
        <w:rPr>
          <w:rFonts w:ascii="Times New Roman" w:hAnsi="Times New Roman" w:cs="Times New Roman"/>
          <w:sz w:val="24"/>
          <w:szCs w:val="24"/>
        </w:rPr>
      </w:pPr>
      <w:r w:rsidRPr="00A853DB">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p>
    <w:p w14:paraId="098C9C87" w14:textId="372B7E91" w:rsidR="006815EC" w:rsidRPr="00A853DB" w:rsidRDefault="006815EC"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t>Acknowledgement</w:t>
      </w:r>
    </w:p>
    <w:p w14:paraId="5884B698" w14:textId="31503015" w:rsidR="002A140D" w:rsidRPr="00A853DB" w:rsidRDefault="00A95571" w:rsidP="001643B5">
      <w:pPr>
        <w:spacing w:after="0" w:line="360" w:lineRule="auto"/>
        <w:jc w:val="both"/>
        <w:rPr>
          <w:rFonts w:ascii="Times New Roman" w:hAnsi="Times New Roman" w:cs="Times New Roman"/>
          <w:sz w:val="24"/>
          <w:szCs w:val="24"/>
        </w:rPr>
      </w:pPr>
      <w:r w:rsidRPr="00A853DB">
        <w:rPr>
          <w:rFonts w:ascii="Times New Roman" w:hAnsi="Times New Roman" w:cs="Times New Roman"/>
          <w:sz w:val="24"/>
          <w:szCs w:val="24"/>
        </w:rPr>
        <w:t>The authors immensely thank the Dean of Post Graduate Studies</w:t>
      </w:r>
      <w:r w:rsidR="006815EC" w:rsidRPr="00A853DB">
        <w:rPr>
          <w:rFonts w:ascii="Times New Roman" w:hAnsi="Times New Roman" w:cs="Times New Roman"/>
          <w:sz w:val="24"/>
          <w:szCs w:val="24"/>
        </w:rPr>
        <w:t xml:space="preserve">, for providing the necessary facilities to conduct the research. The author is also thankful to the Professor and Head, Department of Plant Pathology, </w:t>
      </w:r>
      <w:r w:rsidRPr="00A853DB">
        <w:rPr>
          <w:rFonts w:ascii="Times New Roman" w:hAnsi="Times New Roman" w:cs="Times New Roman"/>
          <w:sz w:val="24"/>
          <w:szCs w:val="24"/>
          <w:lang w:val="en-US"/>
        </w:rPr>
        <w:t>Dr. YSRHU</w:t>
      </w:r>
      <w:r w:rsidRPr="00A853DB">
        <w:rPr>
          <w:rFonts w:ascii="Times New Roman" w:hAnsi="Times New Roman" w:cs="Times New Roman"/>
          <w:sz w:val="24"/>
          <w:szCs w:val="24"/>
        </w:rPr>
        <w:t xml:space="preserve">, Andhra Pradesh, for </w:t>
      </w:r>
      <w:r w:rsidRPr="00A853DB">
        <w:rPr>
          <w:rFonts w:ascii="Times New Roman" w:hAnsi="Times New Roman" w:cs="Times New Roman"/>
          <w:color w:val="000000"/>
          <w:kern w:val="0"/>
          <w:sz w:val="24"/>
          <w:szCs w:val="24"/>
        </w:rPr>
        <w:t>providing</w:t>
      </w:r>
      <w:r w:rsidRPr="00A853DB">
        <w:rPr>
          <w:rFonts w:ascii="Times New Roman" w:hAnsi="Times New Roman" w:cs="Times New Roman"/>
          <w:sz w:val="24"/>
          <w:szCs w:val="24"/>
        </w:rPr>
        <w:t xml:space="preserve"> facilities throughout the research work and time required to pursue degree.</w:t>
      </w:r>
    </w:p>
    <w:p w14:paraId="0583BB0E" w14:textId="2C81B4DD" w:rsidR="00A11C9E" w:rsidRPr="00A853DB" w:rsidRDefault="00A11C9E" w:rsidP="001643B5">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t>Competing interests</w:t>
      </w:r>
    </w:p>
    <w:p w14:paraId="0BEB5783" w14:textId="5569F238" w:rsidR="00A95571" w:rsidRPr="00A853DB" w:rsidRDefault="00A11C9E" w:rsidP="001643B5">
      <w:pPr>
        <w:spacing w:after="0" w:line="360" w:lineRule="auto"/>
        <w:jc w:val="both"/>
        <w:rPr>
          <w:rFonts w:ascii="Times New Roman" w:hAnsi="Times New Roman" w:cs="Times New Roman"/>
          <w:sz w:val="24"/>
          <w:szCs w:val="24"/>
        </w:rPr>
      </w:pPr>
      <w:r w:rsidRPr="00A853DB">
        <w:rPr>
          <w:rFonts w:ascii="Times New Roman" w:hAnsi="Times New Roman" w:cs="Times New Roman"/>
          <w:sz w:val="24"/>
          <w:szCs w:val="24"/>
        </w:rPr>
        <w:t>Authors    have    declared    that    no    competing interests exist.</w:t>
      </w:r>
    </w:p>
    <w:p w14:paraId="3C1D91F8" w14:textId="5AD34165" w:rsidR="00133DCF" w:rsidRPr="00133DCF" w:rsidRDefault="002D2AD7" w:rsidP="00133DCF">
      <w:pPr>
        <w:spacing w:after="0" w:line="360" w:lineRule="auto"/>
        <w:jc w:val="both"/>
        <w:rPr>
          <w:rFonts w:ascii="Times New Roman" w:hAnsi="Times New Roman" w:cs="Times New Roman"/>
          <w:b/>
          <w:bCs/>
          <w:sz w:val="24"/>
          <w:szCs w:val="24"/>
        </w:rPr>
      </w:pPr>
      <w:r w:rsidRPr="00A853DB">
        <w:rPr>
          <w:rFonts w:ascii="Times New Roman" w:hAnsi="Times New Roman" w:cs="Times New Roman"/>
          <w:b/>
          <w:bCs/>
          <w:sz w:val="24"/>
          <w:szCs w:val="24"/>
        </w:rPr>
        <w:t>References</w:t>
      </w:r>
    </w:p>
    <w:p w14:paraId="453DC93C"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proofErr w:type="spellStart"/>
      <w:r w:rsidRPr="00131A00">
        <w:rPr>
          <w:rFonts w:ascii="Times New Roman" w:hAnsi="Times New Roman" w:cs="Times New Roman"/>
          <w:sz w:val="24"/>
          <w:szCs w:val="24"/>
        </w:rPr>
        <w:t>Baiyee</w:t>
      </w:r>
      <w:proofErr w:type="spellEnd"/>
      <w:r w:rsidRPr="00131A00">
        <w:rPr>
          <w:rFonts w:ascii="Times New Roman" w:hAnsi="Times New Roman" w:cs="Times New Roman"/>
          <w:sz w:val="24"/>
          <w:szCs w:val="24"/>
        </w:rPr>
        <w:t xml:space="preserve">, B., </w:t>
      </w:r>
      <w:proofErr w:type="spellStart"/>
      <w:r w:rsidRPr="00131A00">
        <w:rPr>
          <w:rFonts w:ascii="Times New Roman" w:hAnsi="Times New Roman" w:cs="Times New Roman"/>
          <w:sz w:val="24"/>
          <w:szCs w:val="24"/>
        </w:rPr>
        <w:t>Pornsuriya</w:t>
      </w:r>
      <w:proofErr w:type="spellEnd"/>
      <w:r w:rsidRPr="00131A00">
        <w:rPr>
          <w:rFonts w:ascii="Times New Roman" w:hAnsi="Times New Roman" w:cs="Times New Roman"/>
          <w:sz w:val="24"/>
          <w:szCs w:val="24"/>
        </w:rPr>
        <w:t xml:space="preserve">, C., Ito, S. I. and </w:t>
      </w:r>
      <w:proofErr w:type="spellStart"/>
      <w:r w:rsidRPr="00131A00">
        <w:rPr>
          <w:rFonts w:ascii="Times New Roman" w:hAnsi="Times New Roman" w:cs="Times New Roman"/>
          <w:sz w:val="24"/>
          <w:szCs w:val="24"/>
        </w:rPr>
        <w:t>Sunpapao</w:t>
      </w:r>
      <w:proofErr w:type="spellEnd"/>
      <w:r w:rsidRPr="00131A00">
        <w:rPr>
          <w:rFonts w:ascii="Times New Roman" w:hAnsi="Times New Roman" w:cs="Times New Roman"/>
          <w:sz w:val="24"/>
          <w:szCs w:val="24"/>
        </w:rPr>
        <w:t xml:space="preserve">, A. (2019). </w:t>
      </w:r>
      <w:r w:rsidRPr="00131A00">
        <w:rPr>
          <w:rFonts w:ascii="Times New Roman" w:hAnsi="Times New Roman" w:cs="Times New Roman"/>
          <w:i/>
          <w:iCs/>
          <w:sz w:val="24"/>
          <w:szCs w:val="24"/>
        </w:rPr>
        <w:t xml:space="preserve">Trichoderma </w:t>
      </w:r>
      <w:proofErr w:type="spellStart"/>
      <w:r w:rsidRPr="00131A00">
        <w:rPr>
          <w:rFonts w:ascii="Times New Roman" w:hAnsi="Times New Roman" w:cs="Times New Roman"/>
          <w:i/>
          <w:iCs/>
          <w:sz w:val="24"/>
          <w:szCs w:val="24"/>
        </w:rPr>
        <w:t>spirale</w:t>
      </w:r>
      <w:proofErr w:type="spellEnd"/>
      <w:r w:rsidRPr="00131A00">
        <w:rPr>
          <w:rFonts w:ascii="Times New Roman" w:hAnsi="Times New Roman" w:cs="Times New Roman"/>
          <w:sz w:val="24"/>
          <w:szCs w:val="24"/>
        </w:rPr>
        <w:t xml:space="preserve"> T76-1 displays biocontrol activity against leaf spot on lettuce (</w:t>
      </w:r>
      <w:r w:rsidRPr="00131A00">
        <w:rPr>
          <w:rFonts w:ascii="Times New Roman" w:hAnsi="Times New Roman" w:cs="Times New Roman"/>
          <w:i/>
          <w:iCs/>
          <w:sz w:val="24"/>
          <w:szCs w:val="24"/>
        </w:rPr>
        <w:t>Lactuca sativa</w:t>
      </w:r>
      <w:r w:rsidRPr="00131A00">
        <w:rPr>
          <w:rFonts w:ascii="Times New Roman" w:hAnsi="Times New Roman" w:cs="Times New Roman"/>
          <w:sz w:val="24"/>
          <w:szCs w:val="24"/>
        </w:rPr>
        <w:t xml:space="preserve"> L.) caused by </w:t>
      </w:r>
      <w:proofErr w:type="spellStart"/>
      <w:r w:rsidRPr="00131A00">
        <w:rPr>
          <w:rFonts w:ascii="Times New Roman" w:hAnsi="Times New Roman" w:cs="Times New Roman"/>
          <w:i/>
          <w:iCs/>
          <w:sz w:val="24"/>
          <w:szCs w:val="24"/>
        </w:rPr>
        <w:t>Corynespora</w:t>
      </w:r>
      <w:proofErr w:type="spellEnd"/>
      <w:r w:rsidRPr="00131A00">
        <w:rPr>
          <w:rFonts w:ascii="Times New Roman" w:hAnsi="Times New Roman" w:cs="Times New Roman"/>
          <w:i/>
          <w:iCs/>
          <w:sz w:val="24"/>
          <w:szCs w:val="24"/>
        </w:rPr>
        <w:t xml:space="preserve"> </w:t>
      </w:r>
      <w:proofErr w:type="spellStart"/>
      <w:r w:rsidRPr="00131A00">
        <w:rPr>
          <w:rFonts w:ascii="Times New Roman" w:hAnsi="Times New Roman" w:cs="Times New Roman"/>
          <w:i/>
          <w:iCs/>
          <w:sz w:val="24"/>
          <w:szCs w:val="24"/>
        </w:rPr>
        <w:t>cassiicola</w:t>
      </w:r>
      <w:proofErr w:type="spellEnd"/>
      <w:r w:rsidRPr="00131A00">
        <w:rPr>
          <w:rFonts w:ascii="Times New Roman" w:hAnsi="Times New Roman" w:cs="Times New Roman"/>
          <w:sz w:val="24"/>
          <w:szCs w:val="24"/>
        </w:rPr>
        <w:t xml:space="preserve"> or </w:t>
      </w:r>
      <w:proofErr w:type="spellStart"/>
      <w:r w:rsidRPr="00131A00">
        <w:rPr>
          <w:rFonts w:ascii="Times New Roman" w:hAnsi="Times New Roman" w:cs="Times New Roman"/>
          <w:i/>
          <w:iCs/>
          <w:sz w:val="24"/>
          <w:szCs w:val="24"/>
        </w:rPr>
        <w:t>Curvularia</w:t>
      </w:r>
      <w:proofErr w:type="spellEnd"/>
      <w:r w:rsidRPr="00131A00">
        <w:rPr>
          <w:rFonts w:ascii="Times New Roman" w:hAnsi="Times New Roman" w:cs="Times New Roman"/>
          <w:i/>
          <w:iCs/>
          <w:sz w:val="24"/>
          <w:szCs w:val="24"/>
        </w:rPr>
        <w:t xml:space="preserve"> </w:t>
      </w:r>
      <w:proofErr w:type="spellStart"/>
      <w:r w:rsidRPr="00131A00">
        <w:rPr>
          <w:rFonts w:ascii="Times New Roman" w:hAnsi="Times New Roman" w:cs="Times New Roman"/>
          <w:i/>
          <w:iCs/>
          <w:sz w:val="24"/>
          <w:szCs w:val="24"/>
        </w:rPr>
        <w:t>aeria</w:t>
      </w:r>
      <w:proofErr w:type="spellEnd"/>
      <w:r w:rsidRPr="00131A00">
        <w:rPr>
          <w:rFonts w:ascii="Times New Roman" w:hAnsi="Times New Roman" w:cs="Times New Roman"/>
          <w:sz w:val="24"/>
          <w:szCs w:val="24"/>
        </w:rPr>
        <w:t xml:space="preserve">. </w:t>
      </w:r>
      <w:r w:rsidRPr="00131A00">
        <w:rPr>
          <w:rFonts w:ascii="Times New Roman" w:hAnsi="Times New Roman" w:cs="Times New Roman"/>
          <w:i/>
          <w:iCs/>
          <w:sz w:val="24"/>
          <w:szCs w:val="24"/>
        </w:rPr>
        <w:t>Biological Control</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129</w:t>
      </w:r>
      <w:r w:rsidRPr="00131A00">
        <w:rPr>
          <w:rFonts w:ascii="Times New Roman" w:hAnsi="Times New Roman" w:cs="Times New Roman"/>
          <w:sz w:val="24"/>
          <w:szCs w:val="24"/>
        </w:rPr>
        <w:t>: 195–200.</w:t>
      </w:r>
    </w:p>
    <w:p w14:paraId="6E5DCAF3"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Balba, H. (2007). Review of strobilurin fungicide chemicals. </w:t>
      </w:r>
      <w:r w:rsidRPr="00131A00">
        <w:rPr>
          <w:rFonts w:ascii="Times New Roman" w:hAnsi="Times New Roman" w:cs="Times New Roman"/>
          <w:i/>
          <w:iCs/>
          <w:sz w:val="24"/>
          <w:szCs w:val="24"/>
        </w:rPr>
        <w:t>Journal of Environmental Science and Health</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42</w:t>
      </w:r>
      <w:r w:rsidRPr="00131A00">
        <w:rPr>
          <w:rFonts w:ascii="Times New Roman" w:hAnsi="Times New Roman" w:cs="Times New Roman"/>
          <w:sz w:val="24"/>
          <w:szCs w:val="24"/>
        </w:rPr>
        <w:t>: 441–451.</w:t>
      </w:r>
    </w:p>
    <w:p w14:paraId="1F3FC969"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Bello, M. G. D., Knight, R., Gilbert, J. A. and Blaser, M. J. (2018). Preserving microbial diversity. </w:t>
      </w:r>
      <w:r w:rsidRPr="00131A00">
        <w:rPr>
          <w:rFonts w:ascii="Times New Roman" w:hAnsi="Times New Roman" w:cs="Times New Roman"/>
          <w:i/>
          <w:iCs/>
          <w:sz w:val="24"/>
          <w:szCs w:val="24"/>
        </w:rPr>
        <w:t>Science</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362</w:t>
      </w:r>
      <w:r w:rsidRPr="00131A00">
        <w:rPr>
          <w:rFonts w:ascii="Times New Roman" w:hAnsi="Times New Roman" w:cs="Times New Roman"/>
          <w:sz w:val="24"/>
          <w:szCs w:val="24"/>
        </w:rPr>
        <w:t>(6410): 33–34.</w:t>
      </w:r>
    </w:p>
    <w:p w14:paraId="6D1E81CE"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Bharath, B. G., Lokesh, S., Rai, V. R., Prakash, H. S., </w:t>
      </w:r>
      <w:proofErr w:type="spellStart"/>
      <w:r w:rsidRPr="00131A00">
        <w:rPr>
          <w:rFonts w:ascii="Times New Roman" w:hAnsi="Times New Roman" w:cs="Times New Roman"/>
          <w:sz w:val="24"/>
          <w:szCs w:val="24"/>
        </w:rPr>
        <w:t>Yashovarma</w:t>
      </w:r>
      <w:proofErr w:type="spellEnd"/>
      <w:r w:rsidRPr="00131A00">
        <w:rPr>
          <w:rFonts w:ascii="Times New Roman" w:hAnsi="Times New Roman" w:cs="Times New Roman"/>
          <w:sz w:val="24"/>
          <w:szCs w:val="24"/>
        </w:rPr>
        <w:t>, B. and Shetty, H. S. (2005). Role of foliar spray in the infection biology and management of fungal diseases of watermelon (</w:t>
      </w:r>
      <w:r w:rsidRPr="00131A00">
        <w:rPr>
          <w:rFonts w:ascii="Times New Roman" w:hAnsi="Times New Roman" w:cs="Times New Roman"/>
          <w:i/>
          <w:iCs/>
          <w:sz w:val="24"/>
          <w:szCs w:val="24"/>
        </w:rPr>
        <w:t>Citrullus lanatus</w:t>
      </w:r>
      <w:r w:rsidRPr="00131A00">
        <w:rPr>
          <w:rFonts w:ascii="Times New Roman" w:hAnsi="Times New Roman" w:cs="Times New Roman"/>
          <w:sz w:val="24"/>
          <w:szCs w:val="24"/>
        </w:rPr>
        <w:t xml:space="preserve">). </w:t>
      </w:r>
      <w:r w:rsidRPr="00131A00">
        <w:rPr>
          <w:rFonts w:ascii="Times New Roman" w:hAnsi="Times New Roman" w:cs="Times New Roman"/>
          <w:i/>
          <w:iCs/>
          <w:sz w:val="24"/>
          <w:szCs w:val="24"/>
        </w:rPr>
        <w:t>World Journal of Agricultural Sciences</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1</w:t>
      </w:r>
      <w:r w:rsidRPr="00131A00">
        <w:rPr>
          <w:rFonts w:ascii="Times New Roman" w:hAnsi="Times New Roman" w:cs="Times New Roman"/>
          <w:sz w:val="24"/>
          <w:szCs w:val="24"/>
        </w:rPr>
        <w:t>(2): 105–108.</w:t>
      </w:r>
    </w:p>
    <w:p w14:paraId="4666B2AC"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Borelli, T., Hunter, D., </w:t>
      </w:r>
      <w:proofErr w:type="spellStart"/>
      <w:r w:rsidRPr="00131A00">
        <w:rPr>
          <w:rFonts w:ascii="Times New Roman" w:hAnsi="Times New Roman" w:cs="Times New Roman"/>
          <w:sz w:val="24"/>
          <w:szCs w:val="24"/>
        </w:rPr>
        <w:t>Padulosi</w:t>
      </w:r>
      <w:proofErr w:type="spellEnd"/>
      <w:r w:rsidRPr="00131A00">
        <w:rPr>
          <w:rFonts w:ascii="Times New Roman" w:hAnsi="Times New Roman" w:cs="Times New Roman"/>
          <w:sz w:val="24"/>
          <w:szCs w:val="24"/>
        </w:rPr>
        <w:t xml:space="preserve">, S., Amaya, N., Meldrum, G., Beltrame, D. M. de O., Samarasinghe, G., Wasike, V. W., Güner, B., Tan, A., Dembélé, Y. K., Lochetti, G., </w:t>
      </w:r>
      <w:r w:rsidRPr="00131A00">
        <w:rPr>
          <w:rFonts w:ascii="Times New Roman" w:hAnsi="Times New Roman" w:cs="Times New Roman"/>
          <w:sz w:val="24"/>
          <w:szCs w:val="24"/>
        </w:rPr>
        <w:lastRenderedPageBreak/>
        <w:t xml:space="preserve">Sidibé, A. and </w:t>
      </w:r>
      <w:proofErr w:type="spellStart"/>
      <w:r w:rsidRPr="00131A00">
        <w:rPr>
          <w:rFonts w:ascii="Times New Roman" w:hAnsi="Times New Roman" w:cs="Times New Roman"/>
          <w:sz w:val="24"/>
          <w:szCs w:val="24"/>
        </w:rPr>
        <w:t>Tartanac</w:t>
      </w:r>
      <w:proofErr w:type="spellEnd"/>
      <w:r w:rsidRPr="00131A00">
        <w:rPr>
          <w:rFonts w:ascii="Times New Roman" w:hAnsi="Times New Roman" w:cs="Times New Roman"/>
          <w:sz w:val="24"/>
          <w:szCs w:val="24"/>
        </w:rPr>
        <w:t xml:space="preserve">, F. (2020). Local solutions for sustainable food systems: the contribution of orphan crops and wild edible species. </w:t>
      </w:r>
      <w:r w:rsidRPr="00131A00">
        <w:rPr>
          <w:rFonts w:ascii="Times New Roman" w:hAnsi="Times New Roman" w:cs="Times New Roman"/>
          <w:i/>
          <w:iCs/>
          <w:sz w:val="24"/>
          <w:szCs w:val="24"/>
        </w:rPr>
        <w:t>Agronomy</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10</w:t>
      </w:r>
      <w:r w:rsidRPr="00131A00">
        <w:rPr>
          <w:rFonts w:ascii="Times New Roman" w:hAnsi="Times New Roman" w:cs="Times New Roman"/>
          <w:sz w:val="24"/>
          <w:szCs w:val="24"/>
        </w:rPr>
        <w:t>(2): 231.</w:t>
      </w:r>
    </w:p>
    <w:p w14:paraId="6CE14D9E"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Dutta, S., Yu, S. M. and Lee, Y. H. (2022). Assessment of the contribution of antagonistic secondary metabolites to the antifungal and biocontrol activities of </w:t>
      </w:r>
      <w:r w:rsidRPr="00131A00">
        <w:rPr>
          <w:rFonts w:ascii="Times New Roman" w:hAnsi="Times New Roman" w:cs="Times New Roman"/>
          <w:i/>
          <w:iCs/>
          <w:sz w:val="24"/>
          <w:szCs w:val="24"/>
        </w:rPr>
        <w:t>Pseudomonas fluorescens</w:t>
      </w:r>
      <w:r w:rsidRPr="00131A00">
        <w:rPr>
          <w:rFonts w:ascii="Times New Roman" w:hAnsi="Times New Roman" w:cs="Times New Roman"/>
          <w:sz w:val="24"/>
          <w:szCs w:val="24"/>
        </w:rPr>
        <w:t xml:space="preserve"> NBC275. </w:t>
      </w:r>
      <w:r w:rsidRPr="00131A00">
        <w:rPr>
          <w:rFonts w:ascii="Times New Roman" w:hAnsi="Times New Roman" w:cs="Times New Roman"/>
          <w:i/>
          <w:iCs/>
          <w:sz w:val="24"/>
          <w:szCs w:val="24"/>
        </w:rPr>
        <w:t>Plant Pathology Journal</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36</w:t>
      </w:r>
      <w:r w:rsidRPr="00131A00">
        <w:rPr>
          <w:rFonts w:ascii="Times New Roman" w:hAnsi="Times New Roman" w:cs="Times New Roman"/>
          <w:sz w:val="24"/>
          <w:szCs w:val="24"/>
        </w:rPr>
        <w:t>: 491–496.</w:t>
      </w:r>
    </w:p>
    <w:p w14:paraId="1A6B9E23"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Garampalli, R. H., Gopalkrishna, M. K., Li, H. X. and Brewer, M. T. (2016). Two </w:t>
      </w:r>
      <w:proofErr w:type="spellStart"/>
      <w:r w:rsidRPr="00131A00">
        <w:rPr>
          <w:rFonts w:ascii="Times New Roman" w:hAnsi="Times New Roman" w:cs="Times New Roman"/>
          <w:i/>
          <w:iCs/>
          <w:sz w:val="24"/>
          <w:szCs w:val="24"/>
        </w:rPr>
        <w:t>Stagonosporopsis</w:t>
      </w:r>
      <w:proofErr w:type="spellEnd"/>
      <w:r w:rsidRPr="00131A00">
        <w:rPr>
          <w:rFonts w:ascii="Times New Roman" w:hAnsi="Times New Roman" w:cs="Times New Roman"/>
          <w:sz w:val="24"/>
          <w:szCs w:val="24"/>
        </w:rPr>
        <w:t xml:space="preserve"> species identified as causal agents of gummy stem blight epidemics of gherkin cucumber (</w:t>
      </w:r>
      <w:r w:rsidRPr="00131A00">
        <w:rPr>
          <w:rFonts w:ascii="Times New Roman" w:hAnsi="Times New Roman" w:cs="Times New Roman"/>
          <w:i/>
          <w:iCs/>
          <w:sz w:val="24"/>
          <w:szCs w:val="24"/>
        </w:rPr>
        <w:t>Cucumis sativus</w:t>
      </w:r>
      <w:r w:rsidRPr="00131A00">
        <w:rPr>
          <w:rFonts w:ascii="Times New Roman" w:hAnsi="Times New Roman" w:cs="Times New Roman"/>
          <w:sz w:val="24"/>
          <w:szCs w:val="24"/>
        </w:rPr>
        <w:t xml:space="preserve">) in Karnataka, India. </w:t>
      </w:r>
      <w:r w:rsidRPr="00131A00">
        <w:rPr>
          <w:rFonts w:ascii="Times New Roman" w:hAnsi="Times New Roman" w:cs="Times New Roman"/>
          <w:i/>
          <w:iCs/>
          <w:sz w:val="24"/>
          <w:szCs w:val="24"/>
        </w:rPr>
        <w:t>European Journal of Plant Pathology</w:t>
      </w:r>
      <w:r w:rsidRPr="00131A00">
        <w:rPr>
          <w:rFonts w:ascii="Times New Roman" w:hAnsi="Times New Roman" w:cs="Times New Roman"/>
          <w:sz w:val="24"/>
          <w:szCs w:val="24"/>
        </w:rPr>
        <w:t>, 145: 507–512.</w:t>
      </w:r>
    </w:p>
    <w:p w14:paraId="2D9E6262"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Gava, C. A. T. and Pinto, J. M. (2016). Biocontrol of melon wilt caused by </w:t>
      </w:r>
      <w:r w:rsidRPr="00131A00">
        <w:rPr>
          <w:rFonts w:ascii="Times New Roman" w:hAnsi="Times New Roman" w:cs="Times New Roman"/>
          <w:i/>
          <w:iCs/>
          <w:sz w:val="24"/>
          <w:szCs w:val="24"/>
        </w:rPr>
        <w:t xml:space="preserve">Fusarium </w:t>
      </w:r>
      <w:proofErr w:type="spellStart"/>
      <w:r w:rsidRPr="00131A00">
        <w:rPr>
          <w:rFonts w:ascii="Times New Roman" w:hAnsi="Times New Roman" w:cs="Times New Roman"/>
          <w:i/>
          <w:iCs/>
          <w:sz w:val="24"/>
          <w:szCs w:val="24"/>
        </w:rPr>
        <w:t>oxysporum</w:t>
      </w:r>
      <w:proofErr w:type="spellEnd"/>
      <w:r w:rsidRPr="00131A00">
        <w:rPr>
          <w:rFonts w:ascii="Times New Roman" w:hAnsi="Times New Roman" w:cs="Times New Roman"/>
          <w:sz w:val="24"/>
          <w:szCs w:val="24"/>
        </w:rPr>
        <w:t xml:space="preserve"> </w:t>
      </w:r>
      <w:proofErr w:type="spellStart"/>
      <w:r w:rsidRPr="00131A00">
        <w:rPr>
          <w:rFonts w:ascii="Times New Roman" w:hAnsi="Times New Roman" w:cs="Times New Roman"/>
          <w:sz w:val="24"/>
          <w:szCs w:val="24"/>
        </w:rPr>
        <w:t>Schlect</w:t>
      </w:r>
      <w:proofErr w:type="spellEnd"/>
      <w:r w:rsidRPr="00131A00">
        <w:rPr>
          <w:rFonts w:ascii="Times New Roman" w:hAnsi="Times New Roman" w:cs="Times New Roman"/>
          <w:sz w:val="24"/>
          <w:szCs w:val="24"/>
        </w:rPr>
        <w:t xml:space="preserve"> f. sp. </w:t>
      </w:r>
      <w:proofErr w:type="spellStart"/>
      <w:r w:rsidRPr="00131A00">
        <w:rPr>
          <w:rFonts w:ascii="Times New Roman" w:hAnsi="Times New Roman" w:cs="Times New Roman"/>
          <w:i/>
          <w:iCs/>
          <w:sz w:val="24"/>
          <w:szCs w:val="24"/>
        </w:rPr>
        <w:t>melonis</w:t>
      </w:r>
      <w:proofErr w:type="spellEnd"/>
      <w:r w:rsidRPr="00131A00">
        <w:rPr>
          <w:rFonts w:ascii="Times New Roman" w:hAnsi="Times New Roman" w:cs="Times New Roman"/>
          <w:sz w:val="24"/>
          <w:szCs w:val="24"/>
        </w:rPr>
        <w:t xml:space="preserve"> using seed treatment with </w:t>
      </w:r>
      <w:r w:rsidRPr="00131A00">
        <w:rPr>
          <w:rFonts w:ascii="Times New Roman" w:hAnsi="Times New Roman" w:cs="Times New Roman"/>
          <w:i/>
          <w:iCs/>
          <w:sz w:val="24"/>
          <w:szCs w:val="24"/>
        </w:rPr>
        <w:t>Trichoderma</w:t>
      </w:r>
      <w:r w:rsidRPr="00131A00">
        <w:rPr>
          <w:rFonts w:ascii="Times New Roman" w:hAnsi="Times New Roman" w:cs="Times New Roman"/>
          <w:sz w:val="24"/>
          <w:szCs w:val="24"/>
        </w:rPr>
        <w:t xml:space="preserve"> spp. and liquid compost. </w:t>
      </w:r>
      <w:r w:rsidRPr="00131A00">
        <w:rPr>
          <w:rFonts w:ascii="Times New Roman" w:hAnsi="Times New Roman" w:cs="Times New Roman"/>
          <w:i/>
          <w:iCs/>
          <w:sz w:val="24"/>
          <w:szCs w:val="24"/>
        </w:rPr>
        <w:t>Biological Control</w:t>
      </w:r>
      <w:r w:rsidRPr="00131A00">
        <w:rPr>
          <w:rFonts w:ascii="Times New Roman" w:hAnsi="Times New Roman" w:cs="Times New Roman"/>
          <w:sz w:val="24"/>
          <w:szCs w:val="24"/>
        </w:rPr>
        <w:t>, 97: 13–20.</w:t>
      </w:r>
    </w:p>
    <w:p w14:paraId="2C6FBB2E" w14:textId="1EF75976" w:rsidR="002D69D5" w:rsidRPr="00131A00" w:rsidRDefault="002D69D5"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Grower, R. K., &amp; Moore, J. D. (1962). Toxicity of chemicals to fungi. </w:t>
      </w:r>
      <w:r w:rsidRPr="00131A00">
        <w:rPr>
          <w:rFonts w:ascii="Times New Roman" w:hAnsi="Times New Roman" w:cs="Times New Roman"/>
          <w:i/>
          <w:iCs/>
          <w:sz w:val="24"/>
          <w:szCs w:val="24"/>
        </w:rPr>
        <w:t>Phytopathology</w:t>
      </w:r>
      <w:r w:rsidRPr="00131A00">
        <w:rPr>
          <w:rFonts w:ascii="Times New Roman" w:hAnsi="Times New Roman" w:cs="Times New Roman"/>
          <w:sz w:val="24"/>
          <w:szCs w:val="24"/>
        </w:rPr>
        <w:t>, 52, 876–880.</w:t>
      </w:r>
    </w:p>
    <w:p w14:paraId="30310FE3"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Guzmán-Guzmán, P., Kumar, A., de Los Santos-Villalobos, S., Parra-Cota, F. I., Orozco-Mosqueda, M. D. C., </w:t>
      </w:r>
      <w:proofErr w:type="spellStart"/>
      <w:r w:rsidRPr="00131A00">
        <w:rPr>
          <w:rFonts w:ascii="Times New Roman" w:hAnsi="Times New Roman" w:cs="Times New Roman"/>
          <w:sz w:val="24"/>
          <w:szCs w:val="24"/>
        </w:rPr>
        <w:t>Fadiji</w:t>
      </w:r>
      <w:proofErr w:type="spellEnd"/>
      <w:r w:rsidRPr="00131A00">
        <w:rPr>
          <w:rFonts w:ascii="Times New Roman" w:hAnsi="Times New Roman" w:cs="Times New Roman"/>
          <w:sz w:val="24"/>
          <w:szCs w:val="24"/>
        </w:rPr>
        <w:t xml:space="preserve">, A. E. and Santoyo, G. (2023). </w:t>
      </w:r>
      <w:r w:rsidRPr="00131A00">
        <w:rPr>
          <w:rFonts w:ascii="Times New Roman" w:hAnsi="Times New Roman" w:cs="Times New Roman"/>
          <w:i/>
          <w:iCs/>
          <w:sz w:val="24"/>
          <w:szCs w:val="24"/>
        </w:rPr>
        <w:t>Trichoderma</w:t>
      </w:r>
      <w:r w:rsidRPr="00131A00">
        <w:rPr>
          <w:rFonts w:ascii="Times New Roman" w:hAnsi="Times New Roman" w:cs="Times New Roman"/>
          <w:sz w:val="24"/>
          <w:szCs w:val="24"/>
        </w:rPr>
        <w:t xml:space="preserve"> species: our best fungal allies in the biocontrol of plant diseases—A review. </w:t>
      </w:r>
      <w:r w:rsidRPr="00131A00">
        <w:rPr>
          <w:rFonts w:ascii="Times New Roman" w:hAnsi="Times New Roman" w:cs="Times New Roman"/>
          <w:i/>
          <w:iCs/>
          <w:sz w:val="24"/>
          <w:szCs w:val="24"/>
        </w:rPr>
        <w:t>Plants</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12</w:t>
      </w:r>
      <w:r w:rsidRPr="00131A00">
        <w:rPr>
          <w:rFonts w:ascii="Times New Roman" w:hAnsi="Times New Roman" w:cs="Times New Roman"/>
          <w:sz w:val="24"/>
          <w:szCs w:val="24"/>
        </w:rPr>
        <w:t>(3): 432.</w:t>
      </w:r>
    </w:p>
    <w:p w14:paraId="653B397A"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Hopkins, D. L. (2002). Control of gummy stem blight of watermelon with plant </w:t>
      </w:r>
      <w:proofErr w:type="spellStart"/>
      <w:r w:rsidRPr="00131A00">
        <w:rPr>
          <w:rFonts w:ascii="Times New Roman" w:hAnsi="Times New Roman" w:cs="Times New Roman"/>
          <w:sz w:val="24"/>
          <w:szCs w:val="24"/>
        </w:rPr>
        <w:t>defense</w:t>
      </w:r>
      <w:proofErr w:type="spellEnd"/>
      <w:r w:rsidRPr="00131A00">
        <w:rPr>
          <w:rFonts w:ascii="Times New Roman" w:hAnsi="Times New Roman" w:cs="Times New Roman"/>
          <w:sz w:val="24"/>
          <w:szCs w:val="24"/>
        </w:rPr>
        <w:t xml:space="preserve"> activators combined with fungicides. </w:t>
      </w:r>
      <w:r w:rsidRPr="00131A00">
        <w:rPr>
          <w:rFonts w:ascii="Times New Roman" w:hAnsi="Times New Roman" w:cs="Times New Roman"/>
          <w:i/>
          <w:iCs/>
          <w:sz w:val="24"/>
          <w:szCs w:val="24"/>
        </w:rPr>
        <w:t>Canadian Journal of Plant Pathology</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67</w:t>
      </w:r>
      <w:r w:rsidRPr="00131A00">
        <w:rPr>
          <w:rFonts w:ascii="Times New Roman" w:hAnsi="Times New Roman" w:cs="Times New Roman"/>
          <w:sz w:val="24"/>
          <w:szCs w:val="24"/>
        </w:rPr>
        <w:t>: 125–127.</w:t>
      </w:r>
    </w:p>
    <w:p w14:paraId="2C18D823"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proofErr w:type="spellStart"/>
      <w:r w:rsidRPr="00131A00">
        <w:rPr>
          <w:rFonts w:ascii="Times New Roman" w:hAnsi="Times New Roman" w:cs="Times New Roman"/>
          <w:sz w:val="24"/>
          <w:szCs w:val="24"/>
        </w:rPr>
        <w:t>Intana</w:t>
      </w:r>
      <w:proofErr w:type="spellEnd"/>
      <w:r w:rsidRPr="00131A00">
        <w:rPr>
          <w:rFonts w:ascii="Times New Roman" w:hAnsi="Times New Roman" w:cs="Times New Roman"/>
          <w:sz w:val="24"/>
          <w:szCs w:val="24"/>
        </w:rPr>
        <w:t xml:space="preserve">, W., </w:t>
      </w:r>
      <w:proofErr w:type="spellStart"/>
      <w:r w:rsidRPr="00131A00">
        <w:rPr>
          <w:rFonts w:ascii="Times New Roman" w:hAnsi="Times New Roman" w:cs="Times New Roman"/>
          <w:sz w:val="24"/>
          <w:szCs w:val="24"/>
        </w:rPr>
        <w:t>Wonglom</w:t>
      </w:r>
      <w:proofErr w:type="spellEnd"/>
      <w:r w:rsidRPr="00131A00">
        <w:rPr>
          <w:rFonts w:ascii="Times New Roman" w:hAnsi="Times New Roman" w:cs="Times New Roman"/>
          <w:sz w:val="24"/>
          <w:szCs w:val="24"/>
        </w:rPr>
        <w:t xml:space="preserve">, P., </w:t>
      </w:r>
      <w:proofErr w:type="spellStart"/>
      <w:r w:rsidRPr="00131A00">
        <w:rPr>
          <w:rFonts w:ascii="Times New Roman" w:hAnsi="Times New Roman" w:cs="Times New Roman"/>
          <w:sz w:val="24"/>
          <w:szCs w:val="24"/>
        </w:rPr>
        <w:t>Suwannarach</w:t>
      </w:r>
      <w:proofErr w:type="spellEnd"/>
      <w:r w:rsidRPr="00131A00">
        <w:rPr>
          <w:rFonts w:ascii="Times New Roman" w:hAnsi="Times New Roman" w:cs="Times New Roman"/>
          <w:sz w:val="24"/>
          <w:szCs w:val="24"/>
        </w:rPr>
        <w:t xml:space="preserve">, N. and </w:t>
      </w:r>
      <w:proofErr w:type="spellStart"/>
      <w:r w:rsidRPr="00131A00">
        <w:rPr>
          <w:rFonts w:ascii="Times New Roman" w:hAnsi="Times New Roman" w:cs="Times New Roman"/>
          <w:sz w:val="24"/>
          <w:szCs w:val="24"/>
        </w:rPr>
        <w:t>Sunpapao</w:t>
      </w:r>
      <w:proofErr w:type="spellEnd"/>
      <w:r w:rsidRPr="00131A00">
        <w:rPr>
          <w:rFonts w:ascii="Times New Roman" w:hAnsi="Times New Roman" w:cs="Times New Roman"/>
          <w:sz w:val="24"/>
          <w:szCs w:val="24"/>
        </w:rPr>
        <w:t xml:space="preserve">, A. (2022). </w:t>
      </w:r>
      <w:r w:rsidRPr="00131A00">
        <w:rPr>
          <w:rFonts w:ascii="Times New Roman" w:hAnsi="Times New Roman" w:cs="Times New Roman"/>
          <w:i/>
          <w:iCs/>
          <w:sz w:val="24"/>
          <w:szCs w:val="24"/>
        </w:rPr>
        <w:t xml:space="preserve">Trichoderma </w:t>
      </w:r>
      <w:proofErr w:type="spellStart"/>
      <w:r w:rsidRPr="00131A00">
        <w:rPr>
          <w:rFonts w:ascii="Times New Roman" w:hAnsi="Times New Roman" w:cs="Times New Roman"/>
          <w:i/>
          <w:iCs/>
          <w:sz w:val="24"/>
          <w:szCs w:val="24"/>
        </w:rPr>
        <w:t>asperelloides</w:t>
      </w:r>
      <w:proofErr w:type="spellEnd"/>
      <w:r w:rsidRPr="00131A00">
        <w:rPr>
          <w:rFonts w:ascii="Times New Roman" w:hAnsi="Times New Roman" w:cs="Times New Roman"/>
          <w:sz w:val="24"/>
          <w:szCs w:val="24"/>
        </w:rPr>
        <w:t xml:space="preserve"> PSU-P1 induced expression of pathogenesis-related protein genes against gummy stem blight of muskmelon (</w:t>
      </w:r>
      <w:r w:rsidRPr="00131A00">
        <w:rPr>
          <w:rFonts w:ascii="Times New Roman" w:hAnsi="Times New Roman" w:cs="Times New Roman"/>
          <w:i/>
          <w:iCs/>
          <w:sz w:val="24"/>
          <w:szCs w:val="24"/>
        </w:rPr>
        <w:t>Cucumis melo</w:t>
      </w:r>
      <w:r w:rsidRPr="00131A00">
        <w:rPr>
          <w:rFonts w:ascii="Times New Roman" w:hAnsi="Times New Roman" w:cs="Times New Roman"/>
          <w:sz w:val="24"/>
          <w:szCs w:val="24"/>
        </w:rPr>
        <w:t xml:space="preserve">) in field evaluation. </w:t>
      </w:r>
      <w:r w:rsidRPr="00131A00">
        <w:rPr>
          <w:rFonts w:ascii="Times New Roman" w:hAnsi="Times New Roman" w:cs="Times New Roman"/>
          <w:i/>
          <w:iCs/>
          <w:sz w:val="24"/>
          <w:szCs w:val="24"/>
        </w:rPr>
        <w:t>Journal of Fungi</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8</w:t>
      </w:r>
      <w:r w:rsidRPr="00131A00">
        <w:rPr>
          <w:rFonts w:ascii="Times New Roman" w:hAnsi="Times New Roman" w:cs="Times New Roman"/>
          <w:sz w:val="24"/>
          <w:szCs w:val="24"/>
        </w:rPr>
        <w:t>(4): 156–159.</w:t>
      </w:r>
    </w:p>
    <w:p w14:paraId="50286FE2"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proofErr w:type="spellStart"/>
      <w:r w:rsidRPr="00131A00">
        <w:rPr>
          <w:rFonts w:ascii="Times New Roman" w:hAnsi="Times New Roman" w:cs="Times New Roman"/>
          <w:sz w:val="24"/>
          <w:szCs w:val="24"/>
        </w:rPr>
        <w:t>Kaewkham</w:t>
      </w:r>
      <w:proofErr w:type="spellEnd"/>
      <w:r w:rsidRPr="00131A00">
        <w:rPr>
          <w:rFonts w:ascii="Times New Roman" w:hAnsi="Times New Roman" w:cs="Times New Roman"/>
          <w:sz w:val="24"/>
          <w:szCs w:val="24"/>
        </w:rPr>
        <w:t xml:space="preserve">, T., Hynes, R. K. and Siri, B. (2016). The effect of accelerated seed aging on cucumber germination following seed treatment with fungicides and microbial biocontrol agents for managing gummy stem blight by </w:t>
      </w:r>
      <w:proofErr w:type="spellStart"/>
      <w:r w:rsidRPr="00131A00">
        <w:rPr>
          <w:rFonts w:ascii="Times New Roman" w:hAnsi="Times New Roman" w:cs="Times New Roman"/>
          <w:i/>
          <w:iCs/>
          <w:sz w:val="24"/>
          <w:szCs w:val="24"/>
        </w:rPr>
        <w:t>Didymella</w:t>
      </w:r>
      <w:proofErr w:type="spellEnd"/>
      <w:r w:rsidRPr="00131A00">
        <w:rPr>
          <w:rFonts w:ascii="Times New Roman" w:hAnsi="Times New Roman" w:cs="Times New Roman"/>
          <w:i/>
          <w:iCs/>
          <w:sz w:val="24"/>
          <w:szCs w:val="24"/>
        </w:rPr>
        <w:t xml:space="preserve"> </w:t>
      </w:r>
      <w:proofErr w:type="spellStart"/>
      <w:r w:rsidRPr="00131A00">
        <w:rPr>
          <w:rFonts w:ascii="Times New Roman" w:hAnsi="Times New Roman" w:cs="Times New Roman"/>
          <w:i/>
          <w:iCs/>
          <w:sz w:val="24"/>
          <w:szCs w:val="24"/>
        </w:rPr>
        <w:t>bryoniae</w:t>
      </w:r>
      <w:proofErr w:type="spellEnd"/>
      <w:r w:rsidRPr="00131A00">
        <w:rPr>
          <w:rFonts w:ascii="Times New Roman" w:hAnsi="Times New Roman" w:cs="Times New Roman"/>
          <w:sz w:val="24"/>
          <w:szCs w:val="24"/>
        </w:rPr>
        <w:t xml:space="preserve">. </w:t>
      </w:r>
      <w:r w:rsidRPr="00131A00">
        <w:rPr>
          <w:rFonts w:ascii="Times New Roman" w:hAnsi="Times New Roman" w:cs="Times New Roman"/>
          <w:i/>
          <w:iCs/>
          <w:sz w:val="24"/>
          <w:szCs w:val="24"/>
        </w:rPr>
        <w:t>Biocontrol Science and Technology</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26</w:t>
      </w:r>
      <w:r w:rsidRPr="00131A00">
        <w:rPr>
          <w:rFonts w:ascii="Times New Roman" w:hAnsi="Times New Roman" w:cs="Times New Roman"/>
          <w:sz w:val="24"/>
          <w:szCs w:val="24"/>
        </w:rPr>
        <w:t>(8): 1048–1061.</w:t>
      </w:r>
    </w:p>
    <w:p w14:paraId="3A5921A5"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Keinath, A. P. (2017). Gummy stem blight. In: Keinath, A. P., Wintermantel, W. M. and Zitter, T. A. (Eds.), </w:t>
      </w:r>
      <w:r w:rsidRPr="00131A00">
        <w:rPr>
          <w:rFonts w:ascii="Times New Roman" w:hAnsi="Times New Roman" w:cs="Times New Roman"/>
          <w:i/>
          <w:iCs/>
          <w:sz w:val="24"/>
          <w:szCs w:val="24"/>
        </w:rPr>
        <w:t>Compendium of Cucurbit Diseases and Pests</w:t>
      </w:r>
      <w:r w:rsidRPr="00131A00">
        <w:rPr>
          <w:rFonts w:ascii="Times New Roman" w:hAnsi="Times New Roman" w:cs="Times New Roman"/>
          <w:sz w:val="24"/>
          <w:szCs w:val="24"/>
        </w:rPr>
        <w:t xml:space="preserve">, 2nd Edition. American </w:t>
      </w:r>
      <w:proofErr w:type="spellStart"/>
      <w:r w:rsidRPr="00131A00">
        <w:rPr>
          <w:rFonts w:ascii="Times New Roman" w:hAnsi="Times New Roman" w:cs="Times New Roman"/>
          <w:sz w:val="24"/>
          <w:szCs w:val="24"/>
        </w:rPr>
        <w:t>Phytopathological</w:t>
      </w:r>
      <w:proofErr w:type="spellEnd"/>
      <w:r w:rsidRPr="00131A00">
        <w:rPr>
          <w:rFonts w:ascii="Times New Roman" w:hAnsi="Times New Roman" w:cs="Times New Roman"/>
          <w:sz w:val="24"/>
          <w:szCs w:val="24"/>
        </w:rPr>
        <w:t xml:space="preserve"> Society Press, St. Paul, MN, pp. 59–60.</w:t>
      </w:r>
    </w:p>
    <w:p w14:paraId="086C8A0A"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Keinath, A. P. (2021). Premix fungicides that reduce development of fruiting bodies but not leaf lesions by </w:t>
      </w:r>
      <w:proofErr w:type="spellStart"/>
      <w:r w:rsidRPr="00131A00">
        <w:rPr>
          <w:rFonts w:ascii="Times New Roman" w:hAnsi="Times New Roman" w:cs="Times New Roman"/>
          <w:i/>
          <w:iCs/>
          <w:sz w:val="24"/>
          <w:szCs w:val="24"/>
        </w:rPr>
        <w:t>Stagonosporopsis</w:t>
      </w:r>
      <w:proofErr w:type="spellEnd"/>
      <w:r w:rsidRPr="00131A00">
        <w:rPr>
          <w:rFonts w:ascii="Times New Roman" w:hAnsi="Times New Roman" w:cs="Times New Roman"/>
          <w:i/>
          <w:iCs/>
          <w:sz w:val="24"/>
          <w:szCs w:val="24"/>
        </w:rPr>
        <w:t xml:space="preserve"> </w:t>
      </w:r>
      <w:proofErr w:type="spellStart"/>
      <w:r w:rsidRPr="00131A00">
        <w:rPr>
          <w:rFonts w:ascii="Times New Roman" w:hAnsi="Times New Roman" w:cs="Times New Roman"/>
          <w:i/>
          <w:iCs/>
          <w:sz w:val="24"/>
          <w:szCs w:val="24"/>
        </w:rPr>
        <w:t>citrulli</w:t>
      </w:r>
      <w:proofErr w:type="spellEnd"/>
      <w:r w:rsidRPr="00131A00">
        <w:rPr>
          <w:rFonts w:ascii="Times New Roman" w:hAnsi="Times New Roman" w:cs="Times New Roman"/>
          <w:sz w:val="24"/>
          <w:szCs w:val="24"/>
        </w:rPr>
        <w:t xml:space="preserve"> on watermelon leaves in the field. </w:t>
      </w:r>
      <w:r w:rsidRPr="00131A00">
        <w:rPr>
          <w:rFonts w:ascii="Times New Roman" w:hAnsi="Times New Roman" w:cs="Times New Roman"/>
          <w:i/>
          <w:iCs/>
          <w:sz w:val="24"/>
          <w:szCs w:val="24"/>
        </w:rPr>
        <w:t>Plant Disease</w:t>
      </w:r>
      <w:r w:rsidRPr="00131A00">
        <w:rPr>
          <w:rFonts w:ascii="Times New Roman" w:hAnsi="Times New Roman" w:cs="Times New Roman"/>
          <w:sz w:val="24"/>
          <w:szCs w:val="24"/>
        </w:rPr>
        <w:t>, 105(5): 1415–1421.</w:t>
      </w:r>
    </w:p>
    <w:p w14:paraId="46F865F8"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Keinath, A. P. and Anco, D. J. (2025). Progression of gummy stem blight epidemics on watermelon with and without fungicide inputs. </w:t>
      </w:r>
      <w:r w:rsidRPr="00131A00">
        <w:rPr>
          <w:rFonts w:ascii="Times New Roman" w:hAnsi="Times New Roman" w:cs="Times New Roman"/>
          <w:i/>
          <w:iCs/>
          <w:sz w:val="24"/>
          <w:szCs w:val="24"/>
        </w:rPr>
        <w:t>Plant Disease</w:t>
      </w:r>
      <w:r w:rsidRPr="00131A00">
        <w:rPr>
          <w:rFonts w:ascii="Times New Roman" w:hAnsi="Times New Roman" w:cs="Times New Roman"/>
          <w:sz w:val="24"/>
          <w:szCs w:val="24"/>
        </w:rPr>
        <w:t>, 109(1): 132–137.</w:t>
      </w:r>
    </w:p>
    <w:p w14:paraId="426CA7BF"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Keinath, A. P. and Duthie, J. A. (1998). Yield and quality reductions in watermelon due to anthracnose, gummy stem blight, and black rot. In: </w:t>
      </w:r>
      <w:proofErr w:type="spellStart"/>
      <w:r w:rsidRPr="00131A00">
        <w:rPr>
          <w:rFonts w:ascii="Times New Roman" w:hAnsi="Times New Roman" w:cs="Times New Roman"/>
          <w:sz w:val="24"/>
          <w:szCs w:val="24"/>
        </w:rPr>
        <w:t>Pandalai</w:t>
      </w:r>
      <w:proofErr w:type="spellEnd"/>
      <w:r w:rsidRPr="00131A00">
        <w:rPr>
          <w:rFonts w:ascii="Times New Roman" w:hAnsi="Times New Roman" w:cs="Times New Roman"/>
          <w:sz w:val="24"/>
          <w:szCs w:val="24"/>
        </w:rPr>
        <w:t xml:space="preserve">, S. G. (Ed.), </w:t>
      </w:r>
      <w:r w:rsidRPr="00131A00">
        <w:rPr>
          <w:rFonts w:ascii="Times New Roman" w:hAnsi="Times New Roman" w:cs="Times New Roman"/>
          <w:i/>
          <w:iCs/>
          <w:sz w:val="24"/>
          <w:szCs w:val="24"/>
        </w:rPr>
        <w:t>Recent Research Developments in Plant Pathology</w:t>
      </w:r>
      <w:r w:rsidRPr="00131A00">
        <w:rPr>
          <w:rFonts w:ascii="Times New Roman" w:hAnsi="Times New Roman" w:cs="Times New Roman"/>
          <w:sz w:val="24"/>
          <w:szCs w:val="24"/>
        </w:rPr>
        <w:t>, Vol. 2. Research Signpost, Trivandrum, India, pp. 77–90.</w:t>
      </w:r>
    </w:p>
    <w:p w14:paraId="5D6C1D42"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Lo, C. C. (2010). Effect of pesticides on soil microbial community. </w:t>
      </w:r>
      <w:r w:rsidRPr="00131A00">
        <w:rPr>
          <w:rFonts w:ascii="Times New Roman" w:hAnsi="Times New Roman" w:cs="Times New Roman"/>
          <w:i/>
          <w:iCs/>
          <w:sz w:val="24"/>
          <w:szCs w:val="24"/>
        </w:rPr>
        <w:t>Journal of Environmental Science and Health, Part B</w:t>
      </w:r>
      <w:r w:rsidRPr="00131A00">
        <w:rPr>
          <w:rFonts w:ascii="Times New Roman" w:hAnsi="Times New Roman" w:cs="Times New Roman"/>
          <w:sz w:val="24"/>
          <w:szCs w:val="24"/>
        </w:rPr>
        <w:t>, 45: 348–359.</w:t>
      </w:r>
    </w:p>
    <w:p w14:paraId="17AB42C6"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Mandavia, M. K., Gajera, H. P., </w:t>
      </w:r>
      <w:proofErr w:type="spellStart"/>
      <w:r w:rsidRPr="00131A00">
        <w:rPr>
          <w:rFonts w:ascii="Times New Roman" w:hAnsi="Times New Roman" w:cs="Times New Roman"/>
          <w:sz w:val="24"/>
          <w:szCs w:val="24"/>
        </w:rPr>
        <w:t>Andharia</w:t>
      </w:r>
      <w:proofErr w:type="spellEnd"/>
      <w:r w:rsidRPr="00131A00">
        <w:rPr>
          <w:rFonts w:ascii="Times New Roman" w:hAnsi="Times New Roman" w:cs="Times New Roman"/>
          <w:sz w:val="24"/>
          <w:szCs w:val="24"/>
        </w:rPr>
        <w:t xml:space="preserve">, J. H., Khandar, R. R. and Parameswaran, M. (1999). Cell wall degrading enzymes in host–pathogen interaction of Fusarium wilt of </w:t>
      </w:r>
      <w:r w:rsidRPr="00131A00">
        <w:rPr>
          <w:rFonts w:ascii="Times New Roman" w:hAnsi="Times New Roman" w:cs="Times New Roman"/>
          <w:sz w:val="24"/>
          <w:szCs w:val="24"/>
        </w:rPr>
        <w:lastRenderedPageBreak/>
        <w:t xml:space="preserve">chickpea: inhibitory effect of phenolic compounds. </w:t>
      </w:r>
      <w:r w:rsidRPr="00131A00">
        <w:rPr>
          <w:rFonts w:ascii="Times New Roman" w:hAnsi="Times New Roman" w:cs="Times New Roman"/>
          <w:i/>
          <w:iCs/>
          <w:sz w:val="24"/>
          <w:szCs w:val="24"/>
        </w:rPr>
        <w:t>Indian Phytopathology</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52</w:t>
      </w:r>
      <w:r w:rsidRPr="00131A00">
        <w:rPr>
          <w:rFonts w:ascii="Times New Roman" w:hAnsi="Times New Roman" w:cs="Times New Roman"/>
          <w:sz w:val="24"/>
          <w:szCs w:val="24"/>
        </w:rPr>
        <w:t>: 285–288.</w:t>
      </w:r>
    </w:p>
    <w:p w14:paraId="202D5895"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Mangala, K., </w:t>
      </w:r>
      <w:proofErr w:type="spellStart"/>
      <w:r w:rsidRPr="00131A00">
        <w:rPr>
          <w:rFonts w:ascii="Times New Roman" w:hAnsi="Times New Roman" w:cs="Times New Roman"/>
          <w:sz w:val="24"/>
          <w:szCs w:val="24"/>
        </w:rPr>
        <w:t>Gopalkrishna</w:t>
      </w:r>
      <w:proofErr w:type="spellEnd"/>
      <w:r w:rsidRPr="00131A00">
        <w:rPr>
          <w:rFonts w:ascii="Times New Roman" w:hAnsi="Times New Roman" w:cs="Times New Roman"/>
          <w:sz w:val="24"/>
          <w:szCs w:val="24"/>
        </w:rPr>
        <w:t xml:space="preserve"> and </w:t>
      </w:r>
      <w:proofErr w:type="spellStart"/>
      <w:r w:rsidRPr="00131A00">
        <w:rPr>
          <w:rFonts w:ascii="Times New Roman" w:hAnsi="Times New Roman" w:cs="Times New Roman"/>
          <w:sz w:val="24"/>
          <w:szCs w:val="24"/>
        </w:rPr>
        <w:t>Garampalli</w:t>
      </w:r>
      <w:proofErr w:type="spellEnd"/>
      <w:r w:rsidRPr="00131A00">
        <w:rPr>
          <w:rFonts w:ascii="Times New Roman" w:hAnsi="Times New Roman" w:cs="Times New Roman"/>
          <w:sz w:val="24"/>
          <w:szCs w:val="24"/>
        </w:rPr>
        <w:t xml:space="preserve">, R. H. (2018). Efficacy of fungicides and culture filtrate of native bioagents against </w:t>
      </w:r>
      <w:proofErr w:type="spellStart"/>
      <w:r w:rsidRPr="00131A00">
        <w:rPr>
          <w:rFonts w:ascii="Times New Roman" w:hAnsi="Times New Roman" w:cs="Times New Roman"/>
          <w:i/>
          <w:iCs/>
          <w:sz w:val="24"/>
          <w:szCs w:val="24"/>
        </w:rPr>
        <w:t>Didymella</w:t>
      </w:r>
      <w:proofErr w:type="spellEnd"/>
      <w:r w:rsidRPr="00131A00">
        <w:rPr>
          <w:rFonts w:ascii="Times New Roman" w:hAnsi="Times New Roman" w:cs="Times New Roman"/>
          <w:i/>
          <w:iCs/>
          <w:sz w:val="24"/>
          <w:szCs w:val="24"/>
        </w:rPr>
        <w:t xml:space="preserve"> </w:t>
      </w:r>
      <w:proofErr w:type="spellStart"/>
      <w:r w:rsidRPr="00131A00">
        <w:rPr>
          <w:rFonts w:ascii="Times New Roman" w:hAnsi="Times New Roman" w:cs="Times New Roman"/>
          <w:i/>
          <w:iCs/>
          <w:sz w:val="24"/>
          <w:szCs w:val="24"/>
        </w:rPr>
        <w:t>bryoniae</w:t>
      </w:r>
      <w:proofErr w:type="spellEnd"/>
      <w:r w:rsidRPr="00131A00">
        <w:rPr>
          <w:rFonts w:ascii="Times New Roman" w:hAnsi="Times New Roman" w:cs="Times New Roman"/>
          <w:sz w:val="24"/>
          <w:szCs w:val="24"/>
        </w:rPr>
        <w:t xml:space="preserve"> causing gummy stem blight disease in gherkin. </w:t>
      </w:r>
      <w:r w:rsidRPr="00131A00">
        <w:rPr>
          <w:rFonts w:ascii="Times New Roman" w:hAnsi="Times New Roman" w:cs="Times New Roman"/>
          <w:i/>
          <w:iCs/>
          <w:sz w:val="24"/>
          <w:szCs w:val="24"/>
        </w:rPr>
        <w:t>International Journal of Pure and Applied Bioscience</w:t>
      </w:r>
      <w:r w:rsidRPr="00131A00">
        <w:rPr>
          <w:rFonts w:ascii="Times New Roman" w:hAnsi="Times New Roman" w:cs="Times New Roman"/>
          <w:sz w:val="24"/>
          <w:szCs w:val="24"/>
        </w:rPr>
        <w:t>, 6(1): 1122–1132.</w:t>
      </w:r>
    </w:p>
    <w:p w14:paraId="06AC1DE1"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Nuangmek, W., </w:t>
      </w:r>
      <w:proofErr w:type="spellStart"/>
      <w:r w:rsidRPr="00131A00">
        <w:rPr>
          <w:rFonts w:ascii="Times New Roman" w:hAnsi="Times New Roman" w:cs="Times New Roman"/>
          <w:sz w:val="24"/>
          <w:szCs w:val="24"/>
        </w:rPr>
        <w:t>Aiduang</w:t>
      </w:r>
      <w:proofErr w:type="spellEnd"/>
      <w:r w:rsidRPr="00131A00">
        <w:rPr>
          <w:rFonts w:ascii="Times New Roman" w:hAnsi="Times New Roman" w:cs="Times New Roman"/>
          <w:sz w:val="24"/>
          <w:szCs w:val="24"/>
        </w:rPr>
        <w:t xml:space="preserve">, W., </w:t>
      </w:r>
      <w:proofErr w:type="spellStart"/>
      <w:r w:rsidRPr="00131A00">
        <w:rPr>
          <w:rFonts w:ascii="Times New Roman" w:hAnsi="Times New Roman" w:cs="Times New Roman"/>
          <w:sz w:val="24"/>
          <w:szCs w:val="24"/>
        </w:rPr>
        <w:t>Kumla</w:t>
      </w:r>
      <w:proofErr w:type="spellEnd"/>
      <w:r w:rsidRPr="00131A00">
        <w:rPr>
          <w:rFonts w:ascii="Times New Roman" w:hAnsi="Times New Roman" w:cs="Times New Roman"/>
          <w:sz w:val="24"/>
          <w:szCs w:val="24"/>
        </w:rPr>
        <w:t xml:space="preserve">, J., </w:t>
      </w:r>
      <w:proofErr w:type="spellStart"/>
      <w:r w:rsidRPr="00131A00">
        <w:rPr>
          <w:rFonts w:ascii="Times New Roman" w:hAnsi="Times New Roman" w:cs="Times New Roman"/>
          <w:sz w:val="24"/>
          <w:szCs w:val="24"/>
        </w:rPr>
        <w:t>Lumyong</w:t>
      </w:r>
      <w:proofErr w:type="spellEnd"/>
      <w:r w:rsidRPr="00131A00">
        <w:rPr>
          <w:rFonts w:ascii="Times New Roman" w:hAnsi="Times New Roman" w:cs="Times New Roman"/>
          <w:sz w:val="24"/>
          <w:szCs w:val="24"/>
        </w:rPr>
        <w:t xml:space="preserve">, S. and </w:t>
      </w:r>
      <w:proofErr w:type="spellStart"/>
      <w:r w:rsidRPr="00131A00">
        <w:rPr>
          <w:rFonts w:ascii="Times New Roman" w:hAnsi="Times New Roman" w:cs="Times New Roman"/>
          <w:sz w:val="24"/>
          <w:szCs w:val="24"/>
        </w:rPr>
        <w:t>Suwannarach</w:t>
      </w:r>
      <w:proofErr w:type="spellEnd"/>
      <w:r w:rsidRPr="00131A00">
        <w:rPr>
          <w:rFonts w:ascii="Times New Roman" w:hAnsi="Times New Roman" w:cs="Times New Roman"/>
          <w:sz w:val="24"/>
          <w:szCs w:val="24"/>
        </w:rPr>
        <w:t xml:space="preserve">, N. (2021). Evaluation of a newly identified endophytic fungus, </w:t>
      </w:r>
      <w:r w:rsidRPr="00131A00">
        <w:rPr>
          <w:rFonts w:ascii="Times New Roman" w:hAnsi="Times New Roman" w:cs="Times New Roman"/>
          <w:i/>
          <w:iCs/>
          <w:sz w:val="24"/>
          <w:szCs w:val="24"/>
        </w:rPr>
        <w:t xml:space="preserve">Trichoderma </w:t>
      </w:r>
      <w:proofErr w:type="spellStart"/>
      <w:r w:rsidRPr="00131A00">
        <w:rPr>
          <w:rFonts w:ascii="Times New Roman" w:hAnsi="Times New Roman" w:cs="Times New Roman"/>
          <w:i/>
          <w:iCs/>
          <w:sz w:val="24"/>
          <w:szCs w:val="24"/>
        </w:rPr>
        <w:t>phayaoense</w:t>
      </w:r>
      <w:proofErr w:type="spellEnd"/>
      <w:r w:rsidRPr="00131A00">
        <w:rPr>
          <w:rFonts w:ascii="Times New Roman" w:hAnsi="Times New Roman" w:cs="Times New Roman"/>
          <w:sz w:val="24"/>
          <w:szCs w:val="24"/>
        </w:rPr>
        <w:t xml:space="preserve"> for plant growth promotion and biological control of gummy stem blight and wilt of muskmelon. </w:t>
      </w:r>
      <w:r w:rsidRPr="00131A00">
        <w:rPr>
          <w:rFonts w:ascii="Times New Roman" w:hAnsi="Times New Roman" w:cs="Times New Roman"/>
          <w:i/>
          <w:iCs/>
          <w:sz w:val="24"/>
          <w:szCs w:val="24"/>
        </w:rPr>
        <w:t>Frontiers in Microbiology</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12</w:t>
      </w:r>
      <w:r w:rsidRPr="00131A00">
        <w:rPr>
          <w:rFonts w:ascii="Times New Roman" w:hAnsi="Times New Roman" w:cs="Times New Roman"/>
          <w:sz w:val="24"/>
          <w:szCs w:val="24"/>
        </w:rPr>
        <w:t>: 634772.</w:t>
      </w:r>
    </w:p>
    <w:p w14:paraId="1402FABC"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Patel, D. R., Patel, R. M., Patel, P. H. and Dabhi, M. V. (2021). Evaluation of different botanicals against red pumpkin beetle, </w:t>
      </w:r>
      <w:proofErr w:type="spellStart"/>
      <w:r w:rsidRPr="00131A00">
        <w:rPr>
          <w:rFonts w:ascii="Times New Roman" w:hAnsi="Times New Roman" w:cs="Times New Roman"/>
          <w:i/>
          <w:iCs/>
          <w:sz w:val="24"/>
          <w:szCs w:val="24"/>
        </w:rPr>
        <w:t>Aulacophora</w:t>
      </w:r>
      <w:proofErr w:type="spellEnd"/>
      <w:r w:rsidRPr="00131A00">
        <w:rPr>
          <w:rFonts w:ascii="Times New Roman" w:hAnsi="Times New Roman" w:cs="Times New Roman"/>
          <w:i/>
          <w:iCs/>
          <w:sz w:val="24"/>
          <w:szCs w:val="24"/>
        </w:rPr>
        <w:t xml:space="preserve"> </w:t>
      </w:r>
      <w:proofErr w:type="spellStart"/>
      <w:r w:rsidRPr="00131A00">
        <w:rPr>
          <w:rFonts w:ascii="Times New Roman" w:hAnsi="Times New Roman" w:cs="Times New Roman"/>
          <w:i/>
          <w:iCs/>
          <w:sz w:val="24"/>
          <w:szCs w:val="24"/>
        </w:rPr>
        <w:t>foveicollis</w:t>
      </w:r>
      <w:proofErr w:type="spellEnd"/>
      <w:r w:rsidRPr="00131A00">
        <w:rPr>
          <w:rFonts w:ascii="Times New Roman" w:hAnsi="Times New Roman" w:cs="Times New Roman"/>
          <w:sz w:val="24"/>
          <w:szCs w:val="24"/>
        </w:rPr>
        <w:t xml:space="preserve"> Lucas infesting cucumber. </w:t>
      </w:r>
      <w:r w:rsidRPr="00131A00">
        <w:rPr>
          <w:rFonts w:ascii="Times New Roman" w:hAnsi="Times New Roman" w:cs="Times New Roman"/>
          <w:i/>
          <w:iCs/>
          <w:sz w:val="24"/>
          <w:szCs w:val="24"/>
        </w:rPr>
        <w:t>International Journal of Current Microbiology and Applied Sciences</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10</w:t>
      </w:r>
      <w:r w:rsidRPr="00131A00">
        <w:rPr>
          <w:rFonts w:ascii="Times New Roman" w:hAnsi="Times New Roman" w:cs="Times New Roman"/>
          <w:sz w:val="24"/>
          <w:szCs w:val="24"/>
        </w:rPr>
        <w:t>(02): 3133–3140.</w:t>
      </w:r>
    </w:p>
    <w:p w14:paraId="5159C866"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Patel, M. J., Solanki, V. A., </w:t>
      </w:r>
      <w:proofErr w:type="spellStart"/>
      <w:r w:rsidRPr="00131A00">
        <w:rPr>
          <w:rFonts w:ascii="Times New Roman" w:hAnsi="Times New Roman" w:cs="Times New Roman"/>
          <w:sz w:val="24"/>
          <w:szCs w:val="24"/>
        </w:rPr>
        <w:t>Rakholia</w:t>
      </w:r>
      <w:proofErr w:type="spellEnd"/>
      <w:r w:rsidRPr="00131A00">
        <w:rPr>
          <w:rFonts w:ascii="Times New Roman" w:hAnsi="Times New Roman" w:cs="Times New Roman"/>
          <w:sz w:val="24"/>
          <w:szCs w:val="24"/>
        </w:rPr>
        <w:t xml:space="preserve">, K. B. and </w:t>
      </w:r>
      <w:proofErr w:type="spellStart"/>
      <w:r w:rsidRPr="00131A00">
        <w:rPr>
          <w:rFonts w:ascii="Times New Roman" w:hAnsi="Times New Roman" w:cs="Times New Roman"/>
          <w:sz w:val="24"/>
          <w:szCs w:val="24"/>
        </w:rPr>
        <w:t>Khunt</w:t>
      </w:r>
      <w:proofErr w:type="spellEnd"/>
      <w:r w:rsidRPr="00131A00">
        <w:rPr>
          <w:rFonts w:ascii="Times New Roman" w:hAnsi="Times New Roman" w:cs="Times New Roman"/>
          <w:sz w:val="24"/>
          <w:szCs w:val="24"/>
        </w:rPr>
        <w:t xml:space="preserve">, M. D. (2017). Efficacy of biocontrol agents against </w:t>
      </w:r>
      <w:proofErr w:type="spellStart"/>
      <w:r w:rsidRPr="00131A00">
        <w:rPr>
          <w:rFonts w:ascii="Times New Roman" w:hAnsi="Times New Roman" w:cs="Times New Roman"/>
          <w:i/>
          <w:iCs/>
          <w:sz w:val="24"/>
          <w:szCs w:val="24"/>
        </w:rPr>
        <w:t>Didymella</w:t>
      </w:r>
      <w:proofErr w:type="spellEnd"/>
      <w:r w:rsidRPr="00131A00">
        <w:rPr>
          <w:rFonts w:ascii="Times New Roman" w:hAnsi="Times New Roman" w:cs="Times New Roman"/>
          <w:i/>
          <w:iCs/>
          <w:sz w:val="24"/>
          <w:szCs w:val="24"/>
        </w:rPr>
        <w:t xml:space="preserve"> </w:t>
      </w:r>
      <w:proofErr w:type="spellStart"/>
      <w:r w:rsidRPr="00131A00">
        <w:rPr>
          <w:rFonts w:ascii="Times New Roman" w:hAnsi="Times New Roman" w:cs="Times New Roman"/>
          <w:i/>
          <w:iCs/>
          <w:sz w:val="24"/>
          <w:szCs w:val="24"/>
        </w:rPr>
        <w:t>bryoniae</w:t>
      </w:r>
      <w:proofErr w:type="spellEnd"/>
      <w:r w:rsidRPr="00131A00">
        <w:rPr>
          <w:rFonts w:ascii="Times New Roman" w:hAnsi="Times New Roman" w:cs="Times New Roman"/>
          <w:sz w:val="24"/>
          <w:szCs w:val="24"/>
        </w:rPr>
        <w:t xml:space="preserve"> under field conditions. </w:t>
      </w:r>
      <w:r w:rsidRPr="00131A00">
        <w:rPr>
          <w:rFonts w:ascii="Times New Roman" w:hAnsi="Times New Roman" w:cs="Times New Roman"/>
          <w:i/>
          <w:iCs/>
          <w:sz w:val="24"/>
          <w:szCs w:val="24"/>
        </w:rPr>
        <w:t>Trends in Biosciences</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10</w:t>
      </w:r>
      <w:r w:rsidRPr="00131A00">
        <w:rPr>
          <w:rFonts w:ascii="Times New Roman" w:hAnsi="Times New Roman" w:cs="Times New Roman"/>
          <w:sz w:val="24"/>
          <w:szCs w:val="24"/>
        </w:rPr>
        <w:t>(40): 8547–8551.</w:t>
      </w:r>
    </w:p>
    <w:p w14:paraId="7C69E38B"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Rahman, M. Z., </w:t>
      </w:r>
      <w:proofErr w:type="spellStart"/>
      <w:r w:rsidRPr="00131A00">
        <w:rPr>
          <w:rFonts w:ascii="Times New Roman" w:hAnsi="Times New Roman" w:cs="Times New Roman"/>
          <w:sz w:val="24"/>
          <w:szCs w:val="24"/>
        </w:rPr>
        <w:t>Khbria</w:t>
      </w:r>
      <w:proofErr w:type="spellEnd"/>
      <w:r w:rsidRPr="00131A00">
        <w:rPr>
          <w:rFonts w:ascii="Times New Roman" w:hAnsi="Times New Roman" w:cs="Times New Roman"/>
          <w:sz w:val="24"/>
          <w:szCs w:val="24"/>
        </w:rPr>
        <w:t xml:space="preserve">, M. G., Talukder, M. M. R., Akhter, M. S. and Amin, M. F. (2019). Evaluation of fungicides for control of gummy stem blight of watermelon caused by </w:t>
      </w:r>
      <w:proofErr w:type="spellStart"/>
      <w:r w:rsidRPr="00131A00">
        <w:rPr>
          <w:rFonts w:ascii="Times New Roman" w:hAnsi="Times New Roman" w:cs="Times New Roman"/>
          <w:i/>
          <w:iCs/>
          <w:sz w:val="24"/>
          <w:szCs w:val="24"/>
        </w:rPr>
        <w:t>Didymella</w:t>
      </w:r>
      <w:proofErr w:type="spellEnd"/>
      <w:r w:rsidRPr="00131A00">
        <w:rPr>
          <w:rFonts w:ascii="Times New Roman" w:hAnsi="Times New Roman" w:cs="Times New Roman"/>
          <w:i/>
          <w:iCs/>
          <w:sz w:val="24"/>
          <w:szCs w:val="24"/>
        </w:rPr>
        <w:t xml:space="preserve"> </w:t>
      </w:r>
      <w:proofErr w:type="spellStart"/>
      <w:r w:rsidRPr="00131A00">
        <w:rPr>
          <w:rFonts w:ascii="Times New Roman" w:hAnsi="Times New Roman" w:cs="Times New Roman"/>
          <w:i/>
          <w:iCs/>
          <w:sz w:val="24"/>
          <w:szCs w:val="24"/>
        </w:rPr>
        <w:t>bryoniae</w:t>
      </w:r>
      <w:proofErr w:type="spellEnd"/>
      <w:r w:rsidRPr="00131A00">
        <w:rPr>
          <w:rFonts w:ascii="Times New Roman" w:hAnsi="Times New Roman" w:cs="Times New Roman"/>
          <w:sz w:val="24"/>
          <w:szCs w:val="24"/>
        </w:rPr>
        <w:t xml:space="preserve">. </w:t>
      </w:r>
      <w:r w:rsidRPr="00131A00">
        <w:rPr>
          <w:rFonts w:ascii="Times New Roman" w:hAnsi="Times New Roman" w:cs="Times New Roman"/>
          <w:i/>
          <w:iCs/>
          <w:sz w:val="24"/>
          <w:szCs w:val="24"/>
        </w:rPr>
        <w:t>Journal of Plant Pathology</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35</w:t>
      </w:r>
      <w:r w:rsidRPr="00131A00">
        <w:rPr>
          <w:rFonts w:ascii="Times New Roman" w:hAnsi="Times New Roman" w:cs="Times New Roman"/>
          <w:sz w:val="24"/>
          <w:szCs w:val="24"/>
        </w:rPr>
        <w:t>(1–2): 47–52.</w:t>
      </w:r>
    </w:p>
    <w:p w14:paraId="054B3A52"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Raio, A. and Puopolo, G. (2022). </w:t>
      </w:r>
      <w:r w:rsidRPr="00131A00">
        <w:rPr>
          <w:rFonts w:ascii="Times New Roman" w:hAnsi="Times New Roman" w:cs="Times New Roman"/>
          <w:i/>
          <w:iCs/>
          <w:sz w:val="24"/>
          <w:szCs w:val="24"/>
        </w:rPr>
        <w:t xml:space="preserve">Pseudomonas </w:t>
      </w:r>
      <w:proofErr w:type="spellStart"/>
      <w:r w:rsidRPr="00131A00">
        <w:rPr>
          <w:rFonts w:ascii="Times New Roman" w:hAnsi="Times New Roman" w:cs="Times New Roman"/>
          <w:i/>
          <w:iCs/>
          <w:sz w:val="24"/>
          <w:szCs w:val="24"/>
        </w:rPr>
        <w:t>chlororaphis</w:t>
      </w:r>
      <w:proofErr w:type="spellEnd"/>
      <w:r w:rsidRPr="00131A00">
        <w:rPr>
          <w:rFonts w:ascii="Times New Roman" w:hAnsi="Times New Roman" w:cs="Times New Roman"/>
          <w:sz w:val="24"/>
          <w:szCs w:val="24"/>
        </w:rPr>
        <w:t xml:space="preserve"> metabolites as biocontrol promoters of plant health and improved crop yield. </w:t>
      </w:r>
      <w:r w:rsidRPr="00131A00">
        <w:rPr>
          <w:rFonts w:ascii="Times New Roman" w:hAnsi="Times New Roman" w:cs="Times New Roman"/>
          <w:i/>
          <w:iCs/>
          <w:sz w:val="24"/>
          <w:szCs w:val="24"/>
        </w:rPr>
        <w:t>World Journal of Microbiology and Biotechnology</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37</w:t>
      </w:r>
      <w:r w:rsidRPr="00131A00">
        <w:rPr>
          <w:rFonts w:ascii="Times New Roman" w:hAnsi="Times New Roman" w:cs="Times New Roman"/>
          <w:sz w:val="24"/>
          <w:szCs w:val="24"/>
        </w:rPr>
        <w:t>: 99.</w:t>
      </w:r>
    </w:p>
    <w:p w14:paraId="320901C7"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proofErr w:type="spellStart"/>
      <w:r w:rsidRPr="00131A00">
        <w:rPr>
          <w:rFonts w:ascii="Times New Roman" w:hAnsi="Times New Roman" w:cs="Times New Roman"/>
          <w:sz w:val="24"/>
          <w:szCs w:val="24"/>
        </w:rPr>
        <w:t>Rennberger</w:t>
      </w:r>
      <w:proofErr w:type="spellEnd"/>
      <w:r w:rsidRPr="00131A00">
        <w:rPr>
          <w:rFonts w:ascii="Times New Roman" w:hAnsi="Times New Roman" w:cs="Times New Roman"/>
          <w:sz w:val="24"/>
          <w:szCs w:val="24"/>
        </w:rPr>
        <w:t xml:space="preserve">, G. and Keinath, A. P. (2018). Susceptibility of fourteen new cucurbit species to gummy stem blight caused by </w:t>
      </w:r>
      <w:proofErr w:type="spellStart"/>
      <w:r w:rsidRPr="00131A00">
        <w:rPr>
          <w:rFonts w:ascii="Times New Roman" w:hAnsi="Times New Roman" w:cs="Times New Roman"/>
          <w:i/>
          <w:iCs/>
          <w:sz w:val="24"/>
          <w:szCs w:val="24"/>
        </w:rPr>
        <w:t>Stagonosporopsis</w:t>
      </w:r>
      <w:proofErr w:type="spellEnd"/>
      <w:r w:rsidRPr="00131A00">
        <w:rPr>
          <w:rFonts w:ascii="Times New Roman" w:hAnsi="Times New Roman" w:cs="Times New Roman"/>
          <w:i/>
          <w:iCs/>
          <w:sz w:val="24"/>
          <w:szCs w:val="24"/>
        </w:rPr>
        <w:t xml:space="preserve"> </w:t>
      </w:r>
      <w:proofErr w:type="spellStart"/>
      <w:r w:rsidRPr="00131A00">
        <w:rPr>
          <w:rFonts w:ascii="Times New Roman" w:hAnsi="Times New Roman" w:cs="Times New Roman"/>
          <w:i/>
          <w:iCs/>
          <w:sz w:val="24"/>
          <w:szCs w:val="24"/>
        </w:rPr>
        <w:t>citrulli</w:t>
      </w:r>
      <w:proofErr w:type="spellEnd"/>
      <w:r w:rsidRPr="00131A00">
        <w:rPr>
          <w:rFonts w:ascii="Times New Roman" w:hAnsi="Times New Roman" w:cs="Times New Roman"/>
          <w:sz w:val="24"/>
          <w:szCs w:val="24"/>
        </w:rPr>
        <w:t xml:space="preserve"> under field conditions. </w:t>
      </w:r>
      <w:r w:rsidRPr="00131A00">
        <w:rPr>
          <w:rFonts w:ascii="Times New Roman" w:hAnsi="Times New Roman" w:cs="Times New Roman"/>
          <w:i/>
          <w:iCs/>
          <w:sz w:val="24"/>
          <w:szCs w:val="24"/>
        </w:rPr>
        <w:t>Plant Disease</w:t>
      </w:r>
      <w:r w:rsidRPr="00131A00">
        <w:rPr>
          <w:rFonts w:ascii="Times New Roman" w:hAnsi="Times New Roman" w:cs="Times New Roman"/>
          <w:sz w:val="24"/>
          <w:szCs w:val="24"/>
        </w:rPr>
        <w:t>, 102: 1365–1375.</w:t>
      </w:r>
    </w:p>
    <w:p w14:paraId="1E960CA8"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Rodrigues, E. T., Lopes, I. and Pardal, M. A. (2013). Occurrence, fate and effects of azoxystrobin in aquatic ecosystems: a review. </w:t>
      </w:r>
      <w:r w:rsidRPr="00131A00">
        <w:rPr>
          <w:rFonts w:ascii="Times New Roman" w:hAnsi="Times New Roman" w:cs="Times New Roman"/>
          <w:i/>
          <w:iCs/>
          <w:sz w:val="24"/>
          <w:szCs w:val="24"/>
        </w:rPr>
        <w:t>Environment International</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53</w:t>
      </w:r>
      <w:r w:rsidRPr="00131A00">
        <w:rPr>
          <w:rFonts w:ascii="Times New Roman" w:hAnsi="Times New Roman" w:cs="Times New Roman"/>
          <w:sz w:val="24"/>
          <w:szCs w:val="24"/>
        </w:rPr>
        <w:t>: 18–28.</w:t>
      </w:r>
    </w:p>
    <w:p w14:paraId="7D7048F1"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proofErr w:type="spellStart"/>
      <w:r w:rsidRPr="00131A00">
        <w:rPr>
          <w:rFonts w:ascii="Times New Roman" w:hAnsi="Times New Roman" w:cs="Times New Roman"/>
          <w:sz w:val="24"/>
          <w:szCs w:val="24"/>
        </w:rPr>
        <w:t>Sangdee</w:t>
      </w:r>
      <w:proofErr w:type="spellEnd"/>
      <w:r w:rsidRPr="00131A00">
        <w:rPr>
          <w:rFonts w:ascii="Times New Roman" w:hAnsi="Times New Roman" w:cs="Times New Roman"/>
          <w:sz w:val="24"/>
          <w:szCs w:val="24"/>
        </w:rPr>
        <w:t xml:space="preserve">, A. and </w:t>
      </w:r>
      <w:proofErr w:type="spellStart"/>
      <w:r w:rsidRPr="00131A00">
        <w:rPr>
          <w:rFonts w:ascii="Times New Roman" w:hAnsi="Times New Roman" w:cs="Times New Roman"/>
          <w:sz w:val="24"/>
          <w:szCs w:val="24"/>
        </w:rPr>
        <w:t>Kawicha</w:t>
      </w:r>
      <w:proofErr w:type="spellEnd"/>
      <w:r w:rsidRPr="00131A00">
        <w:rPr>
          <w:rFonts w:ascii="Times New Roman" w:hAnsi="Times New Roman" w:cs="Times New Roman"/>
          <w:sz w:val="24"/>
          <w:szCs w:val="24"/>
        </w:rPr>
        <w:t xml:space="preserve">, P. (2006). Primary selection of essential oil from some medicinal plants to inhibit </w:t>
      </w:r>
      <w:proofErr w:type="spellStart"/>
      <w:r w:rsidRPr="00131A00">
        <w:rPr>
          <w:rFonts w:ascii="Times New Roman" w:hAnsi="Times New Roman" w:cs="Times New Roman"/>
          <w:i/>
          <w:iCs/>
          <w:sz w:val="24"/>
          <w:szCs w:val="24"/>
        </w:rPr>
        <w:t>Didymella</w:t>
      </w:r>
      <w:proofErr w:type="spellEnd"/>
      <w:r w:rsidRPr="00131A00">
        <w:rPr>
          <w:rFonts w:ascii="Times New Roman" w:hAnsi="Times New Roman" w:cs="Times New Roman"/>
          <w:i/>
          <w:iCs/>
          <w:sz w:val="24"/>
          <w:szCs w:val="24"/>
        </w:rPr>
        <w:t xml:space="preserve"> </w:t>
      </w:r>
      <w:proofErr w:type="spellStart"/>
      <w:r w:rsidRPr="00131A00">
        <w:rPr>
          <w:rFonts w:ascii="Times New Roman" w:hAnsi="Times New Roman" w:cs="Times New Roman"/>
          <w:i/>
          <w:iCs/>
          <w:sz w:val="24"/>
          <w:szCs w:val="24"/>
        </w:rPr>
        <w:t>bryoniae</w:t>
      </w:r>
      <w:proofErr w:type="spellEnd"/>
      <w:r w:rsidRPr="00131A00">
        <w:rPr>
          <w:rFonts w:ascii="Times New Roman" w:hAnsi="Times New Roman" w:cs="Times New Roman"/>
          <w:sz w:val="24"/>
          <w:szCs w:val="24"/>
        </w:rPr>
        <w:t xml:space="preserve">, causal agent of gummy stem blight disease of watermelon. </w:t>
      </w:r>
      <w:r w:rsidRPr="00131A00">
        <w:rPr>
          <w:rFonts w:ascii="Times New Roman" w:hAnsi="Times New Roman" w:cs="Times New Roman"/>
          <w:i/>
          <w:iCs/>
          <w:sz w:val="24"/>
          <w:szCs w:val="24"/>
        </w:rPr>
        <w:t>Khon Kaen Agriculture Journal</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34</w:t>
      </w:r>
      <w:r w:rsidRPr="00131A00">
        <w:rPr>
          <w:rFonts w:ascii="Times New Roman" w:hAnsi="Times New Roman" w:cs="Times New Roman"/>
          <w:sz w:val="24"/>
          <w:szCs w:val="24"/>
        </w:rPr>
        <w:t>(3): 185–192.</w:t>
      </w:r>
    </w:p>
    <w:p w14:paraId="57AB436E"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Santos, G. R. D., </w:t>
      </w:r>
      <w:proofErr w:type="spellStart"/>
      <w:r w:rsidRPr="00131A00">
        <w:rPr>
          <w:rFonts w:ascii="Times New Roman" w:hAnsi="Times New Roman" w:cs="Times New Roman"/>
          <w:sz w:val="24"/>
          <w:szCs w:val="24"/>
        </w:rPr>
        <w:t>Tschoeke</w:t>
      </w:r>
      <w:proofErr w:type="spellEnd"/>
      <w:r w:rsidRPr="00131A00">
        <w:rPr>
          <w:rFonts w:ascii="Times New Roman" w:hAnsi="Times New Roman" w:cs="Times New Roman"/>
          <w:sz w:val="24"/>
          <w:szCs w:val="24"/>
        </w:rPr>
        <w:t xml:space="preserve">, P. H., Sarmento, R. A., Oliveira, E. E., Rodrigues-Silva, N., Dalcin, M. S., Haddi, K. and Silva, R. S. (2021). Impact of growing seasons and pesticides used on the occurrence and severity of gummy stem blight in melon cultivation in Brazil. </w:t>
      </w:r>
      <w:r w:rsidRPr="00131A00">
        <w:rPr>
          <w:rFonts w:ascii="Times New Roman" w:hAnsi="Times New Roman" w:cs="Times New Roman"/>
          <w:i/>
          <w:iCs/>
          <w:sz w:val="24"/>
          <w:szCs w:val="24"/>
        </w:rPr>
        <w:t>Microbiology Spectrum</w:t>
      </w:r>
      <w:r w:rsidRPr="00131A00">
        <w:rPr>
          <w:rFonts w:ascii="Times New Roman" w:hAnsi="Times New Roman" w:cs="Times New Roman"/>
          <w:sz w:val="24"/>
          <w:szCs w:val="24"/>
        </w:rPr>
        <w:t>, 161(1): 171–184.</w:t>
      </w:r>
    </w:p>
    <w:p w14:paraId="6046B2CB"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Savitha, R. S. and </w:t>
      </w:r>
      <w:proofErr w:type="spellStart"/>
      <w:r w:rsidRPr="00131A00">
        <w:rPr>
          <w:rFonts w:ascii="Times New Roman" w:hAnsi="Times New Roman" w:cs="Times New Roman"/>
          <w:sz w:val="24"/>
          <w:szCs w:val="24"/>
        </w:rPr>
        <w:t>Garampalli</w:t>
      </w:r>
      <w:proofErr w:type="spellEnd"/>
      <w:r w:rsidRPr="00131A00">
        <w:rPr>
          <w:rFonts w:ascii="Times New Roman" w:hAnsi="Times New Roman" w:cs="Times New Roman"/>
          <w:sz w:val="24"/>
          <w:szCs w:val="24"/>
        </w:rPr>
        <w:t xml:space="preserve">, R. H. (2022). Identification and molecular characterization of </w:t>
      </w:r>
      <w:proofErr w:type="spellStart"/>
      <w:r w:rsidRPr="00131A00">
        <w:rPr>
          <w:rFonts w:ascii="Times New Roman" w:hAnsi="Times New Roman" w:cs="Times New Roman"/>
          <w:i/>
          <w:iCs/>
          <w:sz w:val="24"/>
          <w:szCs w:val="24"/>
        </w:rPr>
        <w:t>Stagonosporopsis</w:t>
      </w:r>
      <w:proofErr w:type="spellEnd"/>
      <w:r w:rsidRPr="00131A00">
        <w:rPr>
          <w:rFonts w:ascii="Times New Roman" w:hAnsi="Times New Roman" w:cs="Times New Roman"/>
          <w:i/>
          <w:iCs/>
          <w:sz w:val="24"/>
          <w:szCs w:val="24"/>
        </w:rPr>
        <w:t xml:space="preserve"> </w:t>
      </w:r>
      <w:proofErr w:type="spellStart"/>
      <w:r w:rsidRPr="00131A00">
        <w:rPr>
          <w:rFonts w:ascii="Times New Roman" w:hAnsi="Times New Roman" w:cs="Times New Roman"/>
          <w:i/>
          <w:iCs/>
          <w:sz w:val="24"/>
          <w:szCs w:val="24"/>
        </w:rPr>
        <w:t>cucurbitacearum</w:t>
      </w:r>
      <w:proofErr w:type="spellEnd"/>
      <w:r w:rsidRPr="00131A00">
        <w:rPr>
          <w:rFonts w:ascii="Times New Roman" w:hAnsi="Times New Roman" w:cs="Times New Roman"/>
          <w:sz w:val="24"/>
          <w:szCs w:val="24"/>
        </w:rPr>
        <w:t xml:space="preserve"> causing gummy stem blight disease on </w:t>
      </w:r>
      <w:proofErr w:type="spellStart"/>
      <w:r w:rsidRPr="00131A00">
        <w:rPr>
          <w:rFonts w:ascii="Times New Roman" w:hAnsi="Times New Roman" w:cs="Times New Roman"/>
          <w:i/>
          <w:iCs/>
          <w:sz w:val="24"/>
          <w:szCs w:val="24"/>
        </w:rPr>
        <w:t>Coccinia</w:t>
      </w:r>
      <w:proofErr w:type="spellEnd"/>
      <w:r w:rsidRPr="00131A00">
        <w:rPr>
          <w:rFonts w:ascii="Times New Roman" w:hAnsi="Times New Roman" w:cs="Times New Roman"/>
          <w:i/>
          <w:iCs/>
          <w:sz w:val="24"/>
          <w:szCs w:val="24"/>
        </w:rPr>
        <w:t xml:space="preserve"> </w:t>
      </w:r>
      <w:proofErr w:type="spellStart"/>
      <w:r w:rsidRPr="00131A00">
        <w:rPr>
          <w:rFonts w:ascii="Times New Roman" w:hAnsi="Times New Roman" w:cs="Times New Roman"/>
          <w:i/>
          <w:iCs/>
          <w:sz w:val="24"/>
          <w:szCs w:val="24"/>
        </w:rPr>
        <w:t>grandis</w:t>
      </w:r>
      <w:proofErr w:type="spellEnd"/>
      <w:r w:rsidRPr="00131A00">
        <w:rPr>
          <w:rFonts w:ascii="Times New Roman" w:hAnsi="Times New Roman" w:cs="Times New Roman"/>
          <w:sz w:val="24"/>
          <w:szCs w:val="24"/>
        </w:rPr>
        <w:t xml:space="preserve">—a first report from Karnataka. </w:t>
      </w:r>
      <w:r w:rsidRPr="00131A00">
        <w:rPr>
          <w:rFonts w:ascii="Times New Roman" w:hAnsi="Times New Roman" w:cs="Times New Roman"/>
          <w:i/>
          <w:iCs/>
          <w:sz w:val="24"/>
          <w:szCs w:val="24"/>
        </w:rPr>
        <w:t>Indian Journal of Advanced Scientific Research</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13</w:t>
      </w:r>
      <w:r w:rsidRPr="00131A00">
        <w:rPr>
          <w:rFonts w:ascii="Times New Roman" w:hAnsi="Times New Roman" w:cs="Times New Roman"/>
          <w:sz w:val="24"/>
          <w:szCs w:val="24"/>
        </w:rPr>
        <w:t>(5): 70–78.</w:t>
      </w:r>
    </w:p>
    <w:p w14:paraId="1345FBCD"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Seixas, P. T. L., Castro, H. G., Cardoso, D. P., Chagas Junior, A. F. and Nascimento, I. R. (2012). Bioactivity of essential oils on the fungus </w:t>
      </w:r>
      <w:proofErr w:type="spellStart"/>
      <w:r w:rsidRPr="00131A00">
        <w:rPr>
          <w:rFonts w:ascii="Times New Roman" w:hAnsi="Times New Roman" w:cs="Times New Roman"/>
          <w:i/>
          <w:iCs/>
          <w:sz w:val="24"/>
          <w:szCs w:val="24"/>
        </w:rPr>
        <w:t>Didymella</w:t>
      </w:r>
      <w:proofErr w:type="spellEnd"/>
      <w:r w:rsidRPr="00131A00">
        <w:rPr>
          <w:rFonts w:ascii="Times New Roman" w:hAnsi="Times New Roman" w:cs="Times New Roman"/>
          <w:i/>
          <w:iCs/>
          <w:sz w:val="24"/>
          <w:szCs w:val="24"/>
        </w:rPr>
        <w:t xml:space="preserve"> </w:t>
      </w:r>
      <w:proofErr w:type="spellStart"/>
      <w:r w:rsidRPr="00131A00">
        <w:rPr>
          <w:rFonts w:ascii="Times New Roman" w:hAnsi="Times New Roman" w:cs="Times New Roman"/>
          <w:i/>
          <w:iCs/>
          <w:sz w:val="24"/>
          <w:szCs w:val="24"/>
        </w:rPr>
        <w:t>bryoniae</w:t>
      </w:r>
      <w:proofErr w:type="spellEnd"/>
      <w:r w:rsidRPr="00131A00">
        <w:rPr>
          <w:rFonts w:ascii="Times New Roman" w:hAnsi="Times New Roman" w:cs="Times New Roman"/>
          <w:sz w:val="24"/>
          <w:szCs w:val="24"/>
        </w:rPr>
        <w:t xml:space="preserve"> of cucumber. </w:t>
      </w:r>
      <w:r w:rsidRPr="00131A00">
        <w:rPr>
          <w:rFonts w:ascii="Times New Roman" w:hAnsi="Times New Roman" w:cs="Times New Roman"/>
          <w:i/>
          <w:iCs/>
          <w:sz w:val="24"/>
          <w:szCs w:val="24"/>
        </w:rPr>
        <w:t>Brazilian Journal of Applied Technology for Agricultural Science</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5</w:t>
      </w:r>
      <w:r w:rsidRPr="00131A00">
        <w:rPr>
          <w:rFonts w:ascii="Times New Roman" w:hAnsi="Times New Roman" w:cs="Times New Roman"/>
          <w:sz w:val="24"/>
          <w:szCs w:val="24"/>
        </w:rPr>
        <w:t>(3): 61–66.</w:t>
      </w:r>
    </w:p>
    <w:p w14:paraId="7ED9AA15"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Shai, K. N., </w:t>
      </w:r>
      <w:proofErr w:type="spellStart"/>
      <w:r w:rsidRPr="00131A00">
        <w:rPr>
          <w:rFonts w:ascii="Times New Roman" w:hAnsi="Times New Roman" w:cs="Times New Roman"/>
          <w:sz w:val="24"/>
          <w:szCs w:val="24"/>
        </w:rPr>
        <w:t>Chakale</w:t>
      </w:r>
      <w:proofErr w:type="spellEnd"/>
      <w:r w:rsidRPr="00131A00">
        <w:rPr>
          <w:rFonts w:ascii="Times New Roman" w:hAnsi="Times New Roman" w:cs="Times New Roman"/>
          <w:sz w:val="24"/>
          <w:szCs w:val="24"/>
        </w:rPr>
        <w:t xml:space="preserve">, M., </w:t>
      </w:r>
      <w:proofErr w:type="spellStart"/>
      <w:r w:rsidRPr="00131A00">
        <w:rPr>
          <w:rFonts w:ascii="Times New Roman" w:hAnsi="Times New Roman" w:cs="Times New Roman"/>
          <w:sz w:val="24"/>
          <w:szCs w:val="24"/>
        </w:rPr>
        <w:t>Materechera</w:t>
      </w:r>
      <w:proofErr w:type="spellEnd"/>
      <w:r w:rsidRPr="00131A00">
        <w:rPr>
          <w:rFonts w:ascii="Times New Roman" w:hAnsi="Times New Roman" w:cs="Times New Roman"/>
          <w:sz w:val="24"/>
          <w:szCs w:val="24"/>
        </w:rPr>
        <w:t xml:space="preserve">, S. A., Amoo, S. O. and Aremu, A. O. (2024). Utilisation of botanicals for the management of pests and diseases affecting crops in sub-Saharan Africa: a review. </w:t>
      </w:r>
      <w:r w:rsidRPr="00131A00">
        <w:rPr>
          <w:rFonts w:ascii="Times New Roman" w:hAnsi="Times New Roman" w:cs="Times New Roman"/>
          <w:i/>
          <w:iCs/>
          <w:sz w:val="24"/>
          <w:szCs w:val="24"/>
        </w:rPr>
        <w:t>Journal of Natural Pesticide Research</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4</w:t>
      </w:r>
      <w:r w:rsidRPr="00131A00">
        <w:rPr>
          <w:rFonts w:ascii="Times New Roman" w:hAnsi="Times New Roman" w:cs="Times New Roman"/>
          <w:sz w:val="24"/>
          <w:szCs w:val="24"/>
        </w:rPr>
        <w:t>: 100066.</w:t>
      </w:r>
    </w:p>
    <w:p w14:paraId="7F5ED3D2"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lastRenderedPageBreak/>
        <w:t xml:space="preserve">Stevenson, K. L., Langston, D. B. Jr. and Seebold, K. W. (2004). Resistance to azoxystrobin in the gummy stem blight pathogen documented in Georgia. </w:t>
      </w:r>
      <w:r w:rsidRPr="00131A00">
        <w:rPr>
          <w:rFonts w:ascii="Times New Roman" w:hAnsi="Times New Roman" w:cs="Times New Roman"/>
          <w:i/>
          <w:iCs/>
          <w:sz w:val="24"/>
          <w:szCs w:val="24"/>
        </w:rPr>
        <w:t>Plant Health Progress</w:t>
      </w:r>
      <w:r w:rsidRPr="00131A00">
        <w:rPr>
          <w:rFonts w:ascii="Times New Roman" w:hAnsi="Times New Roman" w:cs="Times New Roman"/>
          <w:sz w:val="24"/>
          <w:szCs w:val="24"/>
        </w:rPr>
        <w:t>, 5(1): 1.</w:t>
      </w:r>
    </w:p>
    <w:p w14:paraId="73F12A94"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Su, Y., Liu, C., Fang, H. and Zhang, D. (2020). </w:t>
      </w:r>
      <w:r w:rsidRPr="00131A00">
        <w:rPr>
          <w:rFonts w:ascii="Times New Roman" w:hAnsi="Times New Roman" w:cs="Times New Roman"/>
          <w:i/>
          <w:iCs/>
          <w:sz w:val="24"/>
          <w:szCs w:val="24"/>
        </w:rPr>
        <w:t>Bacillus subtilis</w:t>
      </w:r>
      <w:r w:rsidRPr="00131A00">
        <w:rPr>
          <w:rFonts w:ascii="Times New Roman" w:hAnsi="Times New Roman" w:cs="Times New Roman"/>
          <w:sz w:val="24"/>
          <w:szCs w:val="24"/>
        </w:rPr>
        <w:t xml:space="preserve">: a universal cell factory for industry, agriculture, biomaterials and medicine. </w:t>
      </w:r>
      <w:r w:rsidRPr="00131A00">
        <w:rPr>
          <w:rFonts w:ascii="Times New Roman" w:hAnsi="Times New Roman" w:cs="Times New Roman"/>
          <w:i/>
          <w:iCs/>
          <w:sz w:val="24"/>
          <w:szCs w:val="24"/>
        </w:rPr>
        <w:t>Microbial Cell Factories</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19</w:t>
      </w:r>
      <w:r w:rsidRPr="00131A00">
        <w:rPr>
          <w:rFonts w:ascii="Times New Roman" w:hAnsi="Times New Roman" w:cs="Times New Roman"/>
          <w:sz w:val="24"/>
          <w:szCs w:val="24"/>
        </w:rPr>
        <w:t>: 173.</w:t>
      </w:r>
    </w:p>
    <w:p w14:paraId="05FB6362"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Thomas, A., Langston, D. B. Jr., Sanders, H. and Stevenson, K. L. (2012). Relationship between fungicide sensitivity and control of gummy stem blight of watermelon under field conditions. </w:t>
      </w:r>
      <w:r w:rsidRPr="00131A00">
        <w:rPr>
          <w:rFonts w:ascii="Times New Roman" w:hAnsi="Times New Roman" w:cs="Times New Roman"/>
          <w:i/>
          <w:iCs/>
          <w:sz w:val="24"/>
          <w:szCs w:val="24"/>
        </w:rPr>
        <w:t>Plant Disease</w:t>
      </w:r>
      <w:r w:rsidRPr="00131A00">
        <w:rPr>
          <w:rFonts w:ascii="Times New Roman" w:hAnsi="Times New Roman" w:cs="Times New Roman"/>
          <w:sz w:val="24"/>
          <w:szCs w:val="24"/>
        </w:rPr>
        <w:t>, 96(12): 1780–1784.</w:t>
      </w:r>
    </w:p>
    <w:p w14:paraId="18206492"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Tyagi, A., Tamang, T. L., </w:t>
      </w:r>
      <w:proofErr w:type="spellStart"/>
      <w:r w:rsidRPr="00131A00">
        <w:rPr>
          <w:rFonts w:ascii="Times New Roman" w:hAnsi="Times New Roman" w:cs="Times New Roman"/>
          <w:sz w:val="24"/>
          <w:szCs w:val="24"/>
        </w:rPr>
        <w:t>Kashtoh</w:t>
      </w:r>
      <w:proofErr w:type="spellEnd"/>
      <w:r w:rsidRPr="00131A00">
        <w:rPr>
          <w:rFonts w:ascii="Times New Roman" w:hAnsi="Times New Roman" w:cs="Times New Roman"/>
          <w:sz w:val="24"/>
          <w:szCs w:val="24"/>
        </w:rPr>
        <w:t xml:space="preserve">, H., Mir, R. A., Mir, Z. A., Manzoor, S. and Ali, S. (2024). A review on biocontrol agents as sustainable approach for crop disease management: applications, production and future perspectives. </w:t>
      </w:r>
      <w:proofErr w:type="spellStart"/>
      <w:r w:rsidRPr="00131A00">
        <w:rPr>
          <w:rFonts w:ascii="Times New Roman" w:hAnsi="Times New Roman" w:cs="Times New Roman"/>
          <w:i/>
          <w:iCs/>
          <w:sz w:val="24"/>
          <w:szCs w:val="24"/>
        </w:rPr>
        <w:t>Horticulturae</w:t>
      </w:r>
      <w:proofErr w:type="spellEnd"/>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10</w:t>
      </w:r>
      <w:r w:rsidRPr="00131A00">
        <w:rPr>
          <w:rFonts w:ascii="Times New Roman" w:hAnsi="Times New Roman" w:cs="Times New Roman"/>
          <w:sz w:val="24"/>
          <w:szCs w:val="24"/>
        </w:rPr>
        <w:t>(8): 805.</w:t>
      </w:r>
    </w:p>
    <w:p w14:paraId="062C8445" w14:textId="0AA3C9D6" w:rsidR="002D69D5" w:rsidRPr="00131A00" w:rsidRDefault="002D69D5"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Vincent, J. M. (1947). Distortion of fungal hyphae in the presence of inhibitors. </w:t>
      </w:r>
      <w:r w:rsidRPr="00131A00">
        <w:rPr>
          <w:rFonts w:ascii="Times New Roman" w:hAnsi="Times New Roman" w:cs="Times New Roman"/>
          <w:i/>
          <w:iCs/>
          <w:sz w:val="24"/>
          <w:szCs w:val="24"/>
        </w:rPr>
        <w:t>Nature</w:t>
      </w:r>
      <w:r w:rsidRPr="00131A00">
        <w:rPr>
          <w:rFonts w:ascii="Times New Roman" w:hAnsi="Times New Roman" w:cs="Times New Roman"/>
          <w:sz w:val="24"/>
          <w:szCs w:val="24"/>
        </w:rPr>
        <w:t>, 159, 850.</w:t>
      </w:r>
    </w:p>
    <w:p w14:paraId="2DBEF0D5"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Wackett, L. P. (2013). Microbial biocontrol agents. </w:t>
      </w:r>
      <w:r w:rsidRPr="00131A00">
        <w:rPr>
          <w:rFonts w:ascii="Times New Roman" w:hAnsi="Times New Roman" w:cs="Times New Roman"/>
          <w:i/>
          <w:iCs/>
          <w:sz w:val="24"/>
          <w:szCs w:val="24"/>
        </w:rPr>
        <w:t>Microbial Biotechnology</w:t>
      </w:r>
      <w:r w:rsidRPr="00131A00">
        <w:rPr>
          <w:rFonts w:ascii="Times New Roman" w:hAnsi="Times New Roman" w:cs="Times New Roman"/>
          <w:sz w:val="24"/>
          <w:szCs w:val="24"/>
        </w:rPr>
        <w:t>, 6: 443–444.</w:t>
      </w:r>
    </w:p>
    <w:p w14:paraId="1129F346"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proofErr w:type="spellStart"/>
      <w:r w:rsidRPr="00131A00">
        <w:rPr>
          <w:rFonts w:ascii="Times New Roman" w:hAnsi="Times New Roman" w:cs="Times New Roman"/>
          <w:sz w:val="24"/>
          <w:szCs w:val="24"/>
        </w:rPr>
        <w:t>Wonglom</w:t>
      </w:r>
      <w:proofErr w:type="spellEnd"/>
      <w:r w:rsidRPr="00131A00">
        <w:rPr>
          <w:rFonts w:ascii="Times New Roman" w:hAnsi="Times New Roman" w:cs="Times New Roman"/>
          <w:sz w:val="24"/>
          <w:szCs w:val="24"/>
        </w:rPr>
        <w:t xml:space="preserve">, P., </w:t>
      </w:r>
      <w:proofErr w:type="spellStart"/>
      <w:r w:rsidRPr="00131A00">
        <w:rPr>
          <w:rFonts w:ascii="Times New Roman" w:hAnsi="Times New Roman" w:cs="Times New Roman"/>
          <w:sz w:val="24"/>
          <w:szCs w:val="24"/>
        </w:rPr>
        <w:t>Daengsuwan</w:t>
      </w:r>
      <w:proofErr w:type="spellEnd"/>
      <w:r w:rsidRPr="00131A00">
        <w:rPr>
          <w:rFonts w:ascii="Times New Roman" w:hAnsi="Times New Roman" w:cs="Times New Roman"/>
          <w:sz w:val="24"/>
          <w:szCs w:val="24"/>
        </w:rPr>
        <w:t xml:space="preserve">, W., Ito, S. I. and </w:t>
      </w:r>
      <w:proofErr w:type="spellStart"/>
      <w:r w:rsidRPr="00131A00">
        <w:rPr>
          <w:rFonts w:ascii="Times New Roman" w:hAnsi="Times New Roman" w:cs="Times New Roman"/>
          <w:sz w:val="24"/>
          <w:szCs w:val="24"/>
        </w:rPr>
        <w:t>Sunpapao</w:t>
      </w:r>
      <w:proofErr w:type="spellEnd"/>
      <w:r w:rsidRPr="00131A00">
        <w:rPr>
          <w:rFonts w:ascii="Times New Roman" w:hAnsi="Times New Roman" w:cs="Times New Roman"/>
          <w:sz w:val="24"/>
          <w:szCs w:val="24"/>
        </w:rPr>
        <w:t xml:space="preserve">, A. (2019). Biological control of </w:t>
      </w:r>
      <w:r w:rsidRPr="00131A00">
        <w:rPr>
          <w:rFonts w:ascii="Times New Roman" w:hAnsi="Times New Roman" w:cs="Times New Roman"/>
          <w:i/>
          <w:iCs/>
          <w:sz w:val="24"/>
          <w:szCs w:val="24"/>
        </w:rPr>
        <w:t>Sclerotium</w:t>
      </w:r>
      <w:r w:rsidRPr="00131A00">
        <w:rPr>
          <w:rFonts w:ascii="Times New Roman" w:hAnsi="Times New Roman" w:cs="Times New Roman"/>
          <w:sz w:val="24"/>
          <w:szCs w:val="24"/>
        </w:rPr>
        <w:t xml:space="preserve"> fruit rot of snake fruit and stem rot of lettuce by </w:t>
      </w:r>
      <w:r w:rsidRPr="00131A00">
        <w:rPr>
          <w:rFonts w:ascii="Times New Roman" w:hAnsi="Times New Roman" w:cs="Times New Roman"/>
          <w:i/>
          <w:iCs/>
          <w:sz w:val="24"/>
          <w:szCs w:val="24"/>
        </w:rPr>
        <w:t>Trichoderma</w:t>
      </w:r>
      <w:r w:rsidRPr="00131A00">
        <w:rPr>
          <w:rFonts w:ascii="Times New Roman" w:hAnsi="Times New Roman" w:cs="Times New Roman"/>
          <w:sz w:val="24"/>
          <w:szCs w:val="24"/>
        </w:rPr>
        <w:t xml:space="preserve"> sp. T76-12 and the mechanisms involved. </w:t>
      </w:r>
      <w:r w:rsidRPr="00131A00">
        <w:rPr>
          <w:rFonts w:ascii="Times New Roman" w:hAnsi="Times New Roman" w:cs="Times New Roman"/>
          <w:i/>
          <w:iCs/>
          <w:sz w:val="24"/>
          <w:szCs w:val="24"/>
        </w:rPr>
        <w:t>Physiological and Molecular Plant Pathology</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107</w:t>
      </w:r>
      <w:r w:rsidRPr="00131A00">
        <w:rPr>
          <w:rFonts w:ascii="Times New Roman" w:hAnsi="Times New Roman" w:cs="Times New Roman"/>
          <w:sz w:val="24"/>
          <w:szCs w:val="24"/>
        </w:rPr>
        <w:t>: 1–7.</w:t>
      </w:r>
    </w:p>
    <w:p w14:paraId="11667A62"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Yang, C. (2011). Fungicide: modes of action and possible impact on non-target microorganisms. </w:t>
      </w:r>
      <w:r w:rsidRPr="00131A00">
        <w:rPr>
          <w:rFonts w:ascii="Times New Roman" w:hAnsi="Times New Roman" w:cs="Times New Roman"/>
          <w:i/>
          <w:iCs/>
          <w:sz w:val="24"/>
          <w:szCs w:val="24"/>
        </w:rPr>
        <w:t>ISRN Ecology</w:t>
      </w:r>
      <w:r w:rsidRPr="00131A00">
        <w:rPr>
          <w:rFonts w:ascii="Times New Roman" w:hAnsi="Times New Roman" w:cs="Times New Roman"/>
          <w:sz w:val="24"/>
          <w:szCs w:val="24"/>
        </w:rPr>
        <w:t>, 2011: 130289</w:t>
      </w:r>
    </w:p>
    <w:p w14:paraId="2371ACB0"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proofErr w:type="spellStart"/>
      <w:r w:rsidRPr="00131A00">
        <w:rPr>
          <w:rFonts w:ascii="Times New Roman" w:hAnsi="Times New Roman" w:cs="Times New Roman"/>
          <w:sz w:val="24"/>
          <w:szCs w:val="24"/>
        </w:rPr>
        <w:t>Ypema</w:t>
      </w:r>
      <w:proofErr w:type="spellEnd"/>
      <w:r w:rsidRPr="00131A00">
        <w:rPr>
          <w:rFonts w:ascii="Times New Roman" w:hAnsi="Times New Roman" w:cs="Times New Roman"/>
          <w:sz w:val="24"/>
          <w:szCs w:val="24"/>
        </w:rPr>
        <w:t xml:space="preserve">, H. L. and Gold, R. E. (1999). </w:t>
      </w:r>
      <w:proofErr w:type="spellStart"/>
      <w:r w:rsidRPr="00131A00">
        <w:rPr>
          <w:rFonts w:ascii="Times New Roman" w:hAnsi="Times New Roman" w:cs="Times New Roman"/>
          <w:sz w:val="24"/>
          <w:szCs w:val="24"/>
        </w:rPr>
        <w:t>Kresoxim</w:t>
      </w:r>
      <w:proofErr w:type="spellEnd"/>
      <w:r w:rsidRPr="00131A00">
        <w:rPr>
          <w:rFonts w:ascii="Times New Roman" w:hAnsi="Times New Roman" w:cs="Times New Roman"/>
          <w:sz w:val="24"/>
          <w:szCs w:val="24"/>
        </w:rPr>
        <w:t xml:space="preserve"> methyl: modification of a naturally occurring compound to produce a new fungicide. </w:t>
      </w:r>
      <w:r w:rsidRPr="00131A00">
        <w:rPr>
          <w:rFonts w:ascii="Times New Roman" w:hAnsi="Times New Roman" w:cs="Times New Roman"/>
          <w:i/>
          <w:iCs/>
          <w:sz w:val="24"/>
          <w:szCs w:val="24"/>
        </w:rPr>
        <w:t>Plant Disease</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83</w:t>
      </w:r>
      <w:r w:rsidRPr="00131A00">
        <w:rPr>
          <w:rFonts w:ascii="Times New Roman" w:hAnsi="Times New Roman" w:cs="Times New Roman"/>
          <w:sz w:val="24"/>
          <w:szCs w:val="24"/>
        </w:rPr>
        <w:t>: 4–17.</w:t>
      </w:r>
    </w:p>
    <w:p w14:paraId="5AFAA06C"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Yuan, C., Zhang, T., Tian, J., Deng, T., Xin, H., Liu, Y. and Xue, W. (2024). A potential antifungal agent: insight into the antifungal mechanism against </w:t>
      </w:r>
      <w:r w:rsidRPr="00131A00">
        <w:rPr>
          <w:rFonts w:ascii="Times New Roman" w:hAnsi="Times New Roman" w:cs="Times New Roman"/>
          <w:i/>
          <w:iCs/>
          <w:sz w:val="24"/>
          <w:szCs w:val="24"/>
        </w:rPr>
        <w:t>Phomopsis</w:t>
      </w:r>
      <w:r w:rsidRPr="00131A00">
        <w:rPr>
          <w:rFonts w:ascii="Times New Roman" w:hAnsi="Times New Roman" w:cs="Times New Roman"/>
          <w:sz w:val="24"/>
          <w:szCs w:val="24"/>
        </w:rPr>
        <w:t xml:space="preserve"> sp. </w:t>
      </w:r>
      <w:r w:rsidRPr="00131A00">
        <w:rPr>
          <w:rFonts w:ascii="Times New Roman" w:hAnsi="Times New Roman" w:cs="Times New Roman"/>
          <w:i/>
          <w:iCs/>
          <w:sz w:val="24"/>
          <w:szCs w:val="24"/>
        </w:rPr>
        <w:t>Arabian Journal of Chemistry</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17</w:t>
      </w:r>
      <w:r w:rsidRPr="00131A00">
        <w:rPr>
          <w:rFonts w:ascii="Times New Roman" w:hAnsi="Times New Roman" w:cs="Times New Roman"/>
          <w:sz w:val="24"/>
          <w:szCs w:val="24"/>
        </w:rPr>
        <w:t>(1): 105480.</w:t>
      </w:r>
    </w:p>
    <w:p w14:paraId="5BE929D2" w14:textId="77777777" w:rsidR="00241A18" w:rsidRPr="00131A00" w:rsidRDefault="00241A18" w:rsidP="00131A00">
      <w:pPr>
        <w:pStyle w:val="ListParagraph"/>
        <w:numPr>
          <w:ilvl w:val="0"/>
          <w:numId w:val="2"/>
        </w:numPr>
        <w:jc w:val="both"/>
        <w:rPr>
          <w:rFonts w:ascii="Times New Roman" w:hAnsi="Times New Roman" w:cs="Times New Roman"/>
          <w:sz w:val="24"/>
          <w:szCs w:val="24"/>
        </w:rPr>
      </w:pPr>
      <w:r w:rsidRPr="00131A00">
        <w:rPr>
          <w:rFonts w:ascii="Times New Roman" w:hAnsi="Times New Roman" w:cs="Times New Roman"/>
          <w:sz w:val="24"/>
          <w:szCs w:val="24"/>
        </w:rPr>
        <w:t xml:space="preserve">Zhang, N., Wang, Z., Shao, J., Xu, Z., Liu, Y., Xun, W., Miao, Y., Shen, Q. and Zhang, R. (2023). Biocontrol mechanisms of </w:t>
      </w:r>
      <w:r w:rsidRPr="00131A00">
        <w:rPr>
          <w:rFonts w:ascii="Times New Roman" w:hAnsi="Times New Roman" w:cs="Times New Roman"/>
          <w:i/>
          <w:iCs/>
          <w:sz w:val="24"/>
          <w:szCs w:val="24"/>
        </w:rPr>
        <w:t>Bacillus</w:t>
      </w:r>
      <w:r w:rsidRPr="00131A00">
        <w:rPr>
          <w:rFonts w:ascii="Times New Roman" w:hAnsi="Times New Roman" w:cs="Times New Roman"/>
          <w:sz w:val="24"/>
          <w:szCs w:val="24"/>
        </w:rPr>
        <w:t xml:space="preserve">: improving the efficiency of green agriculture. </w:t>
      </w:r>
      <w:r w:rsidRPr="00131A00">
        <w:rPr>
          <w:rFonts w:ascii="Times New Roman" w:hAnsi="Times New Roman" w:cs="Times New Roman"/>
          <w:i/>
          <w:iCs/>
          <w:sz w:val="24"/>
          <w:szCs w:val="24"/>
        </w:rPr>
        <w:t>Microbial Biotechnology</w:t>
      </w:r>
      <w:r w:rsidRPr="00131A00">
        <w:rPr>
          <w:rFonts w:ascii="Times New Roman" w:hAnsi="Times New Roman" w:cs="Times New Roman"/>
          <w:sz w:val="24"/>
          <w:szCs w:val="24"/>
        </w:rPr>
        <w:t xml:space="preserve">, </w:t>
      </w:r>
      <w:r w:rsidRPr="00131A00">
        <w:rPr>
          <w:rFonts w:ascii="Times New Roman" w:hAnsi="Times New Roman" w:cs="Times New Roman"/>
          <w:b/>
          <w:bCs/>
          <w:sz w:val="24"/>
          <w:szCs w:val="24"/>
        </w:rPr>
        <w:t>16</w:t>
      </w:r>
      <w:r w:rsidRPr="00131A00">
        <w:rPr>
          <w:rFonts w:ascii="Times New Roman" w:hAnsi="Times New Roman" w:cs="Times New Roman"/>
          <w:sz w:val="24"/>
          <w:szCs w:val="24"/>
        </w:rPr>
        <w:t>: 2250–2263.</w:t>
      </w:r>
    </w:p>
    <w:p w14:paraId="76936ADF" w14:textId="6914CEC8" w:rsidR="00241A18" w:rsidRPr="00241A18" w:rsidRDefault="00241A18" w:rsidP="00BA1ACA">
      <w:pPr>
        <w:jc w:val="both"/>
        <w:rPr>
          <w:rFonts w:ascii="Times New Roman" w:hAnsi="Times New Roman" w:cs="Times New Roman"/>
          <w:sz w:val="24"/>
          <w:szCs w:val="24"/>
        </w:rPr>
        <w:sectPr w:rsidR="00241A18" w:rsidRPr="00241A18" w:rsidSect="00E40DA3">
          <w:pgSz w:w="11906" w:h="16838"/>
          <w:pgMar w:top="1440" w:right="1440" w:bottom="1440" w:left="1440" w:header="709" w:footer="709" w:gutter="0"/>
          <w:cols w:space="708"/>
          <w:docGrid w:linePitch="360"/>
        </w:sectPr>
      </w:pPr>
    </w:p>
    <w:p w14:paraId="5F5EE778" w14:textId="07DFC3BE" w:rsidR="00083233" w:rsidRPr="00A853DB" w:rsidRDefault="00083233" w:rsidP="00083233">
      <w:pPr>
        <w:jc w:val="both"/>
        <w:rPr>
          <w:rFonts w:ascii="Times New Roman" w:hAnsi="Times New Roman" w:cs="Times New Roman"/>
          <w:sz w:val="24"/>
          <w:szCs w:val="24"/>
          <w:lang w:val="en-US"/>
        </w:rPr>
      </w:pPr>
      <w:r w:rsidRPr="00A853DB">
        <w:rPr>
          <w:rFonts w:ascii="Times New Roman" w:hAnsi="Times New Roman" w:cs="Times New Roman"/>
          <w:b/>
          <w:sz w:val="24"/>
          <w:szCs w:val="24"/>
          <w:lang w:val="en-US"/>
        </w:rPr>
        <w:lastRenderedPageBreak/>
        <w:t xml:space="preserve">Table </w:t>
      </w:r>
      <w:r w:rsidR="0053536E" w:rsidRPr="00A853DB">
        <w:rPr>
          <w:rFonts w:ascii="Times New Roman" w:hAnsi="Times New Roman" w:cs="Times New Roman"/>
          <w:b/>
          <w:sz w:val="24"/>
          <w:szCs w:val="24"/>
          <w:lang w:val="en-US"/>
        </w:rPr>
        <w:t>1</w:t>
      </w:r>
      <w:r w:rsidRPr="00A853DB">
        <w:rPr>
          <w:rFonts w:ascii="Times New Roman" w:hAnsi="Times New Roman" w:cs="Times New Roman"/>
          <w:b/>
          <w:i/>
          <w:sz w:val="24"/>
          <w:szCs w:val="24"/>
          <w:lang w:val="en-US"/>
        </w:rPr>
        <w:t>.</w:t>
      </w:r>
      <w:r w:rsidRPr="00A853DB">
        <w:rPr>
          <w:rFonts w:ascii="Times New Roman" w:hAnsi="Times New Roman" w:cs="Times New Roman"/>
          <w:i/>
          <w:sz w:val="24"/>
          <w:szCs w:val="24"/>
          <w:lang w:val="en-US"/>
        </w:rPr>
        <w:t xml:space="preserve"> </w:t>
      </w:r>
      <w:r w:rsidRPr="00A853DB">
        <w:rPr>
          <w:rFonts w:ascii="Times New Roman" w:hAnsi="Times New Roman" w:cs="Times New Roman"/>
          <w:b/>
          <w:bCs/>
          <w:i/>
          <w:sz w:val="24"/>
          <w:szCs w:val="24"/>
          <w:lang w:val="en-US"/>
        </w:rPr>
        <w:t>In vitro</w:t>
      </w:r>
      <w:r w:rsidRPr="00A853DB">
        <w:rPr>
          <w:rFonts w:ascii="Times New Roman" w:hAnsi="Times New Roman" w:cs="Times New Roman"/>
          <w:b/>
          <w:bCs/>
          <w:sz w:val="24"/>
          <w:szCs w:val="24"/>
          <w:lang w:val="en-US"/>
        </w:rPr>
        <w:t xml:space="preserve"> efficacy of fungicides against </w:t>
      </w:r>
      <w:proofErr w:type="spellStart"/>
      <w:r w:rsidR="00E3719A" w:rsidRPr="00A853DB">
        <w:rPr>
          <w:rFonts w:ascii="Times New Roman" w:hAnsi="Times New Roman" w:cs="Times New Roman"/>
          <w:b/>
          <w:bCs/>
          <w:i/>
          <w:iCs/>
          <w:sz w:val="24"/>
          <w:szCs w:val="24"/>
        </w:rPr>
        <w:t>Stagonosporopsis</w:t>
      </w:r>
      <w:proofErr w:type="spellEnd"/>
      <w:r w:rsidR="00E3719A" w:rsidRPr="00A853DB">
        <w:rPr>
          <w:rFonts w:ascii="Times New Roman" w:hAnsi="Times New Roman" w:cs="Times New Roman"/>
          <w:b/>
          <w:bCs/>
          <w:i/>
          <w:iCs/>
          <w:sz w:val="24"/>
          <w:szCs w:val="24"/>
        </w:rPr>
        <w:t xml:space="preserve"> </w:t>
      </w:r>
      <w:proofErr w:type="spellStart"/>
      <w:r w:rsidR="00E3719A" w:rsidRPr="00A853DB">
        <w:rPr>
          <w:rFonts w:ascii="Times New Roman" w:hAnsi="Times New Roman" w:cs="Times New Roman"/>
          <w:b/>
          <w:bCs/>
          <w:i/>
          <w:iCs/>
          <w:sz w:val="24"/>
          <w:szCs w:val="24"/>
        </w:rPr>
        <w:t>cucurbitacearum</w:t>
      </w:r>
      <w:proofErr w:type="spellEnd"/>
    </w:p>
    <w:tbl>
      <w:tblPr>
        <w:tblStyle w:val="TableGrid"/>
        <w:tblW w:w="56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9"/>
        <w:gridCol w:w="1012"/>
        <w:gridCol w:w="1245"/>
        <w:gridCol w:w="1012"/>
        <w:gridCol w:w="1245"/>
        <w:gridCol w:w="1014"/>
        <w:gridCol w:w="1245"/>
        <w:gridCol w:w="1012"/>
        <w:gridCol w:w="1245"/>
        <w:gridCol w:w="1012"/>
        <w:gridCol w:w="1245"/>
        <w:gridCol w:w="1220"/>
        <w:gridCol w:w="1574"/>
      </w:tblGrid>
      <w:tr w:rsidR="00083233" w:rsidRPr="00A853DB" w14:paraId="3E436170" w14:textId="77777777" w:rsidTr="009E724F">
        <w:trPr>
          <w:trHeight w:val="20"/>
          <w:jc w:val="center"/>
        </w:trPr>
        <w:tc>
          <w:tcPr>
            <w:tcW w:w="544" w:type="pct"/>
            <w:vMerge w:val="restart"/>
            <w:tcBorders>
              <w:top w:val="single" w:sz="4" w:space="0" w:color="auto"/>
            </w:tcBorders>
            <w:vAlign w:val="center"/>
            <w:hideMark/>
          </w:tcPr>
          <w:p w14:paraId="56E2CD52"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Treatments</w:t>
            </w:r>
          </w:p>
        </w:tc>
        <w:tc>
          <w:tcPr>
            <w:tcW w:w="714" w:type="pct"/>
            <w:gridSpan w:val="2"/>
            <w:tcBorders>
              <w:top w:val="single" w:sz="4" w:space="0" w:color="auto"/>
            </w:tcBorders>
            <w:vAlign w:val="center"/>
            <w:hideMark/>
          </w:tcPr>
          <w:p w14:paraId="55EB9DC0"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 xml:space="preserve">        50 ppm</w:t>
            </w:r>
          </w:p>
        </w:tc>
        <w:tc>
          <w:tcPr>
            <w:tcW w:w="714" w:type="pct"/>
            <w:gridSpan w:val="2"/>
            <w:tcBorders>
              <w:top w:val="single" w:sz="4" w:space="0" w:color="auto"/>
            </w:tcBorders>
            <w:vAlign w:val="center"/>
            <w:hideMark/>
          </w:tcPr>
          <w:p w14:paraId="4B0FBC38"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100 ppm</w:t>
            </w:r>
          </w:p>
        </w:tc>
        <w:tc>
          <w:tcPr>
            <w:tcW w:w="714" w:type="pct"/>
            <w:gridSpan w:val="2"/>
            <w:tcBorders>
              <w:top w:val="single" w:sz="4" w:space="0" w:color="auto"/>
            </w:tcBorders>
            <w:vAlign w:val="center"/>
            <w:hideMark/>
          </w:tcPr>
          <w:p w14:paraId="35B498A5"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250ppm</w:t>
            </w:r>
          </w:p>
        </w:tc>
        <w:tc>
          <w:tcPr>
            <w:tcW w:w="714" w:type="pct"/>
            <w:gridSpan w:val="2"/>
            <w:tcBorders>
              <w:top w:val="single" w:sz="4" w:space="0" w:color="auto"/>
            </w:tcBorders>
            <w:vAlign w:val="center"/>
            <w:hideMark/>
          </w:tcPr>
          <w:p w14:paraId="6C50C5C9"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 xml:space="preserve">      500 ppm</w:t>
            </w:r>
          </w:p>
        </w:tc>
        <w:tc>
          <w:tcPr>
            <w:tcW w:w="714" w:type="pct"/>
            <w:gridSpan w:val="2"/>
            <w:tcBorders>
              <w:top w:val="single" w:sz="4" w:space="0" w:color="auto"/>
            </w:tcBorders>
            <w:vAlign w:val="center"/>
            <w:hideMark/>
          </w:tcPr>
          <w:p w14:paraId="71C093AC"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 xml:space="preserve">        750 ppm </w:t>
            </w:r>
          </w:p>
        </w:tc>
        <w:tc>
          <w:tcPr>
            <w:tcW w:w="385" w:type="pct"/>
            <w:vMerge w:val="restart"/>
            <w:tcBorders>
              <w:top w:val="single" w:sz="4" w:space="0" w:color="auto"/>
              <w:bottom w:val="single" w:sz="4" w:space="0" w:color="auto"/>
            </w:tcBorders>
            <w:vAlign w:val="center"/>
          </w:tcPr>
          <w:p w14:paraId="03EE1DCE" w14:textId="77777777" w:rsidR="00083233" w:rsidRPr="00A853DB" w:rsidRDefault="00083233" w:rsidP="00083233">
            <w:pPr>
              <w:spacing w:line="259" w:lineRule="auto"/>
              <w:jc w:val="both"/>
              <w:rPr>
                <w:rFonts w:ascii="Times New Roman" w:hAnsi="Times New Roman" w:cs="Times New Roman"/>
                <w:b/>
                <w:sz w:val="24"/>
                <w:szCs w:val="24"/>
              </w:rPr>
            </w:pPr>
          </w:p>
          <w:p w14:paraId="60FA261A"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 xml:space="preserve"> Mean % inhibition  </w:t>
            </w:r>
          </w:p>
        </w:tc>
        <w:tc>
          <w:tcPr>
            <w:tcW w:w="498" w:type="pct"/>
            <w:vMerge w:val="restart"/>
            <w:tcBorders>
              <w:top w:val="single" w:sz="4" w:space="0" w:color="auto"/>
              <w:bottom w:val="single" w:sz="4" w:space="0" w:color="auto"/>
            </w:tcBorders>
            <w:vAlign w:val="center"/>
            <w:hideMark/>
          </w:tcPr>
          <w:p w14:paraId="77948B1C"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Mean</w:t>
            </w:r>
          </w:p>
          <w:p w14:paraId="18A99EF2"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Growth(mm)</w:t>
            </w:r>
          </w:p>
        </w:tc>
      </w:tr>
      <w:tr w:rsidR="00040902" w:rsidRPr="00A853DB" w14:paraId="465784EC" w14:textId="77777777" w:rsidTr="009E724F">
        <w:trPr>
          <w:trHeight w:val="20"/>
          <w:jc w:val="center"/>
        </w:trPr>
        <w:tc>
          <w:tcPr>
            <w:tcW w:w="544" w:type="pct"/>
            <w:vMerge/>
            <w:tcBorders>
              <w:bottom w:val="single" w:sz="4" w:space="0" w:color="auto"/>
            </w:tcBorders>
            <w:vAlign w:val="center"/>
            <w:hideMark/>
          </w:tcPr>
          <w:p w14:paraId="39FDD004" w14:textId="77777777" w:rsidR="00083233" w:rsidRPr="00A853DB" w:rsidRDefault="00083233" w:rsidP="00083233">
            <w:pPr>
              <w:spacing w:line="259" w:lineRule="auto"/>
              <w:jc w:val="both"/>
              <w:rPr>
                <w:rFonts w:ascii="Times New Roman" w:hAnsi="Times New Roman" w:cs="Times New Roman"/>
                <w:bCs/>
                <w:sz w:val="24"/>
                <w:szCs w:val="24"/>
              </w:rPr>
            </w:pPr>
          </w:p>
        </w:tc>
        <w:tc>
          <w:tcPr>
            <w:tcW w:w="320" w:type="pct"/>
            <w:tcBorders>
              <w:bottom w:val="single" w:sz="4" w:space="0" w:color="auto"/>
            </w:tcBorders>
            <w:vAlign w:val="center"/>
            <w:hideMark/>
          </w:tcPr>
          <w:p w14:paraId="59220A7C" w14:textId="5272322B"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 xml:space="preserve">Growth </w:t>
            </w:r>
            <w:r w:rsidR="00B91A6D" w:rsidRPr="00A853DB">
              <w:rPr>
                <w:rFonts w:ascii="Times New Roman" w:hAnsi="Times New Roman" w:cs="Times New Roman"/>
                <w:b/>
                <w:sz w:val="24"/>
                <w:szCs w:val="24"/>
              </w:rPr>
              <w:t>(%)</w:t>
            </w:r>
          </w:p>
        </w:tc>
        <w:tc>
          <w:tcPr>
            <w:tcW w:w="394" w:type="pct"/>
            <w:tcBorders>
              <w:bottom w:val="single" w:sz="4" w:space="0" w:color="auto"/>
            </w:tcBorders>
            <w:vAlign w:val="center"/>
            <w:hideMark/>
          </w:tcPr>
          <w:p w14:paraId="09F91982"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 xml:space="preserve">Inhibition      </w:t>
            </w:r>
            <w:proofErr w:type="gramStart"/>
            <w:r w:rsidRPr="00A853DB">
              <w:rPr>
                <w:rFonts w:ascii="Times New Roman" w:hAnsi="Times New Roman" w:cs="Times New Roman"/>
                <w:b/>
                <w:sz w:val="24"/>
                <w:szCs w:val="24"/>
              </w:rPr>
              <w:t xml:space="preserve">   (</w:t>
            </w:r>
            <w:proofErr w:type="gramEnd"/>
            <w:r w:rsidRPr="00A853DB">
              <w:rPr>
                <w:rFonts w:ascii="Times New Roman" w:hAnsi="Times New Roman" w:cs="Times New Roman"/>
                <w:b/>
                <w:sz w:val="24"/>
                <w:szCs w:val="24"/>
              </w:rPr>
              <w:t>%)</w:t>
            </w:r>
          </w:p>
        </w:tc>
        <w:tc>
          <w:tcPr>
            <w:tcW w:w="320" w:type="pct"/>
            <w:tcBorders>
              <w:bottom w:val="single" w:sz="4" w:space="0" w:color="auto"/>
            </w:tcBorders>
            <w:vAlign w:val="center"/>
            <w:hideMark/>
          </w:tcPr>
          <w:p w14:paraId="34543744" w14:textId="299EEE63"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 xml:space="preserve">Growth </w:t>
            </w:r>
            <w:r w:rsidR="00B91A6D" w:rsidRPr="00A853DB">
              <w:rPr>
                <w:rFonts w:ascii="Times New Roman" w:hAnsi="Times New Roman" w:cs="Times New Roman"/>
                <w:b/>
                <w:sz w:val="24"/>
                <w:szCs w:val="24"/>
              </w:rPr>
              <w:t>(%)</w:t>
            </w:r>
          </w:p>
        </w:tc>
        <w:tc>
          <w:tcPr>
            <w:tcW w:w="394" w:type="pct"/>
            <w:tcBorders>
              <w:bottom w:val="single" w:sz="4" w:space="0" w:color="auto"/>
            </w:tcBorders>
            <w:vAlign w:val="center"/>
            <w:hideMark/>
          </w:tcPr>
          <w:p w14:paraId="1DD8F788"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Inhibition (%)</w:t>
            </w:r>
          </w:p>
        </w:tc>
        <w:tc>
          <w:tcPr>
            <w:tcW w:w="320" w:type="pct"/>
            <w:tcBorders>
              <w:bottom w:val="single" w:sz="4" w:space="0" w:color="auto"/>
            </w:tcBorders>
            <w:vAlign w:val="center"/>
            <w:hideMark/>
          </w:tcPr>
          <w:p w14:paraId="279CEF5B" w14:textId="25A4C228"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 xml:space="preserve">Growth </w:t>
            </w:r>
            <w:r w:rsidR="00B91A6D" w:rsidRPr="00A853DB">
              <w:rPr>
                <w:rFonts w:ascii="Times New Roman" w:hAnsi="Times New Roman" w:cs="Times New Roman"/>
                <w:b/>
                <w:sz w:val="24"/>
                <w:szCs w:val="24"/>
              </w:rPr>
              <w:t>(%)</w:t>
            </w:r>
          </w:p>
        </w:tc>
        <w:tc>
          <w:tcPr>
            <w:tcW w:w="394" w:type="pct"/>
            <w:tcBorders>
              <w:bottom w:val="single" w:sz="4" w:space="0" w:color="auto"/>
            </w:tcBorders>
            <w:vAlign w:val="center"/>
            <w:hideMark/>
          </w:tcPr>
          <w:p w14:paraId="4A972C75"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Inhibition (%)</w:t>
            </w:r>
          </w:p>
        </w:tc>
        <w:tc>
          <w:tcPr>
            <w:tcW w:w="320" w:type="pct"/>
            <w:tcBorders>
              <w:bottom w:val="single" w:sz="4" w:space="0" w:color="auto"/>
            </w:tcBorders>
            <w:vAlign w:val="center"/>
            <w:hideMark/>
          </w:tcPr>
          <w:p w14:paraId="24915966" w14:textId="29DF579D"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 xml:space="preserve">Growth </w:t>
            </w:r>
            <w:r w:rsidR="00B91A6D" w:rsidRPr="00A853DB">
              <w:rPr>
                <w:rFonts w:ascii="Times New Roman" w:hAnsi="Times New Roman" w:cs="Times New Roman"/>
                <w:b/>
                <w:sz w:val="24"/>
                <w:szCs w:val="24"/>
              </w:rPr>
              <w:t>(%)</w:t>
            </w:r>
          </w:p>
        </w:tc>
        <w:tc>
          <w:tcPr>
            <w:tcW w:w="394" w:type="pct"/>
            <w:tcBorders>
              <w:bottom w:val="single" w:sz="4" w:space="0" w:color="auto"/>
            </w:tcBorders>
            <w:vAlign w:val="center"/>
            <w:hideMark/>
          </w:tcPr>
          <w:p w14:paraId="771F702C"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Inhibition (%)</w:t>
            </w:r>
          </w:p>
        </w:tc>
        <w:tc>
          <w:tcPr>
            <w:tcW w:w="320" w:type="pct"/>
            <w:tcBorders>
              <w:bottom w:val="single" w:sz="4" w:space="0" w:color="auto"/>
            </w:tcBorders>
            <w:vAlign w:val="center"/>
            <w:hideMark/>
          </w:tcPr>
          <w:p w14:paraId="0C1F4B30" w14:textId="0502EE30"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 xml:space="preserve">Growth </w:t>
            </w:r>
            <w:r w:rsidR="00B91A6D" w:rsidRPr="00A853DB">
              <w:rPr>
                <w:rFonts w:ascii="Times New Roman" w:hAnsi="Times New Roman" w:cs="Times New Roman"/>
                <w:b/>
                <w:sz w:val="24"/>
                <w:szCs w:val="24"/>
              </w:rPr>
              <w:t>(%)</w:t>
            </w:r>
          </w:p>
        </w:tc>
        <w:tc>
          <w:tcPr>
            <w:tcW w:w="394" w:type="pct"/>
            <w:tcBorders>
              <w:bottom w:val="single" w:sz="4" w:space="0" w:color="auto"/>
            </w:tcBorders>
            <w:vAlign w:val="center"/>
            <w:hideMark/>
          </w:tcPr>
          <w:p w14:paraId="27942603" w14:textId="77777777" w:rsidR="00083233" w:rsidRPr="00A853DB" w:rsidRDefault="00083233" w:rsidP="00083233">
            <w:pPr>
              <w:spacing w:line="259" w:lineRule="auto"/>
              <w:jc w:val="both"/>
              <w:rPr>
                <w:rFonts w:ascii="Times New Roman" w:hAnsi="Times New Roman" w:cs="Times New Roman"/>
                <w:b/>
                <w:sz w:val="24"/>
                <w:szCs w:val="24"/>
              </w:rPr>
            </w:pPr>
            <w:r w:rsidRPr="00A853DB">
              <w:rPr>
                <w:rFonts w:ascii="Times New Roman" w:hAnsi="Times New Roman" w:cs="Times New Roman"/>
                <w:b/>
                <w:sz w:val="24"/>
                <w:szCs w:val="24"/>
              </w:rPr>
              <w:t>Inhibition (%)</w:t>
            </w:r>
          </w:p>
        </w:tc>
        <w:tc>
          <w:tcPr>
            <w:tcW w:w="0" w:type="auto"/>
            <w:vMerge/>
            <w:tcBorders>
              <w:bottom w:val="single" w:sz="4" w:space="0" w:color="auto"/>
            </w:tcBorders>
            <w:vAlign w:val="center"/>
            <w:hideMark/>
          </w:tcPr>
          <w:p w14:paraId="7983160E" w14:textId="77777777" w:rsidR="00083233" w:rsidRPr="00A853DB" w:rsidRDefault="00083233" w:rsidP="00083233">
            <w:pPr>
              <w:spacing w:line="259" w:lineRule="auto"/>
              <w:jc w:val="both"/>
              <w:rPr>
                <w:rFonts w:ascii="Times New Roman" w:hAnsi="Times New Roman" w:cs="Times New Roman"/>
                <w:bCs/>
                <w:sz w:val="24"/>
                <w:szCs w:val="24"/>
              </w:rPr>
            </w:pPr>
          </w:p>
        </w:tc>
        <w:tc>
          <w:tcPr>
            <w:tcW w:w="0" w:type="auto"/>
            <w:vMerge/>
            <w:tcBorders>
              <w:bottom w:val="single" w:sz="4" w:space="0" w:color="auto"/>
            </w:tcBorders>
            <w:vAlign w:val="center"/>
            <w:hideMark/>
          </w:tcPr>
          <w:p w14:paraId="34F2168A" w14:textId="77777777" w:rsidR="00083233" w:rsidRPr="00A853DB" w:rsidRDefault="00083233" w:rsidP="00083233">
            <w:pPr>
              <w:spacing w:line="259" w:lineRule="auto"/>
              <w:jc w:val="both"/>
              <w:rPr>
                <w:rFonts w:ascii="Times New Roman" w:hAnsi="Times New Roman" w:cs="Times New Roman"/>
                <w:bCs/>
                <w:sz w:val="24"/>
                <w:szCs w:val="24"/>
              </w:rPr>
            </w:pPr>
          </w:p>
        </w:tc>
      </w:tr>
      <w:tr w:rsidR="00040902" w:rsidRPr="00A853DB" w14:paraId="2B492336" w14:textId="77777777" w:rsidTr="009E724F">
        <w:trPr>
          <w:trHeight w:val="20"/>
          <w:jc w:val="center"/>
        </w:trPr>
        <w:tc>
          <w:tcPr>
            <w:tcW w:w="544" w:type="pct"/>
            <w:tcBorders>
              <w:top w:val="single" w:sz="4" w:space="0" w:color="auto"/>
            </w:tcBorders>
            <w:vAlign w:val="center"/>
            <w:hideMark/>
          </w:tcPr>
          <w:p w14:paraId="269334F1"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Chlorothalonil</w:t>
            </w:r>
          </w:p>
        </w:tc>
        <w:tc>
          <w:tcPr>
            <w:tcW w:w="320" w:type="pct"/>
            <w:tcBorders>
              <w:top w:val="single" w:sz="4" w:space="0" w:color="auto"/>
            </w:tcBorders>
            <w:vAlign w:val="center"/>
            <w:hideMark/>
          </w:tcPr>
          <w:p w14:paraId="3950716B" w14:textId="77777777" w:rsidR="00B91A6D"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63.61</w:t>
            </w:r>
          </w:p>
          <w:p w14:paraId="7862C7E8" w14:textId="04FCD037" w:rsidR="00083233" w:rsidRPr="00A853DB" w:rsidRDefault="00B91A6D"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(52.9)</w:t>
            </w:r>
            <w:r w:rsidR="00083233" w:rsidRPr="00A853DB">
              <w:rPr>
                <w:rFonts w:ascii="Times New Roman" w:hAnsi="Times New Roman" w:cs="Times New Roman"/>
                <w:bCs/>
                <w:sz w:val="24"/>
                <w:szCs w:val="24"/>
                <w:lang w:val="en-US"/>
              </w:rPr>
              <w:t xml:space="preserve"> </w:t>
            </w:r>
          </w:p>
        </w:tc>
        <w:tc>
          <w:tcPr>
            <w:tcW w:w="394" w:type="pct"/>
            <w:tcBorders>
              <w:top w:val="single" w:sz="4" w:space="0" w:color="auto"/>
            </w:tcBorders>
            <w:vAlign w:val="center"/>
            <w:hideMark/>
          </w:tcPr>
          <w:p w14:paraId="009BFEA1"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29.32</w:t>
            </w:r>
          </w:p>
          <w:p w14:paraId="7B8416F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(32.78)</w:t>
            </w:r>
          </w:p>
        </w:tc>
        <w:tc>
          <w:tcPr>
            <w:tcW w:w="320" w:type="pct"/>
            <w:tcBorders>
              <w:top w:val="single" w:sz="4" w:space="0" w:color="auto"/>
            </w:tcBorders>
            <w:vAlign w:val="center"/>
            <w:hideMark/>
          </w:tcPr>
          <w:p w14:paraId="1571EF94"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61.94 (51.91)</w:t>
            </w:r>
          </w:p>
        </w:tc>
        <w:tc>
          <w:tcPr>
            <w:tcW w:w="394" w:type="pct"/>
            <w:tcBorders>
              <w:top w:val="single" w:sz="4" w:space="0" w:color="auto"/>
            </w:tcBorders>
            <w:vAlign w:val="center"/>
            <w:hideMark/>
          </w:tcPr>
          <w:p w14:paraId="4F00CAB8"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31.17</w:t>
            </w:r>
          </w:p>
          <w:p w14:paraId="6C6DD965"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(33.94)</w:t>
            </w:r>
          </w:p>
        </w:tc>
        <w:tc>
          <w:tcPr>
            <w:tcW w:w="320" w:type="pct"/>
            <w:tcBorders>
              <w:top w:val="single" w:sz="4" w:space="0" w:color="auto"/>
            </w:tcBorders>
            <w:vAlign w:val="center"/>
            <w:hideMark/>
          </w:tcPr>
          <w:p w14:paraId="4D39EEC1"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57.69 (49.42)</w:t>
            </w:r>
          </w:p>
        </w:tc>
        <w:tc>
          <w:tcPr>
            <w:tcW w:w="394" w:type="pct"/>
            <w:tcBorders>
              <w:top w:val="single" w:sz="4" w:space="0" w:color="auto"/>
            </w:tcBorders>
            <w:vAlign w:val="center"/>
            <w:hideMark/>
          </w:tcPr>
          <w:p w14:paraId="42892DB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35.90</w:t>
            </w:r>
          </w:p>
          <w:p w14:paraId="23ABA9E3"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(36.80)</w:t>
            </w:r>
          </w:p>
        </w:tc>
        <w:tc>
          <w:tcPr>
            <w:tcW w:w="320" w:type="pct"/>
            <w:tcBorders>
              <w:top w:val="single" w:sz="4" w:space="0" w:color="auto"/>
            </w:tcBorders>
            <w:vAlign w:val="center"/>
            <w:hideMark/>
          </w:tcPr>
          <w:p w14:paraId="0BA12C3B"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57.10 (49.08)</w:t>
            </w:r>
          </w:p>
        </w:tc>
        <w:tc>
          <w:tcPr>
            <w:tcW w:w="394" w:type="pct"/>
            <w:tcBorders>
              <w:top w:val="single" w:sz="4" w:space="0" w:color="auto"/>
            </w:tcBorders>
            <w:vAlign w:val="center"/>
            <w:hideMark/>
          </w:tcPr>
          <w:p w14:paraId="412A80D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36.55</w:t>
            </w:r>
          </w:p>
          <w:p w14:paraId="169D94CB"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(37.20)</w:t>
            </w:r>
          </w:p>
        </w:tc>
        <w:tc>
          <w:tcPr>
            <w:tcW w:w="320" w:type="pct"/>
            <w:tcBorders>
              <w:top w:val="single" w:sz="4" w:space="0" w:color="auto"/>
            </w:tcBorders>
            <w:vAlign w:val="center"/>
            <w:hideMark/>
          </w:tcPr>
          <w:p w14:paraId="3661FDAC"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49.99 (44.99)</w:t>
            </w:r>
          </w:p>
        </w:tc>
        <w:tc>
          <w:tcPr>
            <w:tcW w:w="394" w:type="pct"/>
            <w:tcBorders>
              <w:top w:val="single" w:sz="4" w:space="0" w:color="auto"/>
            </w:tcBorders>
            <w:vAlign w:val="center"/>
            <w:hideMark/>
          </w:tcPr>
          <w:p w14:paraId="684D85BA"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44.45</w:t>
            </w:r>
          </w:p>
          <w:p w14:paraId="01100D09"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(41.81)</w:t>
            </w:r>
          </w:p>
        </w:tc>
        <w:tc>
          <w:tcPr>
            <w:tcW w:w="385" w:type="pct"/>
            <w:tcBorders>
              <w:top w:val="single" w:sz="4" w:space="0" w:color="auto"/>
            </w:tcBorders>
            <w:vAlign w:val="center"/>
            <w:hideMark/>
          </w:tcPr>
          <w:p w14:paraId="5FD0CB4A"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35.48</w:t>
            </w:r>
          </w:p>
          <w:p w14:paraId="6813B87D"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(36.56)</w:t>
            </w:r>
          </w:p>
        </w:tc>
        <w:tc>
          <w:tcPr>
            <w:tcW w:w="498" w:type="pct"/>
            <w:tcBorders>
              <w:top w:val="single" w:sz="4" w:space="0" w:color="auto"/>
            </w:tcBorders>
            <w:vAlign w:val="center"/>
            <w:hideMark/>
          </w:tcPr>
          <w:p w14:paraId="57997A36"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58.07</w:t>
            </w:r>
          </w:p>
          <w:p w14:paraId="35F24B8D"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(49.66)</w:t>
            </w:r>
          </w:p>
        </w:tc>
      </w:tr>
      <w:tr w:rsidR="00040902" w:rsidRPr="00A853DB" w14:paraId="1F2DFE11" w14:textId="77777777" w:rsidTr="009E724F">
        <w:trPr>
          <w:trHeight w:val="20"/>
          <w:jc w:val="center"/>
        </w:trPr>
        <w:tc>
          <w:tcPr>
            <w:tcW w:w="544" w:type="pct"/>
            <w:vAlign w:val="center"/>
            <w:hideMark/>
          </w:tcPr>
          <w:p w14:paraId="2FD890EE"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Mancozeb</w:t>
            </w:r>
          </w:p>
        </w:tc>
        <w:tc>
          <w:tcPr>
            <w:tcW w:w="320" w:type="pct"/>
            <w:vAlign w:val="center"/>
            <w:hideMark/>
          </w:tcPr>
          <w:p w14:paraId="223CCAC9"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45.41 (42.37)</w:t>
            </w:r>
          </w:p>
        </w:tc>
        <w:tc>
          <w:tcPr>
            <w:tcW w:w="394" w:type="pct"/>
            <w:vAlign w:val="center"/>
            <w:hideMark/>
          </w:tcPr>
          <w:p w14:paraId="113C5012"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49.54</w:t>
            </w:r>
          </w:p>
          <w:p w14:paraId="51D88E3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(44.73)</w:t>
            </w:r>
          </w:p>
        </w:tc>
        <w:tc>
          <w:tcPr>
            <w:tcW w:w="320" w:type="pct"/>
            <w:vAlign w:val="center"/>
            <w:hideMark/>
          </w:tcPr>
          <w:p w14:paraId="7BD4BF59"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40.38 (39.45)</w:t>
            </w:r>
          </w:p>
        </w:tc>
        <w:tc>
          <w:tcPr>
            <w:tcW w:w="394" w:type="pct"/>
            <w:vAlign w:val="center"/>
            <w:hideMark/>
          </w:tcPr>
          <w:p w14:paraId="2BBDC4B3"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55.13</w:t>
            </w:r>
          </w:p>
          <w:p w14:paraId="2A2FDB2C"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(47.94)</w:t>
            </w:r>
          </w:p>
        </w:tc>
        <w:tc>
          <w:tcPr>
            <w:tcW w:w="320" w:type="pct"/>
            <w:vAlign w:val="center"/>
            <w:hideMark/>
          </w:tcPr>
          <w:p w14:paraId="08F8002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16.92 (24.29)</w:t>
            </w:r>
          </w:p>
        </w:tc>
        <w:tc>
          <w:tcPr>
            <w:tcW w:w="394" w:type="pct"/>
            <w:vAlign w:val="center"/>
            <w:hideMark/>
          </w:tcPr>
          <w:p w14:paraId="2D2A917D"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81.20</w:t>
            </w:r>
          </w:p>
          <w:p w14:paraId="551C4086"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(64.31)</w:t>
            </w:r>
          </w:p>
        </w:tc>
        <w:tc>
          <w:tcPr>
            <w:tcW w:w="320" w:type="pct"/>
            <w:vAlign w:val="center"/>
            <w:hideMark/>
          </w:tcPr>
          <w:p w14:paraId="37E445E6"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0 .00</w:t>
            </w:r>
          </w:p>
          <w:p w14:paraId="4B5A4DA3"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(0)</w:t>
            </w:r>
          </w:p>
        </w:tc>
        <w:tc>
          <w:tcPr>
            <w:tcW w:w="394" w:type="pct"/>
            <w:vAlign w:val="center"/>
            <w:hideMark/>
          </w:tcPr>
          <w:p w14:paraId="6261522F"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100</w:t>
            </w:r>
          </w:p>
          <w:p w14:paraId="4A9ACB76"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(90.00)</w:t>
            </w:r>
          </w:p>
        </w:tc>
        <w:tc>
          <w:tcPr>
            <w:tcW w:w="320" w:type="pct"/>
            <w:vAlign w:val="center"/>
            <w:hideMark/>
          </w:tcPr>
          <w:p w14:paraId="2F7C4768"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0.00</w:t>
            </w:r>
          </w:p>
          <w:p w14:paraId="4DCC3CF1"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(0)</w:t>
            </w:r>
          </w:p>
        </w:tc>
        <w:tc>
          <w:tcPr>
            <w:tcW w:w="394" w:type="pct"/>
            <w:vAlign w:val="center"/>
            <w:hideMark/>
          </w:tcPr>
          <w:p w14:paraId="2F4AD36D"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100</w:t>
            </w:r>
          </w:p>
          <w:p w14:paraId="649DC953"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(90.00)</w:t>
            </w:r>
          </w:p>
        </w:tc>
        <w:tc>
          <w:tcPr>
            <w:tcW w:w="385" w:type="pct"/>
            <w:vAlign w:val="center"/>
            <w:hideMark/>
          </w:tcPr>
          <w:p w14:paraId="14414EFF"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77.17</w:t>
            </w:r>
          </w:p>
          <w:p w14:paraId="288037F2"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(72.23)</w:t>
            </w:r>
          </w:p>
        </w:tc>
        <w:tc>
          <w:tcPr>
            <w:tcW w:w="498" w:type="pct"/>
            <w:vAlign w:val="center"/>
            <w:hideMark/>
          </w:tcPr>
          <w:p w14:paraId="59EF184D"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20.54</w:t>
            </w:r>
          </w:p>
          <w:p w14:paraId="44843690"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(21.22)</w:t>
            </w:r>
          </w:p>
        </w:tc>
      </w:tr>
      <w:tr w:rsidR="00040902" w:rsidRPr="00A853DB" w14:paraId="2981FBE2" w14:textId="77777777" w:rsidTr="009E724F">
        <w:trPr>
          <w:trHeight w:val="20"/>
          <w:jc w:val="center"/>
        </w:trPr>
        <w:tc>
          <w:tcPr>
            <w:tcW w:w="544" w:type="pct"/>
            <w:vAlign w:val="center"/>
            <w:hideMark/>
          </w:tcPr>
          <w:p w14:paraId="42789E27"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Hexaconazole</w:t>
            </w:r>
          </w:p>
        </w:tc>
        <w:tc>
          <w:tcPr>
            <w:tcW w:w="320" w:type="pct"/>
            <w:vAlign w:val="center"/>
            <w:hideMark/>
          </w:tcPr>
          <w:p w14:paraId="28581F0D"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32.21 (34.58)</w:t>
            </w:r>
          </w:p>
        </w:tc>
        <w:tc>
          <w:tcPr>
            <w:tcW w:w="394" w:type="pct"/>
            <w:vAlign w:val="center"/>
            <w:hideMark/>
          </w:tcPr>
          <w:p w14:paraId="57AC0A3E"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64.21</w:t>
            </w:r>
          </w:p>
          <w:p w14:paraId="7E11C22A"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(53.26)</w:t>
            </w:r>
          </w:p>
        </w:tc>
        <w:tc>
          <w:tcPr>
            <w:tcW w:w="320" w:type="pct"/>
            <w:vAlign w:val="center"/>
            <w:hideMark/>
          </w:tcPr>
          <w:p w14:paraId="0A52B6B4"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31.16 (33.93)</w:t>
            </w:r>
          </w:p>
        </w:tc>
        <w:tc>
          <w:tcPr>
            <w:tcW w:w="394" w:type="pct"/>
            <w:vAlign w:val="center"/>
            <w:hideMark/>
          </w:tcPr>
          <w:p w14:paraId="2237CB2B"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65.37</w:t>
            </w:r>
          </w:p>
          <w:p w14:paraId="5179F7CD"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(53.95)</w:t>
            </w:r>
          </w:p>
        </w:tc>
        <w:tc>
          <w:tcPr>
            <w:tcW w:w="320" w:type="pct"/>
            <w:vAlign w:val="center"/>
            <w:hideMark/>
          </w:tcPr>
          <w:p w14:paraId="4F2462BE"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29.73 (33.04)</w:t>
            </w:r>
          </w:p>
        </w:tc>
        <w:tc>
          <w:tcPr>
            <w:tcW w:w="394" w:type="pct"/>
            <w:vAlign w:val="center"/>
            <w:hideMark/>
          </w:tcPr>
          <w:p w14:paraId="41ECE2BF"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66.96</w:t>
            </w:r>
          </w:p>
          <w:p w14:paraId="37C39D6B"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(54.92)</w:t>
            </w:r>
          </w:p>
        </w:tc>
        <w:tc>
          <w:tcPr>
            <w:tcW w:w="320" w:type="pct"/>
            <w:vAlign w:val="center"/>
            <w:hideMark/>
          </w:tcPr>
          <w:p w14:paraId="667AD82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29.56 (32.94)</w:t>
            </w:r>
          </w:p>
        </w:tc>
        <w:tc>
          <w:tcPr>
            <w:tcW w:w="394" w:type="pct"/>
            <w:vAlign w:val="center"/>
            <w:hideMark/>
          </w:tcPr>
          <w:p w14:paraId="11C3388C"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67.15</w:t>
            </w:r>
          </w:p>
          <w:p w14:paraId="095D0750"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(55.03)</w:t>
            </w:r>
          </w:p>
        </w:tc>
        <w:tc>
          <w:tcPr>
            <w:tcW w:w="320" w:type="pct"/>
            <w:vAlign w:val="center"/>
            <w:hideMark/>
          </w:tcPr>
          <w:p w14:paraId="50EE413B"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8.36 (16.81)</w:t>
            </w:r>
          </w:p>
        </w:tc>
        <w:tc>
          <w:tcPr>
            <w:tcW w:w="394" w:type="pct"/>
            <w:vAlign w:val="center"/>
            <w:hideMark/>
          </w:tcPr>
          <w:p w14:paraId="5F4964F9"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90.71</w:t>
            </w:r>
          </w:p>
          <w:p w14:paraId="1DB39DEB"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(72.27)</w:t>
            </w:r>
          </w:p>
        </w:tc>
        <w:tc>
          <w:tcPr>
            <w:tcW w:w="385" w:type="pct"/>
            <w:vAlign w:val="center"/>
            <w:hideMark/>
          </w:tcPr>
          <w:p w14:paraId="0EBE04B6"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70.88</w:t>
            </w:r>
          </w:p>
          <w:p w14:paraId="2AC76068"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(57.34)</w:t>
            </w:r>
          </w:p>
        </w:tc>
        <w:tc>
          <w:tcPr>
            <w:tcW w:w="498" w:type="pct"/>
            <w:vAlign w:val="center"/>
            <w:hideMark/>
          </w:tcPr>
          <w:p w14:paraId="3DCA48A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26.20</w:t>
            </w:r>
          </w:p>
          <w:p w14:paraId="1452047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(30.26)</w:t>
            </w:r>
          </w:p>
        </w:tc>
      </w:tr>
      <w:tr w:rsidR="00040902" w:rsidRPr="00A853DB" w14:paraId="65D141E1" w14:textId="77777777" w:rsidTr="009E724F">
        <w:trPr>
          <w:trHeight w:val="20"/>
          <w:jc w:val="center"/>
        </w:trPr>
        <w:tc>
          <w:tcPr>
            <w:tcW w:w="544" w:type="pct"/>
            <w:vAlign w:val="center"/>
            <w:hideMark/>
          </w:tcPr>
          <w:p w14:paraId="7AA8DED8"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Copper oxy       chloride</w:t>
            </w:r>
          </w:p>
        </w:tc>
        <w:tc>
          <w:tcPr>
            <w:tcW w:w="320" w:type="pct"/>
            <w:vAlign w:val="center"/>
            <w:hideMark/>
          </w:tcPr>
          <w:p w14:paraId="3B7A0B31"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59.83 (50.67)</w:t>
            </w:r>
          </w:p>
        </w:tc>
        <w:tc>
          <w:tcPr>
            <w:tcW w:w="394" w:type="pct"/>
            <w:vAlign w:val="center"/>
            <w:hideMark/>
          </w:tcPr>
          <w:p w14:paraId="540C210E"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33.52</w:t>
            </w:r>
          </w:p>
          <w:p w14:paraId="705CF026"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(35.35)</w:t>
            </w:r>
          </w:p>
        </w:tc>
        <w:tc>
          <w:tcPr>
            <w:tcW w:w="320" w:type="pct"/>
            <w:vAlign w:val="center"/>
            <w:hideMark/>
          </w:tcPr>
          <w:p w14:paraId="3875C862"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58.77 (50.05)</w:t>
            </w:r>
          </w:p>
        </w:tc>
        <w:tc>
          <w:tcPr>
            <w:tcW w:w="394" w:type="pct"/>
            <w:vAlign w:val="center"/>
            <w:hideMark/>
          </w:tcPr>
          <w:p w14:paraId="199524B5"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34.70</w:t>
            </w:r>
          </w:p>
          <w:p w14:paraId="09ADE3B6"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(36.08)</w:t>
            </w:r>
          </w:p>
        </w:tc>
        <w:tc>
          <w:tcPr>
            <w:tcW w:w="320" w:type="pct"/>
            <w:vAlign w:val="center"/>
            <w:hideMark/>
          </w:tcPr>
          <w:p w14:paraId="6F057A2E"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58.32 (49.79)</w:t>
            </w:r>
          </w:p>
        </w:tc>
        <w:tc>
          <w:tcPr>
            <w:tcW w:w="394" w:type="pct"/>
            <w:vAlign w:val="center"/>
            <w:hideMark/>
          </w:tcPr>
          <w:p w14:paraId="402D3856"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35.20</w:t>
            </w:r>
          </w:p>
          <w:p w14:paraId="21D71E60"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(36.38)</w:t>
            </w:r>
          </w:p>
        </w:tc>
        <w:tc>
          <w:tcPr>
            <w:tcW w:w="320" w:type="pct"/>
            <w:vAlign w:val="center"/>
            <w:hideMark/>
          </w:tcPr>
          <w:p w14:paraId="54B50843"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57.62 (49.38)</w:t>
            </w:r>
          </w:p>
        </w:tc>
        <w:tc>
          <w:tcPr>
            <w:tcW w:w="394" w:type="pct"/>
            <w:vAlign w:val="center"/>
            <w:hideMark/>
          </w:tcPr>
          <w:p w14:paraId="400AE5CE"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35.97</w:t>
            </w:r>
          </w:p>
          <w:p w14:paraId="7D1EE626"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(36.85)</w:t>
            </w:r>
          </w:p>
        </w:tc>
        <w:tc>
          <w:tcPr>
            <w:tcW w:w="320" w:type="pct"/>
            <w:vAlign w:val="center"/>
            <w:hideMark/>
          </w:tcPr>
          <w:p w14:paraId="2570499A"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54.89 (47.81)</w:t>
            </w:r>
          </w:p>
        </w:tc>
        <w:tc>
          <w:tcPr>
            <w:tcW w:w="394" w:type="pct"/>
            <w:vAlign w:val="center"/>
            <w:hideMark/>
          </w:tcPr>
          <w:p w14:paraId="5FC44DEB"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39.01</w:t>
            </w:r>
          </w:p>
          <w:p w14:paraId="08EE1A53"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(38.64)</w:t>
            </w:r>
          </w:p>
        </w:tc>
        <w:tc>
          <w:tcPr>
            <w:tcW w:w="385" w:type="pct"/>
            <w:vAlign w:val="center"/>
            <w:hideMark/>
          </w:tcPr>
          <w:p w14:paraId="31748F7C"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35.68</w:t>
            </w:r>
          </w:p>
          <w:p w14:paraId="5FB15DC3"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(36.68)</w:t>
            </w:r>
          </w:p>
        </w:tc>
        <w:tc>
          <w:tcPr>
            <w:tcW w:w="498" w:type="pct"/>
            <w:vAlign w:val="center"/>
            <w:hideMark/>
          </w:tcPr>
          <w:p w14:paraId="3266FA40"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57.89</w:t>
            </w:r>
          </w:p>
          <w:p w14:paraId="339B3F1E"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(49.54)</w:t>
            </w:r>
          </w:p>
        </w:tc>
      </w:tr>
      <w:tr w:rsidR="00040902" w:rsidRPr="00A853DB" w14:paraId="5DC0BFA5" w14:textId="77777777" w:rsidTr="009E724F">
        <w:trPr>
          <w:trHeight w:val="20"/>
          <w:jc w:val="center"/>
        </w:trPr>
        <w:tc>
          <w:tcPr>
            <w:tcW w:w="544" w:type="pct"/>
            <w:vAlign w:val="center"/>
            <w:hideMark/>
          </w:tcPr>
          <w:p w14:paraId="27D948BB"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Azoxystrobin</w:t>
            </w:r>
          </w:p>
        </w:tc>
        <w:tc>
          <w:tcPr>
            <w:tcW w:w="320" w:type="pct"/>
            <w:vAlign w:val="center"/>
            <w:hideMark/>
          </w:tcPr>
          <w:p w14:paraId="55C7E84D"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43.83 (41.46)</w:t>
            </w:r>
          </w:p>
        </w:tc>
        <w:tc>
          <w:tcPr>
            <w:tcW w:w="394" w:type="pct"/>
            <w:vAlign w:val="center"/>
            <w:hideMark/>
          </w:tcPr>
          <w:p w14:paraId="7127BEEA"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51.30</w:t>
            </w:r>
          </w:p>
          <w:p w14:paraId="1CD41B42"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(45.74)</w:t>
            </w:r>
          </w:p>
        </w:tc>
        <w:tc>
          <w:tcPr>
            <w:tcW w:w="320" w:type="pct"/>
            <w:vAlign w:val="center"/>
            <w:hideMark/>
          </w:tcPr>
          <w:p w14:paraId="10267D62"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43.13 (41.05)</w:t>
            </w:r>
          </w:p>
        </w:tc>
        <w:tc>
          <w:tcPr>
            <w:tcW w:w="394" w:type="pct"/>
            <w:vAlign w:val="center"/>
            <w:hideMark/>
          </w:tcPr>
          <w:p w14:paraId="2FA4DA3D"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52.07</w:t>
            </w:r>
          </w:p>
          <w:p w14:paraId="6255347E"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(46.18)</w:t>
            </w:r>
          </w:p>
        </w:tc>
        <w:tc>
          <w:tcPr>
            <w:tcW w:w="320" w:type="pct"/>
            <w:vAlign w:val="center"/>
            <w:hideMark/>
          </w:tcPr>
          <w:p w14:paraId="79CBB9E9"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21.38 (27.54)</w:t>
            </w:r>
          </w:p>
        </w:tc>
        <w:tc>
          <w:tcPr>
            <w:tcW w:w="394" w:type="pct"/>
            <w:vAlign w:val="center"/>
            <w:hideMark/>
          </w:tcPr>
          <w:p w14:paraId="17A80E51"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76.24</w:t>
            </w:r>
          </w:p>
          <w:p w14:paraId="2539F7D8"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(60.84)</w:t>
            </w:r>
          </w:p>
        </w:tc>
        <w:tc>
          <w:tcPr>
            <w:tcW w:w="320" w:type="pct"/>
            <w:vAlign w:val="center"/>
            <w:hideMark/>
          </w:tcPr>
          <w:p w14:paraId="3BE5D8B5"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14.52 (22.4)</w:t>
            </w:r>
          </w:p>
        </w:tc>
        <w:tc>
          <w:tcPr>
            <w:tcW w:w="394" w:type="pct"/>
            <w:vAlign w:val="center"/>
            <w:hideMark/>
          </w:tcPr>
          <w:p w14:paraId="7BB77D4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83.86</w:t>
            </w:r>
          </w:p>
          <w:p w14:paraId="494E11B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(66.36)</w:t>
            </w:r>
          </w:p>
        </w:tc>
        <w:tc>
          <w:tcPr>
            <w:tcW w:w="320" w:type="pct"/>
            <w:vAlign w:val="center"/>
            <w:hideMark/>
          </w:tcPr>
          <w:p w14:paraId="530A7C4F"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3.48 (10.75)</w:t>
            </w:r>
          </w:p>
        </w:tc>
        <w:tc>
          <w:tcPr>
            <w:tcW w:w="394" w:type="pct"/>
            <w:vAlign w:val="center"/>
            <w:hideMark/>
          </w:tcPr>
          <w:p w14:paraId="544FD2F1"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96.13</w:t>
            </w:r>
          </w:p>
          <w:p w14:paraId="155C4524"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(78.66)</w:t>
            </w:r>
          </w:p>
        </w:tc>
        <w:tc>
          <w:tcPr>
            <w:tcW w:w="385" w:type="pct"/>
            <w:vAlign w:val="center"/>
            <w:hideMark/>
          </w:tcPr>
          <w:p w14:paraId="0FD52489"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71.92</w:t>
            </w:r>
          </w:p>
          <w:p w14:paraId="7EE766EB"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(58.00)</w:t>
            </w:r>
          </w:p>
        </w:tc>
        <w:tc>
          <w:tcPr>
            <w:tcW w:w="498" w:type="pct"/>
            <w:vAlign w:val="center"/>
            <w:hideMark/>
          </w:tcPr>
          <w:p w14:paraId="0E644CB2"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25.27</w:t>
            </w:r>
          </w:p>
          <w:p w14:paraId="38DEFDF0"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(28.64)</w:t>
            </w:r>
          </w:p>
        </w:tc>
      </w:tr>
      <w:tr w:rsidR="00040902" w:rsidRPr="00A853DB" w14:paraId="3D560693" w14:textId="77777777" w:rsidTr="009E724F">
        <w:trPr>
          <w:trHeight w:val="20"/>
          <w:jc w:val="center"/>
        </w:trPr>
        <w:tc>
          <w:tcPr>
            <w:tcW w:w="544" w:type="pct"/>
            <w:vAlign w:val="center"/>
            <w:hideMark/>
          </w:tcPr>
          <w:p w14:paraId="46850684"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Thiophanate methyl</w:t>
            </w:r>
          </w:p>
        </w:tc>
        <w:tc>
          <w:tcPr>
            <w:tcW w:w="320" w:type="pct"/>
            <w:vAlign w:val="center"/>
            <w:hideMark/>
          </w:tcPr>
          <w:p w14:paraId="7857CD2B"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59.36 (50.39)</w:t>
            </w:r>
          </w:p>
        </w:tc>
        <w:tc>
          <w:tcPr>
            <w:tcW w:w="394" w:type="pct"/>
            <w:vAlign w:val="center"/>
            <w:hideMark/>
          </w:tcPr>
          <w:p w14:paraId="5B66D4F1"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34.04</w:t>
            </w:r>
          </w:p>
          <w:p w14:paraId="1304182A"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(35.66)</w:t>
            </w:r>
          </w:p>
        </w:tc>
        <w:tc>
          <w:tcPr>
            <w:tcW w:w="320" w:type="pct"/>
            <w:vAlign w:val="center"/>
            <w:hideMark/>
          </w:tcPr>
          <w:p w14:paraId="1F1FCB5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42.94 (40.94)</w:t>
            </w:r>
          </w:p>
        </w:tc>
        <w:tc>
          <w:tcPr>
            <w:tcW w:w="394" w:type="pct"/>
            <w:vAlign w:val="center"/>
            <w:hideMark/>
          </w:tcPr>
          <w:p w14:paraId="21C89868"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52.28</w:t>
            </w:r>
          </w:p>
          <w:p w14:paraId="278B926B"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(46.31)</w:t>
            </w:r>
          </w:p>
        </w:tc>
        <w:tc>
          <w:tcPr>
            <w:tcW w:w="320" w:type="pct"/>
            <w:vAlign w:val="center"/>
            <w:hideMark/>
          </w:tcPr>
          <w:p w14:paraId="307CD509"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38.20 (38.17)</w:t>
            </w:r>
          </w:p>
        </w:tc>
        <w:tc>
          <w:tcPr>
            <w:tcW w:w="394" w:type="pct"/>
            <w:vAlign w:val="center"/>
            <w:hideMark/>
          </w:tcPr>
          <w:p w14:paraId="40057CA8"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57.55</w:t>
            </w:r>
          </w:p>
          <w:p w14:paraId="2D8C1053"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(49.35)</w:t>
            </w:r>
          </w:p>
        </w:tc>
        <w:tc>
          <w:tcPr>
            <w:tcW w:w="320" w:type="pct"/>
            <w:vAlign w:val="center"/>
            <w:hideMark/>
          </w:tcPr>
          <w:p w14:paraId="715B0B14"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38.12 (38.13)</w:t>
            </w:r>
          </w:p>
        </w:tc>
        <w:tc>
          <w:tcPr>
            <w:tcW w:w="394" w:type="pct"/>
            <w:vAlign w:val="center"/>
            <w:hideMark/>
          </w:tcPr>
          <w:p w14:paraId="4CC4F0AE"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57.64</w:t>
            </w:r>
          </w:p>
          <w:p w14:paraId="3A522B23"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(49.40)</w:t>
            </w:r>
          </w:p>
        </w:tc>
        <w:tc>
          <w:tcPr>
            <w:tcW w:w="320" w:type="pct"/>
            <w:vAlign w:val="center"/>
            <w:hideMark/>
          </w:tcPr>
          <w:p w14:paraId="7D4DB514"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33.56 (35.4)</w:t>
            </w:r>
          </w:p>
        </w:tc>
        <w:tc>
          <w:tcPr>
            <w:tcW w:w="394" w:type="pct"/>
            <w:vAlign w:val="center"/>
            <w:hideMark/>
          </w:tcPr>
          <w:p w14:paraId="2928B88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62.71</w:t>
            </w:r>
          </w:p>
          <w:p w14:paraId="1A3BDB0D"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(52.38)</w:t>
            </w:r>
          </w:p>
        </w:tc>
        <w:tc>
          <w:tcPr>
            <w:tcW w:w="385" w:type="pct"/>
            <w:vAlign w:val="center"/>
            <w:hideMark/>
          </w:tcPr>
          <w:p w14:paraId="054F4A8F"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52.84</w:t>
            </w:r>
          </w:p>
          <w:p w14:paraId="4DEBF25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(46.63)</w:t>
            </w:r>
          </w:p>
        </w:tc>
        <w:tc>
          <w:tcPr>
            <w:tcW w:w="498" w:type="pct"/>
            <w:vAlign w:val="center"/>
            <w:hideMark/>
          </w:tcPr>
          <w:p w14:paraId="6FBCDBC1"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42.44</w:t>
            </w:r>
          </w:p>
          <w:p w14:paraId="3B476763"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(40.61)</w:t>
            </w:r>
          </w:p>
        </w:tc>
      </w:tr>
      <w:tr w:rsidR="00040902" w:rsidRPr="00A853DB" w14:paraId="0BA0FFEE" w14:textId="77777777" w:rsidTr="009E724F">
        <w:trPr>
          <w:trHeight w:val="20"/>
          <w:jc w:val="center"/>
        </w:trPr>
        <w:tc>
          <w:tcPr>
            <w:tcW w:w="544" w:type="pct"/>
            <w:vAlign w:val="center"/>
            <w:hideMark/>
          </w:tcPr>
          <w:p w14:paraId="2847056D"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Propineb</w:t>
            </w:r>
          </w:p>
        </w:tc>
        <w:tc>
          <w:tcPr>
            <w:tcW w:w="320" w:type="pct"/>
            <w:vAlign w:val="center"/>
            <w:hideMark/>
          </w:tcPr>
          <w:p w14:paraId="47A80023"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46.97 (43.26)</w:t>
            </w:r>
          </w:p>
        </w:tc>
        <w:tc>
          <w:tcPr>
            <w:tcW w:w="394" w:type="pct"/>
            <w:vAlign w:val="center"/>
            <w:hideMark/>
          </w:tcPr>
          <w:p w14:paraId="131A1AE1"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47.81</w:t>
            </w:r>
          </w:p>
          <w:p w14:paraId="6B85ED3F"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(43.74)</w:t>
            </w:r>
          </w:p>
        </w:tc>
        <w:tc>
          <w:tcPr>
            <w:tcW w:w="320" w:type="pct"/>
            <w:vAlign w:val="center"/>
            <w:hideMark/>
          </w:tcPr>
          <w:p w14:paraId="0BEB7CFB"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35.14 (36.36)</w:t>
            </w:r>
          </w:p>
        </w:tc>
        <w:tc>
          <w:tcPr>
            <w:tcW w:w="394" w:type="pct"/>
            <w:vAlign w:val="center"/>
            <w:hideMark/>
          </w:tcPr>
          <w:p w14:paraId="64265CA8"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60.95</w:t>
            </w:r>
          </w:p>
          <w:p w14:paraId="2EBD9111"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(51.32)</w:t>
            </w:r>
          </w:p>
        </w:tc>
        <w:tc>
          <w:tcPr>
            <w:tcW w:w="320" w:type="pct"/>
            <w:vAlign w:val="center"/>
            <w:hideMark/>
          </w:tcPr>
          <w:p w14:paraId="39731291"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32.36 (34.67)</w:t>
            </w:r>
          </w:p>
        </w:tc>
        <w:tc>
          <w:tcPr>
            <w:tcW w:w="394" w:type="pct"/>
            <w:vAlign w:val="center"/>
            <w:hideMark/>
          </w:tcPr>
          <w:p w14:paraId="0E9C12E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64.04</w:t>
            </w:r>
          </w:p>
          <w:p w14:paraId="148DF3AC"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(53.16)</w:t>
            </w:r>
          </w:p>
        </w:tc>
        <w:tc>
          <w:tcPr>
            <w:tcW w:w="320" w:type="pct"/>
            <w:vAlign w:val="center"/>
            <w:hideMark/>
          </w:tcPr>
          <w:p w14:paraId="24C9D977"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5.69 (13.8)</w:t>
            </w:r>
          </w:p>
        </w:tc>
        <w:tc>
          <w:tcPr>
            <w:tcW w:w="394" w:type="pct"/>
            <w:vAlign w:val="center"/>
            <w:hideMark/>
          </w:tcPr>
          <w:p w14:paraId="6EA864BF"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93.67</w:t>
            </w:r>
          </w:p>
          <w:p w14:paraId="4D2DEE45"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(75.47)</w:t>
            </w:r>
          </w:p>
        </w:tc>
        <w:tc>
          <w:tcPr>
            <w:tcW w:w="320" w:type="pct"/>
            <w:vAlign w:val="center"/>
            <w:hideMark/>
          </w:tcPr>
          <w:p w14:paraId="761AA2B5"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0.00 (0)</w:t>
            </w:r>
          </w:p>
        </w:tc>
        <w:tc>
          <w:tcPr>
            <w:tcW w:w="394" w:type="pct"/>
            <w:vAlign w:val="center"/>
            <w:hideMark/>
          </w:tcPr>
          <w:p w14:paraId="76E0EB31"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100</w:t>
            </w:r>
          </w:p>
          <w:p w14:paraId="2DABB74E"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(90.00)</w:t>
            </w:r>
          </w:p>
        </w:tc>
        <w:tc>
          <w:tcPr>
            <w:tcW w:w="385" w:type="pct"/>
            <w:vAlign w:val="center"/>
            <w:hideMark/>
          </w:tcPr>
          <w:p w14:paraId="2FA3F298"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73.29</w:t>
            </w:r>
          </w:p>
          <w:p w14:paraId="3F9E8118"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(58.80)</w:t>
            </w:r>
          </w:p>
        </w:tc>
        <w:tc>
          <w:tcPr>
            <w:tcW w:w="498" w:type="pct"/>
            <w:vAlign w:val="center"/>
            <w:hideMark/>
          </w:tcPr>
          <w:p w14:paraId="3ECB4152"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24.03</w:t>
            </w:r>
          </w:p>
          <w:p w14:paraId="1695CB32"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(25.62)</w:t>
            </w:r>
          </w:p>
        </w:tc>
      </w:tr>
      <w:tr w:rsidR="00040902" w:rsidRPr="00A853DB" w14:paraId="1BC0E75A" w14:textId="77777777" w:rsidTr="00A66EFA">
        <w:trPr>
          <w:trHeight w:val="20"/>
          <w:jc w:val="center"/>
        </w:trPr>
        <w:tc>
          <w:tcPr>
            <w:tcW w:w="544" w:type="pct"/>
            <w:vAlign w:val="center"/>
          </w:tcPr>
          <w:p w14:paraId="3A86FADE" w14:textId="42B8FA94" w:rsidR="00083233" w:rsidRPr="00A853DB" w:rsidRDefault="00083233" w:rsidP="00083233">
            <w:pPr>
              <w:spacing w:line="259" w:lineRule="auto"/>
              <w:jc w:val="both"/>
              <w:rPr>
                <w:rFonts w:ascii="Times New Roman" w:hAnsi="Times New Roman" w:cs="Times New Roman"/>
                <w:bCs/>
                <w:sz w:val="24"/>
                <w:szCs w:val="24"/>
              </w:rPr>
            </w:pPr>
          </w:p>
        </w:tc>
        <w:tc>
          <w:tcPr>
            <w:tcW w:w="320" w:type="pct"/>
            <w:vAlign w:val="center"/>
          </w:tcPr>
          <w:p w14:paraId="744DF82A" w14:textId="20003333" w:rsidR="00083233" w:rsidRPr="00A853DB" w:rsidRDefault="00083233" w:rsidP="00083233">
            <w:pPr>
              <w:spacing w:line="259" w:lineRule="auto"/>
              <w:jc w:val="both"/>
              <w:rPr>
                <w:rFonts w:ascii="Times New Roman" w:hAnsi="Times New Roman" w:cs="Times New Roman"/>
                <w:bCs/>
                <w:sz w:val="24"/>
                <w:szCs w:val="24"/>
                <w:lang w:val="en-US"/>
              </w:rPr>
            </w:pPr>
          </w:p>
        </w:tc>
        <w:tc>
          <w:tcPr>
            <w:tcW w:w="394" w:type="pct"/>
            <w:vAlign w:val="center"/>
          </w:tcPr>
          <w:p w14:paraId="37087DD3" w14:textId="6029005F" w:rsidR="00083233" w:rsidRPr="00A853DB" w:rsidRDefault="00083233" w:rsidP="00083233">
            <w:pPr>
              <w:spacing w:line="259" w:lineRule="auto"/>
              <w:jc w:val="both"/>
              <w:rPr>
                <w:rFonts w:ascii="Times New Roman" w:hAnsi="Times New Roman" w:cs="Times New Roman"/>
                <w:bCs/>
                <w:sz w:val="24"/>
                <w:szCs w:val="24"/>
                <w:lang w:val="en-US"/>
              </w:rPr>
            </w:pPr>
          </w:p>
        </w:tc>
        <w:tc>
          <w:tcPr>
            <w:tcW w:w="320" w:type="pct"/>
            <w:vAlign w:val="center"/>
          </w:tcPr>
          <w:p w14:paraId="4D2D9CEF" w14:textId="41AB354F" w:rsidR="00083233" w:rsidRPr="00A853DB" w:rsidRDefault="00083233" w:rsidP="00083233">
            <w:pPr>
              <w:spacing w:line="259" w:lineRule="auto"/>
              <w:jc w:val="both"/>
              <w:rPr>
                <w:rFonts w:ascii="Times New Roman" w:hAnsi="Times New Roman" w:cs="Times New Roman"/>
                <w:bCs/>
                <w:sz w:val="24"/>
                <w:szCs w:val="24"/>
                <w:lang w:val="en-US"/>
              </w:rPr>
            </w:pPr>
          </w:p>
        </w:tc>
        <w:tc>
          <w:tcPr>
            <w:tcW w:w="394" w:type="pct"/>
            <w:vAlign w:val="center"/>
          </w:tcPr>
          <w:p w14:paraId="5DB54D4F" w14:textId="77777777" w:rsidR="00083233" w:rsidRPr="00A853DB" w:rsidRDefault="00083233" w:rsidP="00083233">
            <w:pPr>
              <w:spacing w:line="259" w:lineRule="auto"/>
              <w:jc w:val="both"/>
              <w:rPr>
                <w:rFonts w:ascii="Times New Roman" w:hAnsi="Times New Roman" w:cs="Times New Roman"/>
                <w:bCs/>
                <w:sz w:val="24"/>
                <w:szCs w:val="24"/>
              </w:rPr>
            </w:pPr>
          </w:p>
        </w:tc>
        <w:tc>
          <w:tcPr>
            <w:tcW w:w="320" w:type="pct"/>
            <w:vAlign w:val="center"/>
          </w:tcPr>
          <w:p w14:paraId="7EA256D5" w14:textId="7F1E1F7F" w:rsidR="00083233" w:rsidRPr="00A853DB" w:rsidRDefault="00083233" w:rsidP="00083233">
            <w:pPr>
              <w:spacing w:line="259" w:lineRule="auto"/>
              <w:jc w:val="both"/>
              <w:rPr>
                <w:rFonts w:ascii="Times New Roman" w:hAnsi="Times New Roman" w:cs="Times New Roman"/>
                <w:bCs/>
                <w:sz w:val="24"/>
                <w:szCs w:val="24"/>
                <w:lang w:val="en-US"/>
              </w:rPr>
            </w:pPr>
          </w:p>
        </w:tc>
        <w:tc>
          <w:tcPr>
            <w:tcW w:w="394" w:type="pct"/>
            <w:vAlign w:val="center"/>
          </w:tcPr>
          <w:p w14:paraId="34EA386B" w14:textId="48E4730A" w:rsidR="00083233" w:rsidRPr="00A853DB" w:rsidRDefault="00083233" w:rsidP="00083233">
            <w:pPr>
              <w:spacing w:line="259" w:lineRule="auto"/>
              <w:jc w:val="both"/>
              <w:rPr>
                <w:rFonts w:ascii="Times New Roman" w:hAnsi="Times New Roman" w:cs="Times New Roman"/>
                <w:bCs/>
                <w:sz w:val="24"/>
                <w:szCs w:val="24"/>
              </w:rPr>
            </w:pPr>
          </w:p>
        </w:tc>
        <w:tc>
          <w:tcPr>
            <w:tcW w:w="320" w:type="pct"/>
            <w:vAlign w:val="center"/>
          </w:tcPr>
          <w:p w14:paraId="7C05FA15" w14:textId="5D23FE6D" w:rsidR="00083233" w:rsidRPr="00A853DB" w:rsidRDefault="00083233" w:rsidP="00083233">
            <w:pPr>
              <w:spacing w:line="259" w:lineRule="auto"/>
              <w:jc w:val="both"/>
              <w:rPr>
                <w:rFonts w:ascii="Times New Roman" w:hAnsi="Times New Roman" w:cs="Times New Roman"/>
                <w:bCs/>
                <w:sz w:val="24"/>
                <w:szCs w:val="24"/>
                <w:lang w:val="en-US"/>
              </w:rPr>
            </w:pPr>
          </w:p>
        </w:tc>
        <w:tc>
          <w:tcPr>
            <w:tcW w:w="394" w:type="pct"/>
            <w:vAlign w:val="center"/>
          </w:tcPr>
          <w:p w14:paraId="230E17AF" w14:textId="75050880" w:rsidR="00083233" w:rsidRPr="00A853DB" w:rsidRDefault="00083233" w:rsidP="00083233">
            <w:pPr>
              <w:spacing w:line="259" w:lineRule="auto"/>
              <w:jc w:val="both"/>
              <w:rPr>
                <w:rFonts w:ascii="Times New Roman" w:hAnsi="Times New Roman" w:cs="Times New Roman"/>
                <w:bCs/>
                <w:sz w:val="24"/>
                <w:szCs w:val="24"/>
              </w:rPr>
            </w:pPr>
          </w:p>
        </w:tc>
        <w:tc>
          <w:tcPr>
            <w:tcW w:w="320" w:type="pct"/>
            <w:vAlign w:val="center"/>
          </w:tcPr>
          <w:p w14:paraId="579C732D" w14:textId="73FE11FD" w:rsidR="00083233" w:rsidRPr="00A853DB" w:rsidRDefault="00083233" w:rsidP="00083233">
            <w:pPr>
              <w:spacing w:line="259" w:lineRule="auto"/>
              <w:jc w:val="both"/>
              <w:rPr>
                <w:rFonts w:ascii="Times New Roman" w:hAnsi="Times New Roman" w:cs="Times New Roman"/>
                <w:bCs/>
                <w:sz w:val="24"/>
                <w:szCs w:val="24"/>
                <w:lang w:val="en-US"/>
              </w:rPr>
            </w:pPr>
          </w:p>
        </w:tc>
        <w:tc>
          <w:tcPr>
            <w:tcW w:w="394" w:type="pct"/>
            <w:vAlign w:val="center"/>
          </w:tcPr>
          <w:p w14:paraId="71BEC343" w14:textId="0B84780C" w:rsidR="00083233" w:rsidRPr="00A853DB" w:rsidRDefault="00083233" w:rsidP="00083233">
            <w:pPr>
              <w:spacing w:line="259" w:lineRule="auto"/>
              <w:jc w:val="both"/>
              <w:rPr>
                <w:rFonts w:ascii="Times New Roman" w:hAnsi="Times New Roman" w:cs="Times New Roman"/>
                <w:bCs/>
                <w:sz w:val="24"/>
                <w:szCs w:val="24"/>
              </w:rPr>
            </w:pPr>
          </w:p>
        </w:tc>
        <w:tc>
          <w:tcPr>
            <w:tcW w:w="385" w:type="pct"/>
            <w:vAlign w:val="center"/>
          </w:tcPr>
          <w:p w14:paraId="7D927C12" w14:textId="0FD578B5" w:rsidR="00083233" w:rsidRPr="00A853DB" w:rsidRDefault="00083233" w:rsidP="00083233">
            <w:pPr>
              <w:spacing w:line="259" w:lineRule="auto"/>
              <w:jc w:val="both"/>
              <w:rPr>
                <w:rFonts w:ascii="Times New Roman" w:hAnsi="Times New Roman" w:cs="Times New Roman"/>
                <w:bCs/>
                <w:sz w:val="24"/>
                <w:szCs w:val="24"/>
              </w:rPr>
            </w:pPr>
          </w:p>
        </w:tc>
        <w:tc>
          <w:tcPr>
            <w:tcW w:w="498" w:type="pct"/>
            <w:vAlign w:val="center"/>
          </w:tcPr>
          <w:p w14:paraId="04AA7E6E" w14:textId="324157E3" w:rsidR="00083233" w:rsidRPr="00A853DB" w:rsidRDefault="00083233" w:rsidP="00083233">
            <w:pPr>
              <w:spacing w:line="259" w:lineRule="auto"/>
              <w:jc w:val="both"/>
              <w:rPr>
                <w:rFonts w:ascii="Times New Roman" w:hAnsi="Times New Roman" w:cs="Times New Roman"/>
                <w:bCs/>
                <w:sz w:val="24"/>
                <w:szCs w:val="24"/>
                <w:lang w:val="en-US"/>
              </w:rPr>
            </w:pPr>
          </w:p>
        </w:tc>
      </w:tr>
      <w:tr w:rsidR="00040902" w:rsidRPr="00A853DB" w14:paraId="615F8554" w14:textId="77777777" w:rsidTr="009E724F">
        <w:trPr>
          <w:trHeight w:val="20"/>
          <w:jc w:val="center"/>
        </w:trPr>
        <w:tc>
          <w:tcPr>
            <w:tcW w:w="544" w:type="pct"/>
            <w:vAlign w:val="center"/>
            <w:hideMark/>
          </w:tcPr>
          <w:p w14:paraId="527833AC"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 xml:space="preserve">Mean </w:t>
            </w:r>
          </w:p>
        </w:tc>
        <w:tc>
          <w:tcPr>
            <w:tcW w:w="320" w:type="pct"/>
            <w:vAlign w:val="center"/>
            <w:hideMark/>
          </w:tcPr>
          <w:p w14:paraId="68632E5D" w14:textId="77777777" w:rsidR="00083233" w:rsidRPr="00A853DB" w:rsidRDefault="00083233" w:rsidP="00083233">
            <w:pPr>
              <w:spacing w:line="259" w:lineRule="auto"/>
              <w:jc w:val="both"/>
              <w:rPr>
                <w:rFonts w:ascii="Times New Roman" w:hAnsi="Times New Roman" w:cs="Times New Roman"/>
                <w:bCs/>
                <w:sz w:val="24"/>
                <w:szCs w:val="24"/>
                <w:lang w:val="en-US"/>
              </w:rPr>
            </w:pPr>
            <w:r w:rsidRPr="00A853DB">
              <w:rPr>
                <w:rFonts w:ascii="Times New Roman" w:hAnsi="Times New Roman" w:cs="Times New Roman"/>
                <w:bCs/>
                <w:sz w:val="24"/>
                <w:szCs w:val="24"/>
                <w:lang w:val="en-US"/>
              </w:rPr>
              <w:t>-</w:t>
            </w:r>
          </w:p>
        </w:tc>
        <w:tc>
          <w:tcPr>
            <w:tcW w:w="394" w:type="pct"/>
            <w:vAlign w:val="center"/>
            <w:hideMark/>
          </w:tcPr>
          <w:p w14:paraId="3FF6A0AB"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38.71</w:t>
            </w:r>
          </w:p>
          <w:p w14:paraId="737E95C3"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(38.71)</w:t>
            </w:r>
          </w:p>
        </w:tc>
        <w:tc>
          <w:tcPr>
            <w:tcW w:w="320" w:type="pct"/>
            <w:vAlign w:val="center"/>
            <w:hideMark/>
          </w:tcPr>
          <w:p w14:paraId="5A444B48"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w:t>
            </w:r>
          </w:p>
        </w:tc>
        <w:tc>
          <w:tcPr>
            <w:tcW w:w="394" w:type="pct"/>
            <w:vAlign w:val="center"/>
            <w:hideMark/>
          </w:tcPr>
          <w:p w14:paraId="0908E34C"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43.96</w:t>
            </w:r>
          </w:p>
          <w:p w14:paraId="3504A1CB"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(41.53)</w:t>
            </w:r>
          </w:p>
        </w:tc>
        <w:tc>
          <w:tcPr>
            <w:tcW w:w="320" w:type="pct"/>
            <w:vAlign w:val="center"/>
            <w:hideMark/>
          </w:tcPr>
          <w:p w14:paraId="0DBFB1A8"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w:t>
            </w:r>
          </w:p>
        </w:tc>
        <w:tc>
          <w:tcPr>
            <w:tcW w:w="394" w:type="pct"/>
            <w:vAlign w:val="center"/>
            <w:hideMark/>
          </w:tcPr>
          <w:p w14:paraId="0E0F2365"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52.13</w:t>
            </w:r>
          </w:p>
          <w:p w14:paraId="75CD975B"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(46.22)</w:t>
            </w:r>
          </w:p>
        </w:tc>
        <w:tc>
          <w:tcPr>
            <w:tcW w:w="320" w:type="pct"/>
            <w:vAlign w:val="center"/>
            <w:hideMark/>
          </w:tcPr>
          <w:p w14:paraId="6B346AB4"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w:t>
            </w:r>
          </w:p>
        </w:tc>
        <w:tc>
          <w:tcPr>
            <w:tcW w:w="394" w:type="pct"/>
            <w:vAlign w:val="center"/>
            <w:hideMark/>
          </w:tcPr>
          <w:p w14:paraId="54EE63EA"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59.35</w:t>
            </w:r>
          </w:p>
          <w:p w14:paraId="587BF0D5"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(50.39)</w:t>
            </w:r>
          </w:p>
        </w:tc>
        <w:tc>
          <w:tcPr>
            <w:tcW w:w="320" w:type="pct"/>
            <w:vAlign w:val="center"/>
            <w:hideMark/>
          </w:tcPr>
          <w:p w14:paraId="25D2F9A4"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w:t>
            </w:r>
          </w:p>
        </w:tc>
        <w:tc>
          <w:tcPr>
            <w:tcW w:w="394" w:type="pct"/>
            <w:vAlign w:val="center"/>
            <w:hideMark/>
          </w:tcPr>
          <w:p w14:paraId="29BFCF63"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66.62</w:t>
            </w:r>
          </w:p>
          <w:p w14:paraId="3E83D564"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(54.71)</w:t>
            </w:r>
          </w:p>
        </w:tc>
        <w:tc>
          <w:tcPr>
            <w:tcW w:w="385" w:type="pct"/>
            <w:vAlign w:val="center"/>
            <w:hideMark/>
          </w:tcPr>
          <w:p w14:paraId="629E41A8"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w:t>
            </w:r>
          </w:p>
        </w:tc>
        <w:tc>
          <w:tcPr>
            <w:tcW w:w="498" w:type="pct"/>
            <w:vAlign w:val="center"/>
            <w:hideMark/>
          </w:tcPr>
          <w:p w14:paraId="6C49AC2F"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w:t>
            </w:r>
          </w:p>
        </w:tc>
      </w:tr>
      <w:tr w:rsidR="00083233" w:rsidRPr="00A853DB" w14:paraId="1A15C159" w14:textId="77777777" w:rsidTr="009E724F">
        <w:trPr>
          <w:gridAfter w:val="1"/>
          <w:wAfter w:w="498" w:type="pct"/>
          <w:trHeight w:val="20"/>
          <w:jc w:val="center"/>
        </w:trPr>
        <w:tc>
          <w:tcPr>
            <w:tcW w:w="544" w:type="pct"/>
            <w:vAlign w:val="center"/>
            <w:hideMark/>
          </w:tcPr>
          <w:p w14:paraId="288AC3E7"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Factors</w:t>
            </w:r>
          </w:p>
        </w:tc>
        <w:tc>
          <w:tcPr>
            <w:tcW w:w="1749" w:type="pct"/>
            <w:gridSpan w:val="5"/>
            <w:vAlign w:val="center"/>
            <w:hideMark/>
          </w:tcPr>
          <w:p w14:paraId="6E8A4D55"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CD at 5 %</w:t>
            </w:r>
          </w:p>
        </w:tc>
        <w:tc>
          <w:tcPr>
            <w:tcW w:w="2208" w:type="pct"/>
            <w:gridSpan w:val="6"/>
            <w:vAlign w:val="center"/>
            <w:hideMark/>
          </w:tcPr>
          <w:p w14:paraId="4AC59C9B"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SE m</w:t>
            </w:r>
            <w:r w:rsidRPr="00A853DB">
              <w:rPr>
                <w:rFonts w:ascii="Times New Roman" w:hAnsi="Times New Roman" w:cs="Times New Roman"/>
                <w:bCs/>
                <w:sz w:val="24"/>
                <w:szCs w:val="24"/>
                <w:lang w:val="en-US"/>
              </w:rPr>
              <w:object w:dxaOrig="240" w:dyaOrig="252" w14:anchorId="7ED57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15pt" o:ole="">
                  <v:imagedata r:id="rId7" o:title=""/>
                </v:shape>
                <o:OLEObject Type="Embed" ProgID="Equation.DSMT4" ShapeID="_x0000_i1025" DrawAspect="Content" ObjectID="_1830074144" r:id="rId8"/>
              </w:object>
            </w:r>
            <w:r w:rsidRPr="00A853DB">
              <w:rPr>
                <w:rFonts w:ascii="Times New Roman" w:hAnsi="Times New Roman" w:cs="Times New Roman"/>
                <w:bCs/>
                <w:sz w:val="24"/>
                <w:szCs w:val="24"/>
              </w:rPr>
              <w:t xml:space="preserve">  </w:t>
            </w:r>
          </w:p>
        </w:tc>
      </w:tr>
      <w:tr w:rsidR="00083233" w:rsidRPr="00A853DB" w14:paraId="3E32EDA0" w14:textId="77777777" w:rsidTr="009E724F">
        <w:trPr>
          <w:gridAfter w:val="1"/>
          <w:wAfter w:w="498" w:type="pct"/>
          <w:trHeight w:val="20"/>
          <w:jc w:val="center"/>
        </w:trPr>
        <w:tc>
          <w:tcPr>
            <w:tcW w:w="544" w:type="pct"/>
            <w:vAlign w:val="center"/>
            <w:hideMark/>
          </w:tcPr>
          <w:p w14:paraId="4FA74168"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Factor (A)</w:t>
            </w:r>
          </w:p>
        </w:tc>
        <w:tc>
          <w:tcPr>
            <w:tcW w:w="1749" w:type="pct"/>
            <w:gridSpan w:val="5"/>
            <w:vAlign w:val="center"/>
            <w:hideMark/>
          </w:tcPr>
          <w:p w14:paraId="5E8516F5"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1.343</w:t>
            </w:r>
          </w:p>
        </w:tc>
        <w:tc>
          <w:tcPr>
            <w:tcW w:w="2208" w:type="pct"/>
            <w:gridSpan w:val="6"/>
            <w:vAlign w:val="center"/>
            <w:hideMark/>
          </w:tcPr>
          <w:p w14:paraId="32CEAF96"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0.476</w:t>
            </w:r>
          </w:p>
        </w:tc>
      </w:tr>
      <w:tr w:rsidR="00083233" w:rsidRPr="00A853DB" w14:paraId="1CDD0917" w14:textId="77777777" w:rsidTr="009E724F">
        <w:trPr>
          <w:gridAfter w:val="1"/>
          <w:wAfter w:w="498" w:type="pct"/>
          <w:trHeight w:val="20"/>
          <w:jc w:val="center"/>
        </w:trPr>
        <w:tc>
          <w:tcPr>
            <w:tcW w:w="544" w:type="pct"/>
            <w:vAlign w:val="center"/>
            <w:hideMark/>
          </w:tcPr>
          <w:p w14:paraId="42D2EEB0"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Factor (B)</w:t>
            </w:r>
          </w:p>
        </w:tc>
        <w:tc>
          <w:tcPr>
            <w:tcW w:w="1749" w:type="pct"/>
            <w:gridSpan w:val="5"/>
            <w:vAlign w:val="center"/>
            <w:hideMark/>
          </w:tcPr>
          <w:p w14:paraId="311BAE6E"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1.061</w:t>
            </w:r>
          </w:p>
        </w:tc>
        <w:tc>
          <w:tcPr>
            <w:tcW w:w="2208" w:type="pct"/>
            <w:gridSpan w:val="6"/>
            <w:vAlign w:val="center"/>
            <w:hideMark/>
          </w:tcPr>
          <w:p w14:paraId="0DFF794C"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0.376</w:t>
            </w:r>
          </w:p>
        </w:tc>
      </w:tr>
      <w:tr w:rsidR="00083233" w:rsidRPr="00A853DB" w14:paraId="35465FE6" w14:textId="77777777" w:rsidTr="009E724F">
        <w:trPr>
          <w:gridAfter w:val="1"/>
          <w:wAfter w:w="498" w:type="pct"/>
          <w:trHeight w:val="20"/>
          <w:jc w:val="center"/>
        </w:trPr>
        <w:tc>
          <w:tcPr>
            <w:tcW w:w="544" w:type="pct"/>
            <w:tcBorders>
              <w:bottom w:val="single" w:sz="4" w:space="0" w:color="auto"/>
            </w:tcBorders>
            <w:vAlign w:val="center"/>
            <w:hideMark/>
          </w:tcPr>
          <w:p w14:paraId="66B27ED6"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Factor (A×B)</w:t>
            </w:r>
          </w:p>
        </w:tc>
        <w:tc>
          <w:tcPr>
            <w:tcW w:w="1749" w:type="pct"/>
            <w:gridSpan w:val="5"/>
            <w:tcBorders>
              <w:bottom w:val="single" w:sz="4" w:space="0" w:color="auto"/>
            </w:tcBorders>
            <w:vAlign w:val="center"/>
            <w:hideMark/>
          </w:tcPr>
          <w:p w14:paraId="68B8BC85"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3.002</w:t>
            </w:r>
          </w:p>
        </w:tc>
        <w:tc>
          <w:tcPr>
            <w:tcW w:w="2208" w:type="pct"/>
            <w:gridSpan w:val="6"/>
            <w:tcBorders>
              <w:bottom w:val="single" w:sz="4" w:space="0" w:color="auto"/>
            </w:tcBorders>
            <w:vAlign w:val="center"/>
            <w:hideMark/>
          </w:tcPr>
          <w:p w14:paraId="12251FEC" w14:textId="77777777" w:rsidR="00083233" w:rsidRPr="00A853DB" w:rsidRDefault="00083233" w:rsidP="00083233">
            <w:pPr>
              <w:spacing w:line="259" w:lineRule="auto"/>
              <w:jc w:val="both"/>
              <w:rPr>
                <w:rFonts w:ascii="Times New Roman" w:hAnsi="Times New Roman" w:cs="Times New Roman"/>
                <w:bCs/>
                <w:sz w:val="24"/>
                <w:szCs w:val="24"/>
              </w:rPr>
            </w:pPr>
            <w:r w:rsidRPr="00A853DB">
              <w:rPr>
                <w:rFonts w:ascii="Times New Roman" w:hAnsi="Times New Roman" w:cs="Times New Roman"/>
                <w:bCs/>
                <w:sz w:val="24"/>
                <w:szCs w:val="24"/>
              </w:rPr>
              <w:t>1.065</w:t>
            </w:r>
          </w:p>
        </w:tc>
      </w:tr>
    </w:tbl>
    <w:p w14:paraId="67D9D91D" w14:textId="77777777" w:rsidR="00083233" w:rsidRPr="00A853DB" w:rsidRDefault="00083233" w:rsidP="00083233">
      <w:pPr>
        <w:jc w:val="both"/>
        <w:rPr>
          <w:rFonts w:ascii="Times New Roman" w:hAnsi="Times New Roman" w:cs="Times New Roman"/>
          <w:sz w:val="24"/>
          <w:szCs w:val="24"/>
          <w:lang w:val="en-US"/>
        </w:rPr>
      </w:pPr>
      <w:r w:rsidRPr="00A853DB">
        <w:rPr>
          <w:rFonts w:ascii="Times New Roman" w:hAnsi="Times New Roman" w:cs="Times New Roman"/>
          <w:bCs/>
          <w:sz w:val="24"/>
          <w:szCs w:val="24"/>
          <w:lang w:val="en-US"/>
        </w:rPr>
        <w:t>*</w:t>
      </w:r>
      <w:r w:rsidRPr="00A853DB">
        <w:rPr>
          <w:rFonts w:ascii="Times New Roman" w:hAnsi="Times New Roman" w:cs="Times New Roman"/>
          <w:sz w:val="24"/>
          <w:szCs w:val="24"/>
          <w:lang w:val="en-US"/>
        </w:rPr>
        <w:t xml:space="preserve">Figures in parentheses are arc sine transformed values </w:t>
      </w:r>
    </w:p>
    <w:p w14:paraId="2B6B1038" w14:textId="77777777" w:rsidR="00083233" w:rsidRPr="00A853DB" w:rsidRDefault="00083233" w:rsidP="00083233">
      <w:pPr>
        <w:jc w:val="both"/>
        <w:rPr>
          <w:rFonts w:ascii="Times New Roman" w:hAnsi="Times New Roman" w:cs="Times New Roman"/>
          <w:b/>
          <w:sz w:val="24"/>
          <w:szCs w:val="24"/>
          <w:lang w:val="en-US"/>
        </w:rPr>
      </w:pPr>
    </w:p>
    <w:p w14:paraId="2988A93D" w14:textId="77777777" w:rsidR="00A66EFA" w:rsidRPr="00A853DB" w:rsidRDefault="00A66EFA" w:rsidP="00083233">
      <w:pPr>
        <w:jc w:val="both"/>
        <w:rPr>
          <w:rFonts w:ascii="Times New Roman" w:hAnsi="Times New Roman"/>
          <w:b/>
          <w:bCs/>
          <w:noProof/>
          <w:color w:val="000000"/>
          <w:sz w:val="24"/>
          <w:szCs w:val="24"/>
          <w:lang w:val="ms-MY"/>
        </w:rPr>
      </w:pPr>
    </w:p>
    <w:p w14:paraId="4BE3B1FB" w14:textId="2196996D" w:rsidR="00083233" w:rsidRPr="00A853DB" w:rsidRDefault="00083233" w:rsidP="00083233">
      <w:pPr>
        <w:jc w:val="both"/>
        <w:rPr>
          <w:rFonts w:ascii="Times New Roman" w:hAnsi="Times New Roman"/>
          <w:b/>
          <w:bCs/>
          <w:noProof/>
          <w:color w:val="000000"/>
          <w:sz w:val="24"/>
          <w:szCs w:val="24"/>
          <w:lang w:val="ms-MY"/>
        </w:rPr>
      </w:pPr>
      <w:r w:rsidRPr="00A853DB">
        <w:rPr>
          <w:rFonts w:ascii="Times New Roman" w:hAnsi="Times New Roman"/>
          <w:b/>
          <w:bCs/>
          <w:noProof/>
          <w:color w:val="000000"/>
          <w:sz w:val="24"/>
          <w:szCs w:val="24"/>
          <w:lang w:val="ms-MY"/>
        </w:rPr>
        <w:lastRenderedPageBreak/>
        <w:t xml:space="preserve">Table </w:t>
      </w:r>
      <w:r w:rsidR="0053536E" w:rsidRPr="00A853DB">
        <w:rPr>
          <w:rFonts w:ascii="Times New Roman" w:hAnsi="Times New Roman"/>
          <w:b/>
          <w:bCs/>
          <w:noProof/>
          <w:color w:val="000000"/>
          <w:sz w:val="24"/>
          <w:szCs w:val="24"/>
          <w:lang w:val="ms-MY"/>
        </w:rPr>
        <w:t>2</w:t>
      </w:r>
      <w:r w:rsidRPr="00A853DB">
        <w:rPr>
          <w:rFonts w:ascii="Times New Roman" w:hAnsi="Times New Roman"/>
          <w:b/>
          <w:bCs/>
          <w:noProof/>
          <w:color w:val="000000"/>
          <w:sz w:val="24"/>
          <w:szCs w:val="24"/>
          <w:lang w:val="ms-MY"/>
        </w:rPr>
        <w:t xml:space="preserve">. </w:t>
      </w:r>
      <w:r w:rsidRPr="00A853DB">
        <w:rPr>
          <w:rFonts w:ascii="Times New Roman" w:hAnsi="Times New Roman"/>
          <w:b/>
          <w:bCs/>
          <w:i/>
          <w:noProof/>
          <w:color w:val="000000"/>
          <w:sz w:val="24"/>
          <w:szCs w:val="24"/>
          <w:lang w:val="ms-MY"/>
        </w:rPr>
        <w:t>In vitro</w:t>
      </w:r>
      <w:r w:rsidRPr="00A853DB">
        <w:rPr>
          <w:rFonts w:ascii="Times New Roman" w:hAnsi="Times New Roman"/>
          <w:b/>
          <w:bCs/>
          <w:noProof/>
          <w:color w:val="000000"/>
          <w:sz w:val="24"/>
          <w:szCs w:val="24"/>
          <w:lang w:val="ms-MY"/>
        </w:rPr>
        <w:t xml:space="preserve"> efficacy of botanicals against </w:t>
      </w:r>
      <w:proofErr w:type="spellStart"/>
      <w:r w:rsidR="00E3719A" w:rsidRPr="00A853DB">
        <w:rPr>
          <w:rFonts w:ascii="Times New Roman" w:hAnsi="Times New Roman" w:cs="Times New Roman"/>
          <w:b/>
          <w:bCs/>
          <w:i/>
          <w:iCs/>
          <w:sz w:val="24"/>
          <w:szCs w:val="24"/>
        </w:rPr>
        <w:t>Stagonosporopsis</w:t>
      </w:r>
      <w:proofErr w:type="spellEnd"/>
      <w:r w:rsidR="00E3719A" w:rsidRPr="00A853DB">
        <w:rPr>
          <w:rFonts w:ascii="Times New Roman" w:hAnsi="Times New Roman" w:cs="Times New Roman"/>
          <w:b/>
          <w:bCs/>
          <w:i/>
          <w:iCs/>
          <w:sz w:val="24"/>
          <w:szCs w:val="24"/>
        </w:rPr>
        <w:t xml:space="preserve"> </w:t>
      </w:r>
      <w:proofErr w:type="spellStart"/>
      <w:r w:rsidR="00E3719A" w:rsidRPr="00A853DB">
        <w:rPr>
          <w:rFonts w:ascii="Times New Roman" w:hAnsi="Times New Roman" w:cs="Times New Roman"/>
          <w:b/>
          <w:bCs/>
          <w:i/>
          <w:iCs/>
          <w:sz w:val="24"/>
          <w:szCs w:val="24"/>
        </w:rPr>
        <w:t>cucurbitacearum</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259"/>
        <w:gridCol w:w="1011"/>
        <w:gridCol w:w="824"/>
        <w:gridCol w:w="1259"/>
        <w:gridCol w:w="1817"/>
        <w:gridCol w:w="1267"/>
        <w:gridCol w:w="1706"/>
        <w:gridCol w:w="1480"/>
        <w:gridCol w:w="1474"/>
      </w:tblGrid>
      <w:tr w:rsidR="00040902" w:rsidRPr="00A853DB" w14:paraId="27DBA188" w14:textId="77777777" w:rsidTr="009E724F">
        <w:trPr>
          <w:trHeight w:val="20"/>
        </w:trPr>
        <w:tc>
          <w:tcPr>
            <w:tcW w:w="667" w:type="pct"/>
            <w:vMerge w:val="restart"/>
            <w:tcBorders>
              <w:top w:val="single" w:sz="4" w:space="0" w:color="auto"/>
              <w:left w:val="nil"/>
              <w:bottom w:val="single" w:sz="4" w:space="0" w:color="auto"/>
              <w:right w:val="nil"/>
            </w:tcBorders>
            <w:vAlign w:val="center"/>
            <w:hideMark/>
          </w:tcPr>
          <w:p w14:paraId="792FD82D" w14:textId="77777777" w:rsidR="00083233" w:rsidRPr="00A853DB" w:rsidRDefault="00083233" w:rsidP="009E724F">
            <w:pPr>
              <w:spacing w:line="259" w:lineRule="auto"/>
              <w:jc w:val="both"/>
              <w:rPr>
                <w:rFonts w:ascii="Times New Roman" w:hAnsi="Times New Roman"/>
                <w:b/>
                <w:bCs/>
                <w:noProof/>
                <w:color w:val="000000"/>
                <w:sz w:val="24"/>
                <w:szCs w:val="24"/>
              </w:rPr>
            </w:pPr>
            <w:r w:rsidRPr="00A853DB">
              <w:rPr>
                <w:rFonts w:ascii="Times New Roman" w:hAnsi="Times New Roman"/>
                <w:b/>
                <w:bCs/>
                <w:noProof/>
                <w:color w:val="000000"/>
                <w:sz w:val="24"/>
                <w:szCs w:val="24"/>
              </w:rPr>
              <w:t>Treatments</w:t>
            </w:r>
          </w:p>
        </w:tc>
        <w:tc>
          <w:tcPr>
            <w:tcW w:w="1108" w:type="pct"/>
            <w:gridSpan w:val="3"/>
            <w:tcBorders>
              <w:top w:val="single" w:sz="4" w:space="0" w:color="auto"/>
              <w:left w:val="nil"/>
              <w:bottom w:val="nil"/>
              <w:right w:val="nil"/>
            </w:tcBorders>
            <w:vAlign w:val="center"/>
            <w:hideMark/>
          </w:tcPr>
          <w:p w14:paraId="3B852910" w14:textId="2F3E3550" w:rsidR="00083233" w:rsidRPr="00A853DB" w:rsidRDefault="00A66EFA" w:rsidP="009E724F">
            <w:pPr>
              <w:spacing w:line="259" w:lineRule="auto"/>
              <w:jc w:val="both"/>
              <w:rPr>
                <w:rFonts w:ascii="Times New Roman" w:hAnsi="Times New Roman"/>
                <w:b/>
                <w:bCs/>
                <w:noProof/>
                <w:color w:val="000000"/>
                <w:sz w:val="24"/>
                <w:szCs w:val="24"/>
              </w:rPr>
            </w:pPr>
            <w:r w:rsidRPr="00A853DB">
              <w:rPr>
                <w:rFonts w:ascii="Times New Roman" w:hAnsi="Times New Roman"/>
                <w:b/>
                <w:bCs/>
                <w:noProof/>
                <w:color w:val="000000"/>
                <w:sz w:val="24"/>
                <w:szCs w:val="24"/>
              </w:rPr>
              <w:t xml:space="preserve">     </w:t>
            </w:r>
            <w:r w:rsidR="00083233" w:rsidRPr="00A853DB">
              <w:rPr>
                <w:rFonts w:ascii="Times New Roman" w:hAnsi="Times New Roman"/>
                <w:b/>
                <w:bCs/>
                <w:noProof/>
                <w:color w:val="000000"/>
                <w:sz w:val="24"/>
                <w:szCs w:val="24"/>
              </w:rPr>
              <w:t>5 %</w:t>
            </w:r>
            <w:r w:rsidRPr="00A853DB">
              <w:rPr>
                <w:rFonts w:ascii="Times New Roman" w:hAnsi="Times New Roman"/>
                <w:b/>
                <w:bCs/>
                <w:noProof/>
                <w:color w:val="000000"/>
                <w:sz w:val="24"/>
                <w:szCs w:val="24"/>
              </w:rPr>
              <w:t xml:space="preserve"> concentration</w:t>
            </w:r>
          </w:p>
        </w:tc>
        <w:tc>
          <w:tcPr>
            <w:tcW w:w="1102" w:type="pct"/>
            <w:gridSpan w:val="2"/>
            <w:tcBorders>
              <w:top w:val="single" w:sz="4" w:space="0" w:color="auto"/>
              <w:left w:val="nil"/>
              <w:bottom w:val="nil"/>
              <w:right w:val="nil"/>
            </w:tcBorders>
            <w:vAlign w:val="center"/>
            <w:hideMark/>
          </w:tcPr>
          <w:p w14:paraId="7E85283F" w14:textId="39EC2DCD" w:rsidR="00083233" w:rsidRPr="00A853DB" w:rsidRDefault="00A66EFA" w:rsidP="009E724F">
            <w:pPr>
              <w:spacing w:line="259" w:lineRule="auto"/>
              <w:jc w:val="both"/>
              <w:rPr>
                <w:rFonts w:ascii="Times New Roman" w:hAnsi="Times New Roman"/>
                <w:b/>
                <w:bCs/>
                <w:noProof/>
                <w:color w:val="000000"/>
                <w:sz w:val="24"/>
                <w:szCs w:val="24"/>
              </w:rPr>
            </w:pPr>
            <w:r w:rsidRPr="00A853DB">
              <w:rPr>
                <w:rFonts w:ascii="Times New Roman" w:hAnsi="Times New Roman"/>
                <w:b/>
                <w:bCs/>
                <w:noProof/>
                <w:color w:val="000000"/>
                <w:sz w:val="24"/>
                <w:szCs w:val="24"/>
              </w:rPr>
              <w:t xml:space="preserve">     </w:t>
            </w:r>
            <w:r w:rsidR="00083233" w:rsidRPr="00A853DB">
              <w:rPr>
                <w:rFonts w:ascii="Times New Roman" w:hAnsi="Times New Roman"/>
                <w:b/>
                <w:bCs/>
                <w:noProof/>
                <w:color w:val="000000"/>
                <w:sz w:val="24"/>
                <w:szCs w:val="24"/>
              </w:rPr>
              <w:t>10 %</w:t>
            </w:r>
            <w:r w:rsidRPr="00A853DB">
              <w:rPr>
                <w:rFonts w:ascii="Times New Roman" w:hAnsi="Times New Roman"/>
                <w:b/>
                <w:bCs/>
                <w:noProof/>
                <w:color w:val="000000"/>
                <w:sz w:val="24"/>
                <w:szCs w:val="24"/>
              </w:rPr>
              <w:t xml:space="preserve"> concentration</w:t>
            </w:r>
          </w:p>
        </w:tc>
        <w:tc>
          <w:tcPr>
            <w:tcW w:w="1064" w:type="pct"/>
            <w:gridSpan w:val="2"/>
            <w:tcBorders>
              <w:top w:val="single" w:sz="4" w:space="0" w:color="auto"/>
              <w:left w:val="nil"/>
              <w:bottom w:val="nil"/>
              <w:right w:val="nil"/>
            </w:tcBorders>
            <w:vAlign w:val="center"/>
            <w:hideMark/>
          </w:tcPr>
          <w:p w14:paraId="5565E622" w14:textId="4E5C62C5" w:rsidR="00083233" w:rsidRPr="00A853DB" w:rsidRDefault="00A66EFA" w:rsidP="009E724F">
            <w:pPr>
              <w:spacing w:line="259" w:lineRule="auto"/>
              <w:jc w:val="both"/>
              <w:rPr>
                <w:rFonts w:ascii="Times New Roman" w:hAnsi="Times New Roman"/>
                <w:b/>
                <w:bCs/>
                <w:noProof/>
                <w:color w:val="000000"/>
                <w:sz w:val="24"/>
                <w:szCs w:val="24"/>
              </w:rPr>
            </w:pPr>
            <w:r w:rsidRPr="00A853DB">
              <w:rPr>
                <w:rFonts w:ascii="Times New Roman" w:hAnsi="Times New Roman"/>
                <w:b/>
                <w:bCs/>
                <w:noProof/>
                <w:color w:val="000000"/>
                <w:sz w:val="24"/>
                <w:szCs w:val="24"/>
              </w:rPr>
              <w:t xml:space="preserve">    </w:t>
            </w:r>
            <w:r w:rsidR="00083233" w:rsidRPr="00A853DB">
              <w:rPr>
                <w:rFonts w:ascii="Times New Roman" w:hAnsi="Times New Roman"/>
                <w:b/>
                <w:bCs/>
                <w:noProof/>
                <w:color w:val="000000"/>
                <w:sz w:val="24"/>
                <w:szCs w:val="24"/>
              </w:rPr>
              <w:t>15%</w:t>
            </w:r>
            <w:r w:rsidRPr="00A853DB">
              <w:rPr>
                <w:rFonts w:ascii="Times New Roman" w:hAnsi="Times New Roman"/>
                <w:b/>
                <w:bCs/>
                <w:noProof/>
                <w:color w:val="000000"/>
                <w:sz w:val="24"/>
                <w:szCs w:val="24"/>
              </w:rPr>
              <w:t xml:space="preserve"> concentration</w:t>
            </w:r>
          </w:p>
        </w:tc>
        <w:tc>
          <w:tcPr>
            <w:tcW w:w="530" w:type="pct"/>
            <w:vMerge w:val="restart"/>
            <w:tcBorders>
              <w:top w:val="single" w:sz="4" w:space="0" w:color="auto"/>
              <w:left w:val="nil"/>
              <w:bottom w:val="single" w:sz="4" w:space="0" w:color="auto"/>
              <w:right w:val="nil"/>
            </w:tcBorders>
            <w:vAlign w:val="center"/>
            <w:hideMark/>
          </w:tcPr>
          <w:p w14:paraId="413A79E6" w14:textId="01C3BFA6" w:rsidR="00083233" w:rsidRPr="00A853DB" w:rsidRDefault="00083233" w:rsidP="009E724F">
            <w:pPr>
              <w:spacing w:line="259" w:lineRule="auto"/>
              <w:jc w:val="both"/>
              <w:rPr>
                <w:rFonts w:ascii="Times New Roman" w:hAnsi="Times New Roman"/>
                <w:b/>
                <w:bCs/>
                <w:noProof/>
                <w:color w:val="000000"/>
                <w:sz w:val="24"/>
                <w:szCs w:val="24"/>
              </w:rPr>
            </w:pPr>
            <w:r w:rsidRPr="00A853DB">
              <w:rPr>
                <w:rFonts w:ascii="Times New Roman" w:hAnsi="Times New Roman"/>
                <w:b/>
                <w:bCs/>
                <w:noProof/>
                <w:color w:val="000000"/>
                <w:sz w:val="24"/>
                <w:szCs w:val="24"/>
              </w:rPr>
              <w:t>Mean% inhibition</w:t>
            </w:r>
          </w:p>
        </w:tc>
        <w:tc>
          <w:tcPr>
            <w:tcW w:w="529" w:type="pct"/>
            <w:vMerge w:val="restart"/>
            <w:tcBorders>
              <w:top w:val="single" w:sz="4" w:space="0" w:color="auto"/>
              <w:left w:val="nil"/>
              <w:bottom w:val="single" w:sz="4" w:space="0" w:color="auto"/>
              <w:right w:val="nil"/>
            </w:tcBorders>
            <w:vAlign w:val="center"/>
            <w:hideMark/>
          </w:tcPr>
          <w:p w14:paraId="7B633455" w14:textId="4436B4D2" w:rsidR="00083233" w:rsidRPr="00A853DB" w:rsidRDefault="00083233" w:rsidP="009E724F">
            <w:pPr>
              <w:spacing w:line="259" w:lineRule="auto"/>
              <w:jc w:val="both"/>
              <w:rPr>
                <w:rFonts w:ascii="Times New Roman" w:hAnsi="Times New Roman"/>
                <w:b/>
                <w:bCs/>
                <w:noProof/>
                <w:color w:val="000000"/>
                <w:sz w:val="24"/>
                <w:szCs w:val="24"/>
              </w:rPr>
            </w:pPr>
            <w:r w:rsidRPr="00A853DB">
              <w:rPr>
                <w:rFonts w:ascii="Times New Roman" w:hAnsi="Times New Roman"/>
                <w:b/>
                <w:bCs/>
                <w:noProof/>
                <w:color w:val="000000"/>
                <w:sz w:val="24"/>
                <w:szCs w:val="24"/>
              </w:rPr>
              <w:t xml:space="preserve">Mean Growth </w:t>
            </w:r>
            <w:r w:rsidR="009E3375" w:rsidRPr="00A853DB">
              <w:rPr>
                <w:rFonts w:ascii="Times New Roman" w:hAnsi="Times New Roman" w:cs="Times New Roman"/>
                <w:b/>
                <w:sz w:val="24"/>
                <w:szCs w:val="24"/>
              </w:rPr>
              <w:t>(%)</w:t>
            </w:r>
          </w:p>
        </w:tc>
      </w:tr>
      <w:tr w:rsidR="00083233" w:rsidRPr="00A853DB" w14:paraId="29A23106" w14:textId="77777777" w:rsidTr="009E724F">
        <w:trPr>
          <w:trHeight w:val="20"/>
        </w:trPr>
        <w:tc>
          <w:tcPr>
            <w:tcW w:w="0" w:type="auto"/>
            <w:vMerge/>
            <w:tcBorders>
              <w:top w:val="single" w:sz="4" w:space="0" w:color="auto"/>
              <w:left w:val="nil"/>
              <w:bottom w:val="single" w:sz="4" w:space="0" w:color="auto"/>
              <w:right w:val="nil"/>
            </w:tcBorders>
            <w:vAlign w:val="center"/>
            <w:hideMark/>
          </w:tcPr>
          <w:p w14:paraId="2FD0B39A" w14:textId="77777777" w:rsidR="00083233" w:rsidRPr="00A853DB" w:rsidRDefault="00083233" w:rsidP="009E724F">
            <w:pPr>
              <w:spacing w:line="259" w:lineRule="auto"/>
              <w:jc w:val="both"/>
              <w:rPr>
                <w:rFonts w:ascii="Times New Roman" w:hAnsi="Times New Roman"/>
                <w:noProof/>
                <w:color w:val="000000"/>
                <w:sz w:val="24"/>
                <w:szCs w:val="24"/>
              </w:rPr>
            </w:pPr>
          </w:p>
        </w:tc>
        <w:tc>
          <w:tcPr>
            <w:tcW w:w="451" w:type="pct"/>
            <w:tcBorders>
              <w:top w:val="nil"/>
              <w:left w:val="nil"/>
              <w:bottom w:val="single" w:sz="4" w:space="0" w:color="auto"/>
              <w:right w:val="nil"/>
            </w:tcBorders>
            <w:vAlign w:val="center"/>
            <w:hideMark/>
          </w:tcPr>
          <w:p w14:paraId="7486E293" w14:textId="1189082F" w:rsidR="00083233" w:rsidRPr="00A853DB" w:rsidRDefault="00083233" w:rsidP="009E724F">
            <w:pPr>
              <w:spacing w:line="259" w:lineRule="auto"/>
              <w:jc w:val="both"/>
              <w:rPr>
                <w:rFonts w:ascii="Times New Roman" w:hAnsi="Times New Roman"/>
                <w:b/>
                <w:bCs/>
                <w:noProof/>
                <w:color w:val="000000"/>
                <w:sz w:val="24"/>
                <w:szCs w:val="24"/>
              </w:rPr>
            </w:pPr>
            <w:r w:rsidRPr="00A853DB">
              <w:rPr>
                <w:rFonts w:ascii="Times New Roman" w:hAnsi="Times New Roman"/>
                <w:b/>
                <w:bCs/>
                <w:noProof/>
                <w:color w:val="000000"/>
                <w:sz w:val="24"/>
                <w:szCs w:val="24"/>
              </w:rPr>
              <w:t xml:space="preserve">Growth </w:t>
            </w:r>
            <w:r w:rsidR="00A66EFA" w:rsidRPr="00A853DB">
              <w:rPr>
                <w:rFonts w:ascii="Times New Roman" w:hAnsi="Times New Roman" w:cs="Times New Roman"/>
                <w:b/>
                <w:sz w:val="24"/>
                <w:szCs w:val="24"/>
              </w:rPr>
              <w:t>(%)</w:t>
            </w:r>
          </w:p>
        </w:tc>
        <w:tc>
          <w:tcPr>
            <w:tcW w:w="657" w:type="pct"/>
            <w:gridSpan w:val="2"/>
            <w:tcBorders>
              <w:top w:val="nil"/>
              <w:left w:val="nil"/>
              <w:bottom w:val="single" w:sz="4" w:space="0" w:color="auto"/>
              <w:right w:val="nil"/>
            </w:tcBorders>
            <w:vAlign w:val="center"/>
            <w:hideMark/>
          </w:tcPr>
          <w:p w14:paraId="75AF141D" w14:textId="77777777" w:rsidR="00083233" w:rsidRPr="00A853DB" w:rsidRDefault="00083233" w:rsidP="009E724F">
            <w:pPr>
              <w:spacing w:line="259" w:lineRule="auto"/>
              <w:jc w:val="both"/>
              <w:rPr>
                <w:rFonts w:ascii="Times New Roman" w:hAnsi="Times New Roman"/>
                <w:b/>
                <w:bCs/>
                <w:noProof/>
                <w:color w:val="000000"/>
                <w:sz w:val="24"/>
                <w:szCs w:val="24"/>
              </w:rPr>
            </w:pPr>
            <w:r w:rsidRPr="00A853DB">
              <w:rPr>
                <w:rFonts w:ascii="Times New Roman" w:hAnsi="Times New Roman"/>
                <w:b/>
                <w:bCs/>
                <w:noProof/>
                <w:color w:val="000000"/>
                <w:sz w:val="24"/>
                <w:szCs w:val="24"/>
              </w:rPr>
              <w:t>Inhibition (%)</w:t>
            </w:r>
          </w:p>
        </w:tc>
        <w:tc>
          <w:tcPr>
            <w:tcW w:w="451" w:type="pct"/>
            <w:tcBorders>
              <w:top w:val="nil"/>
              <w:left w:val="nil"/>
              <w:bottom w:val="single" w:sz="4" w:space="0" w:color="auto"/>
              <w:right w:val="nil"/>
            </w:tcBorders>
            <w:vAlign w:val="center"/>
            <w:hideMark/>
          </w:tcPr>
          <w:p w14:paraId="58A3A055" w14:textId="6CB5A775" w:rsidR="00083233" w:rsidRPr="00A853DB" w:rsidRDefault="00083233" w:rsidP="009E724F">
            <w:pPr>
              <w:spacing w:line="259" w:lineRule="auto"/>
              <w:jc w:val="both"/>
              <w:rPr>
                <w:rFonts w:ascii="Times New Roman" w:hAnsi="Times New Roman"/>
                <w:b/>
                <w:bCs/>
                <w:noProof/>
                <w:color w:val="000000"/>
                <w:sz w:val="24"/>
                <w:szCs w:val="24"/>
              </w:rPr>
            </w:pPr>
            <w:r w:rsidRPr="00A853DB">
              <w:rPr>
                <w:rFonts w:ascii="Times New Roman" w:hAnsi="Times New Roman"/>
                <w:b/>
                <w:bCs/>
                <w:noProof/>
                <w:color w:val="000000"/>
                <w:sz w:val="24"/>
                <w:szCs w:val="24"/>
              </w:rPr>
              <w:t xml:space="preserve">Growth </w:t>
            </w:r>
            <w:r w:rsidR="00A66EFA" w:rsidRPr="00A853DB">
              <w:rPr>
                <w:rFonts w:ascii="Times New Roman" w:hAnsi="Times New Roman" w:cs="Times New Roman"/>
                <w:b/>
                <w:sz w:val="24"/>
                <w:szCs w:val="24"/>
              </w:rPr>
              <w:t>(%)</w:t>
            </w:r>
          </w:p>
        </w:tc>
        <w:tc>
          <w:tcPr>
            <w:tcW w:w="651" w:type="pct"/>
            <w:tcBorders>
              <w:top w:val="nil"/>
              <w:left w:val="nil"/>
              <w:bottom w:val="single" w:sz="4" w:space="0" w:color="auto"/>
              <w:right w:val="nil"/>
            </w:tcBorders>
            <w:vAlign w:val="center"/>
            <w:hideMark/>
          </w:tcPr>
          <w:p w14:paraId="184ACA34" w14:textId="77777777" w:rsidR="00083233" w:rsidRPr="00A853DB" w:rsidRDefault="00083233" w:rsidP="009E724F">
            <w:pPr>
              <w:spacing w:line="259" w:lineRule="auto"/>
              <w:jc w:val="both"/>
              <w:rPr>
                <w:rFonts w:ascii="Times New Roman" w:hAnsi="Times New Roman"/>
                <w:b/>
                <w:bCs/>
                <w:noProof/>
                <w:color w:val="000000"/>
                <w:sz w:val="24"/>
                <w:szCs w:val="24"/>
              </w:rPr>
            </w:pPr>
            <w:r w:rsidRPr="00A853DB">
              <w:rPr>
                <w:rFonts w:ascii="Times New Roman" w:hAnsi="Times New Roman"/>
                <w:b/>
                <w:bCs/>
                <w:noProof/>
                <w:color w:val="000000"/>
                <w:sz w:val="24"/>
                <w:szCs w:val="24"/>
              </w:rPr>
              <w:t>Inhibition (%)</w:t>
            </w:r>
          </w:p>
        </w:tc>
        <w:tc>
          <w:tcPr>
            <w:tcW w:w="453" w:type="pct"/>
            <w:tcBorders>
              <w:top w:val="nil"/>
              <w:left w:val="nil"/>
              <w:bottom w:val="single" w:sz="4" w:space="0" w:color="auto"/>
              <w:right w:val="nil"/>
            </w:tcBorders>
            <w:vAlign w:val="center"/>
            <w:hideMark/>
          </w:tcPr>
          <w:p w14:paraId="083BE0E5" w14:textId="30619458" w:rsidR="00083233" w:rsidRPr="00A853DB" w:rsidRDefault="00083233" w:rsidP="009E724F">
            <w:pPr>
              <w:spacing w:line="259" w:lineRule="auto"/>
              <w:jc w:val="both"/>
              <w:rPr>
                <w:rFonts w:ascii="Times New Roman" w:hAnsi="Times New Roman"/>
                <w:b/>
                <w:bCs/>
                <w:noProof/>
                <w:color w:val="000000"/>
                <w:sz w:val="24"/>
                <w:szCs w:val="24"/>
              </w:rPr>
            </w:pPr>
            <w:r w:rsidRPr="00A853DB">
              <w:rPr>
                <w:rFonts w:ascii="Times New Roman" w:hAnsi="Times New Roman"/>
                <w:b/>
                <w:bCs/>
                <w:noProof/>
                <w:color w:val="000000"/>
                <w:sz w:val="24"/>
                <w:szCs w:val="24"/>
              </w:rPr>
              <w:t xml:space="preserve">Growth </w:t>
            </w:r>
            <w:r w:rsidR="00A66EFA" w:rsidRPr="00A853DB">
              <w:rPr>
                <w:rFonts w:ascii="Times New Roman" w:hAnsi="Times New Roman" w:cs="Times New Roman"/>
                <w:b/>
                <w:sz w:val="24"/>
                <w:szCs w:val="24"/>
              </w:rPr>
              <w:t>(%)</w:t>
            </w:r>
          </w:p>
        </w:tc>
        <w:tc>
          <w:tcPr>
            <w:tcW w:w="611" w:type="pct"/>
            <w:tcBorders>
              <w:top w:val="nil"/>
              <w:left w:val="nil"/>
              <w:bottom w:val="single" w:sz="4" w:space="0" w:color="auto"/>
              <w:right w:val="nil"/>
            </w:tcBorders>
            <w:vAlign w:val="center"/>
            <w:hideMark/>
          </w:tcPr>
          <w:p w14:paraId="7C2F66E9" w14:textId="77777777" w:rsidR="00083233" w:rsidRPr="00A853DB" w:rsidRDefault="00083233" w:rsidP="009E724F">
            <w:pPr>
              <w:spacing w:line="259" w:lineRule="auto"/>
              <w:jc w:val="both"/>
              <w:rPr>
                <w:rFonts w:ascii="Times New Roman" w:hAnsi="Times New Roman"/>
                <w:b/>
                <w:bCs/>
                <w:noProof/>
                <w:color w:val="000000"/>
                <w:sz w:val="24"/>
                <w:szCs w:val="24"/>
              </w:rPr>
            </w:pPr>
            <w:r w:rsidRPr="00A853DB">
              <w:rPr>
                <w:rFonts w:ascii="Times New Roman" w:hAnsi="Times New Roman"/>
                <w:b/>
                <w:bCs/>
                <w:noProof/>
                <w:color w:val="000000"/>
                <w:sz w:val="24"/>
                <w:szCs w:val="24"/>
              </w:rPr>
              <w:t>Inhibition (%)</w:t>
            </w:r>
          </w:p>
        </w:tc>
        <w:tc>
          <w:tcPr>
            <w:tcW w:w="0" w:type="auto"/>
            <w:vMerge/>
            <w:tcBorders>
              <w:top w:val="single" w:sz="4" w:space="0" w:color="auto"/>
              <w:left w:val="nil"/>
              <w:bottom w:val="single" w:sz="4" w:space="0" w:color="auto"/>
              <w:right w:val="nil"/>
            </w:tcBorders>
            <w:vAlign w:val="center"/>
            <w:hideMark/>
          </w:tcPr>
          <w:p w14:paraId="418C01EA" w14:textId="77777777" w:rsidR="00083233" w:rsidRPr="00A853DB" w:rsidRDefault="00083233" w:rsidP="009E724F">
            <w:pPr>
              <w:spacing w:line="259" w:lineRule="auto"/>
              <w:jc w:val="both"/>
              <w:rPr>
                <w:rFonts w:ascii="Times New Roman" w:hAnsi="Times New Roman"/>
                <w:b/>
                <w:bCs/>
                <w:noProof/>
                <w:color w:val="000000"/>
                <w:sz w:val="24"/>
                <w:szCs w:val="24"/>
              </w:rPr>
            </w:pPr>
          </w:p>
        </w:tc>
        <w:tc>
          <w:tcPr>
            <w:tcW w:w="0" w:type="auto"/>
            <w:vMerge/>
            <w:tcBorders>
              <w:top w:val="single" w:sz="4" w:space="0" w:color="auto"/>
              <w:left w:val="nil"/>
              <w:bottom w:val="single" w:sz="4" w:space="0" w:color="auto"/>
              <w:right w:val="nil"/>
            </w:tcBorders>
            <w:vAlign w:val="center"/>
            <w:hideMark/>
          </w:tcPr>
          <w:p w14:paraId="33323EDB" w14:textId="77777777" w:rsidR="00083233" w:rsidRPr="00A853DB" w:rsidRDefault="00083233" w:rsidP="009E724F">
            <w:pPr>
              <w:spacing w:line="259" w:lineRule="auto"/>
              <w:jc w:val="both"/>
              <w:rPr>
                <w:rFonts w:ascii="Times New Roman" w:hAnsi="Times New Roman"/>
                <w:b/>
                <w:bCs/>
                <w:noProof/>
                <w:color w:val="000000"/>
                <w:sz w:val="24"/>
                <w:szCs w:val="24"/>
              </w:rPr>
            </w:pPr>
          </w:p>
        </w:tc>
      </w:tr>
      <w:tr w:rsidR="00083233" w:rsidRPr="00A853DB" w14:paraId="1C9CBDFC" w14:textId="77777777" w:rsidTr="009E724F">
        <w:trPr>
          <w:trHeight w:val="20"/>
        </w:trPr>
        <w:tc>
          <w:tcPr>
            <w:tcW w:w="667" w:type="pct"/>
            <w:tcBorders>
              <w:top w:val="single" w:sz="4" w:space="0" w:color="auto"/>
              <w:left w:val="nil"/>
              <w:bottom w:val="nil"/>
              <w:right w:val="nil"/>
            </w:tcBorders>
            <w:vAlign w:val="center"/>
            <w:hideMark/>
          </w:tcPr>
          <w:p w14:paraId="4E3F885F"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Eucalyptus</w:t>
            </w:r>
          </w:p>
        </w:tc>
        <w:tc>
          <w:tcPr>
            <w:tcW w:w="451" w:type="pct"/>
            <w:tcBorders>
              <w:top w:val="single" w:sz="4" w:space="0" w:color="auto"/>
              <w:left w:val="nil"/>
              <w:bottom w:val="nil"/>
              <w:right w:val="nil"/>
            </w:tcBorders>
            <w:vAlign w:val="center"/>
            <w:hideMark/>
          </w:tcPr>
          <w:p w14:paraId="765F9281"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65.00 (53.73)*</w:t>
            </w:r>
          </w:p>
        </w:tc>
        <w:tc>
          <w:tcPr>
            <w:tcW w:w="657" w:type="pct"/>
            <w:gridSpan w:val="2"/>
            <w:tcBorders>
              <w:top w:val="single" w:sz="4" w:space="0" w:color="auto"/>
              <w:left w:val="nil"/>
              <w:bottom w:val="nil"/>
              <w:right w:val="nil"/>
            </w:tcBorders>
            <w:vAlign w:val="center"/>
            <w:hideMark/>
          </w:tcPr>
          <w:p w14:paraId="4B845194"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27.77</w:t>
            </w:r>
          </w:p>
          <w:p w14:paraId="2E3A7834"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(31.80)</w:t>
            </w:r>
          </w:p>
        </w:tc>
        <w:tc>
          <w:tcPr>
            <w:tcW w:w="451" w:type="pct"/>
            <w:tcBorders>
              <w:top w:val="single" w:sz="4" w:space="0" w:color="auto"/>
              <w:left w:val="nil"/>
              <w:bottom w:val="nil"/>
              <w:right w:val="nil"/>
            </w:tcBorders>
            <w:vAlign w:val="center"/>
            <w:hideMark/>
          </w:tcPr>
          <w:p w14:paraId="142229C7"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47.66 (43.66)</w:t>
            </w:r>
          </w:p>
        </w:tc>
        <w:tc>
          <w:tcPr>
            <w:tcW w:w="651" w:type="pct"/>
            <w:tcBorders>
              <w:top w:val="single" w:sz="4" w:space="0" w:color="auto"/>
              <w:left w:val="nil"/>
              <w:bottom w:val="nil"/>
              <w:right w:val="nil"/>
            </w:tcBorders>
            <w:vAlign w:val="center"/>
            <w:hideMark/>
          </w:tcPr>
          <w:p w14:paraId="7DA96452"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47.03</w:t>
            </w:r>
          </w:p>
          <w:p w14:paraId="667AA45C"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(43.30)</w:t>
            </w:r>
          </w:p>
        </w:tc>
        <w:tc>
          <w:tcPr>
            <w:tcW w:w="453" w:type="pct"/>
            <w:tcBorders>
              <w:top w:val="single" w:sz="4" w:space="0" w:color="auto"/>
              <w:left w:val="nil"/>
              <w:bottom w:val="nil"/>
              <w:right w:val="nil"/>
            </w:tcBorders>
            <w:vAlign w:val="center"/>
            <w:hideMark/>
          </w:tcPr>
          <w:p w14:paraId="0A003FF5"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29.66 (33)</w:t>
            </w:r>
          </w:p>
        </w:tc>
        <w:tc>
          <w:tcPr>
            <w:tcW w:w="611" w:type="pct"/>
            <w:tcBorders>
              <w:top w:val="single" w:sz="4" w:space="0" w:color="auto"/>
              <w:left w:val="nil"/>
              <w:bottom w:val="nil"/>
              <w:right w:val="nil"/>
            </w:tcBorders>
            <w:vAlign w:val="center"/>
            <w:hideMark/>
          </w:tcPr>
          <w:p w14:paraId="46A24803"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67.03</w:t>
            </w:r>
          </w:p>
          <w:p w14:paraId="5AB162CB"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(54.96)</w:t>
            </w:r>
          </w:p>
        </w:tc>
        <w:tc>
          <w:tcPr>
            <w:tcW w:w="530" w:type="pct"/>
            <w:tcBorders>
              <w:top w:val="single" w:sz="4" w:space="0" w:color="auto"/>
              <w:left w:val="nil"/>
              <w:bottom w:val="nil"/>
              <w:right w:val="nil"/>
            </w:tcBorders>
            <w:vAlign w:val="center"/>
            <w:hideMark/>
          </w:tcPr>
          <w:p w14:paraId="6227FF6E"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47.28</w:t>
            </w:r>
          </w:p>
          <w:p w14:paraId="337EF834"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(43.44)</w:t>
            </w:r>
          </w:p>
        </w:tc>
        <w:tc>
          <w:tcPr>
            <w:tcW w:w="529" w:type="pct"/>
            <w:tcBorders>
              <w:top w:val="single" w:sz="4" w:space="0" w:color="auto"/>
              <w:left w:val="nil"/>
              <w:bottom w:val="nil"/>
              <w:right w:val="nil"/>
            </w:tcBorders>
            <w:vAlign w:val="center"/>
            <w:hideMark/>
          </w:tcPr>
          <w:p w14:paraId="2904A32E"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 xml:space="preserve">47.44 </w:t>
            </w:r>
          </w:p>
          <w:p w14:paraId="31F4EFB5"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(43.46)</w:t>
            </w:r>
          </w:p>
        </w:tc>
      </w:tr>
      <w:tr w:rsidR="00083233" w:rsidRPr="00A853DB" w14:paraId="00B7A246" w14:textId="77777777" w:rsidTr="009E724F">
        <w:trPr>
          <w:trHeight w:val="20"/>
        </w:trPr>
        <w:tc>
          <w:tcPr>
            <w:tcW w:w="667" w:type="pct"/>
            <w:vAlign w:val="center"/>
            <w:hideMark/>
          </w:tcPr>
          <w:p w14:paraId="44312E1C"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Ginger</w:t>
            </w:r>
          </w:p>
        </w:tc>
        <w:tc>
          <w:tcPr>
            <w:tcW w:w="451" w:type="pct"/>
            <w:vAlign w:val="center"/>
            <w:hideMark/>
          </w:tcPr>
          <w:p w14:paraId="2DC2BF8A"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50.33 (45.19)</w:t>
            </w:r>
          </w:p>
        </w:tc>
        <w:tc>
          <w:tcPr>
            <w:tcW w:w="657" w:type="pct"/>
            <w:gridSpan w:val="2"/>
            <w:vAlign w:val="center"/>
            <w:hideMark/>
          </w:tcPr>
          <w:p w14:paraId="233AE308"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44.07</w:t>
            </w:r>
          </w:p>
          <w:p w14:paraId="252471D7"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(41.59)</w:t>
            </w:r>
          </w:p>
        </w:tc>
        <w:tc>
          <w:tcPr>
            <w:tcW w:w="451" w:type="pct"/>
            <w:vAlign w:val="center"/>
            <w:hideMark/>
          </w:tcPr>
          <w:p w14:paraId="023006F9"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35.33 (36.47)</w:t>
            </w:r>
          </w:p>
        </w:tc>
        <w:tc>
          <w:tcPr>
            <w:tcW w:w="651" w:type="pct"/>
            <w:vAlign w:val="center"/>
            <w:hideMark/>
          </w:tcPr>
          <w:p w14:paraId="078824F9"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60.74</w:t>
            </w:r>
          </w:p>
          <w:p w14:paraId="0CFF25E0"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(51.20)</w:t>
            </w:r>
          </w:p>
        </w:tc>
        <w:tc>
          <w:tcPr>
            <w:tcW w:w="453" w:type="pct"/>
            <w:vAlign w:val="center"/>
            <w:hideMark/>
          </w:tcPr>
          <w:p w14:paraId="335CBC70"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31.33 (34.04)</w:t>
            </w:r>
          </w:p>
        </w:tc>
        <w:tc>
          <w:tcPr>
            <w:tcW w:w="611" w:type="pct"/>
            <w:vAlign w:val="center"/>
            <w:hideMark/>
          </w:tcPr>
          <w:p w14:paraId="07B5D682"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65.18</w:t>
            </w:r>
          </w:p>
          <w:p w14:paraId="65F2E030"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(53.84)</w:t>
            </w:r>
          </w:p>
        </w:tc>
        <w:tc>
          <w:tcPr>
            <w:tcW w:w="530" w:type="pct"/>
            <w:vAlign w:val="center"/>
            <w:hideMark/>
          </w:tcPr>
          <w:p w14:paraId="318F7CA9"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56.66</w:t>
            </w:r>
          </w:p>
          <w:p w14:paraId="68AE3676"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(48.83)</w:t>
            </w:r>
          </w:p>
        </w:tc>
        <w:tc>
          <w:tcPr>
            <w:tcW w:w="529" w:type="pct"/>
            <w:vAlign w:val="center"/>
            <w:hideMark/>
          </w:tcPr>
          <w:p w14:paraId="7E6C2940"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39.00</w:t>
            </w:r>
          </w:p>
          <w:p w14:paraId="16777B08"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 xml:space="preserve"> (38.57)</w:t>
            </w:r>
          </w:p>
        </w:tc>
      </w:tr>
      <w:tr w:rsidR="00083233" w:rsidRPr="00A853DB" w14:paraId="5F2705CC" w14:textId="77777777" w:rsidTr="009E724F">
        <w:trPr>
          <w:trHeight w:val="20"/>
        </w:trPr>
        <w:tc>
          <w:tcPr>
            <w:tcW w:w="667" w:type="pct"/>
            <w:vAlign w:val="center"/>
            <w:hideMark/>
          </w:tcPr>
          <w:p w14:paraId="1FD90C08"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Garlic</w:t>
            </w:r>
          </w:p>
        </w:tc>
        <w:tc>
          <w:tcPr>
            <w:tcW w:w="451" w:type="pct"/>
            <w:vAlign w:val="center"/>
            <w:hideMark/>
          </w:tcPr>
          <w:p w14:paraId="64AF5603"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48.00</w:t>
            </w:r>
          </w:p>
          <w:p w14:paraId="3583A4E4"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(43.85)</w:t>
            </w:r>
          </w:p>
        </w:tc>
        <w:tc>
          <w:tcPr>
            <w:tcW w:w="657" w:type="pct"/>
            <w:gridSpan w:val="2"/>
            <w:vAlign w:val="center"/>
            <w:hideMark/>
          </w:tcPr>
          <w:p w14:paraId="1659A149"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46.66</w:t>
            </w:r>
          </w:p>
          <w:p w14:paraId="078D3AED"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(43.08)</w:t>
            </w:r>
          </w:p>
        </w:tc>
        <w:tc>
          <w:tcPr>
            <w:tcW w:w="451" w:type="pct"/>
            <w:vAlign w:val="center"/>
            <w:hideMark/>
          </w:tcPr>
          <w:p w14:paraId="501A3B90"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 xml:space="preserve">26 </w:t>
            </w:r>
          </w:p>
          <w:p w14:paraId="196BD643"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(30.66)</w:t>
            </w:r>
          </w:p>
        </w:tc>
        <w:tc>
          <w:tcPr>
            <w:tcW w:w="651" w:type="pct"/>
            <w:vAlign w:val="center"/>
            <w:hideMark/>
          </w:tcPr>
          <w:p w14:paraId="59077EBD"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71.11</w:t>
            </w:r>
          </w:p>
          <w:p w14:paraId="0F95ED8F"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(57.49)</w:t>
            </w:r>
          </w:p>
        </w:tc>
        <w:tc>
          <w:tcPr>
            <w:tcW w:w="453" w:type="pct"/>
            <w:vAlign w:val="center"/>
            <w:hideMark/>
          </w:tcPr>
          <w:p w14:paraId="05C732B6"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10.00</w:t>
            </w:r>
          </w:p>
          <w:p w14:paraId="45F12697"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(18.43)</w:t>
            </w:r>
          </w:p>
        </w:tc>
        <w:tc>
          <w:tcPr>
            <w:tcW w:w="611" w:type="pct"/>
            <w:vAlign w:val="center"/>
            <w:hideMark/>
          </w:tcPr>
          <w:p w14:paraId="4F624AB8"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88.88</w:t>
            </w:r>
          </w:p>
          <w:p w14:paraId="08D942D9"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(70.54)</w:t>
            </w:r>
          </w:p>
        </w:tc>
        <w:tc>
          <w:tcPr>
            <w:tcW w:w="530" w:type="pct"/>
            <w:vAlign w:val="center"/>
            <w:hideMark/>
          </w:tcPr>
          <w:p w14:paraId="11E635AF"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68.88</w:t>
            </w:r>
          </w:p>
          <w:p w14:paraId="47A62C8D"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(56.09)</w:t>
            </w:r>
          </w:p>
        </w:tc>
        <w:tc>
          <w:tcPr>
            <w:tcW w:w="529" w:type="pct"/>
            <w:vAlign w:val="center"/>
            <w:hideMark/>
          </w:tcPr>
          <w:p w14:paraId="4D07FCFB"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28.00</w:t>
            </w:r>
          </w:p>
          <w:p w14:paraId="46810844"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(30.98)</w:t>
            </w:r>
          </w:p>
        </w:tc>
      </w:tr>
      <w:tr w:rsidR="00083233" w:rsidRPr="00A853DB" w14:paraId="596A3408" w14:textId="77777777" w:rsidTr="009E724F">
        <w:trPr>
          <w:trHeight w:val="20"/>
        </w:trPr>
        <w:tc>
          <w:tcPr>
            <w:tcW w:w="667" w:type="pct"/>
            <w:vAlign w:val="center"/>
            <w:hideMark/>
          </w:tcPr>
          <w:p w14:paraId="77164EEE"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Neem</w:t>
            </w:r>
          </w:p>
        </w:tc>
        <w:tc>
          <w:tcPr>
            <w:tcW w:w="451" w:type="pct"/>
            <w:vAlign w:val="center"/>
            <w:hideMark/>
          </w:tcPr>
          <w:p w14:paraId="2DDEE8EA"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34.33 (35.87)</w:t>
            </w:r>
          </w:p>
        </w:tc>
        <w:tc>
          <w:tcPr>
            <w:tcW w:w="657" w:type="pct"/>
            <w:gridSpan w:val="2"/>
            <w:vAlign w:val="center"/>
            <w:hideMark/>
          </w:tcPr>
          <w:p w14:paraId="5B9A1493"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61.85</w:t>
            </w:r>
          </w:p>
          <w:p w14:paraId="411434C0"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(51.85)</w:t>
            </w:r>
          </w:p>
        </w:tc>
        <w:tc>
          <w:tcPr>
            <w:tcW w:w="451" w:type="pct"/>
            <w:vAlign w:val="center"/>
            <w:hideMark/>
          </w:tcPr>
          <w:p w14:paraId="3F38926D"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18.00 (25.1)</w:t>
            </w:r>
          </w:p>
        </w:tc>
        <w:tc>
          <w:tcPr>
            <w:tcW w:w="651" w:type="pct"/>
            <w:vAlign w:val="center"/>
            <w:hideMark/>
          </w:tcPr>
          <w:p w14:paraId="78562FEB"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80.00</w:t>
            </w:r>
          </w:p>
          <w:p w14:paraId="1D793FC9"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(63.44)</w:t>
            </w:r>
          </w:p>
        </w:tc>
        <w:tc>
          <w:tcPr>
            <w:tcW w:w="453" w:type="pct"/>
            <w:vAlign w:val="center"/>
            <w:hideMark/>
          </w:tcPr>
          <w:p w14:paraId="4F90CDC5"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5.66 (13.76)</w:t>
            </w:r>
          </w:p>
        </w:tc>
        <w:tc>
          <w:tcPr>
            <w:tcW w:w="611" w:type="pct"/>
            <w:vAlign w:val="center"/>
            <w:hideMark/>
          </w:tcPr>
          <w:p w14:paraId="0132F0E9"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93.70</w:t>
            </w:r>
          </w:p>
          <w:p w14:paraId="1A50D52B"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(75.48)</w:t>
            </w:r>
          </w:p>
        </w:tc>
        <w:tc>
          <w:tcPr>
            <w:tcW w:w="530" w:type="pct"/>
            <w:vAlign w:val="center"/>
            <w:hideMark/>
          </w:tcPr>
          <w:p w14:paraId="2A0E80C8"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78.51</w:t>
            </w:r>
          </w:p>
          <w:p w14:paraId="096F3371"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(62.38)</w:t>
            </w:r>
          </w:p>
        </w:tc>
        <w:tc>
          <w:tcPr>
            <w:tcW w:w="529" w:type="pct"/>
            <w:vAlign w:val="center"/>
            <w:hideMark/>
          </w:tcPr>
          <w:p w14:paraId="0A15296B"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 xml:space="preserve">19.33 </w:t>
            </w:r>
          </w:p>
          <w:p w14:paraId="68E2A1E8"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(24.91)</w:t>
            </w:r>
          </w:p>
        </w:tc>
      </w:tr>
      <w:tr w:rsidR="00083233" w:rsidRPr="00A853DB" w14:paraId="44EF0806" w14:textId="77777777" w:rsidTr="009E724F">
        <w:trPr>
          <w:trHeight w:val="20"/>
        </w:trPr>
        <w:tc>
          <w:tcPr>
            <w:tcW w:w="667" w:type="pct"/>
            <w:vAlign w:val="center"/>
            <w:hideMark/>
          </w:tcPr>
          <w:p w14:paraId="5A5B0AE5"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Tulasi</w:t>
            </w:r>
          </w:p>
        </w:tc>
        <w:tc>
          <w:tcPr>
            <w:tcW w:w="451" w:type="pct"/>
            <w:vAlign w:val="center"/>
            <w:hideMark/>
          </w:tcPr>
          <w:p w14:paraId="71BDD3EC"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36.33 (37.07)</w:t>
            </w:r>
          </w:p>
        </w:tc>
        <w:tc>
          <w:tcPr>
            <w:tcW w:w="657" w:type="pct"/>
            <w:gridSpan w:val="2"/>
            <w:vAlign w:val="center"/>
            <w:hideMark/>
          </w:tcPr>
          <w:p w14:paraId="1A77F1AF"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59.63</w:t>
            </w:r>
          </w:p>
          <w:p w14:paraId="067F7E40"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(50.55)</w:t>
            </w:r>
          </w:p>
        </w:tc>
        <w:tc>
          <w:tcPr>
            <w:tcW w:w="451" w:type="pct"/>
            <w:vAlign w:val="center"/>
            <w:hideMark/>
          </w:tcPr>
          <w:p w14:paraId="641B0F26"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33.33 (35.26)</w:t>
            </w:r>
          </w:p>
        </w:tc>
        <w:tc>
          <w:tcPr>
            <w:tcW w:w="651" w:type="pct"/>
            <w:vAlign w:val="center"/>
            <w:hideMark/>
          </w:tcPr>
          <w:p w14:paraId="7D2123F4"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62.96</w:t>
            </w:r>
          </w:p>
          <w:p w14:paraId="7B6D5135"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(52.51)</w:t>
            </w:r>
          </w:p>
        </w:tc>
        <w:tc>
          <w:tcPr>
            <w:tcW w:w="453" w:type="pct"/>
            <w:vAlign w:val="center"/>
            <w:hideMark/>
          </w:tcPr>
          <w:p w14:paraId="2BD14AFA"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31.33 (34.04)</w:t>
            </w:r>
          </w:p>
        </w:tc>
        <w:tc>
          <w:tcPr>
            <w:tcW w:w="611" w:type="pct"/>
            <w:vAlign w:val="center"/>
            <w:hideMark/>
          </w:tcPr>
          <w:p w14:paraId="173621E1"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65.18</w:t>
            </w:r>
          </w:p>
          <w:p w14:paraId="12BE6C0A"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(53.84)</w:t>
            </w:r>
          </w:p>
        </w:tc>
        <w:tc>
          <w:tcPr>
            <w:tcW w:w="530" w:type="pct"/>
            <w:vAlign w:val="center"/>
            <w:hideMark/>
          </w:tcPr>
          <w:p w14:paraId="2E43710F"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62.59</w:t>
            </w:r>
          </w:p>
          <w:p w14:paraId="6C55137B"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(52.29)</w:t>
            </w:r>
          </w:p>
        </w:tc>
        <w:tc>
          <w:tcPr>
            <w:tcW w:w="529" w:type="pct"/>
            <w:vAlign w:val="center"/>
            <w:hideMark/>
          </w:tcPr>
          <w:p w14:paraId="16D93705"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 xml:space="preserve">33.66 </w:t>
            </w:r>
          </w:p>
          <w:p w14:paraId="26206C7F"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(35.46)</w:t>
            </w:r>
          </w:p>
        </w:tc>
      </w:tr>
      <w:tr w:rsidR="00083233" w:rsidRPr="00A853DB" w14:paraId="2CD6DF22" w14:textId="77777777" w:rsidTr="009E724F">
        <w:trPr>
          <w:trHeight w:val="20"/>
        </w:trPr>
        <w:tc>
          <w:tcPr>
            <w:tcW w:w="667" w:type="pct"/>
            <w:vAlign w:val="center"/>
            <w:hideMark/>
          </w:tcPr>
          <w:p w14:paraId="21139763"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Glyricidia</w:t>
            </w:r>
          </w:p>
        </w:tc>
        <w:tc>
          <w:tcPr>
            <w:tcW w:w="451" w:type="pct"/>
            <w:vAlign w:val="center"/>
            <w:hideMark/>
          </w:tcPr>
          <w:p w14:paraId="07A37634"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51.33 (45.76)</w:t>
            </w:r>
          </w:p>
        </w:tc>
        <w:tc>
          <w:tcPr>
            <w:tcW w:w="657" w:type="pct"/>
            <w:gridSpan w:val="2"/>
            <w:vAlign w:val="center"/>
            <w:hideMark/>
          </w:tcPr>
          <w:p w14:paraId="24FA5613"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42.96</w:t>
            </w:r>
          </w:p>
          <w:p w14:paraId="32C4DEAF"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(40.95)</w:t>
            </w:r>
          </w:p>
        </w:tc>
        <w:tc>
          <w:tcPr>
            <w:tcW w:w="451" w:type="pct"/>
            <w:vAlign w:val="center"/>
            <w:hideMark/>
          </w:tcPr>
          <w:p w14:paraId="459FB9DD"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48.33 (44.04)</w:t>
            </w:r>
          </w:p>
        </w:tc>
        <w:tc>
          <w:tcPr>
            <w:tcW w:w="651" w:type="pct"/>
            <w:vAlign w:val="center"/>
            <w:hideMark/>
          </w:tcPr>
          <w:p w14:paraId="1BAA2868"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46.29</w:t>
            </w:r>
          </w:p>
          <w:p w14:paraId="69DCDE71"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(42.87)</w:t>
            </w:r>
          </w:p>
        </w:tc>
        <w:tc>
          <w:tcPr>
            <w:tcW w:w="453" w:type="pct"/>
            <w:vAlign w:val="center"/>
            <w:hideMark/>
          </w:tcPr>
          <w:p w14:paraId="594E8BE3"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26.66 (31.09)</w:t>
            </w:r>
          </w:p>
        </w:tc>
        <w:tc>
          <w:tcPr>
            <w:tcW w:w="611" w:type="pct"/>
            <w:vAlign w:val="center"/>
            <w:hideMark/>
          </w:tcPr>
          <w:p w14:paraId="35596074"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70.37</w:t>
            </w:r>
          </w:p>
          <w:p w14:paraId="40D60594"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(57.02)</w:t>
            </w:r>
          </w:p>
        </w:tc>
        <w:tc>
          <w:tcPr>
            <w:tcW w:w="530" w:type="pct"/>
            <w:vAlign w:val="center"/>
            <w:hideMark/>
          </w:tcPr>
          <w:p w14:paraId="6DA0C485"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53.21</w:t>
            </w:r>
          </w:p>
          <w:p w14:paraId="4BA026A4"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(46.84)</w:t>
            </w:r>
          </w:p>
        </w:tc>
        <w:tc>
          <w:tcPr>
            <w:tcW w:w="529" w:type="pct"/>
            <w:vAlign w:val="center"/>
            <w:hideMark/>
          </w:tcPr>
          <w:p w14:paraId="59F73306"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 xml:space="preserve">42.11 </w:t>
            </w:r>
          </w:p>
          <w:p w14:paraId="7B6D5806"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(40.3)</w:t>
            </w:r>
          </w:p>
        </w:tc>
      </w:tr>
      <w:tr w:rsidR="00083233" w:rsidRPr="00A853DB" w14:paraId="1096F989" w14:textId="77777777" w:rsidTr="00A66EFA">
        <w:trPr>
          <w:trHeight w:val="20"/>
        </w:trPr>
        <w:tc>
          <w:tcPr>
            <w:tcW w:w="667" w:type="pct"/>
            <w:vAlign w:val="center"/>
          </w:tcPr>
          <w:p w14:paraId="4A3AE60E" w14:textId="0D654E0B" w:rsidR="00083233" w:rsidRPr="00A853DB" w:rsidRDefault="00083233" w:rsidP="009E724F">
            <w:pPr>
              <w:spacing w:line="259" w:lineRule="auto"/>
              <w:jc w:val="both"/>
              <w:rPr>
                <w:rFonts w:ascii="Times New Roman" w:hAnsi="Times New Roman"/>
                <w:noProof/>
                <w:color w:val="000000"/>
                <w:sz w:val="24"/>
                <w:szCs w:val="24"/>
              </w:rPr>
            </w:pPr>
          </w:p>
        </w:tc>
        <w:tc>
          <w:tcPr>
            <w:tcW w:w="451" w:type="pct"/>
            <w:vAlign w:val="center"/>
          </w:tcPr>
          <w:p w14:paraId="0623AF70" w14:textId="47AE865C" w:rsidR="00083233" w:rsidRPr="00A853DB" w:rsidRDefault="00083233" w:rsidP="009E724F">
            <w:pPr>
              <w:spacing w:line="259" w:lineRule="auto"/>
              <w:jc w:val="both"/>
              <w:rPr>
                <w:rFonts w:ascii="Times New Roman" w:hAnsi="Times New Roman"/>
                <w:noProof/>
                <w:color w:val="000000"/>
                <w:sz w:val="24"/>
                <w:szCs w:val="24"/>
                <w:lang w:val="en-US"/>
              </w:rPr>
            </w:pPr>
          </w:p>
        </w:tc>
        <w:tc>
          <w:tcPr>
            <w:tcW w:w="657" w:type="pct"/>
            <w:gridSpan w:val="2"/>
            <w:vAlign w:val="center"/>
          </w:tcPr>
          <w:p w14:paraId="0ED3422B" w14:textId="195E09E6" w:rsidR="00083233" w:rsidRPr="00A853DB" w:rsidRDefault="00083233" w:rsidP="009E724F">
            <w:pPr>
              <w:spacing w:line="259" w:lineRule="auto"/>
              <w:jc w:val="both"/>
              <w:rPr>
                <w:rFonts w:ascii="Times New Roman" w:hAnsi="Times New Roman"/>
                <w:noProof/>
                <w:color w:val="000000"/>
                <w:sz w:val="24"/>
                <w:szCs w:val="24"/>
              </w:rPr>
            </w:pPr>
          </w:p>
        </w:tc>
        <w:tc>
          <w:tcPr>
            <w:tcW w:w="451" w:type="pct"/>
            <w:vAlign w:val="center"/>
          </w:tcPr>
          <w:p w14:paraId="22E22AD5" w14:textId="282B1F57" w:rsidR="00083233" w:rsidRPr="00A853DB" w:rsidRDefault="00083233" w:rsidP="009E724F">
            <w:pPr>
              <w:spacing w:line="259" w:lineRule="auto"/>
              <w:jc w:val="both"/>
              <w:rPr>
                <w:rFonts w:ascii="Times New Roman" w:hAnsi="Times New Roman"/>
                <w:noProof/>
                <w:color w:val="000000"/>
                <w:sz w:val="24"/>
                <w:szCs w:val="24"/>
                <w:lang w:val="en-US"/>
              </w:rPr>
            </w:pPr>
          </w:p>
        </w:tc>
        <w:tc>
          <w:tcPr>
            <w:tcW w:w="651" w:type="pct"/>
            <w:vAlign w:val="center"/>
          </w:tcPr>
          <w:p w14:paraId="4FBBFD14" w14:textId="68E80595" w:rsidR="00083233" w:rsidRPr="00A853DB" w:rsidRDefault="00083233" w:rsidP="009E724F">
            <w:pPr>
              <w:spacing w:line="259" w:lineRule="auto"/>
              <w:jc w:val="both"/>
              <w:rPr>
                <w:rFonts w:ascii="Times New Roman" w:hAnsi="Times New Roman"/>
                <w:noProof/>
                <w:color w:val="000000"/>
                <w:sz w:val="24"/>
                <w:szCs w:val="24"/>
              </w:rPr>
            </w:pPr>
          </w:p>
        </w:tc>
        <w:tc>
          <w:tcPr>
            <w:tcW w:w="453" w:type="pct"/>
            <w:vAlign w:val="center"/>
          </w:tcPr>
          <w:p w14:paraId="732323B1" w14:textId="6FFA1AEE" w:rsidR="00083233" w:rsidRPr="00A853DB" w:rsidRDefault="00083233" w:rsidP="009E724F">
            <w:pPr>
              <w:spacing w:line="259" w:lineRule="auto"/>
              <w:jc w:val="both"/>
              <w:rPr>
                <w:rFonts w:ascii="Times New Roman" w:hAnsi="Times New Roman"/>
                <w:noProof/>
                <w:color w:val="000000"/>
                <w:sz w:val="24"/>
                <w:szCs w:val="24"/>
                <w:lang w:val="en-US"/>
              </w:rPr>
            </w:pPr>
          </w:p>
        </w:tc>
        <w:tc>
          <w:tcPr>
            <w:tcW w:w="611" w:type="pct"/>
            <w:vAlign w:val="center"/>
          </w:tcPr>
          <w:p w14:paraId="483DED19" w14:textId="7A6AD854" w:rsidR="00083233" w:rsidRPr="00A853DB" w:rsidRDefault="00083233" w:rsidP="009E724F">
            <w:pPr>
              <w:spacing w:line="259" w:lineRule="auto"/>
              <w:jc w:val="both"/>
              <w:rPr>
                <w:rFonts w:ascii="Times New Roman" w:hAnsi="Times New Roman"/>
                <w:noProof/>
                <w:color w:val="000000"/>
                <w:sz w:val="24"/>
                <w:szCs w:val="24"/>
              </w:rPr>
            </w:pPr>
          </w:p>
        </w:tc>
        <w:tc>
          <w:tcPr>
            <w:tcW w:w="530" w:type="pct"/>
            <w:vAlign w:val="center"/>
          </w:tcPr>
          <w:p w14:paraId="286E32C8" w14:textId="4CF55280" w:rsidR="00083233" w:rsidRPr="00A853DB" w:rsidRDefault="00083233" w:rsidP="009E724F">
            <w:pPr>
              <w:spacing w:line="259" w:lineRule="auto"/>
              <w:jc w:val="both"/>
              <w:rPr>
                <w:rFonts w:ascii="Times New Roman" w:hAnsi="Times New Roman"/>
                <w:noProof/>
                <w:color w:val="000000"/>
                <w:sz w:val="24"/>
                <w:szCs w:val="24"/>
              </w:rPr>
            </w:pPr>
          </w:p>
        </w:tc>
        <w:tc>
          <w:tcPr>
            <w:tcW w:w="529" w:type="pct"/>
            <w:vAlign w:val="center"/>
          </w:tcPr>
          <w:p w14:paraId="39D3E222" w14:textId="7AD15D4D" w:rsidR="00083233" w:rsidRPr="00A853DB" w:rsidRDefault="00083233" w:rsidP="009E724F">
            <w:pPr>
              <w:spacing w:line="259" w:lineRule="auto"/>
              <w:jc w:val="both"/>
              <w:rPr>
                <w:rFonts w:ascii="Times New Roman" w:hAnsi="Times New Roman"/>
                <w:noProof/>
                <w:color w:val="000000"/>
                <w:sz w:val="24"/>
                <w:szCs w:val="24"/>
                <w:lang w:val="en-US"/>
              </w:rPr>
            </w:pPr>
          </w:p>
        </w:tc>
      </w:tr>
      <w:tr w:rsidR="00083233" w:rsidRPr="00A853DB" w14:paraId="6671EDF4" w14:textId="77777777" w:rsidTr="009E724F">
        <w:trPr>
          <w:trHeight w:val="20"/>
        </w:trPr>
        <w:tc>
          <w:tcPr>
            <w:tcW w:w="667" w:type="pct"/>
            <w:vAlign w:val="center"/>
            <w:hideMark/>
          </w:tcPr>
          <w:p w14:paraId="0AEFC5AE"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Mean B</w:t>
            </w:r>
          </w:p>
        </w:tc>
        <w:tc>
          <w:tcPr>
            <w:tcW w:w="451" w:type="pct"/>
            <w:vAlign w:val="center"/>
            <w:hideMark/>
          </w:tcPr>
          <w:p w14:paraId="2B7F4D93"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w:t>
            </w:r>
          </w:p>
        </w:tc>
        <w:tc>
          <w:tcPr>
            <w:tcW w:w="657" w:type="pct"/>
            <w:gridSpan w:val="2"/>
            <w:vAlign w:val="center"/>
            <w:hideMark/>
          </w:tcPr>
          <w:p w14:paraId="4DCFBE11"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40.42</w:t>
            </w:r>
          </w:p>
          <w:p w14:paraId="35BB7ED3"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(36.89)</w:t>
            </w:r>
          </w:p>
        </w:tc>
        <w:tc>
          <w:tcPr>
            <w:tcW w:w="451" w:type="pct"/>
            <w:vAlign w:val="center"/>
            <w:hideMark/>
          </w:tcPr>
          <w:p w14:paraId="74FD26A9"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w:t>
            </w:r>
          </w:p>
        </w:tc>
        <w:tc>
          <w:tcPr>
            <w:tcW w:w="651" w:type="pct"/>
            <w:vAlign w:val="center"/>
            <w:hideMark/>
          </w:tcPr>
          <w:p w14:paraId="2EC12293"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52.59</w:t>
            </w:r>
          </w:p>
          <w:p w14:paraId="42581A93"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(46.52)</w:t>
            </w:r>
          </w:p>
        </w:tc>
        <w:tc>
          <w:tcPr>
            <w:tcW w:w="453" w:type="pct"/>
            <w:vAlign w:val="center"/>
            <w:hideMark/>
          </w:tcPr>
          <w:p w14:paraId="49004395"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w:t>
            </w:r>
          </w:p>
        </w:tc>
        <w:tc>
          <w:tcPr>
            <w:tcW w:w="611" w:type="pct"/>
            <w:vAlign w:val="center"/>
            <w:hideMark/>
          </w:tcPr>
          <w:p w14:paraId="2A2D7E3A" w14:textId="77777777" w:rsidR="00083233" w:rsidRPr="00A853DB" w:rsidRDefault="00083233" w:rsidP="009E724F">
            <w:pPr>
              <w:spacing w:line="259" w:lineRule="auto"/>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64.33</w:t>
            </w:r>
          </w:p>
          <w:p w14:paraId="2E503B68"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lang w:val="en-US"/>
              </w:rPr>
              <w:t>(58.25)</w:t>
            </w:r>
          </w:p>
        </w:tc>
        <w:tc>
          <w:tcPr>
            <w:tcW w:w="530" w:type="pct"/>
            <w:vAlign w:val="center"/>
            <w:hideMark/>
          </w:tcPr>
          <w:p w14:paraId="5703D16F"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w:t>
            </w:r>
          </w:p>
        </w:tc>
        <w:tc>
          <w:tcPr>
            <w:tcW w:w="529" w:type="pct"/>
            <w:vAlign w:val="center"/>
          </w:tcPr>
          <w:p w14:paraId="48866232" w14:textId="77777777" w:rsidR="00083233" w:rsidRPr="00A853DB" w:rsidRDefault="00083233" w:rsidP="009E724F">
            <w:pPr>
              <w:spacing w:line="259" w:lineRule="auto"/>
              <w:jc w:val="both"/>
              <w:rPr>
                <w:rFonts w:ascii="Times New Roman" w:hAnsi="Times New Roman"/>
                <w:noProof/>
                <w:color w:val="000000"/>
                <w:sz w:val="24"/>
                <w:szCs w:val="24"/>
              </w:rPr>
            </w:pPr>
          </w:p>
        </w:tc>
      </w:tr>
      <w:tr w:rsidR="00083233" w:rsidRPr="00A853DB" w14:paraId="0E6BDA98" w14:textId="77777777" w:rsidTr="009E724F">
        <w:trPr>
          <w:gridAfter w:val="3"/>
          <w:wAfter w:w="1670" w:type="pct"/>
          <w:trHeight w:val="20"/>
        </w:trPr>
        <w:tc>
          <w:tcPr>
            <w:tcW w:w="667" w:type="pct"/>
            <w:vAlign w:val="center"/>
            <w:hideMark/>
          </w:tcPr>
          <w:p w14:paraId="3BC2A905"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Factors</w:t>
            </w:r>
          </w:p>
        </w:tc>
        <w:tc>
          <w:tcPr>
            <w:tcW w:w="813" w:type="pct"/>
            <w:gridSpan w:val="2"/>
            <w:vAlign w:val="center"/>
            <w:hideMark/>
          </w:tcPr>
          <w:p w14:paraId="35DAF690"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CD at 5 %</w:t>
            </w:r>
          </w:p>
        </w:tc>
        <w:tc>
          <w:tcPr>
            <w:tcW w:w="1851" w:type="pct"/>
            <w:gridSpan w:val="4"/>
            <w:vAlign w:val="center"/>
            <w:hideMark/>
          </w:tcPr>
          <w:p w14:paraId="2C31D2AC"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SE m</w:t>
            </w:r>
            <w:r w:rsidRPr="00A853DB">
              <w:rPr>
                <w:rFonts w:ascii="Times New Roman" w:hAnsi="Times New Roman"/>
                <w:noProof/>
                <w:color w:val="000000"/>
                <w:sz w:val="24"/>
                <w:szCs w:val="24"/>
                <w:lang w:val="en-US"/>
              </w:rPr>
              <w:object w:dxaOrig="240" w:dyaOrig="252" w14:anchorId="45C5AF52">
                <v:shape id="_x0000_i1026" type="#_x0000_t75" style="width:12.15pt;height:12.15pt" o:ole="">
                  <v:imagedata r:id="rId7" o:title=""/>
                </v:shape>
                <o:OLEObject Type="Embed" ProgID="Equation.DSMT4" ShapeID="_x0000_i1026" DrawAspect="Content" ObjectID="_1830074145" r:id="rId9"/>
              </w:object>
            </w:r>
            <w:r w:rsidRPr="00A853DB">
              <w:rPr>
                <w:rFonts w:ascii="Times New Roman" w:hAnsi="Times New Roman"/>
                <w:noProof/>
                <w:color w:val="000000"/>
                <w:sz w:val="24"/>
                <w:szCs w:val="24"/>
              </w:rPr>
              <w:t xml:space="preserve">  </w:t>
            </w:r>
          </w:p>
        </w:tc>
      </w:tr>
      <w:tr w:rsidR="00083233" w:rsidRPr="00A853DB" w14:paraId="1DA555F9" w14:textId="77777777" w:rsidTr="009E724F">
        <w:trPr>
          <w:gridAfter w:val="3"/>
          <w:wAfter w:w="1670" w:type="pct"/>
          <w:trHeight w:val="20"/>
        </w:trPr>
        <w:tc>
          <w:tcPr>
            <w:tcW w:w="667" w:type="pct"/>
            <w:vAlign w:val="center"/>
            <w:hideMark/>
          </w:tcPr>
          <w:p w14:paraId="5AAD9EFB"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Factor (A)</w:t>
            </w:r>
          </w:p>
        </w:tc>
        <w:tc>
          <w:tcPr>
            <w:tcW w:w="813" w:type="pct"/>
            <w:gridSpan w:val="2"/>
            <w:vAlign w:val="center"/>
            <w:hideMark/>
          </w:tcPr>
          <w:p w14:paraId="51B8F200"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0.732</w:t>
            </w:r>
          </w:p>
        </w:tc>
        <w:tc>
          <w:tcPr>
            <w:tcW w:w="1851" w:type="pct"/>
            <w:gridSpan w:val="4"/>
            <w:vAlign w:val="center"/>
            <w:hideMark/>
          </w:tcPr>
          <w:p w14:paraId="3F28DCA4"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0.255</w:t>
            </w:r>
          </w:p>
        </w:tc>
      </w:tr>
      <w:tr w:rsidR="00083233" w:rsidRPr="00A853DB" w14:paraId="154888F4" w14:textId="77777777" w:rsidTr="009E724F">
        <w:trPr>
          <w:gridAfter w:val="3"/>
          <w:wAfter w:w="1670" w:type="pct"/>
          <w:trHeight w:val="20"/>
        </w:trPr>
        <w:tc>
          <w:tcPr>
            <w:tcW w:w="667" w:type="pct"/>
            <w:vAlign w:val="center"/>
            <w:hideMark/>
          </w:tcPr>
          <w:p w14:paraId="6ADFF57D"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Factor (B)</w:t>
            </w:r>
          </w:p>
        </w:tc>
        <w:tc>
          <w:tcPr>
            <w:tcW w:w="813" w:type="pct"/>
            <w:gridSpan w:val="2"/>
            <w:vAlign w:val="center"/>
            <w:hideMark/>
          </w:tcPr>
          <w:p w14:paraId="2CD9B9EB"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0.479</w:t>
            </w:r>
          </w:p>
        </w:tc>
        <w:tc>
          <w:tcPr>
            <w:tcW w:w="1851" w:type="pct"/>
            <w:gridSpan w:val="4"/>
            <w:vAlign w:val="center"/>
            <w:hideMark/>
          </w:tcPr>
          <w:p w14:paraId="37BE2970"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0.167</w:t>
            </w:r>
          </w:p>
        </w:tc>
      </w:tr>
      <w:tr w:rsidR="00083233" w:rsidRPr="00A853DB" w14:paraId="096240ED" w14:textId="77777777" w:rsidTr="009E724F">
        <w:trPr>
          <w:gridAfter w:val="3"/>
          <w:wAfter w:w="1670" w:type="pct"/>
          <w:trHeight w:val="20"/>
        </w:trPr>
        <w:tc>
          <w:tcPr>
            <w:tcW w:w="667" w:type="pct"/>
            <w:tcBorders>
              <w:top w:val="nil"/>
              <w:left w:val="nil"/>
              <w:bottom w:val="single" w:sz="4" w:space="0" w:color="auto"/>
              <w:right w:val="nil"/>
            </w:tcBorders>
            <w:vAlign w:val="center"/>
            <w:hideMark/>
          </w:tcPr>
          <w:p w14:paraId="1ABAB543"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Factor (A×B)</w:t>
            </w:r>
          </w:p>
        </w:tc>
        <w:tc>
          <w:tcPr>
            <w:tcW w:w="813" w:type="pct"/>
            <w:gridSpan w:val="2"/>
            <w:tcBorders>
              <w:top w:val="nil"/>
              <w:left w:val="nil"/>
              <w:bottom w:val="single" w:sz="4" w:space="0" w:color="auto"/>
              <w:right w:val="nil"/>
            </w:tcBorders>
            <w:vAlign w:val="center"/>
            <w:hideMark/>
          </w:tcPr>
          <w:p w14:paraId="07C87CCC"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1.267</w:t>
            </w:r>
          </w:p>
        </w:tc>
        <w:tc>
          <w:tcPr>
            <w:tcW w:w="1851" w:type="pct"/>
            <w:gridSpan w:val="4"/>
            <w:tcBorders>
              <w:top w:val="nil"/>
              <w:left w:val="nil"/>
              <w:bottom w:val="single" w:sz="4" w:space="0" w:color="auto"/>
              <w:right w:val="nil"/>
            </w:tcBorders>
            <w:vAlign w:val="center"/>
            <w:hideMark/>
          </w:tcPr>
          <w:p w14:paraId="31684D17" w14:textId="77777777" w:rsidR="00083233" w:rsidRPr="00A853DB" w:rsidRDefault="00083233" w:rsidP="009E724F">
            <w:pPr>
              <w:spacing w:line="259" w:lineRule="auto"/>
              <w:jc w:val="both"/>
              <w:rPr>
                <w:rFonts w:ascii="Times New Roman" w:hAnsi="Times New Roman"/>
                <w:noProof/>
                <w:color w:val="000000"/>
                <w:sz w:val="24"/>
                <w:szCs w:val="24"/>
              </w:rPr>
            </w:pPr>
            <w:r w:rsidRPr="00A853DB">
              <w:rPr>
                <w:rFonts w:ascii="Times New Roman" w:hAnsi="Times New Roman"/>
                <w:noProof/>
                <w:color w:val="000000"/>
                <w:sz w:val="24"/>
                <w:szCs w:val="24"/>
              </w:rPr>
              <w:t>0.442</w:t>
            </w:r>
          </w:p>
        </w:tc>
      </w:tr>
    </w:tbl>
    <w:p w14:paraId="19618836" w14:textId="77777777" w:rsidR="00083233" w:rsidRPr="00A853DB" w:rsidRDefault="00083233" w:rsidP="00083233">
      <w:pPr>
        <w:jc w:val="both"/>
        <w:rPr>
          <w:rFonts w:ascii="Times New Roman" w:hAnsi="Times New Roman"/>
          <w:noProof/>
          <w:color w:val="000000"/>
          <w:sz w:val="24"/>
          <w:szCs w:val="24"/>
          <w:lang w:val="en-US"/>
        </w:rPr>
      </w:pPr>
      <w:r w:rsidRPr="00A853DB">
        <w:rPr>
          <w:rFonts w:ascii="Times New Roman" w:hAnsi="Times New Roman"/>
          <w:noProof/>
          <w:color w:val="000000"/>
          <w:sz w:val="24"/>
          <w:szCs w:val="24"/>
          <w:lang w:val="en-US"/>
        </w:rPr>
        <w:t xml:space="preserve">*Figures in parentheses are arc sine transformed values </w:t>
      </w:r>
    </w:p>
    <w:p w14:paraId="4559F049" w14:textId="77777777" w:rsidR="00083233" w:rsidRPr="00A853DB" w:rsidRDefault="00083233" w:rsidP="00083233">
      <w:pPr>
        <w:jc w:val="both"/>
        <w:rPr>
          <w:rFonts w:ascii="Times New Roman" w:hAnsi="Times New Roman" w:cs="Times New Roman"/>
          <w:sz w:val="24"/>
          <w:szCs w:val="24"/>
        </w:rPr>
      </w:pPr>
    </w:p>
    <w:p w14:paraId="26640659" w14:textId="77777777" w:rsidR="00083233" w:rsidRPr="00A853DB" w:rsidRDefault="00083233" w:rsidP="00083233">
      <w:pPr>
        <w:jc w:val="both"/>
        <w:rPr>
          <w:rFonts w:ascii="Times New Roman" w:hAnsi="Times New Roman" w:cs="Times New Roman"/>
          <w:sz w:val="24"/>
          <w:szCs w:val="24"/>
        </w:rPr>
      </w:pPr>
    </w:p>
    <w:p w14:paraId="336470F1" w14:textId="77777777" w:rsidR="00040902" w:rsidRPr="00A853DB" w:rsidRDefault="00040902" w:rsidP="00BA1ACA">
      <w:pPr>
        <w:jc w:val="both"/>
        <w:rPr>
          <w:rFonts w:ascii="Times New Roman" w:hAnsi="Times New Roman" w:cs="Times New Roman"/>
          <w:b/>
          <w:bCs/>
          <w:sz w:val="24"/>
          <w:szCs w:val="24"/>
        </w:rPr>
        <w:sectPr w:rsidR="00040902" w:rsidRPr="00A853DB" w:rsidSect="00E40DA3">
          <w:pgSz w:w="16838" w:h="11906" w:orient="landscape"/>
          <w:pgMar w:top="1440" w:right="1440" w:bottom="1440" w:left="1440" w:header="709" w:footer="709" w:gutter="0"/>
          <w:cols w:space="708"/>
          <w:docGrid w:linePitch="360"/>
        </w:sectPr>
      </w:pPr>
    </w:p>
    <w:p w14:paraId="5679B33D" w14:textId="4D9BF13C" w:rsidR="0053536E" w:rsidRPr="00A853DB" w:rsidRDefault="00E40DA3" w:rsidP="0053536E">
      <w:pPr>
        <w:jc w:val="both"/>
        <w:rPr>
          <w:rFonts w:ascii="Times New Roman" w:hAnsi="Times New Roman" w:cs="Times New Roman"/>
          <w:sz w:val="24"/>
          <w:szCs w:val="24"/>
          <w:lang w:val="en-US"/>
        </w:rPr>
      </w:pPr>
      <w:r w:rsidRPr="00A853DB">
        <w:rPr>
          <w:rFonts w:ascii="Times New Roman" w:hAnsi="Times New Roman"/>
          <w:b/>
          <w:noProof/>
          <w:color w:val="000000"/>
          <w:sz w:val="24"/>
          <w:szCs w:val="24"/>
        </w:rPr>
        <w:lastRenderedPageBreak/>
        <w:t xml:space="preserve"> </w:t>
      </w:r>
      <w:r w:rsidR="0053536E" w:rsidRPr="00A853DB">
        <w:rPr>
          <w:rFonts w:ascii="Times New Roman" w:hAnsi="Times New Roman" w:cs="Times New Roman"/>
          <w:b/>
          <w:sz w:val="24"/>
          <w:szCs w:val="24"/>
          <w:lang w:val="en-US"/>
        </w:rPr>
        <w:t xml:space="preserve">Table 3. </w:t>
      </w:r>
      <w:r w:rsidR="0053536E" w:rsidRPr="00A853DB">
        <w:rPr>
          <w:rFonts w:ascii="Times New Roman" w:hAnsi="Times New Roman" w:cs="Times New Roman"/>
          <w:b/>
          <w:bCs/>
          <w:i/>
          <w:sz w:val="24"/>
          <w:szCs w:val="24"/>
          <w:lang w:val="en-US"/>
        </w:rPr>
        <w:t xml:space="preserve">In vitro </w:t>
      </w:r>
      <w:r w:rsidR="0053536E" w:rsidRPr="00A853DB">
        <w:rPr>
          <w:rFonts w:ascii="Times New Roman" w:hAnsi="Times New Roman" w:cs="Times New Roman"/>
          <w:b/>
          <w:bCs/>
          <w:sz w:val="24"/>
          <w:szCs w:val="24"/>
          <w:lang w:val="en-US"/>
        </w:rPr>
        <w:t xml:space="preserve">efficacy of bioagents against </w:t>
      </w:r>
      <w:proofErr w:type="spellStart"/>
      <w:r w:rsidR="00E3719A" w:rsidRPr="00A853DB">
        <w:rPr>
          <w:rFonts w:ascii="Times New Roman" w:hAnsi="Times New Roman" w:cs="Times New Roman"/>
          <w:b/>
          <w:bCs/>
          <w:i/>
          <w:iCs/>
          <w:sz w:val="24"/>
          <w:szCs w:val="24"/>
        </w:rPr>
        <w:t>Stagonosporopsis</w:t>
      </w:r>
      <w:proofErr w:type="spellEnd"/>
      <w:r w:rsidR="00E3719A" w:rsidRPr="00A853DB">
        <w:rPr>
          <w:rFonts w:ascii="Times New Roman" w:hAnsi="Times New Roman" w:cs="Times New Roman"/>
          <w:b/>
          <w:bCs/>
          <w:i/>
          <w:iCs/>
          <w:sz w:val="24"/>
          <w:szCs w:val="24"/>
        </w:rPr>
        <w:t xml:space="preserve"> </w:t>
      </w:r>
      <w:proofErr w:type="spellStart"/>
      <w:r w:rsidR="00E3719A" w:rsidRPr="00A853DB">
        <w:rPr>
          <w:rFonts w:ascii="Times New Roman" w:hAnsi="Times New Roman" w:cs="Times New Roman"/>
          <w:b/>
          <w:bCs/>
          <w:i/>
          <w:iCs/>
          <w:sz w:val="24"/>
          <w:szCs w:val="24"/>
        </w:rPr>
        <w:t>cucurbitacearum</w:t>
      </w:r>
      <w:proofErr w:type="spellEnd"/>
    </w:p>
    <w:tbl>
      <w:tblPr>
        <w:tblW w:w="5000" w:type="pct"/>
        <w:tblCellMar>
          <w:left w:w="0" w:type="dxa"/>
          <w:right w:w="0" w:type="dxa"/>
        </w:tblCellMar>
        <w:tblLook w:val="01E0" w:firstRow="1" w:lastRow="1" w:firstColumn="1" w:lastColumn="1" w:noHBand="0" w:noVBand="0"/>
      </w:tblPr>
      <w:tblGrid>
        <w:gridCol w:w="896"/>
        <w:gridCol w:w="3051"/>
        <w:gridCol w:w="2202"/>
        <w:gridCol w:w="2877"/>
      </w:tblGrid>
      <w:tr w:rsidR="0053536E" w:rsidRPr="00A853DB" w14:paraId="25D417A9" w14:textId="77777777" w:rsidTr="009E724F">
        <w:trPr>
          <w:trHeight w:val="20"/>
        </w:trPr>
        <w:tc>
          <w:tcPr>
            <w:tcW w:w="496" w:type="pct"/>
            <w:tcBorders>
              <w:top w:val="single" w:sz="4" w:space="0" w:color="auto"/>
              <w:bottom w:val="single" w:sz="4" w:space="0" w:color="auto"/>
            </w:tcBorders>
            <w:vAlign w:val="center"/>
            <w:hideMark/>
          </w:tcPr>
          <w:p w14:paraId="15DE1B55" w14:textId="77777777" w:rsidR="0053536E" w:rsidRPr="00A853DB" w:rsidRDefault="0053536E" w:rsidP="009E724F">
            <w:pPr>
              <w:spacing w:after="0" w:line="360" w:lineRule="auto"/>
              <w:jc w:val="both"/>
              <w:rPr>
                <w:rFonts w:ascii="Times New Roman" w:hAnsi="Times New Roman" w:cs="Times New Roman"/>
                <w:b/>
                <w:sz w:val="24"/>
                <w:szCs w:val="24"/>
                <w:lang w:val="ms-MY"/>
              </w:rPr>
            </w:pPr>
            <w:r w:rsidRPr="00A853DB">
              <w:rPr>
                <w:rFonts w:ascii="Times New Roman" w:hAnsi="Times New Roman" w:cs="Times New Roman"/>
                <w:b/>
                <w:sz w:val="24"/>
                <w:szCs w:val="24"/>
                <w:lang w:val="ms-MY"/>
              </w:rPr>
              <w:t>S. No.</w:t>
            </w:r>
          </w:p>
        </w:tc>
        <w:tc>
          <w:tcPr>
            <w:tcW w:w="1690" w:type="pct"/>
            <w:tcBorders>
              <w:top w:val="single" w:sz="4" w:space="0" w:color="auto"/>
              <w:bottom w:val="single" w:sz="4" w:space="0" w:color="auto"/>
            </w:tcBorders>
            <w:vAlign w:val="center"/>
            <w:hideMark/>
          </w:tcPr>
          <w:p w14:paraId="04CB3C23" w14:textId="77777777" w:rsidR="0053536E" w:rsidRPr="00A853DB" w:rsidRDefault="0053536E" w:rsidP="009E724F">
            <w:pPr>
              <w:spacing w:after="0" w:line="360" w:lineRule="auto"/>
              <w:jc w:val="both"/>
              <w:rPr>
                <w:rFonts w:ascii="Times New Roman" w:hAnsi="Times New Roman" w:cs="Times New Roman"/>
                <w:b/>
                <w:sz w:val="24"/>
                <w:szCs w:val="24"/>
                <w:lang w:val="ms-MY"/>
              </w:rPr>
            </w:pPr>
            <w:r w:rsidRPr="00A853DB">
              <w:rPr>
                <w:rFonts w:ascii="Times New Roman" w:hAnsi="Times New Roman" w:cs="Times New Roman"/>
                <w:b/>
                <w:sz w:val="24"/>
                <w:szCs w:val="24"/>
                <w:lang w:val="ms-MY"/>
              </w:rPr>
              <w:t>Bioagents</w:t>
            </w:r>
          </w:p>
        </w:tc>
        <w:tc>
          <w:tcPr>
            <w:tcW w:w="1220" w:type="pct"/>
            <w:tcBorders>
              <w:top w:val="single" w:sz="4" w:space="0" w:color="auto"/>
              <w:bottom w:val="single" w:sz="4" w:space="0" w:color="auto"/>
            </w:tcBorders>
            <w:vAlign w:val="center"/>
            <w:hideMark/>
          </w:tcPr>
          <w:p w14:paraId="03CEBD4C" w14:textId="77777777" w:rsidR="0053536E" w:rsidRPr="00A853DB" w:rsidRDefault="0053536E" w:rsidP="009E724F">
            <w:pPr>
              <w:spacing w:after="0" w:line="360" w:lineRule="auto"/>
              <w:jc w:val="both"/>
              <w:rPr>
                <w:rFonts w:ascii="Times New Roman" w:hAnsi="Times New Roman" w:cs="Times New Roman"/>
                <w:b/>
                <w:sz w:val="24"/>
                <w:szCs w:val="24"/>
                <w:lang w:val="ms-MY"/>
              </w:rPr>
            </w:pPr>
            <w:r w:rsidRPr="00A853DB">
              <w:rPr>
                <w:rFonts w:ascii="Times New Roman" w:hAnsi="Times New Roman" w:cs="Times New Roman"/>
                <w:b/>
                <w:sz w:val="24"/>
                <w:szCs w:val="24"/>
                <w:lang w:val="ms-MY"/>
              </w:rPr>
              <w:t>Mean radial growth of pathogen (mm)</w:t>
            </w:r>
          </w:p>
        </w:tc>
        <w:tc>
          <w:tcPr>
            <w:tcW w:w="1594" w:type="pct"/>
            <w:tcBorders>
              <w:top w:val="single" w:sz="4" w:space="0" w:color="auto"/>
              <w:bottom w:val="single" w:sz="4" w:space="0" w:color="auto"/>
            </w:tcBorders>
            <w:vAlign w:val="center"/>
            <w:hideMark/>
          </w:tcPr>
          <w:p w14:paraId="2D40B107" w14:textId="77777777" w:rsidR="0053536E" w:rsidRPr="00A853DB" w:rsidRDefault="0053536E" w:rsidP="009E724F">
            <w:pPr>
              <w:spacing w:after="0" w:line="360" w:lineRule="auto"/>
              <w:jc w:val="both"/>
              <w:rPr>
                <w:rFonts w:ascii="Times New Roman" w:hAnsi="Times New Roman" w:cs="Times New Roman"/>
                <w:b/>
                <w:sz w:val="24"/>
                <w:szCs w:val="24"/>
                <w:lang w:val="ms-MY"/>
              </w:rPr>
            </w:pPr>
            <w:r w:rsidRPr="00A853DB">
              <w:rPr>
                <w:rFonts w:ascii="Times New Roman" w:hAnsi="Times New Roman" w:cs="Times New Roman"/>
                <w:b/>
                <w:sz w:val="24"/>
                <w:szCs w:val="24"/>
                <w:lang w:val="ms-MY"/>
              </w:rPr>
              <w:t>Per cent inhibition</w:t>
            </w:r>
          </w:p>
        </w:tc>
      </w:tr>
      <w:tr w:rsidR="0053536E" w:rsidRPr="00A853DB" w14:paraId="2D37F3AB" w14:textId="77777777" w:rsidTr="009E724F">
        <w:trPr>
          <w:trHeight w:val="20"/>
        </w:trPr>
        <w:tc>
          <w:tcPr>
            <w:tcW w:w="496" w:type="pct"/>
            <w:tcBorders>
              <w:top w:val="single" w:sz="4" w:space="0" w:color="auto"/>
            </w:tcBorders>
            <w:vAlign w:val="center"/>
            <w:hideMark/>
          </w:tcPr>
          <w:p w14:paraId="549C781F"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1.</w:t>
            </w:r>
          </w:p>
        </w:tc>
        <w:tc>
          <w:tcPr>
            <w:tcW w:w="1690" w:type="pct"/>
            <w:tcBorders>
              <w:top w:val="single" w:sz="4" w:space="0" w:color="auto"/>
            </w:tcBorders>
            <w:vAlign w:val="center"/>
            <w:hideMark/>
          </w:tcPr>
          <w:p w14:paraId="11B93347" w14:textId="77777777" w:rsidR="0053536E" w:rsidRPr="00A853DB" w:rsidRDefault="0053536E" w:rsidP="009E724F">
            <w:pPr>
              <w:spacing w:after="0" w:line="360" w:lineRule="auto"/>
              <w:jc w:val="both"/>
              <w:rPr>
                <w:rFonts w:ascii="Times New Roman" w:hAnsi="Times New Roman" w:cs="Times New Roman"/>
                <w:i/>
                <w:sz w:val="24"/>
                <w:szCs w:val="24"/>
                <w:lang w:val="ms-MY"/>
              </w:rPr>
            </w:pPr>
            <w:r w:rsidRPr="00A853DB">
              <w:rPr>
                <w:rFonts w:ascii="Times New Roman" w:hAnsi="Times New Roman" w:cs="Times New Roman"/>
                <w:i/>
                <w:sz w:val="24"/>
                <w:szCs w:val="24"/>
                <w:lang w:val="ms-MY"/>
              </w:rPr>
              <w:t>Trichoderma asperellum</w:t>
            </w:r>
          </w:p>
        </w:tc>
        <w:tc>
          <w:tcPr>
            <w:tcW w:w="1220" w:type="pct"/>
            <w:tcBorders>
              <w:top w:val="single" w:sz="4" w:space="0" w:color="auto"/>
            </w:tcBorders>
            <w:vAlign w:val="center"/>
            <w:hideMark/>
          </w:tcPr>
          <w:p w14:paraId="08F0E17F"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18.75</w:t>
            </w:r>
          </w:p>
        </w:tc>
        <w:tc>
          <w:tcPr>
            <w:tcW w:w="1594" w:type="pct"/>
            <w:tcBorders>
              <w:top w:val="single" w:sz="4" w:space="0" w:color="auto"/>
            </w:tcBorders>
            <w:vAlign w:val="center"/>
            <w:hideMark/>
          </w:tcPr>
          <w:p w14:paraId="1C07692E"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79.16</w:t>
            </w:r>
          </w:p>
          <w:p w14:paraId="635ACB59"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(62.84)</w:t>
            </w:r>
            <w:r w:rsidRPr="00A853DB">
              <w:rPr>
                <w:rFonts w:ascii="Times New Roman" w:hAnsi="Times New Roman" w:cs="Times New Roman"/>
                <w:bCs/>
                <w:sz w:val="24"/>
                <w:szCs w:val="24"/>
                <w:lang w:val="en-US"/>
              </w:rPr>
              <w:t>*</w:t>
            </w:r>
          </w:p>
        </w:tc>
      </w:tr>
      <w:tr w:rsidR="0053536E" w:rsidRPr="00A853DB" w14:paraId="33562CD0" w14:textId="77777777" w:rsidTr="009E724F">
        <w:trPr>
          <w:trHeight w:val="20"/>
        </w:trPr>
        <w:tc>
          <w:tcPr>
            <w:tcW w:w="496" w:type="pct"/>
            <w:vAlign w:val="center"/>
            <w:hideMark/>
          </w:tcPr>
          <w:p w14:paraId="568BB4E5"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2.</w:t>
            </w:r>
          </w:p>
        </w:tc>
        <w:tc>
          <w:tcPr>
            <w:tcW w:w="1690" w:type="pct"/>
            <w:vAlign w:val="center"/>
            <w:hideMark/>
          </w:tcPr>
          <w:p w14:paraId="48A7A3DC" w14:textId="77777777" w:rsidR="0053536E" w:rsidRPr="00A853DB" w:rsidRDefault="0053536E" w:rsidP="009E724F">
            <w:pPr>
              <w:spacing w:after="0" w:line="360" w:lineRule="auto"/>
              <w:jc w:val="both"/>
              <w:rPr>
                <w:rFonts w:ascii="Times New Roman" w:hAnsi="Times New Roman" w:cs="Times New Roman"/>
                <w:i/>
                <w:sz w:val="24"/>
                <w:szCs w:val="24"/>
                <w:lang w:val="ms-MY"/>
              </w:rPr>
            </w:pPr>
            <w:r w:rsidRPr="00A853DB">
              <w:rPr>
                <w:rFonts w:ascii="Times New Roman" w:hAnsi="Times New Roman" w:cs="Times New Roman"/>
                <w:i/>
                <w:sz w:val="24"/>
                <w:szCs w:val="24"/>
                <w:lang w:val="ms-MY"/>
              </w:rPr>
              <w:t>Trichoderma viride</w:t>
            </w:r>
          </w:p>
        </w:tc>
        <w:tc>
          <w:tcPr>
            <w:tcW w:w="1220" w:type="pct"/>
            <w:vAlign w:val="center"/>
            <w:hideMark/>
          </w:tcPr>
          <w:p w14:paraId="624613A0"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6</w:t>
            </w:r>
          </w:p>
        </w:tc>
        <w:tc>
          <w:tcPr>
            <w:tcW w:w="1594" w:type="pct"/>
            <w:vAlign w:val="center"/>
            <w:hideMark/>
          </w:tcPr>
          <w:p w14:paraId="356BBFC3"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93.33</w:t>
            </w:r>
          </w:p>
          <w:p w14:paraId="01A85F21"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(75.16)</w:t>
            </w:r>
          </w:p>
        </w:tc>
      </w:tr>
      <w:tr w:rsidR="0053536E" w:rsidRPr="00A853DB" w14:paraId="2EF22306" w14:textId="77777777" w:rsidTr="009E724F">
        <w:trPr>
          <w:trHeight w:val="20"/>
        </w:trPr>
        <w:tc>
          <w:tcPr>
            <w:tcW w:w="496" w:type="pct"/>
            <w:vAlign w:val="center"/>
            <w:hideMark/>
          </w:tcPr>
          <w:p w14:paraId="0C01E768"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3.</w:t>
            </w:r>
          </w:p>
        </w:tc>
        <w:tc>
          <w:tcPr>
            <w:tcW w:w="1690" w:type="pct"/>
            <w:vAlign w:val="center"/>
            <w:hideMark/>
          </w:tcPr>
          <w:p w14:paraId="40173678" w14:textId="77777777" w:rsidR="0053536E" w:rsidRPr="00A853DB" w:rsidRDefault="0053536E" w:rsidP="009E724F">
            <w:pPr>
              <w:spacing w:after="0" w:line="360" w:lineRule="auto"/>
              <w:jc w:val="both"/>
              <w:rPr>
                <w:rFonts w:ascii="Times New Roman" w:hAnsi="Times New Roman" w:cs="Times New Roman"/>
                <w:i/>
                <w:sz w:val="24"/>
                <w:szCs w:val="24"/>
                <w:lang w:val="ms-MY"/>
              </w:rPr>
            </w:pPr>
            <w:r w:rsidRPr="00A853DB">
              <w:rPr>
                <w:rFonts w:ascii="Times New Roman" w:hAnsi="Times New Roman" w:cs="Times New Roman"/>
                <w:i/>
                <w:sz w:val="24"/>
                <w:szCs w:val="24"/>
                <w:lang w:val="ms-MY"/>
              </w:rPr>
              <w:t>Trichoderma harzianum</w:t>
            </w:r>
          </w:p>
        </w:tc>
        <w:tc>
          <w:tcPr>
            <w:tcW w:w="1220" w:type="pct"/>
            <w:vAlign w:val="center"/>
            <w:hideMark/>
          </w:tcPr>
          <w:p w14:paraId="559165D5"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1.75</w:t>
            </w:r>
          </w:p>
        </w:tc>
        <w:tc>
          <w:tcPr>
            <w:tcW w:w="1594" w:type="pct"/>
            <w:vAlign w:val="center"/>
            <w:hideMark/>
          </w:tcPr>
          <w:p w14:paraId="45FC826E"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98.05</w:t>
            </w:r>
          </w:p>
          <w:p w14:paraId="03249EF1"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(82.20)</w:t>
            </w:r>
          </w:p>
        </w:tc>
      </w:tr>
      <w:tr w:rsidR="0053536E" w:rsidRPr="00A853DB" w14:paraId="4D10F4F8" w14:textId="77777777" w:rsidTr="009E724F">
        <w:trPr>
          <w:trHeight w:val="20"/>
        </w:trPr>
        <w:tc>
          <w:tcPr>
            <w:tcW w:w="496" w:type="pct"/>
            <w:vAlign w:val="center"/>
            <w:hideMark/>
          </w:tcPr>
          <w:p w14:paraId="1A365BC0"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4.</w:t>
            </w:r>
          </w:p>
        </w:tc>
        <w:tc>
          <w:tcPr>
            <w:tcW w:w="1690" w:type="pct"/>
            <w:vAlign w:val="center"/>
            <w:hideMark/>
          </w:tcPr>
          <w:p w14:paraId="326A9291" w14:textId="77777777" w:rsidR="0053536E" w:rsidRPr="00A853DB" w:rsidRDefault="0053536E" w:rsidP="009E724F">
            <w:pPr>
              <w:spacing w:after="0" w:line="360" w:lineRule="auto"/>
              <w:jc w:val="both"/>
              <w:rPr>
                <w:rFonts w:ascii="Times New Roman" w:hAnsi="Times New Roman" w:cs="Times New Roman"/>
                <w:i/>
                <w:sz w:val="24"/>
                <w:szCs w:val="24"/>
                <w:lang w:val="ms-MY"/>
              </w:rPr>
            </w:pPr>
            <w:r w:rsidRPr="00A853DB">
              <w:rPr>
                <w:rFonts w:ascii="Times New Roman" w:hAnsi="Times New Roman" w:cs="Times New Roman"/>
                <w:i/>
                <w:sz w:val="24"/>
                <w:szCs w:val="24"/>
                <w:lang w:val="ms-MY"/>
              </w:rPr>
              <w:t>Bacillus subtilis</w:t>
            </w:r>
          </w:p>
        </w:tc>
        <w:tc>
          <w:tcPr>
            <w:tcW w:w="1220" w:type="pct"/>
            <w:vAlign w:val="center"/>
            <w:hideMark/>
          </w:tcPr>
          <w:p w14:paraId="3D8598E5"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19</w:t>
            </w:r>
          </w:p>
        </w:tc>
        <w:tc>
          <w:tcPr>
            <w:tcW w:w="1594" w:type="pct"/>
            <w:vAlign w:val="center"/>
            <w:hideMark/>
          </w:tcPr>
          <w:p w14:paraId="49476953"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78.88</w:t>
            </w:r>
          </w:p>
          <w:p w14:paraId="53A070B7"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(62.72)</w:t>
            </w:r>
          </w:p>
        </w:tc>
      </w:tr>
      <w:tr w:rsidR="0053536E" w:rsidRPr="00A853DB" w14:paraId="004F0742" w14:textId="77777777" w:rsidTr="009E724F">
        <w:trPr>
          <w:trHeight w:val="20"/>
        </w:trPr>
        <w:tc>
          <w:tcPr>
            <w:tcW w:w="496" w:type="pct"/>
            <w:vAlign w:val="center"/>
            <w:hideMark/>
          </w:tcPr>
          <w:p w14:paraId="1E92BBCB"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5.</w:t>
            </w:r>
          </w:p>
        </w:tc>
        <w:tc>
          <w:tcPr>
            <w:tcW w:w="1690" w:type="pct"/>
            <w:vAlign w:val="center"/>
            <w:hideMark/>
          </w:tcPr>
          <w:p w14:paraId="7E3B0B39" w14:textId="77777777" w:rsidR="0053536E" w:rsidRPr="00A853DB" w:rsidRDefault="0053536E" w:rsidP="009E724F">
            <w:pPr>
              <w:spacing w:after="0" w:line="360" w:lineRule="auto"/>
              <w:jc w:val="both"/>
              <w:rPr>
                <w:rFonts w:ascii="Times New Roman" w:hAnsi="Times New Roman" w:cs="Times New Roman"/>
                <w:i/>
                <w:sz w:val="24"/>
                <w:szCs w:val="24"/>
                <w:lang w:val="ms-MY"/>
              </w:rPr>
            </w:pPr>
            <w:r w:rsidRPr="00A853DB">
              <w:rPr>
                <w:rFonts w:ascii="Times New Roman" w:hAnsi="Times New Roman" w:cs="Times New Roman"/>
                <w:i/>
                <w:sz w:val="24"/>
                <w:szCs w:val="24"/>
                <w:lang w:val="ms-MY"/>
              </w:rPr>
              <w:t>Pseudomonas fluorescens</w:t>
            </w:r>
          </w:p>
        </w:tc>
        <w:tc>
          <w:tcPr>
            <w:tcW w:w="1220" w:type="pct"/>
            <w:vAlign w:val="center"/>
            <w:hideMark/>
          </w:tcPr>
          <w:p w14:paraId="3A2A778D"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33.75</w:t>
            </w:r>
          </w:p>
        </w:tc>
        <w:tc>
          <w:tcPr>
            <w:tcW w:w="1594" w:type="pct"/>
            <w:vAlign w:val="center"/>
            <w:hideMark/>
          </w:tcPr>
          <w:p w14:paraId="0A394128"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62.50</w:t>
            </w:r>
          </w:p>
          <w:p w14:paraId="51854258"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(52.24)</w:t>
            </w:r>
          </w:p>
        </w:tc>
      </w:tr>
      <w:tr w:rsidR="0053536E" w:rsidRPr="00A853DB" w14:paraId="78765A3C" w14:textId="77777777" w:rsidTr="009E724F">
        <w:trPr>
          <w:trHeight w:val="20"/>
        </w:trPr>
        <w:tc>
          <w:tcPr>
            <w:tcW w:w="496" w:type="pct"/>
            <w:vAlign w:val="center"/>
            <w:hideMark/>
          </w:tcPr>
          <w:p w14:paraId="72D627EB"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6.</w:t>
            </w:r>
          </w:p>
        </w:tc>
        <w:tc>
          <w:tcPr>
            <w:tcW w:w="1690" w:type="pct"/>
            <w:vAlign w:val="center"/>
            <w:hideMark/>
          </w:tcPr>
          <w:p w14:paraId="1CC66460"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Control</w:t>
            </w:r>
          </w:p>
        </w:tc>
        <w:tc>
          <w:tcPr>
            <w:tcW w:w="1220" w:type="pct"/>
            <w:vAlign w:val="center"/>
            <w:hideMark/>
          </w:tcPr>
          <w:p w14:paraId="02057E70"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90</w:t>
            </w:r>
          </w:p>
        </w:tc>
        <w:tc>
          <w:tcPr>
            <w:tcW w:w="1594" w:type="pct"/>
            <w:vMerge w:val="restart"/>
            <w:vAlign w:val="center"/>
          </w:tcPr>
          <w:p w14:paraId="27D02DB6" w14:textId="77777777" w:rsidR="0053536E" w:rsidRPr="00A853DB" w:rsidRDefault="0053536E" w:rsidP="009E724F">
            <w:pPr>
              <w:spacing w:after="0" w:line="360" w:lineRule="auto"/>
              <w:jc w:val="both"/>
              <w:rPr>
                <w:rFonts w:ascii="Times New Roman" w:hAnsi="Times New Roman" w:cs="Times New Roman"/>
                <w:sz w:val="24"/>
                <w:szCs w:val="24"/>
                <w:lang w:val="ms-MY"/>
              </w:rPr>
            </w:pPr>
          </w:p>
        </w:tc>
      </w:tr>
      <w:tr w:rsidR="0053536E" w:rsidRPr="00A853DB" w14:paraId="4011B48E" w14:textId="77777777" w:rsidTr="009E724F">
        <w:trPr>
          <w:trHeight w:val="20"/>
        </w:trPr>
        <w:tc>
          <w:tcPr>
            <w:tcW w:w="496" w:type="pct"/>
            <w:vMerge w:val="restart"/>
            <w:vAlign w:val="center"/>
          </w:tcPr>
          <w:p w14:paraId="6F70ACB3" w14:textId="77777777" w:rsidR="0053536E" w:rsidRPr="00A853DB" w:rsidRDefault="0053536E" w:rsidP="009E724F">
            <w:pPr>
              <w:spacing w:after="0" w:line="360" w:lineRule="auto"/>
              <w:jc w:val="both"/>
              <w:rPr>
                <w:rFonts w:ascii="Times New Roman" w:hAnsi="Times New Roman" w:cs="Times New Roman"/>
                <w:sz w:val="24"/>
                <w:szCs w:val="24"/>
                <w:lang w:val="ms-MY"/>
              </w:rPr>
            </w:pPr>
          </w:p>
        </w:tc>
        <w:tc>
          <w:tcPr>
            <w:tcW w:w="1690" w:type="pct"/>
            <w:vAlign w:val="center"/>
            <w:hideMark/>
          </w:tcPr>
          <w:p w14:paraId="509E4770"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SE m</w:t>
            </w:r>
            <w:r w:rsidRPr="00A853DB">
              <w:rPr>
                <w:rFonts w:ascii="Times New Roman" w:hAnsi="Times New Roman" w:cs="Times New Roman"/>
                <w:sz w:val="24"/>
                <w:szCs w:val="24"/>
                <w:lang w:val="ms-MY"/>
              </w:rPr>
              <w:object w:dxaOrig="240" w:dyaOrig="252" w14:anchorId="632D288E">
                <v:shape id="_x0000_i1027" type="#_x0000_t75" style="width:12.15pt;height:12.15pt" o:ole="">
                  <v:imagedata r:id="rId7" o:title=""/>
                </v:shape>
                <o:OLEObject Type="Embed" ProgID="Equation.DSMT4" ShapeID="_x0000_i1027" DrawAspect="Content" ObjectID="_1830074146" r:id="rId10"/>
              </w:object>
            </w:r>
          </w:p>
        </w:tc>
        <w:tc>
          <w:tcPr>
            <w:tcW w:w="1220" w:type="pct"/>
            <w:vAlign w:val="center"/>
            <w:hideMark/>
          </w:tcPr>
          <w:p w14:paraId="632769A1"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1.033</w:t>
            </w:r>
          </w:p>
        </w:tc>
        <w:tc>
          <w:tcPr>
            <w:tcW w:w="0" w:type="auto"/>
            <w:vMerge/>
            <w:vAlign w:val="center"/>
            <w:hideMark/>
          </w:tcPr>
          <w:p w14:paraId="7A0C2C70" w14:textId="77777777" w:rsidR="0053536E" w:rsidRPr="00A853DB" w:rsidRDefault="0053536E" w:rsidP="009E724F">
            <w:pPr>
              <w:spacing w:after="0" w:line="360" w:lineRule="auto"/>
              <w:jc w:val="both"/>
              <w:rPr>
                <w:rFonts w:ascii="Times New Roman" w:hAnsi="Times New Roman" w:cs="Times New Roman"/>
                <w:sz w:val="24"/>
                <w:szCs w:val="24"/>
                <w:lang w:val="ms-MY"/>
              </w:rPr>
            </w:pPr>
          </w:p>
        </w:tc>
      </w:tr>
      <w:tr w:rsidR="0053536E" w:rsidRPr="00A853DB" w14:paraId="545D0225" w14:textId="77777777" w:rsidTr="009E724F">
        <w:trPr>
          <w:trHeight w:val="20"/>
        </w:trPr>
        <w:tc>
          <w:tcPr>
            <w:tcW w:w="0" w:type="auto"/>
            <w:vMerge/>
            <w:tcBorders>
              <w:bottom w:val="single" w:sz="4" w:space="0" w:color="auto"/>
            </w:tcBorders>
            <w:vAlign w:val="center"/>
            <w:hideMark/>
          </w:tcPr>
          <w:p w14:paraId="02488CC6" w14:textId="77777777" w:rsidR="0053536E" w:rsidRPr="00A853DB" w:rsidRDefault="0053536E" w:rsidP="009E724F">
            <w:pPr>
              <w:spacing w:after="0" w:line="360" w:lineRule="auto"/>
              <w:jc w:val="both"/>
              <w:rPr>
                <w:rFonts w:ascii="Times New Roman" w:hAnsi="Times New Roman" w:cs="Times New Roman"/>
                <w:sz w:val="24"/>
                <w:szCs w:val="24"/>
                <w:lang w:val="ms-MY"/>
              </w:rPr>
            </w:pPr>
          </w:p>
        </w:tc>
        <w:tc>
          <w:tcPr>
            <w:tcW w:w="1690" w:type="pct"/>
            <w:tcBorders>
              <w:bottom w:val="single" w:sz="4" w:space="0" w:color="auto"/>
            </w:tcBorders>
            <w:vAlign w:val="center"/>
            <w:hideMark/>
          </w:tcPr>
          <w:p w14:paraId="344D2B99"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C.D. at 5%</w:t>
            </w:r>
          </w:p>
        </w:tc>
        <w:tc>
          <w:tcPr>
            <w:tcW w:w="1220" w:type="pct"/>
            <w:tcBorders>
              <w:bottom w:val="single" w:sz="4" w:space="0" w:color="auto"/>
            </w:tcBorders>
            <w:vAlign w:val="center"/>
            <w:hideMark/>
          </w:tcPr>
          <w:p w14:paraId="0F8E51BF" w14:textId="77777777" w:rsidR="0053536E" w:rsidRPr="00A853DB" w:rsidRDefault="0053536E" w:rsidP="009E724F">
            <w:pPr>
              <w:spacing w:after="0" w:line="360" w:lineRule="auto"/>
              <w:jc w:val="both"/>
              <w:rPr>
                <w:rFonts w:ascii="Times New Roman" w:hAnsi="Times New Roman" w:cs="Times New Roman"/>
                <w:sz w:val="24"/>
                <w:szCs w:val="24"/>
                <w:lang w:val="ms-MY"/>
              </w:rPr>
            </w:pPr>
            <w:r w:rsidRPr="00A853DB">
              <w:rPr>
                <w:rFonts w:ascii="Times New Roman" w:hAnsi="Times New Roman" w:cs="Times New Roman"/>
                <w:sz w:val="24"/>
                <w:szCs w:val="24"/>
                <w:lang w:val="ms-MY"/>
              </w:rPr>
              <w:t>3.094</w:t>
            </w:r>
          </w:p>
        </w:tc>
        <w:tc>
          <w:tcPr>
            <w:tcW w:w="0" w:type="auto"/>
            <w:vMerge/>
            <w:tcBorders>
              <w:bottom w:val="single" w:sz="4" w:space="0" w:color="auto"/>
            </w:tcBorders>
            <w:vAlign w:val="center"/>
            <w:hideMark/>
          </w:tcPr>
          <w:p w14:paraId="61E2C99A" w14:textId="77777777" w:rsidR="0053536E" w:rsidRPr="00A853DB" w:rsidRDefault="0053536E" w:rsidP="009E724F">
            <w:pPr>
              <w:spacing w:after="0" w:line="360" w:lineRule="auto"/>
              <w:jc w:val="both"/>
              <w:rPr>
                <w:rFonts w:ascii="Times New Roman" w:hAnsi="Times New Roman" w:cs="Times New Roman"/>
                <w:sz w:val="24"/>
                <w:szCs w:val="24"/>
                <w:lang w:val="ms-MY"/>
              </w:rPr>
            </w:pPr>
          </w:p>
        </w:tc>
      </w:tr>
    </w:tbl>
    <w:p w14:paraId="0F28202F" w14:textId="77777777" w:rsidR="0053536E" w:rsidRPr="00A853DB" w:rsidRDefault="0053536E" w:rsidP="0053536E">
      <w:pPr>
        <w:jc w:val="both"/>
        <w:rPr>
          <w:rFonts w:ascii="Times New Roman" w:hAnsi="Times New Roman" w:cs="Times New Roman"/>
          <w:sz w:val="24"/>
          <w:szCs w:val="24"/>
          <w:lang w:val="ms-MY"/>
        </w:rPr>
      </w:pPr>
      <w:r w:rsidRPr="00A853DB">
        <w:rPr>
          <w:rFonts w:ascii="Times New Roman" w:hAnsi="Times New Roman" w:cs="Times New Roman"/>
          <w:bCs/>
          <w:sz w:val="24"/>
          <w:szCs w:val="24"/>
          <w:lang w:val="en-US"/>
        </w:rPr>
        <w:t>*</w:t>
      </w:r>
      <w:r w:rsidRPr="00A853DB">
        <w:rPr>
          <w:rFonts w:ascii="Times New Roman" w:hAnsi="Times New Roman" w:cs="Times New Roman"/>
          <w:sz w:val="24"/>
          <w:szCs w:val="24"/>
          <w:lang w:val="ms-MY"/>
        </w:rPr>
        <w:t>Figures in parentheses are arc sine transformed values</w:t>
      </w:r>
    </w:p>
    <w:p w14:paraId="11675D48" w14:textId="77777777" w:rsidR="0053536E" w:rsidRPr="00A853DB" w:rsidRDefault="0053536E" w:rsidP="0053536E">
      <w:pPr>
        <w:jc w:val="both"/>
        <w:rPr>
          <w:rFonts w:ascii="Times New Roman" w:hAnsi="Times New Roman" w:cs="Times New Roman"/>
          <w:b/>
          <w:sz w:val="24"/>
          <w:szCs w:val="24"/>
          <w:lang w:val="en-US"/>
        </w:rPr>
      </w:pPr>
    </w:p>
    <w:p w14:paraId="45723B18" w14:textId="77777777" w:rsidR="0053536E" w:rsidRPr="00A853DB" w:rsidRDefault="0053536E" w:rsidP="0053536E">
      <w:pPr>
        <w:jc w:val="both"/>
        <w:rPr>
          <w:rFonts w:ascii="Times New Roman" w:hAnsi="Times New Roman" w:cs="Times New Roman"/>
          <w:b/>
          <w:sz w:val="24"/>
          <w:szCs w:val="24"/>
          <w:lang w:val="en-US"/>
        </w:rPr>
      </w:pPr>
    </w:p>
    <w:p w14:paraId="4A51DA70" w14:textId="77777777" w:rsidR="0053536E" w:rsidRPr="00A853DB" w:rsidRDefault="0053536E" w:rsidP="0053536E">
      <w:pPr>
        <w:jc w:val="both"/>
        <w:rPr>
          <w:rFonts w:ascii="Times New Roman" w:hAnsi="Times New Roman" w:cs="Times New Roman"/>
          <w:b/>
          <w:sz w:val="24"/>
          <w:szCs w:val="24"/>
          <w:lang w:val="en-US"/>
        </w:rPr>
      </w:pPr>
    </w:p>
    <w:p w14:paraId="4135E8E8" w14:textId="77777777" w:rsidR="0053536E" w:rsidRPr="00A853DB" w:rsidRDefault="0053536E" w:rsidP="0053536E">
      <w:pPr>
        <w:jc w:val="both"/>
        <w:rPr>
          <w:rFonts w:ascii="Times New Roman" w:hAnsi="Times New Roman" w:cs="Times New Roman"/>
          <w:b/>
          <w:sz w:val="24"/>
          <w:szCs w:val="24"/>
          <w:lang w:val="en-US"/>
        </w:rPr>
      </w:pPr>
    </w:p>
    <w:p w14:paraId="7F527109" w14:textId="2A9E1164" w:rsidR="0053536E" w:rsidRPr="00A853DB" w:rsidRDefault="0053536E" w:rsidP="00E40DA3">
      <w:pPr>
        <w:jc w:val="both"/>
        <w:rPr>
          <w:rFonts w:ascii="Times New Roman" w:hAnsi="Times New Roman"/>
          <w:b/>
          <w:noProof/>
          <w:color w:val="000000"/>
          <w:sz w:val="24"/>
          <w:szCs w:val="24"/>
        </w:rPr>
      </w:pPr>
    </w:p>
    <w:p w14:paraId="35487AFB" w14:textId="77777777" w:rsidR="0053536E" w:rsidRPr="00A853DB" w:rsidRDefault="0053536E" w:rsidP="00E40DA3">
      <w:pPr>
        <w:jc w:val="both"/>
        <w:rPr>
          <w:rFonts w:ascii="Times New Roman" w:hAnsi="Times New Roman"/>
          <w:b/>
          <w:noProof/>
          <w:color w:val="000000"/>
          <w:sz w:val="24"/>
          <w:szCs w:val="24"/>
        </w:rPr>
      </w:pPr>
    </w:p>
    <w:p w14:paraId="68B01005" w14:textId="77777777" w:rsidR="00E40DA3" w:rsidRPr="00A853DB" w:rsidRDefault="00E40DA3" w:rsidP="0053774B">
      <w:pPr>
        <w:rPr>
          <w:rFonts w:ascii="Times New Roman" w:hAnsi="Times New Roman" w:cs="Times New Roman"/>
          <w:b/>
          <w:bCs/>
          <w:sz w:val="24"/>
          <w:szCs w:val="24"/>
        </w:rPr>
      </w:pPr>
    </w:p>
    <w:p w14:paraId="0B50EC48" w14:textId="77777777" w:rsidR="00E40DA3" w:rsidRPr="00A853DB" w:rsidRDefault="00E40DA3" w:rsidP="00040902">
      <w:pPr>
        <w:jc w:val="center"/>
        <w:rPr>
          <w:rFonts w:ascii="Times New Roman" w:hAnsi="Times New Roman" w:cs="Times New Roman"/>
          <w:b/>
          <w:bCs/>
          <w:sz w:val="24"/>
          <w:szCs w:val="24"/>
        </w:rPr>
      </w:pPr>
    </w:p>
    <w:p w14:paraId="2470E87B" w14:textId="77777777" w:rsidR="00E40DA3" w:rsidRPr="00A853DB" w:rsidRDefault="00E40DA3" w:rsidP="00040902">
      <w:pPr>
        <w:jc w:val="center"/>
        <w:rPr>
          <w:rFonts w:ascii="Times New Roman" w:hAnsi="Times New Roman" w:cs="Times New Roman"/>
          <w:b/>
          <w:bCs/>
          <w:sz w:val="24"/>
          <w:szCs w:val="24"/>
        </w:rPr>
      </w:pPr>
    </w:p>
    <w:p w14:paraId="760A3DB1" w14:textId="77777777" w:rsidR="00E40DA3" w:rsidRPr="00A853DB" w:rsidRDefault="00E40DA3" w:rsidP="00040902">
      <w:pPr>
        <w:jc w:val="center"/>
        <w:rPr>
          <w:rFonts w:ascii="Times New Roman" w:hAnsi="Times New Roman" w:cs="Times New Roman"/>
          <w:b/>
          <w:bCs/>
          <w:sz w:val="24"/>
          <w:szCs w:val="24"/>
        </w:rPr>
      </w:pPr>
    </w:p>
    <w:p w14:paraId="7C53F46E" w14:textId="77777777" w:rsidR="00E40DA3" w:rsidRPr="00A853DB" w:rsidRDefault="00E40DA3" w:rsidP="00040902">
      <w:pPr>
        <w:jc w:val="center"/>
        <w:rPr>
          <w:rFonts w:ascii="Times New Roman" w:hAnsi="Times New Roman"/>
          <w:b/>
          <w:noProof/>
          <w:color w:val="000000"/>
          <w:sz w:val="24"/>
          <w:szCs w:val="24"/>
        </w:rPr>
      </w:pPr>
    </w:p>
    <w:p w14:paraId="1758AF44" w14:textId="29780491" w:rsidR="00E40DA3" w:rsidRPr="00A853DB" w:rsidRDefault="00E40DA3" w:rsidP="00040902">
      <w:pPr>
        <w:jc w:val="center"/>
        <w:rPr>
          <w:rFonts w:ascii="Times New Roman" w:hAnsi="Times New Roman" w:cs="Times New Roman"/>
          <w:b/>
          <w:bCs/>
          <w:sz w:val="24"/>
          <w:szCs w:val="24"/>
        </w:rPr>
      </w:pPr>
      <w:r w:rsidRPr="00A853DB">
        <w:rPr>
          <w:rFonts w:ascii="Times New Roman" w:hAnsi="Times New Roman"/>
          <w:b/>
          <w:noProof/>
          <w:color w:val="000000"/>
          <w:sz w:val="24"/>
          <w:szCs w:val="24"/>
        </w:rPr>
        <w:lastRenderedPageBreak/>
        <w:drawing>
          <wp:inline distT="0" distB="0" distL="0" distR="0" wp14:anchorId="558E9D77" wp14:editId="3BD52449">
            <wp:extent cx="5402580" cy="7155180"/>
            <wp:effectExtent l="0" t="0" r="7620" b="7620"/>
            <wp:docPr id="20132065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55"/>
                    <a:stretch/>
                  </pic:blipFill>
                  <pic:spPr bwMode="auto">
                    <a:xfrm>
                      <a:off x="0" y="0"/>
                      <a:ext cx="5402580" cy="7155180"/>
                    </a:xfrm>
                    <a:prstGeom prst="rect">
                      <a:avLst/>
                    </a:prstGeom>
                    <a:noFill/>
                    <a:ln>
                      <a:noFill/>
                    </a:ln>
                    <a:extLst>
                      <a:ext uri="{53640926-AAD7-44D8-BBD7-CCE9431645EC}">
                        <a14:shadowObscured xmlns:a14="http://schemas.microsoft.com/office/drawing/2010/main"/>
                      </a:ext>
                    </a:extLst>
                  </pic:spPr>
                </pic:pic>
              </a:graphicData>
            </a:graphic>
          </wp:inline>
        </w:drawing>
      </w:r>
    </w:p>
    <w:p w14:paraId="627ED7FA" w14:textId="51D7C767" w:rsidR="0053536E" w:rsidRPr="00A853DB" w:rsidRDefault="0053774B" w:rsidP="00040902">
      <w:pPr>
        <w:jc w:val="center"/>
        <w:rPr>
          <w:rFonts w:ascii="Times New Roman" w:hAnsi="Times New Roman" w:cs="Times New Roman"/>
          <w:b/>
          <w:bCs/>
          <w:sz w:val="24"/>
          <w:szCs w:val="24"/>
        </w:rPr>
      </w:pPr>
      <w:r w:rsidRPr="00A853DB">
        <w:rPr>
          <w:rFonts w:ascii="Times New Roman" w:hAnsi="Times New Roman" w:cs="Times New Roman"/>
          <w:b/>
          <w:bCs/>
          <w:sz w:val="24"/>
          <w:szCs w:val="24"/>
        </w:rPr>
        <w:t>Figure 1.</w:t>
      </w:r>
      <w:r w:rsidRPr="00A853DB">
        <w:rPr>
          <w:rFonts w:ascii="Times New Roman" w:hAnsi="Times New Roman" w:cs="Times New Roman"/>
          <w:b/>
          <w:bCs/>
          <w:i/>
          <w:iCs/>
          <w:sz w:val="24"/>
          <w:szCs w:val="24"/>
        </w:rPr>
        <w:t xml:space="preserve"> </w:t>
      </w:r>
      <w:r w:rsidR="0053536E" w:rsidRPr="00A853DB">
        <w:rPr>
          <w:rFonts w:ascii="Times New Roman" w:hAnsi="Times New Roman" w:cs="Times New Roman"/>
          <w:b/>
          <w:bCs/>
          <w:i/>
          <w:iCs/>
          <w:sz w:val="24"/>
          <w:szCs w:val="24"/>
        </w:rPr>
        <w:t>In vitro</w:t>
      </w:r>
      <w:r w:rsidR="0053536E" w:rsidRPr="00A853DB">
        <w:rPr>
          <w:rFonts w:ascii="Times New Roman" w:hAnsi="Times New Roman" w:cs="Times New Roman"/>
          <w:b/>
          <w:bCs/>
          <w:sz w:val="24"/>
          <w:szCs w:val="24"/>
        </w:rPr>
        <w:t xml:space="preserve"> evaluation of fungicides against </w:t>
      </w:r>
      <w:proofErr w:type="spellStart"/>
      <w:r w:rsidR="00E3719A" w:rsidRPr="00A853DB">
        <w:rPr>
          <w:rFonts w:ascii="Times New Roman" w:hAnsi="Times New Roman" w:cs="Times New Roman"/>
          <w:b/>
          <w:bCs/>
          <w:i/>
          <w:iCs/>
          <w:sz w:val="24"/>
          <w:szCs w:val="24"/>
        </w:rPr>
        <w:t>Stagonosporopsis</w:t>
      </w:r>
      <w:proofErr w:type="spellEnd"/>
      <w:r w:rsidR="00E3719A" w:rsidRPr="00A853DB">
        <w:rPr>
          <w:rFonts w:ascii="Times New Roman" w:hAnsi="Times New Roman" w:cs="Times New Roman"/>
          <w:b/>
          <w:bCs/>
          <w:i/>
          <w:iCs/>
          <w:sz w:val="24"/>
          <w:szCs w:val="24"/>
        </w:rPr>
        <w:t xml:space="preserve"> </w:t>
      </w:r>
      <w:proofErr w:type="spellStart"/>
      <w:r w:rsidR="00E3719A" w:rsidRPr="00A853DB">
        <w:rPr>
          <w:rFonts w:ascii="Times New Roman" w:hAnsi="Times New Roman" w:cs="Times New Roman"/>
          <w:b/>
          <w:bCs/>
          <w:i/>
          <w:iCs/>
          <w:sz w:val="24"/>
          <w:szCs w:val="24"/>
        </w:rPr>
        <w:t>cucurbitacearum</w:t>
      </w:r>
      <w:proofErr w:type="spellEnd"/>
    </w:p>
    <w:p w14:paraId="7B9B9E68" w14:textId="77777777" w:rsidR="0053774B" w:rsidRPr="00A853DB" w:rsidRDefault="0053774B" w:rsidP="00040902">
      <w:pPr>
        <w:jc w:val="center"/>
        <w:rPr>
          <w:rFonts w:ascii="Times New Roman" w:hAnsi="Times New Roman" w:cs="Times New Roman"/>
          <w:b/>
          <w:bCs/>
          <w:sz w:val="24"/>
          <w:szCs w:val="24"/>
        </w:rPr>
      </w:pPr>
    </w:p>
    <w:p w14:paraId="028E06A5" w14:textId="77777777" w:rsidR="0053774B" w:rsidRPr="00A853DB" w:rsidRDefault="0053774B" w:rsidP="00040902">
      <w:pPr>
        <w:jc w:val="center"/>
        <w:rPr>
          <w:rFonts w:ascii="Times New Roman" w:hAnsi="Times New Roman" w:cs="Times New Roman"/>
          <w:b/>
          <w:bCs/>
          <w:sz w:val="24"/>
          <w:szCs w:val="24"/>
        </w:rPr>
      </w:pPr>
    </w:p>
    <w:p w14:paraId="6F334B03" w14:textId="77777777" w:rsidR="0053774B" w:rsidRPr="00A853DB" w:rsidRDefault="0053774B" w:rsidP="00040902">
      <w:pPr>
        <w:jc w:val="center"/>
        <w:rPr>
          <w:rFonts w:ascii="Times New Roman" w:hAnsi="Times New Roman" w:cs="Times New Roman"/>
          <w:b/>
          <w:bCs/>
          <w:sz w:val="24"/>
          <w:szCs w:val="24"/>
        </w:rPr>
      </w:pPr>
    </w:p>
    <w:p w14:paraId="0D985CB1" w14:textId="29289ECF" w:rsidR="0053774B" w:rsidRPr="00A853DB" w:rsidRDefault="0053774B" w:rsidP="00040902">
      <w:pPr>
        <w:jc w:val="center"/>
        <w:rPr>
          <w:rFonts w:ascii="Times New Roman" w:hAnsi="Times New Roman"/>
          <w:noProof/>
          <w:color w:val="000000"/>
          <w:sz w:val="24"/>
          <w:szCs w:val="24"/>
        </w:rPr>
      </w:pPr>
      <w:r w:rsidRPr="00A853DB">
        <w:rPr>
          <w:rFonts w:ascii="Times New Roman" w:hAnsi="Times New Roman"/>
          <w:noProof/>
          <w:color w:val="000000"/>
          <w:sz w:val="24"/>
          <w:szCs w:val="24"/>
        </w:rPr>
        <w:lastRenderedPageBreak/>
        <w:drawing>
          <wp:inline distT="0" distB="0" distL="0" distR="0" wp14:anchorId="166140FF" wp14:editId="2C07294A">
            <wp:extent cx="5402580" cy="6324600"/>
            <wp:effectExtent l="0" t="0" r="7620" b="0"/>
            <wp:docPr id="1132657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157"/>
                    <a:stretch/>
                  </pic:blipFill>
                  <pic:spPr bwMode="auto">
                    <a:xfrm>
                      <a:off x="0" y="0"/>
                      <a:ext cx="5402580" cy="6324600"/>
                    </a:xfrm>
                    <a:prstGeom prst="rect">
                      <a:avLst/>
                    </a:prstGeom>
                    <a:noFill/>
                    <a:ln>
                      <a:noFill/>
                    </a:ln>
                    <a:extLst>
                      <a:ext uri="{53640926-AAD7-44D8-BBD7-CCE9431645EC}">
                        <a14:shadowObscured xmlns:a14="http://schemas.microsoft.com/office/drawing/2010/main"/>
                      </a:ext>
                    </a:extLst>
                  </pic:spPr>
                </pic:pic>
              </a:graphicData>
            </a:graphic>
          </wp:inline>
        </w:drawing>
      </w:r>
    </w:p>
    <w:p w14:paraId="06985642" w14:textId="33B9D4EC" w:rsidR="0053774B" w:rsidRPr="00A853DB" w:rsidRDefault="0053774B" w:rsidP="0053774B">
      <w:pPr>
        <w:jc w:val="center"/>
        <w:rPr>
          <w:rFonts w:ascii="Times New Roman" w:hAnsi="Times New Roman" w:cs="Times New Roman"/>
          <w:b/>
          <w:bCs/>
          <w:sz w:val="24"/>
          <w:szCs w:val="24"/>
        </w:rPr>
      </w:pPr>
      <w:r w:rsidRPr="00A853DB">
        <w:rPr>
          <w:rFonts w:ascii="Times New Roman" w:hAnsi="Times New Roman" w:cs="Times New Roman"/>
          <w:sz w:val="24"/>
          <w:szCs w:val="24"/>
        </w:rPr>
        <w:tab/>
      </w:r>
      <w:r w:rsidRPr="00A853DB">
        <w:rPr>
          <w:rFonts w:ascii="Times New Roman" w:hAnsi="Times New Roman" w:cs="Times New Roman"/>
          <w:b/>
          <w:bCs/>
          <w:sz w:val="24"/>
          <w:szCs w:val="24"/>
        </w:rPr>
        <w:t>Figure 2.</w:t>
      </w:r>
      <w:r w:rsidRPr="00A853DB">
        <w:rPr>
          <w:rFonts w:ascii="Times New Roman" w:hAnsi="Times New Roman" w:cs="Times New Roman"/>
          <w:b/>
          <w:bCs/>
          <w:i/>
          <w:iCs/>
          <w:sz w:val="24"/>
          <w:szCs w:val="24"/>
        </w:rPr>
        <w:t xml:space="preserve"> In vitro </w:t>
      </w:r>
      <w:r w:rsidRPr="00A853DB">
        <w:rPr>
          <w:rFonts w:ascii="Times New Roman" w:hAnsi="Times New Roman" w:cs="Times New Roman"/>
          <w:b/>
          <w:bCs/>
          <w:sz w:val="24"/>
          <w:szCs w:val="24"/>
        </w:rPr>
        <w:t xml:space="preserve">evaluation of botanicals against </w:t>
      </w:r>
      <w:proofErr w:type="spellStart"/>
      <w:r w:rsidR="00E3719A" w:rsidRPr="00A853DB">
        <w:rPr>
          <w:rFonts w:ascii="Times New Roman" w:hAnsi="Times New Roman" w:cs="Times New Roman"/>
          <w:b/>
          <w:bCs/>
          <w:i/>
          <w:iCs/>
          <w:sz w:val="24"/>
          <w:szCs w:val="24"/>
        </w:rPr>
        <w:t>Stagonosporopsis</w:t>
      </w:r>
      <w:proofErr w:type="spellEnd"/>
      <w:r w:rsidR="00E3719A" w:rsidRPr="00A853DB">
        <w:rPr>
          <w:rFonts w:ascii="Times New Roman" w:hAnsi="Times New Roman" w:cs="Times New Roman"/>
          <w:b/>
          <w:bCs/>
          <w:i/>
          <w:iCs/>
          <w:sz w:val="24"/>
          <w:szCs w:val="24"/>
        </w:rPr>
        <w:t xml:space="preserve"> </w:t>
      </w:r>
      <w:proofErr w:type="spellStart"/>
      <w:r w:rsidR="00E3719A" w:rsidRPr="00A853DB">
        <w:rPr>
          <w:rFonts w:ascii="Times New Roman" w:hAnsi="Times New Roman" w:cs="Times New Roman"/>
          <w:b/>
          <w:bCs/>
          <w:i/>
          <w:iCs/>
          <w:sz w:val="24"/>
          <w:szCs w:val="24"/>
        </w:rPr>
        <w:t>cucurbitacearum</w:t>
      </w:r>
      <w:proofErr w:type="spellEnd"/>
    </w:p>
    <w:p w14:paraId="66DEBB77" w14:textId="77777777" w:rsidR="0053774B" w:rsidRPr="00A853DB" w:rsidRDefault="0053774B" w:rsidP="0053774B">
      <w:pPr>
        <w:jc w:val="center"/>
        <w:rPr>
          <w:rFonts w:ascii="Times New Roman" w:hAnsi="Times New Roman" w:cs="Times New Roman"/>
          <w:b/>
          <w:bCs/>
          <w:sz w:val="24"/>
          <w:szCs w:val="24"/>
        </w:rPr>
      </w:pPr>
    </w:p>
    <w:p w14:paraId="3E77DAB1" w14:textId="77777777" w:rsidR="0053774B" w:rsidRPr="00A853DB" w:rsidRDefault="0053774B" w:rsidP="0053774B">
      <w:pPr>
        <w:jc w:val="center"/>
        <w:rPr>
          <w:rFonts w:ascii="Times New Roman" w:hAnsi="Times New Roman" w:cs="Times New Roman"/>
          <w:b/>
          <w:bCs/>
          <w:sz w:val="24"/>
          <w:szCs w:val="24"/>
        </w:rPr>
      </w:pPr>
    </w:p>
    <w:p w14:paraId="7F3BFA48" w14:textId="77777777" w:rsidR="0053774B" w:rsidRPr="00A853DB" w:rsidRDefault="0053774B" w:rsidP="0053774B">
      <w:pPr>
        <w:jc w:val="center"/>
        <w:rPr>
          <w:rFonts w:ascii="Times New Roman" w:hAnsi="Times New Roman" w:cs="Times New Roman"/>
          <w:b/>
          <w:bCs/>
          <w:sz w:val="24"/>
          <w:szCs w:val="24"/>
        </w:rPr>
      </w:pPr>
    </w:p>
    <w:p w14:paraId="2C30E085" w14:textId="77777777" w:rsidR="0053774B" w:rsidRPr="00A853DB" w:rsidRDefault="0053774B" w:rsidP="0053774B">
      <w:pPr>
        <w:jc w:val="center"/>
        <w:rPr>
          <w:rFonts w:ascii="Times New Roman" w:hAnsi="Times New Roman" w:cs="Times New Roman"/>
          <w:b/>
          <w:bCs/>
          <w:sz w:val="24"/>
          <w:szCs w:val="24"/>
        </w:rPr>
      </w:pPr>
    </w:p>
    <w:p w14:paraId="36F62B8C" w14:textId="77777777" w:rsidR="0053774B" w:rsidRPr="00A853DB" w:rsidRDefault="0053774B" w:rsidP="0053774B">
      <w:pPr>
        <w:jc w:val="center"/>
        <w:rPr>
          <w:rFonts w:ascii="Times New Roman" w:hAnsi="Times New Roman" w:cs="Times New Roman"/>
          <w:b/>
          <w:bCs/>
          <w:sz w:val="24"/>
          <w:szCs w:val="24"/>
        </w:rPr>
      </w:pPr>
    </w:p>
    <w:p w14:paraId="73D6E3E1" w14:textId="77777777" w:rsidR="0053774B" w:rsidRPr="00A853DB" w:rsidRDefault="0053774B" w:rsidP="0053774B">
      <w:pPr>
        <w:jc w:val="center"/>
        <w:rPr>
          <w:rFonts w:ascii="Times New Roman" w:hAnsi="Times New Roman" w:cs="Times New Roman"/>
          <w:b/>
          <w:bCs/>
          <w:sz w:val="24"/>
          <w:szCs w:val="24"/>
        </w:rPr>
      </w:pPr>
    </w:p>
    <w:p w14:paraId="6112C054" w14:textId="77777777" w:rsidR="0053774B" w:rsidRPr="00A853DB" w:rsidRDefault="0053774B" w:rsidP="0053774B">
      <w:pPr>
        <w:jc w:val="center"/>
        <w:rPr>
          <w:rFonts w:ascii="Times New Roman" w:hAnsi="Times New Roman" w:cs="Times New Roman"/>
          <w:b/>
          <w:bCs/>
          <w:sz w:val="24"/>
          <w:szCs w:val="24"/>
        </w:rPr>
      </w:pPr>
    </w:p>
    <w:p w14:paraId="008FC938" w14:textId="3090F7C8" w:rsidR="0053774B" w:rsidRPr="00A853DB" w:rsidRDefault="0053774B" w:rsidP="00E3719A">
      <w:pPr>
        <w:jc w:val="center"/>
        <w:rPr>
          <w:rFonts w:ascii="Times New Roman" w:hAnsi="Times New Roman" w:cs="Times New Roman"/>
          <w:b/>
          <w:bCs/>
          <w:sz w:val="24"/>
          <w:szCs w:val="24"/>
        </w:rPr>
      </w:pPr>
      <w:r w:rsidRPr="00A853DB">
        <w:rPr>
          <w:rFonts w:ascii="Times New Roman" w:hAnsi="Times New Roman"/>
          <w:b/>
          <w:noProof/>
          <w:color w:val="000000"/>
          <w:sz w:val="24"/>
          <w:szCs w:val="24"/>
        </w:rPr>
        <w:lastRenderedPageBreak/>
        <w:drawing>
          <wp:inline distT="0" distB="0" distL="0" distR="0" wp14:anchorId="79C14634" wp14:editId="06AF399F">
            <wp:extent cx="5402580" cy="4922520"/>
            <wp:effectExtent l="0" t="0" r="7620" b="0"/>
            <wp:docPr id="1261973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7466"/>
                    <a:stretch/>
                  </pic:blipFill>
                  <pic:spPr bwMode="auto">
                    <a:xfrm>
                      <a:off x="0" y="0"/>
                      <a:ext cx="5402580" cy="4922520"/>
                    </a:xfrm>
                    <a:prstGeom prst="rect">
                      <a:avLst/>
                    </a:prstGeom>
                    <a:noFill/>
                    <a:ln>
                      <a:noFill/>
                    </a:ln>
                    <a:extLst>
                      <a:ext uri="{53640926-AAD7-44D8-BBD7-CCE9431645EC}">
                        <a14:shadowObscured xmlns:a14="http://schemas.microsoft.com/office/drawing/2010/main"/>
                      </a:ext>
                    </a:extLst>
                  </pic:spPr>
                </pic:pic>
              </a:graphicData>
            </a:graphic>
          </wp:inline>
        </w:drawing>
      </w:r>
    </w:p>
    <w:p w14:paraId="03D903E4" w14:textId="4D68E789" w:rsidR="00504D39" w:rsidRPr="00A853DB" w:rsidRDefault="00504D39" w:rsidP="00504D39">
      <w:pPr>
        <w:jc w:val="center"/>
        <w:rPr>
          <w:rFonts w:ascii="Times New Roman" w:hAnsi="Times New Roman" w:cs="Times New Roman"/>
          <w:b/>
          <w:bCs/>
          <w:sz w:val="24"/>
          <w:szCs w:val="24"/>
        </w:rPr>
      </w:pPr>
      <w:r w:rsidRPr="00A853DB">
        <w:rPr>
          <w:rFonts w:ascii="Times New Roman" w:hAnsi="Times New Roman"/>
          <w:b/>
          <w:noProof/>
          <w:color w:val="000000"/>
          <w:sz w:val="24"/>
          <w:szCs w:val="24"/>
        </w:rPr>
        <w:t xml:space="preserve">Figure 3. </w:t>
      </w:r>
      <w:r w:rsidRPr="00A853DB">
        <w:rPr>
          <w:rFonts w:ascii="Times New Roman" w:hAnsi="Times New Roman" w:cs="Times New Roman"/>
          <w:b/>
          <w:bCs/>
          <w:i/>
          <w:iCs/>
          <w:sz w:val="24"/>
          <w:szCs w:val="24"/>
        </w:rPr>
        <w:t xml:space="preserve">In vitro </w:t>
      </w:r>
      <w:r w:rsidRPr="00A853DB">
        <w:rPr>
          <w:rFonts w:ascii="Times New Roman" w:hAnsi="Times New Roman" w:cs="Times New Roman"/>
          <w:b/>
          <w:bCs/>
          <w:sz w:val="24"/>
          <w:szCs w:val="24"/>
        </w:rPr>
        <w:t>evaluation of bioagents against</w:t>
      </w:r>
      <w:r w:rsidR="00E3719A" w:rsidRPr="00A853DB">
        <w:rPr>
          <w:rFonts w:ascii="Times New Roman" w:hAnsi="Times New Roman" w:cs="Times New Roman"/>
          <w:b/>
          <w:bCs/>
          <w:i/>
          <w:iCs/>
          <w:sz w:val="24"/>
          <w:szCs w:val="24"/>
        </w:rPr>
        <w:t xml:space="preserve"> </w:t>
      </w:r>
      <w:proofErr w:type="spellStart"/>
      <w:r w:rsidR="00E3719A" w:rsidRPr="00A853DB">
        <w:rPr>
          <w:rFonts w:ascii="Times New Roman" w:hAnsi="Times New Roman" w:cs="Times New Roman"/>
          <w:b/>
          <w:bCs/>
          <w:i/>
          <w:iCs/>
          <w:sz w:val="24"/>
          <w:szCs w:val="24"/>
        </w:rPr>
        <w:t>Stagonosporopsis</w:t>
      </w:r>
      <w:proofErr w:type="spellEnd"/>
      <w:r w:rsidR="00E3719A" w:rsidRPr="00A853DB">
        <w:rPr>
          <w:rFonts w:ascii="Times New Roman" w:hAnsi="Times New Roman" w:cs="Times New Roman"/>
          <w:b/>
          <w:bCs/>
          <w:i/>
          <w:iCs/>
          <w:sz w:val="24"/>
          <w:szCs w:val="24"/>
        </w:rPr>
        <w:t xml:space="preserve"> </w:t>
      </w:r>
      <w:proofErr w:type="spellStart"/>
      <w:r w:rsidR="00E3719A" w:rsidRPr="00A853DB">
        <w:rPr>
          <w:rFonts w:ascii="Times New Roman" w:hAnsi="Times New Roman" w:cs="Times New Roman"/>
          <w:b/>
          <w:bCs/>
          <w:i/>
          <w:iCs/>
          <w:sz w:val="24"/>
          <w:szCs w:val="24"/>
        </w:rPr>
        <w:t>cucurbitacearum</w:t>
      </w:r>
      <w:proofErr w:type="spellEnd"/>
    </w:p>
    <w:p w14:paraId="3776F5C1" w14:textId="77777777" w:rsidR="00504D39" w:rsidRPr="00A853DB" w:rsidRDefault="00504D39" w:rsidP="00504D39">
      <w:pPr>
        <w:jc w:val="center"/>
        <w:rPr>
          <w:rFonts w:ascii="Times New Roman" w:hAnsi="Times New Roman" w:cs="Times New Roman"/>
          <w:b/>
          <w:bCs/>
          <w:sz w:val="24"/>
          <w:szCs w:val="24"/>
        </w:rPr>
      </w:pPr>
    </w:p>
    <w:p w14:paraId="743FC313" w14:textId="69BEC23B" w:rsidR="00504D39" w:rsidRPr="00A853DB" w:rsidRDefault="00504D39" w:rsidP="00504D39">
      <w:pPr>
        <w:ind w:left="720" w:firstLine="720"/>
        <w:jc w:val="both"/>
        <w:rPr>
          <w:rFonts w:ascii="Times New Roman" w:hAnsi="Times New Roman" w:cs="Times New Roman"/>
          <w:sz w:val="24"/>
          <w:szCs w:val="24"/>
        </w:rPr>
      </w:pPr>
    </w:p>
    <w:sectPr w:rsidR="00504D39" w:rsidRPr="00A853DB" w:rsidSect="00E40DA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8CF7B" w14:textId="77777777" w:rsidR="00763129" w:rsidRDefault="00763129" w:rsidP="00083233">
      <w:pPr>
        <w:spacing w:after="0" w:line="240" w:lineRule="auto"/>
      </w:pPr>
      <w:r>
        <w:separator/>
      </w:r>
    </w:p>
  </w:endnote>
  <w:endnote w:type="continuationSeparator" w:id="0">
    <w:p w14:paraId="1DB93E2A" w14:textId="77777777" w:rsidR="00763129" w:rsidRDefault="00763129" w:rsidP="00083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47B57" w14:textId="77777777" w:rsidR="00763129" w:rsidRDefault="00763129" w:rsidP="00083233">
      <w:pPr>
        <w:spacing w:after="0" w:line="240" w:lineRule="auto"/>
      </w:pPr>
      <w:r>
        <w:separator/>
      </w:r>
    </w:p>
  </w:footnote>
  <w:footnote w:type="continuationSeparator" w:id="0">
    <w:p w14:paraId="694EEAD2" w14:textId="77777777" w:rsidR="00763129" w:rsidRDefault="00763129" w:rsidP="00083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7198F"/>
    <w:multiLevelType w:val="hybridMultilevel"/>
    <w:tmpl w:val="9384D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FE5603"/>
    <w:multiLevelType w:val="hybridMultilevel"/>
    <w:tmpl w:val="0F1E63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9A8"/>
    <w:rsid w:val="000115F4"/>
    <w:rsid w:val="000165D9"/>
    <w:rsid w:val="0002348B"/>
    <w:rsid w:val="000244A0"/>
    <w:rsid w:val="00027B13"/>
    <w:rsid w:val="00040902"/>
    <w:rsid w:val="00055E03"/>
    <w:rsid w:val="00083233"/>
    <w:rsid w:val="000D4D78"/>
    <w:rsid w:val="000D643B"/>
    <w:rsid w:val="00101EFC"/>
    <w:rsid w:val="00103DD3"/>
    <w:rsid w:val="001074BA"/>
    <w:rsid w:val="00112BA1"/>
    <w:rsid w:val="00115A69"/>
    <w:rsid w:val="00131A00"/>
    <w:rsid w:val="00131CCD"/>
    <w:rsid w:val="00131FE2"/>
    <w:rsid w:val="00133DCF"/>
    <w:rsid w:val="001559A8"/>
    <w:rsid w:val="0016381E"/>
    <w:rsid w:val="001643B5"/>
    <w:rsid w:val="00185762"/>
    <w:rsid w:val="00196DBB"/>
    <w:rsid w:val="001F165C"/>
    <w:rsid w:val="002320D8"/>
    <w:rsid w:val="00234820"/>
    <w:rsid w:val="00241A18"/>
    <w:rsid w:val="00242577"/>
    <w:rsid w:val="00252F91"/>
    <w:rsid w:val="002A140D"/>
    <w:rsid w:val="002A43AE"/>
    <w:rsid w:val="002B4CCA"/>
    <w:rsid w:val="002D2AD7"/>
    <w:rsid w:val="002D69D5"/>
    <w:rsid w:val="002E2E89"/>
    <w:rsid w:val="002F4E80"/>
    <w:rsid w:val="0038777C"/>
    <w:rsid w:val="00390057"/>
    <w:rsid w:val="003907E2"/>
    <w:rsid w:val="003D0117"/>
    <w:rsid w:val="00404449"/>
    <w:rsid w:val="0040736E"/>
    <w:rsid w:val="00407BA8"/>
    <w:rsid w:val="00413CBA"/>
    <w:rsid w:val="004170BD"/>
    <w:rsid w:val="00473EF0"/>
    <w:rsid w:val="00482A38"/>
    <w:rsid w:val="004B2FB9"/>
    <w:rsid w:val="004C70E8"/>
    <w:rsid w:val="004D1CFE"/>
    <w:rsid w:val="00502512"/>
    <w:rsid w:val="00502803"/>
    <w:rsid w:val="00504D39"/>
    <w:rsid w:val="00522BED"/>
    <w:rsid w:val="0053536E"/>
    <w:rsid w:val="0053774B"/>
    <w:rsid w:val="00557B35"/>
    <w:rsid w:val="00566B59"/>
    <w:rsid w:val="005A7141"/>
    <w:rsid w:val="005B1D6A"/>
    <w:rsid w:val="005D6DC4"/>
    <w:rsid w:val="005E088C"/>
    <w:rsid w:val="005F130D"/>
    <w:rsid w:val="005F6125"/>
    <w:rsid w:val="006234CD"/>
    <w:rsid w:val="00627484"/>
    <w:rsid w:val="00657D0C"/>
    <w:rsid w:val="006815EC"/>
    <w:rsid w:val="006959EC"/>
    <w:rsid w:val="006A0707"/>
    <w:rsid w:val="006A1913"/>
    <w:rsid w:val="006A746B"/>
    <w:rsid w:val="00702B1C"/>
    <w:rsid w:val="00711C79"/>
    <w:rsid w:val="007333BE"/>
    <w:rsid w:val="007346CE"/>
    <w:rsid w:val="007513B9"/>
    <w:rsid w:val="00752D50"/>
    <w:rsid w:val="00763129"/>
    <w:rsid w:val="00790101"/>
    <w:rsid w:val="007F1F6B"/>
    <w:rsid w:val="00810968"/>
    <w:rsid w:val="00834E73"/>
    <w:rsid w:val="008418B6"/>
    <w:rsid w:val="00842EA1"/>
    <w:rsid w:val="008472E3"/>
    <w:rsid w:val="00895FCB"/>
    <w:rsid w:val="008B01E5"/>
    <w:rsid w:val="008B5939"/>
    <w:rsid w:val="008B74A3"/>
    <w:rsid w:val="008E6D52"/>
    <w:rsid w:val="00907621"/>
    <w:rsid w:val="00925175"/>
    <w:rsid w:val="00964715"/>
    <w:rsid w:val="009663D3"/>
    <w:rsid w:val="00984B21"/>
    <w:rsid w:val="009C3521"/>
    <w:rsid w:val="009E3375"/>
    <w:rsid w:val="00A11C9E"/>
    <w:rsid w:val="00A17F15"/>
    <w:rsid w:val="00A26E49"/>
    <w:rsid w:val="00A2734B"/>
    <w:rsid w:val="00A41324"/>
    <w:rsid w:val="00A43128"/>
    <w:rsid w:val="00A66EFA"/>
    <w:rsid w:val="00A853DB"/>
    <w:rsid w:val="00A95571"/>
    <w:rsid w:val="00A97EC5"/>
    <w:rsid w:val="00AC0D5D"/>
    <w:rsid w:val="00AC339E"/>
    <w:rsid w:val="00AD7E09"/>
    <w:rsid w:val="00AF15DE"/>
    <w:rsid w:val="00B21112"/>
    <w:rsid w:val="00B35C8C"/>
    <w:rsid w:val="00B667D4"/>
    <w:rsid w:val="00B85F95"/>
    <w:rsid w:val="00B91A6D"/>
    <w:rsid w:val="00BA1ACA"/>
    <w:rsid w:val="00BA28C4"/>
    <w:rsid w:val="00BA7B6E"/>
    <w:rsid w:val="00BB5DD9"/>
    <w:rsid w:val="00BE7B1B"/>
    <w:rsid w:val="00BF1A83"/>
    <w:rsid w:val="00C001FC"/>
    <w:rsid w:val="00C00359"/>
    <w:rsid w:val="00C1531D"/>
    <w:rsid w:val="00C2571F"/>
    <w:rsid w:val="00C33386"/>
    <w:rsid w:val="00C36511"/>
    <w:rsid w:val="00C643E2"/>
    <w:rsid w:val="00C961A9"/>
    <w:rsid w:val="00CF545E"/>
    <w:rsid w:val="00D04381"/>
    <w:rsid w:val="00D173D0"/>
    <w:rsid w:val="00D27E4C"/>
    <w:rsid w:val="00D55E51"/>
    <w:rsid w:val="00D65D3C"/>
    <w:rsid w:val="00DB3B4A"/>
    <w:rsid w:val="00DB5FAF"/>
    <w:rsid w:val="00DC559F"/>
    <w:rsid w:val="00DC6808"/>
    <w:rsid w:val="00DF1DCA"/>
    <w:rsid w:val="00DF2CD4"/>
    <w:rsid w:val="00E056BF"/>
    <w:rsid w:val="00E162E4"/>
    <w:rsid w:val="00E3719A"/>
    <w:rsid w:val="00E40DA3"/>
    <w:rsid w:val="00E63C88"/>
    <w:rsid w:val="00E67525"/>
    <w:rsid w:val="00EB483A"/>
    <w:rsid w:val="00EC43B1"/>
    <w:rsid w:val="00EE1D99"/>
    <w:rsid w:val="00EE29EE"/>
    <w:rsid w:val="00EF46A8"/>
    <w:rsid w:val="00EF7F82"/>
    <w:rsid w:val="00F021E6"/>
    <w:rsid w:val="00F1559E"/>
    <w:rsid w:val="00F31A1E"/>
    <w:rsid w:val="00F35B4B"/>
    <w:rsid w:val="00F37316"/>
    <w:rsid w:val="00F67FE5"/>
    <w:rsid w:val="00F979E3"/>
    <w:rsid w:val="00FB219F"/>
    <w:rsid w:val="00FC2136"/>
    <w:rsid w:val="00FD0380"/>
    <w:rsid w:val="00FF42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D0FFB2E"/>
  <w15:chartTrackingRefBased/>
  <w15:docId w15:val="{47AF0A4D-1DF0-4682-8B83-6355238B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59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559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59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559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559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559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59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59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59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9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559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559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559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559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559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59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59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59A8"/>
    <w:rPr>
      <w:rFonts w:eastAsiaTheme="majorEastAsia" w:cstheme="majorBidi"/>
      <w:color w:val="272727" w:themeColor="text1" w:themeTint="D8"/>
    </w:rPr>
  </w:style>
  <w:style w:type="paragraph" w:styleId="Title">
    <w:name w:val="Title"/>
    <w:basedOn w:val="Normal"/>
    <w:next w:val="Normal"/>
    <w:link w:val="TitleChar"/>
    <w:uiPriority w:val="10"/>
    <w:qFormat/>
    <w:rsid w:val="001559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9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9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59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59A8"/>
    <w:pPr>
      <w:spacing w:before="160"/>
      <w:jc w:val="center"/>
    </w:pPr>
    <w:rPr>
      <w:i/>
      <w:iCs/>
      <w:color w:val="404040" w:themeColor="text1" w:themeTint="BF"/>
    </w:rPr>
  </w:style>
  <w:style w:type="character" w:customStyle="1" w:styleId="QuoteChar">
    <w:name w:val="Quote Char"/>
    <w:basedOn w:val="DefaultParagraphFont"/>
    <w:link w:val="Quote"/>
    <w:uiPriority w:val="29"/>
    <w:rsid w:val="001559A8"/>
    <w:rPr>
      <w:i/>
      <w:iCs/>
      <w:color w:val="404040" w:themeColor="text1" w:themeTint="BF"/>
    </w:rPr>
  </w:style>
  <w:style w:type="paragraph" w:styleId="ListParagraph">
    <w:name w:val="List Paragraph"/>
    <w:basedOn w:val="Normal"/>
    <w:uiPriority w:val="34"/>
    <w:qFormat/>
    <w:rsid w:val="001559A8"/>
    <w:pPr>
      <w:ind w:left="720"/>
      <w:contextualSpacing/>
    </w:pPr>
  </w:style>
  <w:style w:type="character" w:styleId="IntenseEmphasis">
    <w:name w:val="Intense Emphasis"/>
    <w:basedOn w:val="DefaultParagraphFont"/>
    <w:uiPriority w:val="21"/>
    <w:qFormat/>
    <w:rsid w:val="001559A8"/>
    <w:rPr>
      <w:i/>
      <w:iCs/>
      <w:color w:val="2F5496" w:themeColor="accent1" w:themeShade="BF"/>
    </w:rPr>
  </w:style>
  <w:style w:type="paragraph" w:styleId="IntenseQuote">
    <w:name w:val="Intense Quote"/>
    <w:basedOn w:val="Normal"/>
    <w:next w:val="Normal"/>
    <w:link w:val="IntenseQuoteChar"/>
    <w:uiPriority w:val="30"/>
    <w:qFormat/>
    <w:rsid w:val="001559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59A8"/>
    <w:rPr>
      <w:i/>
      <w:iCs/>
      <w:color w:val="2F5496" w:themeColor="accent1" w:themeShade="BF"/>
    </w:rPr>
  </w:style>
  <w:style w:type="character" w:styleId="IntenseReference">
    <w:name w:val="Intense Reference"/>
    <w:basedOn w:val="DefaultParagraphFont"/>
    <w:uiPriority w:val="32"/>
    <w:qFormat/>
    <w:rsid w:val="001559A8"/>
    <w:rPr>
      <w:b/>
      <w:bCs/>
      <w:smallCaps/>
      <w:color w:val="2F5496" w:themeColor="accent1" w:themeShade="BF"/>
      <w:spacing w:val="5"/>
    </w:rPr>
  </w:style>
  <w:style w:type="table" w:styleId="TableGrid">
    <w:name w:val="Table Grid"/>
    <w:basedOn w:val="TableNormal"/>
    <w:uiPriority w:val="39"/>
    <w:rsid w:val="00D27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32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233"/>
  </w:style>
  <w:style w:type="paragraph" w:styleId="Footer">
    <w:name w:val="footer"/>
    <w:basedOn w:val="Normal"/>
    <w:link w:val="FooterChar"/>
    <w:uiPriority w:val="99"/>
    <w:unhideWhenUsed/>
    <w:rsid w:val="000832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233"/>
  </w:style>
  <w:style w:type="character" w:styleId="Hyperlink">
    <w:name w:val="Hyperlink"/>
    <w:basedOn w:val="DefaultParagraphFont"/>
    <w:uiPriority w:val="99"/>
    <w:unhideWhenUsed/>
    <w:rsid w:val="00657D0C"/>
    <w:rPr>
      <w:color w:val="0563C1" w:themeColor="hyperlink"/>
      <w:u w:val="single"/>
    </w:rPr>
  </w:style>
  <w:style w:type="character" w:styleId="UnresolvedMention">
    <w:name w:val="Unresolved Mention"/>
    <w:basedOn w:val="DefaultParagraphFont"/>
    <w:uiPriority w:val="99"/>
    <w:semiHidden/>
    <w:unhideWhenUsed/>
    <w:rsid w:val="00657D0C"/>
    <w:rPr>
      <w:color w:val="605E5C"/>
      <w:shd w:val="clear" w:color="auto" w:fill="E1DFDD"/>
    </w:rPr>
  </w:style>
  <w:style w:type="paragraph" w:styleId="NormalWeb">
    <w:name w:val="Normal (Web)"/>
    <w:basedOn w:val="Normal"/>
    <w:uiPriority w:val="99"/>
    <w:semiHidden/>
    <w:unhideWhenUsed/>
    <w:rsid w:val="00E63C8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47846">
      <w:bodyDiv w:val="1"/>
      <w:marLeft w:val="0"/>
      <w:marRight w:val="0"/>
      <w:marTop w:val="0"/>
      <w:marBottom w:val="0"/>
      <w:divBdr>
        <w:top w:val="none" w:sz="0" w:space="0" w:color="auto"/>
        <w:left w:val="none" w:sz="0" w:space="0" w:color="auto"/>
        <w:bottom w:val="none" w:sz="0" w:space="0" w:color="auto"/>
        <w:right w:val="none" w:sz="0" w:space="0" w:color="auto"/>
      </w:divBdr>
    </w:div>
    <w:div w:id="231040518">
      <w:bodyDiv w:val="1"/>
      <w:marLeft w:val="0"/>
      <w:marRight w:val="0"/>
      <w:marTop w:val="0"/>
      <w:marBottom w:val="0"/>
      <w:divBdr>
        <w:top w:val="none" w:sz="0" w:space="0" w:color="auto"/>
        <w:left w:val="none" w:sz="0" w:space="0" w:color="auto"/>
        <w:bottom w:val="none" w:sz="0" w:space="0" w:color="auto"/>
        <w:right w:val="none" w:sz="0" w:space="0" w:color="auto"/>
      </w:divBdr>
    </w:div>
    <w:div w:id="326909776">
      <w:bodyDiv w:val="1"/>
      <w:marLeft w:val="0"/>
      <w:marRight w:val="0"/>
      <w:marTop w:val="0"/>
      <w:marBottom w:val="0"/>
      <w:divBdr>
        <w:top w:val="none" w:sz="0" w:space="0" w:color="auto"/>
        <w:left w:val="none" w:sz="0" w:space="0" w:color="auto"/>
        <w:bottom w:val="none" w:sz="0" w:space="0" w:color="auto"/>
        <w:right w:val="none" w:sz="0" w:space="0" w:color="auto"/>
      </w:divBdr>
    </w:div>
    <w:div w:id="376857930">
      <w:bodyDiv w:val="1"/>
      <w:marLeft w:val="0"/>
      <w:marRight w:val="0"/>
      <w:marTop w:val="0"/>
      <w:marBottom w:val="0"/>
      <w:divBdr>
        <w:top w:val="none" w:sz="0" w:space="0" w:color="auto"/>
        <w:left w:val="none" w:sz="0" w:space="0" w:color="auto"/>
        <w:bottom w:val="none" w:sz="0" w:space="0" w:color="auto"/>
        <w:right w:val="none" w:sz="0" w:space="0" w:color="auto"/>
      </w:divBdr>
    </w:div>
    <w:div w:id="405302048">
      <w:bodyDiv w:val="1"/>
      <w:marLeft w:val="0"/>
      <w:marRight w:val="0"/>
      <w:marTop w:val="0"/>
      <w:marBottom w:val="0"/>
      <w:divBdr>
        <w:top w:val="none" w:sz="0" w:space="0" w:color="auto"/>
        <w:left w:val="none" w:sz="0" w:space="0" w:color="auto"/>
        <w:bottom w:val="none" w:sz="0" w:space="0" w:color="auto"/>
        <w:right w:val="none" w:sz="0" w:space="0" w:color="auto"/>
      </w:divBdr>
    </w:div>
    <w:div w:id="510023371">
      <w:bodyDiv w:val="1"/>
      <w:marLeft w:val="0"/>
      <w:marRight w:val="0"/>
      <w:marTop w:val="0"/>
      <w:marBottom w:val="0"/>
      <w:divBdr>
        <w:top w:val="none" w:sz="0" w:space="0" w:color="auto"/>
        <w:left w:val="none" w:sz="0" w:space="0" w:color="auto"/>
        <w:bottom w:val="none" w:sz="0" w:space="0" w:color="auto"/>
        <w:right w:val="none" w:sz="0" w:space="0" w:color="auto"/>
      </w:divBdr>
    </w:div>
    <w:div w:id="625549495">
      <w:bodyDiv w:val="1"/>
      <w:marLeft w:val="0"/>
      <w:marRight w:val="0"/>
      <w:marTop w:val="0"/>
      <w:marBottom w:val="0"/>
      <w:divBdr>
        <w:top w:val="none" w:sz="0" w:space="0" w:color="auto"/>
        <w:left w:val="none" w:sz="0" w:space="0" w:color="auto"/>
        <w:bottom w:val="none" w:sz="0" w:space="0" w:color="auto"/>
        <w:right w:val="none" w:sz="0" w:space="0" w:color="auto"/>
      </w:divBdr>
    </w:div>
    <w:div w:id="683018012">
      <w:bodyDiv w:val="1"/>
      <w:marLeft w:val="0"/>
      <w:marRight w:val="0"/>
      <w:marTop w:val="0"/>
      <w:marBottom w:val="0"/>
      <w:divBdr>
        <w:top w:val="none" w:sz="0" w:space="0" w:color="auto"/>
        <w:left w:val="none" w:sz="0" w:space="0" w:color="auto"/>
        <w:bottom w:val="none" w:sz="0" w:space="0" w:color="auto"/>
        <w:right w:val="none" w:sz="0" w:space="0" w:color="auto"/>
      </w:divBdr>
    </w:div>
    <w:div w:id="870994396">
      <w:bodyDiv w:val="1"/>
      <w:marLeft w:val="0"/>
      <w:marRight w:val="0"/>
      <w:marTop w:val="0"/>
      <w:marBottom w:val="0"/>
      <w:divBdr>
        <w:top w:val="none" w:sz="0" w:space="0" w:color="auto"/>
        <w:left w:val="none" w:sz="0" w:space="0" w:color="auto"/>
        <w:bottom w:val="none" w:sz="0" w:space="0" w:color="auto"/>
        <w:right w:val="none" w:sz="0" w:space="0" w:color="auto"/>
      </w:divBdr>
    </w:div>
    <w:div w:id="1134252188">
      <w:bodyDiv w:val="1"/>
      <w:marLeft w:val="0"/>
      <w:marRight w:val="0"/>
      <w:marTop w:val="0"/>
      <w:marBottom w:val="0"/>
      <w:divBdr>
        <w:top w:val="none" w:sz="0" w:space="0" w:color="auto"/>
        <w:left w:val="none" w:sz="0" w:space="0" w:color="auto"/>
        <w:bottom w:val="none" w:sz="0" w:space="0" w:color="auto"/>
        <w:right w:val="none" w:sz="0" w:space="0" w:color="auto"/>
      </w:divBdr>
    </w:div>
    <w:div w:id="1239437579">
      <w:bodyDiv w:val="1"/>
      <w:marLeft w:val="0"/>
      <w:marRight w:val="0"/>
      <w:marTop w:val="0"/>
      <w:marBottom w:val="0"/>
      <w:divBdr>
        <w:top w:val="none" w:sz="0" w:space="0" w:color="auto"/>
        <w:left w:val="none" w:sz="0" w:space="0" w:color="auto"/>
        <w:bottom w:val="none" w:sz="0" w:space="0" w:color="auto"/>
        <w:right w:val="none" w:sz="0" w:space="0" w:color="auto"/>
      </w:divBdr>
    </w:div>
    <w:div w:id="1273368151">
      <w:bodyDiv w:val="1"/>
      <w:marLeft w:val="0"/>
      <w:marRight w:val="0"/>
      <w:marTop w:val="0"/>
      <w:marBottom w:val="0"/>
      <w:divBdr>
        <w:top w:val="none" w:sz="0" w:space="0" w:color="auto"/>
        <w:left w:val="none" w:sz="0" w:space="0" w:color="auto"/>
        <w:bottom w:val="none" w:sz="0" w:space="0" w:color="auto"/>
        <w:right w:val="none" w:sz="0" w:space="0" w:color="auto"/>
      </w:divBdr>
    </w:div>
    <w:div w:id="1367484668">
      <w:bodyDiv w:val="1"/>
      <w:marLeft w:val="0"/>
      <w:marRight w:val="0"/>
      <w:marTop w:val="0"/>
      <w:marBottom w:val="0"/>
      <w:divBdr>
        <w:top w:val="none" w:sz="0" w:space="0" w:color="auto"/>
        <w:left w:val="none" w:sz="0" w:space="0" w:color="auto"/>
        <w:bottom w:val="none" w:sz="0" w:space="0" w:color="auto"/>
        <w:right w:val="none" w:sz="0" w:space="0" w:color="auto"/>
      </w:divBdr>
    </w:div>
    <w:div w:id="1368018656">
      <w:bodyDiv w:val="1"/>
      <w:marLeft w:val="0"/>
      <w:marRight w:val="0"/>
      <w:marTop w:val="0"/>
      <w:marBottom w:val="0"/>
      <w:divBdr>
        <w:top w:val="none" w:sz="0" w:space="0" w:color="auto"/>
        <w:left w:val="none" w:sz="0" w:space="0" w:color="auto"/>
        <w:bottom w:val="none" w:sz="0" w:space="0" w:color="auto"/>
        <w:right w:val="none" w:sz="0" w:space="0" w:color="auto"/>
      </w:divBdr>
    </w:div>
    <w:div w:id="1370489812">
      <w:bodyDiv w:val="1"/>
      <w:marLeft w:val="0"/>
      <w:marRight w:val="0"/>
      <w:marTop w:val="0"/>
      <w:marBottom w:val="0"/>
      <w:divBdr>
        <w:top w:val="none" w:sz="0" w:space="0" w:color="auto"/>
        <w:left w:val="none" w:sz="0" w:space="0" w:color="auto"/>
        <w:bottom w:val="none" w:sz="0" w:space="0" w:color="auto"/>
        <w:right w:val="none" w:sz="0" w:space="0" w:color="auto"/>
      </w:divBdr>
    </w:div>
    <w:div w:id="1396048681">
      <w:bodyDiv w:val="1"/>
      <w:marLeft w:val="0"/>
      <w:marRight w:val="0"/>
      <w:marTop w:val="0"/>
      <w:marBottom w:val="0"/>
      <w:divBdr>
        <w:top w:val="none" w:sz="0" w:space="0" w:color="auto"/>
        <w:left w:val="none" w:sz="0" w:space="0" w:color="auto"/>
        <w:bottom w:val="none" w:sz="0" w:space="0" w:color="auto"/>
        <w:right w:val="none" w:sz="0" w:space="0" w:color="auto"/>
      </w:divBdr>
    </w:div>
    <w:div w:id="1433093094">
      <w:bodyDiv w:val="1"/>
      <w:marLeft w:val="0"/>
      <w:marRight w:val="0"/>
      <w:marTop w:val="0"/>
      <w:marBottom w:val="0"/>
      <w:divBdr>
        <w:top w:val="none" w:sz="0" w:space="0" w:color="auto"/>
        <w:left w:val="none" w:sz="0" w:space="0" w:color="auto"/>
        <w:bottom w:val="none" w:sz="0" w:space="0" w:color="auto"/>
        <w:right w:val="none" w:sz="0" w:space="0" w:color="auto"/>
      </w:divBdr>
    </w:div>
    <w:div w:id="1469585641">
      <w:bodyDiv w:val="1"/>
      <w:marLeft w:val="0"/>
      <w:marRight w:val="0"/>
      <w:marTop w:val="0"/>
      <w:marBottom w:val="0"/>
      <w:divBdr>
        <w:top w:val="none" w:sz="0" w:space="0" w:color="auto"/>
        <w:left w:val="none" w:sz="0" w:space="0" w:color="auto"/>
        <w:bottom w:val="none" w:sz="0" w:space="0" w:color="auto"/>
        <w:right w:val="none" w:sz="0" w:space="0" w:color="auto"/>
      </w:divBdr>
    </w:div>
    <w:div w:id="1511137344">
      <w:bodyDiv w:val="1"/>
      <w:marLeft w:val="0"/>
      <w:marRight w:val="0"/>
      <w:marTop w:val="0"/>
      <w:marBottom w:val="0"/>
      <w:divBdr>
        <w:top w:val="none" w:sz="0" w:space="0" w:color="auto"/>
        <w:left w:val="none" w:sz="0" w:space="0" w:color="auto"/>
        <w:bottom w:val="none" w:sz="0" w:space="0" w:color="auto"/>
        <w:right w:val="none" w:sz="0" w:space="0" w:color="auto"/>
      </w:divBdr>
    </w:div>
    <w:div w:id="1536888454">
      <w:bodyDiv w:val="1"/>
      <w:marLeft w:val="0"/>
      <w:marRight w:val="0"/>
      <w:marTop w:val="0"/>
      <w:marBottom w:val="0"/>
      <w:divBdr>
        <w:top w:val="none" w:sz="0" w:space="0" w:color="auto"/>
        <w:left w:val="none" w:sz="0" w:space="0" w:color="auto"/>
        <w:bottom w:val="none" w:sz="0" w:space="0" w:color="auto"/>
        <w:right w:val="none" w:sz="0" w:space="0" w:color="auto"/>
      </w:divBdr>
    </w:div>
    <w:div w:id="1685982438">
      <w:bodyDiv w:val="1"/>
      <w:marLeft w:val="0"/>
      <w:marRight w:val="0"/>
      <w:marTop w:val="0"/>
      <w:marBottom w:val="0"/>
      <w:divBdr>
        <w:top w:val="none" w:sz="0" w:space="0" w:color="auto"/>
        <w:left w:val="none" w:sz="0" w:space="0" w:color="auto"/>
        <w:bottom w:val="none" w:sz="0" w:space="0" w:color="auto"/>
        <w:right w:val="none" w:sz="0" w:space="0" w:color="auto"/>
      </w:divBdr>
    </w:div>
    <w:div w:id="1737896170">
      <w:bodyDiv w:val="1"/>
      <w:marLeft w:val="0"/>
      <w:marRight w:val="0"/>
      <w:marTop w:val="0"/>
      <w:marBottom w:val="0"/>
      <w:divBdr>
        <w:top w:val="none" w:sz="0" w:space="0" w:color="auto"/>
        <w:left w:val="none" w:sz="0" w:space="0" w:color="auto"/>
        <w:bottom w:val="none" w:sz="0" w:space="0" w:color="auto"/>
        <w:right w:val="none" w:sz="0" w:space="0" w:color="auto"/>
      </w:divBdr>
    </w:div>
    <w:div w:id="1930044349">
      <w:bodyDiv w:val="1"/>
      <w:marLeft w:val="0"/>
      <w:marRight w:val="0"/>
      <w:marTop w:val="0"/>
      <w:marBottom w:val="0"/>
      <w:divBdr>
        <w:top w:val="none" w:sz="0" w:space="0" w:color="auto"/>
        <w:left w:val="none" w:sz="0" w:space="0" w:color="auto"/>
        <w:bottom w:val="none" w:sz="0" w:space="0" w:color="auto"/>
        <w:right w:val="none" w:sz="0" w:space="0" w:color="auto"/>
      </w:divBdr>
    </w:div>
    <w:div w:id="206891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3192</TotalTime>
  <Pages>15</Pages>
  <Words>4219</Words>
  <Characters>24054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91852</dc:creator>
  <cp:keywords/>
  <dc:description/>
  <cp:lastModifiedBy>SDI PC New 16</cp:lastModifiedBy>
  <cp:revision>53</cp:revision>
  <dcterms:created xsi:type="dcterms:W3CDTF">2026-01-08T12:29:00Z</dcterms:created>
  <dcterms:modified xsi:type="dcterms:W3CDTF">2026-01-16T07:39:00Z</dcterms:modified>
  <cp:contentStatus/>
</cp:coreProperties>
</file>