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93" w:rsidRPr="00D12A93" w:rsidRDefault="00930E3C" w:rsidP="00930E3C">
      <w:pPr>
        <w:spacing w:before="100" w:beforeAutospacing="1" w:after="100" w:afterAutospacing="1" w:line="360" w:lineRule="auto"/>
        <w:jc w:val="center"/>
        <w:rPr>
          <w:rFonts w:ascii="Times New Roman" w:hAnsi="Times New Roman" w:cs="Times New Roman"/>
          <w:b/>
          <w:sz w:val="24"/>
          <w:szCs w:val="24"/>
        </w:rPr>
      </w:pPr>
      <w:r w:rsidRPr="00D12A93">
        <w:rPr>
          <w:rFonts w:ascii="Times New Roman" w:hAnsi="Times New Roman" w:cs="Times New Roman"/>
          <w:b/>
          <w:sz w:val="24"/>
          <w:szCs w:val="24"/>
        </w:rPr>
        <w:t xml:space="preserve">A Comprehensive Review of Chilli Leaf Curl Viral Disease: </w:t>
      </w:r>
      <w:r w:rsidR="00D12A93" w:rsidRPr="00D12A93">
        <w:rPr>
          <w:rFonts w:ascii="Times New Roman" w:hAnsi="Times New Roman" w:cs="Times New Roman"/>
          <w:b/>
          <w:bCs/>
          <w:sz w:val="24"/>
          <w:szCs w:val="24"/>
          <w:highlight w:val="yellow"/>
        </w:rPr>
        <w:t>Molecular Biology, Epidemiology, Diagnostic Advances, and Integrated Management Strategies</w:t>
      </w:r>
      <w:r w:rsidR="00D12A93" w:rsidRPr="00D12A93">
        <w:rPr>
          <w:rFonts w:ascii="Times New Roman" w:hAnsi="Times New Roman" w:cs="Times New Roman"/>
          <w:b/>
          <w:sz w:val="24"/>
          <w:szCs w:val="24"/>
        </w:rPr>
        <w:t xml:space="preserve"> </w:t>
      </w:r>
    </w:p>
    <w:p w:rsidR="00160DA1" w:rsidRPr="00160DA1" w:rsidRDefault="00160DA1"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60DA1">
        <w:rPr>
          <w:rFonts w:ascii="Times New Roman" w:eastAsia="Times New Roman" w:hAnsi="Times New Roman" w:cs="Times New Roman"/>
          <w:b/>
          <w:sz w:val="24"/>
          <w:szCs w:val="24"/>
          <w:lang w:eastAsia="en-IN"/>
        </w:rPr>
        <w:t>Abstract:</w:t>
      </w:r>
    </w:p>
    <w:p w:rsidR="005241FA" w:rsidRPr="00772DD2" w:rsidRDefault="00772DD2" w:rsidP="005241F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B10D01">
        <w:rPr>
          <w:rFonts w:ascii="Times New Roman" w:eastAsia="Times New Roman" w:hAnsi="Times New Roman" w:cs="Times New Roman"/>
          <w:bCs/>
          <w:sz w:val="24"/>
          <w:szCs w:val="24"/>
          <w:lang w:eastAsia="en-IN"/>
        </w:rPr>
        <w:t>Chilli leaf curl disease (</w:t>
      </w:r>
      <w:proofErr w:type="spellStart"/>
      <w:r w:rsidRPr="00B10D01">
        <w:rPr>
          <w:rFonts w:ascii="Times New Roman" w:eastAsia="Times New Roman" w:hAnsi="Times New Roman" w:cs="Times New Roman"/>
          <w:bCs/>
          <w:sz w:val="24"/>
          <w:szCs w:val="24"/>
          <w:lang w:eastAsia="en-IN"/>
        </w:rPr>
        <w:t>ChiLCD</w:t>
      </w:r>
      <w:proofErr w:type="spellEnd"/>
      <w:r w:rsidRPr="00B10D01">
        <w:rPr>
          <w:rFonts w:ascii="Times New Roman" w:eastAsia="Times New Roman" w:hAnsi="Times New Roman" w:cs="Times New Roman"/>
          <w:bCs/>
          <w:sz w:val="24"/>
          <w:szCs w:val="24"/>
          <w:lang w:eastAsia="en-IN"/>
        </w:rPr>
        <w:t>), caused by Chilli leaf curl virus (</w:t>
      </w:r>
      <w:proofErr w:type="spellStart"/>
      <w:r w:rsidRPr="00B10D01">
        <w:rPr>
          <w:rFonts w:ascii="Times New Roman" w:eastAsia="Times New Roman" w:hAnsi="Times New Roman" w:cs="Times New Roman"/>
          <w:bCs/>
          <w:sz w:val="24"/>
          <w:szCs w:val="24"/>
          <w:lang w:eastAsia="en-IN"/>
        </w:rPr>
        <w:t>ChiLCV</w:t>
      </w:r>
      <w:proofErr w:type="spellEnd"/>
      <w:r w:rsidRPr="00B10D01">
        <w:rPr>
          <w:rFonts w:ascii="Times New Roman" w:eastAsia="Times New Roman" w:hAnsi="Times New Roman" w:cs="Times New Roman"/>
          <w:bCs/>
          <w:sz w:val="24"/>
          <w:szCs w:val="24"/>
          <w:lang w:eastAsia="en-IN"/>
        </w:rPr>
        <w:t>), is one of the most devastating viral diseases affecting chilli (</w:t>
      </w:r>
      <w:r w:rsidRPr="00B10D01">
        <w:rPr>
          <w:rFonts w:ascii="Times New Roman" w:eastAsia="Times New Roman" w:hAnsi="Times New Roman" w:cs="Times New Roman"/>
          <w:bCs/>
          <w:i/>
          <w:sz w:val="24"/>
          <w:szCs w:val="24"/>
          <w:lang w:eastAsia="en-IN"/>
        </w:rPr>
        <w:t>Capsicum annuum L</w:t>
      </w:r>
      <w:r w:rsidRPr="00B10D01">
        <w:rPr>
          <w:rFonts w:ascii="Times New Roman" w:eastAsia="Times New Roman" w:hAnsi="Times New Roman" w:cs="Times New Roman"/>
          <w:bCs/>
          <w:sz w:val="24"/>
          <w:szCs w:val="24"/>
          <w:lang w:eastAsia="en-IN"/>
        </w:rPr>
        <w:t>.) production in the Indian subcontinent and other tropical and subtropical regions.</w:t>
      </w:r>
      <w:r w:rsidRPr="00772DD2">
        <w:rPr>
          <w:rFonts w:ascii="Times New Roman" w:eastAsia="Times New Roman" w:hAnsi="Times New Roman" w:cs="Times New Roman"/>
          <w:sz w:val="24"/>
          <w:szCs w:val="24"/>
          <w:lang w:eastAsia="en-IN"/>
        </w:rPr>
        <w:t xml:space="preserve"> </w:t>
      </w:r>
      <w:r w:rsidRPr="005241FA">
        <w:rPr>
          <w:rFonts w:ascii="Times New Roman" w:eastAsia="Times New Roman" w:hAnsi="Times New Roman" w:cs="Times New Roman"/>
          <w:bCs/>
          <w:sz w:val="24"/>
          <w:szCs w:val="24"/>
          <w:highlight w:val="yellow"/>
          <w:lang w:eastAsia="en-IN"/>
        </w:rPr>
        <w:t xml:space="preserve">The disease causes severe yield losses ranging from 30% to nearly 100%, particularly when infection occurs at early crop growth stages, and under epidemic conditions, losses may </w:t>
      </w:r>
      <w:r w:rsidR="00B10D01" w:rsidRPr="005241FA">
        <w:rPr>
          <w:rFonts w:ascii="Times New Roman" w:eastAsia="Times New Roman" w:hAnsi="Times New Roman" w:cs="Times New Roman"/>
          <w:bCs/>
          <w:sz w:val="24"/>
          <w:szCs w:val="24"/>
          <w:highlight w:val="yellow"/>
          <w:lang w:eastAsia="en-IN"/>
        </w:rPr>
        <w:t xml:space="preserve">result in </w:t>
      </w:r>
      <w:r w:rsidRPr="005241FA">
        <w:rPr>
          <w:rFonts w:ascii="Times New Roman" w:eastAsia="Times New Roman" w:hAnsi="Times New Roman" w:cs="Times New Roman"/>
          <w:bCs/>
          <w:sz w:val="24"/>
          <w:szCs w:val="24"/>
          <w:highlight w:val="yellow"/>
          <w:lang w:eastAsia="en-IN"/>
        </w:rPr>
        <w:t>complete failure</w:t>
      </w:r>
      <w:r w:rsidR="00B10D01" w:rsidRPr="005241FA">
        <w:rPr>
          <w:rFonts w:ascii="Times New Roman" w:eastAsia="Times New Roman" w:hAnsi="Times New Roman" w:cs="Times New Roman"/>
          <w:bCs/>
          <w:sz w:val="24"/>
          <w:szCs w:val="24"/>
          <w:highlight w:val="yellow"/>
          <w:lang w:eastAsia="en-IN"/>
        </w:rPr>
        <w:t xml:space="preserve"> of the crop</w:t>
      </w:r>
      <w:r w:rsidRPr="005241FA">
        <w:rPr>
          <w:rFonts w:ascii="Times New Roman" w:eastAsia="Times New Roman" w:hAnsi="Times New Roman" w:cs="Times New Roman"/>
          <w:bCs/>
          <w:sz w:val="24"/>
          <w:szCs w:val="24"/>
          <w:highlight w:val="yellow"/>
          <w:lang w:eastAsia="en-IN"/>
        </w:rPr>
        <w:t>.</w:t>
      </w:r>
      <w:r w:rsidRPr="00772DD2">
        <w:rPr>
          <w:rFonts w:ascii="Times New Roman" w:eastAsia="Times New Roman" w:hAnsi="Times New Roman" w:cs="Times New Roman"/>
          <w:sz w:val="24"/>
          <w:szCs w:val="24"/>
          <w:highlight w:val="yellow"/>
          <w:lang w:eastAsia="en-IN"/>
        </w:rPr>
        <w:t xml:space="preserve"> </w:t>
      </w:r>
      <w:r w:rsidRPr="005241FA">
        <w:rPr>
          <w:rFonts w:ascii="Times New Roman" w:eastAsia="Times New Roman" w:hAnsi="Times New Roman" w:cs="Times New Roman"/>
          <w:bCs/>
          <w:sz w:val="24"/>
          <w:szCs w:val="24"/>
          <w:highlight w:val="yellow"/>
          <w:lang w:eastAsia="en-IN"/>
        </w:rPr>
        <w:t xml:space="preserve">Such </w:t>
      </w:r>
      <w:r w:rsidR="00B10D01" w:rsidRPr="005241FA">
        <w:rPr>
          <w:rFonts w:ascii="Times New Roman" w:eastAsia="Times New Roman" w:hAnsi="Times New Roman" w:cs="Times New Roman"/>
          <w:bCs/>
          <w:sz w:val="24"/>
          <w:szCs w:val="24"/>
          <w:highlight w:val="yellow"/>
          <w:lang w:eastAsia="en-IN"/>
        </w:rPr>
        <w:t xml:space="preserve">severe </w:t>
      </w:r>
      <w:r w:rsidRPr="005241FA">
        <w:rPr>
          <w:rFonts w:ascii="Times New Roman" w:eastAsia="Times New Roman" w:hAnsi="Times New Roman" w:cs="Times New Roman"/>
          <w:bCs/>
          <w:sz w:val="24"/>
          <w:szCs w:val="24"/>
          <w:highlight w:val="yellow"/>
          <w:lang w:eastAsia="en-IN"/>
        </w:rPr>
        <w:t xml:space="preserve">yield reduction makes </w:t>
      </w:r>
      <w:proofErr w:type="spellStart"/>
      <w:r w:rsidRPr="005241FA">
        <w:rPr>
          <w:rFonts w:ascii="Times New Roman" w:eastAsia="Times New Roman" w:hAnsi="Times New Roman" w:cs="Times New Roman"/>
          <w:bCs/>
          <w:sz w:val="24"/>
          <w:szCs w:val="24"/>
          <w:highlight w:val="yellow"/>
          <w:lang w:eastAsia="en-IN"/>
        </w:rPr>
        <w:t>ChiLCD</w:t>
      </w:r>
      <w:proofErr w:type="spellEnd"/>
      <w:r w:rsidRPr="005241FA">
        <w:rPr>
          <w:rFonts w:ascii="Times New Roman" w:eastAsia="Times New Roman" w:hAnsi="Times New Roman" w:cs="Times New Roman"/>
          <w:bCs/>
          <w:sz w:val="24"/>
          <w:szCs w:val="24"/>
          <w:highlight w:val="yellow"/>
          <w:lang w:eastAsia="en-IN"/>
        </w:rPr>
        <w:t xml:space="preserve"> a major constraint to sustainable chilli production.</w:t>
      </w:r>
      <w:r w:rsidR="00B10D01" w:rsidRPr="00B10D01">
        <w:rPr>
          <w:rFonts w:ascii="Times New Roman" w:eastAsia="Times New Roman" w:hAnsi="Times New Roman" w:cs="Times New Roman"/>
          <w:bCs/>
          <w:sz w:val="24"/>
          <w:szCs w:val="24"/>
          <w:lang w:eastAsia="en-IN"/>
        </w:rPr>
        <w:t xml:space="preserve"> </w:t>
      </w:r>
      <w:proofErr w:type="spellStart"/>
      <w:r w:rsidR="00B10D01" w:rsidRPr="00B10D01">
        <w:rPr>
          <w:rFonts w:ascii="Times New Roman" w:eastAsia="Times New Roman" w:hAnsi="Times New Roman" w:cs="Times New Roman"/>
          <w:bCs/>
          <w:sz w:val="24"/>
          <w:szCs w:val="24"/>
          <w:lang w:eastAsia="en-IN"/>
        </w:rPr>
        <w:t>ChiLCV</w:t>
      </w:r>
      <w:proofErr w:type="spellEnd"/>
      <w:r w:rsidR="00B10D01" w:rsidRPr="00B10D01">
        <w:rPr>
          <w:rFonts w:ascii="Times New Roman" w:eastAsia="Times New Roman" w:hAnsi="Times New Roman" w:cs="Times New Roman"/>
          <w:bCs/>
          <w:sz w:val="24"/>
          <w:szCs w:val="24"/>
          <w:lang w:eastAsia="en-IN"/>
        </w:rPr>
        <w:t xml:space="preserve"> is a monopartite </w:t>
      </w:r>
      <w:proofErr w:type="spellStart"/>
      <w:r w:rsidR="00B10D01" w:rsidRPr="00B10D01">
        <w:rPr>
          <w:rFonts w:ascii="Times New Roman" w:eastAsia="Times New Roman" w:hAnsi="Times New Roman" w:cs="Times New Roman"/>
          <w:bCs/>
          <w:sz w:val="24"/>
          <w:szCs w:val="24"/>
          <w:lang w:eastAsia="en-IN"/>
        </w:rPr>
        <w:t>begomovirus</w:t>
      </w:r>
      <w:proofErr w:type="spellEnd"/>
      <w:r w:rsidR="00B10D01" w:rsidRPr="00B10D01">
        <w:rPr>
          <w:rFonts w:ascii="Times New Roman" w:eastAsia="Times New Roman" w:hAnsi="Times New Roman" w:cs="Times New Roman"/>
          <w:bCs/>
          <w:sz w:val="24"/>
          <w:szCs w:val="24"/>
          <w:lang w:eastAsia="en-IN"/>
        </w:rPr>
        <w:t xml:space="preserve"> belonging to the family </w:t>
      </w:r>
      <w:proofErr w:type="spellStart"/>
      <w:r w:rsidR="00B10D01" w:rsidRPr="00B10D01">
        <w:rPr>
          <w:rFonts w:ascii="Times New Roman" w:eastAsia="Times New Roman" w:hAnsi="Times New Roman" w:cs="Times New Roman"/>
          <w:bCs/>
          <w:sz w:val="24"/>
          <w:szCs w:val="24"/>
          <w:lang w:eastAsia="en-IN"/>
        </w:rPr>
        <w:t>Geminiviridae</w:t>
      </w:r>
      <w:proofErr w:type="spellEnd"/>
      <w:r w:rsidR="00B10D01" w:rsidRPr="00B10D01">
        <w:rPr>
          <w:rFonts w:ascii="Times New Roman" w:eastAsia="Times New Roman" w:hAnsi="Times New Roman" w:cs="Times New Roman"/>
          <w:bCs/>
          <w:sz w:val="24"/>
          <w:szCs w:val="24"/>
          <w:lang w:eastAsia="en-IN"/>
        </w:rPr>
        <w:t xml:space="preserve">, characterized by a circular single-stranded DNA genome </w:t>
      </w:r>
      <w:proofErr w:type="spellStart"/>
      <w:r w:rsidR="00B10D01" w:rsidRPr="00B10D01">
        <w:rPr>
          <w:rFonts w:ascii="Times New Roman" w:eastAsia="Times New Roman" w:hAnsi="Times New Roman" w:cs="Times New Roman"/>
          <w:bCs/>
          <w:sz w:val="24"/>
          <w:szCs w:val="24"/>
          <w:lang w:eastAsia="en-IN"/>
        </w:rPr>
        <w:t>encapsidated</w:t>
      </w:r>
      <w:proofErr w:type="spellEnd"/>
      <w:r w:rsidR="00B10D01" w:rsidRPr="00B10D01">
        <w:rPr>
          <w:rFonts w:ascii="Times New Roman" w:eastAsia="Times New Roman" w:hAnsi="Times New Roman" w:cs="Times New Roman"/>
          <w:bCs/>
          <w:sz w:val="24"/>
          <w:szCs w:val="24"/>
          <w:lang w:eastAsia="en-IN"/>
        </w:rPr>
        <w:t xml:space="preserve"> in distinct geminate particles and persistently transmitted by the whitefly </w:t>
      </w:r>
      <w:proofErr w:type="spellStart"/>
      <w:r w:rsidR="00B10D01" w:rsidRPr="00B10D01">
        <w:rPr>
          <w:rFonts w:ascii="Times New Roman" w:eastAsia="Times New Roman" w:hAnsi="Times New Roman" w:cs="Times New Roman"/>
          <w:bCs/>
          <w:i/>
          <w:sz w:val="24"/>
          <w:szCs w:val="24"/>
          <w:lang w:eastAsia="en-IN"/>
        </w:rPr>
        <w:t>Bemisia</w:t>
      </w:r>
      <w:proofErr w:type="spellEnd"/>
      <w:r w:rsidR="00B10D01" w:rsidRPr="00B10D01">
        <w:rPr>
          <w:rFonts w:ascii="Times New Roman" w:eastAsia="Times New Roman" w:hAnsi="Times New Roman" w:cs="Times New Roman"/>
          <w:bCs/>
          <w:i/>
          <w:sz w:val="24"/>
          <w:szCs w:val="24"/>
          <w:lang w:eastAsia="en-IN"/>
        </w:rPr>
        <w:t xml:space="preserve"> </w:t>
      </w:r>
      <w:proofErr w:type="spellStart"/>
      <w:r w:rsidR="00B10D01" w:rsidRPr="00B10D01">
        <w:rPr>
          <w:rFonts w:ascii="Times New Roman" w:eastAsia="Times New Roman" w:hAnsi="Times New Roman" w:cs="Times New Roman"/>
          <w:bCs/>
          <w:i/>
          <w:sz w:val="24"/>
          <w:szCs w:val="24"/>
          <w:lang w:eastAsia="en-IN"/>
        </w:rPr>
        <w:t>tabaci</w:t>
      </w:r>
      <w:proofErr w:type="spellEnd"/>
      <w:r w:rsidR="00B10D01" w:rsidRPr="00B10D01">
        <w:rPr>
          <w:rFonts w:ascii="Times New Roman" w:eastAsia="Times New Roman" w:hAnsi="Times New Roman" w:cs="Times New Roman"/>
          <w:bCs/>
          <w:i/>
          <w:sz w:val="24"/>
          <w:szCs w:val="24"/>
          <w:lang w:eastAsia="en-IN"/>
        </w:rPr>
        <w:t>.</w:t>
      </w:r>
      <w:r w:rsidR="00B10D01" w:rsidRPr="00772DD2">
        <w:rPr>
          <w:rFonts w:ascii="Times New Roman" w:eastAsia="Times New Roman" w:hAnsi="Times New Roman" w:cs="Times New Roman"/>
          <w:sz w:val="24"/>
          <w:szCs w:val="24"/>
          <w:lang w:eastAsia="en-IN"/>
        </w:rPr>
        <w:t xml:space="preserve"> </w:t>
      </w:r>
      <w:r w:rsidR="00B10D01" w:rsidRPr="00B10D01">
        <w:rPr>
          <w:rFonts w:ascii="Times New Roman" w:eastAsia="Times New Roman" w:hAnsi="Times New Roman" w:cs="Times New Roman"/>
          <w:bCs/>
          <w:sz w:val="24"/>
          <w:szCs w:val="24"/>
          <w:lang w:eastAsia="en-IN"/>
        </w:rPr>
        <w:t xml:space="preserve">The viral genome contains overlapping virion-sense and complementary-sense open reading frames that regulates replication, </w:t>
      </w:r>
      <w:proofErr w:type="spellStart"/>
      <w:r w:rsidR="00B10D01" w:rsidRPr="00B10D01">
        <w:rPr>
          <w:rFonts w:ascii="Times New Roman" w:eastAsia="Times New Roman" w:hAnsi="Times New Roman" w:cs="Times New Roman"/>
          <w:bCs/>
          <w:sz w:val="24"/>
          <w:szCs w:val="24"/>
          <w:lang w:eastAsia="en-IN"/>
        </w:rPr>
        <w:t>encapsidation</w:t>
      </w:r>
      <w:proofErr w:type="spellEnd"/>
      <w:r w:rsidR="00B10D01" w:rsidRPr="00B10D01">
        <w:rPr>
          <w:rFonts w:ascii="Times New Roman" w:eastAsia="Times New Roman" w:hAnsi="Times New Roman" w:cs="Times New Roman"/>
          <w:bCs/>
          <w:sz w:val="24"/>
          <w:szCs w:val="24"/>
          <w:lang w:eastAsia="en-IN"/>
        </w:rPr>
        <w:t>, intracellular movement, transcriptional activation, and symptom development</w:t>
      </w:r>
      <w:r w:rsidR="00B10D01" w:rsidRPr="00752468">
        <w:rPr>
          <w:rFonts w:ascii="Times New Roman" w:eastAsia="Times New Roman" w:hAnsi="Times New Roman" w:cs="Times New Roman"/>
          <w:bCs/>
          <w:sz w:val="24"/>
          <w:szCs w:val="24"/>
          <w:lang w:eastAsia="en-IN"/>
        </w:rPr>
        <w:t>.</w:t>
      </w:r>
      <w:r w:rsidR="00752468">
        <w:rPr>
          <w:rFonts w:ascii="Times New Roman" w:eastAsia="Times New Roman" w:hAnsi="Times New Roman" w:cs="Times New Roman"/>
          <w:bCs/>
          <w:sz w:val="24"/>
          <w:szCs w:val="24"/>
          <w:lang w:eastAsia="en-IN"/>
        </w:rPr>
        <w:t xml:space="preserve"> </w:t>
      </w:r>
      <w:r w:rsidR="001A6FE0" w:rsidRPr="001A6FE0">
        <w:rPr>
          <w:rFonts w:ascii="Times New Roman" w:eastAsia="Times New Roman" w:hAnsi="Times New Roman" w:cs="Times New Roman"/>
          <w:sz w:val="24"/>
          <w:szCs w:val="24"/>
          <w:lang w:eastAsia="en-IN"/>
        </w:rPr>
        <w:t xml:space="preserve">Recent molecular characterization studies </w:t>
      </w:r>
      <w:r w:rsidR="00752468" w:rsidRPr="00752468">
        <w:rPr>
          <w:rFonts w:ascii="Times New Roman" w:eastAsia="Times New Roman" w:hAnsi="Times New Roman" w:cs="Times New Roman"/>
          <w:bCs/>
          <w:sz w:val="24"/>
          <w:szCs w:val="24"/>
          <w:lang w:eastAsia="en-IN"/>
        </w:rPr>
        <w:t>have revealed</w:t>
      </w:r>
      <w:r w:rsidR="00752468" w:rsidRPr="00772DD2">
        <w:rPr>
          <w:rFonts w:ascii="Times New Roman" w:eastAsia="Times New Roman" w:hAnsi="Times New Roman" w:cs="Times New Roman"/>
          <w:b/>
          <w:bCs/>
          <w:sz w:val="24"/>
          <w:szCs w:val="24"/>
          <w:lang w:eastAsia="en-IN"/>
        </w:rPr>
        <w:t xml:space="preserve"> </w:t>
      </w:r>
      <w:r w:rsidR="001A6FE0" w:rsidRPr="001A6FE0">
        <w:rPr>
          <w:rFonts w:ascii="Times New Roman" w:eastAsia="Times New Roman" w:hAnsi="Times New Roman" w:cs="Times New Roman"/>
          <w:sz w:val="24"/>
          <w:szCs w:val="24"/>
          <w:lang w:eastAsia="en-IN"/>
        </w:rPr>
        <w:t xml:space="preserve">extensive genetic variability among </w:t>
      </w:r>
      <w:proofErr w:type="spellStart"/>
      <w:r w:rsidR="001A6FE0" w:rsidRPr="001A6FE0">
        <w:rPr>
          <w:rFonts w:ascii="Times New Roman" w:eastAsia="Times New Roman" w:hAnsi="Times New Roman" w:cs="Times New Roman"/>
          <w:sz w:val="24"/>
          <w:szCs w:val="24"/>
          <w:lang w:eastAsia="en-IN"/>
        </w:rPr>
        <w:t>ChiLCV</w:t>
      </w:r>
      <w:proofErr w:type="spellEnd"/>
      <w:r w:rsidR="001A6FE0" w:rsidRPr="001A6FE0">
        <w:rPr>
          <w:rFonts w:ascii="Times New Roman" w:eastAsia="Times New Roman" w:hAnsi="Times New Roman" w:cs="Times New Roman"/>
          <w:sz w:val="24"/>
          <w:szCs w:val="24"/>
          <w:lang w:eastAsia="en-IN"/>
        </w:rPr>
        <w:t xml:space="preserve"> isolates driven by mutation, recombination, and satellite exchange, resulting in the emergence of novel strains capable of </w:t>
      </w:r>
      <w:r w:rsidR="001A6FE0" w:rsidRPr="00160DA1">
        <w:rPr>
          <w:rFonts w:ascii="Times New Roman" w:eastAsia="Times New Roman" w:hAnsi="Times New Roman" w:cs="Times New Roman"/>
          <w:sz w:val="24"/>
          <w:szCs w:val="24"/>
          <w:lang w:eastAsia="en-IN"/>
        </w:rPr>
        <w:t xml:space="preserve">expanding over a wide </w:t>
      </w:r>
      <w:r w:rsidR="001A6FE0" w:rsidRPr="001A6FE0">
        <w:rPr>
          <w:rFonts w:ascii="Times New Roman" w:eastAsia="Times New Roman" w:hAnsi="Times New Roman" w:cs="Times New Roman"/>
          <w:sz w:val="24"/>
          <w:szCs w:val="24"/>
          <w:lang w:eastAsia="en-IN"/>
        </w:rPr>
        <w:t xml:space="preserve">host range, </w:t>
      </w:r>
      <w:r w:rsidR="00752468">
        <w:t xml:space="preserve">and causing </w:t>
      </w:r>
      <w:r w:rsidR="001A6FE0" w:rsidRPr="001A6FE0">
        <w:rPr>
          <w:rFonts w:ascii="Times New Roman" w:eastAsia="Times New Roman" w:hAnsi="Times New Roman" w:cs="Times New Roman"/>
          <w:sz w:val="24"/>
          <w:szCs w:val="24"/>
          <w:lang w:eastAsia="en-IN"/>
        </w:rPr>
        <w:t xml:space="preserve">severe epidemics. Phylogenetic and recombination analyses consistently place </w:t>
      </w:r>
      <w:proofErr w:type="spellStart"/>
      <w:r w:rsidR="001A6FE0" w:rsidRPr="001A6FE0">
        <w:rPr>
          <w:rFonts w:ascii="Times New Roman" w:eastAsia="Times New Roman" w:hAnsi="Times New Roman" w:cs="Times New Roman"/>
          <w:sz w:val="24"/>
          <w:szCs w:val="24"/>
          <w:lang w:eastAsia="en-IN"/>
        </w:rPr>
        <w:t>ChiLCV</w:t>
      </w:r>
      <w:proofErr w:type="spellEnd"/>
      <w:r w:rsidR="001A6FE0" w:rsidRPr="001A6FE0">
        <w:rPr>
          <w:rFonts w:ascii="Times New Roman" w:eastAsia="Times New Roman" w:hAnsi="Times New Roman" w:cs="Times New Roman"/>
          <w:sz w:val="24"/>
          <w:szCs w:val="24"/>
          <w:lang w:eastAsia="en-IN"/>
        </w:rPr>
        <w:t xml:space="preserve"> within the Old World </w:t>
      </w:r>
      <w:proofErr w:type="spellStart"/>
      <w:r w:rsidR="001A6FE0" w:rsidRPr="001A6FE0">
        <w:rPr>
          <w:rFonts w:ascii="Times New Roman" w:eastAsia="Times New Roman" w:hAnsi="Times New Roman" w:cs="Times New Roman"/>
          <w:sz w:val="24"/>
          <w:szCs w:val="24"/>
          <w:lang w:eastAsia="en-IN"/>
        </w:rPr>
        <w:t>begomovirus</w:t>
      </w:r>
      <w:proofErr w:type="spellEnd"/>
      <w:r w:rsidR="001A6FE0" w:rsidRPr="001A6FE0">
        <w:rPr>
          <w:rFonts w:ascii="Times New Roman" w:eastAsia="Times New Roman" w:hAnsi="Times New Roman" w:cs="Times New Roman"/>
          <w:sz w:val="24"/>
          <w:szCs w:val="24"/>
          <w:lang w:eastAsia="en-IN"/>
        </w:rPr>
        <w:t xml:space="preserve"> clade, highlighting the dynamic evolution of virus–satellite complexes. Advances in molecular diagnostics, </w:t>
      </w:r>
      <w:r w:rsidR="00752468">
        <w:rPr>
          <w:rFonts w:ascii="Times New Roman" w:eastAsia="Times New Roman" w:hAnsi="Times New Roman" w:cs="Times New Roman"/>
          <w:sz w:val="24"/>
          <w:szCs w:val="24"/>
          <w:lang w:eastAsia="en-IN"/>
        </w:rPr>
        <w:t xml:space="preserve">such as </w:t>
      </w:r>
      <w:r w:rsidR="001A6FE0" w:rsidRPr="001A6FE0">
        <w:rPr>
          <w:rFonts w:ascii="Times New Roman" w:eastAsia="Times New Roman" w:hAnsi="Times New Roman" w:cs="Times New Roman"/>
          <w:sz w:val="24"/>
          <w:szCs w:val="24"/>
          <w:lang w:eastAsia="en-IN"/>
        </w:rPr>
        <w:t>rolling circle amplification and PCR-based detection, have facilitated rapid identification of viral and satellite components, enabling epidemiological surveillance a</w:t>
      </w:r>
      <w:r w:rsidR="001A6FE0" w:rsidRPr="00160DA1">
        <w:rPr>
          <w:rFonts w:ascii="Times New Roman" w:eastAsia="Times New Roman" w:hAnsi="Times New Roman" w:cs="Times New Roman"/>
          <w:sz w:val="24"/>
          <w:szCs w:val="24"/>
          <w:lang w:eastAsia="en-IN"/>
        </w:rPr>
        <w:t>nd resistance breeding</w:t>
      </w:r>
      <w:r w:rsidR="00752468">
        <w:rPr>
          <w:rFonts w:ascii="Times New Roman" w:eastAsia="Times New Roman" w:hAnsi="Times New Roman" w:cs="Times New Roman"/>
          <w:sz w:val="24"/>
          <w:szCs w:val="24"/>
          <w:lang w:eastAsia="en-IN"/>
        </w:rPr>
        <w:t xml:space="preserve"> programmes</w:t>
      </w:r>
      <w:r w:rsidR="001A6FE0" w:rsidRPr="00160DA1">
        <w:rPr>
          <w:rFonts w:ascii="Times New Roman" w:eastAsia="Times New Roman" w:hAnsi="Times New Roman" w:cs="Times New Roman"/>
          <w:sz w:val="24"/>
          <w:szCs w:val="24"/>
          <w:lang w:eastAsia="en-IN"/>
        </w:rPr>
        <w:t>.</w:t>
      </w:r>
      <w:r w:rsidR="001A6FE0" w:rsidRPr="00160DA1">
        <w:rPr>
          <w:rFonts w:ascii="Times New Roman" w:hAnsi="Times New Roman" w:cs="Times New Roman"/>
          <w:sz w:val="24"/>
          <w:szCs w:val="24"/>
        </w:rPr>
        <w:t xml:space="preserve"> Despite </w:t>
      </w:r>
      <w:r w:rsidR="00752468">
        <w:rPr>
          <w:rFonts w:ascii="Times New Roman" w:hAnsi="Times New Roman" w:cs="Times New Roman"/>
          <w:sz w:val="24"/>
          <w:szCs w:val="24"/>
        </w:rPr>
        <w:t xml:space="preserve">these </w:t>
      </w:r>
      <w:proofErr w:type="gramStart"/>
      <w:r w:rsidR="001A6FE0" w:rsidRPr="00160DA1">
        <w:rPr>
          <w:rFonts w:ascii="Times New Roman" w:hAnsi="Times New Roman" w:cs="Times New Roman"/>
          <w:sz w:val="24"/>
          <w:szCs w:val="24"/>
        </w:rPr>
        <w:t>advances</w:t>
      </w:r>
      <w:proofErr w:type="gramEnd"/>
      <w:r w:rsidR="001A6FE0" w:rsidRPr="00160DA1">
        <w:rPr>
          <w:rFonts w:ascii="Times New Roman" w:hAnsi="Times New Roman" w:cs="Times New Roman"/>
          <w:sz w:val="24"/>
          <w:szCs w:val="24"/>
        </w:rPr>
        <w:t xml:space="preserve"> durable management of </w:t>
      </w:r>
      <w:proofErr w:type="spellStart"/>
      <w:r w:rsidR="001A6FE0" w:rsidRPr="00160DA1">
        <w:rPr>
          <w:rFonts w:ascii="Times New Roman" w:hAnsi="Times New Roman" w:cs="Times New Roman"/>
          <w:sz w:val="24"/>
          <w:szCs w:val="24"/>
        </w:rPr>
        <w:t>ChiLCD</w:t>
      </w:r>
      <w:proofErr w:type="spellEnd"/>
      <w:r w:rsidR="001A6FE0" w:rsidRPr="00160DA1">
        <w:rPr>
          <w:rFonts w:ascii="Times New Roman" w:hAnsi="Times New Roman" w:cs="Times New Roman"/>
          <w:sz w:val="24"/>
          <w:szCs w:val="24"/>
        </w:rPr>
        <w:t xml:space="preserve"> remains challenging due to the rapid evolution of virus–satellite complexes and the</w:t>
      </w:r>
      <w:r w:rsidR="00752468">
        <w:rPr>
          <w:rFonts w:ascii="Times New Roman" w:hAnsi="Times New Roman" w:cs="Times New Roman"/>
          <w:sz w:val="24"/>
          <w:szCs w:val="24"/>
        </w:rPr>
        <w:t xml:space="preserve"> scarcity</w:t>
      </w:r>
      <w:r w:rsidR="001A6FE0" w:rsidRPr="00160DA1">
        <w:rPr>
          <w:rFonts w:ascii="Times New Roman" w:hAnsi="Times New Roman" w:cs="Times New Roman"/>
          <w:sz w:val="24"/>
          <w:szCs w:val="24"/>
        </w:rPr>
        <w:t xml:space="preserve"> of stable resistance sources</w:t>
      </w:r>
      <w:r w:rsidR="00752468" w:rsidRPr="00772DD2">
        <w:rPr>
          <w:rFonts w:ascii="Times New Roman" w:eastAsia="Times New Roman" w:hAnsi="Times New Roman" w:cs="Times New Roman"/>
          <w:b/>
          <w:bCs/>
          <w:sz w:val="24"/>
          <w:szCs w:val="24"/>
          <w:lang w:eastAsia="en-IN"/>
        </w:rPr>
        <w:t xml:space="preserve"> </w:t>
      </w:r>
      <w:r w:rsidR="00752468" w:rsidRPr="00752468">
        <w:rPr>
          <w:rFonts w:ascii="Times New Roman" w:eastAsia="Times New Roman" w:hAnsi="Times New Roman" w:cs="Times New Roman"/>
          <w:bCs/>
          <w:sz w:val="24"/>
          <w:szCs w:val="24"/>
          <w:lang w:eastAsia="en-IN"/>
        </w:rPr>
        <w:t>in cultivated chilli.</w:t>
      </w:r>
      <w:r w:rsidR="005241FA">
        <w:rPr>
          <w:rFonts w:ascii="Times New Roman" w:hAnsi="Times New Roman" w:cs="Times New Roman"/>
          <w:sz w:val="24"/>
          <w:szCs w:val="24"/>
        </w:rPr>
        <w:t xml:space="preserve"> </w:t>
      </w:r>
      <w:r w:rsidR="005241FA" w:rsidRPr="005241FA">
        <w:rPr>
          <w:rFonts w:ascii="Times New Roman" w:eastAsia="Times New Roman" w:hAnsi="Times New Roman" w:cs="Times New Roman"/>
          <w:bCs/>
          <w:sz w:val="24"/>
          <w:szCs w:val="24"/>
          <w:lang w:eastAsia="en-IN"/>
        </w:rPr>
        <w:t xml:space="preserve">This review emphasizes the </w:t>
      </w:r>
      <w:r w:rsidR="001A6FE0" w:rsidRPr="005241FA">
        <w:rPr>
          <w:rFonts w:ascii="Times New Roman" w:hAnsi="Times New Roman" w:cs="Times New Roman"/>
          <w:sz w:val="24"/>
          <w:szCs w:val="24"/>
        </w:rPr>
        <w:t xml:space="preserve">urgent need to integrate molecular </w:t>
      </w:r>
      <w:r w:rsidR="001844DF" w:rsidRPr="005241FA">
        <w:rPr>
          <w:rFonts w:ascii="Times New Roman" w:hAnsi="Times New Roman" w:cs="Times New Roman"/>
          <w:sz w:val="24"/>
          <w:szCs w:val="24"/>
        </w:rPr>
        <w:t xml:space="preserve">findings </w:t>
      </w:r>
      <w:r w:rsidR="001A6FE0" w:rsidRPr="005241FA">
        <w:rPr>
          <w:rFonts w:ascii="Times New Roman" w:hAnsi="Times New Roman" w:cs="Times New Roman"/>
          <w:sz w:val="24"/>
          <w:szCs w:val="24"/>
        </w:rPr>
        <w:t>into resistance breeding strategies. Approaches such as marker-assisted selection, RNA interference-based resistance, and CRISPR/Cas-mediated genome editing offer promising avenues for developing long-term solutions.</w:t>
      </w:r>
      <w:r w:rsidR="001A6FE0" w:rsidRPr="005241FA">
        <w:rPr>
          <w:rFonts w:ascii="Times New Roman" w:eastAsia="Times New Roman" w:hAnsi="Times New Roman" w:cs="Times New Roman"/>
          <w:sz w:val="24"/>
          <w:szCs w:val="24"/>
          <w:lang w:eastAsia="en-IN"/>
        </w:rPr>
        <w:t xml:space="preserve"> </w:t>
      </w:r>
      <w:r w:rsidR="005241FA" w:rsidRPr="005241FA">
        <w:rPr>
          <w:rFonts w:ascii="Times New Roman" w:eastAsia="Times New Roman" w:hAnsi="Times New Roman" w:cs="Times New Roman"/>
          <w:bCs/>
          <w:sz w:val="24"/>
          <w:szCs w:val="24"/>
          <w:lang w:eastAsia="en-IN"/>
        </w:rPr>
        <w:t xml:space="preserve">Overall, the review highlights the necessity of an integrated, region-specific, and sustainable disease management strategy that combines host resistance, vector management, and appropriate agronomic practices to mitigate the growing threat of </w:t>
      </w:r>
      <w:proofErr w:type="spellStart"/>
      <w:r w:rsidR="005241FA" w:rsidRPr="005241FA">
        <w:rPr>
          <w:rFonts w:ascii="Times New Roman" w:eastAsia="Times New Roman" w:hAnsi="Times New Roman" w:cs="Times New Roman"/>
          <w:bCs/>
          <w:sz w:val="24"/>
          <w:szCs w:val="24"/>
          <w:lang w:eastAsia="en-IN"/>
        </w:rPr>
        <w:t>ChiLCV</w:t>
      </w:r>
      <w:proofErr w:type="spellEnd"/>
      <w:r w:rsidR="005241FA" w:rsidRPr="005241FA">
        <w:rPr>
          <w:rFonts w:ascii="Times New Roman" w:eastAsia="Times New Roman" w:hAnsi="Times New Roman" w:cs="Times New Roman"/>
          <w:bCs/>
          <w:sz w:val="24"/>
          <w:szCs w:val="24"/>
          <w:lang w:eastAsia="en-IN"/>
        </w:rPr>
        <w:t xml:space="preserve"> and ensure stable chilli production.</w:t>
      </w:r>
      <w:r w:rsidR="005241FA" w:rsidRPr="00772DD2">
        <w:rPr>
          <w:rFonts w:ascii="Times New Roman" w:eastAsia="Times New Roman" w:hAnsi="Times New Roman" w:cs="Times New Roman"/>
          <w:sz w:val="24"/>
          <w:szCs w:val="24"/>
          <w:lang w:eastAsia="en-IN"/>
        </w:rPr>
        <w:t xml:space="preserve"> </w:t>
      </w:r>
      <w:r w:rsidR="005241FA" w:rsidRPr="005241FA">
        <w:rPr>
          <w:rFonts w:ascii="Times New Roman" w:eastAsia="Times New Roman" w:hAnsi="Times New Roman" w:cs="Times New Roman"/>
          <w:bCs/>
          <w:sz w:val="24"/>
          <w:szCs w:val="24"/>
          <w:highlight w:val="yellow"/>
          <w:lang w:eastAsia="en-IN"/>
        </w:rPr>
        <w:t xml:space="preserve">A comprehensive understanding of the virus, its transmission, and </w:t>
      </w:r>
      <w:r w:rsidR="005241FA" w:rsidRPr="005241FA">
        <w:rPr>
          <w:rFonts w:ascii="Times New Roman" w:eastAsia="Times New Roman" w:hAnsi="Times New Roman" w:cs="Times New Roman"/>
          <w:bCs/>
          <w:sz w:val="24"/>
          <w:szCs w:val="24"/>
          <w:highlight w:val="yellow"/>
          <w:lang w:eastAsia="en-IN"/>
        </w:rPr>
        <w:lastRenderedPageBreak/>
        <w:t xml:space="preserve">host–vector interactions </w:t>
      </w:r>
      <w:proofErr w:type="gramStart"/>
      <w:r w:rsidR="005241FA" w:rsidRPr="005241FA">
        <w:rPr>
          <w:rFonts w:ascii="Times New Roman" w:eastAsia="Times New Roman" w:hAnsi="Times New Roman" w:cs="Times New Roman"/>
          <w:bCs/>
          <w:sz w:val="24"/>
          <w:szCs w:val="24"/>
          <w:highlight w:val="yellow"/>
          <w:lang w:eastAsia="en-IN"/>
        </w:rPr>
        <w:t>is</w:t>
      </w:r>
      <w:proofErr w:type="gramEnd"/>
      <w:r w:rsidR="005241FA" w:rsidRPr="005241FA">
        <w:rPr>
          <w:rFonts w:ascii="Times New Roman" w:eastAsia="Times New Roman" w:hAnsi="Times New Roman" w:cs="Times New Roman"/>
          <w:bCs/>
          <w:sz w:val="24"/>
          <w:szCs w:val="24"/>
          <w:highlight w:val="yellow"/>
          <w:lang w:eastAsia="en-IN"/>
        </w:rPr>
        <w:t xml:space="preserve"> essential for resistance breeding and developing effective integrated disease management strategies in chilli cultivation</w:t>
      </w:r>
      <w:r w:rsidR="005241FA" w:rsidRPr="005241FA">
        <w:rPr>
          <w:rFonts w:ascii="Times New Roman" w:eastAsia="Times New Roman" w:hAnsi="Times New Roman" w:cs="Times New Roman"/>
          <w:bCs/>
          <w:sz w:val="24"/>
          <w:szCs w:val="24"/>
          <w:lang w:eastAsia="en-IN"/>
        </w:rPr>
        <w:t>.</w:t>
      </w:r>
    </w:p>
    <w:p w:rsidR="001A6FE0" w:rsidRPr="00160DA1" w:rsidRDefault="00A3071E" w:rsidP="00160D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A3071E">
        <w:rPr>
          <w:rFonts w:ascii="Times New Roman" w:hAnsi="Times New Roman" w:cs="Times New Roman"/>
          <w:sz w:val="24"/>
          <w:szCs w:val="24"/>
        </w:rPr>
        <w:t xml:space="preserve">Chilli, leaf curl, whitefly, </w:t>
      </w:r>
      <w:proofErr w:type="spellStart"/>
      <w:r w:rsidRPr="00A3071E">
        <w:rPr>
          <w:rFonts w:ascii="Times New Roman" w:hAnsi="Times New Roman" w:cs="Times New Roman"/>
          <w:sz w:val="24"/>
          <w:szCs w:val="24"/>
        </w:rPr>
        <w:t>begomo</w:t>
      </w:r>
      <w:proofErr w:type="spellEnd"/>
      <w:r w:rsidRPr="00A3071E">
        <w:rPr>
          <w:rFonts w:ascii="Times New Roman" w:hAnsi="Times New Roman" w:cs="Times New Roman"/>
          <w:sz w:val="24"/>
          <w:szCs w:val="24"/>
        </w:rPr>
        <w:t xml:space="preserve"> virus, management</w:t>
      </w:r>
    </w:p>
    <w:p w:rsidR="006F6719" w:rsidRDefault="00A3071E" w:rsidP="00160DA1">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Introduction:</w:t>
      </w:r>
    </w:p>
    <w:p w:rsidR="00577941" w:rsidRDefault="00087D70" w:rsidP="004F1FC0">
      <w:pPr>
        <w:autoSpaceDE w:val="0"/>
        <w:autoSpaceDN w:val="0"/>
        <w:adjustRightInd w:val="0"/>
        <w:spacing w:after="0" w:line="360" w:lineRule="auto"/>
        <w:jc w:val="both"/>
        <w:rPr>
          <w:rFonts w:ascii="Times New Roman" w:hAnsi="Times New Roman" w:cs="Times New Roman"/>
          <w:sz w:val="24"/>
          <w:szCs w:val="24"/>
        </w:rPr>
      </w:pPr>
      <w:r w:rsidRPr="00160DA1">
        <w:rPr>
          <w:rFonts w:ascii="Times New Roman" w:hAnsi="Times New Roman" w:cs="Times New Roman"/>
          <w:sz w:val="24"/>
          <w:szCs w:val="24"/>
        </w:rPr>
        <w:tab/>
      </w:r>
      <w:r w:rsidR="00577941" w:rsidRPr="004F1FC0">
        <w:rPr>
          <w:rFonts w:ascii="Times New Roman" w:hAnsi="Times New Roman" w:cs="Times New Roman"/>
          <w:sz w:val="24"/>
          <w:szCs w:val="24"/>
        </w:rPr>
        <w:t>Chilli (</w:t>
      </w:r>
      <w:r w:rsidR="00577941" w:rsidRPr="004F1FC0">
        <w:rPr>
          <w:rFonts w:ascii="Times New Roman" w:hAnsi="Times New Roman" w:cs="Times New Roman"/>
          <w:i/>
          <w:sz w:val="24"/>
          <w:szCs w:val="24"/>
        </w:rPr>
        <w:t>Capsicum annuum</w:t>
      </w:r>
      <w:r w:rsidR="00577941" w:rsidRPr="004F1FC0">
        <w:rPr>
          <w:rFonts w:ascii="Times New Roman" w:hAnsi="Times New Roman" w:cs="Times New Roman"/>
          <w:sz w:val="24"/>
          <w:szCs w:val="24"/>
        </w:rPr>
        <w:t xml:space="preserve"> L.) is an important spice and vegetable crop of the family Solanaceae. Chilli is indigenous to South America and was first introduced into India from Brazil by the Portuguese towards the end of the 15th century. India is considered to be the secondary centre of diversity for chilli, especially of </w:t>
      </w:r>
      <w:r w:rsidR="00577941" w:rsidRPr="004F1FC0">
        <w:rPr>
          <w:rFonts w:ascii="Times New Roman" w:hAnsi="Times New Roman" w:cs="Times New Roman"/>
          <w:i/>
          <w:sz w:val="24"/>
          <w:szCs w:val="24"/>
        </w:rPr>
        <w:t>C. annuum</w:t>
      </w:r>
      <w:r w:rsidR="00577941" w:rsidRPr="004F1FC0">
        <w:rPr>
          <w:rFonts w:ascii="Times New Roman" w:hAnsi="Times New Roman" w:cs="Times New Roman"/>
          <w:sz w:val="24"/>
          <w:szCs w:val="24"/>
        </w:rPr>
        <w:t>, the most important cultivated species.</w:t>
      </w:r>
      <w:r w:rsidR="00A42BA1" w:rsidRPr="004F1FC0">
        <w:rPr>
          <w:rFonts w:ascii="Times New Roman" w:hAnsi="Times New Roman" w:cs="Times New Roman"/>
          <w:sz w:val="24"/>
          <w:szCs w:val="24"/>
        </w:rPr>
        <w:t xml:space="preserve"> (Thakur </w:t>
      </w:r>
      <w:r w:rsidR="00A42BA1" w:rsidRPr="004F1FC0">
        <w:rPr>
          <w:rFonts w:ascii="Times New Roman" w:hAnsi="Times New Roman" w:cs="Times New Roman"/>
          <w:i/>
          <w:sz w:val="24"/>
          <w:szCs w:val="24"/>
        </w:rPr>
        <w:t>et al</w:t>
      </w:r>
      <w:r w:rsidR="00A42BA1" w:rsidRPr="004F1FC0">
        <w:rPr>
          <w:rFonts w:ascii="Times New Roman" w:hAnsi="Times New Roman" w:cs="Times New Roman"/>
          <w:sz w:val="24"/>
          <w:szCs w:val="24"/>
        </w:rPr>
        <w:t xml:space="preserve">., 2019). </w:t>
      </w:r>
      <w:r w:rsidR="0010346E" w:rsidRPr="004F1FC0">
        <w:rPr>
          <w:rFonts w:ascii="Times New Roman" w:hAnsi="Times New Roman" w:cs="Times New Roman"/>
          <w:sz w:val="24"/>
          <w:szCs w:val="24"/>
        </w:rPr>
        <w:t>During 2023-24, India cultivated chilli on approximately 8.09 lakh hectares, producing an estimated 29.13 lakh tonnes with an average yield of 3,273 kg per hectare. Among the states, Andhra Pradesh led in chilli production, contributing 14.44 lakh tonnes (49.57% of the total) from 2.47 lakh hectares (27.75% of the total area) with a productivity of 5,846 kg/</w:t>
      </w:r>
      <w:r w:rsidR="0010346E" w:rsidRPr="004F1FC0">
        <w:rPr>
          <w:rFonts w:ascii="Times New Roman" w:hAnsi="Times New Roman" w:cs="Times New Roman"/>
          <w:i/>
          <w:sz w:val="24"/>
          <w:szCs w:val="24"/>
        </w:rPr>
        <w:t xml:space="preserve">ha </w:t>
      </w:r>
      <w:r w:rsidR="0010346E" w:rsidRPr="004F1FC0">
        <w:rPr>
          <w:rStyle w:val="Hyperlink"/>
          <w:rFonts w:ascii="Times New Roman" w:hAnsi="Times New Roman" w:cs="Times New Roman"/>
          <w:color w:val="auto"/>
          <w:sz w:val="24"/>
          <w:szCs w:val="24"/>
          <w:u w:val="none"/>
        </w:rPr>
        <w:t>(</w:t>
      </w:r>
      <w:r w:rsidR="0010346E" w:rsidRPr="004F1FC0">
        <w:rPr>
          <w:rStyle w:val="Emphasis"/>
          <w:rFonts w:ascii="Times New Roman" w:hAnsi="Times New Roman" w:cs="Times New Roman"/>
          <w:i w:val="0"/>
          <w:sz w:val="24"/>
          <w:szCs w:val="24"/>
        </w:rPr>
        <w:t>Crop Outlook Reports of Andhra Pradesh: Chilli</w:t>
      </w:r>
      <w:r w:rsidR="0010346E" w:rsidRPr="004F1FC0">
        <w:rPr>
          <w:rFonts w:ascii="Times New Roman" w:hAnsi="Times New Roman" w:cs="Times New Roman"/>
          <w:i/>
          <w:sz w:val="24"/>
          <w:szCs w:val="24"/>
        </w:rPr>
        <w:t>-</w:t>
      </w:r>
      <w:r w:rsidR="0010346E" w:rsidRPr="004F1FC0">
        <w:rPr>
          <w:rStyle w:val="Emphasis"/>
          <w:rFonts w:ascii="Times New Roman" w:hAnsi="Times New Roman" w:cs="Times New Roman"/>
          <w:i w:val="0"/>
          <w:sz w:val="24"/>
          <w:szCs w:val="24"/>
        </w:rPr>
        <w:t>June to May, 2023-24</w:t>
      </w:r>
      <w:r w:rsidR="0010346E" w:rsidRPr="004F1FC0">
        <w:rPr>
          <w:rFonts w:ascii="Times New Roman" w:hAnsi="Times New Roman" w:cs="Times New Roman"/>
          <w:i/>
          <w:sz w:val="24"/>
          <w:szCs w:val="24"/>
        </w:rPr>
        <w:t>)</w:t>
      </w:r>
      <w:r w:rsidR="0010346E" w:rsidRPr="004F1FC0">
        <w:rPr>
          <w:rFonts w:ascii="Times New Roman" w:hAnsi="Times New Roman" w:cs="Times New Roman"/>
          <w:sz w:val="24"/>
          <w:szCs w:val="24"/>
        </w:rPr>
        <w:t xml:space="preserve"> It was followed by Telangana, Madhya Pradesh, Karnataka, and West Bengal in terms of production. </w:t>
      </w:r>
      <w:r w:rsidR="00577941" w:rsidRPr="004F1FC0">
        <w:rPr>
          <w:rFonts w:ascii="Times New Roman" w:hAnsi="Times New Roman" w:cs="Times New Roman"/>
          <w:sz w:val="24"/>
          <w:szCs w:val="24"/>
        </w:rPr>
        <w:t xml:space="preserve">Chilli is susceptible to various pathogens, including viruses, which cause heavy production losses. </w:t>
      </w:r>
      <w:proofErr w:type="spellStart"/>
      <w:r w:rsidR="00A42BA1" w:rsidRPr="004F1FC0">
        <w:rPr>
          <w:rFonts w:ascii="Times New Roman" w:hAnsi="Times New Roman" w:cs="Times New Roman"/>
          <w:sz w:val="24"/>
          <w:szCs w:val="24"/>
        </w:rPr>
        <w:t>Begomo</w:t>
      </w:r>
      <w:proofErr w:type="spellEnd"/>
      <w:r w:rsidR="008476E9">
        <w:rPr>
          <w:rFonts w:ascii="Times New Roman" w:hAnsi="Times New Roman" w:cs="Times New Roman"/>
          <w:sz w:val="24"/>
          <w:szCs w:val="24"/>
        </w:rPr>
        <w:t xml:space="preserve"> </w:t>
      </w:r>
      <w:r w:rsidR="00A42BA1" w:rsidRPr="004F1FC0">
        <w:rPr>
          <w:rFonts w:ascii="Times New Roman" w:hAnsi="Times New Roman" w:cs="Times New Roman"/>
          <w:sz w:val="24"/>
          <w:szCs w:val="24"/>
        </w:rPr>
        <w:t xml:space="preserve">viruses, a major genus within the </w:t>
      </w:r>
      <w:proofErr w:type="spellStart"/>
      <w:r w:rsidR="00A42BA1" w:rsidRPr="004F1FC0">
        <w:rPr>
          <w:rFonts w:ascii="Times New Roman" w:hAnsi="Times New Roman" w:cs="Times New Roman"/>
          <w:sz w:val="24"/>
          <w:szCs w:val="24"/>
        </w:rPr>
        <w:t>Geminiviridae</w:t>
      </w:r>
      <w:proofErr w:type="spellEnd"/>
      <w:r w:rsidR="00A42BA1" w:rsidRPr="004F1FC0">
        <w:rPr>
          <w:rFonts w:ascii="Times New Roman" w:hAnsi="Times New Roman" w:cs="Times New Roman"/>
          <w:sz w:val="24"/>
          <w:szCs w:val="24"/>
        </w:rPr>
        <w:t xml:space="preserve"> family, include over 320 distinct species that are widespread across tropical and subtropical regions </w:t>
      </w:r>
      <w:r w:rsidR="00A42BA1" w:rsidRPr="004F1FC0">
        <w:rPr>
          <w:rFonts w:ascii="Times New Roman" w:hAnsi="Times New Roman" w:cs="Times New Roman"/>
          <w:sz w:val="24"/>
          <w:szCs w:val="24"/>
          <w:shd w:val="clear" w:color="auto" w:fill="FFFFFF"/>
        </w:rPr>
        <w:t>(</w:t>
      </w:r>
      <w:hyperlink r:id="rId7" w:anchor="B17" w:history="1">
        <w:r w:rsidR="00A42BA1" w:rsidRPr="004F1FC0">
          <w:rPr>
            <w:rStyle w:val="Hyperlink"/>
            <w:rFonts w:ascii="Times New Roman" w:hAnsi="Times New Roman" w:cs="Times New Roman"/>
            <w:color w:val="auto"/>
            <w:sz w:val="24"/>
            <w:szCs w:val="24"/>
            <w:u w:val="none"/>
            <w:shd w:val="clear" w:color="auto" w:fill="FFFFFF"/>
          </w:rPr>
          <w:t xml:space="preserve">Hanley-Bowdoin </w:t>
        </w:r>
        <w:r w:rsidR="00A42BA1" w:rsidRPr="004F1FC0">
          <w:rPr>
            <w:rStyle w:val="Hyperlink"/>
            <w:rFonts w:ascii="Times New Roman" w:hAnsi="Times New Roman" w:cs="Times New Roman"/>
            <w:i/>
            <w:color w:val="auto"/>
            <w:sz w:val="24"/>
            <w:szCs w:val="24"/>
            <w:u w:val="none"/>
            <w:shd w:val="clear" w:color="auto" w:fill="FFFFFF"/>
          </w:rPr>
          <w:t>et al</w:t>
        </w:r>
        <w:r w:rsidR="00A42BA1" w:rsidRPr="004F1FC0">
          <w:rPr>
            <w:rStyle w:val="Hyperlink"/>
            <w:rFonts w:ascii="Times New Roman" w:hAnsi="Times New Roman" w:cs="Times New Roman"/>
            <w:color w:val="auto"/>
            <w:sz w:val="24"/>
            <w:szCs w:val="24"/>
            <w:u w:val="none"/>
            <w:shd w:val="clear" w:color="auto" w:fill="FFFFFF"/>
          </w:rPr>
          <w:t>., 2013</w:t>
        </w:r>
      </w:hyperlink>
      <w:r w:rsidR="00A42BA1" w:rsidRPr="004F1FC0">
        <w:rPr>
          <w:rFonts w:ascii="Times New Roman" w:hAnsi="Times New Roman" w:cs="Times New Roman"/>
          <w:sz w:val="24"/>
          <w:szCs w:val="24"/>
          <w:shd w:val="clear" w:color="auto" w:fill="FFFFFF"/>
        </w:rPr>
        <w:t>; </w:t>
      </w:r>
      <w:hyperlink r:id="rId8" w:anchor="B7" w:history="1">
        <w:r w:rsidR="00A42BA1" w:rsidRPr="004F1FC0">
          <w:rPr>
            <w:rStyle w:val="Hyperlink"/>
            <w:rFonts w:ascii="Times New Roman" w:hAnsi="Times New Roman" w:cs="Times New Roman"/>
            <w:color w:val="auto"/>
            <w:sz w:val="24"/>
            <w:szCs w:val="24"/>
            <w:u w:val="none"/>
            <w:shd w:val="clear" w:color="auto" w:fill="FFFFFF"/>
          </w:rPr>
          <w:t xml:space="preserve">Brown </w:t>
        </w:r>
        <w:r w:rsidR="00A42BA1" w:rsidRPr="004F1FC0">
          <w:rPr>
            <w:rStyle w:val="Hyperlink"/>
            <w:rFonts w:ascii="Times New Roman" w:hAnsi="Times New Roman" w:cs="Times New Roman"/>
            <w:i/>
            <w:color w:val="auto"/>
            <w:sz w:val="24"/>
            <w:szCs w:val="24"/>
            <w:u w:val="none"/>
            <w:shd w:val="clear" w:color="auto" w:fill="FFFFFF"/>
          </w:rPr>
          <w:t>et al</w:t>
        </w:r>
        <w:r w:rsidR="00A42BA1" w:rsidRPr="004F1FC0">
          <w:rPr>
            <w:rStyle w:val="Hyperlink"/>
            <w:rFonts w:ascii="Times New Roman" w:hAnsi="Times New Roman" w:cs="Times New Roman"/>
            <w:color w:val="auto"/>
            <w:sz w:val="24"/>
            <w:szCs w:val="24"/>
            <w:u w:val="none"/>
            <w:shd w:val="clear" w:color="auto" w:fill="FFFFFF"/>
          </w:rPr>
          <w:t>., 2015</w:t>
        </w:r>
      </w:hyperlink>
      <w:r w:rsidR="00A42BA1" w:rsidRPr="004F1FC0">
        <w:rPr>
          <w:rFonts w:ascii="Times New Roman" w:hAnsi="Times New Roman" w:cs="Times New Roman"/>
          <w:sz w:val="24"/>
          <w:szCs w:val="24"/>
          <w:shd w:val="clear" w:color="auto" w:fill="FFFFFF"/>
        </w:rPr>
        <w:t xml:space="preserve">). </w:t>
      </w:r>
      <w:r w:rsidR="00577941" w:rsidRPr="004F1FC0">
        <w:rPr>
          <w:rFonts w:ascii="Times New Roman" w:hAnsi="Times New Roman" w:cs="Times New Roman"/>
          <w:sz w:val="24"/>
          <w:szCs w:val="24"/>
        </w:rPr>
        <w:t xml:space="preserve">Twenty-four of them have been reported to occur naturally, while the rest can infect on artificial inoculation. Among the twenty-four viruses reported to occur naturally on chilli, eleven viruses have been reported from India, viz., cucumber mosaic virus, tobacco leaf curl virus, Indian chilli mosaic virus, potato virus Y, potato virus X, tobacco ring spot virus, pepper </w:t>
      </w:r>
      <w:proofErr w:type="spellStart"/>
      <w:r w:rsidR="00577941" w:rsidRPr="004F1FC0">
        <w:rPr>
          <w:rFonts w:ascii="Times New Roman" w:hAnsi="Times New Roman" w:cs="Times New Roman"/>
          <w:sz w:val="24"/>
          <w:szCs w:val="24"/>
        </w:rPr>
        <w:t>veinal</w:t>
      </w:r>
      <w:proofErr w:type="spellEnd"/>
      <w:r w:rsidR="00577941" w:rsidRPr="004F1FC0">
        <w:rPr>
          <w:rFonts w:ascii="Times New Roman" w:hAnsi="Times New Roman" w:cs="Times New Roman"/>
          <w:sz w:val="24"/>
          <w:szCs w:val="24"/>
        </w:rPr>
        <w:t xml:space="preserve"> mottle virus, pepper vein bending virus, chilli leaf curl virus, tomato leaf curl New Delhi virus, capsicum chlorosis virus, and </w:t>
      </w:r>
      <w:proofErr w:type="spellStart"/>
      <w:r w:rsidR="00577941" w:rsidRPr="004F1FC0">
        <w:rPr>
          <w:rFonts w:ascii="Times New Roman" w:hAnsi="Times New Roman" w:cs="Times New Roman"/>
          <w:sz w:val="24"/>
          <w:szCs w:val="24"/>
        </w:rPr>
        <w:t>tospo</w:t>
      </w:r>
      <w:proofErr w:type="spellEnd"/>
      <w:r w:rsidR="00577941" w:rsidRPr="004F1FC0">
        <w:rPr>
          <w:rFonts w:ascii="Times New Roman" w:hAnsi="Times New Roman" w:cs="Times New Roman"/>
          <w:sz w:val="24"/>
          <w:szCs w:val="24"/>
        </w:rPr>
        <w:t xml:space="preserve"> virus.</w:t>
      </w:r>
      <w:r w:rsidR="002A190A" w:rsidRPr="004F1FC0">
        <w:rPr>
          <w:rFonts w:ascii="Times New Roman" w:hAnsi="Times New Roman" w:cs="Times New Roman"/>
          <w:sz w:val="24"/>
          <w:szCs w:val="24"/>
        </w:rPr>
        <w:t xml:space="preserve"> Singh </w:t>
      </w:r>
      <w:r w:rsidR="002A190A" w:rsidRPr="004F1FC0">
        <w:rPr>
          <w:rFonts w:ascii="Times New Roman" w:hAnsi="Times New Roman" w:cs="Times New Roman"/>
          <w:i/>
          <w:sz w:val="24"/>
          <w:szCs w:val="24"/>
        </w:rPr>
        <w:t>et al</w:t>
      </w:r>
      <w:r w:rsidR="002A190A" w:rsidRPr="004F1FC0">
        <w:rPr>
          <w:rFonts w:ascii="Times New Roman" w:hAnsi="Times New Roman" w:cs="Times New Roman"/>
          <w:sz w:val="24"/>
          <w:szCs w:val="24"/>
        </w:rPr>
        <w:t>., 2025)</w:t>
      </w:r>
      <w:r w:rsidR="005241FA">
        <w:rPr>
          <w:rFonts w:ascii="Times New Roman" w:hAnsi="Times New Roman" w:cs="Times New Roman"/>
          <w:sz w:val="24"/>
          <w:szCs w:val="24"/>
        </w:rPr>
        <w:t>.</w:t>
      </w:r>
    </w:p>
    <w:p w:rsidR="008F1D1F" w:rsidRPr="00160DA1" w:rsidRDefault="008F1D1F" w:rsidP="00160DA1">
      <w:pPr>
        <w:autoSpaceDE w:val="0"/>
        <w:autoSpaceDN w:val="0"/>
        <w:adjustRightInd w:val="0"/>
        <w:spacing w:after="0" w:line="360" w:lineRule="auto"/>
        <w:jc w:val="both"/>
        <w:rPr>
          <w:rFonts w:ascii="Times New Roman" w:hAnsi="Times New Roman" w:cs="Times New Roman"/>
          <w:b/>
          <w:color w:val="131413"/>
          <w:sz w:val="24"/>
          <w:szCs w:val="24"/>
        </w:rPr>
      </w:pPr>
      <w:r w:rsidRPr="00160DA1">
        <w:rPr>
          <w:rFonts w:ascii="Times New Roman" w:hAnsi="Times New Roman" w:cs="Times New Roman"/>
          <w:b/>
          <w:color w:val="131413"/>
          <w:sz w:val="24"/>
          <w:szCs w:val="24"/>
        </w:rPr>
        <w:t xml:space="preserve">Symptomatology </w:t>
      </w:r>
    </w:p>
    <w:p w:rsidR="000F32E1" w:rsidRPr="00160DA1" w:rsidRDefault="000F32E1" w:rsidP="00160DA1">
      <w:pPr>
        <w:spacing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The chilli leaf curl disease shows various symptoms on the leaves which include curling and puckering of leaves, vein clearing and vein swelling. Whe</w:t>
      </w:r>
      <w:r w:rsidR="0063116B" w:rsidRPr="00160DA1">
        <w:rPr>
          <w:rFonts w:ascii="Times New Roman" w:hAnsi="Times New Roman" w:cs="Times New Roman"/>
          <w:sz w:val="24"/>
          <w:szCs w:val="24"/>
        </w:rPr>
        <w:t>n the disease severity is more</w:t>
      </w:r>
      <w:r w:rsidRPr="00160DA1">
        <w:rPr>
          <w:rFonts w:ascii="Times New Roman" w:hAnsi="Times New Roman" w:cs="Times New Roman"/>
          <w:sz w:val="24"/>
          <w:szCs w:val="24"/>
        </w:rPr>
        <w:t xml:space="preserve"> leaves and branches are much re</w:t>
      </w:r>
      <w:r w:rsidR="0063116B" w:rsidRPr="00160DA1">
        <w:rPr>
          <w:rFonts w:ascii="Times New Roman" w:hAnsi="Times New Roman" w:cs="Times New Roman"/>
          <w:sz w:val="24"/>
          <w:szCs w:val="24"/>
        </w:rPr>
        <w:t>d</w:t>
      </w:r>
      <w:r w:rsidRPr="00160DA1">
        <w:rPr>
          <w:rFonts w:ascii="Times New Roman" w:hAnsi="Times New Roman" w:cs="Times New Roman"/>
          <w:sz w:val="24"/>
          <w:szCs w:val="24"/>
        </w:rPr>
        <w:t>uced in size, giving the plant stunted and bushy appearance (</w:t>
      </w:r>
      <w:r w:rsidR="00CB51FC">
        <w:rPr>
          <w:rFonts w:ascii="Times New Roman" w:hAnsi="Times New Roman" w:cs="Times New Roman"/>
          <w:sz w:val="24"/>
          <w:szCs w:val="24"/>
        </w:rPr>
        <w:t>Senanayake</w:t>
      </w:r>
      <w:r w:rsidR="00CB51FC" w:rsidRPr="00160DA1">
        <w:rPr>
          <w:rFonts w:ascii="Times New Roman" w:hAnsi="Times New Roman" w:cs="Times New Roman"/>
          <w:sz w:val="24"/>
          <w:szCs w:val="24"/>
        </w:rPr>
        <w:t xml:space="preserve"> </w:t>
      </w:r>
      <w:r w:rsidR="00CB51FC" w:rsidRPr="00160DA1">
        <w:rPr>
          <w:rFonts w:ascii="Times New Roman" w:hAnsi="Times New Roman" w:cs="Times New Roman"/>
          <w:i/>
          <w:sz w:val="24"/>
          <w:szCs w:val="24"/>
        </w:rPr>
        <w:t>et al</w:t>
      </w:r>
      <w:r w:rsidR="00CB51FC">
        <w:rPr>
          <w:rFonts w:ascii="Times New Roman" w:hAnsi="Times New Roman" w:cs="Times New Roman"/>
          <w:sz w:val="24"/>
          <w:szCs w:val="24"/>
        </w:rPr>
        <w:t>., 2007</w:t>
      </w:r>
      <w:r w:rsidRPr="00160DA1">
        <w:rPr>
          <w:rFonts w:ascii="Times New Roman" w:hAnsi="Times New Roman" w:cs="Times New Roman"/>
          <w:sz w:val="24"/>
          <w:szCs w:val="24"/>
        </w:rPr>
        <w:t>). The leaf curl disease is generally reported to be caused during the early stages, causing the leaves to curl inward along the midrib and the leaf shape becomes distorted. (</w:t>
      </w:r>
      <w:proofErr w:type="spellStart"/>
      <w:r w:rsidRPr="00160DA1">
        <w:rPr>
          <w:rFonts w:ascii="Times New Roman" w:hAnsi="Times New Roman" w:cs="Times New Roman"/>
          <w:sz w:val="24"/>
          <w:szCs w:val="24"/>
        </w:rPr>
        <w:t>Chattopdhayay</w:t>
      </w:r>
      <w:proofErr w:type="spellEnd"/>
      <w:r w:rsidRPr="00160DA1">
        <w:rPr>
          <w:rFonts w:ascii="Times New Roman" w:hAnsi="Times New Roman" w:cs="Times New Roman"/>
          <w:sz w:val="24"/>
          <w:szCs w:val="24"/>
        </w:rPr>
        <w:t xml:space="preserve"> </w:t>
      </w:r>
      <w:r w:rsidRPr="00160DA1">
        <w:rPr>
          <w:rFonts w:ascii="Times New Roman" w:hAnsi="Times New Roman" w:cs="Times New Roman"/>
          <w:i/>
          <w:sz w:val="24"/>
          <w:szCs w:val="24"/>
        </w:rPr>
        <w:t>et al</w:t>
      </w:r>
      <w:r w:rsidRPr="00160DA1">
        <w:rPr>
          <w:rFonts w:ascii="Times New Roman" w:hAnsi="Times New Roman" w:cs="Times New Roman"/>
          <w:sz w:val="24"/>
          <w:szCs w:val="24"/>
        </w:rPr>
        <w:t xml:space="preserve">., 2008). As the disease severity increases, the flower buds fall off before full development and pollen formation is also affected, resulting in poor fruit set or </w:t>
      </w:r>
      <w:r w:rsidRPr="00160DA1">
        <w:rPr>
          <w:rFonts w:ascii="Times New Roman" w:hAnsi="Times New Roman" w:cs="Times New Roman"/>
          <w:sz w:val="24"/>
          <w:szCs w:val="24"/>
        </w:rPr>
        <w:lastRenderedPageBreak/>
        <w:t>even the fruits are formed, they are shrivelled, undersized and malformed (Kumar</w:t>
      </w:r>
      <w:r w:rsidR="00CB51FC">
        <w:rPr>
          <w:rFonts w:ascii="Times New Roman" w:hAnsi="Times New Roman" w:cs="Times New Roman"/>
          <w:sz w:val="24"/>
          <w:szCs w:val="24"/>
        </w:rPr>
        <w:t xml:space="preserve"> </w:t>
      </w:r>
      <w:r w:rsidR="00CB51FC" w:rsidRPr="00CB51FC">
        <w:rPr>
          <w:rFonts w:ascii="Times New Roman" w:hAnsi="Times New Roman" w:cs="Times New Roman"/>
          <w:i/>
          <w:sz w:val="24"/>
          <w:szCs w:val="24"/>
        </w:rPr>
        <w:t>et al</w:t>
      </w:r>
      <w:r w:rsidR="00CB51FC">
        <w:rPr>
          <w:rFonts w:ascii="Times New Roman" w:hAnsi="Times New Roman" w:cs="Times New Roman"/>
          <w:sz w:val="24"/>
          <w:szCs w:val="24"/>
        </w:rPr>
        <w:t>., 2006</w:t>
      </w:r>
      <w:r w:rsidRPr="00160DA1">
        <w:rPr>
          <w:rFonts w:ascii="Times New Roman" w:hAnsi="Times New Roman" w:cs="Times New Roman"/>
          <w:sz w:val="24"/>
          <w:szCs w:val="24"/>
        </w:rPr>
        <w:t xml:space="preserve">). The other symptoms include rolling of leaves, vein banding, blistering of interveinal regions, thickened and swollen veins, intermodal length is reduced and </w:t>
      </w:r>
      <w:proofErr w:type="spellStart"/>
      <w:r w:rsidRPr="00160DA1">
        <w:rPr>
          <w:rFonts w:ascii="Times New Roman" w:hAnsi="Times New Roman" w:cs="Times New Roman"/>
          <w:sz w:val="24"/>
          <w:szCs w:val="24"/>
        </w:rPr>
        <w:t>and</w:t>
      </w:r>
      <w:proofErr w:type="spellEnd"/>
      <w:r w:rsidRPr="00160DA1">
        <w:rPr>
          <w:rFonts w:ascii="Times New Roman" w:hAnsi="Times New Roman" w:cs="Times New Roman"/>
          <w:sz w:val="24"/>
          <w:szCs w:val="24"/>
        </w:rPr>
        <w:t xml:space="preserve"> boat shaped puckering of leaves have been reported. When the disease severity is more, the plants remain stu</w:t>
      </w:r>
      <w:r w:rsidR="0063116B" w:rsidRPr="00160DA1">
        <w:rPr>
          <w:rFonts w:ascii="Times New Roman" w:hAnsi="Times New Roman" w:cs="Times New Roman"/>
          <w:sz w:val="24"/>
          <w:szCs w:val="24"/>
        </w:rPr>
        <w:t xml:space="preserve">nted and fail to produce fruits </w:t>
      </w:r>
      <w:r w:rsidR="00CB51FC">
        <w:rPr>
          <w:rFonts w:ascii="Times New Roman" w:hAnsi="Times New Roman" w:cs="Times New Roman"/>
          <w:sz w:val="24"/>
          <w:szCs w:val="24"/>
        </w:rPr>
        <w:t>(</w:t>
      </w:r>
      <w:proofErr w:type="spellStart"/>
      <w:r w:rsidR="00CB51FC">
        <w:rPr>
          <w:rFonts w:ascii="Times New Roman" w:hAnsi="Times New Roman" w:cs="Times New Roman"/>
          <w:sz w:val="24"/>
          <w:szCs w:val="24"/>
        </w:rPr>
        <w:t>Shingote</w:t>
      </w:r>
      <w:proofErr w:type="spellEnd"/>
      <w:r w:rsidR="00CB51FC">
        <w:rPr>
          <w:rFonts w:ascii="Times New Roman" w:hAnsi="Times New Roman" w:cs="Times New Roman"/>
          <w:sz w:val="24"/>
          <w:szCs w:val="24"/>
        </w:rPr>
        <w:t xml:space="preserve"> </w:t>
      </w:r>
      <w:r w:rsidR="00CB51FC" w:rsidRPr="00F93F7E">
        <w:rPr>
          <w:rFonts w:ascii="Times New Roman" w:hAnsi="Times New Roman" w:cs="Times New Roman"/>
          <w:i/>
          <w:sz w:val="24"/>
          <w:szCs w:val="24"/>
        </w:rPr>
        <w:t>et al</w:t>
      </w:r>
      <w:r w:rsidR="00CB51FC">
        <w:rPr>
          <w:rFonts w:ascii="Times New Roman" w:hAnsi="Times New Roman" w:cs="Times New Roman"/>
          <w:sz w:val="24"/>
          <w:szCs w:val="24"/>
        </w:rPr>
        <w:t xml:space="preserve">.,2022). </w:t>
      </w:r>
      <w:r w:rsidRPr="00160DA1">
        <w:rPr>
          <w:rFonts w:ascii="Times New Roman" w:hAnsi="Times New Roman" w:cs="Times New Roman"/>
          <w:sz w:val="24"/>
          <w:szCs w:val="24"/>
        </w:rPr>
        <w:t>These symptoms typically resemble tomato leaf curl disease including reduced leaf size and chlorosis. (</w:t>
      </w:r>
      <w:r w:rsidR="00E67F6B">
        <w:rPr>
          <w:rFonts w:ascii="Times New Roman" w:hAnsi="Times New Roman" w:cs="Times New Roman"/>
          <w:sz w:val="24"/>
          <w:szCs w:val="24"/>
        </w:rPr>
        <w:t>K</w:t>
      </w:r>
      <w:r w:rsidRPr="00160DA1">
        <w:rPr>
          <w:rFonts w:ascii="Times New Roman" w:hAnsi="Times New Roman" w:cs="Times New Roman"/>
          <w:sz w:val="24"/>
          <w:szCs w:val="24"/>
        </w:rPr>
        <w:t>umar</w:t>
      </w:r>
      <w:r w:rsidRPr="00160DA1">
        <w:rPr>
          <w:rFonts w:ascii="Times New Roman" w:hAnsi="Times New Roman" w:cs="Times New Roman"/>
          <w:i/>
          <w:sz w:val="24"/>
          <w:szCs w:val="24"/>
        </w:rPr>
        <w:t xml:space="preserve"> et al</w:t>
      </w:r>
      <w:r w:rsidR="00E67F6B">
        <w:rPr>
          <w:rFonts w:ascii="Times New Roman" w:hAnsi="Times New Roman" w:cs="Times New Roman"/>
          <w:i/>
          <w:sz w:val="24"/>
          <w:szCs w:val="24"/>
        </w:rPr>
        <w:t>.</w:t>
      </w:r>
      <w:r w:rsidR="00E67F6B">
        <w:rPr>
          <w:rFonts w:ascii="Times New Roman" w:hAnsi="Times New Roman" w:cs="Times New Roman"/>
          <w:sz w:val="24"/>
          <w:szCs w:val="24"/>
        </w:rPr>
        <w:t>, 201</w:t>
      </w:r>
      <w:r w:rsidRPr="00160DA1">
        <w:rPr>
          <w:rFonts w:ascii="Times New Roman" w:hAnsi="Times New Roman" w:cs="Times New Roman"/>
          <w:sz w:val="24"/>
          <w:szCs w:val="24"/>
        </w:rPr>
        <w:t>5).</w:t>
      </w:r>
    </w:p>
    <w:p w:rsidR="00C64A02" w:rsidRPr="00160DA1" w:rsidRDefault="006E3A94" w:rsidP="00160DA1">
      <w:pPr>
        <w:spacing w:line="360" w:lineRule="auto"/>
        <w:jc w:val="both"/>
        <w:rPr>
          <w:rFonts w:ascii="Times New Roman" w:hAnsi="Times New Roman" w:cs="Times New Roman"/>
          <w:b/>
          <w:color w:val="333333"/>
          <w:sz w:val="24"/>
          <w:szCs w:val="24"/>
          <w:shd w:val="clear" w:color="auto" w:fill="FFFFFF"/>
        </w:rPr>
      </w:pPr>
      <w:r w:rsidRPr="00160DA1">
        <w:rPr>
          <w:rFonts w:ascii="Times New Roman" w:hAnsi="Times New Roman" w:cs="Times New Roman"/>
          <w:b/>
          <w:color w:val="333333"/>
          <w:sz w:val="24"/>
          <w:szCs w:val="24"/>
          <w:shd w:val="clear" w:color="auto" w:fill="FFFFFF"/>
        </w:rPr>
        <w:t>Disease incidence and epidemiology:</w:t>
      </w:r>
    </w:p>
    <w:p w:rsidR="00157AF4"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Chilli leaf curl disease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primarily </w:t>
      </w:r>
      <w:r w:rsidR="00157AF4" w:rsidRPr="00160DA1">
        <w:rPr>
          <w:rFonts w:ascii="Times New Roman" w:eastAsia="Times New Roman" w:hAnsi="Times New Roman" w:cs="Times New Roman"/>
          <w:sz w:val="24"/>
          <w:szCs w:val="24"/>
          <w:lang w:eastAsia="en-IN"/>
        </w:rPr>
        <w:t xml:space="preserve">associated with </w:t>
      </w:r>
      <w:r w:rsidRPr="00160DA1">
        <w:rPr>
          <w:rFonts w:ascii="Times New Roman" w:eastAsia="Times New Roman" w:hAnsi="Times New Roman" w:cs="Times New Roman"/>
          <w:sz w:val="24"/>
          <w:szCs w:val="24"/>
          <w:lang w:eastAsia="en-IN"/>
        </w:rPr>
        <w:t>Chilli leaf curl virus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 </w:t>
      </w:r>
      <w:r w:rsidR="00157AF4" w:rsidRPr="00160DA1">
        <w:rPr>
          <w:rFonts w:ascii="Times New Roman" w:eastAsia="Times New Roman" w:hAnsi="Times New Roman" w:cs="Times New Roman"/>
          <w:sz w:val="24"/>
          <w:szCs w:val="24"/>
          <w:lang w:eastAsia="en-IN"/>
        </w:rPr>
        <w:t xml:space="preserve">considered as </w:t>
      </w:r>
      <w:r w:rsidRPr="00160DA1">
        <w:rPr>
          <w:rFonts w:ascii="Times New Roman" w:eastAsia="Times New Roman" w:hAnsi="Times New Roman" w:cs="Times New Roman"/>
          <w:sz w:val="24"/>
          <w:szCs w:val="24"/>
          <w:lang w:eastAsia="en-IN"/>
        </w:rPr>
        <w:t xml:space="preserve">one of the </w:t>
      </w:r>
      <w:r w:rsidR="00157AF4" w:rsidRPr="00160DA1">
        <w:rPr>
          <w:rFonts w:ascii="Times New Roman" w:eastAsia="Times New Roman" w:hAnsi="Times New Roman" w:cs="Times New Roman"/>
          <w:sz w:val="24"/>
          <w:szCs w:val="24"/>
          <w:lang w:eastAsia="en-IN"/>
        </w:rPr>
        <w:t>major viral disease</w:t>
      </w:r>
      <w:r w:rsidRPr="00160DA1">
        <w:rPr>
          <w:rFonts w:ascii="Times New Roman" w:eastAsia="Times New Roman" w:hAnsi="Times New Roman" w:cs="Times New Roman"/>
          <w:sz w:val="24"/>
          <w:szCs w:val="24"/>
          <w:lang w:eastAsia="en-IN"/>
        </w:rPr>
        <w:t xml:space="preserve"> affecting </w:t>
      </w:r>
      <w:r w:rsidR="00157AF4" w:rsidRPr="00160DA1">
        <w:rPr>
          <w:rFonts w:ascii="Times New Roman" w:eastAsia="Times New Roman" w:hAnsi="Times New Roman" w:cs="Times New Roman"/>
          <w:sz w:val="24"/>
          <w:szCs w:val="24"/>
          <w:lang w:eastAsia="en-IN"/>
        </w:rPr>
        <w:t xml:space="preserve">the chilli crop </w:t>
      </w:r>
      <w:r w:rsidRPr="00160DA1">
        <w:rPr>
          <w:rFonts w:ascii="Times New Roman" w:eastAsia="Times New Roman" w:hAnsi="Times New Roman" w:cs="Times New Roman"/>
          <w:i/>
          <w:sz w:val="24"/>
          <w:szCs w:val="24"/>
          <w:lang w:eastAsia="en-IN"/>
        </w:rPr>
        <w:t>(Capsicum annuum)</w:t>
      </w:r>
      <w:r w:rsidRPr="00160DA1">
        <w:rPr>
          <w:rFonts w:ascii="Times New Roman" w:eastAsia="Times New Roman" w:hAnsi="Times New Roman" w:cs="Times New Roman"/>
          <w:sz w:val="24"/>
          <w:szCs w:val="24"/>
          <w:lang w:eastAsia="en-IN"/>
        </w:rPr>
        <w:t xml:space="preserve"> cultivation across India and other tropical and subtropical regions. The </w:t>
      </w:r>
      <w:r w:rsidR="00157AF4" w:rsidRPr="00160DA1">
        <w:rPr>
          <w:rFonts w:ascii="Times New Roman" w:eastAsia="Times New Roman" w:hAnsi="Times New Roman" w:cs="Times New Roman"/>
          <w:sz w:val="24"/>
          <w:szCs w:val="24"/>
          <w:lang w:eastAsia="en-IN"/>
        </w:rPr>
        <w:t xml:space="preserve">affected plants show a wide range of symptoms which </w:t>
      </w:r>
      <w:r w:rsidRPr="00160DA1">
        <w:rPr>
          <w:rFonts w:ascii="Times New Roman" w:eastAsia="Times New Roman" w:hAnsi="Times New Roman" w:cs="Times New Roman"/>
          <w:sz w:val="24"/>
          <w:szCs w:val="24"/>
          <w:lang w:eastAsia="en-IN"/>
        </w:rPr>
        <w:t xml:space="preserve">include </w:t>
      </w:r>
      <w:r w:rsidR="00464215" w:rsidRPr="00160DA1">
        <w:rPr>
          <w:rFonts w:ascii="Times New Roman" w:eastAsia="Times New Roman" w:hAnsi="Times New Roman" w:cs="Times New Roman"/>
          <w:sz w:val="24"/>
          <w:szCs w:val="24"/>
          <w:lang w:eastAsia="en-IN"/>
        </w:rPr>
        <w:t xml:space="preserve">upward </w:t>
      </w:r>
      <w:r w:rsidR="0099436F" w:rsidRPr="00160DA1">
        <w:rPr>
          <w:rFonts w:ascii="Times New Roman" w:eastAsia="Times New Roman" w:hAnsi="Times New Roman" w:cs="Times New Roman"/>
          <w:sz w:val="24"/>
          <w:szCs w:val="24"/>
          <w:lang w:eastAsia="en-IN"/>
        </w:rPr>
        <w:t>leaf curling,</w:t>
      </w:r>
      <w:r w:rsidR="00464215" w:rsidRPr="00160DA1">
        <w:rPr>
          <w:rFonts w:ascii="Times New Roman" w:eastAsia="Times New Roman" w:hAnsi="Times New Roman" w:cs="Times New Roman"/>
          <w:sz w:val="24"/>
          <w:szCs w:val="24"/>
          <w:lang w:eastAsia="en-IN"/>
        </w:rPr>
        <w:t xml:space="preserve"> vein banding,</w:t>
      </w:r>
      <w:r w:rsidR="0099436F" w:rsidRPr="00160DA1">
        <w:rPr>
          <w:rFonts w:ascii="Times New Roman" w:eastAsia="Times New Roman" w:hAnsi="Times New Roman" w:cs="Times New Roman"/>
          <w:sz w:val="24"/>
          <w:szCs w:val="24"/>
          <w:lang w:eastAsia="en-IN"/>
        </w:rPr>
        <w:t xml:space="preserve"> stunted growth</w:t>
      </w:r>
      <w:r w:rsidRPr="00160DA1">
        <w:rPr>
          <w:rFonts w:ascii="Times New Roman" w:eastAsia="Times New Roman" w:hAnsi="Times New Roman" w:cs="Times New Roman"/>
          <w:sz w:val="24"/>
          <w:szCs w:val="24"/>
          <w:lang w:eastAsia="en-IN"/>
        </w:rPr>
        <w:t xml:space="preserve">, reduced </w:t>
      </w:r>
      <w:r w:rsidR="00464215" w:rsidRPr="00160DA1">
        <w:rPr>
          <w:rFonts w:ascii="Times New Roman" w:eastAsia="Times New Roman" w:hAnsi="Times New Roman" w:cs="Times New Roman"/>
          <w:sz w:val="24"/>
          <w:szCs w:val="24"/>
          <w:lang w:eastAsia="en-IN"/>
        </w:rPr>
        <w:t>plant vigour, decreased and malformed flower production, which ultimately result in severe yield r</w:t>
      </w:r>
      <w:r w:rsidR="00DE7E30" w:rsidRPr="00160DA1">
        <w:rPr>
          <w:rFonts w:ascii="Times New Roman" w:eastAsia="Times New Roman" w:hAnsi="Times New Roman" w:cs="Times New Roman"/>
          <w:sz w:val="24"/>
          <w:szCs w:val="24"/>
          <w:lang w:eastAsia="en-IN"/>
        </w:rPr>
        <w:t>eduction. In highly susceptible cultivars and conducive environments, disease incidence becomes severe, with disease incidence levels reaching up</w:t>
      </w:r>
      <w:r w:rsidR="0063116B" w:rsidRPr="00160DA1">
        <w:rPr>
          <w:rFonts w:ascii="Times New Roman" w:eastAsia="Times New Roman" w:hAnsi="Times New Roman" w:cs="Times New Roman"/>
          <w:sz w:val="24"/>
          <w:szCs w:val="24"/>
          <w:lang w:eastAsia="en-IN"/>
        </w:rPr>
        <w:t xml:space="preserve"> </w:t>
      </w:r>
      <w:r w:rsidR="00DE7E30" w:rsidRPr="00160DA1">
        <w:rPr>
          <w:rFonts w:ascii="Times New Roman" w:eastAsia="Times New Roman" w:hAnsi="Times New Roman" w:cs="Times New Roman"/>
          <w:sz w:val="24"/>
          <w:szCs w:val="24"/>
          <w:lang w:eastAsia="en-IN"/>
        </w:rPr>
        <w:t>to 100%.</w:t>
      </w:r>
      <w:r w:rsidRPr="00160DA1">
        <w:rPr>
          <w:rFonts w:ascii="Times New Roman" w:eastAsia="Times New Roman" w:hAnsi="Times New Roman" w:cs="Times New Roman"/>
          <w:sz w:val="24"/>
          <w:szCs w:val="24"/>
          <w:lang w:eastAsia="en-IN"/>
        </w:rPr>
        <w:t xml:space="preserve"> (Roy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2023; Senanayake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w:t>
      </w:r>
      <w:r w:rsidR="007224EB" w:rsidRPr="00160DA1">
        <w:rPr>
          <w:rFonts w:ascii="Times New Roman" w:eastAsia="Times New Roman" w:hAnsi="Times New Roman" w:cs="Times New Roman"/>
          <w:sz w:val="24"/>
          <w:szCs w:val="24"/>
          <w:lang w:eastAsia="en-IN"/>
        </w:rPr>
        <w:t xml:space="preserve">A roving survey </w:t>
      </w:r>
      <w:r w:rsidR="0099436F" w:rsidRPr="00160DA1">
        <w:rPr>
          <w:rFonts w:ascii="Times New Roman" w:eastAsia="Times New Roman" w:hAnsi="Times New Roman" w:cs="Times New Roman"/>
          <w:sz w:val="24"/>
          <w:szCs w:val="24"/>
          <w:lang w:eastAsia="en-IN"/>
        </w:rPr>
        <w:t xml:space="preserve">conducted </w:t>
      </w:r>
      <w:r w:rsidRPr="00160DA1">
        <w:rPr>
          <w:rFonts w:ascii="Times New Roman" w:eastAsia="Times New Roman" w:hAnsi="Times New Roman" w:cs="Times New Roman"/>
          <w:sz w:val="24"/>
          <w:szCs w:val="24"/>
          <w:lang w:eastAsia="en-IN"/>
        </w:rPr>
        <w:t xml:space="preserve">in </w:t>
      </w:r>
      <w:r w:rsidR="007224EB" w:rsidRPr="00160DA1">
        <w:rPr>
          <w:rFonts w:ascii="Times New Roman" w:eastAsia="Times New Roman" w:hAnsi="Times New Roman" w:cs="Times New Roman"/>
          <w:sz w:val="24"/>
          <w:szCs w:val="24"/>
          <w:lang w:eastAsia="en-IN"/>
        </w:rPr>
        <w:t xml:space="preserve">different major chilli growing </w:t>
      </w:r>
      <w:r w:rsidR="00DE7E30" w:rsidRPr="00160DA1">
        <w:rPr>
          <w:rFonts w:ascii="Times New Roman" w:eastAsia="Times New Roman" w:hAnsi="Times New Roman" w:cs="Times New Roman"/>
          <w:sz w:val="24"/>
          <w:szCs w:val="24"/>
          <w:lang w:eastAsia="en-IN"/>
        </w:rPr>
        <w:t>tract</w:t>
      </w:r>
      <w:r w:rsidR="007224EB" w:rsidRPr="00160DA1">
        <w:rPr>
          <w:rFonts w:ascii="Times New Roman" w:eastAsia="Times New Roman" w:hAnsi="Times New Roman" w:cs="Times New Roman"/>
          <w:sz w:val="24"/>
          <w:szCs w:val="24"/>
          <w:lang w:eastAsia="en-IN"/>
        </w:rPr>
        <w:t xml:space="preserve">s of </w:t>
      </w:r>
      <w:r w:rsidRPr="00160DA1">
        <w:rPr>
          <w:rFonts w:ascii="Times New Roman" w:eastAsia="Times New Roman" w:hAnsi="Times New Roman" w:cs="Times New Roman"/>
          <w:sz w:val="24"/>
          <w:szCs w:val="24"/>
          <w:lang w:eastAsia="en-IN"/>
        </w:rPr>
        <w:t xml:space="preserve">North Karnataka during the 2023–24 </w:t>
      </w:r>
      <w:r w:rsidRPr="00160DA1">
        <w:rPr>
          <w:rFonts w:ascii="Times New Roman" w:eastAsia="Times New Roman" w:hAnsi="Times New Roman" w:cs="Times New Roman"/>
          <w:i/>
          <w:sz w:val="24"/>
          <w:szCs w:val="24"/>
          <w:lang w:eastAsia="en-IN"/>
        </w:rPr>
        <w:t xml:space="preserve">Kharif </w:t>
      </w:r>
      <w:r w:rsidRPr="00160DA1">
        <w:rPr>
          <w:rFonts w:ascii="Times New Roman" w:eastAsia="Times New Roman" w:hAnsi="Times New Roman" w:cs="Times New Roman"/>
          <w:sz w:val="24"/>
          <w:szCs w:val="24"/>
          <w:lang w:eastAsia="en-IN"/>
        </w:rPr>
        <w:t xml:space="preserve">season </w:t>
      </w:r>
      <w:r w:rsidR="0099436F" w:rsidRPr="00160DA1">
        <w:rPr>
          <w:rFonts w:ascii="Times New Roman" w:eastAsia="Times New Roman" w:hAnsi="Times New Roman" w:cs="Times New Roman"/>
          <w:sz w:val="24"/>
          <w:szCs w:val="24"/>
          <w:lang w:eastAsia="en-IN"/>
        </w:rPr>
        <w:t xml:space="preserve">has </w:t>
      </w:r>
      <w:r w:rsidR="00DE7E30" w:rsidRPr="00160DA1">
        <w:rPr>
          <w:rFonts w:ascii="Times New Roman" w:eastAsia="Times New Roman" w:hAnsi="Times New Roman" w:cs="Times New Roman"/>
          <w:sz w:val="24"/>
          <w:szCs w:val="24"/>
          <w:lang w:eastAsia="en-IN"/>
        </w:rPr>
        <w:t xml:space="preserve">reported </w:t>
      </w:r>
      <w:r w:rsidRPr="00160DA1">
        <w:rPr>
          <w:rFonts w:ascii="Times New Roman" w:eastAsia="Times New Roman" w:hAnsi="Times New Roman" w:cs="Times New Roman"/>
          <w:sz w:val="24"/>
          <w:szCs w:val="24"/>
          <w:lang w:eastAsia="en-IN"/>
        </w:rPr>
        <w:t xml:space="preserve">incidence </w:t>
      </w:r>
      <w:r w:rsidR="00DE7E30" w:rsidRPr="00160DA1">
        <w:rPr>
          <w:rFonts w:ascii="Times New Roman" w:eastAsia="Times New Roman" w:hAnsi="Times New Roman" w:cs="Times New Roman"/>
          <w:sz w:val="24"/>
          <w:szCs w:val="24"/>
          <w:lang w:eastAsia="en-IN"/>
        </w:rPr>
        <w:t xml:space="preserve">values </w:t>
      </w:r>
      <w:r w:rsidRPr="00160DA1">
        <w:rPr>
          <w:rFonts w:ascii="Times New Roman" w:eastAsia="Times New Roman" w:hAnsi="Times New Roman" w:cs="Times New Roman"/>
          <w:sz w:val="24"/>
          <w:szCs w:val="24"/>
          <w:lang w:eastAsia="en-IN"/>
        </w:rPr>
        <w:t>ranging from 4.76% to 92.67%, with</w:t>
      </w:r>
      <w:r w:rsidR="00DE7E30" w:rsidRPr="00160DA1">
        <w:rPr>
          <w:rFonts w:ascii="Times New Roman" w:eastAsia="Times New Roman" w:hAnsi="Times New Roman" w:cs="Times New Roman"/>
          <w:sz w:val="24"/>
          <w:szCs w:val="24"/>
          <w:lang w:eastAsia="en-IN"/>
        </w:rPr>
        <w:t xml:space="preserve"> </w:t>
      </w:r>
      <w:proofErr w:type="spellStart"/>
      <w:r w:rsidR="00DE7E30" w:rsidRPr="00160DA1">
        <w:rPr>
          <w:rFonts w:ascii="Times New Roman" w:eastAsia="Times New Roman" w:hAnsi="Times New Roman" w:cs="Times New Roman"/>
          <w:sz w:val="24"/>
          <w:szCs w:val="24"/>
          <w:lang w:eastAsia="en-IN"/>
        </w:rPr>
        <w:t>ballari</w:t>
      </w:r>
      <w:proofErr w:type="spellEnd"/>
      <w:r w:rsidR="00DE7E30" w:rsidRPr="00160DA1">
        <w:rPr>
          <w:rFonts w:ascii="Times New Roman" w:eastAsia="Times New Roman" w:hAnsi="Times New Roman" w:cs="Times New Roman"/>
          <w:sz w:val="24"/>
          <w:szCs w:val="24"/>
          <w:lang w:eastAsia="en-IN"/>
        </w:rPr>
        <w:t xml:space="preserve"> district showing the</w:t>
      </w:r>
      <w:r w:rsidRPr="00160DA1">
        <w:rPr>
          <w:rFonts w:ascii="Times New Roman" w:eastAsia="Times New Roman" w:hAnsi="Times New Roman" w:cs="Times New Roman"/>
          <w:sz w:val="24"/>
          <w:szCs w:val="24"/>
          <w:lang w:eastAsia="en-IN"/>
        </w:rPr>
        <w:t xml:space="preserve"> highest</w:t>
      </w:r>
      <w:r w:rsidR="0099436F" w:rsidRPr="00160DA1">
        <w:rPr>
          <w:rFonts w:ascii="Times New Roman" w:eastAsia="Times New Roman" w:hAnsi="Times New Roman" w:cs="Times New Roman"/>
          <w:sz w:val="24"/>
          <w:szCs w:val="24"/>
          <w:lang w:eastAsia="en-IN"/>
        </w:rPr>
        <w:t xml:space="preserve"> </w:t>
      </w:r>
      <w:r w:rsidR="00DE7E30" w:rsidRPr="00160DA1">
        <w:rPr>
          <w:rFonts w:ascii="Times New Roman" w:eastAsia="Times New Roman" w:hAnsi="Times New Roman" w:cs="Times New Roman"/>
          <w:sz w:val="24"/>
          <w:szCs w:val="24"/>
          <w:lang w:eastAsia="en-IN"/>
        </w:rPr>
        <w:t>incidence (</w:t>
      </w:r>
      <w:r w:rsidRPr="00160DA1">
        <w:rPr>
          <w:rFonts w:ascii="Times New Roman" w:eastAsia="Times New Roman" w:hAnsi="Times New Roman" w:cs="Times New Roman"/>
          <w:sz w:val="24"/>
          <w:szCs w:val="24"/>
          <w:lang w:eastAsia="en-IN"/>
        </w:rPr>
        <w:t>53.49%</w:t>
      </w:r>
      <w:r w:rsidR="00DE7E30" w:rsidRPr="00160DA1">
        <w:rPr>
          <w:rFonts w:ascii="Times New Roman" w:eastAsia="Times New Roman" w:hAnsi="Times New Roman" w:cs="Times New Roman"/>
          <w:sz w:val="24"/>
          <w:szCs w:val="24"/>
          <w:lang w:eastAsia="en-IN"/>
        </w:rPr>
        <w:t>)</w:t>
      </w:r>
      <w:r w:rsidRPr="00160DA1">
        <w:rPr>
          <w:rFonts w:ascii="Times New Roman" w:eastAsia="Times New Roman" w:hAnsi="Times New Roman" w:cs="Times New Roman"/>
          <w:sz w:val="24"/>
          <w:szCs w:val="24"/>
          <w:lang w:eastAsia="en-IN"/>
        </w:rPr>
        <w:t xml:space="preserve">, </w:t>
      </w:r>
      <w:r w:rsidR="002E47A4" w:rsidRPr="00160DA1">
        <w:rPr>
          <w:rFonts w:ascii="Times New Roman" w:eastAsia="Times New Roman" w:hAnsi="Times New Roman" w:cs="Times New Roman"/>
          <w:sz w:val="24"/>
          <w:szCs w:val="24"/>
          <w:lang w:eastAsia="en-IN"/>
        </w:rPr>
        <w:t xml:space="preserve">which highlights the </w:t>
      </w:r>
      <w:r w:rsidR="00DE7E30" w:rsidRPr="00160DA1">
        <w:rPr>
          <w:rFonts w:ascii="Times New Roman" w:eastAsia="Times New Roman" w:hAnsi="Times New Roman" w:cs="Times New Roman"/>
          <w:sz w:val="24"/>
          <w:szCs w:val="24"/>
          <w:lang w:eastAsia="en-IN"/>
        </w:rPr>
        <w:t xml:space="preserve">disease threat </w:t>
      </w:r>
      <w:r w:rsidR="002E47A4" w:rsidRPr="00160DA1">
        <w:rPr>
          <w:rFonts w:ascii="Times New Roman" w:eastAsia="Times New Roman" w:hAnsi="Times New Roman" w:cs="Times New Roman"/>
          <w:sz w:val="24"/>
          <w:szCs w:val="24"/>
          <w:lang w:eastAsia="en-IN"/>
        </w:rPr>
        <w:t>across different regions</w:t>
      </w:r>
      <w:r w:rsidR="00DE7E30" w:rsidRPr="00160DA1">
        <w:rPr>
          <w:rFonts w:ascii="Times New Roman" w:eastAsia="Times New Roman" w:hAnsi="Times New Roman" w:cs="Times New Roman"/>
          <w:sz w:val="24"/>
          <w:szCs w:val="24"/>
          <w:lang w:eastAsia="en-IN"/>
        </w:rPr>
        <w:t xml:space="preserve"> of North </w:t>
      </w:r>
      <w:r w:rsidR="0081608A">
        <w:rPr>
          <w:rFonts w:ascii="Times New Roman" w:eastAsia="Times New Roman" w:hAnsi="Times New Roman" w:cs="Times New Roman"/>
          <w:sz w:val="24"/>
          <w:szCs w:val="24"/>
          <w:lang w:eastAsia="en-IN"/>
        </w:rPr>
        <w:t xml:space="preserve">Karnataka (Prashanth </w:t>
      </w:r>
      <w:r w:rsidR="0081608A" w:rsidRPr="0081608A">
        <w:rPr>
          <w:rFonts w:ascii="Times New Roman" w:eastAsia="Times New Roman" w:hAnsi="Times New Roman" w:cs="Times New Roman"/>
          <w:i/>
          <w:sz w:val="24"/>
          <w:szCs w:val="24"/>
          <w:lang w:eastAsia="en-IN"/>
        </w:rPr>
        <w:t>et al</w:t>
      </w:r>
      <w:r w:rsidR="0081608A" w:rsidRPr="00160DA1">
        <w:rPr>
          <w:rFonts w:ascii="Times New Roman" w:eastAsia="Times New Roman" w:hAnsi="Times New Roman" w:cs="Times New Roman"/>
          <w:sz w:val="24"/>
          <w:szCs w:val="24"/>
          <w:lang w:eastAsia="en-IN"/>
        </w:rPr>
        <w:t>., 2024</w:t>
      </w:r>
      <w:r w:rsidR="0081608A">
        <w:rPr>
          <w:rFonts w:ascii="Times New Roman" w:eastAsia="Times New Roman" w:hAnsi="Times New Roman" w:cs="Times New Roman"/>
          <w:sz w:val="24"/>
          <w:szCs w:val="24"/>
          <w:lang w:eastAsia="en-IN"/>
        </w:rPr>
        <w:t>)</w:t>
      </w:r>
    </w:p>
    <w:p w:rsidR="00725A49" w:rsidRDefault="00A85633" w:rsidP="00725A49">
      <w:pPr>
        <w:spacing w:before="100" w:beforeAutospacing="1" w:after="100" w:afterAutospacing="1" w:line="360" w:lineRule="auto"/>
        <w:ind w:firstLine="720"/>
        <w:jc w:val="both"/>
        <w:rPr>
          <w:rFonts w:ascii="Times New Roman" w:hAnsi="Times New Roman" w:cs="Times New Roman"/>
          <w:sz w:val="24"/>
          <w:szCs w:val="24"/>
        </w:rPr>
      </w:pPr>
      <w:r w:rsidRPr="00160DA1">
        <w:rPr>
          <w:rFonts w:ascii="Times New Roman" w:eastAsia="Times New Roman" w:hAnsi="Times New Roman" w:cs="Times New Roman"/>
          <w:sz w:val="24"/>
          <w:szCs w:val="24"/>
          <w:lang w:eastAsia="en-IN"/>
        </w:rPr>
        <w:t xml:space="preserve">Environmental and agronomic factors significantly affect disease development. </w:t>
      </w:r>
      <w:r w:rsidR="004903A5" w:rsidRPr="00160DA1">
        <w:rPr>
          <w:rFonts w:ascii="Times New Roman" w:eastAsia="Times New Roman" w:hAnsi="Times New Roman" w:cs="Times New Roman"/>
          <w:sz w:val="24"/>
          <w:szCs w:val="24"/>
          <w:lang w:eastAsia="en-IN"/>
        </w:rPr>
        <w:t>Temperatures around 25–35°C</w:t>
      </w:r>
      <w:r w:rsidRPr="00160DA1">
        <w:rPr>
          <w:rFonts w:ascii="Times New Roman" w:eastAsia="Times New Roman" w:hAnsi="Times New Roman" w:cs="Times New Roman"/>
          <w:sz w:val="24"/>
          <w:szCs w:val="24"/>
          <w:lang w:eastAsia="en-IN"/>
        </w:rPr>
        <w:t xml:space="preserve">, moderate humidity, and the presence of alternate weed or crop hosts </w:t>
      </w:r>
      <w:r w:rsidR="004903A5" w:rsidRPr="00160DA1">
        <w:rPr>
          <w:rFonts w:ascii="Times New Roman" w:eastAsia="Times New Roman" w:hAnsi="Times New Roman" w:cs="Times New Roman"/>
          <w:sz w:val="24"/>
          <w:szCs w:val="24"/>
          <w:lang w:eastAsia="en-IN"/>
        </w:rPr>
        <w:t xml:space="preserve">increase the </w:t>
      </w:r>
      <w:r w:rsidRPr="00160DA1">
        <w:rPr>
          <w:rFonts w:ascii="Times New Roman" w:eastAsia="Times New Roman" w:hAnsi="Times New Roman" w:cs="Times New Roman"/>
          <w:sz w:val="24"/>
          <w:szCs w:val="24"/>
          <w:lang w:eastAsia="en-IN"/>
        </w:rPr>
        <w:t>activity</w:t>
      </w:r>
      <w:r w:rsidR="004903A5" w:rsidRPr="00160DA1">
        <w:rPr>
          <w:rFonts w:ascii="Times New Roman" w:eastAsia="Times New Roman" w:hAnsi="Times New Roman" w:cs="Times New Roman"/>
          <w:sz w:val="24"/>
          <w:szCs w:val="24"/>
          <w:lang w:eastAsia="en-IN"/>
        </w:rPr>
        <w:t xml:space="preserve"> of vector</w:t>
      </w:r>
      <w:r w:rsidRPr="00160DA1">
        <w:rPr>
          <w:rFonts w:ascii="Times New Roman" w:eastAsia="Times New Roman" w:hAnsi="Times New Roman" w:cs="Times New Roman"/>
          <w:sz w:val="24"/>
          <w:szCs w:val="24"/>
          <w:lang w:eastAsia="en-IN"/>
        </w:rPr>
        <w:t xml:space="preserve"> and virus transmission, creating conditions conducive to epidemic outbreaks (</w:t>
      </w:r>
      <w:proofErr w:type="spellStart"/>
      <w:r w:rsidR="00E82F1A">
        <w:rPr>
          <w:rFonts w:ascii="Times New Roman" w:eastAsia="Times New Roman" w:hAnsi="Times New Roman" w:cs="Times New Roman"/>
          <w:sz w:val="24"/>
          <w:szCs w:val="24"/>
          <w:lang w:eastAsia="en-IN"/>
        </w:rPr>
        <w:t>Nalla</w:t>
      </w:r>
      <w:proofErr w:type="spellEnd"/>
      <w:r w:rsidR="00E82F1A">
        <w:rPr>
          <w:rFonts w:ascii="Times New Roman" w:eastAsia="Times New Roman" w:hAnsi="Times New Roman" w:cs="Times New Roman"/>
          <w:sz w:val="24"/>
          <w:szCs w:val="24"/>
          <w:lang w:eastAsia="en-IN"/>
        </w:rPr>
        <w:t xml:space="preserve"> </w:t>
      </w:r>
      <w:r w:rsidRPr="00E82F1A">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2023). Additionally, variations in microclimate, </w:t>
      </w:r>
      <w:r w:rsidR="004903A5" w:rsidRPr="00160DA1">
        <w:rPr>
          <w:rFonts w:ascii="Times New Roman" w:eastAsia="Times New Roman" w:hAnsi="Times New Roman" w:cs="Times New Roman"/>
          <w:sz w:val="24"/>
          <w:szCs w:val="24"/>
          <w:lang w:eastAsia="en-IN"/>
        </w:rPr>
        <w:t xml:space="preserve">irrigation </w:t>
      </w:r>
      <w:r w:rsidRPr="00160DA1">
        <w:rPr>
          <w:rFonts w:ascii="Times New Roman" w:eastAsia="Times New Roman" w:hAnsi="Times New Roman" w:cs="Times New Roman"/>
          <w:sz w:val="24"/>
          <w:szCs w:val="24"/>
          <w:lang w:eastAsia="en-IN"/>
        </w:rPr>
        <w:t>practices, and susceptibility</w:t>
      </w:r>
      <w:r w:rsidR="004903A5" w:rsidRPr="00160DA1">
        <w:rPr>
          <w:rFonts w:ascii="Times New Roman" w:eastAsia="Times New Roman" w:hAnsi="Times New Roman" w:cs="Times New Roman"/>
          <w:sz w:val="24"/>
          <w:szCs w:val="24"/>
          <w:lang w:eastAsia="en-IN"/>
        </w:rPr>
        <w:t xml:space="preserve"> of the cultivars</w:t>
      </w:r>
      <w:r w:rsidRPr="00160DA1">
        <w:rPr>
          <w:rFonts w:ascii="Times New Roman" w:eastAsia="Times New Roman" w:hAnsi="Times New Roman" w:cs="Times New Roman"/>
          <w:sz w:val="24"/>
          <w:szCs w:val="24"/>
          <w:lang w:eastAsia="en-IN"/>
        </w:rPr>
        <w:t xml:space="preserve"> influence the </w:t>
      </w:r>
      <w:r w:rsidR="004903A5" w:rsidRPr="00160DA1">
        <w:rPr>
          <w:rFonts w:ascii="Times New Roman" w:eastAsia="Times New Roman" w:hAnsi="Times New Roman" w:cs="Times New Roman"/>
          <w:sz w:val="24"/>
          <w:szCs w:val="24"/>
          <w:lang w:eastAsia="en-IN"/>
        </w:rPr>
        <w:t>severity and of the disease</w:t>
      </w:r>
      <w:r w:rsidRPr="00160DA1">
        <w:rPr>
          <w:rFonts w:ascii="Times New Roman" w:eastAsia="Times New Roman" w:hAnsi="Times New Roman" w:cs="Times New Roman"/>
          <w:sz w:val="24"/>
          <w:szCs w:val="24"/>
          <w:lang w:eastAsia="en-IN"/>
        </w:rPr>
        <w:t xml:space="preserve">, underscoring the </w:t>
      </w:r>
      <w:r w:rsidR="004903A5" w:rsidRPr="00160DA1">
        <w:rPr>
          <w:rFonts w:ascii="Times New Roman" w:eastAsia="Times New Roman" w:hAnsi="Times New Roman" w:cs="Times New Roman"/>
          <w:sz w:val="24"/>
          <w:szCs w:val="24"/>
          <w:lang w:eastAsia="en-IN"/>
        </w:rPr>
        <w:t xml:space="preserve">influence </w:t>
      </w:r>
      <w:r w:rsidRPr="00160DA1">
        <w:rPr>
          <w:rFonts w:ascii="Times New Roman" w:eastAsia="Times New Roman" w:hAnsi="Times New Roman" w:cs="Times New Roman"/>
          <w:sz w:val="24"/>
          <w:szCs w:val="24"/>
          <w:lang w:eastAsia="en-IN"/>
        </w:rPr>
        <w:t xml:space="preserve">of </w:t>
      </w:r>
      <w:r w:rsidR="004903A5" w:rsidRPr="00160DA1">
        <w:rPr>
          <w:rFonts w:ascii="Times New Roman" w:eastAsia="Times New Roman" w:hAnsi="Times New Roman" w:cs="Times New Roman"/>
          <w:sz w:val="24"/>
          <w:szCs w:val="24"/>
          <w:lang w:eastAsia="en-IN"/>
        </w:rPr>
        <w:t xml:space="preserve">site specific </w:t>
      </w:r>
      <w:proofErr w:type="spellStart"/>
      <w:r w:rsidR="004903A5" w:rsidRPr="00160DA1">
        <w:rPr>
          <w:rFonts w:ascii="Times New Roman" w:eastAsia="Times New Roman" w:hAnsi="Times New Roman" w:cs="Times New Roman"/>
          <w:sz w:val="24"/>
          <w:szCs w:val="24"/>
          <w:lang w:eastAsia="en-IN"/>
        </w:rPr>
        <w:t>agro</w:t>
      </w:r>
      <w:proofErr w:type="spellEnd"/>
      <w:r w:rsidR="004903A5" w:rsidRPr="00160DA1">
        <w:rPr>
          <w:rFonts w:ascii="Times New Roman" w:eastAsia="Times New Roman" w:hAnsi="Times New Roman" w:cs="Times New Roman"/>
          <w:sz w:val="24"/>
          <w:szCs w:val="24"/>
          <w:lang w:eastAsia="en-IN"/>
        </w:rPr>
        <w:t xml:space="preserve">-ecological conditions on vector behaviour and disease dynamics </w:t>
      </w:r>
      <w:r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 xml:space="preserve">Roy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2024).</w:t>
      </w:r>
      <w:r w:rsidR="00725A49">
        <w:rPr>
          <w:rFonts w:ascii="Times New Roman" w:eastAsia="Times New Roman" w:hAnsi="Times New Roman" w:cs="Times New Roman"/>
          <w:sz w:val="24"/>
          <w:szCs w:val="24"/>
          <w:lang w:eastAsia="en-IN"/>
        </w:rPr>
        <w:t xml:space="preserve"> </w:t>
      </w:r>
      <w:proofErr w:type="spellStart"/>
      <w:r w:rsidR="00725A49" w:rsidRPr="00725A49">
        <w:rPr>
          <w:rStyle w:val="Emphasis"/>
          <w:rFonts w:ascii="Times New Roman" w:hAnsi="Times New Roman" w:cs="Times New Roman"/>
          <w:sz w:val="24"/>
          <w:szCs w:val="24"/>
          <w:highlight w:val="yellow"/>
        </w:rPr>
        <w:t>Bemisia</w:t>
      </w:r>
      <w:proofErr w:type="spellEnd"/>
      <w:r w:rsidR="00725A49" w:rsidRPr="00725A49">
        <w:rPr>
          <w:rStyle w:val="Emphasis"/>
          <w:rFonts w:ascii="Times New Roman" w:hAnsi="Times New Roman" w:cs="Times New Roman"/>
          <w:sz w:val="24"/>
          <w:szCs w:val="24"/>
          <w:highlight w:val="yellow"/>
        </w:rPr>
        <w:t xml:space="preserve"> </w:t>
      </w:r>
      <w:proofErr w:type="spellStart"/>
      <w:r w:rsidR="00725A49" w:rsidRPr="00725A49">
        <w:rPr>
          <w:rStyle w:val="Emphasis"/>
          <w:rFonts w:ascii="Times New Roman" w:hAnsi="Times New Roman" w:cs="Times New Roman"/>
          <w:sz w:val="24"/>
          <w:szCs w:val="24"/>
          <w:highlight w:val="yellow"/>
        </w:rPr>
        <w:t>tabaci</w:t>
      </w:r>
      <w:proofErr w:type="spellEnd"/>
      <w:r w:rsidR="00725A49" w:rsidRPr="00725A49">
        <w:rPr>
          <w:rFonts w:ascii="Times New Roman" w:hAnsi="Times New Roman" w:cs="Times New Roman"/>
          <w:sz w:val="24"/>
          <w:szCs w:val="24"/>
          <w:highlight w:val="yellow"/>
        </w:rPr>
        <w:t xml:space="preserve"> species complex, a vector capable of feeding on and spreading viruses among a wide range of host plants. A combination of biological and ecological factors contributes to their remarkable success, </w:t>
      </w:r>
      <w:r w:rsidR="00725A49" w:rsidRPr="00725A49">
        <w:rPr>
          <w:rStyle w:val="Strong"/>
          <w:rFonts w:ascii="Times New Roman" w:hAnsi="Times New Roman" w:cs="Times New Roman"/>
          <w:b w:val="0"/>
          <w:sz w:val="24"/>
          <w:szCs w:val="24"/>
          <w:highlight w:val="yellow"/>
        </w:rPr>
        <w:t>frequent genetic recombination</w:t>
      </w:r>
      <w:r w:rsidR="00725A49" w:rsidRPr="00725A49">
        <w:rPr>
          <w:rFonts w:ascii="Times New Roman" w:hAnsi="Times New Roman" w:cs="Times New Roman"/>
          <w:sz w:val="24"/>
          <w:szCs w:val="24"/>
          <w:highlight w:val="yellow"/>
        </w:rPr>
        <w:t xml:space="preserve"> accelerates the generation of novel variants; </w:t>
      </w:r>
      <w:r w:rsidR="00725A49" w:rsidRPr="00725A49">
        <w:rPr>
          <w:rStyle w:val="Strong"/>
          <w:rFonts w:ascii="Times New Roman" w:hAnsi="Times New Roman" w:cs="Times New Roman"/>
          <w:b w:val="0"/>
          <w:sz w:val="24"/>
          <w:szCs w:val="24"/>
          <w:highlight w:val="yellow"/>
        </w:rPr>
        <w:t>associations with DNA satellites</w:t>
      </w:r>
      <w:r w:rsidR="00725A49" w:rsidRPr="00725A49">
        <w:rPr>
          <w:rFonts w:ascii="Times New Roman" w:hAnsi="Times New Roman" w:cs="Times New Roman"/>
          <w:sz w:val="24"/>
          <w:szCs w:val="24"/>
          <w:highlight w:val="yellow"/>
        </w:rPr>
        <w:t xml:space="preserve"> can enhance pathogenicity and broaden host interactions; and the presence of both cultivated and wild reservoir plants increases opportunities for virus evolution and speciation</w:t>
      </w:r>
      <w:r w:rsidR="00EC719E">
        <w:rPr>
          <w:rFonts w:ascii="Times New Roman" w:hAnsi="Times New Roman" w:cs="Times New Roman"/>
          <w:sz w:val="24"/>
          <w:szCs w:val="24"/>
        </w:rPr>
        <w:t>. (</w:t>
      </w:r>
      <w:proofErr w:type="spellStart"/>
      <w:r w:rsidR="00725A49">
        <w:rPr>
          <w:rFonts w:ascii="Times New Roman" w:hAnsi="Times New Roman" w:cs="Times New Roman"/>
          <w:sz w:val="24"/>
          <w:szCs w:val="24"/>
        </w:rPr>
        <w:t>Fiallo</w:t>
      </w:r>
      <w:proofErr w:type="spellEnd"/>
      <w:r w:rsidR="00725A49">
        <w:rPr>
          <w:rFonts w:ascii="Times New Roman" w:hAnsi="Times New Roman" w:cs="Times New Roman"/>
          <w:sz w:val="24"/>
          <w:szCs w:val="24"/>
        </w:rPr>
        <w:t xml:space="preserve">-Olive </w:t>
      </w:r>
      <w:r w:rsidR="00725A49" w:rsidRPr="00725A49">
        <w:rPr>
          <w:rFonts w:ascii="Times New Roman" w:hAnsi="Times New Roman" w:cs="Times New Roman"/>
          <w:i/>
          <w:sz w:val="24"/>
          <w:szCs w:val="24"/>
        </w:rPr>
        <w:t>et al.,</w:t>
      </w:r>
      <w:r w:rsidR="00725A49">
        <w:rPr>
          <w:rFonts w:ascii="Times New Roman" w:hAnsi="Times New Roman" w:cs="Times New Roman"/>
          <w:sz w:val="24"/>
          <w:szCs w:val="24"/>
        </w:rPr>
        <w:t xml:space="preserve"> 2023</w:t>
      </w:r>
      <w:r w:rsidR="00EC719E">
        <w:rPr>
          <w:rFonts w:ascii="Times New Roman" w:hAnsi="Times New Roman" w:cs="Times New Roman"/>
          <w:sz w:val="24"/>
          <w:szCs w:val="24"/>
        </w:rPr>
        <w:t>)</w:t>
      </w:r>
      <w:r w:rsidR="00414D73">
        <w:rPr>
          <w:rFonts w:ascii="Times New Roman" w:hAnsi="Times New Roman" w:cs="Times New Roman"/>
          <w:sz w:val="24"/>
          <w:szCs w:val="24"/>
        </w:rPr>
        <w:t xml:space="preserve">. </w:t>
      </w:r>
    </w:p>
    <w:p w:rsidR="005C53A6" w:rsidRPr="00725A49" w:rsidRDefault="00414D73" w:rsidP="005C53A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414D73">
        <w:rPr>
          <w:rFonts w:ascii="Times New Roman" w:eastAsia="Times New Roman" w:hAnsi="Times New Roman" w:cs="Times New Roman"/>
          <w:sz w:val="24"/>
          <w:szCs w:val="24"/>
          <w:lang w:eastAsia="en-IN"/>
        </w:rPr>
        <w:lastRenderedPageBreak/>
        <w:t xml:space="preserve">Whiteflies acquire </w:t>
      </w:r>
      <w:proofErr w:type="spellStart"/>
      <w:r w:rsidRPr="00414D73">
        <w:rPr>
          <w:rFonts w:ascii="Times New Roman" w:eastAsia="Times New Roman" w:hAnsi="Times New Roman" w:cs="Times New Roman"/>
          <w:sz w:val="24"/>
          <w:szCs w:val="24"/>
          <w:lang w:eastAsia="en-IN"/>
        </w:rPr>
        <w:t>begomo</w:t>
      </w:r>
      <w:proofErr w:type="spellEnd"/>
      <w:r w:rsidR="008476E9">
        <w:rPr>
          <w:rFonts w:ascii="Times New Roman" w:eastAsia="Times New Roman" w:hAnsi="Times New Roman" w:cs="Times New Roman"/>
          <w:sz w:val="24"/>
          <w:szCs w:val="24"/>
          <w:lang w:eastAsia="en-IN"/>
        </w:rPr>
        <w:t xml:space="preserve"> </w:t>
      </w:r>
      <w:r w:rsidRPr="00414D73">
        <w:rPr>
          <w:rFonts w:ascii="Times New Roman" w:eastAsia="Times New Roman" w:hAnsi="Times New Roman" w:cs="Times New Roman"/>
          <w:sz w:val="24"/>
          <w:szCs w:val="24"/>
          <w:lang w:eastAsia="en-IN"/>
        </w:rPr>
        <w:t xml:space="preserve">viruses while feeding on infected host plants and </w:t>
      </w:r>
      <w:r w:rsidR="005C53A6">
        <w:rPr>
          <w:rFonts w:ascii="Times New Roman" w:eastAsia="Times New Roman" w:hAnsi="Times New Roman" w:cs="Times New Roman"/>
          <w:sz w:val="24"/>
          <w:szCs w:val="24"/>
          <w:lang w:eastAsia="en-IN"/>
        </w:rPr>
        <w:t xml:space="preserve">then they, </w:t>
      </w:r>
      <w:r w:rsidRPr="00414D73">
        <w:rPr>
          <w:rFonts w:ascii="Times New Roman" w:eastAsia="Times New Roman" w:hAnsi="Times New Roman" w:cs="Times New Roman"/>
          <w:sz w:val="24"/>
          <w:szCs w:val="24"/>
          <w:lang w:eastAsia="en-IN"/>
        </w:rPr>
        <w:t>transmit the viruses to healthy plants through salivary secretions.</w:t>
      </w:r>
      <w:r w:rsidR="005C53A6" w:rsidRPr="005C53A6">
        <w:rPr>
          <w:rFonts w:ascii="Times New Roman" w:eastAsia="Times New Roman" w:hAnsi="Times New Roman" w:cs="Times New Roman"/>
          <w:sz w:val="24"/>
          <w:szCs w:val="24"/>
          <w:lang w:eastAsia="en-IN"/>
        </w:rPr>
        <w:t xml:space="preserve"> After being acquired, the virus moves throughout the body of the whitefly, first from the gut to the </w:t>
      </w:r>
      <w:proofErr w:type="spellStart"/>
      <w:r w:rsidR="005C53A6" w:rsidRPr="005C53A6">
        <w:rPr>
          <w:rFonts w:ascii="Times New Roman" w:eastAsia="Times New Roman" w:hAnsi="Times New Roman" w:cs="Times New Roman"/>
          <w:sz w:val="24"/>
          <w:szCs w:val="24"/>
          <w:lang w:eastAsia="en-IN"/>
        </w:rPr>
        <w:t>hemolymph</w:t>
      </w:r>
      <w:proofErr w:type="spellEnd"/>
      <w:r w:rsidR="005C53A6" w:rsidRPr="005C53A6">
        <w:rPr>
          <w:rFonts w:ascii="Times New Roman" w:eastAsia="Times New Roman" w:hAnsi="Times New Roman" w:cs="Times New Roman"/>
          <w:sz w:val="24"/>
          <w:szCs w:val="24"/>
          <w:lang w:eastAsia="en-IN"/>
        </w:rPr>
        <w:t xml:space="preserve"> and then to the salivary glands, allowing for repeated and conti</w:t>
      </w:r>
      <w:r w:rsidR="005C53A6">
        <w:rPr>
          <w:rFonts w:ascii="Times New Roman" w:eastAsia="Times New Roman" w:hAnsi="Times New Roman" w:cs="Times New Roman"/>
          <w:sz w:val="24"/>
          <w:szCs w:val="24"/>
          <w:lang w:eastAsia="en-IN"/>
        </w:rPr>
        <w:t>nuous transmission</w:t>
      </w:r>
      <w:r w:rsidRPr="00414D73">
        <w:rPr>
          <w:rFonts w:ascii="Times New Roman" w:eastAsia="Times New Roman" w:hAnsi="Times New Roman" w:cs="Times New Roman"/>
          <w:sz w:val="24"/>
          <w:szCs w:val="24"/>
          <w:lang w:eastAsia="en-IN"/>
        </w:rPr>
        <w:t xml:space="preserve">. </w:t>
      </w:r>
      <w:proofErr w:type="spellStart"/>
      <w:r w:rsidRPr="00414D73">
        <w:rPr>
          <w:rFonts w:ascii="Times New Roman" w:eastAsia="Times New Roman" w:hAnsi="Times New Roman" w:cs="Times New Roman"/>
          <w:sz w:val="24"/>
          <w:szCs w:val="24"/>
          <w:lang w:eastAsia="en-IN"/>
        </w:rPr>
        <w:t>Begomoviruses</w:t>
      </w:r>
      <w:proofErr w:type="spellEnd"/>
      <w:r w:rsidRPr="00414D73">
        <w:rPr>
          <w:rFonts w:ascii="Times New Roman" w:eastAsia="Times New Roman" w:hAnsi="Times New Roman" w:cs="Times New Roman"/>
          <w:sz w:val="24"/>
          <w:szCs w:val="24"/>
          <w:lang w:eastAsia="en-IN"/>
        </w:rPr>
        <w:t xml:space="preserve"> can remain within the vector for </w:t>
      </w:r>
      <w:r w:rsidR="005C53A6">
        <w:rPr>
          <w:rFonts w:ascii="Times New Roman" w:eastAsia="Times New Roman" w:hAnsi="Times New Roman" w:cs="Times New Roman"/>
          <w:sz w:val="24"/>
          <w:szCs w:val="24"/>
          <w:lang w:eastAsia="en-IN"/>
        </w:rPr>
        <w:t xml:space="preserve">prolonged </w:t>
      </w:r>
      <w:r w:rsidRPr="00414D73">
        <w:rPr>
          <w:rFonts w:ascii="Times New Roman" w:eastAsia="Times New Roman" w:hAnsi="Times New Roman" w:cs="Times New Roman"/>
          <w:sz w:val="24"/>
          <w:szCs w:val="24"/>
          <w:lang w:eastAsia="en-IN"/>
        </w:rPr>
        <w:t xml:space="preserve">periods, which greatly </w:t>
      </w:r>
      <w:r w:rsidR="005C53A6">
        <w:rPr>
          <w:rFonts w:ascii="Times New Roman" w:eastAsia="Times New Roman" w:hAnsi="Times New Roman" w:cs="Times New Roman"/>
          <w:sz w:val="24"/>
          <w:szCs w:val="24"/>
          <w:lang w:eastAsia="en-IN"/>
        </w:rPr>
        <w:t>increase</w:t>
      </w:r>
      <w:r w:rsidRPr="00414D73">
        <w:rPr>
          <w:rFonts w:ascii="Times New Roman" w:eastAsia="Times New Roman" w:hAnsi="Times New Roman" w:cs="Times New Roman"/>
          <w:sz w:val="24"/>
          <w:szCs w:val="24"/>
          <w:lang w:eastAsia="en-IN"/>
        </w:rPr>
        <w:t xml:space="preserve">s their transmission efficiency. In addition to passive transmission, </w:t>
      </w:r>
      <w:proofErr w:type="spellStart"/>
      <w:r w:rsidRPr="00414D73">
        <w:rPr>
          <w:rFonts w:ascii="Times New Roman" w:eastAsia="Times New Roman" w:hAnsi="Times New Roman" w:cs="Times New Roman"/>
          <w:sz w:val="24"/>
          <w:szCs w:val="24"/>
          <w:lang w:eastAsia="en-IN"/>
        </w:rPr>
        <w:t>begomoviruses</w:t>
      </w:r>
      <w:proofErr w:type="spellEnd"/>
      <w:r w:rsidRPr="00414D73">
        <w:rPr>
          <w:rFonts w:ascii="Times New Roman" w:eastAsia="Times New Roman" w:hAnsi="Times New Roman" w:cs="Times New Roman"/>
          <w:sz w:val="24"/>
          <w:szCs w:val="24"/>
          <w:lang w:eastAsia="en-IN"/>
        </w:rPr>
        <w:t xml:space="preserve"> actively influence</w:t>
      </w:r>
      <w:r w:rsidR="005C53A6">
        <w:rPr>
          <w:rFonts w:ascii="Times New Roman" w:eastAsia="Times New Roman" w:hAnsi="Times New Roman" w:cs="Times New Roman"/>
          <w:sz w:val="24"/>
          <w:szCs w:val="24"/>
          <w:lang w:eastAsia="en-IN"/>
        </w:rPr>
        <w:t xml:space="preserve"> whitefly </w:t>
      </w:r>
      <w:proofErr w:type="spellStart"/>
      <w:r w:rsidR="005C53A6">
        <w:rPr>
          <w:rFonts w:ascii="Times New Roman" w:eastAsia="Times New Roman" w:hAnsi="Times New Roman" w:cs="Times New Roman"/>
          <w:sz w:val="24"/>
          <w:szCs w:val="24"/>
          <w:lang w:eastAsia="en-IN"/>
        </w:rPr>
        <w:t>behavior</w:t>
      </w:r>
      <w:proofErr w:type="spellEnd"/>
      <w:r w:rsidR="005C53A6">
        <w:rPr>
          <w:rFonts w:ascii="Times New Roman" w:eastAsia="Times New Roman" w:hAnsi="Times New Roman" w:cs="Times New Roman"/>
          <w:sz w:val="24"/>
          <w:szCs w:val="24"/>
          <w:lang w:eastAsia="en-IN"/>
        </w:rPr>
        <w:t xml:space="preserve"> and biology, </w:t>
      </w:r>
      <w:r w:rsidRPr="00414D73">
        <w:rPr>
          <w:rFonts w:ascii="Times New Roman" w:eastAsia="Times New Roman" w:hAnsi="Times New Roman" w:cs="Times New Roman"/>
          <w:sz w:val="24"/>
          <w:szCs w:val="24"/>
          <w:lang w:eastAsia="en-IN"/>
        </w:rPr>
        <w:t xml:space="preserve">infected whiteflies often exhibit prolonged feeding activity and altered probing and settling </w:t>
      </w:r>
      <w:proofErr w:type="spellStart"/>
      <w:r w:rsidRPr="00414D73">
        <w:rPr>
          <w:rFonts w:ascii="Times New Roman" w:eastAsia="Times New Roman" w:hAnsi="Times New Roman" w:cs="Times New Roman"/>
          <w:sz w:val="24"/>
          <w:szCs w:val="24"/>
          <w:lang w:eastAsia="en-IN"/>
        </w:rPr>
        <w:t>behavior</w:t>
      </w:r>
      <w:proofErr w:type="spellEnd"/>
      <w:r w:rsidRPr="00414D73">
        <w:rPr>
          <w:rFonts w:ascii="Times New Roman" w:eastAsia="Times New Roman" w:hAnsi="Times New Roman" w:cs="Times New Roman"/>
          <w:sz w:val="24"/>
          <w:szCs w:val="24"/>
          <w:lang w:eastAsia="en-IN"/>
        </w:rPr>
        <w:t xml:space="preserve">, which facilitate virus acquisition and inoculation. </w:t>
      </w:r>
      <w:r w:rsidR="005C53A6" w:rsidRPr="005C53A6">
        <w:rPr>
          <w:rFonts w:ascii="Times New Roman" w:eastAsia="Times New Roman" w:hAnsi="Times New Roman" w:cs="Times New Roman"/>
          <w:sz w:val="24"/>
          <w:szCs w:val="24"/>
          <w:lang w:eastAsia="en-IN"/>
        </w:rPr>
        <w:t xml:space="preserve">Additionally, virus-infected plants might provide whiteflies with better nutritional conditions, which would improve their growth, survival, and reproductive fitness and accelerate the spread </w:t>
      </w:r>
      <w:r w:rsidR="005C53A6">
        <w:rPr>
          <w:rFonts w:ascii="Times New Roman" w:eastAsia="Times New Roman" w:hAnsi="Times New Roman" w:cs="Times New Roman"/>
          <w:sz w:val="24"/>
          <w:szCs w:val="24"/>
          <w:lang w:eastAsia="en-IN"/>
        </w:rPr>
        <w:t xml:space="preserve">of the virus in </w:t>
      </w:r>
      <w:proofErr w:type="spellStart"/>
      <w:r w:rsidR="005C53A6">
        <w:rPr>
          <w:rFonts w:ascii="Times New Roman" w:eastAsia="Times New Roman" w:hAnsi="Times New Roman" w:cs="Times New Roman"/>
          <w:sz w:val="24"/>
          <w:szCs w:val="24"/>
          <w:lang w:eastAsia="en-IN"/>
        </w:rPr>
        <w:t>agro</w:t>
      </w:r>
      <w:proofErr w:type="spellEnd"/>
      <w:r w:rsidR="005C53A6">
        <w:rPr>
          <w:rFonts w:ascii="Times New Roman" w:eastAsia="Times New Roman" w:hAnsi="Times New Roman" w:cs="Times New Roman"/>
          <w:sz w:val="24"/>
          <w:szCs w:val="24"/>
          <w:lang w:eastAsia="en-IN"/>
        </w:rPr>
        <w:t xml:space="preserve">-ecosystems (Naveed </w:t>
      </w:r>
      <w:r w:rsidR="005C53A6" w:rsidRPr="005C53A6">
        <w:rPr>
          <w:rFonts w:ascii="Times New Roman" w:eastAsia="Times New Roman" w:hAnsi="Times New Roman" w:cs="Times New Roman"/>
          <w:i/>
          <w:sz w:val="24"/>
          <w:szCs w:val="24"/>
          <w:lang w:eastAsia="en-IN"/>
        </w:rPr>
        <w:t>et al</w:t>
      </w:r>
      <w:r w:rsidR="005C53A6">
        <w:rPr>
          <w:rFonts w:ascii="Times New Roman" w:eastAsia="Times New Roman" w:hAnsi="Times New Roman" w:cs="Times New Roman"/>
          <w:sz w:val="24"/>
          <w:szCs w:val="24"/>
          <w:lang w:eastAsia="en-IN"/>
        </w:rPr>
        <w:t>.,2023).</w:t>
      </w:r>
    </w:p>
    <w:p w:rsidR="00A85633" w:rsidRPr="00160DA1" w:rsidRDefault="00A8563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The ge</w:t>
      </w:r>
      <w:r w:rsidR="002D6A29" w:rsidRPr="00160DA1">
        <w:rPr>
          <w:rFonts w:ascii="Times New Roman" w:eastAsia="Times New Roman" w:hAnsi="Times New Roman" w:cs="Times New Roman"/>
          <w:sz w:val="24"/>
          <w:szCs w:val="24"/>
          <w:lang w:eastAsia="en-IN"/>
        </w:rPr>
        <w:t xml:space="preserve">netic composition </w:t>
      </w:r>
      <w:r w:rsidRPr="00160DA1">
        <w:rPr>
          <w:rFonts w:ascii="Times New Roman" w:eastAsia="Times New Roman" w:hAnsi="Times New Roman" w:cs="Times New Roman"/>
          <w:sz w:val="24"/>
          <w:szCs w:val="24"/>
          <w:lang w:eastAsia="en-IN"/>
        </w:rPr>
        <w:t>of the</w:t>
      </w:r>
      <w:r w:rsidR="002D6A29" w:rsidRPr="00160DA1">
        <w:rPr>
          <w:rFonts w:ascii="Times New Roman" w:eastAsia="Times New Roman" w:hAnsi="Times New Roman" w:cs="Times New Roman"/>
          <w:sz w:val="24"/>
          <w:szCs w:val="24"/>
          <w:lang w:eastAsia="en-IN"/>
        </w:rPr>
        <w:t xml:space="preserve"> </w:t>
      </w:r>
      <w:proofErr w:type="spellStart"/>
      <w:r w:rsidR="002D6A29"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virus contributes to disease</w:t>
      </w:r>
      <w:r w:rsidR="002D6A29" w:rsidRPr="00160DA1">
        <w:rPr>
          <w:rFonts w:ascii="Times New Roman" w:eastAsia="Times New Roman" w:hAnsi="Times New Roman" w:cs="Times New Roman"/>
          <w:sz w:val="24"/>
          <w:szCs w:val="24"/>
          <w:lang w:eastAsia="en-IN"/>
        </w:rPr>
        <w:t xml:space="preserve"> development</w:t>
      </w:r>
      <w:r w:rsidRPr="00160DA1">
        <w:rPr>
          <w:rFonts w:ascii="Times New Roman" w:eastAsia="Times New Roman" w:hAnsi="Times New Roman" w:cs="Times New Roman"/>
          <w:sz w:val="24"/>
          <w:szCs w:val="24"/>
          <w:lang w:eastAsia="en-IN"/>
        </w:rPr>
        <w:t>. Molecular studies have revealed that β-satellites</w:t>
      </w:r>
      <w:r w:rsidR="002D6A29" w:rsidRPr="00160DA1">
        <w:rPr>
          <w:rFonts w:ascii="Times New Roman" w:eastAsia="Times New Roman" w:hAnsi="Times New Roman" w:cs="Times New Roman"/>
          <w:sz w:val="24"/>
          <w:szCs w:val="24"/>
          <w:lang w:eastAsia="en-IN"/>
        </w:rPr>
        <w:t xml:space="preserve"> associated with the virus</w:t>
      </w:r>
      <w:r w:rsidRPr="00160DA1">
        <w:rPr>
          <w:rFonts w:ascii="Times New Roman" w:eastAsia="Times New Roman" w:hAnsi="Times New Roman" w:cs="Times New Roman"/>
          <w:sz w:val="24"/>
          <w:szCs w:val="24"/>
          <w:lang w:eastAsia="en-IN"/>
        </w:rPr>
        <w:t xml:space="preserve">, such as the Tomato leaf curl Bangladesh </w:t>
      </w:r>
      <w:r w:rsidR="0063116B" w:rsidRPr="00160DA1">
        <w:rPr>
          <w:rFonts w:ascii="Times New Roman" w:eastAsia="Times New Roman" w:hAnsi="Times New Roman" w:cs="Times New Roman"/>
          <w:sz w:val="24"/>
          <w:szCs w:val="24"/>
          <w:lang w:eastAsia="en-IN"/>
        </w:rPr>
        <w:t>beta satellite</w:t>
      </w:r>
      <w:r w:rsidRPr="00160DA1">
        <w:rPr>
          <w:rFonts w:ascii="Times New Roman" w:eastAsia="Times New Roman" w:hAnsi="Times New Roman" w:cs="Times New Roman"/>
          <w:sz w:val="24"/>
          <w:szCs w:val="24"/>
          <w:lang w:eastAsia="en-IN"/>
        </w:rPr>
        <w:t xml:space="preserve">, </w:t>
      </w:r>
      <w:r w:rsidR="002D6A29" w:rsidRPr="00160DA1">
        <w:rPr>
          <w:rFonts w:ascii="Times New Roman" w:eastAsia="Times New Roman" w:hAnsi="Times New Roman" w:cs="Times New Roman"/>
          <w:sz w:val="24"/>
          <w:szCs w:val="24"/>
          <w:lang w:eastAsia="en-IN"/>
        </w:rPr>
        <w:t xml:space="preserve">will increase </w:t>
      </w:r>
      <w:r w:rsidRPr="00160DA1">
        <w:rPr>
          <w:rFonts w:ascii="Times New Roman" w:eastAsia="Times New Roman" w:hAnsi="Times New Roman" w:cs="Times New Roman"/>
          <w:sz w:val="24"/>
          <w:szCs w:val="24"/>
          <w:lang w:eastAsia="en-IN"/>
        </w:rPr>
        <w:t>viral replication and severity</w:t>
      </w:r>
      <w:r w:rsidR="002D6A29" w:rsidRPr="00160DA1">
        <w:rPr>
          <w:rFonts w:ascii="Times New Roman" w:eastAsia="Times New Roman" w:hAnsi="Times New Roman" w:cs="Times New Roman"/>
          <w:sz w:val="24"/>
          <w:szCs w:val="24"/>
          <w:lang w:eastAsia="en-IN"/>
        </w:rPr>
        <w:t xml:space="preserve"> of the symptoms</w:t>
      </w:r>
      <w:r w:rsidRPr="00160DA1">
        <w:rPr>
          <w:rFonts w:ascii="Times New Roman" w:eastAsia="Times New Roman" w:hAnsi="Times New Roman" w:cs="Times New Roman"/>
          <w:sz w:val="24"/>
          <w:szCs w:val="24"/>
          <w:lang w:eastAsia="en-IN"/>
        </w:rPr>
        <w:t xml:space="preserve">, thereby </w:t>
      </w:r>
      <w:r w:rsidR="002D6A29" w:rsidRPr="00160DA1">
        <w:rPr>
          <w:rFonts w:ascii="Times New Roman" w:eastAsia="Times New Roman" w:hAnsi="Times New Roman" w:cs="Times New Roman"/>
          <w:sz w:val="24"/>
          <w:szCs w:val="24"/>
          <w:lang w:eastAsia="en-IN"/>
        </w:rPr>
        <w:t xml:space="preserve">resulting in rapid disease </w:t>
      </w:r>
      <w:r w:rsidRPr="00160DA1">
        <w:rPr>
          <w:rFonts w:ascii="Times New Roman" w:eastAsia="Times New Roman" w:hAnsi="Times New Roman" w:cs="Times New Roman"/>
          <w:sz w:val="24"/>
          <w:szCs w:val="24"/>
          <w:lang w:eastAsia="en-IN"/>
        </w:rPr>
        <w:t xml:space="preserve">progression (Chattopadhyay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2008; </w:t>
      </w:r>
      <w:proofErr w:type="spellStart"/>
      <w:r w:rsidRPr="00160DA1">
        <w:rPr>
          <w:rFonts w:ascii="Times New Roman" w:eastAsia="Times New Roman" w:hAnsi="Times New Roman" w:cs="Times New Roman"/>
          <w:sz w:val="24"/>
          <w:szCs w:val="24"/>
          <w:lang w:eastAsia="en-IN"/>
        </w:rPr>
        <w:t>Jeyaraj</w:t>
      </w:r>
      <w:proofErr w:type="spellEnd"/>
      <w:r w:rsidRPr="00160DA1">
        <w:rPr>
          <w:rFonts w:ascii="Times New Roman" w:eastAsia="Times New Roman" w:hAnsi="Times New Roman" w:cs="Times New Roman"/>
          <w:sz w:val="24"/>
          <w:szCs w:val="24"/>
          <w:lang w:eastAsia="en-IN"/>
        </w:rPr>
        <w:t xml:space="preserve"> &amp; Kumar, 2023). </w:t>
      </w:r>
      <w:r w:rsidR="002D6A29" w:rsidRPr="00160DA1">
        <w:rPr>
          <w:rFonts w:ascii="Times New Roman" w:hAnsi="Times New Roman" w:cs="Times New Roman"/>
          <w:sz w:val="24"/>
          <w:szCs w:val="24"/>
        </w:rPr>
        <w:t xml:space="preserve">In addition, genetic recombination and variability among </w:t>
      </w:r>
      <w:proofErr w:type="spellStart"/>
      <w:r w:rsidR="002D6A29" w:rsidRPr="00160DA1">
        <w:rPr>
          <w:rFonts w:ascii="Times New Roman" w:hAnsi="Times New Roman" w:cs="Times New Roman"/>
          <w:sz w:val="24"/>
          <w:szCs w:val="24"/>
        </w:rPr>
        <w:t>ChiLCV</w:t>
      </w:r>
      <w:proofErr w:type="spellEnd"/>
      <w:r w:rsidR="002D6A29" w:rsidRPr="00160DA1">
        <w:rPr>
          <w:rFonts w:ascii="Times New Roman" w:hAnsi="Times New Roman" w:cs="Times New Roman"/>
          <w:sz w:val="24"/>
          <w:szCs w:val="24"/>
        </w:rPr>
        <w:t xml:space="preserve"> isolates foster the formation of novel strains capable of overcoming host resistance, often triggering large-scale epidemics </w:t>
      </w:r>
      <w:r w:rsidR="000C504A"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 xml:space="preserve">Mishra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w:t>
      </w:r>
      <w:r w:rsidR="00E82F1A">
        <w:rPr>
          <w:rFonts w:ascii="Times New Roman" w:eastAsia="Times New Roman" w:hAnsi="Times New Roman" w:cs="Times New Roman"/>
          <w:sz w:val="24"/>
          <w:szCs w:val="24"/>
          <w:lang w:eastAsia="en-IN"/>
        </w:rPr>
        <w:t>2022</w:t>
      </w:r>
      <w:r w:rsidRPr="00160DA1">
        <w:rPr>
          <w:rFonts w:ascii="Times New Roman" w:eastAsia="Times New Roman" w:hAnsi="Times New Roman" w:cs="Times New Roman"/>
          <w:sz w:val="24"/>
          <w:szCs w:val="24"/>
          <w:lang w:eastAsia="en-IN"/>
        </w:rPr>
        <w:t xml:space="preserve">). </w:t>
      </w:r>
      <w:proofErr w:type="spellStart"/>
      <w:r w:rsidR="000C504A" w:rsidRPr="00160DA1">
        <w:rPr>
          <w:rFonts w:ascii="Times New Roman" w:eastAsia="Times New Roman" w:hAnsi="Times New Roman" w:cs="Times New Roman"/>
          <w:sz w:val="24"/>
          <w:szCs w:val="24"/>
          <w:lang w:eastAsia="en-IN"/>
        </w:rPr>
        <w:t>ChiLCV</w:t>
      </w:r>
      <w:proofErr w:type="spellEnd"/>
      <w:r w:rsidR="000C504A" w:rsidRPr="00160DA1">
        <w:rPr>
          <w:rFonts w:ascii="Times New Roman" w:eastAsia="Times New Roman" w:hAnsi="Times New Roman" w:cs="Times New Roman"/>
          <w:sz w:val="24"/>
          <w:szCs w:val="24"/>
          <w:lang w:eastAsia="en-IN"/>
        </w:rPr>
        <w:t xml:space="preserve"> has a wide host range </w:t>
      </w:r>
      <w:r w:rsidRPr="00160DA1">
        <w:rPr>
          <w:rFonts w:ascii="Times New Roman" w:eastAsia="Times New Roman" w:hAnsi="Times New Roman" w:cs="Times New Roman"/>
          <w:sz w:val="24"/>
          <w:szCs w:val="24"/>
          <w:lang w:eastAsia="en-IN"/>
        </w:rPr>
        <w:t xml:space="preserve">including tomato, </w:t>
      </w:r>
      <w:r w:rsidR="000C504A" w:rsidRPr="00160DA1">
        <w:rPr>
          <w:rFonts w:ascii="Times New Roman" w:eastAsia="Times New Roman" w:hAnsi="Times New Roman" w:cs="Times New Roman"/>
          <w:sz w:val="24"/>
          <w:szCs w:val="24"/>
          <w:lang w:eastAsia="en-IN"/>
        </w:rPr>
        <w:t xml:space="preserve">brinjal, </w:t>
      </w:r>
      <w:r w:rsidRPr="00160DA1">
        <w:rPr>
          <w:rFonts w:ascii="Times New Roman" w:eastAsia="Times New Roman" w:hAnsi="Times New Roman" w:cs="Times New Roman"/>
          <w:sz w:val="24"/>
          <w:szCs w:val="24"/>
          <w:lang w:eastAsia="en-IN"/>
        </w:rPr>
        <w:t xml:space="preserve">papaya, and tobacco species, </w:t>
      </w:r>
      <w:r w:rsidR="000C504A" w:rsidRPr="00160DA1">
        <w:rPr>
          <w:rFonts w:ascii="Times New Roman" w:eastAsia="Times New Roman" w:hAnsi="Times New Roman" w:cs="Times New Roman"/>
          <w:sz w:val="24"/>
          <w:szCs w:val="24"/>
          <w:lang w:eastAsia="en-IN"/>
        </w:rPr>
        <w:t xml:space="preserve">which can harbour the pathogen during the off season </w:t>
      </w:r>
      <w:r w:rsidRPr="00160DA1">
        <w:rPr>
          <w:rFonts w:ascii="Times New Roman" w:eastAsia="Times New Roman" w:hAnsi="Times New Roman" w:cs="Times New Roman"/>
          <w:sz w:val="24"/>
          <w:szCs w:val="24"/>
          <w:lang w:eastAsia="en-IN"/>
        </w:rPr>
        <w:t xml:space="preserve">and </w:t>
      </w:r>
      <w:r w:rsidR="000C504A" w:rsidRPr="00160DA1">
        <w:rPr>
          <w:rFonts w:ascii="Times New Roman" w:eastAsia="Times New Roman" w:hAnsi="Times New Roman" w:cs="Times New Roman"/>
          <w:sz w:val="24"/>
          <w:szCs w:val="24"/>
          <w:lang w:eastAsia="en-IN"/>
        </w:rPr>
        <w:t xml:space="preserve">act as continuous inoculum sources for </w:t>
      </w:r>
      <w:r w:rsidRPr="00160DA1">
        <w:rPr>
          <w:rFonts w:ascii="Times New Roman" w:eastAsia="Times New Roman" w:hAnsi="Times New Roman" w:cs="Times New Roman"/>
          <w:sz w:val="24"/>
          <w:szCs w:val="24"/>
          <w:lang w:eastAsia="en-IN"/>
        </w:rPr>
        <w:t xml:space="preserve">supporting its </w:t>
      </w:r>
      <w:r w:rsidR="000C504A" w:rsidRPr="00160DA1">
        <w:rPr>
          <w:rFonts w:ascii="Times New Roman" w:eastAsia="Times New Roman" w:hAnsi="Times New Roman" w:cs="Times New Roman"/>
          <w:sz w:val="24"/>
          <w:szCs w:val="24"/>
          <w:lang w:eastAsia="en-IN"/>
        </w:rPr>
        <w:t>survival</w:t>
      </w:r>
      <w:r w:rsidRPr="00160DA1">
        <w:rPr>
          <w:rFonts w:ascii="Times New Roman" w:eastAsia="Times New Roman" w:hAnsi="Times New Roman" w:cs="Times New Roman"/>
          <w:sz w:val="24"/>
          <w:szCs w:val="24"/>
          <w:lang w:eastAsia="en-IN"/>
        </w:rPr>
        <w:t xml:space="preserve">. Regional studies, such as reports from Sri Lanka, have identified new </w:t>
      </w:r>
      <w:proofErr w:type="spellStart"/>
      <w:r w:rsidRPr="00160DA1">
        <w:rPr>
          <w:rFonts w:ascii="Times New Roman" w:eastAsia="Times New Roman" w:hAnsi="Times New Roman" w:cs="Times New Roman"/>
          <w:sz w:val="24"/>
          <w:szCs w:val="24"/>
          <w:lang w:eastAsia="en-IN"/>
        </w:rPr>
        <w:t>begomovirus-betasatellite</w:t>
      </w:r>
      <w:proofErr w:type="spellEnd"/>
      <w:r w:rsidRPr="00160DA1">
        <w:rPr>
          <w:rFonts w:ascii="Times New Roman" w:eastAsia="Times New Roman" w:hAnsi="Times New Roman" w:cs="Times New Roman"/>
          <w:sz w:val="24"/>
          <w:szCs w:val="24"/>
          <w:lang w:eastAsia="en-IN"/>
        </w:rPr>
        <w:t xml:space="preserve"> complexes, indicating the virus’s evolving nature a</w:t>
      </w:r>
      <w:r w:rsidR="00CD7759">
        <w:rPr>
          <w:rFonts w:ascii="Times New Roman" w:eastAsia="Times New Roman" w:hAnsi="Times New Roman" w:cs="Times New Roman"/>
          <w:sz w:val="24"/>
          <w:szCs w:val="24"/>
          <w:lang w:eastAsia="en-IN"/>
        </w:rPr>
        <w:t xml:space="preserve">nd increased epidemic potential </w:t>
      </w:r>
      <w:r w:rsidR="00CD7759" w:rsidRPr="00160DA1">
        <w:rPr>
          <w:rFonts w:ascii="Times New Roman" w:eastAsia="Times New Roman" w:hAnsi="Times New Roman" w:cs="Times New Roman"/>
          <w:sz w:val="24"/>
          <w:szCs w:val="24"/>
          <w:lang w:eastAsia="en-IN"/>
        </w:rPr>
        <w:t>(</w:t>
      </w:r>
      <w:proofErr w:type="spellStart"/>
      <w:r w:rsidR="00CD7759">
        <w:rPr>
          <w:rFonts w:ascii="Times New Roman" w:eastAsia="Times New Roman" w:hAnsi="Times New Roman" w:cs="Times New Roman"/>
          <w:sz w:val="24"/>
          <w:szCs w:val="24"/>
          <w:lang w:eastAsia="en-IN"/>
        </w:rPr>
        <w:t>Sivalingam</w:t>
      </w:r>
      <w:proofErr w:type="spellEnd"/>
      <w:r w:rsidR="00CD7759">
        <w:rPr>
          <w:rFonts w:ascii="Times New Roman" w:eastAsia="Times New Roman" w:hAnsi="Times New Roman" w:cs="Times New Roman"/>
          <w:sz w:val="24"/>
          <w:szCs w:val="24"/>
          <w:lang w:eastAsia="en-IN"/>
        </w:rPr>
        <w:t xml:space="preserve"> </w:t>
      </w:r>
      <w:r w:rsidR="00CD7759" w:rsidRPr="00160DA1">
        <w:rPr>
          <w:rFonts w:ascii="Times New Roman" w:eastAsia="Times New Roman" w:hAnsi="Times New Roman" w:cs="Times New Roman"/>
          <w:i/>
          <w:sz w:val="24"/>
          <w:szCs w:val="24"/>
          <w:lang w:eastAsia="en-IN"/>
        </w:rPr>
        <w:t>et al</w:t>
      </w:r>
      <w:r w:rsidR="00CD7759" w:rsidRPr="00160DA1">
        <w:rPr>
          <w:rFonts w:ascii="Times New Roman" w:eastAsia="Times New Roman" w:hAnsi="Times New Roman" w:cs="Times New Roman"/>
          <w:sz w:val="24"/>
          <w:szCs w:val="24"/>
          <w:lang w:eastAsia="en-IN"/>
        </w:rPr>
        <w:t>.,</w:t>
      </w:r>
      <w:r w:rsidR="00CD7759">
        <w:rPr>
          <w:rFonts w:ascii="Times New Roman" w:eastAsia="Times New Roman" w:hAnsi="Times New Roman" w:cs="Times New Roman"/>
          <w:sz w:val="24"/>
          <w:szCs w:val="24"/>
          <w:lang w:eastAsia="en-IN"/>
        </w:rPr>
        <w:t xml:space="preserve"> 2010)</w:t>
      </w:r>
      <w:r w:rsidR="00414D73">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Integrated epidemiological studies </w:t>
      </w:r>
      <w:r w:rsidR="0049796E" w:rsidRPr="00160DA1">
        <w:rPr>
          <w:rFonts w:ascii="Times New Roman" w:eastAsia="Times New Roman" w:hAnsi="Times New Roman" w:cs="Times New Roman"/>
          <w:sz w:val="24"/>
          <w:szCs w:val="24"/>
          <w:lang w:eastAsia="en-IN"/>
        </w:rPr>
        <w:t xml:space="preserve">suggest </w:t>
      </w:r>
      <w:r w:rsidRPr="00160DA1">
        <w:rPr>
          <w:rFonts w:ascii="Times New Roman" w:eastAsia="Times New Roman" w:hAnsi="Times New Roman" w:cs="Times New Roman"/>
          <w:sz w:val="24"/>
          <w:szCs w:val="24"/>
          <w:lang w:eastAsia="en-IN"/>
        </w:rPr>
        <w:t xml:space="preserve">that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incidence is </w:t>
      </w:r>
      <w:r w:rsidR="002A6708" w:rsidRPr="00160DA1">
        <w:rPr>
          <w:rFonts w:ascii="Times New Roman" w:eastAsia="Times New Roman" w:hAnsi="Times New Roman" w:cs="Times New Roman"/>
          <w:sz w:val="24"/>
          <w:szCs w:val="24"/>
          <w:lang w:eastAsia="en-IN"/>
        </w:rPr>
        <w:t xml:space="preserve">influenced by </w:t>
      </w:r>
      <w:r w:rsidR="0063116B" w:rsidRPr="00160DA1">
        <w:rPr>
          <w:rFonts w:ascii="Times New Roman" w:eastAsia="Times New Roman" w:hAnsi="Times New Roman" w:cs="Times New Roman"/>
          <w:sz w:val="24"/>
          <w:szCs w:val="24"/>
          <w:lang w:eastAsia="en-IN"/>
        </w:rPr>
        <w:t xml:space="preserve">many </w:t>
      </w:r>
      <w:r w:rsidR="0049796E" w:rsidRPr="00160DA1">
        <w:rPr>
          <w:rFonts w:ascii="Times New Roman" w:eastAsia="Times New Roman" w:hAnsi="Times New Roman" w:cs="Times New Roman"/>
          <w:sz w:val="24"/>
          <w:szCs w:val="24"/>
          <w:lang w:eastAsia="en-IN"/>
        </w:rPr>
        <w:t xml:space="preserve">factors which include </w:t>
      </w:r>
      <w:r w:rsidRPr="00160DA1">
        <w:rPr>
          <w:rFonts w:ascii="Times New Roman" w:eastAsia="Times New Roman" w:hAnsi="Times New Roman" w:cs="Times New Roman"/>
          <w:sz w:val="24"/>
          <w:szCs w:val="24"/>
          <w:lang w:eastAsia="en-IN"/>
        </w:rPr>
        <w:t>vector ecology, host susceptibility, viral genetics, environmental conditions, and cropping practices. Early infection of seedlings, high vector efficiency, favo</w:t>
      </w:r>
      <w:r w:rsidR="00417E3C" w:rsidRPr="00160DA1">
        <w:rPr>
          <w:rFonts w:ascii="Times New Roman" w:eastAsia="Times New Roman" w:hAnsi="Times New Roman" w:cs="Times New Roman"/>
          <w:sz w:val="24"/>
          <w:szCs w:val="24"/>
          <w:lang w:eastAsia="en-IN"/>
        </w:rPr>
        <w:t>u</w:t>
      </w:r>
      <w:r w:rsidRPr="00160DA1">
        <w:rPr>
          <w:rFonts w:ascii="Times New Roman" w:eastAsia="Times New Roman" w:hAnsi="Times New Roman" w:cs="Times New Roman"/>
          <w:sz w:val="24"/>
          <w:szCs w:val="24"/>
          <w:lang w:eastAsia="en-IN"/>
        </w:rPr>
        <w:t xml:space="preserve">rable weather conditions, and the presence of alternate hosts collectively </w:t>
      </w:r>
      <w:r w:rsidR="002A6708" w:rsidRPr="00160DA1">
        <w:rPr>
          <w:rFonts w:ascii="Times New Roman" w:eastAsia="Times New Roman" w:hAnsi="Times New Roman" w:cs="Times New Roman"/>
          <w:sz w:val="24"/>
          <w:szCs w:val="24"/>
          <w:lang w:eastAsia="en-IN"/>
        </w:rPr>
        <w:t xml:space="preserve">contribute to </w:t>
      </w:r>
      <w:r w:rsidRPr="00160DA1">
        <w:rPr>
          <w:rFonts w:ascii="Times New Roman" w:eastAsia="Times New Roman" w:hAnsi="Times New Roman" w:cs="Times New Roman"/>
          <w:sz w:val="24"/>
          <w:szCs w:val="24"/>
          <w:lang w:eastAsia="en-IN"/>
        </w:rPr>
        <w:t>high disease incidence and rapid spread</w:t>
      </w:r>
      <w:r w:rsidR="002A6708" w:rsidRPr="00160DA1">
        <w:rPr>
          <w:rFonts w:ascii="Times New Roman" w:eastAsia="Times New Roman" w:hAnsi="Times New Roman" w:cs="Times New Roman"/>
          <w:sz w:val="24"/>
          <w:szCs w:val="24"/>
          <w:lang w:eastAsia="en-IN"/>
        </w:rPr>
        <w:t xml:space="preserve"> of the disease</w:t>
      </w:r>
      <w:r w:rsidRPr="00160DA1">
        <w:rPr>
          <w:rFonts w:ascii="Times New Roman" w:eastAsia="Times New Roman" w:hAnsi="Times New Roman" w:cs="Times New Roman"/>
          <w:sz w:val="24"/>
          <w:szCs w:val="24"/>
          <w:lang w:eastAsia="en-IN"/>
        </w:rPr>
        <w:t xml:space="preserve"> (</w:t>
      </w:r>
      <w:r w:rsidR="002231BD">
        <w:rPr>
          <w:rFonts w:ascii="Times New Roman" w:eastAsia="Times New Roman" w:hAnsi="Times New Roman" w:cs="Times New Roman"/>
          <w:sz w:val="24"/>
          <w:szCs w:val="24"/>
          <w:lang w:eastAsia="en-IN"/>
        </w:rPr>
        <w:t xml:space="preserve">Roy </w:t>
      </w:r>
      <w:r w:rsidR="002231BD" w:rsidRPr="002231BD">
        <w:rPr>
          <w:rFonts w:ascii="Times New Roman" w:eastAsia="Times New Roman" w:hAnsi="Times New Roman" w:cs="Times New Roman"/>
          <w:i/>
          <w:sz w:val="24"/>
          <w:szCs w:val="24"/>
          <w:lang w:eastAsia="en-IN"/>
        </w:rPr>
        <w:t>et al</w:t>
      </w:r>
      <w:r w:rsidR="002231BD">
        <w:rPr>
          <w:rFonts w:ascii="Times New Roman" w:eastAsia="Times New Roman" w:hAnsi="Times New Roman" w:cs="Times New Roman"/>
          <w:sz w:val="24"/>
          <w:szCs w:val="24"/>
          <w:lang w:eastAsia="en-IN"/>
        </w:rPr>
        <w:t>.,2023</w:t>
      </w:r>
      <w:r w:rsidRPr="00160DA1">
        <w:rPr>
          <w:rFonts w:ascii="Times New Roman" w:eastAsia="Times New Roman" w:hAnsi="Times New Roman" w:cs="Times New Roman"/>
          <w:sz w:val="24"/>
          <w:szCs w:val="24"/>
          <w:lang w:eastAsia="en-IN"/>
        </w:rPr>
        <w:t>). Effective management requires a combination of strategies, i</w:t>
      </w:r>
      <w:r w:rsidR="002A6708" w:rsidRPr="00160DA1">
        <w:rPr>
          <w:rFonts w:ascii="Times New Roman" w:eastAsia="Times New Roman" w:hAnsi="Times New Roman" w:cs="Times New Roman"/>
          <w:sz w:val="24"/>
          <w:szCs w:val="24"/>
          <w:lang w:eastAsia="en-IN"/>
        </w:rPr>
        <w:t xml:space="preserve">ncluding early vector control, use </w:t>
      </w:r>
      <w:r w:rsidRPr="00160DA1">
        <w:rPr>
          <w:rFonts w:ascii="Times New Roman" w:eastAsia="Times New Roman" w:hAnsi="Times New Roman" w:cs="Times New Roman"/>
          <w:sz w:val="24"/>
          <w:szCs w:val="24"/>
          <w:lang w:eastAsia="en-IN"/>
        </w:rPr>
        <w:t xml:space="preserve">of resistant cultivars, crop hygiene, and careful monitoring of inoculum sources, to mitigate disease impact and </w:t>
      </w:r>
      <w:r w:rsidR="00537AA3" w:rsidRPr="00160DA1">
        <w:rPr>
          <w:rFonts w:ascii="Times New Roman" w:eastAsia="Times New Roman" w:hAnsi="Times New Roman" w:cs="Times New Roman"/>
          <w:sz w:val="24"/>
          <w:szCs w:val="24"/>
          <w:lang w:eastAsia="en-IN"/>
        </w:rPr>
        <w:t xml:space="preserve">increase </w:t>
      </w:r>
      <w:r w:rsidRPr="00160DA1">
        <w:rPr>
          <w:rFonts w:ascii="Times New Roman" w:eastAsia="Times New Roman" w:hAnsi="Times New Roman" w:cs="Times New Roman"/>
          <w:sz w:val="24"/>
          <w:szCs w:val="24"/>
          <w:lang w:eastAsia="en-IN"/>
        </w:rPr>
        <w:t>chilli production.</w:t>
      </w:r>
    </w:p>
    <w:p w:rsidR="00D362BE" w:rsidRPr="003F4562" w:rsidRDefault="00D362BE" w:rsidP="00D362BE">
      <w:pPr>
        <w:autoSpaceDE w:val="0"/>
        <w:autoSpaceDN w:val="0"/>
        <w:adjustRightInd w:val="0"/>
        <w:spacing w:after="0" w:line="360" w:lineRule="auto"/>
        <w:jc w:val="both"/>
        <w:rPr>
          <w:rFonts w:ascii="Times New Roman" w:hAnsi="Times New Roman" w:cs="Times New Roman"/>
          <w:b/>
          <w:sz w:val="24"/>
          <w:szCs w:val="24"/>
        </w:rPr>
      </w:pPr>
      <w:r w:rsidRPr="003F4562">
        <w:rPr>
          <w:rFonts w:ascii="Times New Roman" w:hAnsi="Times New Roman" w:cs="Times New Roman"/>
          <w:b/>
          <w:sz w:val="24"/>
          <w:szCs w:val="24"/>
        </w:rPr>
        <w:t xml:space="preserve">Genome organization of </w:t>
      </w:r>
      <w:proofErr w:type="spellStart"/>
      <w:r w:rsidRPr="003F4562">
        <w:rPr>
          <w:rFonts w:ascii="Times New Roman" w:hAnsi="Times New Roman" w:cs="Times New Roman"/>
          <w:b/>
          <w:sz w:val="24"/>
          <w:szCs w:val="24"/>
        </w:rPr>
        <w:t>Begomo</w:t>
      </w:r>
      <w:proofErr w:type="spellEnd"/>
      <w:r w:rsidRPr="003F4562">
        <w:rPr>
          <w:rFonts w:ascii="Times New Roman" w:hAnsi="Times New Roman" w:cs="Times New Roman"/>
          <w:b/>
          <w:sz w:val="24"/>
          <w:szCs w:val="24"/>
        </w:rPr>
        <w:t xml:space="preserve"> viruses:</w:t>
      </w:r>
    </w:p>
    <w:p w:rsidR="00D362BE" w:rsidRDefault="00D362BE" w:rsidP="00D362BE">
      <w:pPr>
        <w:autoSpaceDE w:val="0"/>
        <w:autoSpaceDN w:val="0"/>
        <w:adjustRightInd w:val="0"/>
        <w:spacing w:after="0"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t xml:space="preserve">Chilli leaf curl disease is caused by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(Family </w:t>
      </w:r>
      <w:proofErr w:type="spellStart"/>
      <w:r w:rsidRPr="00160DA1">
        <w:rPr>
          <w:rFonts w:ascii="Times New Roman" w:hAnsi="Times New Roman" w:cs="Times New Roman"/>
          <w:sz w:val="24"/>
          <w:szCs w:val="24"/>
        </w:rPr>
        <w:t>Geminiviride</w:t>
      </w:r>
      <w:proofErr w:type="spellEnd"/>
      <w:r w:rsidRPr="00160DA1">
        <w:rPr>
          <w:rFonts w:ascii="Times New Roman" w:hAnsi="Times New Roman" w:cs="Times New Roman"/>
          <w:sz w:val="24"/>
          <w:szCs w:val="24"/>
        </w:rPr>
        <w:t xml:space="preserve">) and it is transmitted in persistent </w:t>
      </w:r>
      <w:proofErr w:type="spellStart"/>
      <w:r>
        <w:rPr>
          <w:rFonts w:ascii="Times New Roman" w:hAnsi="Times New Roman" w:cs="Times New Roman"/>
          <w:sz w:val="24"/>
          <w:szCs w:val="24"/>
        </w:rPr>
        <w:t>circulative</w:t>
      </w:r>
      <w:proofErr w:type="spellEnd"/>
      <w:r>
        <w:rPr>
          <w:rFonts w:ascii="Times New Roman" w:hAnsi="Times New Roman" w:cs="Times New Roman"/>
          <w:sz w:val="24"/>
          <w:szCs w:val="24"/>
        </w:rPr>
        <w:t xml:space="preserve"> manner by whiteflies (</w:t>
      </w:r>
      <w:proofErr w:type="spellStart"/>
      <w:r>
        <w:rPr>
          <w:rFonts w:ascii="Times New Roman" w:hAnsi="Times New Roman" w:cs="Times New Roman"/>
          <w:sz w:val="24"/>
          <w:szCs w:val="24"/>
        </w:rPr>
        <w:t>Shingote</w:t>
      </w:r>
      <w:proofErr w:type="spellEnd"/>
      <w:r>
        <w:rPr>
          <w:rFonts w:ascii="Times New Roman" w:hAnsi="Times New Roman" w:cs="Times New Roman"/>
          <w:sz w:val="24"/>
          <w:szCs w:val="24"/>
        </w:rPr>
        <w:t xml:space="preserve"> </w:t>
      </w:r>
      <w:r w:rsidRPr="00F93F7E">
        <w:rPr>
          <w:rFonts w:ascii="Times New Roman" w:hAnsi="Times New Roman" w:cs="Times New Roman"/>
          <w:i/>
          <w:sz w:val="24"/>
          <w:szCs w:val="24"/>
        </w:rPr>
        <w:t>et al</w:t>
      </w:r>
      <w:r>
        <w:rPr>
          <w:rFonts w:ascii="Times New Roman" w:hAnsi="Times New Roman" w:cs="Times New Roman"/>
          <w:sz w:val="24"/>
          <w:szCs w:val="24"/>
        </w:rPr>
        <w:t>.,2022)</w:t>
      </w:r>
      <w:r w:rsidRPr="00160DA1">
        <w:rPr>
          <w:rFonts w:ascii="Times New Roman" w:hAnsi="Times New Roman" w:cs="Times New Roman"/>
          <w:sz w:val="24"/>
          <w:szCs w:val="24"/>
        </w:rPr>
        <w:t xml:space="preserve"> These viruses </w:t>
      </w:r>
      <w:r w:rsidRPr="00160DA1">
        <w:rPr>
          <w:rFonts w:ascii="Times New Roman" w:hAnsi="Times New Roman" w:cs="Times New Roman"/>
          <w:sz w:val="24"/>
          <w:szCs w:val="24"/>
        </w:rPr>
        <w:lastRenderedPageBreak/>
        <w:t>reported to cause d</w:t>
      </w:r>
      <w:r>
        <w:rPr>
          <w:rFonts w:ascii="Times New Roman" w:hAnsi="Times New Roman" w:cs="Times New Roman"/>
          <w:sz w:val="24"/>
          <w:szCs w:val="24"/>
        </w:rPr>
        <w:t>iseases in dicotyledonous crops</w:t>
      </w:r>
      <w:r w:rsidRPr="00F93F7E">
        <w:rPr>
          <w:rFonts w:ascii="Times New Roman" w:hAnsi="Times New Roman" w:cs="Times New Roman"/>
          <w:sz w:val="24"/>
          <w:szCs w:val="24"/>
        </w:rPr>
        <w:t xml:space="preserve"> </w:t>
      </w:r>
      <w:r>
        <w:rPr>
          <w:rFonts w:ascii="Times New Roman" w:hAnsi="Times New Roman" w:cs="Times New Roman"/>
          <w:sz w:val="24"/>
          <w:szCs w:val="24"/>
        </w:rPr>
        <w:t xml:space="preserve">(Liu </w:t>
      </w:r>
      <w:r w:rsidRPr="00F93F7E">
        <w:rPr>
          <w:rFonts w:ascii="Times New Roman" w:hAnsi="Times New Roman" w:cs="Times New Roman"/>
          <w:i/>
          <w:sz w:val="24"/>
          <w:szCs w:val="24"/>
        </w:rPr>
        <w:t>et al</w:t>
      </w:r>
      <w:r>
        <w:rPr>
          <w:rFonts w:ascii="Times New Roman" w:hAnsi="Times New Roman" w:cs="Times New Roman"/>
          <w:sz w:val="24"/>
          <w:szCs w:val="24"/>
        </w:rPr>
        <w:t>.,2013).</w:t>
      </w:r>
      <w:r w:rsidRPr="00160DA1">
        <w:rPr>
          <w:rFonts w:ascii="Times New Roman" w:hAnsi="Times New Roman" w:cs="Times New Roman"/>
          <w:sz w:val="24"/>
          <w:szCs w:val="24"/>
        </w:rPr>
        <w:t xml:space="preserve">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have either a single stranded DNA (monopartite) or with two DNA components: DNA A and DNA B (Bipartite</w:t>
      </w:r>
      <w:r w:rsidRPr="0029703C">
        <w:rPr>
          <w:color w:val="222222"/>
          <w:sz w:val="27"/>
          <w:szCs w:val="27"/>
          <w:shd w:val="clear" w:color="auto" w:fill="FFFFFF"/>
        </w:rPr>
        <w:t xml:space="preserve"> </w:t>
      </w:r>
      <w:r w:rsidRPr="0029703C">
        <w:rPr>
          <w:rFonts w:ascii="Times New Roman" w:hAnsi="Times New Roman" w:cs="Times New Roman"/>
          <w:sz w:val="24"/>
          <w:szCs w:val="24"/>
          <w:shd w:val="clear" w:color="auto" w:fill="FFFFFF"/>
        </w:rPr>
        <w:t xml:space="preserve">(Hanley-Bowdoin </w:t>
      </w:r>
      <w:r w:rsidRPr="0029703C">
        <w:rPr>
          <w:rFonts w:ascii="Times New Roman" w:hAnsi="Times New Roman" w:cs="Times New Roman"/>
          <w:i/>
          <w:sz w:val="24"/>
          <w:szCs w:val="24"/>
          <w:shd w:val="clear" w:color="auto" w:fill="FFFFFF"/>
        </w:rPr>
        <w:t>et al</w:t>
      </w:r>
      <w:r w:rsidRPr="0029703C">
        <w:rPr>
          <w:rFonts w:ascii="Times New Roman" w:hAnsi="Times New Roman" w:cs="Times New Roman"/>
          <w:sz w:val="24"/>
          <w:szCs w:val="24"/>
          <w:shd w:val="clear" w:color="auto" w:fill="FFFFFF"/>
        </w:rPr>
        <w:t>. </w:t>
      </w:r>
      <w:hyperlink r:id="rId9" w:anchor="ref-CR8" w:tooltip="Hanley-Bowdoin L, Bejarano ER, Robertson D, Mansoor S. Geminiviruses: masters at redirecting and reprogramming plant processes. Nat Rev Microbiol. 2013;11:777–88." w:history="1">
        <w:r w:rsidRPr="0029703C">
          <w:rPr>
            <w:rStyle w:val="Hyperlink"/>
            <w:rFonts w:ascii="Times New Roman" w:hAnsi="Times New Roman" w:cs="Times New Roman"/>
            <w:color w:val="auto"/>
            <w:sz w:val="24"/>
            <w:szCs w:val="24"/>
            <w:u w:val="none"/>
            <w:shd w:val="clear" w:color="auto" w:fill="FFFFFF"/>
          </w:rPr>
          <w:t>2013</w:t>
        </w:r>
      </w:hyperlink>
      <w:r w:rsidRPr="0029703C">
        <w:rPr>
          <w:rFonts w:ascii="Times New Roman" w:hAnsi="Times New Roman" w:cs="Times New Roman"/>
          <w:sz w:val="24"/>
          <w:szCs w:val="24"/>
          <w:shd w:val="clear" w:color="auto" w:fill="FFFFFF"/>
        </w:rPr>
        <w:t>).</w:t>
      </w:r>
      <w:r w:rsidRPr="00160DA1">
        <w:rPr>
          <w:rFonts w:ascii="Times New Roman" w:hAnsi="Times New Roman" w:cs="Times New Roman"/>
          <w:sz w:val="24"/>
          <w:szCs w:val="24"/>
        </w:rPr>
        <w:t xml:space="preserve">The viral particles are geminate in structure, formed by the fusion of two incomplete icosahedral units. In the case of bipartite </w:t>
      </w:r>
      <w:proofErr w:type="spellStart"/>
      <w:r w:rsidRPr="00160DA1">
        <w:rPr>
          <w:rFonts w:ascii="Times New Roman" w:hAnsi="Times New Roman" w:cs="Times New Roman"/>
          <w:sz w:val="24"/>
          <w:szCs w:val="24"/>
        </w:rPr>
        <w:t>begomoviruses</w:t>
      </w:r>
      <w:proofErr w:type="spellEnd"/>
      <w:r w:rsidRPr="00160DA1">
        <w:rPr>
          <w:rFonts w:ascii="Times New Roman" w:hAnsi="Times New Roman" w:cs="Times New Roman"/>
          <w:sz w:val="24"/>
          <w:szCs w:val="24"/>
        </w:rPr>
        <w:t xml:space="preserve">, DNA-A and DNA-B are packaged into separate geminate particles, with DNA-A encoding proteins essential for replication and </w:t>
      </w:r>
      <w:proofErr w:type="spellStart"/>
      <w:r w:rsidRPr="00160DA1">
        <w:rPr>
          <w:rFonts w:ascii="Times New Roman" w:hAnsi="Times New Roman" w:cs="Times New Roman"/>
          <w:sz w:val="24"/>
          <w:szCs w:val="24"/>
        </w:rPr>
        <w:t>encapsidation</w:t>
      </w:r>
      <w:proofErr w:type="spellEnd"/>
      <w:r w:rsidRPr="00160DA1">
        <w:rPr>
          <w:rFonts w:ascii="Times New Roman" w:hAnsi="Times New Roman" w:cs="Times New Roman"/>
          <w:sz w:val="24"/>
          <w:szCs w:val="24"/>
        </w:rPr>
        <w:t xml:space="preserve">, while DNA-B mainly governs </w:t>
      </w:r>
      <w:r>
        <w:rPr>
          <w:rFonts w:ascii="Times New Roman" w:hAnsi="Times New Roman" w:cs="Times New Roman"/>
          <w:sz w:val="24"/>
          <w:szCs w:val="24"/>
        </w:rPr>
        <w:t>viral movement within the host (</w:t>
      </w:r>
      <w:proofErr w:type="spellStart"/>
      <w:r w:rsidRPr="0029703C">
        <w:rPr>
          <w:rFonts w:ascii="Times New Roman" w:hAnsi="Times New Roman" w:cs="Times New Roman"/>
          <w:sz w:val="24"/>
          <w:szCs w:val="24"/>
          <w:shd w:val="clear" w:color="auto" w:fill="FFFFFF"/>
        </w:rPr>
        <w:t>Fondong</w:t>
      </w:r>
      <w:proofErr w:type="spellEnd"/>
      <w:r>
        <w:rPr>
          <w:rFonts w:ascii="Times New Roman" w:hAnsi="Times New Roman" w:cs="Times New Roman"/>
          <w:sz w:val="24"/>
          <w:szCs w:val="24"/>
          <w:shd w:val="clear" w:color="auto" w:fill="FFFFFF"/>
        </w:rPr>
        <w:t xml:space="preserve">, </w:t>
      </w:r>
      <w:hyperlink r:id="rId10" w:anchor="ref-CR6" w:tooltip="Fondong VN. Geminivirus protein structure and function. Mol Plant Pathol. 2013;14:635–49." w:history="1">
        <w:r w:rsidRPr="0029703C">
          <w:rPr>
            <w:rStyle w:val="Hyperlink"/>
            <w:rFonts w:ascii="Times New Roman" w:hAnsi="Times New Roman" w:cs="Times New Roman"/>
            <w:color w:val="auto"/>
            <w:sz w:val="24"/>
            <w:szCs w:val="24"/>
            <w:u w:val="none"/>
            <w:shd w:val="clear" w:color="auto" w:fill="FFFFFF"/>
          </w:rPr>
          <w:t>2013</w:t>
        </w:r>
      </w:hyperlink>
      <w:r>
        <w:rPr>
          <w:rFonts w:ascii="Times New Roman" w:hAnsi="Times New Roman" w:cs="Times New Roman"/>
          <w:sz w:val="24"/>
          <w:szCs w:val="24"/>
        </w:rPr>
        <w:t xml:space="preserve">). </w:t>
      </w:r>
      <w:r w:rsidRPr="00160DA1">
        <w:rPr>
          <w:rFonts w:ascii="Times New Roman" w:hAnsi="Times New Roman" w:cs="Times New Roman"/>
          <w:sz w:val="24"/>
          <w:szCs w:val="24"/>
        </w:rPr>
        <w:t xml:space="preserve">Each DNA molecule contains both coding regions, responsible for gene expression, and non-coding regions play a regulatory role in replication and transcription.  Several species are monopartite containing a single DNA component which is analogous to DNA-A. It typically ranges in size of about 2.7-2.8 kb in size encoding both replication and structural proteins responsible for infection and viral movement. (Hanley-Bowdoin </w:t>
      </w:r>
      <w:r w:rsidRPr="00160DA1">
        <w:rPr>
          <w:rFonts w:ascii="Times New Roman" w:hAnsi="Times New Roman" w:cs="Times New Roman"/>
          <w:i/>
          <w:sz w:val="24"/>
          <w:szCs w:val="24"/>
        </w:rPr>
        <w:t>et al</w:t>
      </w:r>
      <w:r w:rsidRPr="00160DA1">
        <w:rPr>
          <w:rFonts w:ascii="Times New Roman" w:hAnsi="Times New Roman" w:cs="Times New Roman"/>
          <w:sz w:val="24"/>
          <w:szCs w:val="24"/>
        </w:rPr>
        <w:t xml:space="preserve">., 2013). </w:t>
      </w:r>
    </w:p>
    <w:p w:rsidR="007B1F45" w:rsidRDefault="008D7A0B" w:rsidP="007B1F45">
      <w:pPr>
        <w:autoSpaceDE w:val="0"/>
        <w:autoSpaceDN w:val="0"/>
        <w:adjustRightInd w:val="0"/>
        <w:spacing w:after="0" w:line="360" w:lineRule="auto"/>
        <w:ind w:left="2160" w:firstLine="720"/>
        <w:jc w:val="both"/>
        <w:rPr>
          <w:rFonts w:ascii="Times New Roman" w:hAnsi="Times New Roman" w:cs="Times New Roman"/>
          <w:color w:val="131413"/>
          <w:sz w:val="24"/>
          <w:szCs w:val="24"/>
        </w:rPr>
      </w:pPr>
      <w:r w:rsidRPr="002E2F72">
        <w:rPr>
          <w:noProof/>
          <w:lang w:eastAsia="en-IN"/>
        </w:rPr>
        <w:drawing>
          <wp:inline distT="0" distB="0" distL="0" distR="0" wp14:anchorId="6E677300" wp14:editId="11B3CBED">
            <wp:extent cx="2806700" cy="229783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976" t="15955" r="50477" b="18750"/>
                    <a:stretch/>
                  </pic:blipFill>
                  <pic:spPr bwMode="auto">
                    <a:xfrm>
                      <a:off x="0" y="0"/>
                      <a:ext cx="2834111" cy="2320278"/>
                    </a:xfrm>
                    <a:prstGeom prst="rect">
                      <a:avLst/>
                    </a:prstGeom>
                    <a:ln>
                      <a:noFill/>
                    </a:ln>
                    <a:extLst>
                      <a:ext uri="{53640926-AAD7-44D8-BBD7-CCE9431645EC}">
                        <a14:shadowObscured xmlns:a14="http://schemas.microsoft.com/office/drawing/2010/main"/>
                      </a:ext>
                    </a:extLst>
                  </pic:spPr>
                </pic:pic>
              </a:graphicData>
            </a:graphic>
          </wp:inline>
        </w:drawing>
      </w:r>
    </w:p>
    <w:p w:rsidR="00D12A93" w:rsidRPr="008D7A0B" w:rsidRDefault="00D12A93" w:rsidP="007B1F45">
      <w:pPr>
        <w:autoSpaceDE w:val="0"/>
        <w:autoSpaceDN w:val="0"/>
        <w:adjustRightInd w:val="0"/>
        <w:spacing w:after="0" w:line="360" w:lineRule="auto"/>
        <w:ind w:left="2160" w:firstLine="720"/>
        <w:jc w:val="both"/>
        <w:rPr>
          <w:rFonts w:ascii="Times New Roman" w:hAnsi="Times New Roman" w:cs="Times New Roman"/>
          <w:b/>
          <w:color w:val="131413"/>
          <w:sz w:val="24"/>
          <w:szCs w:val="24"/>
        </w:rPr>
      </w:pPr>
      <w:r w:rsidRPr="00D94127">
        <w:rPr>
          <w:rFonts w:ascii="Times New Roman" w:hAnsi="Times New Roman" w:cs="Times New Roman"/>
          <w:b/>
          <w:color w:val="131413"/>
          <w:sz w:val="24"/>
          <w:szCs w:val="24"/>
          <w:highlight w:val="yellow"/>
        </w:rPr>
        <w:t>Figure- 1A</w:t>
      </w:r>
      <w:r w:rsidR="008D7A0B" w:rsidRPr="00D94127">
        <w:rPr>
          <w:rFonts w:ascii="Times New Roman" w:hAnsi="Times New Roman" w:cs="Times New Roman"/>
          <w:b/>
          <w:color w:val="131413"/>
          <w:sz w:val="24"/>
          <w:szCs w:val="24"/>
          <w:highlight w:val="yellow"/>
        </w:rPr>
        <w:t>:</w:t>
      </w:r>
      <w:r w:rsidR="008D7A0B">
        <w:rPr>
          <w:rFonts w:ascii="Times New Roman" w:hAnsi="Times New Roman" w:cs="Times New Roman"/>
          <w:b/>
          <w:color w:val="131413"/>
          <w:sz w:val="24"/>
          <w:szCs w:val="24"/>
        </w:rPr>
        <w:t xml:space="preserve"> Monopartite </w:t>
      </w:r>
      <w:proofErr w:type="spellStart"/>
      <w:r w:rsidR="008D7A0B">
        <w:rPr>
          <w:rFonts w:ascii="Times New Roman" w:hAnsi="Times New Roman" w:cs="Times New Roman"/>
          <w:b/>
          <w:color w:val="131413"/>
          <w:sz w:val="24"/>
          <w:szCs w:val="24"/>
        </w:rPr>
        <w:t>begomo</w:t>
      </w:r>
      <w:proofErr w:type="spellEnd"/>
      <w:r w:rsidR="008D7A0B">
        <w:rPr>
          <w:rFonts w:ascii="Times New Roman" w:hAnsi="Times New Roman" w:cs="Times New Roman"/>
          <w:b/>
          <w:color w:val="131413"/>
          <w:sz w:val="24"/>
          <w:szCs w:val="24"/>
        </w:rPr>
        <w:t xml:space="preserve"> virus</w:t>
      </w:r>
    </w:p>
    <w:p w:rsidR="00D362BE" w:rsidRPr="00160DA1" w:rsidRDefault="00D362BE" w:rsidP="00D362BE">
      <w:pPr>
        <w:autoSpaceDE w:val="0"/>
        <w:autoSpaceDN w:val="0"/>
        <w:adjustRightInd w:val="0"/>
        <w:spacing w:after="0" w:line="360" w:lineRule="auto"/>
        <w:jc w:val="both"/>
        <w:rPr>
          <w:rFonts w:ascii="Times New Roman" w:hAnsi="Times New Roman" w:cs="Times New Roman"/>
          <w:color w:val="131413"/>
          <w:sz w:val="24"/>
          <w:szCs w:val="24"/>
        </w:rPr>
      </w:pPr>
      <w:r w:rsidRPr="00160DA1">
        <w:rPr>
          <w:rFonts w:ascii="Times New Roman" w:hAnsi="Times New Roman" w:cs="Times New Roman"/>
          <w:color w:val="131413"/>
          <w:sz w:val="24"/>
          <w:szCs w:val="24"/>
        </w:rPr>
        <w:t xml:space="preserve">      </w:t>
      </w:r>
      <w:r w:rsidR="007B1F45">
        <w:rPr>
          <w:rFonts w:ascii="Times New Roman" w:hAnsi="Times New Roman" w:cs="Times New Roman"/>
          <w:color w:val="131413"/>
          <w:sz w:val="24"/>
          <w:szCs w:val="24"/>
        </w:rPr>
        <w:tab/>
      </w:r>
      <w:r w:rsidRPr="00160DA1">
        <w:rPr>
          <w:rFonts w:ascii="Times New Roman" w:hAnsi="Times New Roman" w:cs="Times New Roman"/>
          <w:color w:val="131413"/>
          <w:sz w:val="24"/>
          <w:szCs w:val="24"/>
        </w:rPr>
        <w:t xml:space="preserve">      </w:t>
      </w:r>
      <w:r w:rsidR="008D7A0B" w:rsidRPr="002E2F72">
        <w:rPr>
          <w:noProof/>
          <w:lang w:eastAsia="en-IN"/>
        </w:rPr>
        <w:drawing>
          <wp:inline distT="0" distB="0" distL="0" distR="0" wp14:anchorId="5B8FB533" wp14:editId="33274FC7">
            <wp:extent cx="4613733" cy="2247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938" t="17113" r="20243" b="26399"/>
                    <a:stretch/>
                  </pic:blipFill>
                  <pic:spPr bwMode="auto">
                    <a:xfrm>
                      <a:off x="0" y="0"/>
                      <a:ext cx="4659880" cy="2269742"/>
                    </a:xfrm>
                    <a:prstGeom prst="rect">
                      <a:avLst/>
                    </a:prstGeom>
                    <a:ln>
                      <a:noFill/>
                    </a:ln>
                    <a:extLst>
                      <a:ext uri="{53640926-AAD7-44D8-BBD7-CCE9431645EC}">
                        <a14:shadowObscured xmlns:a14="http://schemas.microsoft.com/office/drawing/2010/main"/>
                      </a:ext>
                    </a:extLst>
                  </pic:spPr>
                </pic:pic>
              </a:graphicData>
            </a:graphic>
          </wp:inline>
        </w:drawing>
      </w:r>
    </w:p>
    <w:p w:rsidR="00D362BE" w:rsidRDefault="00D362BE" w:rsidP="00D362BE">
      <w:pPr>
        <w:autoSpaceDE w:val="0"/>
        <w:autoSpaceDN w:val="0"/>
        <w:adjustRightInd w:val="0"/>
        <w:spacing w:after="0" w:line="360" w:lineRule="auto"/>
        <w:jc w:val="center"/>
        <w:rPr>
          <w:rFonts w:ascii="Times New Roman" w:hAnsi="Times New Roman" w:cs="Times New Roman"/>
          <w:color w:val="131413"/>
          <w:sz w:val="24"/>
          <w:szCs w:val="24"/>
        </w:rPr>
      </w:pPr>
    </w:p>
    <w:p w:rsidR="008D7A0B" w:rsidRPr="008D7A0B" w:rsidRDefault="008D7A0B" w:rsidP="008D7A0B">
      <w:pPr>
        <w:autoSpaceDE w:val="0"/>
        <w:autoSpaceDN w:val="0"/>
        <w:adjustRightInd w:val="0"/>
        <w:spacing w:after="0" w:line="360" w:lineRule="auto"/>
        <w:ind w:left="2160" w:firstLine="720"/>
        <w:jc w:val="both"/>
        <w:rPr>
          <w:rFonts w:ascii="Times New Roman" w:hAnsi="Times New Roman" w:cs="Times New Roman"/>
          <w:b/>
          <w:color w:val="131413"/>
          <w:sz w:val="24"/>
          <w:szCs w:val="24"/>
        </w:rPr>
      </w:pPr>
      <w:r w:rsidRPr="00D94127">
        <w:rPr>
          <w:rFonts w:ascii="Times New Roman" w:hAnsi="Times New Roman" w:cs="Times New Roman"/>
          <w:b/>
          <w:color w:val="131413"/>
          <w:sz w:val="24"/>
          <w:szCs w:val="24"/>
          <w:highlight w:val="yellow"/>
        </w:rPr>
        <w:t>Figure- 1B:</w:t>
      </w:r>
      <w:r>
        <w:rPr>
          <w:rFonts w:ascii="Times New Roman" w:hAnsi="Times New Roman" w:cs="Times New Roman"/>
          <w:b/>
          <w:color w:val="131413"/>
          <w:sz w:val="24"/>
          <w:szCs w:val="24"/>
        </w:rPr>
        <w:t xml:space="preserve"> Bipartite </w:t>
      </w:r>
      <w:proofErr w:type="spellStart"/>
      <w:r>
        <w:rPr>
          <w:rFonts w:ascii="Times New Roman" w:hAnsi="Times New Roman" w:cs="Times New Roman"/>
          <w:b/>
          <w:color w:val="131413"/>
          <w:sz w:val="24"/>
          <w:szCs w:val="24"/>
        </w:rPr>
        <w:t>begomo</w:t>
      </w:r>
      <w:proofErr w:type="spellEnd"/>
      <w:r>
        <w:rPr>
          <w:rFonts w:ascii="Times New Roman" w:hAnsi="Times New Roman" w:cs="Times New Roman"/>
          <w:b/>
          <w:color w:val="131413"/>
          <w:sz w:val="24"/>
          <w:szCs w:val="24"/>
        </w:rPr>
        <w:t xml:space="preserve"> virus</w:t>
      </w:r>
    </w:p>
    <w:p w:rsidR="008D7A0B" w:rsidRPr="00160DA1" w:rsidRDefault="008D7A0B" w:rsidP="00D362BE">
      <w:pPr>
        <w:autoSpaceDE w:val="0"/>
        <w:autoSpaceDN w:val="0"/>
        <w:adjustRightInd w:val="0"/>
        <w:spacing w:after="0" w:line="360" w:lineRule="auto"/>
        <w:jc w:val="center"/>
        <w:rPr>
          <w:rFonts w:ascii="Times New Roman" w:hAnsi="Times New Roman" w:cs="Times New Roman"/>
          <w:color w:val="131413"/>
          <w:sz w:val="24"/>
          <w:szCs w:val="24"/>
        </w:rPr>
      </w:pPr>
    </w:p>
    <w:p w:rsidR="00D362BE" w:rsidRDefault="00D362BE" w:rsidP="00D362BE">
      <w:pPr>
        <w:autoSpaceDE w:val="0"/>
        <w:autoSpaceDN w:val="0"/>
        <w:adjustRightInd w:val="0"/>
        <w:spacing w:after="0" w:line="360" w:lineRule="auto"/>
        <w:ind w:firstLine="720"/>
        <w:jc w:val="both"/>
        <w:rPr>
          <w:rFonts w:ascii="Times New Roman" w:hAnsi="Times New Roman" w:cs="Times New Roman"/>
          <w:sz w:val="24"/>
          <w:szCs w:val="24"/>
        </w:rPr>
      </w:pPr>
      <w:r w:rsidRPr="00160DA1">
        <w:rPr>
          <w:rFonts w:ascii="Times New Roman" w:hAnsi="Times New Roman" w:cs="Times New Roman"/>
          <w:sz w:val="24"/>
          <w:szCs w:val="24"/>
        </w:rPr>
        <w:lastRenderedPageBreak/>
        <w:t>These viruses</w:t>
      </w:r>
      <w:r w:rsidRPr="00160DA1">
        <w:rPr>
          <w:rFonts w:ascii="Times New Roman" w:hAnsi="Times New Roman" w:cs="Times New Roman"/>
          <w:color w:val="1F1F1F"/>
          <w:sz w:val="24"/>
          <w:szCs w:val="24"/>
        </w:rPr>
        <w:t xml:space="preserve"> have six or eight ORFs (AV1, AV2, AC1, AC2, AC3, AC4, BV1 and BC1) which are divided between virion sense and complementary sense strands. </w:t>
      </w:r>
      <w:proofErr w:type="spellStart"/>
      <w:r w:rsidRPr="00160DA1">
        <w:rPr>
          <w:rFonts w:ascii="Times New Roman" w:hAnsi="Times New Roman" w:cs="Times New Roman"/>
          <w:sz w:val="24"/>
          <w:szCs w:val="24"/>
        </w:rPr>
        <w:t>Begomo</w:t>
      </w:r>
      <w:proofErr w:type="spellEnd"/>
      <w:r w:rsidRPr="00160DA1">
        <w:rPr>
          <w:rFonts w:ascii="Times New Roman" w:hAnsi="Times New Roman" w:cs="Times New Roman"/>
          <w:sz w:val="24"/>
          <w:szCs w:val="24"/>
        </w:rPr>
        <w:t xml:space="preserve"> viruses are linked with satellite molecules, such as </w:t>
      </w:r>
      <w:proofErr w:type="spellStart"/>
      <w:r w:rsidRPr="00160DA1">
        <w:rPr>
          <w:rFonts w:ascii="Times New Roman" w:hAnsi="Times New Roman" w:cs="Times New Roman"/>
          <w:sz w:val="24"/>
          <w:szCs w:val="24"/>
        </w:rPr>
        <w:t>alphasatellites</w:t>
      </w:r>
      <w:proofErr w:type="spellEnd"/>
      <w:r w:rsidRPr="00160DA1">
        <w:rPr>
          <w:rFonts w:ascii="Times New Roman" w:hAnsi="Times New Roman" w:cs="Times New Roman"/>
          <w:sz w:val="24"/>
          <w:szCs w:val="24"/>
        </w:rPr>
        <w:t xml:space="preserve">, </w:t>
      </w:r>
      <w:proofErr w:type="spellStart"/>
      <w:r w:rsidRPr="00160DA1">
        <w:rPr>
          <w:rFonts w:ascii="Times New Roman" w:hAnsi="Times New Roman" w:cs="Times New Roman"/>
          <w:sz w:val="24"/>
          <w:szCs w:val="24"/>
        </w:rPr>
        <w:t>betasatellites</w:t>
      </w:r>
      <w:proofErr w:type="spellEnd"/>
      <w:r w:rsidRPr="00160DA1">
        <w:rPr>
          <w:rFonts w:ascii="Times New Roman" w:hAnsi="Times New Roman" w:cs="Times New Roman"/>
          <w:sz w:val="24"/>
          <w:szCs w:val="24"/>
        </w:rPr>
        <w:t xml:space="preserve">, and their recombinant or defective forms, which encode a single ORF such as Alpha-Rep or BetaC1. (Nawaz-ul-Rehman &amp; </w:t>
      </w:r>
      <w:proofErr w:type="spellStart"/>
      <w:r w:rsidRPr="00160DA1">
        <w:rPr>
          <w:rFonts w:ascii="Times New Roman" w:hAnsi="Times New Roman" w:cs="Times New Roman"/>
          <w:sz w:val="24"/>
          <w:szCs w:val="24"/>
        </w:rPr>
        <w:t>Fauquet</w:t>
      </w:r>
      <w:proofErr w:type="spellEnd"/>
      <w:r w:rsidRPr="00160DA1">
        <w:rPr>
          <w:rFonts w:ascii="Times New Roman" w:hAnsi="Times New Roman" w:cs="Times New Roman"/>
          <w:sz w:val="24"/>
          <w:szCs w:val="24"/>
        </w:rPr>
        <w:t>, 2009</w:t>
      </w:r>
      <w:r>
        <w:rPr>
          <w:rFonts w:ascii="Times New Roman" w:hAnsi="Times New Roman" w:cs="Times New Roman"/>
          <w:sz w:val="24"/>
          <w:szCs w:val="24"/>
        </w:rPr>
        <w:t xml:space="preserve">; Varma </w:t>
      </w:r>
      <w:r w:rsidRPr="00614209">
        <w:rPr>
          <w:rFonts w:ascii="Times New Roman" w:hAnsi="Times New Roman" w:cs="Times New Roman"/>
          <w:i/>
          <w:sz w:val="24"/>
          <w:szCs w:val="24"/>
        </w:rPr>
        <w:t>et al</w:t>
      </w:r>
      <w:r>
        <w:rPr>
          <w:rFonts w:ascii="Times New Roman" w:hAnsi="Times New Roman" w:cs="Times New Roman"/>
          <w:sz w:val="24"/>
          <w:szCs w:val="24"/>
        </w:rPr>
        <w:t>., 2024</w:t>
      </w:r>
      <w:r w:rsidRPr="00160DA1">
        <w:rPr>
          <w:rFonts w:ascii="Times New Roman" w:hAnsi="Times New Roman" w:cs="Times New Roman"/>
          <w:sz w:val="24"/>
          <w:szCs w:val="24"/>
        </w:rPr>
        <w:t>).</w:t>
      </w:r>
    </w:p>
    <w:p w:rsidR="00D362BE" w:rsidRDefault="00D362BE" w:rsidP="00D362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F4562">
        <w:rPr>
          <w:rFonts w:ascii="Times New Roman" w:eastAsia="Times New Roman" w:hAnsi="Times New Roman" w:cs="Times New Roman"/>
          <w:bCs/>
          <w:sz w:val="24"/>
          <w:szCs w:val="24"/>
          <w:lang w:eastAsia="en-IN"/>
        </w:rPr>
        <w:t xml:space="preserve">Monopartite </w:t>
      </w:r>
      <w:proofErr w:type="spellStart"/>
      <w:r w:rsidRPr="003F4562">
        <w:rPr>
          <w:rFonts w:ascii="Times New Roman" w:eastAsia="Times New Roman" w:hAnsi="Times New Roman" w:cs="Times New Roman"/>
          <w:bCs/>
          <w:sz w:val="24"/>
          <w:szCs w:val="24"/>
          <w:lang w:eastAsia="en-IN"/>
        </w:rPr>
        <w:t>begomoviruses</w:t>
      </w:r>
      <w:proofErr w:type="spellEnd"/>
      <w:r w:rsidRPr="003F4562">
        <w:rPr>
          <w:rFonts w:ascii="Times New Roman" w:eastAsia="Times New Roman" w:hAnsi="Times New Roman" w:cs="Times New Roman"/>
          <w:bCs/>
          <w:sz w:val="24"/>
          <w:szCs w:val="24"/>
          <w:lang w:eastAsia="en-IN"/>
        </w:rPr>
        <w:t xml:space="preserve"> contain a single circular DNA genome (~2.7 kb) analogous to the DNA-A component of bipartite </w:t>
      </w:r>
      <w:proofErr w:type="spellStart"/>
      <w:r w:rsidRPr="003F4562">
        <w:rPr>
          <w:rFonts w:ascii="Times New Roman" w:eastAsia="Times New Roman" w:hAnsi="Times New Roman" w:cs="Times New Roman"/>
          <w:bCs/>
          <w:sz w:val="24"/>
          <w:szCs w:val="24"/>
          <w:lang w:eastAsia="en-IN"/>
        </w:rPr>
        <w:t>begomoviruses</w:t>
      </w:r>
      <w:proofErr w:type="spellEnd"/>
      <w:r w:rsidRPr="003F4562">
        <w:rPr>
          <w:rFonts w:ascii="Times New Roman" w:eastAsia="Times New Roman" w:hAnsi="Times New Roman" w:cs="Times New Roman"/>
          <w:sz w:val="24"/>
          <w:szCs w:val="24"/>
          <w:lang w:eastAsia="en-IN"/>
        </w:rPr>
        <w:t xml:space="preserve"> and are predominantly distributed in the Old World (Asia, Africa, and parts of Europe) (Brown </w:t>
      </w:r>
      <w:r w:rsidRPr="003F4562">
        <w:rPr>
          <w:rFonts w:ascii="Times New Roman" w:eastAsia="Times New Roman" w:hAnsi="Times New Roman" w:cs="Times New Roman"/>
          <w:i/>
          <w:sz w:val="24"/>
          <w:szCs w:val="24"/>
          <w:lang w:eastAsia="en-IN"/>
        </w:rPr>
        <w:t>et al</w:t>
      </w:r>
      <w:r w:rsidRPr="003F4562">
        <w:rPr>
          <w:rFonts w:ascii="Times New Roman" w:eastAsia="Times New Roman" w:hAnsi="Times New Roman" w:cs="Times New Roman"/>
          <w:sz w:val="24"/>
          <w:szCs w:val="24"/>
          <w:lang w:eastAsia="en-IN"/>
        </w:rPr>
        <w:t>., 2015).</w:t>
      </w:r>
      <w:r>
        <w:rPr>
          <w:rFonts w:ascii="Times New Roman" w:eastAsia="Times New Roman" w:hAnsi="Times New Roman" w:cs="Times New Roman"/>
          <w:sz w:val="24"/>
          <w:szCs w:val="24"/>
          <w:lang w:eastAsia="en-IN"/>
        </w:rPr>
        <w:t xml:space="preserve"> </w:t>
      </w:r>
      <w:r w:rsidRPr="003F4562">
        <w:rPr>
          <w:rFonts w:ascii="Times New Roman" w:eastAsia="Times New Roman" w:hAnsi="Times New Roman" w:cs="Times New Roman"/>
          <w:sz w:val="24"/>
          <w:szCs w:val="24"/>
          <w:lang w:eastAsia="en-IN"/>
        </w:rPr>
        <w:t xml:space="preserve">The monopartite genome encodes genes essential for viral replication, transcriptional regulation, </w:t>
      </w:r>
      <w:proofErr w:type="spellStart"/>
      <w:r w:rsidRPr="003F4562">
        <w:rPr>
          <w:rFonts w:ascii="Times New Roman" w:eastAsia="Times New Roman" w:hAnsi="Times New Roman" w:cs="Times New Roman"/>
          <w:sz w:val="24"/>
          <w:szCs w:val="24"/>
          <w:lang w:eastAsia="en-IN"/>
        </w:rPr>
        <w:t>encapsidation</w:t>
      </w:r>
      <w:proofErr w:type="spellEnd"/>
      <w:r w:rsidRPr="003F4562">
        <w:rPr>
          <w:rFonts w:ascii="Times New Roman" w:eastAsia="Times New Roman" w:hAnsi="Times New Roman" w:cs="Times New Roman"/>
          <w:sz w:val="24"/>
          <w:szCs w:val="24"/>
          <w:lang w:eastAsia="en-IN"/>
        </w:rPr>
        <w:t xml:space="preserve">, and vector transmission. On the virion-sense strand, </w:t>
      </w:r>
      <w:r>
        <w:rPr>
          <w:rFonts w:ascii="Times New Roman" w:eastAsia="Times New Roman" w:hAnsi="Times New Roman" w:cs="Times New Roman"/>
          <w:sz w:val="24"/>
          <w:szCs w:val="24"/>
          <w:lang w:eastAsia="en-IN"/>
        </w:rPr>
        <w:t xml:space="preserve">V1 codes for </w:t>
      </w:r>
      <w:r w:rsidRPr="003F4562">
        <w:rPr>
          <w:rFonts w:ascii="Times New Roman" w:eastAsia="Times New Roman" w:hAnsi="Times New Roman" w:cs="Times New Roman"/>
          <w:sz w:val="24"/>
          <w:szCs w:val="24"/>
          <w:lang w:eastAsia="en-IN"/>
        </w:rPr>
        <w:t>the coat protein (CP)</w:t>
      </w:r>
      <w:r>
        <w:rPr>
          <w:rFonts w:ascii="Times New Roman" w:eastAsia="Times New Roman" w:hAnsi="Times New Roman" w:cs="Times New Roman"/>
          <w:sz w:val="24"/>
          <w:szCs w:val="24"/>
          <w:lang w:eastAsia="en-IN"/>
        </w:rPr>
        <w:t xml:space="preserve"> which forms the protective outer shell of the virus and</w:t>
      </w:r>
      <w:r w:rsidR="00B72A8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is essential for infectivity and vector transmission</w:t>
      </w:r>
      <w:r w:rsidR="00B72A8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and V2 codes for cell to cell movement protein which helps the virus to spread from one plant to another</w:t>
      </w:r>
      <w:r w:rsidR="00D94127">
        <w:rPr>
          <w:rFonts w:ascii="Times New Roman" w:eastAsia="Times New Roman" w:hAnsi="Times New Roman" w:cs="Times New Roman"/>
          <w:sz w:val="24"/>
          <w:szCs w:val="24"/>
          <w:lang w:eastAsia="en-IN"/>
        </w:rPr>
        <w:t xml:space="preserve"> (See Figure1A)</w:t>
      </w:r>
      <w:r>
        <w:rPr>
          <w:rFonts w:ascii="Times New Roman" w:eastAsia="Times New Roman" w:hAnsi="Times New Roman" w:cs="Times New Roman"/>
          <w:sz w:val="24"/>
          <w:szCs w:val="24"/>
          <w:lang w:eastAsia="en-IN"/>
        </w:rPr>
        <w:t>. W</w:t>
      </w:r>
      <w:r w:rsidRPr="003F4562">
        <w:rPr>
          <w:rFonts w:ascii="Times New Roman" w:eastAsia="Times New Roman" w:hAnsi="Times New Roman" w:cs="Times New Roman"/>
          <w:sz w:val="24"/>
          <w:szCs w:val="24"/>
          <w:lang w:eastAsia="en-IN"/>
        </w:rPr>
        <w:t>hile the complementary-sense strand encodes replication-associated protein (Rep)</w:t>
      </w:r>
      <w:r>
        <w:rPr>
          <w:rFonts w:ascii="Times New Roman" w:eastAsia="Times New Roman" w:hAnsi="Times New Roman" w:cs="Times New Roman"/>
          <w:sz w:val="24"/>
          <w:szCs w:val="24"/>
          <w:lang w:eastAsia="en-IN"/>
        </w:rPr>
        <w:t xml:space="preserve"> coded as C1, which is crucial for initiating and regulating viral DNA replication. C2 codes for </w:t>
      </w:r>
      <w:r w:rsidRPr="003F4562">
        <w:rPr>
          <w:rFonts w:ascii="Times New Roman" w:eastAsia="Times New Roman" w:hAnsi="Times New Roman" w:cs="Times New Roman"/>
          <w:sz w:val="24"/>
          <w:szCs w:val="24"/>
          <w:lang w:eastAsia="en-IN"/>
        </w:rPr>
        <w:t>transcriptional activator protein (</w:t>
      </w:r>
      <w:proofErr w:type="spellStart"/>
      <w:r w:rsidRPr="003F4562">
        <w:rPr>
          <w:rFonts w:ascii="Times New Roman" w:eastAsia="Times New Roman" w:hAnsi="Times New Roman" w:cs="Times New Roman"/>
          <w:sz w:val="24"/>
          <w:szCs w:val="24"/>
          <w:lang w:eastAsia="en-IN"/>
        </w:rPr>
        <w:t>TrAP</w:t>
      </w:r>
      <w:proofErr w:type="spellEnd"/>
      <w:r w:rsidRPr="003F456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activates the expression of other viral genes</w:t>
      </w:r>
      <w:r w:rsidRPr="003F456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C3 codes for </w:t>
      </w:r>
      <w:r w:rsidRPr="003F4562">
        <w:rPr>
          <w:rFonts w:ascii="Times New Roman" w:eastAsia="Times New Roman" w:hAnsi="Times New Roman" w:cs="Times New Roman"/>
          <w:sz w:val="24"/>
          <w:szCs w:val="24"/>
          <w:lang w:eastAsia="en-IN"/>
        </w:rPr>
        <w:t>replication enhancer protein (</w:t>
      </w:r>
      <w:proofErr w:type="spellStart"/>
      <w:r w:rsidRPr="003F4562">
        <w:rPr>
          <w:rFonts w:ascii="Times New Roman" w:eastAsia="Times New Roman" w:hAnsi="Times New Roman" w:cs="Times New Roman"/>
          <w:sz w:val="24"/>
          <w:szCs w:val="24"/>
          <w:lang w:eastAsia="en-IN"/>
        </w:rPr>
        <w:t>REn</w:t>
      </w:r>
      <w:proofErr w:type="spellEnd"/>
      <w:r w:rsidRPr="003F456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which boosts the efficacy of viral DNA replication</w:t>
      </w:r>
      <w:r w:rsidRPr="003F4562">
        <w:rPr>
          <w:rFonts w:ascii="Times New Roman" w:eastAsia="Times New Roman" w:hAnsi="Times New Roman" w:cs="Times New Roman"/>
          <w:sz w:val="24"/>
          <w:szCs w:val="24"/>
          <w:lang w:eastAsia="en-IN"/>
        </w:rPr>
        <w:t xml:space="preserve">, and C4 protein, which plays a crucial role in symptom development and suppression of host </w:t>
      </w:r>
      <w:proofErr w:type="spellStart"/>
      <w:r w:rsidRPr="003F4562">
        <w:rPr>
          <w:rFonts w:ascii="Times New Roman" w:eastAsia="Times New Roman" w:hAnsi="Times New Roman" w:cs="Times New Roman"/>
          <w:sz w:val="24"/>
          <w:szCs w:val="24"/>
          <w:lang w:eastAsia="en-IN"/>
        </w:rPr>
        <w:t>defense</w:t>
      </w:r>
      <w:proofErr w:type="spellEnd"/>
      <w:r w:rsidRPr="003F4562">
        <w:rPr>
          <w:rFonts w:ascii="Times New Roman" w:eastAsia="Times New Roman" w:hAnsi="Times New Roman" w:cs="Times New Roman"/>
          <w:sz w:val="24"/>
          <w:szCs w:val="24"/>
          <w:lang w:eastAsia="en-IN"/>
        </w:rPr>
        <w:t xml:space="preserve"> responses (Hanley-Bowdoin </w:t>
      </w:r>
      <w:r w:rsidRPr="003F4562">
        <w:rPr>
          <w:rFonts w:ascii="Times New Roman" w:eastAsia="Times New Roman" w:hAnsi="Times New Roman" w:cs="Times New Roman"/>
          <w:i/>
          <w:sz w:val="24"/>
          <w:szCs w:val="24"/>
          <w:lang w:eastAsia="en-IN"/>
        </w:rPr>
        <w:t>et al</w:t>
      </w:r>
      <w:r w:rsidRPr="003F4562">
        <w:rPr>
          <w:rFonts w:ascii="Times New Roman" w:eastAsia="Times New Roman" w:hAnsi="Times New Roman" w:cs="Times New Roman"/>
          <w:sz w:val="24"/>
          <w:szCs w:val="24"/>
          <w:lang w:eastAsia="en-IN"/>
        </w:rPr>
        <w:t>., 2013).</w:t>
      </w:r>
      <w:r w:rsidR="00414D73">
        <w:rPr>
          <w:rFonts w:ascii="Times New Roman" w:eastAsia="Times New Roman" w:hAnsi="Times New Roman" w:cs="Times New Roman"/>
          <w:sz w:val="24"/>
          <w:szCs w:val="24"/>
          <w:lang w:eastAsia="en-IN"/>
        </w:rPr>
        <w:t xml:space="preserve"> </w:t>
      </w:r>
      <w:r w:rsidRPr="003F4562">
        <w:rPr>
          <w:rFonts w:ascii="Times New Roman" w:eastAsia="Times New Roman" w:hAnsi="Times New Roman" w:cs="Times New Roman"/>
          <w:sz w:val="24"/>
          <w:szCs w:val="24"/>
          <w:lang w:eastAsia="en-IN"/>
        </w:rPr>
        <w:t xml:space="preserve">Although monopartite </w:t>
      </w:r>
      <w:proofErr w:type="spellStart"/>
      <w:r w:rsidRPr="003F4562">
        <w:rPr>
          <w:rFonts w:ascii="Times New Roman" w:eastAsia="Times New Roman" w:hAnsi="Times New Roman" w:cs="Times New Roman"/>
          <w:sz w:val="24"/>
          <w:szCs w:val="24"/>
          <w:lang w:eastAsia="en-IN"/>
        </w:rPr>
        <w:t>begomoviruses</w:t>
      </w:r>
      <w:proofErr w:type="spellEnd"/>
      <w:r w:rsidRPr="003F4562">
        <w:rPr>
          <w:rFonts w:ascii="Times New Roman" w:eastAsia="Times New Roman" w:hAnsi="Times New Roman" w:cs="Times New Roman"/>
          <w:sz w:val="24"/>
          <w:szCs w:val="24"/>
          <w:lang w:eastAsia="en-IN"/>
        </w:rPr>
        <w:t xml:space="preserve"> lack a DNA-B component, </w:t>
      </w:r>
      <w:r w:rsidRPr="003F4562">
        <w:rPr>
          <w:rFonts w:ascii="Times New Roman" w:eastAsia="Times New Roman" w:hAnsi="Times New Roman" w:cs="Times New Roman"/>
          <w:bCs/>
          <w:sz w:val="24"/>
          <w:szCs w:val="24"/>
          <w:lang w:eastAsia="en-IN"/>
        </w:rPr>
        <w:t xml:space="preserve">many associate with </w:t>
      </w:r>
      <w:proofErr w:type="spellStart"/>
      <w:r w:rsidRPr="003F4562">
        <w:rPr>
          <w:rFonts w:ascii="Times New Roman" w:eastAsia="Times New Roman" w:hAnsi="Times New Roman" w:cs="Times New Roman"/>
          <w:bCs/>
          <w:sz w:val="24"/>
          <w:szCs w:val="24"/>
          <w:lang w:eastAsia="en-IN"/>
        </w:rPr>
        <w:t>betasatellites</w:t>
      </w:r>
      <w:proofErr w:type="spellEnd"/>
      <w:r w:rsidRPr="003F4562">
        <w:rPr>
          <w:rFonts w:ascii="Times New Roman" w:eastAsia="Times New Roman" w:hAnsi="Times New Roman" w:cs="Times New Roman"/>
          <w:bCs/>
          <w:sz w:val="24"/>
          <w:szCs w:val="24"/>
          <w:lang w:eastAsia="en-IN"/>
        </w:rPr>
        <w:t xml:space="preserve"> (~1.3 kb)</w:t>
      </w:r>
      <w:r w:rsidRPr="003F4562">
        <w:rPr>
          <w:rFonts w:ascii="Times New Roman" w:eastAsia="Times New Roman" w:hAnsi="Times New Roman" w:cs="Times New Roman"/>
          <w:sz w:val="24"/>
          <w:szCs w:val="24"/>
          <w:lang w:eastAsia="en-IN"/>
        </w:rPr>
        <w:t xml:space="preserve"> that are essential for symptom severity and pathogenicity. </w:t>
      </w:r>
      <w:proofErr w:type="spellStart"/>
      <w:r w:rsidRPr="003F4562">
        <w:rPr>
          <w:rFonts w:ascii="Times New Roman" w:eastAsia="Times New Roman" w:hAnsi="Times New Roman" w:cs="Times New Roman"/>
          <w:sz w:val="24"/>
          <w:szCs w:val="24"/>
          <w:lang w:eastAsia="en-IN"/>
        </w:rPr>
        <w:t>Betasatellites</w:t>
      </w:r>
      <w:proofErr w:type="spellEnd"/>
      <w:r w:rsidRPr="003F4562">
        <w:rPr>
          <w:rFonts w:ascii="Times New Roman" w:eastAsia="Times New Roman" w:hAnsi="Times New Roman" w:cs="Times New Roman"/>
          <w:sz w:val="24"/>
          <w:szCs w:val="24"/>
          <w:lang w:eastAsia="en-IN"/>
        </w:rPr>
        <w:t xml:space="preserve"> encode a single βC1 protein that enhances viral accumulation, suppresses RNA silencing, alters host gene expression, and contributes to disease development (</w:t>
      </w:r>
      <w:proofErr w:type="spellStart"/>
      <w:r w:rsidRPr="003F4562">
        <w:rPr>
          <w:rFonts w:ascii="Times New Roman" w:eastAsia="Times New Roman" w:hAnsi="Times New Roman" w:cs="Times New Roman"/>
          <w:sz w:val="24"/>
          <w:szCs w:val="24"/>
          <w:lang w:eastAsia="en-IN"/>
        </w:rPr>
        <w:t>Briddon</w:t>
      </w:r>
      <w:proofErr w:type="spellEnd"/>
      <w:r w:rsidRPr="003F4562">
        <w:rPr>
          <w:rFonts w:ascii="Times New Roman" w:eastAsia="Times New Roman" w:hAnsi="Times New Roman" w:cs="Times New Roman"/>
          <w:sz w:val="24"/>
          <w:szCs w:val="24"/>
          <w:lang w:eastAsia="en-IN"/>
        </w:rPr>
        <w:t xml:space="preserve"> &amp; Stanley, 2006</w:t>
      </w:r>
      <w:r w:rsidR="00414D73">
        <w:rPr>
          <w:rFonts w:ascii="Times New Roman" w:eastAsia="Times New Roman" w:hAnsi="Times New Roman" w:cs="Times New Roman"/>
          <w:sz w:val="24"/>
          <w:szCs w:val="24"/>
          <w:lang w:eastAsia="en-IN"/>
        </w:rPr>
        <w:t>; Varma &amp; Singh,2024</w:t>
      </w:r>
      <w:r w:rsidRPr="003F4562">
        <w:rPr>
          <w:rFonts w:ascii="Times New Roman" w:eastAsia="Times New Roman" w:hAnsi="Times New Roman" w:cs="Times New Roman"/>
          <w:sz w:val="24"/>
          <w:szCs w:val="24"/>
          <w:lang w:eastAsia="en-IN"/>
        </w:rPr>
        <w:t xml:space="preserve">). In some cases, </w:t>
      </w:r>
      <w:proofErr w:type="spellStart"/>
      <w:r w:rsidRPr="003F4562">
        <w:rPr>
          <w:rFonts w:ascii="Times New Roman" w:eastAsia="Times New Roman" w:hAnsi="Times New Roman" w:cs="Times New Roman"/>
          <w:sz w:val="24"/>
          <w:szCs w:val="24"/>
          <w:lang w:eastAsia="en-IN"/>
        </w:rPr>
        <w:t>alphasatellites</w:t>
      </w:r>
      <w:proofErr w:type="spellEnd"/>
      <w:r w:rsidRPr="003F4562">
        <w:rPr>
          <w:rFonts w:ascii="Times New Roman" w:eastAsia="Times New Roman" w:hAnsi="Times New Roman" w:cs="Times New Roman"/>
          <w:sz w:val="24"/>
          <w:szCs w:val="24"/>
          <w:lang w:eastAsia="en-IN"/>
        </w:rPr>
        <w:t xml:space="preserve"> are also present, which can modulate disease severity by regulating viral replication and host responses.</w:t>
      </w:r>
    </w:p>
    <w:p w:rsidR="00D362BE" w:rsidRPr="00D362BE" w:rsidRDefault="00D362BE" w:rsidP="00B83A6A">
      <w:pPr>
        <w:pStyle w:val="NormalWeb"/>
        <w:spacing w:line="360" w:lineRule="auto"/>
        <w:ind w:firstLine="720"/>
        <w:jc w:val="both"/>
      </w:pPr>
      <w:r w:rsidRPr="00D362BE">
        <w:t xml:space="preserve"> </w:t>
      </w:r>
      <w:r w:rsidRPr="00D362BE">
        <w:rPr>
          <w:rStyle w:val="Strong"/>
          <w:b w:val="0"/>
        </w:rPr>
        <w:t xml:space="preserve">Bipartite </w:t>
      </w:r>
      <w:proofErr w:type="spellStart"/>
      <w:r w:rsidRPr="00D362BE">
        <w:rPr>
          <w:rStyle w:val="Strong"/>
          <w:b w:val="0"/>
        </w:rPr>
        <w:t>begomoviruses</w:t>
      </w:r>
      <w:proofErr w:type="spellEnd"/>
      <w:r w:rsidRPr="00D362BE">
        <w:rPr>
          <w:rStyle w:val="Strong"/>
          <w:b w:val="0"/>
        </w:rPr>
        <w:t xml:space="preserve"> possess two circular single-stranded DNA molecules, designated DNA-A and DNA-B, each approximately 2.6–2.8 kb in size</w:t>
      </w:r>
      <w:r w:rsidRPr="00D362BE">
        <w:t xml:space="preserve">, both of which are essential for successful infection and systemic spread within the host plant (Hanley-Bowdoin </w:t>
      </w:r>
      <w:r w:rsidRPr="00D362BE">
        <w:rPr>
          <w:i/>
        </w:rPr>
        <w:t>et al</w:t>
      </w:r>
      <w:r w:rsidRPr="00D362BE">
        <w:t>., 2013).</w:t>
      </w:r>
      <w:r w:rsidR="007B1F45">
        <w:t xml:space="preserve"> </w:t>
      </w:r>
      <w:r w:rsidRPr="00D362BE">
        <w:t xml:space="preserve">The DNA-A component encodes proteins </w:t>
      </w:r>
      <w:r>
        <w:t xml:space="preserve">essential </w:t>
      </w:r>
      <w:r w:rsidRPr="00D362BE">
        <w:t xml:space="preserve">for viral replication, transcriptional regulation, </w:t>
      </w:r>
      <w:proofErr w:type="spellStart"/>
      <w:r w:rsidRPr="00D362BE">
        <w:t>encapsidation</w:t>
      </w:r>
      <w:proofErr w:type="spellEnd"/>
      <w:r w:rsidRPr="00D362BE">
        <w:t xml:space="preserve">, and suppression of host </w:t>
      </w:r>
      <w:proofErr w:type="spellStart"/>
      <w:r w:rsidRPr="00D362BE">
        <w:t>defense</w:t>
      </w:r>
      <w:proofErr w:type="spellEnd"/>
      <w:r w:rsidRPr="00D362BE">
        <w:t xml:space="preserve"> responses. </w:t>
      </w:r>
      <w:r w:rsidR="007B1F45">
        <w:t xml:space="preserve">AC1 codes for replication initiator </w:t>
      </w:r>
      <w:proofErr w:type="gramStart"/>
      <w:r w:rsidR="007B1F45">
        <w:t>protein</w:t>
      </w:r>
      <w:r w:rsidR="007B1F45" w:rsidRPr="00D362BE">
        <w:t>(</w:t>
      </w:r>
      <w:proofErr w:type="gramEnd"/>
      <w:r w:rsidR="007B1F45" w:rsidRPr="00D362BE">
        <w:t xml:space="preserve">Rep), </w:t>
      </w:r>
      <w:r w:rsidR="007B1F45">
        <w:t xml:space="preserve">AC2 codes for </w:t>
      </w:r>
      <w:r w:rsidRPr="00D362BE">
        <w:t>transcriptional activator protein (</w:t>
      </w:r>
      <w:proofErr w:type="spellStart"/>
      <w:r w:rsidRPr="00D362BE">
        <w:t>TrAP</w:t>
      </w:r>
      <w:proofErr w:type="spellEnd"/>
      <w:r w:rsidRPr="00D362BE">
        <w:t xml:space="preserve">), </w:t>
      </w:r>
      <w:r w:rsidR="007B1F45">
        <w:t xml:space="preserve">AC3 codes for </w:t>
      </w:r>
      <w:r w:rsidRPr="00D362BE">
        <w:t>replication enhancer protein (</w:t>
      </w:r>
      <w:proofErr w:type="spellStart"/>
      <w:r w:rsidRPr="00D362BE">
        <w:t>REn</w:t>
      </w:r>
      <w:proofErr w:type="spellEnd"/>
      <w:r w:rsidRPr="00D362BE">
        <w:t>),</w:t>
      </w:r>
      <w:r w:rsidR="007B1F45">
        <w:t xml:space="preserve"> AC4 codes for pathogenicity determinant protein, AV1 codes for </w:t>
      </w:r>
      <w:r w:rsidR="00800DC8">
        <w:t xml:space="preserve">coat protein (CP), and AV2 codes for pre-coat </w:t>
      </w:r>
      <w:r w:rsidRPr="00D362BE">
        <w:t>protein</w:t>
      </w:r>
      <w:r w:rsidR="00800DC8">
        <w:t xml:space="preserve"> </w:t>
      </w:r>
      <w:r w:rsidR="00800DC8">
        <w:lastRenderedPageBreak/>
        <w:t>which is movement related protein</w:t>
      </w:r>
      <w:r w:rsidR="00D94127" w:rsidRPr="00D94127">
        <w:t xml:space="preserve"> </w:t>
      </w:r>
      <w:r w:rsidR="00D94127">
        <w:t xml:space="preserve">(See Figure1B). </w:t>
      </w:r>
      <w:r w:rsidRPr="00D362BE">
        <w:t xml:space="preserve">In contrast, </w:t>
      </w:r>
      <w:r w:rsidRPr="00D362BE">
        <w:rPr>
          <w:rStyle w:val="Strong"/>
          <w:b w:val="0"/>
        </w:rPr>
        <w:t>DNA-B encodes movement-related proteins</w:t>
      </w:r>
      <w:r w:rsidRPr="00D362BE">
        <w:t xml:space="preserve">, namely </w:t>
      </w:r>
      <w:r w:rsidR="00800DC8">
        <w:t xml:space="preserve">BV1 </w:t>
      </w:r>
      <w:r w:rsidRPr="00D362BE">
        <w:t xml:space="preserve">the nuclear shuttle protein (NSP) and </w:t>
      </w:r>
      <w:r w:rsidR="00800DC8">
        <w:t xml:space="preserve">BC1 </w:t>
      </w:r>
      <w:r w:rsidRPr="00D362BE">
        <w:t xml:space="preserve">movement protein (MP), which facilitate intracellular and long-distance movement of viral DNA through the plant vascular system (Rojas </w:t>
      </w:r>
      <w:r w:rsidRPr="00800DC8">
        <w:rPr>
          <w:i/>
        </w:rPr>
        <w:t>et al</w:t>
      </w:r>
      <w:r w:rsidRPr="00D362BE">
        <w:t>., 2005).</w:t>
      </w:r>
      <w:r w:rsidR="00B83A6A">
        <w:t xml:space="preserve"> </w:t>
      </w:r>
      <w:r w:rsidRPr="00D362BE">
        <w:t xml:space="preserve">Bipartite </w:t>
      </w:r>
      <w:proofErr w:type="spellStart"/>
      <w:r w:rsidRPr="00D362BE">
        <w:t>begomoviruses</w:t>
      </w:r>
      <w:proofErr w:type="spellEnd"/>
      <w:r w:rsidRPr="00D362BE">
        <w:t xml:space="preserve"> are </w:t>
      </w:r>
      <w:r w:rsidR="00B83A6A">
        <w:t xml:space="preserve">mostly </w:t>
      </w:r>
      <w:r w:rsidRPr="00D362BE">
        <w:t xml:space="preserve">found in the </w:t>
      </w:r>
      <w:r w:rsidR="00B83A6A">
        <w:t>Americas</w:t>
      </w:r>
      <w:r w:rsidRPr="00D362BE">
        <w:t xml:space="preserve"> </w:t>
      </w:r>
      <w:r w:rsidR="00B83A6A">
        <w:t xml:space="preserve">and </w:t>
      </w:r>
      <w:r w:rsidRPr="00D362BE">
        <w:t xml:space="preserve">also occur in parts of Africa and Asia. Unlike monopartite </w:t>
      </w:r>
      <w:proofErr w:type="spellStart"/>
      <w:r w:rsidRPr="00D362BE">
        <w:t>begomoviruses</w:t>
      </w:r>
      <w:proofErr w:type="spellEnd"/>
      <w:r w:rsidRPr="00D362BE">
        <w:t xml:space="preserve">, they typically do not require </w:t>
      </w:r>
      <w:proofErr w:type="spellStart"/>
      <w:r w:rsidRPr="00D362BE">
        <w:t>betasatellites</w:t>
      </w:r>
      <w:proofErr w:type="spellEnd"/>
      <w:r w:rsidRPr="00D362BE">
        <w:t xml:space="preserve"> for disease development, as DNA-B provides movement functions necessary for symptom expression. However, their ability to reassort genome components (pseudo-recombination) and undergo frequent recombination contributes significantly to genetic diversity and the emergence of novel strains (</w:t>
      </w:r>
      <w:proofErr w:type="spellStart"/>
      <w:r w:rsidRPr="00D362BE">
        <w:t>Fondong</w:t>
      </w:r>
      <w:proofErr w:type="spellEnd"/>
      <w:r w:rsidRPr="00D362BE">
        <w:t>, 2013).</w:t>
      </w:r>
    </w:p>
    <w:p w:rsidR="00D362BE" w:rsidRPr="00D362BE" w:rsidRDefault="00D362BE" w:rsidP="00B83A6A">
      <w:pPr>
        <w:pStyle w:val="NormalWeb"/>
        <w:spacing w:line="360" w:lineRule="auto"/>
        <w:ind w:firstLine="720"/>
        <w:jc w:val="both"/>
      </w:pPr>
      <w:r w:rsidRPr="00D362BE">
        <w:t xml:space="preserve">These viruses are responsible </w:t>
      </w:r>
      <w:r w:rsidR="00B83A6A">
        <w:t xml:space="preserve">to cause </w:t>
      </w:r>
      <w:r w:rsidRPr="00D362BE">
        <w:t xml:space="preserve">important diseases, including </w:t>
      </w:r>
      <w:r w:rsidRPr="00D362BE">
        <w:rPr>
          <w:rStyle w:val="Strong"/>
          <w:b w:val="0"/>
        </w:rPr>
        <w:t>Bean golden mosaic disease, Cassava mosaic disease, Tomato mottle disease, Squash leaf curl disease, and Pepper golden mosaic disease</w:t>
      </w:r>
      <w:r w:rsidRPr="00D362BE">
        <w:t xml:space="preserve">. Yield losses caused by bipartite </w:t>
      </w:r>
      <w:proofErr w:type="spellStart"/>
      <w:r w:rsidRPr="00D362BE">
        <w:t>begomoviruses</w:t>
      </w:r>
      <w:proofErr w:type="spellEnd"/>
      <w:r w:rsidRPr="00D362BE">
        <w:t xml:space="preserve"> </w:t>
      </w:r>
      <w:r w:rsidR="00B83A6A">
        <w:t xml:space="preserve">are reported to be </w:t>
      </w:r>
      <w:r w:rsidRPr="00D362BE">
        <w:t>severe, particularly in subsistence farming systems where vector</w:t>
      </w:r>
      <w:r w:rsidR="00B83A6A">
        <w:t xml:space="preserve"> control is limited. Persistent </w:t>
      </w:r>
      <w:proofErr w:type="spellStart"/>
      <w:r w:rsidR="00B83A6A">
        <w:t>circulative</w:t>
      </w:r>
      <w:proofErr w:type="spellEnd"/>
      <w:r w:rsidR="00B83A6A">
        <w:t xml:space="preserve"> </w:t>
      </w:r>
      <w:r w:rsidRPr="00D362BE">
        <w:t xml:space="preserve">transmission by the whitefly </w:t>
      </w:r>
      <w:proofErr w:type="spellStart"/>
      <w:r w:rsidRPr="00D362BE">
        <w:rPr>
          <w:rStyle w:val="Emphasis"/>
        </w:rPr>
        <w:t>Bemisia</w:t>
      </w:r>
      <w:proofErr w:type="spellEnd"/>
      <w:r w:rsidRPr="00D362BE">
        <w:rPr>
          <w:rStyle w:val="Emphasis"/>
        </w:rPr>
        <w:t xml:space="preserve"> </w:t>
      </w:r>
      <w:proofErr w:type="spellStart"/>
      <w:r w:rsidRPr="00D362BE">
        <w:rPr>
          <w:rStyle w:val="Emphasis"/>
        </w:rPr>
        <w:t>tabaci</w:t>
      </w:r>
      <w:proofErr w:type="spellEnd"/>
      <w:r w:rsidRPr="00D362BE">
        <w:t xml:space="preserve">, combined with the </w:t>
      </w:r>
      <w:proofErr w:type="gramStart"/>
      <w:r w:rsidRPr="00D362BE">
        <w:t>viru</w:t>
      </w:r>
      <w:r w:rsidR="00B83A6A">
        <w:t>ses</w:t>
      </w:r>
      <w:proofErr w:type="gramEnd"/>
      <w:r w:rsidRPr="00D362BE">
        <w:t xml:space="preserve"> high adaptability, makes their management especially challenging (</w:t>
      </w:r>
      <w:proofErr w:type="spellStart"/>
      <w:r w:rsidRPr="00D362BE">
        <w:t>Navas</w:t>
      </w:r>
      <w:proofErr w:type="spellEnd"/>
      <w:r w:rsidRPr="00D362BE">
        <w:t xml:space="preserve">-Castillo </w:t>
      </w:r>
      <w:r w:rsidRPr="00B83A6A">
        <w:rPr>
          <w:i/>
        </w:rPr>
        <w:t>et al</w:t>
      </w:r>
      <w:r w:rsidRPr="00D362BE">
        <w:t>., 2011).</w:t>
      </w:r>
    </w:p>
    <w:p w:rsidR="00F17BA3" w:rsidRPr="00160DA1" w:rsidRDefault="005569EC" w:rsidP="00160DA1">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160DA1">
        <w:rPr>
          <w:rFonts w:ascii="Times New Roman" w:eastAsia="Times New Roman" w:hAnsi="Times New Roman" w:cs="Times New Roman"/>
          <w:b/>
          <w:sz w:val="24"/>
          <w:szCs w:val="24"/>
          <w:lang w:eastAsia="en-IN"/>
        </w:rPr>
        <w:t xml:space="preserve">Molecular Characterization of </w:t>
      </w:r>
      <w:proofErr w:type="spellStart"/>
      <w:r w:rsidRPr="00160DA1">
        <w:rPr>
          <w:rFonts w:ascii="Times New Roman" w:eastAsia="Times New Roman" w:hAnsi="Times New Roman" w:cs="Times New Roman"/>
          <w:b/>
          <w:sz w:val="24"/>
          <w:szCs w:val="24"/>
          <w:lang w:eastAsia="en-IN"/>
        </w:rPr>
        <w:t>ChiLCV</w:t>
      </w:r>
      <w:proofErr w:type="spellEnd"/>
      <w:r w:rsidRPr="00160DA1">
        <w:rPr>
          <w:rFonts w:ascii="Times New Roman" w:eastAsia="Times New Roman" w:hAnsi="Times New Roman" w:cs="Times New Roman"/>
          <w:b/>
          <w:sz w:val="24"/>
          <w:szCs w:val="24"/>
          <w:lang w:eastAsia="en-IN"/>
        </w:rPr>
        <w:t>:</w:t>
      </w:r>
    </w:p>
    <w:p w:rsidR="00383F83" w:rsidRPr="00160DA1" w:rsidRDefault="00383F83" w:rsidP="000B7E5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bCs/>
          <w:sz w:val="24"/>
          <w:szCs w:val="24"/>
          <w:lang w:eastAsia="en-IN"/>
        </w:rPr>
        <w:t>Chilli leaf curl virus (</w:t>
      </w:r>
      <w:proofErr w:type="spellStart"/>
      <w:r w:rsidRPr="00160DA1">
        <w:rPr>
          <w:rFonts w:ascii="Times New Roman" w:eastAsia="Times New Roman" w:hAnsi="Times New Roman" w:cs="Times New Roman"/>
          <w:bCs/>
          <w:sz w:val="24"/>
          <w:szCs w:val="24"/>
          <w:lang w:eastAsia="en-IN"/>
        </w:rPr>
        <w:t>ChiLCV</w:t>
      </w:r>
      <w:proofErr w:type="spellEnd"/>
      <w:r w:rsidRPr="00160DA1">
        <w:rPr>
          <w:rFonts w:ascii="Times New Roman" w:eastAsia="Times New Roman" w:hAnsi="Times New Roman" w:cs="Times New Roman"/>
          <w:bCs/>
          <w:sz w:val="24"/>
          <w:szCs w:val="24"/>
          <w:lang w:eastAsia="en-IN"/>
        </w:rPr>
        <w:t>)</w:t>
      </w:r>
      <w:r w:rsidRPr="00160DA1">
        <w:rPr>
          <w:rFonts w:ascii="Times New Roman" w:eastAsia="Times New Roman" w:hAnsi="Times New Roman" w:cs="Times New Roman"/>
          <w:sz w:val="24"/>
          <w:szCs w:val="24"/>
          <w:lang w:eastAsia="en-IN"/>
        </w:rPr>
        <w:t xml:space="preserve"> is a monopartite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belonging to the family </w:t>
      </w:r>
      <w:proofErr w:type="spellStart"/>
      <w:r w:rsidRPr="00160DA1">
        <w:rPr>
          <w:rFonts w:ascii="Times New Roman" w:eastAsia="Times New Roman" w:hAnsi="Times New Roman" w:cs="Times New Roman"/>
          <w:i/>
          <w:iCs/>
          <w:sz w:val="24"/>
          <w:szCs w:val="24"/>
          <w:lang w:eastAsia="en-IN"/>
        </w:rPr>
        <w:t>Geminiviridae</w:t>
      </w:r>
      <w:proofErr w:type="spellEnd"/>
      <w:r w:rsidRPr="00160DA1">
        <w:rPr>
          <w:rFonts w:ascii="Times New Roman" w:eastAsia="Times New Roman" w:hAnsi="Times New Roman" w:cs="Times New Roman"/>
          <w:sz w:val="24"/>
          <w:szCs w:val="24"/>
          <w:lang w:eastAsia="en-IN"/>
        </w:rPr>
        <w:t xml:space="preserve"> and is the causal agent of chilli leaf curl disease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in </w:t>
      </w:r>
      <w:r w:rsidRPr="00160DA1">
        <w:rPr>
          <w:rFonts w:ascii="Times New Roman" w:eastAsia="Times New Roman" w:hAnsi="Times New Roman" w:cs="Times New Roman"/>
          <w:i/>
          <w:iCs/>
          <w:sz w:val="24"/>
          <w:szCs w:val="24"/>
          <w:lang w:eastAsia="en-IN"/>
        </w:rPr>
        <w:t>Capsicum</w:t>
      </w:r>
      <w:r w:rsidRPr="00160DA1">
        <w:rPr>
          <w:rFonts w:ascii="Times New Roman" w:eastAsia="Times New Roman" w:hAnsi="Times New Roman" w:cs="Times New Roman"/>
          <w:sz w:val="24"/>
          <w:szCs w:val="24"/>
          <w:lang w:eastAsia="en-IN"/>
        </w:rPr>
        <w:t xml:space="preserve"> spp., particularly in the Indian subcontinent, where yield losses can reach up to 100% under severe conditions (</w:t>
      </w:r>
      <w:proofErr w:type="spellStart"/>
      <w:r w:rsidR="000B7E56">
        <w:rPr>
          <w:rFonts w:ascii="Times New Roman" w:eastAsia="Times New Roman" w:hAnsi="Times New Roman" w:cs="Times New Roman"/>
          <w:sz w:val="24"/>
          <w:szCs w:val="24"/>
          <w:lang w:eastAsia="en-IN"/>
        </w:rPr>
        <w:t>Shingote</w:t>
      </w:r>
      <w:proofErr w:type="spellEnd"/>
      <w:r w:rsidR="000B7E56">
        <w:rPr>
          <w:rFonts w:ascii="Times New Roman" w:eastAsia="Times New Roman" w:hAnsi="Times New Roman" w:cs="Times New Roman"/>
          <w:sz w:val="24"/>
          <w:szCs w:val="24"/>
          <w:lang w:eastAsia="en-IN"/>
        </w:rPr>
        <w:t xml:space="preserve"> </w:t>
      </w:r>
      <w:r w:rsidRPr="000B7E56">
        <w:rPr>
          <w:rFonts w:ascii="Times New Roman" w:eastAsia="Times New Roman" w:hAnsi="Times New Roman" w:cs="Times New Roman"/>
          <w:i/>
          <w:sz w:val="24"/>
          <w:szCs w:val="24"/>
          <w:lang w:eastAsia="en-IN"/>
        </w:rPr>
        <w:t>et al</w:t>
      </w:r>
      <w:r w:rsidR="000B7E56">
        <w:rPr>
          <w:rFonts w:ascii="Times New Roman" w:eastAsia="Times New Roman" w:hAnsi="Times New Roman" w:cs="Times New Roman"/>
          <w:sz w:val="24"/>
          <w:szCs w:val="24"/>
          <w:lang w:eastAsia="en-IN"/>
        </w:rPr>
        <w:t>., 202</w:t>
      </w:r>
      <w:r w:rsidRPr="00160DA1">
        <w:rPr>
          <w:rFonts w:ascii="Times New Roman" w:eastAsia="Times New Roman" w:hAnsi="Times New Roman" w:cs="Times New Roman"/>
          <w:sz w:val="24"/>
          <w:szCs w:val="24"/>
          <w:lang w:eastAsia="en-IN"/>
        </w:rPr>
        <w:t xml:space="preserve">2).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possesses a circular single-stranded DNA (ssDNA) genome of approximately 2.7–2.8 kb, </w:t>
      </w:r>
      <w:proofErr w:type="spellStart"/>
      <w:r w:rsidRPr="00160DA1">
        <w:rPr>
          <w:rFonts w:ascii="Times New Roman" w:eastAsia="Times New Roman" w:hAnsi="Times New Roman" w:cs="Times New Roman"/>
          <w:sz w:val="24"/>
          <w:szCs w:val="24"/>
          <w:lang w:eastAsia="en-IN"/>
        </w:rPr>
        <w:t>encapsidated</w:t>
      </w:r>
      <w:proofErr w:type="spellEnd"/>
      <w:r w:rsidRPr="00160DA1">
        <w:rPr>
          <w:rFonts w:ascii="Times New Roman" w:eastAsia="Times New Roman" w:hAnsi="Times New Roman" w:cs="Times New Roman"/>
          <w:sz w:val="24"/>
          <w:szCs w:val="24"/>
          <w:lang w:eastAsia="en-IN"/>
        </w:rPr>
        <w:t xml:space="preserve"> in twinned icosahedral particles measuring 18–30 nm </w:t>
      </w:r>
      <w:proofErr w:type="gramStart"/>
      <w:r w:rsidRPr="00160DA1">
        <w:rPr>
          <w:rFonts w:ascii="Times New Roman" w:eastAsia="Times New Roman" w:hAnsi="Times New Roman" w:cs="Times New Roman"/>
          <w:sz w:val="24"/>
          <w:szCs w:val="24"/>
          <w:lang w:eastAsia="en-IN"/>
        </w:rPr>
        <w:t>The</w:t>
      </w:r>
      <w:proofErr w:type="gramEnd"/>
      <w:r w:rsidRPr="00160DA1">
        <w:rPr>
          <w:rFonts w:ascii="Times New Roman" w:eastAsia="Times New Roman" w:hAnsi="Times New Roman" w:cs="Times New Roman"/>
          <w:sz w:val="24"/>
          <w:szCs w:val="24"/>
          <w:lang w:eastAsia="en-IN"/>
        </w:rPr>
        <w:t xml:space="preserve"> genome contains a conserved intergenic region of about 279 nucleotides with the characteristic </w:t>
      </w:r>
      <w:proofErr w:type="spellStart"/>
      <w:r w:rsidRPr="00160DA1">
        <w:rPr>
          <w:rFonts w:ascii="Times New Roman" w:eastAsia="Times New Roman" w:hAnsi="Times New Roman" w:cs="Times New Roman"/>
          <w:sz w:val="24"/>
          <w:szCs w:val="24"/>
          <w:lang w:eastAsia="en-IN"/>
        </w:rPr>
        <w:t>nanonucleotide</w:t>
      </w:r>
      <w:proofErr w:type="spellEnd"/>
      <w:r w:rsidRPr="00160DA1">
        <w:rPr>
          <w:rFonts w:ascii="Times New Roman" w:eastAsia="Times New Roman" w:hAnsi="Times New Roman" w:cs="Times New Roman"/>
          <w:sz w:val="24"/>
          <w:szCs w:val="24"/>
          <w:lang w:eastAsia="en-IN"/>
        </w:rPr>
        <w:t xml:space="preserve"> motif TAATATTAC, which functions as the origin of rolling-circle replication initiated by the replication-associated protein (Rep) </w:t>
      </w:r>
      <w:r w:rsidR="000B7E56">
        <w:rPr>
          <w:rFonts w:ascii="Times New Roman" w:eastAsia="Times New Roman" w:hAnsi="Times New Roman" w:cs="Times New Roman"/>
          <w:sz w:val="24"/>
          <w:szCs w:val="24"/>
          <w:lang w:eastAsia="en-IN"/>
        </w:rPr>
        <w:t xml:space="preserve">(Pandey </w:t>
      </w:r>
      <w:r w:rsidR="000B7E56" w:rsidRPr="000B7E56">
        <w:rPr>
          <w:rFonts w:ascii="Times New Roman" w:eastAsia="Times New Roman" w:hAnsi="Times New Roman" w:cs="Times New Roman"/>
          <w:i/>
          <w:sz w:val="24"/>
          <w:szCs w:val="24"/>
          <w:lang w:eastAsia="en-IN"/>
        </w:rPr>
        <w:t>et al</w:t>
      </w:r>
      <w:r w:rsidR="000B7E56">
        <w:rPr>
          <w:rFonts w:ascii="Times New Roman" w:eastAsia="Times New Roman" w:hAnsi="Times New Roman" w:cs="Times New Roman"/>
          <w:sz w:val="24"/>
          <w:szCs w:val="24"/>
          <w:lang w:eastAsia="en-IN"/>
        </w:rPr>
        <w:t>.,2010)</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The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genome typically encodes six to seven overlapping ORFs, including V1/AV1 (coat protein involved in </w:t>
      </w:r>
      <w:proofErr w:type="spellStart"/>
      <w:r w:rsidRPr="00160DA1">
        <w:rPr>
          <w:rFonts w:ascii="Times New Roman" w:eastAsia="Times New Roman" w:hAnsi="Times New Roman" w:cs="Times New Roman"/>
          <w:sz w:val="24"/>
          <w:szCs w:val="24"/>
          <w:lang w:eastAsia="en-IN"/>
        </w:rPr>
        <w:t>encapsidation</w:t>
      </w:r>
      <w:proofErr w:type="spellEnd"/>
      <w:r w:rsidRPr="00160DA1">
        <w:rPr>
          <w:rFonts w:ascii="Times New Roman" w:eastAsia="Times New Roman" w:hAnsi="Times New Roman" w:cs="Times New Roman"/>
          <w:sz w:val="24"/>
          <w:szCs w:val="24"/>
          <w:lang w:eastAsia="en-IN"/>
        </w:rPr>
        <w:t xml:space="preserve"> and vector transmission), V2/AV2 (virus movement and silencing suppression), and complementary-sense genes C1/AC1 (Rep), C2/AC2 (</w:t>
      </w:r>
      <w:proofErr w:type="spellStart"/>
      <w:r w:rsidRPr="00160DA1">
        <w:rPr>
          <w:rFonts w:ascii="Times New Roman" w:eastAsia="Times New Roman" w:hAnsi="Times New Roman" w:cs="Times New Roman"/>
          <w:sz w:val="24"/>
          <w:szCs w:val="24"/>
          <w:lang w:eastAsia="en-IN"/>
        </w:rPr>
        <w:t>TrAP</w:t>
      </w:r>
      <w:proofErr w:type="spellEnd"/>
      <w:r w:rsidRPr="00160DA1">
        <w:rPr>
          <w:rFonts w:ascii="Times New Roman" w:eastAsia="Times New Roman" w:hAnsi="Times New Roman" w:cs="Times New Roman"/>
          <w:sz w:val="24"/>
          <w:szCs w:val="24"/>
          <w:lang w:eastAsia="en-IN"/>
        </w:rPr>
        <w:t>), C3/AC3 (</w:t>
      </w:r>
      <w:proofErr w:type="spellStart"/>
      <w:r w:rsidRPr="00160DA1">
        <w:rPr>
          <w:rFonts w:ascii="Times New Roman" w:eastAsia="Times New Roman" w:hAnsi="Times New Roman" w:cs="Times New Roman"/>
          <w:sz w:val="24"/>
          <w:szCs w:val="24"/>
          <w:lang w:eastAsia="en-IN"/>
        </w:rPr>
        <w:t>REn</w:t>
      </w:r>
      <w:proofErr w:type="spellEnd"/>
      <w:r w:rsidRPr="00160DA1">
        <w:rPr>
          <w:rFonts w:ascii="Times New Roman" w:eastAsia="Times New Roman" w:hAnsi="Times New Roman" w:cs="Times New Roman"/>
          <w:sz w:val="24"/>
          <w:szCs w:val="24"/>
          <w:lang w:eastAsia="en-IN"/>
        </w:rPr>
        <w:t xml:space="preserve">), and C4/AC4, which are associated with transcriptional regulation, replication enhancement, and symptom induction. An additional ORF, AC5, has been reported, although its function remains unknown (Kumar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The main </w:t>
      </w:r>
      <w:r w:rsidRPr="00160DA1">
        <w:rPr>
          <w:rFonts w:ascii="Times New Roman" w:eastAsia="Times New Roman" w:hAnsi="Times New Roman" w:cs="Times New Roman"/>
          <w:sz w:val="24"/>
          <w:szCs w:val="24"/>
          <w:lang w:eastAsia="en-IN"/>
        </w:rPr>
        <w:lastRenderedPageBreak/>
        <w:t xml:space="preserve">characteristic of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is the association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with satellite DNAs.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(~1.3 kb) encode the βC1 protein, a major pathogenicity determinant that suppresses host </w:t>
      </w:r>
      <w:proofErr w:type="spellStart"/>
      <w:r w:rsidRPr="00160DA1">
        <w:rPr>
          <w:rFonts w:ascii="Times New Roman" w:eastAsia="Times New Roman" w:hAnsi="Times New Roman" w:cs="Times New Roman"/>
          <w:sz w:val="24"/>
          <w:szCs w:val="24"/>
          <w:lang w:eastAsia="en-IN"/>
        </w:rPr>
        <w:t>defense</w:t>
      </w:r>
      <w:proofErr w:type="spellEnd"/>
      <w:r w:rsidRPr="00160DA1">
        <w:rPr>
          <w:rFonts w:ascii="Times New Roman" w:eastAsia="Times New Roman" w:hAnsi="Times New Roman" w:cs="Times New Roman"/>
          <w:sz w:val="24"/>
          <w:szCs w:val="24"/>
          <w:lang w:eastAsia="en-IN"/>
        </w:rPr>
        <w:t xml:space="preserve"> responses and enhances symptom severity, while </w:t>
      </w:r>
      <w:proofErr w:type="spellStart"/>
      <w:r w:rsidRPr="00160DA1">
        <w:rPr>
          <w:rFonts w:ascii="Times New Roman" w:eastAsia="Times New Roman" w:hAnsi="Times New Roman" w:cs="Times New Roman"/>
          <w:sz w:val="24"/>
          <w:szCs w:val="24"/>
          <w:lang w:eastAsia="en-IN"/>
        </w:rPr>
        <w:t>alphasatellites</w:t>
      </w:r>
      <w:proofErr w:type="spellEnd"/>
      <w:r w:rsidRPr="00160DA1">
        <w:rPr>
          <w:rFonts w:ascii="Times New Roman" w:eastAsia="Times New Roman" w:hAnsi="Times New Roman" w:cs="Times New Roman"/>
          <w:sz w:val="24"/>
          <w:szCs w:val="24"/>
          <w:lang w:eastAsia="en-IN"/>
        </w:rPr>
        <w:t xml:space="preserve"> (~1.4 kb) encode their own Rep protein, enabling autonomous replication.</w:t>
      </w:r>
    </w:p>
    <w:p w:rsidR="002027B3" w:rsidRDefault="00383F83" w:rsidP="002027B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Studies on </w:t>
      </w:r>
      <w:proofErr w:type="spellStart"/>
      <w:r w:rsidRPr="00160DA1">
        <w:rPr>
          <w:rFonts w:ascii="Times New Roman" w:eastAsia="Times New Roman" w:hAnsi="Times New Roman" w:cs="Times New Roman"/>
          <w:sz w:val="24"/>
          <w:szCs w:val="24"/>
          <w:lang w:eastAsia="en-IN"/>
        </w:rPr>
        <w:t>ChiLCD</w:t>
      </w:r>
      <w:proofErr w:type="spellEnd"/>
      <w:r w:rsidRPr="00160DA1">
        <w:rPr>
          <w:rFonts w:ascii="Times New Roman" w:eastAsia="Times New Roman" w:hAnsi="Times New Roman" w:cs="Times New Roman"/>
          <w:sz w:val="24"/>
          <w:szCs w:val="24"/>
          <w:lang w:eastAsia="en-IN"/>
        </w:rPr>
        <w:t xml:space="preserve"> reveal genetic variability among </w:t>
      </w:r>
      <w:proofErr w:type="spellStart"/>
      <w:r w:rsidRPr="00160DA1">
        <w:rPr>
          <w:rFonts w:ascii="Times New Roman" w:eastAsia="Times New Roman" w:hAnsi="Times New Roman" w:cs="Times New Roman"/>
          <w:sz w:val="24"/>
          <w:szCs w:val="24"/>
          <w:lang w:eastAsia="en-IN"/>
        </w:rPr>
        <w:t>begomoviruses</w:t>
      </w:r>
      <w:proofErr w:type="spellEnd"/>
      <w:r w:rsidRPr="00160DA1">
        <w:rPr>
          <w:rFonts w:ascii="Times New Roman" w:eastAsia="Times New Roman" w:hAnsi="Times New Roman" w:cs="Times New Roman"/>
          <w:sz w:val="24"/>
          <w:szCs w:val="24"/>
          <w:lang w:eastAsia="en-IN"/>
        </w:rPr>
        <w:t xml:space="preserve">, driven by mutation, recombination, and frequent interactions with alpha- and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A monopartite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isolate from Kerala (</w:t>
      </w:r>
      <w:proofErr w:type="spellStart"/>
      <w:r w:rsidRPr="00160DA1">
        <w:rPr>
          <w:rFonts w:ascii="Times New Roman" w:eastAsia="Times New Roman" w:hAnsi="Times New Roman" w:cs="Times New Roman"/>
          <w:sz w:val="24"/>
          <w:szCs w:val="24"/>
          <w:lang w:eastAsia="en-IN"/>
        </w:rPr>
        <w:t>ChiLCVeV</w:t>
      </w:r>
      <w:proofErr w:type="spellEnd"/>
      <w:r w:rsidRPr="00160DA1">
        <w:rPr>
          <w:rFonts w:ascii="Times New Roman" w:eastAsia="Times New Roman" w:hAnsi="Times New Roman" w:cs="Times New Roman"/>
          <w:sz w:val="24"/>
          <w:szCs w:val="24"/>
          <w:lang w:eastAsia="en-IN"/>
        </w:rPr>
        <w:t xml:space="preserve">; HM007121) encoded seven ORFs and shared approximately 77% nucleotide identity with Pepper leaf curl Bangladesh virus. This isolate was associated with Radish leaf curl and Tomato leaf curl Bangladesh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which showed over 95% identity with known satellite groups (Kumar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2012). A variant from Uttar Pradesh (</w:t>
      </w:r>
      <w:proofErr w:type="spellStart"/>
      <w:r w:rsidRPr="00160DA1">
        <w:rPr>
          <w:rFonts w:ascii="Times New Roman" w:eastAsia="Times New Roman" w:hAnsi="Times New Roman" w:cs="Times New Roman"/>
          <w:sz w:val="24"/>
          <w:szCs w:val="24"/>
          <w:lang w:eastAsia="en-IN"/>
        </w:rPr>
        <w:t>ChiLCGV</w:t>
      </w:r>
      <w:proofErr w:type="spellEnd"/>
      <w:r w:rsidRPr="00160DA1">
        <w:rPr>
          <w:rFonts w:ascii="Times New Roman" w:eastAsia="Times New Roman" w:hAnsi="Times New Roman" w:cs="Times New Roman"/>
          <w:sz w:val="24"/>
          <w:szCs w:val="24"/>
          <w:lang w:eastAsia="en-IN"/>
        </w:rPr>
        <w:t xml:space="preserve">) exhibited only 89% identity with </w:t>
      </w:r>
      <w:proofErr w:type="spellStart"/>
      <w:r w:rsidRPr="00160DA1">
        <w:rPr>
          <w:rFonts w:ascii="Times New Roman" w:eastAsia="Times New Roman" w:hAnsi="Times New Roman" w:cs="Times New Roman"/>
          <w:sz w:val="24"/>
          <w:szCs w:val="24"/>
          <w:lang w:eastAsia="en-IN"/>
        </w:rPr>
        <w:t>PepLCBV</w:t>
      </w:r>
      <w:proofErr w:type="spellEnd"/>
      <w:r w:rsidRPr="00160DA1">
        <w:rPr>
          <w:rFonts w:ascii="Times New Roman" w:eastAsia="Times New Roman" w:hAnsi="Times New Roman" w:cs="Times New Roman"/>
          <w:sz w:val="24"/>
          <w:szCs w:val="24"/>
          <w:lang w:eastAsia="en-IN"/>
        </w:rPr>
        <w:t xml:space="preserve">, falling below the ICTV species demarcation threshold, and recombination analysis suggested its origin through interspecific recombination involving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and </w:t>
      </w:r>
      <w:proofErr w:type="spellStart"/>
      <w:r w:rsidRPr="00160DA1">
        <w:rPr>
          <w:rFonts w:ascii="Times New Roman" w:eastAsia="Times New Roman" w:hAnsi="Times New Roman" w:cs="Times New Roman"/>
          <w:sz w:val="24"/>
          <w:szCs w:val="24"/>
          <w:lang w:eastAsia="en-IN"/>
        </w:rPr>
        <w:t>PepLCBV</w:t>
      </w:r>
      <w:proofErr w:type="spellEnd"/>
      <w:r w:rsidRPr="00160DA1">
        <w:rPr>
          <w:rFonts w:ascii="Times New Roman" w:eastAsia="Times New Roman" w:hAnsi="Times New Roman" w:cs="Times New Roman"/>
          <w:sz w:val="24"/>
          <w:szCs w:val="24"/>
          <w:lang w:eastAsia="en-IN"/>
        </w:rPr>
        <w:t xml:space="preserve"> ancestors </w:t>
      </w:r>
      <w:r w:rsidR="002027B3" w:rsidRPr="00160DA1">
        <w:rPr>
          <w:rFonts w:ascii="Times New Roman" w:eastAsia="Times New Roman" w:hAnsi="Times New Roman" w:cs="Times New Roman"/>
          <w:sz w:val="24"/>
          <w:szCs w:val="24"/>
          <w:lang w:eastAsia="en-IN"/>
        </w:rPr>
        <w:t xml:space="preserve">(Kumar </w:t>
      </w:r>
      <w:r w:rsidR="002027B3" w:rsidRPr="00160DA1">
        <w:rPr>
          <w:rFonts w:ascii="Times New Roman" w:eastAsia="Times New Roman" w:hAnsi="Times New Roman" w:cs="Times New Roman"/>
          <w:i/>
          <w:sz w:val="24"/>
          <w:szCs w:val="24"/>
          <w:lang w:eastAsia="en-IN"/>
        </w:rPr>
        <w:t>et al.,</w:t>
      </w:r>
      <w:r w:rsidR="002027B3" w:rsidRPr="00160DA1">
        <w:rPr>
          <w:rFonts w:ascii="Times New Roman" w:eastAsia="Times New Roman" w:hAnsi="Times New Roman" w:cs="Times New Roman"/>
          <w:sz w:val="24"/>
          <w:szCs w:val="24"/>
          <w:lang w:eastAsia="en-IN"/>
        </w:rPr>
        <w:t xml:space="preserve"> 2012).</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In Pakistan, Pepper leaf curl Lahore virus (</w:t>
      </w:r>
      <w:proofErr w:type="spellStart"/>
      <w:r w:rsidRPr="00160DA1">
        <w:rPr>
          <w:rFonts w:ascii="Times New Roman" w:eastAsia="Times New Roman" w:hAnsi="Times New Roman" w:cs="Times New Roman"/>
          <w:sz w:val="24"/>
          <w:szCs w:val="24"/>
          <w:lang w:eastAsia="en-IN"/>
        </w:rPr>
        <w:t>PepLCLV</w:t>
      </w:r>
      <w:proofErr w:type="spellEnd"/>
      <w:r w:rsidRPr="00160DA1">
        <w:rPr>
          <w:rFonts w:ascii="Times New Roman" w:eastAsia="Times New Roman" w:hAnsi="Times New Roman" w:cs="Times New Roman"/>
          <w:sz w:val="24"/>
          <w:szCs w:val="24"/>
          <w:lang w:eastAsia="en-IN"/>
        </w:rPr>
        <w:t>) was shown to require the DNA-B component of Tomato leaf curl New Delhi virus (</w:t>
      </w:r>
      <w:proofErr w:type="spellStart"/>
      <w:r w:rsidRPr="00160DA1">
        <w:rPr>
          <w:rFonts w:ascii="Times New Roman" w:eastAsia="Times New Roman" w:hAnsi="Times New Roman" w:cs="Times New Roman"/>
          <w:sz w:val="24"/>
          <w:szCs w:val="24"/>
          <w:lang w:eastAsia="en-IN"/>
        </w:rPr>
        <w:t>ToLCNDV</w:t>
      </w:r>
      <w:proofErr w:type="spellEnd"/>
      <w:r w:rsidRPr="00160DA1">
        <w:rPr>
          <w:rFonts w:ascii="Times New Roman" w:eastAsia="Times New Roman" w:hAnsi="Times New Roman" w:cs="Times New Roman"/>
          <w:sz w:val="24"/>
          <w:szCs w:val="24"/>
          <w:lang w:eastAsia="en-IN"/>
        </w:rPr>
        <w:t xml:space="preserve">) for symptom development, highlighting functional interactions among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components (Shafiq </w:t>
      </w:r>
      <w:r w:rsidRPr="00160DA1">
        <w:rPr>
          <w:rFonts w:ascii="Times New Roman" w:eastAsia="Times New Roman" w:hAnsi="Times New Roman" w:cs="Times New Roman"/>
          <w:i/>
          <w:sz w:val="24"/>
          <w:szCs w:val="24"/>
          <w:lang w:eastAsia="en-IN"/>
        </w:rPr>
        <w:t xml:space="preserve">et al., </w:t>
      </w:r>
      <w:r w:rsidRPr="00160DA1">
        <w:rPr>
          <w:rFonts w:ascii="Times New Roman" w:eastAsia="Times New Roman" w:hAnsi="Times New Roman" w:cs="Times New Roman"/>
          <w:sz w:val="24"/>
          <w:szCs w:val="24"/>
          <w:lang w:eastAsia="en-IN"/>
        </w:rPr>
        <w:t xml:space="preserve">2010). Expanded host range has also been documented in Oman, where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associated with Tomato leaf curl </w:t>
      </w:r>
      <w:proofErr w:type="spellStart"/>
      <w:r w:rsidRPr="00160DA1">
        <w:rPr>
          <w:rFonts w:ascii="Times New Roman" w:eastAsia="Times New Roman" w:hAnsi="Times New Roman" w:cs="Times New Roman"/>
          <w:sz w:val="24"/>
          <w:szCs w:val="24"/>
          <w:lang w:eastAsia="en-IN"/>
        </w:rPr>
        <w:t>betasatellite</w:t>
      </w:r>
      <w:proofErr w:type="spellEnd"/>
      <w:r w:rsidRPr="00160DA1">
        <w:rPr>
          <w:rFonts w:ascii="Times New Roman" w:eastAsia="Times New Roman" w:hAnsi="Times New Roman" w:cs="Times New Roman"/>
          <w:sz w:val="24"/>
          <w:szCs w:val="24"/>
          <w:lang w:eastAsia="en-IN"/>
        </w:rPr>
        <w:t xml:space="preserve"> was detected infecting </w:t>
      </w:r>
      <w:r w:rsidRPr="00160DA1">
        <w:rPr>
          <w:rFonts w:ascii="Times New Roman" w:eastAsia="Times New Roman" w:hAnsi="Times New Roman" w:cs="Times New Roman"/>
          <w:i/>
          <w:iCs/>
          <w:sz w:val="24"/>
          <w:szCs w:val="24"/>
          <w:lang w:eastAsia="en-IN"/>
        </w:rPr>
        <w:t>Cucurbita maxima</w:t>
      </w:r>
      <w:r w:rsidRPr="00160DA1">
        <w:rPr>
          <w:rFonts w:ascii="Times New Roman" w:eastAsia="Times New Roman" w:hAnsi="Times New Roman" w:cs="Times New Roman"/>
          <w:sz w:val="24"/>
          <w:szCs w:val="24"/>
          <w:lang w:eastAsia="en-IN"/>
        </w:rPr>
        <w:t xml:space="preserve">, and a new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strain infecting petunia was identified, sharing 93–95% nucleotide identity with Omani isolates (</w:t>
      </w:r>
      <w:r w:rsidR="00FC6EE8">
        <w:rPr>
          <w:rFonts w:ascii="Times New Roman" w:eastAsia="Times New Roman" w:hAnsi="Times New Roman" w:cs="Times New Roman"/>
          <w:sz w:val="24"/>
          <w:szCs w:val="24"/>
          <w:lang w:eastAsia="en-IN"/>
        </w:rPr>
        <w:t xml:space="preserve">Shafiq </w:t>
      </w:r>
      <w:r w:rsidR="00FC6EE8" w:rsidRPr="00FC6EE8">
        <w:rPr>
          <w:rFonts w:ascii="Times New Roman" w:eastAsia="Times New Roman" w:hAnsi="Times New Roman" w:cs="Times New Roman"/>
          <w:i/>
          <w:sz w:val="24"/>
          <w:szCs w:val="24"/>
          <w:lang w:eastAsia="en-IN"/>
        </w:rPr>
        <w:t>et al</w:t>
      </w:r>
      <w:r w:rsidR="00FC6EE8">
        <w:rPr>
          <w:rFonts w:ascii="Times New Roman" w:eastAsia="Times New Roman" w:hAnsi="Times New Roman" w:cs="Times New Roman"/>
          <w:sz w:val="24"/>
          <w:szCs w:val="24"/>
          <w:lang w:eastAsia="en-IN"/>
        </w:rPr>
        <w:t>., 2010</w:t>
      </w:r>
      <w:r w:rsidRPr="00160DA1">
        <w:rPr>
          <w:rFonts w:ascii="Times New Roman" w:eastAsia="Times New Roman" w:hAnsi="Times New Roman" w:cs="Times New Roman"/>
          <w:sz w:val="24"/>
          <w:szCs w:val="24"/>
          <w:lang w:eastAsia="en-IN"/>
        </w:rPr>
        <w:t xml:space="preserve">). Similarly, reports from Rajasthan documented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infection in </w:t>
      </w:r>
      <w:r w:rsidRPr="00160DA1">
        <w:rPr>
          <w:rFonts w:ascii="Times New Roman" w:eastAsia="Times New Roman" w:hAnsi="Times New Roman" w:cs="Times New Roman"/>
          <w:i/>
          <w:iCs/>
          <w:sz w:val="24"/>
          <w:szCs w:val="24"/>
          <w:lang w:eastAsia="en-IN"/>
        </w:rPr>
        <w:t>Amaranthus</w:t>
      </w:r>
      <w:r w:rsidRPr="00160DA1">
        <w:rPr>
          <w:rFonts w:ascii="Times New Roman" w:eastAsia="Times New Roman" w:hAnsi="Times New Roman" w:cs="Times New Roman"/>
          <w:sz w:val="24"/>
          <w:szCs w:val="24"/>
          <w:lang w:eastAsia="en-IN"/>
        </w:rPr>
        <w:t xml:space="preserve">, accompanied by satellites related to Thailand and chilli satellite groups, indicating further diversification and host expansion (George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2014).</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Phylogenetic analyses consistently place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isolates within the Old World </w:t>
      </w:r>
      <w:proofErr w:type="spellStart"/>
      <w:r w:rsidRPr="00160DA1">
        <w:rPr>
          <w:rFonts w:ascii="Times New Roman" w:eastAsia="Times New Roman" w:hAnsi="Times New Roman" w:cs="Times New Roman"/>
          <w:sz w:val="24"/>
          <w:szCs w:val="24"/>
          <w:lang w:eastAsia="en-IN"/>
        </w:rPr>
        <w:t>begomovirus</w:t>
      </w:r>
      <w:proofErr w:type="spellEnd"/>
      <w:r w:rsidRPr="00160DA1">
        <w:rPr>
          <w:rFonts w:ascii="Times New Roman" w:eastAsia="Times New Roman" w:hAnsi="Times New Roman" w:cs="Times New Roman"/>
          <w:sz w:val="24"/>
          <w:szCs w:val="24"/>
          <w:lang w:eastAsia="en-IN"/>
        </w:rPr>
        <w:t xml:space="preserve"> clade, with recombination and satellite exchange playing major roles in viral evolution (Chattopadhyay et al., 2008; Khan and Khan, 2017). Infectivity assays using partial tandem repeats demonstrated that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alone induces only mild symptoms; however, co-inoculation with cognate or heterologous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results in severe leaf curling, confirming the satellite-dependent nature of disease severity (Chattopadhyay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2008).</w:t>
      </w:r>
    </w:p>
    <w:p w:rsidR="00383F83" w:rsidRPr="00160DA1" w:rsidRDefault="00383F83"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 xml:space="preserve">Molecular studies further reveal that viral proteins contribute directly to pathogenicity. The coat protein (AV1) predominantly localizes in the nucleus, while the V2 protein accumulates at the cell periphery, and their interaction facilitates nucleocytoplasmic transport </w:t>
      </w:r>
      <w:r w:rsidRPr="00160DA1">
        <w:rPr>
          <w:rFonts w:ascii="Times New Roman" w:eastAsia="Times New Roman" w:hAnsi="Times New Roman" w:cs="Times New Roman"/>
          <w:sz w:val="24"/>
          <w:szCs w:val="24"/>
          <w:lang w:eastAsia="en-IN"/>
        </w:rPr>
        <w:lastRenderedPageBreak/>
        <w:t xml:space="preserve">and viral movement within host tissues (Priyadarshini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 2011). Population-level genetic analyses have reported high nucleotide substitution rates, particularly in the AV1 gene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(2.60 × 10⁻³ site⁻¹ year⁻¹) and in the βC1 gene of </w:t>
      </w:r>
      <w:proofErr w:type="spellStart"/>
      <w:r w:rsidRPr="00160DA1">
        <w:rPr>
          <w:rFonts w:ascii="Times New Roman" w:eastAsia="Times New Roman" w:hAnsi="Times New Roman" w:cs="Times New Roman"/>
          <w:sz w:val="24"/>
          <w:szCs w:val="24"/>
          <w:lang w:eastAsia="en-IN"/>
        </w:rPr>
        <w:t>betasatellites</w:t>
      </w:r>
      <w:proofErr w:type="spellEnd"/>
      <w:r w:rsidRPr="00160DA1">
        <w:rPr>
          <w:rFonts w:ascii="Times New Roman" w:eastAsia="Times New Roman" w:hAnsi="Times New Roman" w:cs="Times New Roman"/>
          <w:sz w:val="24"/>
          <w:szCs w:val="24"/>
          <w:lang w:eastAsia="en-IN"/>
        </w:rPr>
        <w:t xml:space="preserve"> (2.57–5.22 × 10⁻⁴ site⁻¹ year⁻¹), indicating rapid evolution that contributes to changes in virulence and host adaptation (Kumar </w:t>
      </w:r>
      <w:r w:rsidRPr="00160DA1">
        <w:rPr>
          <w:rFonts w:ascii="Times New Roman" w:eastAsia="Times New Roman" w:hAnsi="Times New Roman" w:cs="Times New Roman"/>
          <w:i/>
          <w:sz w:val="24"/>
          <w:szCs w:val="24"/>
          <w:lang w:eastAsia="en-IN"/>
        </w:rPr>
        <w:t>et al</w:t>
      </w:r>
      <w:r w:rsidR="00E4418A">
        <w:rPr>
          <w:rFonts w:ascii="Times New Roman" w:eastAsia="Times New Roman" w:hAnsi="Times New Roman" w:cs="Times New Roman"/>
          <w:sz w:val="24"/>
          <w:szCs w:val="24"/>
          <w:lang w:eastAsia="en-IN"/>
        </w:rPr>
        <w:t>., 2012</w:t>
      </w:r>
      <w:r w:rsidRPr="00160DA1">
        <w:rPr>
          <w:rFonts w:ascii="Times New Roman" w:eastAsia="Times New Roman" w:hAnsi="Times New Roman" w:cs="Times New Roman"/>
          <w:sz w:val="24"/>
          <w:szCs w:val="24"/>
          <w:lang w:eastAsia="en-IN"/>
        </w:rPr>
        <w:t xml:space="preserve">). Mixed infections involving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t>
      </w:r>
      <w:proofErr w:type="spellStart"/>
      <w:r w:rsidRPr="00160DA1">
        <w:rPr>
          <w:rFonts w:ascii="Times New Roman" w:eastAsia="Times New Roman" w:hAnsi="Times New Roman" w:cs="Times New Roman"/>
          <w:sz w:val="24"/>
          <w:szCs w:val="24"/>
          <w:lang w:eastAsia="en-IN"/>
        </w:rPr>
        <w:t>ToLCNDV</w:t>
      </w:r>
      <w:proofErr w:type="spellEnd"/>
      <w:r w:rsidRPr="00160DA1">
        <w:rPr>
          <w:rFonts w:ascii="Times New Roman" w:eastAsia="Times New Roman" w:hAnsi="Times New Roman" w:cs="Times New Roman"/>
          <w:sz w:val="24"/>
          <w:szCs w:val="24"/>
          <w:lang w:eastAsia="en-IN"/>
        </w:rPr>
        <w:t>, and heterologous satellites further intensify disease symptoms and promote viral adaptation, complicating disease management strategies (</w:t>
      </w:r>
      <w:r w:rsidR="00E4418A">
        <w:rPr>
          <w:rFonts w:ascii="Times New Roman" w:eastAsia="Times New Roman" w:hAnsi="Times New Roman" w:cs="Times New Roman"/>
          <w:sz w:val="24"/>
          <w:szCs w:val="24"/>
          <w:lang w:eastAsia="en-IN"/>
        </w:rPr>
        <w:t xml:space="preserve">Iqbal </w:t>
      </w:r>
      <w:r w:rsidRPr="00160DA1">
        <w:rPr>
          <w:rFonts w:ascii="Times New Roman" w:eastAsia="Times New Roman" w:hAnsi="Times New Roman" w:cs="Times New Roman"/>
          <w:i/>
          <w:sz w:val="24"/>
          <w:szCs w:val="24"/>
          <w:lang w:eastAsia="en-IN"/>
        </w:rPr>
        <w:t>et al</w:t>
      </w:r>
      <w:r w:rsidR="00E4418A">
        <w:rPr>
          <w:rFonts w:ascii="Times New Roman" w:eastAsia="Times New Roman" w:hAnsi="Times New Roman" w:cs="Times New Roman"/>
          <w:sz w:val="24"/>
          <w:szCs w:val="24"/>
          <w:lang w:eastAsia="en-IN"/>
        </w:rPr>
        <w:t>., 2017</w:t>
      </w:r>
      <w:r w:rsidRPr="00160DA1">
        <w:rPr>
          <w:rFonts w:ascii="Times New Roman" w:eastAsia="Times New Roman" w:hAnsi="Times New Roman" w:cs="Times New Roman"/>
          <w:sz w:val="24"/>
          <w:szCs w:val="24"/>
          <w:lang w:eastAsia="en-IN"/>
        </w:rPr>
        <w:t>).</w:t>
      </w:r>
    </w:p>
    <w:p w:rsidR="002B07F6" w:rsidRPr="00F94D7A" w:rsidRDefault="00383F83" w:rsidP="00F94D7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sectPr w:rsidR="002B07F6" w:rsidRPr="00F94D7A">
          <w:pgSz w:w="11906" w:h="16838"/>
          <w:pgMar w:top="1440" w:right="1440" w:bottom="1440" w:left="1440" w:header="708" w:footer="708" w:gutter="0"/>
          <w:cols w:space="708"/>
          <w:docGrid w:linePitch="360"/>
        </w:sectPr>
      </w:pPr>
      <w:r w:rsidRPr="00160DA1">
        <w:rPr>
          <w:rFonts w:ascii="Times New Roman" w:eastAsia="Times New Roman" w:hAnsi="Times New Roman" w:cs="Times New Roman"/>
          <w:sz w:val="24"/>
          <w:szCs w:val="24"/>
          <w:lang w:eastAsia="en-IN"/>
        </w:rPr>
        <w:t xml:space="preserve">Molecular characterization of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is generally carried out using rolling circle amplification followed by PCR with degenerate primers such as PAL1v1978/PAR1c496 for DNA-A and Beta01/Beta02 for DNA-β. The amplified products are cloned and sequenced, and sequence data are </w:t>
      </w:r>
      <w:r w:rsidR="00420064" w:rsidRPr="00160DA1">
        <w:rPr>
          <w:rFonts w:ascii="Times New Roman" w:eastAsia="Times New Roman" w:hAnsi="Times New Roman" w:cs="Times New Roman"/>
          <w:sz w:val="24"/>
          <w:szCs w:val="24"/>
          <w:lang w:eastAsia="en-IN"/>
        </w:rPr>
        <w:t>analysed</w:t>
      </w:r>
      <w:r w:rsidRPr="00160DA1">
        <w:rPr>
          <w:rFonts w:ascii="Times New Roman" w:eastAsia="Times New Roman" w:hAnsi="Times New Roman" w:cs="Times New Roman"/>
          <w:sz w:val="24"/>
          <w:szCs w:val="24"/>
          <w:lang w:eastAsia="en-IN"/>
        </w:rPr>
        <w:t xml:space="preserve"> for phylogeny and recombination using tools such as SDT and RDP (</w:t>
      </w:r>
      <w:r w:rsidR="00C44649">
        <w:rPr>
          <w:rFonts w:ascii="Times New Roman" w:eastAsia="Times New Roman" w:hAnsi="Times New Roman" w:cs="Times New Roman"/>
          <w:sz w:val="24"/>
          <w:szCs w:val="24"/>
          <w:lang w:eastAsia="en-IN"/>
        </w:rPr>
        <w:t xml:space="preserve">Vinoth </w:t>
      </w:r>
      <w:r w:rsidRPr="00160DA1">
        <w:rPr>
          <w:rFonts w:ascii="Times New Roman" w:eastAsia="Times New Roman" w:hAnsi="Times New Roman" w:cs="Times New Roman"/>
          <w:sz w:val="24"/>
          <w:szCs w:val="24"/>
          <w:lang w:eastAsia="en-IN"/>
        </w:rPr>
        <w:t xml:space="preserve">Kumar </w:t>
      </w:r>
      <w:r w:rsidRPr="00160DA1">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2012). Marker-assisted selection using SSR markers has enabled the identification of QT</w:t>
      </w:r>
      <w:r w:rsidR="00420064" w:rsidRPr="00160DA1">
        <w:rPr>
          <w:rFonts w:ascii="Times New Roman" w:eastAsia="Times New Roman" w:hAnsi="Times New Roman" w:cs="Times New Roman"/>
          <w:sz w:val="24"/>
          <w:szCs w:val="24"/>
          <w:lang w:eastAsia="en-IN"/>
        </w:rPr>
        <w:t>Ls, particularly on chromosome six</w:t>
      </w:r>
      <w:r w:rsidRPr="00160DA1">
        <w:rPr>
          <w:rFonts w:ascii="Times New Roman" w:eastAsia="Times New Roman" w:hAnsi="Times New Roman" w:cs="Times New Roman"/>
          <w:sz w:val="24"/>
          <w:szCs w:val="24"/>
          <w:lang w:eastAsia="en-IN"/>
        </w:rPr>
        <w:t xml:space="preserve">, </w:t>
      </w:r>
      <w:r w:rsidR="00420064" w:rsidRPr="00160DA1">
        <w:rPr>
          <w:rFonts w:ascii="Times New Roman" w:eastAsia="Times New Roman" w:hAnsi="Times New Roman" w:cs="Times New Roman"/>
          <w:sz w:val="24"/>
          <w:szCs w:val="24"/>
          <w:lang w:eastAsia="en-IN"/>
        </w:rPr>
        <w:t xml:space="preserve">opening new pathways </w:t>
      </w:r>
      <w:r w:rsidRPr="00160DA1">
        <w:rPr>
          <w:rFonts w:ascii="Times New Roman" w:eastAsia="Times New Roman" w:hAnsi="Times New Roman" w:cs="Times New Roman"/>
          <w:sz w:val="24"/>
          <w:szCs w:val="24"/>
          <w:lang w:eastAsia="en-IN"/>
        </w:rPr>
        <w:t xml:space="preserve">for breeding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-resistant chilli cultivars (</w:t>
      </w:r>
      <w:r w:rsidR="00C44649">
        <w:rPr>
          <w:rFonts w:ascii="Times New Roman" w:eastAsia="Times New Roman" w:hAnsi="Times New Roman" w:cs="Times New Roman"/>
          <w:sz w:val="24"/>
          <w:szCs w:val="24"/>
          <w:lang w:eastAsia="en-IN"/>
        </w:rPr>
        <w:t xml:space="preserve">Thakur </w:t>
      </w:r>
      <w:r w:rsidRPr="00160DA1">
        <w:rPr>
          <w:rFonts w:ascii="Times New Roman" w:eastAsia="Times New Roman" w:hAnsi="Times New Roman" w:cs="Times New Roman"/>
          <w:i/>
          <w:sz w:val="24"/>
          <w:szCs w:val="24"/>
          <w:lang w:eastAsia="en-IN"/>
        </w:rPr>
        <w:t>et al</w:t>
      </w:r>
      <w:r w:rsidR="00C44649">
        <w:rPr>
          <w:rFonts w:ascii="Times New Roman" w:eastAsia="Times New Roman" w:hAnsi="Times New Roman" w:cs="Times New Roman"/>
          <w:sz w:val="24"/>
          <w:szCs w:val="24"/>
          <w:lang w:eastAsia="en-IN"/>
        </w:rPr>
        <w:t xml:space="preserve">., 2020; </w:t>
      </w:r>
      <w:proofErr w:type="spellStart"/>
      <w:r w:rsidR="00C44649">
        <w:rPr>
          <w:rFonts w:ascii="Times New Roman" w:eastAsia="Times New Roman" w:hAnsi="Times New Roman" w:cs="Times New Roman"/>
          <w:sz w:val="24"/>
          <w:szCs w:val="24"/>
          <w:lang w:eastAsia="en-IN"/>
        </w:rPr>
        <w:t>Timmarao</w:t>
      </w:r>
      <w:proofErr w:type="spellEnd"/>
      <w:r w:rsidR="00C44649">
        <w:rPr>
          <w:rFonts w:ascii="Times New Roman" w:eastAsia="Times New Roman" w:hAnsi="Times New Roman" w:cs="Times New Roman"/>
          <w:sz w:val="24"/>
          <w:szCs w:val="24"/>
          <w:lang w:eastAsia="en-IN"/>
        </w:rPr>
        <w:t xml:space="preserve"> </w:t>
      </w:r>
      <w:r w:rsidR="00C44649" w:rsidRPr="00C44649">
        <w:rPr>
          <w:rFonts w:ascii="Times New Roman" w:eastAsia="Times New Roman" w:hAnsi="Times New Roman" w:cs="Times New Roman"/>
          <w:i/>
          <w:sz w:val="24"/>
          <w:szCs w:val="24"/>
          <w:lang w:eastAsia="en-IN"/>
        </w:rPr>
        <w:t>et al.,</w:t>
      </w:r>
      <w:r w:rsidR="00C44649">
        <w:rPr>
          <w:rFonts w:ascii="Times New Roman" w:eastAsia="Times New Roman" w:hAnsi="Times New Roman" w:cs="Times New Roman"/>
          <w:sz w:val="24"/>
          <w:szCs w:val="24"/>
          <w:lang w:eastAsia="en-IN"/>
        </w:rPr>
        <w:t xml:space="preserve"> 2025</w:t>
      </w:r>
      <w:r w:rsidRPr="00160DA1">
        <w:rPr>
          <w:rFonts w:ascii="Times New Roman" w:eastAsia="Times New Roman" w:hAnsi="Times New Roman" w:cs="Times New Roman"/>
          <w:sz w:val="24"/>
          <w:szCs w:val="24"/>
          <w:lang w:eastAsia="en-IN"/>
        </w:rPr>
        <w:t>).</w:t>
      </w:r>
      <w:r w:rsidR="00F94D7A">
        <w:rPr>
          <w:rFonts w:ascii="Times New Roman" w:eastAsia="Times New Roman" w:hAnsi="Times New Roman" w:cs="Times New Roman"/>
          <w:sz w:val="24"/>
          <w:szCs w:val="24"/>
          <w:lang w:eastAsia="en-IN"/>
        </w:rPr>
        <w:t xml:space="preserve">  </w:t>
      </w:r>
    </w:p>
    <w:tbl>
      <w:tblPr>
        <w:tblStyle w:val="PlainTable2"/>
        <w:tblpPr w:leftFromText="180" w:rightFromText="180" w:vertAnchor="page" w:horzAnchor="page" w:tblpX="1182" w:tblpY="781"/>
        <w:tblW w:w="13958" w:type="dxa"/>
        <w:tblLook w:val="04A0" w:firstRow="1" w:lastRow="0" w:firstColumn="1" w:lastColumn="0" w:noHBand="0" w:noVBand="1"/>
      </w:tblPr>
      <w:tblGrid>
        <w:gridCol w:w="1813"/>
        <w:gridCol w:w="1133"/>
        <w:gridCol w:w="1403"/>
        <w:gridCol w:w="995"/>
        <w:gridCol w:w="1392"/>
        <w:gridCol w:w="1426"/>
        <w:gridCol w:w="1639"/>
        <w:gridCol w:w="1781"/>
        <w:gridCol w:w="2376"/>
      </w:tblGrid>
      <w:tr w:rsidR="00283744" w:rsidRPr="00A006C7" w:rsidTr="0055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jc w:val="center"/>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Reference</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Location / Study Area</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Virus / Complex</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Host Range / Susceptible Plants</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Disease Incidence / Severity</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Vector </w:t>
            </w:r>
            <w:proofErr w:type="spellStart"/>
            <w:r w:rsidRPr="00A006C7">
              <w:rPr>
                <w:rFonts w:ascii="Times New Roman" w:eastAsia="Times New Roman" w:hAnsi="Times New Roman" w:cs="Times New Roman"/>
                <w:sz w:val="24"/>
                <w:szCs w:val="24"/>
                <w:lang w:eastAsia="en-IN"/>
              </w:rPr>
              <w:t>Behavior</w:t>
            </w:r>
            <w:proofErr w:type="spellEnd"/>
            <w:r w:rsidRPr="00A006C7">
              <w:rPr>
                <w:rFonts w:ascii="Times New Roman" w:eastAsia="Times New Roman" w:hAnsi="Times New Roman" w:cs="Times New Roman"/>
                <w:sz w:val="24"/>
                <w:szCs w:val="24"/>
                <w:lang w:eastAsia="en-IN"/>
              </w:rPr>
              <w:t xml:space="preserve"> / Transmission</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Environmental / </w:t>
            </w:r>
            <w:proofErr w:type="spellStart"/>
            <w:r w:rsidRPr="00A006C7">
              <w:rPr>
                <w:rFonts w:ascii="Times New Roman" w:eastAsia="Times New Roman" w:hAnsi="Times New Roman" w:cs="Times New Roman"/>
                <w:sz w:val="24"/>
                <w:szCs w:val="24"/>
                <w:lang w:eastAsia="en-IN"/>
              </w:rPr>
              <w:t>Agro</w:t>
            </w:r>
            <w:proofErr w:type="spellEnd"/>
            <w:r w:rsidRPr="00A006C7">
              <w:rPr>
                <w:rFonts w:ascii="Times New Roman" w:eastAsia="Times New Roman" w:hAnsi="Times New Roman" w:cs="Times New Roman"/>
                <w:sz w:val="24"/>
                <w:szCs w:val="24"/>
                <w:lang w:eastAsia="en-IN"/>
              </w:rPr>
              <w:t>-Climatic Factors</w:t>
            </w:r>
          </w:p>
        </w:tc>
        <w:tc>
          <w:tcPr>
            <w:tcW w:w="0" w:type="auto"/>
            <w:hideMark/>
          </w:tcPr>
          <w:p w:rsidR="00283744" w:rsidRPr="00A006C7" w:rsidRDefault="00283744" w:rsidP="00160D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Epidemic Triggers / Key Insights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Senanayake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2012</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Jodhpur, 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 tomato, papaya, tobacco</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Up to 100% with high vector numbers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Rapid acquisition and inoculation; virus persists 5 days in vector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moderate humidity</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vector efficiency; alternate hosts main</w:t>
            </w:r>
            <w:r w:rsidR="00A85633" w:rsidRPr="00A006C7">
              <w:rPr>
                <w:rFonts w:ascii="Times New Roman" w:eastAsia="Times New Roman" w:hAnsi="Times New Roman" w:cs="Times New Roman"/>
                <w:sz w:val="24"/>
                <w:szCs w:val="24"/>
                <w:lang w:eastAsia="en-IN"/>
              </w:rPr>
              <w:t xml:space="preserve">tain inoculum; early infection </w:t>
            </w:r>
            <w:proofErr w:type="gramStart"/>
            <w:r w:rsidR="00A85633" w:rsidRPr="00A006C7">
              <w:rPr>
                <w:rFonts w:ascii="Times New Roman" w:eastAsia="Times New Roman" w:hAnsi="Times New Roman" w:cs="Times New Roman"/>
                <w:sz w:val="24"/>
                <w:szCs w:val="24"/>
                <w:lang w:eastAsia="en-IN"/>
              </w:rPr>
              <w:t>cause</w:t>
            </w:r>
            <w:proofErr w:type="gramEnd"/>
            <w:r w:rsidRPr="00A006C7">
              <w:rPr>
                <w:rFonts w:ascii="Times New Roman" w:eastAsia="Times New Roman" w:hAnsi="Times New Roman" w:cs="Times New Roman"/>
                <w:sz w:val="24"/>
                <w:szCs w:val="24"/>
                <w:lang w:eastAsia="en-IN"/>
              </w:rPr>
              <w:t xml:space="preserve"> severe disease</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Roy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2023</w:t>
            </w:r>
          </w:p>
        </w:tc>
        <w:tc>
          <w:tcPr>
            <w:tcW w:w="0" w:type="auto"/>
            <w:hideMark/>
          </w:tcPr>
          <w:p w:rsidR="00283744" w:rsidRPr="00A006C7" w:rsidRDefault="00283744" w:rsidP="00C4464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Simulation: exponential epidemic following early vector invasion</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 migration and contact frequency critical</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Not specific (model-based)</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Early vector invasion triggers rapid epidemic; timing of vector control critical</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Kumar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xml:space="preserve"> 2016</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Central 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88–100%</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Vector-mediated spread</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Continuous cropping systems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Early seedling infection; high inoculum pressure; continuous cropping </w:t>
            </w:r>
            <w:r w:rsidRPr="00A006C7">
              <w:rPr>
                <w:rFonts w:ascii="Times New Roman" w:eastAsia="Times New Roman" w:hAnsi="Times New Roman" w:cs="Times New Roman"/>
                <w:sz w:val="24"/>
                <w:szCs w:val="24"/>
                <w:lang w:eastAsia="en-IN"/>
              </w:rPr>
              <w:lastRenderedPageBreak/>
              <w:t>maintains epidemic potential</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 xml:space="preserve">Chattopadhyay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2008</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r w:rsidRPr="00A006C7">
              <w:rPr>
                <w:rFonts w:ascii="Times New Roman" w:eastAsia="Times New Roman" w:hAnsi="Times New Roman" w:cs="Times New Roman"/>
                <w:sz w:val="24"/>
                <w:szCs w:val="24"/>
                <w:lang w:eastAsia="en-IN"/>
              </w:rPr>
              <w:t xml:space="preserve"> + β-satellite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Severe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Enhanced virus multiplication due to β-satellite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Not specific</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β-satellite increases symptom severity; contributes to rapid field spread</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65FAE"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Kumar</w:t>
            </w:r>
            <w:r w:rsidR="00283744" w:rsidRPr="00A006C7">
              <w:rPr>
                <w:rFonts w:ascii="Times New Roman" w:eastAsia="Times New Roman" w:hAnsi="Times New Roman" w:cs="Times New Roman"/>
                <w:sz w:val="24"/>
                <w:szCs w:val="24"/>
                <w:lang w:eastAsia="en-IN"/>
              </w:rPr>
              <w:t xml:space="preserve"> </w:t>
            </w:r>
            <w:r w:rsidR="00283744"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2022</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14–100%</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Standard vector-mediated</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temperatures favo</w:t>
            </w:r>
            <w:r w:rsidR="00D94127">
              <w:rPr>
                <w:rFonts w:ascii="Times New Roman" w:eastAsia="Times New Roman" w:hAnsi="Times New Roman" w:cs="Times New Roman"/>
                <w:sz w:val="24"/>
                <w:szCs w:val="24"/>
                <w:lang w:eastAsia="en-IN"/>
              </w:rPr>
              <w:t>u</w:t>
            </w:r>
            <w:r w:rsidRPr="00A006C7">
              <w:rPr>
                <w:rFonts w:ascii="Times New Roman" w:eastAsia="Times New Roman" w:hAnsi="Times New Roman" w:cs="Times New Roman"/>
                <w:sz w:val="24"/>
                <w:szCs w:val="24"/>
                <w:lang w:eastAsia="en-IN"/>
              </w:rPr>
              <w:t>r vector</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Genetic variability and recombination allow emergence of virulent strains; sudden outbreaks possible</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65FAE" w:rsidP="00265FAE">
            <w:pPr>
              <w:spacing w:line="360" w:lineRule="auto"/>
              <w:rPr>
                <w:rFonts w:ascii="Times New Roman" w:eastAsia="Times New Roman" w:hAnsi="Times New Roman" w:cs="Times New Roman"/>
                <w:sz w:val="24"/>
                <w:szCs w:val="24"/>
                <w:lang w:eastAsia="en-IN"/>
              </w:rPr>
            </w:pPr>
            <w:proofErr w:type="spellStart"/>
            <w:proofErr w:type="gramStart"/>
            <w:r w:rsidRPr="00A006C7">
              <w:rPr>
                <w:rFonts w:ascii="Times New Roman" w:eastAsia="Times New Roman" w:hAnsi="Times New Roman" w:cs="Times New Roman"/>
                <w:sz w:val="24"/>
                <w:szCs w:val="24"/>
                <w:lang w:eastAsia="en-IN"/>
              </w:rPr>
              <w:t>Kammara</w:t>
            </w:r>
            <w:proofErr w:type="spellEnd"/>
            <w:r w:rsidRPr="00A006C7">
              <w:rPr>
                <w:rFonts w:ascii="Times New Roman" w:eastAsia="Times New Roman" w:hAnsi="Times New Roman" w:cs="Times New Roman"/>
                <w:sz w:val="24"/>
                <w:szCs w:val="24"/>
                <w:lang w:eastAsia="en-IN"/>
              </w:rPr>
              <w:t xml:space="preserve"> </w:t>
            </w:r>
            <w:r w:rsidRPr="00A006C7">
              <w:rPr>
                <w:rFonts w:ascii="Times New Roman" w:eastAsia="Times New Roman" w:hAnsi="Times New Roman" w:cs="Times New Roman"/>
                <w:i/>
                <w:sz w:val="24"/>
                <w:szCs w:val="24"/>
                <w:lang w:eastAsia="en-IN"/>
              </w:rPr>
              <w:t xml:space="preserve"> et</w:t>
            </w:r>
            <w:proofErr w:type="gramEnd"/>
            <w:r w:rsidRPr="00A006C7">
              <w:rPr>
                <w:rFonts w:ascii="Times New Roman" w:eastAsia="Times New Roman" w:hAnsi="Times New Roman" w:cs="Times New Roman"/>
                <w:i/>
                <w:sz w:val="24"/>
                <w:szCs w:val="24"/>
                <w:lang w:eastAsia="en-IN"/>
              </w:rPr>
              <w:t xml:space="preserve"> al</w:t>
            </w:r>
            <w:r w:rsidRPr="00A006C7">
              <w:rPr>
                <w:rFonts w:ascii="Times New Roman" w:eastAsia="Times New Roman" w:hAnsi="Times New Roman" w:cs="Times New Roman"/>
                <w:sz w:val="24"/>
                <w:szCs w:val="24"/>
                <w:lang w:eastAsia="en-IN"/>
              </w:rPr>
              <w:t>, 2023</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region-specific</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Efficient transmission</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Region-specific microclimate</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Highlights need for integrated management, monitoring, and resistant varieties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Jeyaraj</w:t>
            </w:r>
            <w:proofErr w:type="spellEnd"/>
            <w:r w:rsidRPr="00A006C7">
              <w:rPr>
                <w:rFonts w:ascii="Times New Roman" w:eastAsia="Times New Roman" w:hAnsi="Times New Roman" w:cs="Times New Roman"/>
                <w:sz w:val="24"/>
                <w:szCs w:val="24"/>
                <w:lang w:eastAsia="en-IN"/>
              </w:rPr>
              <w:t xml:space="preserve"> &amp; Kumar, 2023</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w:t>
            </w:r>
            <w:proofErr w:type="spellEnd"/>
            <w:r w:rsidRPr="00A006C7">
              <w:rPr>
                <w:rFonts w:ascii="Times New Roman" w:eastAsia="Times New Roman" w:hAnsi="Times New Roman" w:cs="Times New Roman"/>
                <w:sz w:val="24"/>
                <w:szCs w:val="24"/>
                <w:lang w:eastAsia="en-IN"/>
              </w:rPr>
              <w:t xml:space="preserve"> Ahmedabad virus + </w:t>
            </w:r>
            <w:r w:rsidRPr="00A006C7">
              <w:rPr>
                <w:rFonts w:ascii="Times New Roman" w:eastAsia="Times New Roman" w:hAnsi="Times New Roman" w:cs="Times New Roman"/>
                <w:sz w:val="24"/>
                <w:szCs w:val="24"/>
                <w:lang w:eastAsia="en-IN"/>
              </w:rPr>
              <w:lastRenderedPageBreak/>
              <w:t>Bangladesh β-satellite</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lastRenderedPageBreak/>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Rapid and severe in experiments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Betasatellite</w:t>
            </w:r>
            <w:proofErr w:type="spellEnd"/>
            <w:r w:rsidRPr="00A006C7">
              <w:rPr>
                <w:rFonts w:ascii="Times New Roman" w:eastAsia="Times New Roman" w:hAnsi="Times New Roman" w:cs="Times New Roman"/>
                <w:sz w:val="24"/>
                <w:szCs w:val="24"/>
                <w:lang w:eastAsia="en-IN"/>
              </w:rPr>
              <w:t xml:space="preserve"> enhances infectivity</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Warm temperatures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Betasatellite</w:t>
            </w:r>
            <w:proofErr w:type="spellEnd"/>
            <w:r w:rsidRPr="00A006C7">
              <w:rPr>
                <w:rFonts w:ascii="Times New Roman" w:eastAsia="Times New Roman" w:hAnsi="Times New Roman" w:cs="Times New Roman"/>
                <w:sz w:val="24"/>
                <w:szCs w:val="24"/>
                <w:lang w:eastAsia="en-IN"/>
              </w:rPr>
              <w:t xml:space="preserve"> accelerates symptom development and </w:t>
            </w:r>
            <w:r w:rsidRPr="00A006C7">
              <w:rPr>
                <w:rFonts w:ascii="Times New Roman" w:eastAsia="Times New Roman" w:hAnsi="Times New Roman" w:cs="Times New Roman"/>
                <w:sz w:val="24"/>
                <w:szCs w:val="24"/>
                <w:lang w:eastAsia="en-IN"/>
              </w:rPr>
              <w:lastRenderedPageBreak/>
              <w:t>epidemic spread; virus-satellite interactions critical</w:t>
            </w:r>
          </w:p>
        </w:tc>
      </w:tr>
      <w:tr w:rsidR="00283744" w:rsidRPr="00A006C7" w:rsidTr="0055136E">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A006C7"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lastRenderedPageBreak/>
              <w:t xml:space="preserve">Jayanthi </w:t>
            </w:r>
            <w:r w:rsidR="00283744"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2024</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r w:rsidRPr="00A006C7">
              <w:rPr>
                <w:rFonts w:ascii="Times New Roman" w:eastAsia="Times New Roman" w:hAnsi="Times New Roman" w:cs="Times New Roman"/>
                <w:sz w:val="24"/>
                <w:szCs w:val="24"/>
                <w:lang w:eastAsia="en-IN"/>
              </w:rPr>
              <w:t xml:space="preserve"> + </w:t>
            </w:r>
            <w:proofErr w:type="spellStart"/>
            <w:r w:rsidRPr="00A006C7">
              <w:rPr>
                <w:rFonts w:ascii="Times New Roman" w:eastAsia="Times New Roman" w:hAnsi="Times New Roman" w:cs="Times New Roman"/>
                <w:sz w:val="24"/>
                <w:szCs w:val="24"/>
                <w:lang w:eastAsia="en-IN"/>
              </w:rPr>
              <w:t>ToLCNDV</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High; 16 virus isolates recorded</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Efficient transmission</w:t>
            </w:r>
          </w:p>
        </w:tc>
        <w:tc>
          <w:tcPr>
            <w:tcW w:w="0" w:type="auto"/>
            <w:hideMark/>
          </w:tcPr>
          <w:p w:rsidR="00283744" w:rsidRPr="00A006C7" w:rsidRDefault="00A006C7"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Different </w:t>
            </w:r>
            <w:proofErr w:type="spellStart"/>
            <w:r w:rsidR="00283744" w:rsidRPr="00A006C7">
              <w:rPr>
                <w:rFonts w:ascii="Times New Roman" w:eastAsia="Times New Roman" w:hAnsi="Times New Roman" w:cs="Times New Roman"/>
                <w:sz w:val="24"/>
                <w:szCs w:val="24"/>
                <w:lang w:eastAsia="en-IN"/>
              </w:rPr>
              <w:t>agro</w:t>
            </w:r>
            <w:proofErr w:type="spellEnd"/>
            <w:r w:rsidR="00283744" w:rsidRPr="00A006C7">
              <w:rPr>
                <w:rFonts w:ascii="Times New Roman" w:eastAsia="Times New Roman" w:hAnsi="Times New Roman" w:cs="Times New Roman"/>
                <w:sz w:val="24"/>
                <w:szCs w:val="24"/>
                <w:lang w:eastAsia="en-IN"/>
              </w:rPr>
              <w:t>-climatic zones</w:t>
            </w:r>
          </w:p>
        </w:tc>
        <w:tc>
          <w:tcPr>
            <w:tcW w:w="0" w:type="auto"/>
            <w:hideMark/>
          </w:tcPr>
          <w:p w:rsidR="00283744" w:rsidRPr="00A006C7" w:rsidRDefault="00283744" w:rsidP="00160D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Viral diversity and inter-species recombination contribute to sudden outbreaks</w:t>
            </w:r>
          </w:p>
        </w:tc>
      </w:tr>
      <w:tr w:rsidR="00283744" w:rsidRPr="00A006C7" w:rsidTr="00551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83744" w:rsidRPr="00A006C7" w:rsidRDefault="00283744" w:rsidP="00160DA1">
            <w:pPr>
              <w:spacing w:line="360" w:lineRule="auto"/>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 xml:space="preserve">Ahmad </w:t>
            </w:r>
            <w:r w:rsidRPr="00A006C7">
              <w:rPr>
                <w:rFonts w:ascii="Times New Roman" w:eastAsia="Times New Roman" w:hAnsi="Times New Roman" w:cs="Times New Roman"/>
                <w:i/>
                <w:sz w:val="24"/>
                <w:szCs w:val="24"/>
                <w:lang w:eastAsia="en-IN"/>
              </w:rPr>
              <w:t>et al</w:t>
            </w:r>
            <w:r w:rsidRPr="00A006C7">
              <w:rPr>
                <w:rFonts w:ascii="Times New Roman" w:eastAsia="Times New Roman" w:hAnsi="Times New Roman" w:cs="Times New Roman"/>
                <w:sz w:val="24"/>
                <w:szCs w:val="24"/>
                <w:lang w:eastAsia="en-IN"/>
              </w:rPr>
              <w:t>., 2024</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India</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sz w:val="24"/>
                <w:szCs w:val="24"/>
                <w:lang w:eastAsia="en-IN"/>
              </w:rPr>
              <w:t>ChiLCV</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6C7">
              <w:rPr>
                <w:rFonts w:ascii="Times New Roman" w:eastAsia="Times New Roman" w:hAnsi="Times New Roman" w:cs="Times New Roman"/>
                <w:i/>
                <w:iCs/>
                <w:sz w:val="24"/>
                <w:szCs w:val="24"/>
                <w:lang w:eastAsia="en-IN"/>
              </w:rPr>
              <w:t>Bemisia</w:t>
            </w:r>
            <w:proofErr w:type="spellEnd"/>
            <w:r w:rsidRPr="00A006C7">
              <w:rPr>
                <w:rFonts w:ascii="Times New Roman" w:eastAsia="Times New Roman" w:hAnsi="Times New Roman" w:cs="Times New Roman"/>
                <w:i/>
                <w:iCs/>
                <w:sz w:val="24"/>
                <w:szCs w:val="24"/>
                <w:lang w:eastAsia="en-IN"/>
              </w:rPr>
              <w:t xml:space="preserve"> </w:t>
            </w:r>
            <w:proofErr w:type="spellStart"/>
            <w:r w:rsidRPr="00A006C7">
              <w:rPr>
                <w:rFonts w:ascii="Times New Roman" w:eastAsia="Times New Roman" w:hAnsi="Times New Roman" w:cs="Times New Roman"/>
                <w:i/>
                <w:iCs/>
                <w:sz w:val="24"/>
                <w:szCs w:val="24"/>
                <w:lang w:eastAsia="en-IN"/>
              </w:rPr>
              <w:t>tabaci</w:t>
            </w:r>
            <w:proofErr w:type="spellEnd"/>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Chilli cultivars</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Variable (4.76–92.67%)</w:t>
            </w:r>
          </w:p>
        </w:tc>
        <w:tc>
          <w:tcPr>
            <w:tcW w:w="0" w:type="auto"/>
            <w:hideMark/>
          </w:tcPr>
          <w:p w:rsidR="00283744" w:rsidRPr="00A006C7" w:rsidRDefault="00283744"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6C7">
              <w:rPr>
                <w:rFonts w:ascii="Times New Roman" w:eastAsia="Times New Roman" w:hAnsi="Times New Roman" w:cs="Times New Roman"/>
                <w:sz w:val="24"/>
                <w:szCs w:val="24"/>
                <w:lang w:eastAsia="en-IN"/>
              </w:rPr>
              <w:t>Vector-mediated spread influenced by crop management</w:t>
            </w:r>
          </w:p>
        </w:tc>
        <w:tc>
          <w:tcPr>
            <w:tcW w:w="0" w:type="auto"/>
            <w:hideMark/>
          </w:tcPr>
          <w:p w:rsidR="00283744" w:rsidRPr="00A006C7" w:rsidRDefault="00D94127"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Microclimate, watering practices</w:t>
            </w:r>
          </w:p>
        </w:tc>
        <w:tc>
          <w:tcPr>
            <w:tcW w:w="0" w:type="auto"/>
            <w:hideMark/>
          </w:tcPr>
          <w:p w:rsidR="00283744" w:rsidRPr="00A006C7" w:rsidRDefault="00D94127" w:rsidP="00160DA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Cultivar susceptibility</w:t>
            </w:r>
            <w:r w:rsidR="00283744" w:rsidRPr="00A006C7">
              <w:rPr>
                <w:rFonts w:ascii="Times New Roman" w:eastAsia="Times New Roman" w:hAnsi="Times New Roman" w:cs="Times New Roman"/>
                <w:sz w:val="24"/>
                <w:szCs w:val="24"/>
                <w:lang w:eastAsia="en-IN"/>
              </w:rPr>
              <w:t xml:space="preserve">, and agronomic practices strongly influence </w:t>
            </w:r>
            <w:proofErr w:type="spellStart"/>
            <w:proofErr w:type="gramStart"/>
            <w:r w:rsidR="00283744" w:rsidRPr="00A006C7">
              <w:rPr>
                <w:rFonts w:ascii="Times New Roman" w:eastAsia="Times New Roman" w:hAnsi="Times New Roman" w:cs="Times New Roman"/>
                <w:sz w:val="24"/>
                <w:szCs w:val="24"/>
                <w:lang w:eastAsia="en-IN"/>
              </w:rPr>
              <w:t>incidence;emphasizes</w:t>
            </w:r>
            <w:proofErr w:type="spellEnd"/>
            <w:proofErr w:type="gramEnd"/>
            <w:r w:rsidR="00283744" w:rsidRPr="00A006C7">
              <w:rPr>
                <w:rFonts w:ascii="Times New Roman" w:eastAsia="Times New Roman" w:hAnsi="Times New Roman" w:cs="Times New Roman"/>
                <w:sz w:val="24"/>
                <w:szCs w:val="24"/>
                <w:lang w:eastAsia="en-IN"/>
              </w:rPr>
              <w:t xml:space="preserve"> region-specific management</w:t>
            </w:r>
          </w:p>
        </w:tc>
      </w:tr>
    </w:tbl>
    <w:p w:rsidR="0055136E" w:rsidRPr="00D94127" w:rsidRDefault="00D94127" w:rsidP="00160DA1">
      <w:pPr>
        <w:spacing w:line="360" w:lineRule="auto"/>
        <w:rPr>
          <w:rFonts w:ascii="Times New Roman" w:hAnsi="Times New Roman" w:cs="Times New Roman"/>
          <w:b/>
          <w:sz w:val="24"/>
          <w:szCs w:val="24"/>
        </w:rPr>
        <w:sectPr w:rsidR="0055136E" w:rsidRPr="00D94127" w:rsidSect="00283744">
          <w:pgSz w:w="16838" w:h="11906" w:orient="landscape"/>
          <w:pgMar w:top="1440" w:right="1440" w:bottom="1440" w:left="1440" w:header="708" w:footer="708" w:gutter="0"/>
          <w:cols w:space="708"/>
          <w:docGrid w:linePitch="360"/>
        </w:sectPr>
      </w:pPr>
      <w:r w:rsidRPr="00D94127">
        <w:rPr>
          <w:rFonts w:ascii="Times New Roman" w:hAnsi="Times New Roman" w:cs="Times New Roman"/>
          <w:b/>
          <w:sz w:val="24"/>
          <w:szCs w:val="24"/>
        </w:rPr>
        <w:t xml:space="preserve">Table 1: </w:t>
      </w:r>
      <w:r w:rsidRPr="002B07F6">
        <w:rPr>
          <w:rFonts w:ascii="Times New Roman" w:hAnsi="Times New Roman" w:cs="Times New Roman"/>
          <w:b/>
          <w:sz w:val="24"/>
          <w:szCs w:val="24"/>
        </w:rPr>
        <w:t>Epidemiological features, vector dynamics, and epidemic factors of Chilli leaf curl virus disease.</w:t>
      </w:r>
    </w:p>
    <w:p w:rsidR="003B51EE" w:rsidRPr="00160DA1" w:rsidRDefault="003B51EE" w:rsidP="00160DA1">
      <w:pPr>
        <w:spacing w:before="100" w:beforeAutospacing="1" w:after="100" w:afterAutospacing="1" w:line="360" w:lineRule="auto"/>
        <w:outlineLvl w:val="1"/>
        <w:rPr>
          <w:rFonts w:ascii="Times New Roman" w:eastAsia="Times New Roman" w:hAnsi="Times New Roman" w:cs="Times New Roman"/>
          <w:b/>
          <w:bCs/>
          <w:sz w:val="24"/>
          <w:szCs w:val="24"/>
          <w:lang w:eastAsia="en-IN"/>
        </w:rPr>
      </w:pPr>
      <w:r w:rsidRPr="00160DA1">
        <w:rPr>
          <w:rFonts w:ascii="Times New Roman" w:eastAsia="Times New Roman" w:hAnsi="Times New Roman" w:cs="Times New Roman"/>
          <w:b/>
          <w:bCs/>
          <w:sz w:val="24"/>
          <w:szCs w:val="24"/>
          <w:lang w:eastAsia="en-IN"/>
        </w:rPr>
        <w:lastRenderedPageBreak/>
        <w:t>Management Approaches</w:t>
      </w:r>
    </w:p>
    <w:p w:rsidR="00430C8B" w:rsidRPr="00160DA1" w:rsidRDefault="00430C8B" w:rsidP="005E27D7">
      <w:pPr>
        <w:pStyle w:val="NormalWeb"/>
        <w:spacing w:line="360" w:lineRule="auto"/>
        <w:ind w:firstLine="720"/>
        <w:jc w:val="both"/>
      </w:pPr>
      <w:r w:rsidRPr="00160DA1">
        <w:t>Chilli leaf curl virus (</w:t>
      </w:r>
      <w:proofErr w:type="spellStart"/>
      <w:r w:rsidRPr="00160DA1">
        <w:t>ChiLCV</w:t>
      </w:r>
      <w:proofErr w:type="spellEnd"/>
      <w:r w:rsidRPr="00160DA1">
        <w:t>) is one of the most destructive viral pathogens affecting chilli (</w:t>
      </w:r>
      <w:r w:rsidRPr="00D94127">
        <w:rPr>
          <w:i/>
        </w:rPr>
        <w:t>Capsicum spp</w:t>
      </w:r>
      <w:r w:rsidRPr="00160DA1">
        <w:t xml:space="preserve">.) cultivation, particularly in the Indian subcontinent. Management of </w:t>
      </w:r>
      <w:proofErr w:type="spellStart"/>
      <w:r w:rsidRPr="00160DA1">
        <w:t>ChiLCV</w:t>
      </w:r>
      <w:proofErr w:type="spellEnd"/>
      <w:r w:rsidRPr="00160DA1">
        <w:t xml:space="preserve"> is challenging due to the absence of direct </w:t>
      </w:r>
      <w:r w:rsidR="00946ECD" w:rsidRPr="00160DA1">
        <w:t xml:space="preserve">control </w:t>
      </w:r>
      <w:r w:rsidRPr="00160DA1">
        <w:t xml:space="preserve">measures against plant viruses and the highly efficient, persistent transmission of the virus by its primary vector, the whitefly </w:t>
      </w:r>
      <w:proofErr w:type="spellStart"/>
      <w:r w:rsidRPr="00160DA1">
        <w:rPr>
          <w:rStyle w:val="whitespace-normal"/>
          <w:i/>
        </w:rPr>
        <w:t>Bemisia</w:t>
      </w:r>
      <w:proofErr w:type="spellEnd"/>
      <w:r w:rsidRPr="00160DA1">
        <w:rPr>
          <w:rStyle w:val="whitespace-normal"/>
          <w:i/>
        </w:rPr>
        <w:t xml:space="preserve"> </w:t>
      </w:r>
      <w:proofErr w:type="spellStart"/>
      <w:r w:rsidRPr="00160DA1">
        <w:rPr>
          <w:rStyle w:val="whitespace-normal"/>
          <w:i/>
        </w:rPr>
        <w:t>tabaci</w:t>
      </w:r>
      <w:proofErr w:type="spellEnd"/>
      <w:r w:rsidRPr="00160DA1">
        <w:t>.</w:t>
      </w:r>
      <w:r w:rsidR="005E27D7" w:rsidRPr="005E27D7">
        <w:rPr>
          <w:highlight w:val="yellow"/>
        </w:rPr>
        <w:t xml:space="preserve"> Whitefly-transmitted viruses affect a wide range of economically important crops worldwide and can cause losses ranging from partial yield losses to complete crop failure depending on the crop type, virus strains, and timing of infection. </w:t>
      </w:r>
      <w:r w:rsidRPr="00160DA1">
        <w:t xml:space="preserve"> Disease severity is often </w:t>
      </w:r>
      <w:r w:rsidR="00946ECD" w:rsidRPr="00160DA1">
        <w:t xml:space="preserve">increased </w:t>
      </w:r>
      <w:r w:rsidRPr="00160DA1">
        <w:t xml:space="preserve">by the presence of other sap-sucking pests such as </w:t>
      </w:r>
      <w:proofErr w:type="spellStart"/>
      <w:r w:rsidRPr="00160DA1">
        <w:rPr>
          <w:rStyle w:val="whitespace-normal"/>
          <w:i/>
        </w:rPr>
        <w:t>Scirtothrips</w:t>
      </w:r>
      <w:proofErr w:type="spellEnd"/>
      <w:r w:rsidRPr="00160DA1">
        <w:rPr>
          <w:rStyle w:val="whitespace-normal"/>
          <w:i/>
        </w:rPr>
        <w:t xml:space="preserve"> dorsalis</w:t>
      </w:r>
      <w:r w:rsidRPr="00160DA1">
        <w:t xml:space="preserve"> which contribute to plant stress and indirectly favo</w:t>
      </w:r>
      <w:r w:rsidR="00946ECD" w:rsidRPr="00160DA1">
        <w:t>u</w:t>
      </w:r>
      <w:r w:rsidRPr="00160DA1">
        <w:t xml:space="preserve">r virus </w:t>
      </w:r>
      <w:r w:rsidR="00946ECD" w:rsidRPr="00160DA1">
        <w:t>es</w:t>
      </w:r>
      <w:r w:rsidRPr="00160DA1">
        <w:t>t</w:t>
      </w:r>
      <w:r w:rsidR="00946ECD" w:rsidRPr="00160DA1">
        <w:t>ablishment</w:t>
      </w:r>
      <w:r w:rsidRPr="00160DA1">
        <w:t>.</w:t>
      </w:r>
      <w:r w:rsidR="00CE16B1" w:rsidRPr="00160DA1">
        <w:t xml:space="preserve"> </w:t>
      </w:r>
      <w:r w:rsidR="005E27D7" w:rsidRPr="005E27D7">
        <w:rPr>
          <w:highlight w:val="yellow"/>
        </w:rPr>
        <w:t>Management of whitefly-transmitted viruses typically necessitates the integration of multiple strategies, including host resistance, cultural practices (e.g., reflective mulches, barrier crops), biological control, and judicious insecticide use to suppress vector populations and minimise virus spread. This comprehensive approach is recommended for chilli leaf curl disease but encompasses a broader suite of crops and vector-virus systems, underscoring the importance of diversified, site-specific strategies in managing virus-vector complexes across agricultural ecosystem.</w:t>
      </w:r>
      <w:r w:rsidR="005E27D7">
        <w:t xml:space="preserve"> (Choudhary </w:t>
      </w:r>
      <w:r w:rsidR="005E27D7" w:rsidRPr="005E27D7">
        <w:rPr>
          <w:i/>
        </w:rPr>
        <w:t>et al</w:t>
      </w:r>
      <w:r w:rsidR="005E27D7">
        <w:t xml:space="preserve">., 2025). </w:t>
      </w:r>
      <w:r w:rsidR="00CE16B1" w:rsidRPr="00160DA1">
        <w:t xml:space="preserve">Chilli leaf curl viral disease </w:t>
      </w:r>
      <w:r w:rsidRPr="00160DA1">
        <w:t xml:space="preserve">management </w:t>
      </w:r>
      <w:r w:rsidR="00CE16B1" w:rsidRPr="00160DA1">
        <w:t xml:space="preserve">depends </w:t>
      </w:r>
      <w:r w:rsidRPr="00160DA1">
        <w:t xml:space="preserve">on </w:t>
      </w:r>
      <w:r w:rsidRPr="00160DA1">
        <w:rPr>
          <w:rStyle w:val="Strong"/>
          <w:b w:val="0"/>
        </w:rPr>
        <w:t>preventive, integrated, and ecologically sustainable approaches</w:t>
      </w:r>
      <w:r w:rsidRPr="00160DA1">
        <w:rPr>
          <w:b/>
        </w:rPr>
        <w:t xml:space="preserve"> </w:t>
      </w:r>
      <w:r w:rsidRPr="00160DA1">
        <w:t>targeting vector</w:t>
      </w:r>
      <w:r w:rsidR="00D07A0C">
        <w:t xml:space="preserve"> populations and disease spread</w:t>
      </w:r>
      <w:r w:rsidR="00D94127">
        <w:t xml:space="preserve"> </w:t>
      </w:r>
      <w:r w:rsidRPr="00160DA1">
        <w:t>(</w:t>
      </w:r>
      <w:proofErr w:type="spellStart"/>
      <w:r w:rsidR="00D07A0C">
        <w:t>Kammara</w:t>
      </w:r>
      <w:proofErr w:type="spellEnd"/>
      <w:r w:rsidR="00D07A0C">
        <w:t xml:space="preserve"> </w:t>
      </w:r>
      <w:r w:rsidR="00D07A0C" w:rsidRPr="00D07A0C">
        <w:rPr>
          <w:i/>
        </w:rPr>
        <w:t>et al</w:t>
      </w:r>
      <w:r w:rsidR="00D07A0C">
        <w:t>., 2023</w:t>
      </w:r>
      <w:r w:rsidRPr="00160DA1">
        <w:t>).</w:t>
      </w:r>
    </w:p>
    <w:p w:rsidR="00CE16B1" w:rsidRPr="00160DA1" w:rsidRDefault="00CE16B1" w:rsidP="00160DA1">
      <w:pPr>
        <w:spacing w:before="100" w:beforeAutospacing="1" w:after="100" w:afterAutospacing="1" w:line="360" w:lineRule="auto"/>
        <w:rPr>
          <w:rFonts w:ascii="Times New Roman" w:eastAsia="Times New Roman" w:hAnsi="Times New Roman" w:cs="Times New Roman"/>
          <w:sz w:val="24"/>
          <w:szCs w:val="24"/>
          <w:lang w:eastAsia="en-IN"/>
        </w:rPr>
      </w:pPr>
      <w:r w:rsidRPr="00160DA1">
        <w:rPr>
          <w:rFonts w:ascii="Times New Roman" w:eastAsia="Times New Roman" w:hAnsi="Times New Roman" w:cs="Times New Roman"/>
          <w:b/>
          <w:bCs/>
          <w:sz w:val="24"/>
          <w:szCs w:val="24"/>
          <w:lang w:eastAsia="en-IN"/>
        </w:rPr>
        <w:t>Integrated Pest and Vector Management (IPM)</w:t>
      </w:r>
    </w:p>
    <w:p w:rsidR="00CE16B1" w:rsidRPr="00160DA1" w:rsidRDefault="00CE16B1" w:rsidP="00160DA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IPM integrates cultural, mechanical, biological, and judicious chemical measures to suppress vector populations, disrupt virus transmission, and ensure sustainable crop protection.</w:t>
      </w:r>
      <w:r w:rsidR="00971444">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Cultural practices </w:t>
      </w:r>
      <w:r w:rsidR="00A52B50" w:rsidRPr="00160DA1">
        <w:rPr>
          <w:rFonts w:ascii="Times New Roman" w:eastAsia="Times New Roman" w:hAnsi="Times New Roman" w:cs="Times New Roman"/>
          <w:sz w:val="24"/>
          <w:szCs w:val="24"/>
          <w:lang w:eastAsia="en-IN"/>
        </w:rPr>
        <w:t xml:space="preserve">against </w:t>
      </w:r>
      <w:proofErr w:type="spellStart"/>
      <w:r w:rsidR="00A52B50" w:rsidRPr="00160DA1">
        <w:rPr>
          <w:rFonts w:ascii="Times New Roman" w:eastAsia="Times New Roman" w:hAnsi="Times New Roman" w:cs="Times New Roman"/>
          <w:sz w:val="24"/>
          <w:szCs w:val="24"/>
          <w:lang w:eastAsia="en-IN"/>
        </w:rPr>
        <w:t>ChiLCV</w:t>
      </w:r>
      <w:proofErr w:type="spellEnd"/>
      <w:r w:rsidR="00A52B50" w:rsidRPr="00160DA1">
        <w:rPr>
          <w:rFonts w:ascii="Times New Roman" w:eastAsia="Times New Roman" w:hAnsi="Times New Roman" w:cs="Times New Roman"/>
          <w:sz w:val="24"/>
          <w:szCs w:val="24"/>
          <w:lang w:eastAsia="en-IN"/>
        </w:rPr>
        <w:t xml:space="preserve"> include </w:t>
      </w:r>
      <w:r w:rsidRPr="00160DA1">
        <w:rPr>
          <w:rFonts w:ascii="Times New Roman" w:eastAsia="Times New Roman" w:hAnsi="Times New Roman" w:cs="Times New Roman"/>
          <w:sz w:val="24"/>
          <w:szCs w:val="24"/>
          <w:lang w:eastAsia="en-IN"/>
        </w:rPr>
        <w:t>field sanitation, identification and removal of virus-infected plants (</w:t>
      </w:r>
      <w:proofErr w:type="spellStart"/>
      <w:r w:rsidRPr="00160DA1">
        <w:rPr>
          <w:rFonts w:ascii="Times New Roman" w:eastAsia="Times New Roman" w:hAnsi="Times New Roman" w:cs="Times New Roman"/>
          <w:sz w:val="24"/>
          <w:szCs w:val="24"/>
          <w:lang w:eastAsia="en-IN"/>
        </w:rPr>
        <w:t>rouging</w:t>
      </w:r>
      <w:proofErr w:type="spellEnd"/>
      <w:r w:rsidRPr="00160DA1">
        <w:rPr>
          <w:rFonts w:ascii="Times New Roman" w:eastAsia="Times New Roman" w:hAnsi="Times New Roman" w:cs="Times New Roman"/>
          <w:sz w:val="24"/>
          <w:szCs w:val="24"/>
          <w:lang w:eastAsia="en-IN"/>
        </w:rPr>
        <w:t xml:space="preserve">), plays a </w:t>
      </w:r>
      <w:r w:rsidR="00A52B50" w:rsidRPr="00160DA1">
        <w:rPr>
          <w:rFonts w:ascii="Times New Roman" w:eastAsia="Times New Roman" w:hAnsi="Times New Roman" w:cs="Times New Roman"/>
          <w:sz w:val="24"/>
          <w:szCs w:val="24"/>
          <w:lang w:eastAsia="en-IN"/>
        </w:rPr>
        <w:t xml:space="preserve">major </w:t>
      </w:r>
      <w:r w:rsidRPr="00160DA1">
        <w:rPr>
          <w:rFonts w:ascii="Times New Roman" w:eastAsia="Times New Roman" w:hAnsi="Times New Roman" w:cs="Times New Roman"/>
          <w:sz w:val="24"/>
          <w:szCs w:val="24"/>
          <w:lang w:eastAsia="en-IN"/>
        </w:rPr>
        <w:t xml:space="preserve">role in reducing secondary inoculum sources within the field. Destruction of alternate weed hosts such as </w:t>
      </w:r>
      <w:r w:rsidRPr="00160DA1">
        <w:rPr>
          <w:rFonts w:ascii="Times New Roman" w:eastAsia="Times New Roman" w:hAnsi="Times New Roman" w:cs="Times New Roman"/>
          <w:i/>
          <w:iCs/>
          <w:sz w:val="24"/>
          <w:szCs w:val="24"/>
          <w:lang w:eastAsia="en-IN"/>
        </w:rPr>
        <w:t>Croton</w:t>
      </w:r>
      <w:r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i/>
          <w:iCs/>
          <w:sz w:val="24"/>
          <w:szCs w:val="24"/>
          <w:lang w:eastAsia="en-IN"/>
        </w:rPr>
        <w:t>Euphorbia</w:t>
      </w:r>
      <w:r w:rsidRPr="00160DA1">
        <w:rPr>
          <w:rFonts w:ascii="Times New Roman" w:eastAsia="Times New Roman" w:hAnsi="Times New Roman" w:cs="Times New Roman"/>
          <w:sz w:val="24"/>
          <w:szCs w:val="24"/>
          <w:lang w:eastAsia="en-IN"/>
        </w:rPr>
        <w:t xml:space="preserve">, and </w:t>
      </w:r>
      <w:r w:rsidRPr="00160DA1">
        <w:rPr>
          <w:rFonts w:ascii="Times New Roman" w:eastAsia="Times New Roman" w:hAnsi="Times New Roman" w:cs="Times New Roman"/>
          <w:i/>
          <w:iCs/>
          <w:sz w:val="24"/>
          <w:szCs w:val="24"/>
          <w:lang w:eastAsia="en-IN"/>
        </w:rPr>
        <w:t>Solanum</w:t>
      </w:r>
      <w:r w:rsidRPr="00160DA1">
        <w:rPr>
          <w:rFonts w:ascii="Times New Roman" w:eastAsia="Times New Roman" w:hAnsi="Times New Roman" w:cs="Times New Roman"/>
          <w:sz w:val="24"/>
          <w:szCs w:val="24"/>
          <w:lang w:eastAsia="en-IN"/>
        </w:rPr>
        <w:t xml:space="preserve"> spp., which act as reservoirs for both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and its vectors, significantly </w:t>
      </w:r>
      <w:r w:rsidR="00666443" w:rsidRPr="00160DA1">
        <w:rPr>
          <w:rFonts w:ascii="Times New Roman" w:eastAsia="Times New Roman" w:hAnsi="Times New Roman" w:cs="Times New Roman"/>
          <w:sz w:val="24"/>
          <w:szCs w:val="24"/>
          <w:lang w:eastAsia="en-IN"/>
        </w:rPr>
        <w:t xml:space="preserve">lowers </w:t>
      </w:r>
      <w:r w:rsidRPr="00160DA1">
        <w:rPr>
          <w:rFonts w:ascii="Times New Roman" w:eastAsia="Times New Roman" w:hAnsi="Times New Roman" w:cs="Times New Roman"/>
          <w:sz w:val="24"/>
          <w:szCs w:val="24"/>
          <w:lang w:eastAsia="en-IN"/>
        </w:rPr>
        <w:t xml:space="preserve">disease </w:t>
      </w:r>
      <w:r w:rsidR="00A52B50" w:rsidRPr="00160DA1">
        <w:rPr>
          <w:rFonts w:ascii="Times New Roman" w:eastAsia="Times New Roman" w:hAnsi="Times New Roman" w:cs="Times New Roman"/>
          <w:sz w:val="24"/>
          <w:szCs w:val="24"/>
          <w:lang w:eastAsia="en-IN"/>
        </w:rPr>
        <w:t xml:space="preserve">transmission </w:t>
      </w:r>
      <w:r w:rsidRPr="00160DA1">
        <w:rPr>
          <w:rFonts w:ascii="Times New Roman" w:eastAsia="Times New Roman" w:hAnsi="Times New Roman" w:cs="Times New Roman"/>
          <w:sz w:val="24"/>
          <w:szCs w:val="24"/>
          <w:lang w:eastAsia="en-IN"/>
        </w:rPr>
        <w:t xml:space="preserve">and early-season vector </w:t>
      </w:r>
      <w:r w:rsidR="00666443" w:rsidRPr="00160DA1">
        <w:rPr>
          <w:rFonts w:ascii="Times New Roman" w:eastAsia="Times New Roman" w:hAnsi="Times New Roman" w:cs="Times New Roman"/>
          <w:sz w:val="24"/>
          <w:szCs w:val="24"/>
          <w:lang w:eastAsia="en-IN"/>
        </w:rPr>
        <w:t>build up</w:t>
      </w:r>
      <w:r w:rsidRPr="00160DA1">
        <w:rPr>
          <w:rFonts w:ascii="Times New Roman" w:eastAsia="Times New Roman" w:hAnsi="Times New Roman" w:cs="Times New Roman"/>
          <w:sz w:val="24"/>
          <w:szCs w:val="24"/>
          <w:lang w:eastAsia="en-IN"/>
        </w:rPr>
        <w:t xml:space="preserve"> (Seal </w:t>
      </w:r>
      <w:r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2006</w:t>
      </w:r>
      <w:r w:rsidRPr="00160DA1">
        <w:rPr>
          <w:rFonts w:ascii="Times New Roman" w:eastAsia="Times New Roman" w:hAnsi="Times New Roman" w:cs="Times New Roman"/>
          <w:sz w:val="24"/>
          <w:szCs w:val="24"/>
          <w:lang w:eastAsia="en-IN"/>
        </w:rPr>
        <w:t>). The application of neem cake at basal doses in nursery beds and main fields further contributes to vector suppression by exerting antifeedant, repellent, and growth-inhibitory effects on whiteflies, while simul</w:t>
      </w:r>
      <w:r w:rsidR="00971444">
        <w:rPr>
          <w:rFonts w:ascii="Times New Roman" w:eastAsia="Times New Roman" w:hAnsi="Times New Roman" w:cs="Times New Roman"/>
          <w:sz w:val="24"/>
          <w:szCs w:val="24"/>
          <w:lang w:eastAsia="en-IN"/>
        </w:rPr>
        <w:t>taneously improving soil health (</w:t>
      </w:r>
      <w:proofErr w:type="spellStart"/>
      <w:r w:rsidR="00971444">
        <w:rPr>
          <w:rFonts w:ascii="Times New Roman" w:eastAsia="Times New Roman" w:hAnsi="Times New Roman" w:cs="Times New Roman"/>
          <w:sz w:val="24"/>
          <w:szCs w:val="24"/>
          <w:lang w:eastAsia="en-IN"/>
        </w:rPr>
        <w:t>Shannag</w:t>
      </w:r>
      <w:proofErr w:type="spellEnd"/>
      <w:r w:rsidR="00971444" w:rsidRPr="00160DA1">
        <w:rPr>
          <w:rFonts w:ascii="Times New Roman" w:eastAsia="Times New Roman" w:hAnsi="Times New Roman" w:cs="Times New Roman"/>
          <w:sz w:val="24"/>
          <w:szCs w:val="24"/>
          <w:lang w:eastAsia="en-IN"/>
        </w:rPr>
        <w:t xml:space="preserve"> </w:t>
      </w:r>
      <w:r w:rsidR="00971444"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2018).</w:t>
      </w:r>
      <w:r w:rsidR="00971444"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t xml:space="preserve">Mechanical and monitoring tools, particularly yellow sticky traps, are </w:t>
      </w:r>
      <w:r w:rsidR="00915138" w:rsidRPr="00160DA1">
        <w:rPr>
          <w:rFonts w:ascii="Times New Roman" w:eastAsia="Times New Roman" w:hAnsi="Times New Roman" w:cs="Times New Roman"/>
          <w:sz w:val="24"/>
          <w:szCs w:val="24"/>
          <w:lang w:eastAsia="en-IN"/>
        </w:rPr>
        <w:t xml:space="preserve">key </w:t>
      </w:r>
      <w:r w:rsidRPr="00160DA1">
        <w:rPr>
          <w:rFonts w:ascii="Times New Roman" w:eastAsia="Times New Roman" w:hAnsi="Times New Roman" w:cs="Times New Roman"/>
          <w:sz w:val="24"/>
          <w:szCs w:val="24"/>
          <w:lang w:eastAsia="en-IN"/>
        </w:rPr>
        <w:t xml:space="preserve">components of IPM programs targeting </w:t>
      </w:r>
      <w:proofErr w:type="spellStart"/>
      <w:r w:rsidRPr="00160DA1">
        <w:rPr>
          <w:rFonts w:ascii="Times New Roman" w:eastAsia="Times New Roman" w:hAnsi="Times New Roman" w:cs="Times New Roman"/>
          <w:sz w:val="24"/>
          <w:szCs w:val="24"/>
          <w:lang w:eastAsia="en-IN"/>
        </w:rPr>
        <w:t>ChiLCV</w:t>
      </w:r>
      <w:proofErr w:type="spellEnd"/>
      <w:r w:rsidRPr="00160DA1">
        <w:rPr>
          <w:rFonts w:ascii="Times New Roman" w:eastAsia="Times New Roman" w:hAnsi="Times New Roman" w:cs="Times New Roman"/>
          <w:sz w:val="24"/>
          <w:szCs w:val="24"/>
          <w:lang w:eastAsia="en-IN"/>
        </w:rPr>
        <w:t xml:space="preserve"> </w:t>
      </w:r>
      <w:r w:rsidRPr="00160DA1">
        <w:rPr>
          <w:rFonts w:ascii="Times New Roman" w:eastAsia="Times New Roman" w:hAnsi="Times New Roman" w:cs="Times New Roman"/>
          <w:sz w:val="24"/>
          <w:szCs w:val="24"/>
          <w:lang w:eastAsia="en-IN"/>
        </w:rPr>
        <w:lastRenderedPageBreak/>
        <w:t>vectors. These traps are extensively used for sur</w:t>
      </w:r>
      <w:r w:rsidR="00915138" w:rsidRPr="00160DA1">
        <w:rPr>
          <w:rFonts w:ascii="Times New Roman" w:eastAsia="Times New Roman" w:hAnsi="Times New Roman" w:cs="Times New Roman"/>
          <w:sz w:val="24"/>
          <w:szCs w:val="24"/>
          <w:lang w:eastAsia="en-IN"/>
        </w:rPr>
        <w:t xml:space="preserve">veillance and mass trapping of </w:t>
      </w:r>
      <w:r w:rsidRPr="00160DA1">
        <w:rPr>
          <w:rFonts w:ascii="Times New Roman" w:eastAsia="Times New Roman" w:hAnsi="Times New Roman" w:cs="Times New Roman"/>
          <w:sz w:val="24"/>
          <w:szCs w:val="24"/>
          <w:lang w:eastAsia="en-IN"/>
        </w:rPr>
        <w:t xml:space="preserve">insects such as whiteflies and </w:t>
      </w:r>
      <w:proofErr w:type="spellStart"/>
      <w:r w:rsidRPr="00160DA1">
        <w:rPr>
          <w:rFonts w:ascii="Times New Roman" w:eastAsia="Times New Roman" w:hAnsi="Times New Roman" w:cs="Times New Roman"/>
          <w:sz w:val="24"/>
          <w:szCs w:val="24"/>
          <w:lang w:eastAsia="en-IN"/>
        </w:rPr>
        <w:t>thrips</w:t>
      </w:r>
      <w:proofErr w:type="spellEnd"/>
      <w:r w:rsidRPr="00160DA1">
        <w:rPr>
          <w:rFonts w:ascii="Times New Roman" w:eastAsia="Times New Roman" w:hAnsi="Times New Roman" w:cs="Times New Roman"/>
          <w:sz w:val="24"/>
          <w:szCs w:val="24"/>
          <w:lang w:eastAsia="en-IN"/>
        </w:rPr>
        <w:t xml:space="preserve">, enabling early detection of vector population surges and timely implementation of control measures. </w:t>
      </w:r>
      <w:r w:rsidR="00915138" w:rsidRPr="00160DA1">
        <w:rPr>
          <w:rFonts w:ascii="Times New Roman" w:eastAsia="Times New Roman" w:hAnsi="Times New Roman" w:cs="Times New Roman"/>
          <w:sz w:val="24"/>
          <w:szCs w:val="24"/>
          <w:lang w:eastAsia="en-IN"/>
        </w:rPr>
        <w:t xml:space="preserve">The use </w:t>
      </w:r>
      <w:r w:rsidRPr="00160DA1">
        <w:rPr>
          <w:rFonts w:ascii="Times New Roman" w:eastAsia="Times New Roman" w:hAnsi="Times New Roman" w:cs="Times New Roman"/>
          <w:sz w:val="24"/>
          <w:szCs w:val="24"/>
          <w:lang w:eastAsia="en-IN"/>
        </w:rPr>
        <w:t>of sticky traps has been shown to significantly reduce both primary and secondary virus transmission by lowering vector density within the crop canopy (</w:t>
      </w:r>
      <w:r w:rsidR="00971444">
        <w:rPr>
          <w:rFonts w:ascii="Times New Roman" w:eastAsia="Times New Roman" w:hAnsi="Times New Roman" w:cs="Times New Roman"/>
          <w:sz w:val="24"/>
          <w:szCs w:val="24"/>
          <w:lang w:eastAsia="en-IN"/>
        </w:rPr>
        <w:t xml:space="preserve">Lu </w:t>
      </w:r>
      <w:r w:rsidR="00971444" w:rsidRPr="00971444">
        <w:rPr>
          <w:rFonts w:ascii="Times New Roman" w:eastAsia="Times New Roman" w:hAnsi="Times New Roman" w:cs="Times New Roman"/>
          <w:i/>
          <w:sz w:val="24"/>
          <w:szCs w:val="24"/>
          <w:lang w:eastAsia="en-IN"/>
        </w:rPr>
        <w:t>et al.,</w:t>
      </w:r>
      <w:r w:rsidRPr="00160DA1">
        <w:rPr>
          <w:rFonts w:ascii="Times New Roman" w:eastAsia="Times New Roman" w:hAnsi="Times New Roman" w:cs="Times New Roman"/>
          <w:sz w:val="24"/>
          <w:szCs w:val="24"/>
          <w:lang w:eastAsia="en-IN"/>
        </w:rPr>
        <w:t xml:space="preserve">2012; </w:t>
      </w:r>
      <w:proofErr w:type="spellStart"/>
      <w:r w:rsidRPr="00160DA1">
        <w:rPr>
          <w:rFonts w:ascii="Times New Roman" w:eastAsia="Times New Roman" w:hAnsi="Times New Roman" w:cs="Times New Roman"/>
          <w:sz w:val="24"/>
          <w:szCs w:val="24"/>
          <w:lang w:eastAsia="en-IN"/>
        </w:rPr>
        <w:t>Polston</w:t>
      </w:r>
      <w:proofErr w:type="spellEnd"/>
      <w:r w:rsidRPr="00160DA1">
        <w:rPr>
          <w:rFonts w:ascii="Times New Roman" w:eastAsia="Times New Roman" w:hAnsi="Times New Roman" w:cs="Times New Roman"/>
          <w:sz w:val="24"/>
          <w:szCs w:val="24"/>
          <w:lang w:eastAsia="en-IN"/>
        </w:rPr>
        <w:t xml:space="preserve"> &amp; Lapidot, 2007).</w:t>
      </w:r>
    </w:p>
    <w:p w:rsidR="00CE16B1" w:rsidRPr="00160DA1" w:rsidRDefault="00CE16B1" w:rsidP="0097144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60DA1">
        <w:rPr>
          <w:rFonts w:ascii="Times New Roman" w:eastAsia="Times New Roman" w:hAnsi="Times New Roman" w:cs="Times New Roman"/>
          <w:sz w:val="24"/>
          <w:szCs w:val="24"/>
          <w:lang w:eastAsia="en-IN"/>
        </w:rPr>
        <w:t>The integration of these non</w:t>
      </w:r>
      <w:r w:rsidR="00915138" w:rsidRPr="00160DA1">
        <w:rPr>
          <w:rFonts w:ascii="Times New Roman" w:eastAsia="Times New Roman" w:hAnsi="Times New Roman" w:cs="Times New Roman"/>
          <w:sz w:val="24"/>
          <w:szCs w:val="24"/>
          <w:lang w:eastAsia="en-IN"/>
        </w:rPr>
        <w:t>-chemical approaches minimizes the dependency</w:t>
      </w:r>
      <w:r w:rsidRPr="00160DA1">
        <w:rPr>
          <w:rFonts w:ascii="Times New Roman" w:eastAsia="Times New Roman" w:hAnsi="Times New Roman" w:cs="Times New Roman"/>
          <w:sz w:val="24"/>
          <w:szCs w:val="24"/>
          <w:lang w:eastAsia="en-IN"/>
        </w:rPr>
        <w:t xml:space="preserve"> on synthetic insecticides, thereby reducing the risks associated with insecticide resistance, pesticide residues, environmental contamination, and adverse effects on natural enemies (</w:t>
      </w:r>
      <w:r w:rsidR="00971444">
        <w:rPr>
          <w:rFonts w:ascii="Times New Roman" w:eastAsia="Times New Roman" w:hAnsi="Times New Roman" w:cs="Times New Roman"/>
          <w:sz w:val="24"/>
          <w:szCs w:val="24"/>
          <w:lang w:eastAsia="en-IN"/>
        </w:rPr>
        <w:t xml:space="preserve">Dara </w:t>
      </w:r>
      <w:r w:rsidRPr="00160DA1">
        <w:rPr>
          <w:rFonts w:ascii="Times New Roman" w:eastAsia="Times New Roman" w:hAnsi="Times New Roman" w:cs="Times New Roman"/>
          <w:i/>
          <w:sz w:val="24"/>
          <w:szCs w:val="24"/>
          <w:lang w:eastAsia="en-IN"/>
        </w:rPr>
        <w:t>et al</w:t>
      </w:r>
      <w:r w:rsidR="00971444">
        <w:rPr>
          <w:rFonts w:ascii="Times New Roman" w:eastAsia="Times New Roman" w:hAnsi="Times New Roman" w:cs="Times New Roman"/>
          <w:sz w:val="24"/>
          <w:szCs w:val="24"/>
          <w:lang w:eastAsia="en-IN"/>
        </w:rPr>
        <w:t>., 2021</w:t>
      </w:r>
      <w:r w:rsidRPr="00160DA1">
        <w:rPr>
          <w:rFonts w:ascii="Times New Roman" w:eastAsia="Times New Roman" w:hAnsi="Times New Roman" w:cs="Times New Roman"/>
          <w:sz w:val="24"/>
          <w:szCs w:val="24"/>
          <w:lang w:eastAsia="en-IN"/>
        </w:rPr>
        <w:t xml:space="preserve">). Overall, IPM-based strategies enhance </w:t>
      </w:r>
      <w:proofErr w:type="spellStart"/>
      <w:r w:rsidRPr="00160DA1">
        <w:rPr>
          <w:rFonts w:ascii="Times New Roman" w:eastAsia="Times New Roman" w:hAnsi="Times New Roman" w:cs="Times New Roman"/>
          <w:sz w:val="24"/>
          <w:szCs w:val="24"/>
          <w:lang w:eastAsia="en-IN"/>
        </w:rPr>
        <w:t>agro</w:t>
      </w:r>
      <w:proofErr w:type="spellEnd"/>
      <w:r w:rsidRPr="00160DA1">
        <w:rPr>
          <w:rFonts w:ascii="Times New Roman" w:eastAsia="Times New Roman" w:hAnsi="Times New Roman" w:cs="Times New Roman"/>
          <w:sz w:val="24"/>
          <w:szCs w:val="24"/>
          <w:lang w:eastAsia="en-IN"/>
        </w:rPr>
        <w:t>-ecosystem resilience and provide a durable, economically viable, and environmentally sustainable approach for long-term man</w:t>
      </w:r>
      <w:r w:rsidR="0085562A" w:rsidRPr="00160DA1">
        <w:rPr>
          <w:rFonts w:ascii="Times New Roman" w:eastAsia="Times New Roman" w:hAnsi="Times New Roman" w:cs="Times New Roman"/>
          <w:sz w:val="24"/>
          <w:szCs w:val="24"/>
          <w:lang w:eastAsia="en-IN"/>
        </w:rPr>
        <w:t xml:space="preserve">agement of </w:t>
      </w:r>
      <w:proofErr w:type="spellStart"/>
      <w:r w:rsidR="0085562A" w:rsidRPr="00160DA1">
        <w:rPr>
          <w:rFonts w:ascii="Times New Roman" w:eastAsia="Times New Roman" w:hAnsi="Times New Roman" w:cs="Times New Roman"/>
          <w:sz w:val="24"/>
          <w:szCs w:val="24"/>
          <w:lang w:eastAsia="en-IN"/>
        </w:rPr>
        <w:t>ChiLCV</w:t>
      </w:r>
      <w:proofErr w:type="spellEnd"/>
      <w:r w:rsidR="0085562A" w:rsidRPr="00160DA1">
        <w:rPr>
          <w:rFonts w:ascii="Times New Roman" w:eastAsia="Times New Roman" w:hAnsi="Times New Roman" w:cs="Times New Roman"/>
          <w:sz w:val="24"/>
          <w:szCs w:val="24"/>
          <w:lang w:eastAsia="en-IN"/>
        </w:rPr>
        <w:t xml:space="preserve"> across different</w:t>
      </w:r>
      <w:r w:rsidRPr="00160DA1">
        <w:rPr>
          <w:rFonts w:ascii="Times New Roman" w:eastAsia="Times New Roman" w:hAnsi="Times New Roman" w:cs="Times New Roman"/>
          <w:sz w:val="24"/>
          <w:szCs w:val="24"/>
          <w:lang w:eastAsia="en-IN"/>
        </w:rPr>
        <w:t xml:space="preserve"> chilli-growing regions.</w:t>
      </w:r>
    </w:p>
    <w:p w:rsidR="0085562A" w:rsidRPr="00160DA1" w:rsidRDefault="0085562A" w:rsidP="00160DA1">
      <w:pPr>
        <w:pStyle w:val="Heading3"/>
        <w:spacing w:line="360" w:lineRule="auto"/>
        <w:rPr>
          <w:sz w:val="24"/>
          <w:szCs w:val="24"/>
        </w:rPr>
      </w:pPr>
      <w:r w:rsidRPr="00160DA1">
        <w:rPr>
          <w:sz w:val="24"/>
          <w:szCs w:val="24"/>
        </w:rPr>
        <w:t>Host Resistance</w:t>
      </w:r>
    </w:p>
    <w:p w:rsidR="0085562A" w:rsidRPr="00160DA1" w:rsidRDefault="0085562A" w:rsidP="00160DA1">
      <w:pPr>
        <w:pStyle w:val="NormalWeb"/>
        <w:spacing w:line="360" w:lineRule="auto"/>
        <w:ind w:firstLine="720"/>
        <w:jc w:val="both"/>
      </w:pPr>
      <w:r w:rsidRPr="00160DA1">
        <w:t>Host plant resistance is widely regarded as the most economical, sustainable, and environmentally</w:t>
      </w:r>
      <w:r w:rsidR="00F64276" w:rsidRPr="00160DA1">
        <w:t xml:space="preserve"> sustainable</w:t>
      </w:r>
      <w:r w:rsidRPr="00160DA1">
        <w:t xml:space="preserve"> strategy for the management of Chilli Leaf Curl Disease (</w:t>
      </w:r>
      <w:proofErr w:type="spellStart"/>
      <w:r w:rsidRPr="00160DA1">
        <w:t>ChiLCD</w:t>
      </w:r>
      <w:proofErr w:type="spellEnd"/>
      <w:r w:rsidRPr="00160DA1">
        <w:t xml:space="preserve">). The </w:t>
      </w:r>
      <w:r w:rsidR="00F64276" w:rsidRPr="00160DA1">
        <w:t xml:space="preserve">use </w:t>
      </w:r>
      <w:r w:rsidRPr="00160DA1">
        <w:t xml:space="preserve">of resistant or tolerant cultivars offers long-term protection against the virus while minimizing </w:t>
      </w:r>
      <w:r w:rsidR="00F64276" w:rsidRPr="00160DA1">
        <w:t xml:space="preserve">dependency </w:t>
      </w:r>
      <w:r w:rsidRPr="00160DA1">
        <w:t xml:space="preserve">on chemical insecticides for vector control. </w:t>
      </w:r>
      <w:r w:rsidR="00F64276" w:rsidRPr="00160DA1">
        <w:t xml:space="preserve">Initial screening studies have revealed that certain chilli genotypes </w:t>
      </w:r>
      <w:r w:rsidR="009D6650" w:rsidRPr="00160DA1">
        <w:t xml:space="preserve">can </w:t>
      </w:r>
      <w:r w:rsidR="00F64276" w:rsidRPr="00160DA1">
        <w:t xml:space="preserve">withstand </w:t>
      </w:r>
      <w:proofErr w:type="spellStart"/>
      <w:r w:rsidR="00F64276" w:rsidRPr="00160DA1">
        <w:t>ChiLCV</w:t>
      </w:r>
      <w:proofErr w:type="spellEnd"/>
      <w:r w:rsidR="00F64276" w:rsidRPr="00160DA1">
        <w:t xml:space="preserve"> infection, expressing partial resistance or tolerance that helps limit disease severit</w:t>
      </w:r>
      <w:r w:rsidR="00B516D7" w:rsidRPr="00160DA1">
        <w:t>y</w:t>
      </w:r>
      <w:r w:rsidR="00741783">
        <w:t xml:space="preserve"> (Mathur </w:t>
      </w:r>
      <w:r w:rsidRPr="00160DA1">
        <w:rPr>
          <w:i/>
        </w:rPr>
        <w:t>et al</w:t>
      </w:r>
      <w:r w:rsidRPr="00160DA1">
        <w:t xml:space="preserve">. (2012) reported that although such genotypes can significantly reduce disease severity and yield losses, the resistance observed is often incomplete and unstable, primarily due to the rapid evolution </w:t>
      </w:r>
      <w:r w:rsidR="00F64276" w:rsidRPr="00160DA1">
        <w:t xml:space="preserve">and genetic diversity of </w:t>
      </w:r>
      <w:proofErr w:type="spellStart"/>
      <w:r w:rsidR="00F64276" w:rsidRPr="00160DA1">
        <w:t>ChiLCV</w:t>
      </w:r>
      <w:proofErr w:type="spellEnd"/>
      <w:r w:rsidR="00F64276" w:rsidRPr="00160DA1">
        <w:t xml:space="preserve">. As </w:t>
      </w:r>
      <w:proofErr w:type="spellStart"/>
      <w:r w:rsidR="00F64276" w:rsidRPr="00160DA1">
        <w:t>ChiLCV</w:t>
      </w:r>
      <w:proofErr w:type="spellEnd"/>
      <w:r w:rsidR="00F64276" w:rsidRPr="00160DA1">
        <w:t xml:space="preserve"> strains</w:t>
      </w:r>
      <w:r w:rsidR="009D6650" w:rsidRPr="00160DA1">
        <w:t xml:space="preserve"> </w:t>
      </w:r>
      <w:r w:rsidR="00F64276" w:rsidRPr="00160DA1">
        <w:t>continue to evolve, resistance that is effective today may become less reliable over time. This has driven the adoption of molecular breeding strategies aimed at achieving more durable resistance.</w:t>
      </w:r>
      <w:r w:rsidR="00B516D7" w:rsidRPr="00160DA1">
        <w:t xml:space="preserve"> </w:t>
      </w:r>
      <w:r w:rsidRPr="00160DA1">
        <w:t>The emergence of new viral variants poses a major challenge to the durability of conventional resistance sources.</w:t>
      </w:r>
      <w:r w:rsidR="009D6650" w:rsidRPr="00160DA1">
        <w:t xml:space="preserve"> </w:t>
      </w:r>
      <w:r w:rsidRPr="00160DA1">
        <w:t xml:space="preserve">To address these limitations, modern molecular breeding strategies have gained considerable attention. Marker-assisted selection (MAS) has been shown to accelerate the </w:t>
      </w:r>
      <w:proofErr w:type="spellStart"/>
      <w:r w:rsidRPr="00160DA1">
        <w:t>introgression</w:t>
      </w:r>
      <w:proofErr w:type="spellEnd"/>
      <w:r w:rsidRPr="00160DA1">
        <w:t xml:space="preserve"> of resistance genes into elite chilli cultivars by enabling precise selection at the DNA level, thereby reducing the time and resources required for conventional breeding. </w:t>
      </w:r>
      <w:r w:rsidR="007049C2">
        <w:t xml:space="preserve">Thakur </w:t>
      </w:r>
      <w:r w:rsidR="007049C2" w:rsidRPr="007049C2">
        <w:rPr>
          <w:i/>
        </w:rPr>
        <w:t>et al</w:t>
      </w:r>
      <w:r w:rsidR="007049C2">
        <w:t xml:space="preserve">., 2019 </w:t>
      </w:r>
      <w:r w:rsidRPr="00160DA1">
        <w:t xml:space="preserve">demonstrated that MAS is particularly effective in pyramiding multiple resistance genes, which may enhance the durability of resistance against diverse </w:t>
      </w:r>
      <w:proofErr w:type="spellStart"/>
      <w:r w:rsidRPr="00160DA1">
        <w:t>ChiLCV</w:t>
      </w:r>
      <w:proofErr w:type="spellEnd"/>
      <w:r w:rsidRPr="00160DA1">
        <w:t xml:space="preserve"> strains.</w:t>
      </w:r>
      <w:r w:rsidR="009D6650" w:rsidRPr="00160DA1">
        <w:t xml:space="preserve"> </w:t>
      </w:r>
      <w:r w:rsidRPr="00160DA1">
        <w:t>In addition to breeding-based approaches, transgenic strategies have been extensively explored for confer</w:t>
      </w:r>
      <w:r w:rsidR="007049C2">
        <w:t xml:space="preserve">ring resistance to </w:t>
      </w:r>
      <w:proofErr w:type="spellStart"/>
      <w:r w:rsidR="007049C2">
        <w:t>ChiLCV</w:t>
      </w:r>
      <w:proofErr w:type="spellEnd"/>
      <w:r w:rsidR="007049C2">
        <w:t xml:space="preserve">. </w:t>
      </w:r>
      <w:proofErr w:type="spellStart"/>
      <w:r w:rsidR="007049C2">
        <w:t>Nalla</w:t>
      </w:r>
      <w:proofErr w:type="spellEnd"/>
      <w:r w:rsidRPr="00160DA1">
        <w:t xml:space="preserve"> </w:t>
      </w:r>
      <w:r w:rsidRPr="00160DA1">
        <w:rPr>
          <w:i/>
        </w:rPr>
        <w:t>et al</w:t>
      </w:r>
      <w:r w:rsidR="007049C2">
        <w:t>. (2023</w:t>
      </w:r>
      <w:r w:rsidRPr="00160DA1">
        <w:t>) reported th</w:t>
      </w:r>
      <w:r w:rsidR="009D6650" w:rsidRPr="00160DA1">
        <w:t xml:space="preserve">at the expression of viral gene </w:t>
      </w:r>
      <w:r w:rsidRPr="00160DA1">
        <w:t xml:space="preserve">derived sequences, </w:t>
      </w:r>
      <w:r w:rsidRPr="00160DA1">
        <w:lastRenderedPageBreak/>
        <w:t xml:space="preserve">including coat protein genes and hairpin RNA constructs, can effectively inhibit viral replication </w:t>
      </w:r>
      <w:r w:rsidR="009D6650" w:rsidRPr="00160DA1">
        <w:t xml:space="preserve">through RNA interference (RNAi) </w:t>
      </w:r>
      <w:r w:rsidRPr="00160DA1">
        <w:t xml:space="preserve">mediated gene silencing. Such pathogen-derived resistance has shown promising results under controlled conditions, although regulatory constraints and public acceptance </w:t>
      </w:r>
      <w:r w:rsidR="009D6650" w:rsidRPr="00160DA1">
        <w:t>continue to limit its usage</w:t>
      </w:r>
      <w:r w:rsidRPr="00160DA1">
        <w:t>.</w:t>
      </w:r>
      <w:r w:rsidR="009D6650" w:rsidRPr="00160DA1">
        <w:t xml:space="preserve"> </w:t>
      </w:r>
      <w:r w:rsidRPr="00160DA1">
        <w:t xml:space="preserve">More recently, genome editing technologies, particularly the CRISPR-Cas9 system, have emerged as a powerful and precise alternative for developing virus-resistant crops. </w:t>
      </w:r>
      <w:r w:rsidR="007049C2">
        <w:t xml:space="preserve">Zaidi </w:t>
      </w:r>
      <w:r w:rsidRPr="00160DA1">
        <w:rPr>
          <w:i/>
        </w:rPr>
        <w:t>et al</w:t>
      </w:r>
      <w:r w:rsidR="007049C2">
        <w:t>. (2016</w:t>
      </w:r>
      <w:r w:rsidRPr="00160DA1">
        <w:t xml:space="preserve">) highlighted the potential of CRISPR-based approaches to target and disrupt host susceptibility (S) genes or viral genomes, thereby conferring durable resistance without the permanent integration of foreign DNA. This technology offers new opportunities for developing </w:t>
      </w:r>
      <w:proofErr w:type="spellStart"/>
      <w:r w:rsidRPr="00160DA1">
        <w:t>ChiLCV</w:t>
      </w:r>
      <w:proofErr w:type="spellEnd"/>
      <w:r w:rsidRPr="00160DA1">
        <w:t>-resistant chilli cultivars with improved specificity, stability, and biosafety, representing a significant advancement in host-based disease management strategies.</w:t>
      </w:r>
    </w:p>
    <w:p w:rsidR="00A9683A" w:rsidRPr="00160DA1" w:rsidRDefault="00A9683A" w:rsidP="00160DA1">
      <w:pPr>
        <w:pStyle w:val="NormalWeb"/>
        <w:spacing w:line="360" w:lineRule="auto"/>
        <w:rPr>
          <w:b/>
        </w:rPr>
      </w:pPr>
      <w:r w:rsidRPr="00160DA1">
        <w:rPr>
          <w:b/>
        </w:rPr>
        <w:t>Botanical and Eco-friendly approach in the Management of Chilli Leaf Curl Virus</w:t>
      </w:r>
    </w:p>
    <w:p w:rsidR="00A9683A" w:rsidRPr="00160DA1" w:rsidRDefault="00A9683A" w:rsidP="00160DA1">
      <w:pPr>
        <w:pStyle w:val="NormalWeb"/>
        <w:spacing w:line="360" w:lineRule="auto"/>
        <w:ind w:firstLine="720"/>
        <w:jc w:val="both"/>
      </w:pPr>
      <w:r w:rsidRPr="00160DA1">
        <w:t xml:space="preserve">Plant-derived products such as neem seed kernel extract (NSKE), neem oil, </w:t>
      </w:r>
      <w:proofErr w:type="spellStart"/>
      <w:r w:rsidRPr="00160DA1">
        <w:t>azadirachtin</w:t>
      </w:r>
      <w:proofErr w:type="spellEnd"/>
      <w:r w:rsidRPr="00160DA1">
        <w:t>-based formulations, and garlic extracts have been extensively evaluated for their effects on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the vector of </w:t>
      </w:r>
      <w:proofErr w:type="spellStart"/>
      <w:r w:rsidRPr="00160DA1">
        <w:t>ChiLCV</w:t>
      </w:r>
      <w:proofErr w:type="spellEnd"/>
      <w:r w:rsidRPr="00160DA1">
        <w:t xml:space="preserve">. These botanicals primarily influence vector </w:t>
      </w:r>
      <w:proofErr w:type="spellStart"/>
      <w:r w:rsidRPr="00160DA1">
        <w:t>behavior</w:t>
      </w:r>
      <w:proofErr w:type="spellEnd"/>
      <w:r w:rsidRPr="00160DA1">
        <w:t xml:space="preserve"> through </w:t>
      </w:r>
      <w:proofErr w:type="spellStart"/>
      <w:r w:rsidRPr="00160DA1">
        <w:t>repellency</w:t>
      </w:r>
      <w:proofErr w:type="spellEnd"/>
      <w:r w:rsidRPr="00160DA1">
        <w:t xml:space="preserve">, antifeedant activity, and inhibition of oviposition, thereby reducing vector host interactions and reduce the virus transmission. Recent studies have shown that the application of neem-based botanicals during early crop growth stages results in significant suppression of whitefly populations and a delay in disease onset and </w:t>
      </w:r>
      <w:proofErr w:type="spellStart"/>
      <w:proofErr w:type="gramStart"/>
      <w:r w:rsidRPr="00160DA1">
        <w:t>severity</w:t>
      </w:r>
      <w:r w:rsidR="000D001F">
        <w:t>.</w:t>
      </w:r>
      <w:r w:rsidRPr="00160DA1">
        <w:t>Garlic</w:t>
      </w:r>
      <w:proofErr w:type="spellEnd"/>
      <w:proofErr w:type="gramEnd"/>
      <w:r w:rsidRPr="00160DA1">
        <w:t xml:space="preserve"> and other plant extracts containing bioactive </w:t>
      </w:r>
      <w:proofErr w:type="spellStart"/>
      <w:r w:rsidRPr="00160DA1">
        <w:t>sulfur</w:t>
      </w:r>
      <w:proofErr w:type="spellEnd"/>
      <w:r w:rsidRPr="00160DA1">
        <w:t xml:space="preserve"> and phenolic compounds have also been reported to reduce vector abundance and disease incidence under field conditions </w:t>
      </w:r>
      <w:r w:rsidR="000D001F">
        <w:t>(</w:t>
      </w:r>
      <w:r w:rsidR="000D001F" w:rsidRPr="000D001F">
        <w:rPr>
          <w:rStyle w:val="Strong"/>
          <w:b w:val="0"/>
        </w:rPr>
        <w:t>Bharat Lal &amp; Vishwakarma (2024)</w:t>
      </w:r>
      <w:r w:rsidR="000D001F" w:rsidRPr="000D001F">
        <w:rPr>
          <w:b/>
        </w:rPr>
        <w:t>.</w:t>
      </w:r>
      <w:r w:rsidR="000D001F" w:rsidRPr="000D001F">
        <w:t xml:space="preserve"> </w:t>
      </w:r>
      <w:r w:rsidRPr="00160DA1">
        <w:t>Unlike conventional insecticides, these eco-friendly pesticides exert minimal adverse effects on natural enemies and non-target organisms, making them suitable for incorporation into integrated pest management (IPM) programs (</w:t>
      </w:r>
      <w:r w:rsidR="000D001F">
        <w:t xml:space="preserve">Giuliano </w:t>
      </w:r>
      <w:r w:rsidR="000D001F" w:rsidRPr="000D001F">
        <w:rPr>
          <w:i/>
        </w:rPr>
        <w:t>et al</w:t>
      </w:r>
      <w:r w:rsidR="000D001F">
        <w:t>., 2025</w:t>
      </w:r>
      <w:r w:rsidRPr="00160DA1">
        <w:t>).</w:t>
      </w:r>
    </w:p>
    <w:p w:rsidR="000F72D6" w:rsidRPr="00160DA1" w:rsidRDefault="000F72D6" w:rsidP="00160DA1">
      <w:pPr>
        <w:pStyle w:val="Heading3"/>
        <w:spacing w:line="360" w:lineRule="auto"/>
        <w:rPr>
          <w:sz w:val="24"/>
          <w:szCs w:val="24"/>
        </w:rPr>
      </w:pPr>
      <w:r w:rsidRPr="00160DA1">
        <w:rPr>
          <w:sz w:val="24"/>
          <w:szCs w:val="24"/>
        </w:rPr>
        <w:t xml:space="preserve">Integration of Selective Insecticides in </w:t>
      </w:r>
      <w:proofErr w:type="spellStart"/>
      <w:r w:rsidRPr="00160DA1">
        <w:rPr>
          <w:sz w:val="24"/>
          <w:szCs w:val="24"/>
        </w:rPr>
        <w:t>ChiLCV</w:t>
      </w:r>
      <w:proofErr w:type="spellEnd"/>
      <w:r w:rsidRPr="00160DA1">
        <w:rPr>
          <w:sz w:val="24"/>
          <w:szCs w:val="24"/>
        </w:rPr>
        <w:t xml:space="preserve"> Management</w:t>
      </w:r>
    </w:p>
    <w:p w:rsidR="000F72D6" w:rsidRPr="00160DA1" w:rsidRDefault="000F72D6" w:rsidP="00160DA1">
      <w:pPr>
        <w:pStyle w:val="NormalWeb"/>
        <w:spacing w:line="360" w:lineRule="auto"/>
        <w:ind w:firstLine="720"/>
        <w:jc w:val="both"/>
      </w:pPr>
      <w:r w:rsidRPr="00160DA1">
        <w:t xml:space="preserve">Selective insecticides such as </w:t>
      </w:r>
      <w:r w:rsidRPr="00160DA1">
        <w:rPr>
          <w:rStyle w:val="Strong"/>
          <w:b w:val="0"/>
        </w:rPr>
        <w:t xml:space="preserve">abamectin, </w:t>
      </w:r>
      <w:proofErr w:type="spellStart"/>
      <w:r w:rsidRPr="00160DA1">
        <w:rPr>
          <w:rStyle w:val="Strong"/>
          <w:b w:val="0"/>
        </w:rPr>
        <w:t>diafenthiuron</w:t>
      </w:r>
      <w:proofErr w:type="spellEnd"/>
      <w:r w:rsidRPr="00160DA1">
        <w:rPr>
          <w:rStyle w:val="Strong"/>
          <w:b w:val="0"/>
        </w:rPr>
        <w:t xml:space="preserve">, </w:t>
      </w:r>
      <w:proofErr w:type="spellStart"/>
      <w:r w:rsidRPr="00160DA1">
        <w:rPr>
          <w:rStyle w:val="Strong"/>
          <w:b w:val="0"/>
        </w:rPr>
        <w:t>spiromesifen</w:t>
      </w:r>
      <w:proofErr w:type="spellEnd"/>
      <w:r w:rsidRPr="00160DA1">
        <w:rPr>
          <w:rStyle w:val="Strong"/>
          <w:b w:val="0"/>
        </w:rPr>
        <w:t xml:space="preserve">, </w:t>
      </w:r>
      <w:proofErr w:type="spellStart"/>
      <w:r w:rsidRPr="00160DA1">
        <w:rPr>
          <w:rStyle w:val="Strong"/>
          <w:b w:val="0"/>
        </w:rPr>
        <w:t>spiromesifen</w:t>
      </w:r>
      <w:proofErr w:type="spellEnd"/>
      <w:r w:rsidRPr="00160DA1">
        <w:rPr>
          <w:rStyle w:val="Strong"/>
          <w:b w:val="0"/>
        </w:rPr>
        <w:t xml:space="preserve"> + </w:t>
      </w:r>
      <w:proofErr w:type="spellStart"/>
      <w:r w:rsidRPr="00160DA1">
        <w:rPr>
          <w:rStyle w:val="Strong"/>
          <w:b w:val="0"/>
        </w:rPr>
        <w:t>spirotetramat</w:t>
      </w:r>
      <w:proofErr w:type="spellEnd"/>
      <w:r w:rsidRPr="00160DA1">
        <w:rPr>
          <w:rStyle w:val="Strong"/>
          <w:b w:val="0"/>
        </w:rPr>
        <w:t xml:space="preserve">, and </w:t>
      </w:r>
      <w:proofErr w:type="spellStart"/>
      <w:r w:rsidRPr="00160DA1">
        <w:rPr>
          <w:rStyle w:val="Strong"/>
          <w:b w:val="0"/>
        </w:rPr>
        <w:t>buprofezin</w:t>
      </w:r>
      <w:proofErr w:type="spellEnd"/>
      <w:r w:rsidRPr="00160DA1">
        <w:t xml:space="preserve"> have been widely reported to provide effective suppression of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populations by targeting specific physiological processes, including neuromuscular transmission, lipid biosynthesis, and insect growth regulation. Their selective mode of action allows for efficient vector control while </w:t>
      </w:r>
      <w:r w:rsidR="00850B0D" w:rsidRPr="00160DA1">
        <w:t xml:space="preserve">imposing </w:t>
      </w:r>
      <w:r w:rsidRPr="00160DA1">
        <w:t xml:space="preserve">comparatively lower toxicity </w:t>
      </w:r>
      <w:r w:rsidRPr="00160DA1">
        <w:lastRenderedPageBreak/>
        <w:t xml:space="preserve">on natural enemies and non-target arthropods, making them suitable for </w:t>
      </w:r>
      <w:r w:rsidR="000736E5" w:rsidRPr="00160DA1">
        <w:t xml:space="preserve">their use </w:t>
      </w:r>
      <w:r w:rsidRPr="00160DA1">
        <w:t>in IPM programmes.</w:t>
      </w:r>
    </w:p>
    <w:p w:rsidR="000F72D6" w:rsidRPr="00160DA1" w:rsidRDefault="000F72D6" w:rsidP="00160DA1">
      <w:pPr>
        <w:pStyle w:val="NormalWeb"/>
        <w:spacing w:line="360" w:lineRule="auto"/>
        <w:ind w:firstLine="720"/>
        <w:jc w:val="both"/>
      </w:pPr>
      <w:r w:rsidRPr="00160DA1">
        <w:t xml:space="preserve">Field-based studies have demonstrated that the </w:t>
      </w:r>
      <w:r w:rsidRPr="00160DA1">
        <w:rPr>
          <w:rStyle w:val="Strong"/>
          <w:b w:val="0"/>
        </w:rPr>
        <w:t>judicious, stage-specific application</w:t>
      </w:r>
      <w:r w:rsidRPr="00160DA1">
        <w:rPr>
          <w:b/>
        </w:rPr>
        <w:t xml:space="preserve"> </w:t>
      </w:r>
      <w:r w:rsidR="000736E5" w:rsidRPr="00160DA1">
        <w:t xml:space="preserve">of these insecticides </w:t>
      </w:r>
      <w:r w:rsidRPr="00160DA1">
        <w:t>particularly during early vege</w:t>
      </w:r>
      <w:r w:rsidR="000736E5" w:rsidRPr="00160DA1">
        <w:t xml:space="preserve">tative and pre-flowering stages </w:t>
      </w:r>
      <w:r w:rsidRPr="00160DA1">
        <w:t xml:space="preserve">significantly reduces whitefly abundance, and ultimately lowers </w:t>
      </w:r>
      <w:proofErr w:type="spellStart"/>
      <w:r w:rsidRPr="00160DA1">
        <w:t>ChiLCV</w:t>
      </w:r>
      <w:proofErr w:type="spellEnd"/>
      <w:r w:rsidRPr="00160DA1">
        <w:t xml:space="preserve"> incidence. When used in </w:t>
      </w:r>
      <w:r w:rsidRPr="00160DA1">
        <w:rPr>
          <w:rStyle w:val="Strong"/>
          <w:b w:val="0"/>
        </w:rPr>
        <w:t>rotation with botanical insecticides</w:t>
      </w:r>
      <w:r w:rsidRPr="00160DA1">
        <w:t xml:space="preserve"> such as neem-based formulations or garlic extracts, selective insecticides contribute</w:t>
      </w:r>
      <w:r w:rsidR="000736E5" w:rsidRPr="00160DA1">
        <w:t>d</w:t>
      </w:r>
      <w:r w:rsidRPr="00160DA1">
        <w:t xml:space="preserve"> to </w:t>
      </w:r>
      <w:r w:rsidR="000736E5" w:rsidRPr="00160DA1">
        <w:t xml:space="preserve">reduced </w:t>
      </w:r>
      <w:r w:rsidRPr="00160DA1">
        <w:t xml:space="preserve">vector </w:t>
      </w:r>
      <w:r w:rsidR="000736E5" w:rsidRPr="00160DA1">
        <w:t xml:space="preserve">pressure, </w:t>
      </w:r>
      <w:r w:rsidRPr="00160DA1">
        <w:t>improved fruit set, and enhanced marketable yield in chilli (</w:t>
      </w:r>
      <w:r w:rsidR="00422ED8">
        <w:rPr>
          <w:rStyle w:val="Strong"/>
          <w:b w:val="0"/>
        </w:rPr>
        <w:t xml:space="preserve">Bharat Lal &amp; Vishwakarma </w:t>
      </w:r>
      <w:r w:rsidR="000D001F" w:rsidRPr="000D001F">
        <w:rPr>
          <w:rStyle w:val="Strong"/>
          <w:b w:val="0"/>
        </w:rPr>
        <w:t>2024</w:t>
      </w:r>
      <w:r w:rsidRPr="00160DA1">
        <w:t xml:space="preserve">; </w:t>
      </w:r>
      <w:proofErr w:type="spellStart"/>
      <w:r w:rsidRPr="00160DA1">
        <w:t>Basit</w:t>
      </w:r>
      <w:proofErr w:type="spellEnd"/>
      <w:r w:rsidRPr="00160DA1">
        <w:t xml:space="preserve"> </w:t>
      </w:r>
      <w:r w:rsidRPr="00160DA1">
        <w:rPr>
          <w:i/>
        </w:rPr>
        <w:t>et al.,</w:t>
      </w:r>
      <w:r w:rsidRPr="00160DA1">
        <w:t xml:space="preserve"> 2013). Importantly, the </w:t>
      </w:r>
      <w:r w:rsidRPr="00160DA1">
        <w:rPr>
          <w:rStyle w:val="Strong"/>
          <w:b w:val="0"/>
        </w:rPr>
        <w:t>rotation of insecticides with different modes of action</w:t>
      </w:r>
      <w:r w:rsidRPr="00160DA1">
        <w:t xml:space="preserve"> has been recognized as a </w:t>
      </w:r>
      <w:r w:rsidR="000736E5" w:rsidRPr="00160DA1">
        <w:t xml:space="preserve">main </w:t>
      </w:r>
      <w:r w:rsidRPr="00160DA1">
        <w:t xml:space="preserve">resistance-management strategy against </w:t>
      </w:r>
      <w:r w:rsidRPr="00160DA1">
        <w:rPr>
          <w:rStyle w:val="Emphasis"/>
        </w:rPr>
        <w:t xml:space="preserve">B. </w:t>
      </w:r>
      <w:proofErr w:type="spellStart"/>
      <w:r w:rsidRPr="00160DA1">
        <w:rPr>
          <w:rStyle w:val="Emphasis"/>
        </w:rPr>
        <w:t>tabaci</w:t>
      </w:r>
      <w:proofErr w:type="spellEnd"/>
      <w:r w:rsidRPr="00160DA1">
        <w:t xml:space="preserve">, which has exhibited widespread resistance to conventional broad-spectrum insecticides in many chilli-growing regions. Studies have highlighted that the </w:t>
      </w:r>
      <w:r w:rsidR="000736E5" w:rsidRPr="00160DA1">
        <w:t xml:space="preserve">dependency </w:t>
      </w:r>
      <w:r w:rsidRPr="00160DA1">
        <w:t xml:space="preserve">on neonicotinoids and pyrethroids has accelerated resistance development, thereby necessitating the integration of selective </w:t>
      </w:r>
      <w:r w:rsidR="000736E5" w:rsidRPr="00160DA1">
        <w:t xml:space="preserve">insecticides </w:t>
      </w:r>
      <w:r w:rsidRPr="00160DA1">
        <w:t xml:space="preserve">within resistance management </w:t>
      </w:r>
      <w:r w:rsidR="00F666CA" w:rsidRPr="00160DA1">
        <w:t xml:space="preserve">strategies </w:t>
      </w:r>
      <w:r w:rsidRPr="00160DA1">
        <w:t>(</w:t>
      </w:r>
      <w:proofErr w:type="spellStart"/>
      <w:r w:rsidR="000D001F" w:rsidRPr="00160DA1">
        <w:t>Basit</w:t>
      </w:r>
      <w:proofErr w:type="spellEnd"/>
      <w:r w:rsidR="000D001F" w:rsidRPr="00160DA1">
        <w:t xml:space="preserve"> </w:t>
      </w:r>
      <w:r w:rsidR="000D001F" w:rsidRPr="00160DA1">
        <w:rPr>
          <w:i/>
        </w:rPr>
        <w:t>et al.,</w:t>
      </w:r>
      <w:r w:rsidR="000D001F" w:rsidRPr="00160DA1">
        <w:t xml:space="preserve"> 2013</w:t>
      </w:r>
      <w:r w:rsidR="00E14BCD">
        <w:t xml:space="preserve">, Horowitz, &amp; </w:t>
      </w:r>
      <w:proofErr w:type="spellStart"/>
      <w:r w:rsidR="00E14BCD">
        <w:t>Ishaaya</w:t>
      </w:r>
      <w:proofErr w:type="spellEnd"/>
      <w:r w:rsidR="00E14BCD">
        <w:t>, 2014</w:t>
      </w:r>
      <w:r w:rsidRPr="00160DA1">
        <w:t xml:space="preserve">). Incorporating insect growth regulators and lipid synthesis inhibitors in rotation not only delays resistance evolution but also helps preserve the </w:t>
      </w:r>
      <w:r w:rsidR="00F666CA" w:rsidRPr="00160DA1">
        <w:t xml:space="preserve">biological control potential </w:t>
      </w:r>
      <w:r w:rsidRPr="00160DA1">
        <w:t xml:space="preserve">of beneficial insects, including </w:t>
      </w:r>
      <w:proofErr w:type="spellStart"/>
      <w:r w:rsidRPr="00160DA1">
        <w:t>parasitoids</w:t>
      </w:r>
      <w:proofErr w:type="spellEnd"/>
      <w:r w:rsidRPr="00160DA1">
        <w:t xml:space="preserve"> and predators.</w:t>
      </w:r>
    </w:p>
    <w:p w:rsidR="004E3BE6" w:rsidRPr="00160DA1" w:rsidRDefault="00F666CA" w:rsidP="00160DA1">
      <w:pPr>
        <w:pStyle w:val="NormalWeb"/>
        <w:spacing w:line="360" w:lineRule="auto"/>
        <w:ind w:firstLine="720"/>
        <w:jc w:val="both"/>
      </w:pPr>
      <w:r w:rsidRPr="00160DA1">
        <w:t>Recent studies show that the integration of selective insecticides into IPM modules alongside cultural practices, botanical</w:t>
      </w:r>
      <w:r w:rsidR="004E3BE6" w:rsidRPr="00160DA1">
        <w:t xml:space="preserve"> </w:t>
      </w:r>
      <w:r w:rsidRPr="00160DA1">
        <w:t xml:space="preserve">pesticides, biological control agents, and need-based monitoring provides a sustainable pathway for managing </w:t>
      </w:r>
      <w:proofErr w:type="spellStart"/>
      <w:r w:rsidRPr="00160DA1">
        <w:t>ChiLCV</w:t>
      </w:r>
      <w:proofErr w:type="spellEnd"/>
      <w:r w:rsidRPr="00160DA1">
        <w:t xml:space="preserve">. Such balanced use not only suppresses </w:t>
      </w:r>
      <w:r w:rsidR="004E3BE6" w:rsidRPr="00160DA1">
        <w:t xml:space="preserve">the </w:t>
      </w:r>
      <w:r w:rsidRPr="00160DA1">
        <w:t>disease but also minimizes ecological disturbance and supports the long-term productivity of chilli-based cropping systems.</w:t>
      </w:r>
      <w:r w:rsidR="004E3BE6" w:rsidRPr="00160DA1">
        <w:t xml:space="preserve"> systems (Naranjo </w:t>
      </w:r>
      <w:r w:rsidR="004E3BE6" w:rsidRPr="00160DA1">
        <w:rPr>
          <w:i/>
        </w:rPr>
        <w:t>et al</w:t>
      </w:r>
      <w:r w:rsidR="004E3BE6" w:rsidRPr="00160DA1">
        <w:t xml:space="preserve">., 2015; Palumbo </w:t>
      </w:r>
      <w:r w:rsidR="004E3BE6" w:rsidRPr="00160DA1">
        <w:rPr>
          <w:i/>
        </w:rPr>
        <w:t>et al</w:t>
      </w:r>
      <w:r w:rsidR="004E3BE6" w:rsidRPr="00160DA1">
        <w:t xml:space="preserve">., 2020; Deshmukh </w:t>
      </w:r>
      <w:r w:rsidR="004E3BE6" w:rsidRPr="00160DA1">
        <w:rPr>
          <w:i/>
        </w:rPr>
        <w:t>et al</w:t>
      </w:r>
      <w:r w:rsidR="004E3BE6" w:rsidRPr="00160DA1">
        <w:t>., 2022).</w:t>
      </w:r>
    </w:p>
    <w:p w:rsidR="004E3BE6" w:rsidRPr="00160DA1" w:rsidRDefault="00474629" w:rsidP="00160DA1">
      <w:pPr>
        <w:pStyle w:val="Heading3"/>
        <w:spacing w:line="360" w:lineRule="auto"/>
        <w:jc w:val="both"/>
        <w:rPr>
          <w:sz w:val="24"/>
          <w:szCs w:val="24"/>
        </w:rPr>
      </w:pPr>
      <w:r w:rsidRPr="00160DA1">
        <w:rPr>
          <w:rStyle w:val="Strong"/>
          <w:b/>
          <w:bCs/>
          <w:sz w:val="24"/>
          <w:szCs w:val="24"/>
        </w:rPr>
        <w:t xml:space="preserve">Detection and diagnosis </w:t>
      </w:r>
      <w:r w:rsidR="004E3BE6" w:rsidRPr="00160DA1">
        <w:rPr>
          <w:rStyle w:val="Strong"/>
          <w:b/>
          <w:bCs/>
          <w:sz w:val="24"/>
          <w:szCs w:val="24"/>
        </w:rPr>
        <w:t>of Chilli Leaf Curl Virus (</w:t>
      </w:r>
      <w:proofErr w:type="spellStart"/>
      <w:r w:rsidR="004E3BE6" w:rsidRPr="00160DA1">
        <w:rPr>
          <w:rStyle w:val="Strong"/>
          <w:b/>
          <w:bCs/>
          <w:sz w:val="24"/>
          <w:szCs w:val="24"/>
        </w:rPr>
        <w:t>ChiLCV</w:t>
      </w:r>
      <w:proofErr w:type="spellEnd"/>
      <w:r w:rsidR="004E3BE6" w:rsidRPr="00160DA1">
        <w:rPr>
          <w:rStyle w:val="Strong"/>
          <w:b/>
          <w:bCs/>
          <w:sz w:val="24"/>
          <w:szCs w:val="24"/>
        </w:rPr>
        <w:t>)</w:t>
      </w:r>
    </w:p>
    <w:p w:rsidR="004E3BE6" w:rsidRPr="00160DA1" w:rsidRDefault="004E3BE6" w:rsidP="00511AAA">
      <w:pPr>
        <w:pStyle w:val="NormalWeb"/>
        <w:spacing w:line="360" w:lineRule="auto"/>
        <w:ind w:firstLine="720"/>
        <w:jc w:val="both"/>
      </w:pPr>
      <w:r w:rsidRPr="00160DA1">
        <w:t>Early and accurate diagnosis of Chilli leaf curl virus (</w:t>
      </w:r>
      <w:proofErr w:type="spellStart"/>
      <w:r w:rsidRPr="00160DA1">
        <w:t>ChiLCV</w:t>
      </w:r>
      <w:proofErr w:type="spellEnd"/>
      <w:r w:rsidRPr="00160DA1">
        <w:t xml:space="preserve">) plays a </w:t>
      </w:r>
      <w:r w:rsidR="00474629" w:rsidRPr="00160DA1">
        <w:t xml:space="preserve">key </w:t>
      </w:r>
      <w:r w:rsidRPr="00160DA1">
        <w:t>role in limiting disease spread and minimizing yield losses. Timely detection facilitates the early implementation of vector suppression</w:t>
      </w:r>
      <w:r w:rsidR="00474629" w:rsidRPr="00160DA1">
        <w:t xml:space="preserve"> remedies</w:t>
      </w:r>
      <w:r w:rsidRPr="00160DA1">
        <w:t>, targeted insecticide applications, and removal of infected plants, thereby reducing secondary transmission by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In the absence of early diagnosis, infected plants often remain asymptomatic during initial stages, allowing continuous virus multiplication and rapid spread within and across fields (</w:t>
      </w:r>
      <w:proofErr w:type="spellStart"/>
      <w:r w:rsidR="00E14BCD">
        <w:t>Shingote</w:t>
      </w:r>
      <w:proofErr w:type="spellEnd"/>
      <w:r w:rsidR="00E14BCD">
        <w:t xml:space="preserve"> </w:t>
      </w:r>
      <w:r w:rsidR="00E14BCD" w:rsidRPr="00E14BCD">
        <w:rPr>
          <w:i/>
        </w:rPr>
        <w:t>et al</w:t>
      </w:r>
      <w:r w:rsidR="00E14BCD">
        <w:t>., 2022</w:t>
      </w:r>
      <w:r w:rsidRPr="00160DA1">
        <w:t>).</w:t>
      </w:r>
      <w:r w:rsidR="00474629" w:rsidRPr="00160DA1">
        <w:t xml:space="preserve"> </w:t>
      </w:r>
      <w:r w:rsidRPr="00160DA1">
        <w:t xml:space="preserve">Conventional diagnostic methods such as polymerase chain reaction </w:t>
      </w:r>
      <w:r w:rsidRPr="00160DA1">
        <w:lastRenderedPageBreak/>
        <w:t xml:space="preserve">(PCR) and enzyme-linked immunosorbent assay (ELISA) are widely recognized for their high sensitivity and specificity in </w:t>
      </w:r>
      <w:proofErr w:type="spellStart"/>
      <w:r w:rsidRPr="00160DA1">
        <w:t>ChiLCV</w:t>
      </w:r>
      <w:proofErr w:type="spellEnd"/>
      <w:r w:rsidRPr="00160DA1">
        <w:t xml:space="preserve"> detection. </w:t>
      </w:r>
      <w:r w:rsidR="00511AAA" w:rsidRPr="00233694">
        <w:t>LAMP assays amplify target nucleic acids at a constant temperature without the need for thermal cycling, enabling result</w:t>
      </w:r>
      <w:r w:rsidR="00511AAA">
        <w:t>s</w:t>
      </w:r>
      <w:r w:rsidR="00511AAA" w:rsidRPr="00233694">
        <w:t xml:space="preserve"> </w:t>
      </w:r>
      <w:r w:rsidR="00511AAA">
        <w:t xml:space="preserve">to be generated within under </w:t>
      </w:r>
      <w:r w:rsidR="00511AAA" w:rsidRPr="00233694">
        <w:t>1–2 hours with minimal equipment</w:t>
      </w:r>
      <w:r w:rsidR="00422ED8">
        <w:t xml:space="preserve"> (Krishnan </w:t>
      </w:r>
      <w:r w:rsidR="00422ED8" w:rsidRPr="00422ED8">
        <w:rPr>
          <w:i/>
        </w:rPr>
        <w:t xml:space="preserve">et al., </w:t>
      </w:r>
      <w:r w:rsidR="00422ED8">
        <w:t>2022)</w:t>
      </w:r>
      <w:r w:rsidR="00511AAA" w:rsidRPr="00233694">
        <w:t xml:space="preserve">. Such assays have been developed specifically for chilli leaf curl viruses and other </w:t>
      </w:r>
      <w:proofErr w:type="spellStart"/>
      <w:r w:rsidR="00511AAA" w:rsidRPr="00233694">
        <w:t>begomoviruses</w:t>
      </w:r>
      <w:proofErr w:type="spellEnd"/>
      <w:r w:rsidR="00511AAA" w:rsidRPr="00233694">
        <w:t>, demonstrating higher sensitivity than PCR and suitability for screening plant tissues and vectors in re</w:t>
      </w:r>
      <w:r w:rsidR="00511AAA">
        <w:t>source-limited or field conditions</w:t>
      </w:r>
      <w:r w:rsidR="00511AAA" w:rsidRPr="00233694">
        <w:t>.</w:t>
      </w:r>
      <w:r w:rsidR="00511AAA">
        <w:t xml:space="preserve"> </w:t>
      </w:r>
      <w:r w:rsidRPr="00160DA1">
        <w:t xml:space="preserve">These techniques have been extensively used for virus characterization, epidemiological studies, and confirmation of </w:t>
      </w:r>
      <w:proofErr w:type="spellStart"/>
      <w:r w:rsidRPr="00160DA1">
        <w:t>etiology</w:t>
      </w:r>
      <w:proofErr w:type="spellEnd"/>
      <w:r w:rsidR="008476E9">
        <w:t xml:space="preserve"> of the disease</w:t>
      </w:r>
      <w:r w:rsidRPr="00160DA1">
        <w:t xml:space="preserve"> (</w:t>
      </w:r>
      <w:r w:rsidR="00E14BCD">
        <w:t xml:space="preserve">Roy </w:t>
      </w:r>
      <w:r w:rsidR="00E14BCD" w:rsidRPr="00E14BCD">
        <w:rPr>
          <w:i/>
        </w:rPr>
        <w:t>et al.,</w:t>
      </w:r>
      <w:r w:rsidR="00E14BCD">
        <w:t xml:space="preserve"> 2023</w:t>
      </w:r>
      <w:r w:rsidRPr="00160DA1">
        <w:t>).</w:t>
      </w:r>
      <w:r w:rsidR="00474629" w:rsidRPr="00160DA1">
        <w:t xml:space="preserve"> When diagnosis is delayed or not readily accessible, virus-infected plants often remain unnoticed, allowing continued vector-mediated spread and gradual disease build-up, which ultimately results in yield losses in chilli crops</w:t>
      </w:r>
      <w:r w:rsidRPr="00160DA1">
        <w:t xml:space="preserve">. Several studies have </w:t>
      </w:r>
      <w:r w:rsidR="00474629" w:rsidRPr="00160DA1">
        <w:t xml:space="preserve">shown </w:t>
      </w:r>
      <w:r w:rsidRPr="00160DA1">
        <w:t xml:space="preserve">that effective </w:t>
      </w:r>
      <w:proofErr w:type="spellStart"/>
      <w:r w:rsidRPr="00160DA1">
        <w:t>ChiLCV</w:t>
      </w:r>
      <w:proofErr w:type="spellEnd"/>
      <w:r w:rsidRPr="00160DA1">
        <w:t xml:space="preserve"> management is closely linked to early virus detection combined with continuous vector monitoring and timely intervention (</w:t>
      </w:r>
      <w:r w:rsidR="00E14BCD">
        <w:t xml:space="preserve">Roy </w:t>
      </w:r>
      <w:r w:rsidR="00E14BCD" w:rsidRPr="00E14BCD">
        <w:rPr>
          <w:i/>
        </w:rPr>
        <w:t>et al.,</w:t>
      </w:r>
      <w:r w:rsidR="00E14BCD">
        <w:t xml:space="preserve"> 2023</w:t>
      </w:r>
      <w:r w:rsidRPr="00160DA1">
        <w:t xml:space="preserve">). </w:t>
      </w:r>
    </w:p>
    <w:p w:rsidR="00236280" w:rsidRPr="00160DA1" w:rsidRDefault="00236280" w:rsidP="00160DA1">
      <w:pPr>
        <w:pStyle w:val="Heading3"/>
        <w:spacing w:line="360" w:lineRule="auto"/>
        <w:jc w:val="both"/>
        <w:rPr>
          <w:sz w:val="24"/>
          <w:szCs w:val="24"/>
        </w:rPr>
      </w:pPr>
      <w:r w:rsidRPr="00160DA1">
        <w:rPr>
          <w:rStyle w:val="Strong"/>
          <w:b/>
          <w:bCs/>
          <w:sz w:val="24"/>
          <w:szCs w:val="24"/>
        </w:rPr>
        <w:t>Conclusion</w:t>
      </w:r>
    </w:p>
    <w:p w:rsidR="00236280" w:rsidRDefault="00236280" w:rsidP="00160DA1">
      <w:pPr>
        <w:pStyle w:val="NormalWeb"/>
        <w:spacing w:line="360" w:lineRule="auto"/>
        <w:ind w:firstLine="720"/>
        <w:jc w:val="both"/>
      </w:pPr>
      <w:r w:rsidRPr="00160DA1">
        <w:t>Chilli leaf curl virus (</w:t>
      </w:r>
      <w:proofErr w:type="spellStart"/>
      <w:r w:rsidRPr="00160DA1">
        <w:t>ChiLCV</w:t>
      </w:r>
      <w:proofErr w:type="spellEnd"/>
      <w:r w:rsidRPr="00160DA1">
        <w:t xml:space="preserve">) </w:t>
      </w:r>
      <w:r w:rsidR="001E6C9F" w:rsidRPr="00160DA1">
        <w:t>i</w:t>
      </w:r>
      <w:r w:rsidRPr="00160DA1">
        <w:t>s one of the most devastating viral pathogens affecting chilli (</w:t>
      </w:r>
      <w:r w:rsidRPr="008476E9">
        <w:rPr>
          <w:i/>
        </w:rPr>
        <w:t>Capsicum spp.)</w:t>
      </w:r>
      <w:r w:rsidRPr="00160DA1">
        <w:t xml:space="preserve"> cultivation across India and other tropical and subtropical regions. The disease is </w:t>
      </w:r>
      <w:r w:rsidR="001E6C9F" w:rsidRPr="00160DA1">
        <w:t xml:space="preserve">transmitted </w:t>
      </w:r>
      <w:r w:rsidRPr="00160DA1">
        <w:t xml:space="preserve">by the whitefly </w:t>
      </w:r>
      <w:proofErr w:type="spellStart"/>
      <w:r w:rsidRPr="00160DA1">
        <w:rPr>
          <w:rStyle w:val="Emphasis"/>
        </w:rPr>
        <w:t>Bemisia</w:t>
      </w:r>
      <w:proofErr w:type="spellEnd"/>
      <w:r w:rsidRPr="00160DA1">
        <w:rPr>
          <w:rStyle w:val="Emphasis"/>
        </w:rPr>
        <w:t xml:space="preserve"> </w:t>
      </w:r>
      <w:proofErr w:type="spellStart"/>
      <w:r w:rsidRPr="00160DA1">
        <w:rPr>
          <w:rStyle w:val="Emphasis"/>
        </w:rPr>
        <w:t>tabaci</w:t>
      </w:r>
      <w:proofErr w:type="spellEnd"/>
      <w:r w:rsidRPr="00160DA1">
        <w:t xml:space="preserve">, and its severity is influenced by viral genetics, vector efficiency, host susceptibility, and environmental factors. Molecular characterization has revealed the monopartite nature of </w:t>
      </w:r>
      <w:proofErr w:type="spellStart"/>
      <w:r w:rsidRPr="00160DA1">
        <w:t>ChiLCV</w:t>
      </w:r>
      <w:proofErr w:type="spellEnd"/>
      <w:r w:rsidRPr="00160DA1">
        <w:t xml:space="preserve"> and its association with satellite DNAs, which enhance symptom severity and contribute to rapid disease spread. Integrated management strategies, including cultural practices, host resistance, eco-friendly botanicals, selective insecticides, and early diagnosis, provide sustainable approaches to </w:t>
      </w:r>
      <w:r w:rsidR="001E6C9F" w:rsidRPr="00160DA1">
        <w:t xml:space="preserve">reduce </w:t>
      </w:r>
      <w:r w:rsidRPr="00160DA1">
        <w:t>disease incidence and crop loss.</w:t>
      </w:r>
      <w:r w:rsidR="005D23AF" w:rsidRPr="00160DA1">
        <w:t xml:space="preserve"> </w:t>
      </w:r>
      <w:r w:rsidRPr="00160DA1">
        <w:t>The integration of modern breeding</w:t>
      </w:r>
      <w:r w:rsidR="001E6C9F" w:rsidRPr="00160DA1">
        <w:t xml:space="preserve"> techniques</w:t>
      </w:r>
      <w:r w:rsidRPr="00160DA1">
        <w:t xml:space="preserve">, such as marker-assisted selection and CRISPR-Cas9 genome editing, shows promise for developing durable resistance against evolving </w:t>
      </w:r>
      <w:proofErr w:type="spellStart"/>
      <w:r w:rsidRPr="00160DA1">
        <w:t>ChiLCV</w:t>
      </w:r>
      <w:proofErr w:type="spellEnd"/>
      <w:r w:rsidRPr="00160DA1">
        <w:t xml:space="preserve"> strains. Effective management of </w:t>
      </w:r>
      <w:proofErr w:type="spellStart"/>
      <w:r w:rsidRPr="00160DA1">
        <w:t>ChiLCV</w:t>
      </w:r>
      <w:proofErr w:type="spellEnd"/>
      <w:r w:rsidRPr="00160DA1">
        <w:t xml:space="preserve"> thus </w:t>
      </w:r>
      <w:r w:rsidR="001E6C9F" w:rsidRPr="00160DA1">
        <w:t xml:space="preserve">depends </w:t>
      </w:r>
      <w:r w:rsidRPr="00160DA1">
        <w:t xml:space="preserve">on a combination of preventive, integrated, and eco-sensitive measures tailored to </w:t>
      </w:r>
      <w:r w:rsidR="001E6C9F" w:rsidRPr="00160DA1">
        <w:t xml:space="preserve">specific </w:t>
      </w:r>
      <w:proofErr w:type="spellStart"/>
      <w:r w:rsidRPr="00160DA1">
        <w:t>agro</w:t>
      </w:r>
      <w:proofErr w:type="spellEnd"/>
      <w:r w:rsidRPr="00160DA1">
        <w:t>-ecological conditions.</w:t>
      </w:r>
    </w:p>
    <w:p w:rsidR="00185EF0" w:rsidRPr="00185EF0" w:rsidRDefault="00185EF0" w:rsidP="00185EF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85EF0">
        <w:rPr>
          <w:rFonts w:ascii="Times New Roman" w:eastAsia="Times New Roman" w:hAnsi="Times New Roman" w:cs="Times New Roman"/>
          <w:b/>
          <w:bCs/>
          <w:sz w:val="24"/>
          <w:szCs w:val="24"/>
          <w:lang w:eastAsia="en-IN"/>
        </w:rPr>
        <w:t>Future challenges and way forward</w:t>
      </w:r>
    </w:p>
    <w:p w:rsidR="00185EF0" w:rsidRDefault="00185EF0" w:rsidP="00185EF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85EF0">
        <w:rPr>
          <w:rFonts w:ascii="Times New Roman" w:eastAsia="Times New Roman" w:hAnsi="Times New Roman" w:cs="Times New Roman"/>
          <w:sz w:val="24"/>
          <w:szCs w:val="24"/>
          <w:highlight w:val="yellow"/>
          <w:lang w:eastAsia="en-IN"/>
        </w:rPr>
        <w:t>The management of chilli leaf curl disease (</w:t>
      </w:r>
      <w:proofErr w:type="spellStart"/>
      <w:r w:rsidRPr="00185EF0">
        <w:rPr>
          <w:rFonts w:ascii="Times New Roman" w:eastAsia="Times New Roman" w:hAnsi="Times New Roman" w:cs="Times New Roman"/>
          <w:sz w:val="24"/>
          <w:szCs w:val="24"/>
          <w:highlight w:val="yellow"/>
          <w:lang w:eastAsia="en-IN"/>
        </w:rPr>
        <w:t>ChiLCD</w:t>
      </w:r>
      <w:proofErr w:type="spellEnd"/>
      <w:r w:rsidRPr="00185EF0">
        <w:rPr>
          <w:rFonts w:ascii="Times New Roman" w:eastAsia="Times New Roman" w:hAnsi="Times New Roman" w:cs="Times New Roman"/>
          <w:sz w:val="24"/>
          <w:szCs w:val="24"/>
          <w:highlight w:val="yellow"/>
          <w:lang w:eastAsia="en-IN"/>
        </w:rPr>
        <w:t xml:space="preserve">) remains challenging due to the </w:t>
      </w:r>
      <w:r w:rsidRPr="007F1238">
        <w:rPr>
          <w:rFonts w:ascii="Times New Roman" w:eastAsia="Times New Roman" w:hAnsi="Times New Roman" w:cs="Times New Roman"/>
          <w:sz w:val="24"/>
          <w:szCs w:val="24"/>
          <w:highlight w:val="yellow"/>
          <w:lang w:eastAsia="en-IN"/>
        </w:rPr>
        <w:t xml:space="preserve">continuous </w:t>
      </w:r>
      <w:r w:rsidRPr="00185EF0">
        <w:rPr>
          <w:rFonts w:ascii="Times New Roman" w:eastAsia="Times New Roman" w:hAnsi="Times New Roman" w:cs="Times New Roman"/>
          <w:sz w:val="24"/>
          <w:szCs w:val="24"/>
          <w:highlight w:val="yellow"/>
          <w:lang w:eastAsia="en-IN"/>
        </w:rPr>
        <w:t>evolution and high genetic variability of Chilli leaf curl virus (</w:t>
      </w:r>
      <w:proofErr w:type="spellStart"/>
      <w:r w:rsidRPr="00185EF0">
        <w:rPr>
          <w:rFonts w:ascii="Times New Roman" w:eastAsia="Times New Roman" w:hAnsi="Times New Roman" w:cs="Times New Roman"/>
          <w:sz w:val="24"/>
          <w:szCs w:val="24"/>
          <w:highlight w:val="yellow"/>
          <w:lang w:eastAsia="en-IN"/>
        </w:rPr>
        <w:t>ChiLCV</w:t>
      </w:r>
      <w:proofErr w:type="spellEnd"/>
      <w:r w:rsidRPr="00185EF0">
        <w:rPr>
          <w:rFonts w:ascii="Times New Roman" w:eastAsia="Times New Roman" w:hAnsi="Times New Roman" w:cs="Times New Roman"/>
          <w:sz w:val="24"/>
          <w:szCs w:val="24"/>
          <w:highlight w:val="yellow"/>
          <w:lang w:eastAsia="en-IN"/>
        </w:rPr>
        <w:t>) an</w:t>
      </w:r>
      <w:r w:rsidRPr="007F1238">
        <w:rPr>
          <w:rFonts w:ascii="Times New Roman" w:eastAsia="Times New Roman" w:hAnsi="Times New Roman" w:cs="Times New Roman"/>
          <w:sz w:val="24"/>
          <w:szCs w:val="24"/>
          <w:highlight w:val="yellow"/>
          <w:lang w:eastAsia="en-IN"/>
        </w:rPr>
        <w:t>d its associated satellite DNAs</w:t>
      </w:r>
      <w:r w:rsidRPr="00185EF0">
        <w:rPr>
          <w:rFonts w:ascii="Times New Roman" w:eastAsia="Times New Roman" w:hAnsi="Times New Roman" w:cs="Times New Roman"/>
          <w:sz w:val="24"/>
          <w:szCs w:val="24"/>
          <w:highlight w:val="yellow"/>
          <w:lang w:eastAsia="en-IN"/>
        </w:rPr>
        <w:t xml:space="preserve"> which frequently lead to the emergence of new, highly virulent </w:t>
      </w:r>
      <w:r w:rsidRPr="00185EF0">
        <w:rPr>
          <w:rFonts w:ascii="Times New Roman" w:eastAsia="Times New Roman" w:hAnsi="Times New Roman" w:cs="Times New Roman"/>
          <w:sz w:val="24"/>
          <w:szCs w:val="24"/>
          <w:highlight w:val="yellow"/>
          <w:lang w:eastAsia="en-IN"/>
        </w:rPr>
        <w:lastRenderedPageBreak/>
        <w:t xml:space="preserve">strains capable of overcoming existing host resistance. In addition, the complex nature of the </w:t>
      </w:r>
      <w:proofErr w:type="spellStart"/>
      <w:r w:rsidRPr="007F1238">
        <w:rPr>
          <w:rFonts w:ascii="Times New Roman" w:eastAsia="Times New Roman" w:hAnsi="Times New Roman" w:cs="Times New Roman"/>
          <w:i/>
          <w:iCs/>
          <w:sz w:val="24"/>
          <w:szCs w:val="24"/>
          <w:highlight w:val="yellow"/>
          <w:lang w:eastAsia="en-IN"/>
        </w:rPr>
        <w:t>Bemisia</w:t>
      </w:r>
      <w:proofErr w:type="spellEnd"/>
      <w:r w:rsidRPr="007F1238">
        <w:rPr>
          <w:rFonts w:ascii="Times New Roman" w:eastAsia="Times New Roman" w:hAnsi="Times New Roman" w:cs="Times New Roman"/>
          <w:i/>
          <w:iCs/>
          <w:sz w:val="24"/>
          <w:szCs w:val="24"/>
          <w:highlight w:val="yellow"/>
          <w:lang w:eastAsia="en-IN"/>
        </w:rPr>
        <w:t xml:space="preserve"> </w:t>
      </w:r>
      <w:proofErr w:type="spellStart"/>
      <w:r w:rsidRPr="007F1238">
        <w:rPr>
          <w:rFonts w:ascii="Times New Roman" w:eastAsia="Times New Roman" w:hAnsi="Times New Roman" w:cs="Times New Roman"/>
          <w:i/>
          <w:iCs/>
          <w:sz w:val="24"/>
          <w:szCs w:val="24"/>
          <w:highlight w:val="yellow"/>
          <w:lang w:eastAsia="en-IN"/>
        </w:rPr>
        <w:t>tabaci</w:t>
      </w:r>
      <w:proofErr w:type="spellEnd"/>
      <w:r w:rsidRPr="00185EF0">
        <w:rPr>
          <w:rFonts w:ascii="Times New Roman" w:eastAsia="Times New Roman" w:hAnsi="Times New Roman" w:cs="Times New Roman"/>
          <w:sz w:val="24"/>
          <w:szCs w:val="24"/>
          <w:highlight w:val="yellow"/>
          <w:lang w:eastAsia="en-IN"/>
        </w:rPr>
        <w:t xml:space="preserve"> species complex, increasing levels of insecticide resistance, and climate-induced alterations in whitefly population dynamics make disease forecasting and control increasingly difficult. Limited durability of resistance in cultivated chilli, dependence on chemical insecticides, the presence of multiple alternate host reservoirs, and constraints in early, field-level diagnostics continue to further weaken effective disease management. Moving forward, a holistic and forward-looking strategy is required that integrates continuous </w:t>
      </w:r>
      <w:r w:rsidRPr="007F1238">
        <w:rPr>
          <w:rFonts w:ascii="Times New Roman" w:eastAsia="Times New Roman" w:hAnsi="Times New Roman" w:cs="Times New Roman"/>
          <w:sz w:val="24"/>
          <w:szCs w:val="24"/>
          <w:highlight w:val="yellow"/>
          <w:lang w:eastAsia="en-IN"/>
        </w:rPr>
        <w:t xml:space="preserve">molecular surveillance of virus </w:t>
      </w:r>
      <w:r w:rsidRPr="00185EF0">
        <w:rPr>
          <w:rFonts w:ascii="Times New Roman" w:eastAsia="Times New Roman" w:hAnsi="Times New Roman" w:cs="Times New Roman"/>
          <w:sz w:val="24"/>
          <w:szCs w:val="24"/>
          <w:highlight w:val="yellow"/>
          <w:lang w:eastAsia="en-IN"/>
        </w:rPr>
        <w:t xml:space="preserve">satellite complexes, development of broad-spectrum and durable resistance through marker-assisted breeding and genome-editing approaches, and strengthening of eco-friendly, resistance-managed vector control strategies. Enhanced </w:t>
      </w:r>
      <w:r w:rsidR="007F1238" w:rsidRPr="007F1238">
        <w:rPr>
          <w:rFonts w:ascii="Times New Roman" w:eastAsia="Times New Roman" w:hAnsi="Times New Roman" w:cs="Times New Roman"/>
          <w:sz w:val="24"/>
          <w:szCs w:val="24"/>
          <w:highlight w:val="yellow"/>
          <w:lang w:eastAsia="en-IN"/>
        </w:rPr>
        <w:t xml:space="preserve">use </w:t>
      </w:r>
      <w:r w:rsidRPr="00185EF0">
        <w:rPr>
          <w:rFonts w:ascii="Times New Roman" w:eastAsia="Times New Roman" w:hAnsi="Times New Roman" w:cs="Times New Roman"/>
          <w:sz w:val="24"/>
          <w:szCs w:val="24"/>
          <w:highlight w:val="yellow"/>
          <w:lang w:eastAsia="en-IN"/>
        </w:rPr>
        <w:t>of rapid diagnostic tools, region-specific IPM modules, and management of alternate hosts, supported by strong extension systems and farmer participation, will be</w:t>
      </w:r>
      <w:r w:rsidR="007F1238" w:rsidRPr="007F1238">
        <w:rPr>
          <w:rFonts w:ascii="Times New Roman" w:eastAsia="Times New Roman" w:hAnsi="Times New Roman" w:cs="Times New Roman"/>
          <w:sz w:val="24"/>
          <w:szCs w:val="24"/>
          <w:highlight w:val="yellow"/>
          <w:lang w:eastAsia="en-IN"/>
        </w:rPr>
        <w:t xml:space="preserve"> essential</w:t>
      </w:r>
      <w:r w:rsidRPr="00185EF0">
        <w:rPr>
          <w:rFonts w:ascii="Times New Roman" w:eastAsia="Times New Roman" w:hAnsi="Times New Roman" w:cs="Times New Roman"/>
          <w:sz w:val="24"/>
          <w:szCs w:val="24"/>
          <w:highlight w:val="yellow"/>
          <w:lang w:eastAsia="en-IN"/>
        </w:rPr>
        <w:t xml:space="preserve">. Addressing regulatory and adoption barriers for advanced biotechnological interventions, while aligning disease management strategies with climate-resilient agricultural practices, will ultimately be essential to ensure sustainable and stable chilli production under evolving </w:t>
      </w:r>
      <w:proofErr w:type="spellStart"/>
      <w:r w:rsidRPr="00185EF0">
        <w:rPr>
          <w:rFonts w:ascii="Times New Roman" w:eastAsia="Times New Roman" w:hAnsi="Times New Roman" w:cs="Times New Roman"/>
          <w:sz w:val="24"/>
          <w:szCs w:val="24"/>
          <w:highlight w:val="yellow"/>
          <w:lang w:eastAsia="en-IN"/>
        </w:rPr>
        <w:t>agro</w:t>
      </w:r>
      <w:proofErr w:type="spellEnd"/>
      <w:r w:rsidRPr="00185EF0">
        <w:rPr>
          <w:rFonts w:ascii="Times New Roman" w:eastAsia="Times New Roman" w:hAnsi="Times New Roman" w:cs="Times New Roman"/>
          <w:sz w:val="24"/>
          <w:szCs w:val="24"/>
          <w:highlight w:val="yellow"/>
          <w:lang w:eastAsia="en-IN"/>
        </w:rPr>
        <w:t>-ecological conditions.</w:t>
      </w:r>
    </w:p>
    <w:p w:rsidR="007F1238" w:rsidRPr="00185EF0" w:rsidRDefault="007F1238" w:rsidP="00185EF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rsidR="00185EF0" w:rsidRPr="00160DA1" w:rsidRDefault="00185EF0" w:rsidP="00160DA1">
      <w:pPr>
        <w:pStyle w:val="NormalWeb"/>
        <w:spacing w:line="360" w:lineRule="auto"/>
        <w:ind w:firstLine="720"/>
        <w:jc w:val="both"/>
      </w:pPr>
    </w:p>
    <w:p w:rsidR="00236280" w:rsidRDefault="00236280"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Default="007F1238" w:rsidP="00160DA1">
      <w:pPr>
        <w:pStyle w:val="NormalWeb"/>
        <w:spacing w:line="360" w:lineRule="auto"/>
        <w:ind w:firstLine="720"/>
        <w:jc w:val="both"/>
      </w:pPr>
    </w:p>
    <w:p w:rsidR="007F1238" w:rsidRPr="00160DA1" w:rsidRDefault="007F1238" w:rsidP="00160DA1">
      <w:pPr>
        <w:pStyle w:val="NormalWeb"/>
        <w:spacing w:line="360" w:lineRule="auto"/>
        <w:ind w:firstLine="720"/>
        <w:jc w:val="both"/>
      </w:pPr>
    </w:p>
    <w:p w:rsidR="006274DB" w:rsidRDefault="006274DB" w:rsidP="006274DB">
      <w:pPr>
        <w:pStyle w:val="NormalWeb"/>
      </w:pPr>
      <w:r>
        <w:rPr>
          <w:rStyle w:val="Strong"/>
        </w:rPr>
        <w:lastRenderedPageBreak/>
        <w:t>References</w:t>
      </w:r>
    </w:p>
    <w:p w:rsidR="006274DB" w:rsidRDefault="006274DB" w:rsidP="006274DB">
      <w:pPr>
        <w:pStyle w:val="NormalWeb"/>
        <w:ind w:left="720" w:hanging="720"/>
        <w:jc w:val="both"/>
      </w:pPr>
      <w:r>
        <w:t xml:space="preserve">Abhinav Singh, A. S., &amp; Yadav, S. (2025, March 22). Chili leaf curl virus: A common threat in chili (Capsicum annum var. annum) cultivation. </w:t>
      </w:r>
      <w:r>
        <w:rPr>
          <w:rStyle w:val="Emphasis"/>
        </w:rPr>
        <w:t>International Journal of Plant &amp; Environment</w:t>
      </w:r>
      <w:r w:rsidR="00351339">
        <w:t>,10(04),</w:t>
      </w:r>
      <w:r>
        <w:t xml:space="preserve">206–210. </w:t>
      </w:r>
      <w:hyperlink r:id="rId13" w:tgtFrame="_new" w:history="1">
        <w:r>
          <w:rPr>
            <w:rStyle w:val="Hyperlink"/>
          </w:rPr>
          <w:t>https://www.ijplantenviro.com/index.php/IJPE/article/view/2118</w:t>
        </w:r>
      </w:hyperlink>
    </w:p>
    <w:p w:rsidR="006274DB" w:rsidRDefault="006274DB" w:rsidP="006274DB">
      <w:pPr>
        <w:pStyle w:val="NormalWeb"/>
        <w:ind w:left="720" w:hanging="720"/>
        <w:jc w:val="both"/>
      </w:pPr>
      <w:r>
        <w:t xml:space="preserve">Acharya N.G. </w:t>
      </w:r>
      <w:proofErr w:type="spellStart"/>
      <w:r>
        <w:t>Ranga</w:t>
      </w:r>
      <w:proofErr w:type="spellEnd"/>
      <w:r>
        <w:t xml:space="preserve"> Agricultural University (ANGRAU). (2023). </w:t>
      </w:r>
      <w:r>
        <w:rPr>
          <w:rStyle w:val="Emphasis"/>
        </w:rPr>
        <w:t>Crop outlook reports of Andhra Pradesh: Chilli – June to May, 2023–24</w:t>
      </w:r>
      <w:r>
        <w:t xml:space="preserve">. </w:t>
      </w:r>
      <w:hyperlink r:id="rId14" w:tgtFrame="_new" w:history="1">
        <w:r>
          <w:rPr>
            <w:rStyle w:val="Hyperlink"/>
          </w:rPr>
          <w:t>https://angrau.ac.in/downloads/AMIC/OutlookReports/2023_24/chillis%20outlook-June-july-2023-24.pdf</w:t>
        </w:r>
      </w:hyperlink>
    </w:p>
    <w:p w:rsidR="006274DB" w:rsidRDefault="006274DB" w:rsidP="006274DB">
      <w:pPr>
        <w:pStyle w:val="NormalWeb"/>
        <w:ind w:left="720" w:hanging="720"/>
        <w:jc w:val="both"/>
      </w:pPr>
      <w:r>
        <w:t xml:space="preserve">Ahmad, F., </w:t>
      </w:r>
      <w:proofErr w:type="spellStart"/>
      <w:r>
        <w:t>Kusumiyati</w:t>
      </w:r>
      <w:proofErr w:type="spellEnd"/>
      <w:r>
        <w:t xml:space="preserve">, K., </w:t>
      </w:r>
      <w:proofErr w:type="spellStart"/>
      <w:r>
        <w:t>Soleh</w:t>
      </w:r>
      <w:proofErr w:type="spellEnd"/>
      <w:r>
        <w:t xml:space="preserve">, M. A., Khan, M. R., &amp; </w:t>
      </w:r>
      <w:proofErr w:type="spellStart"/>
      <w:r>
        <w:t>Sundari</w:t>
      </w:r>
      <w:proofErr w:type="spellEnd"/>
      <w:r>
        <w:t xml:space="preserve">, R. S. (2024). Chili cultivars vulnerability: A multi-factorial examination of disease and pest-induced yield decline across different growing microclimates and watering regimens. </w:t>
      </w:r>
      <w:r>
        <w:rPr>
          <w:rStyle w:val="Emphasis"/>
        </w:rPr>
        <w:t>BMC Plant Biology, 24</w:t>
      </w:r>
      <w:r>
        <w:t xml:space="preserve">, 979. </w:t>
      </w:r>
      <w:hyperlink r:id="rId15" w:tgtFrame="_new" w:history="1">
        <w:r>
          <w:rPr>
            <w:rStyle w:val="Hyperlink"/>
          </w:rPr>
          <w:t>https://doi.org/10.1186/s12870-024-05541-3</w:t>
        </w:r>
      </w:hyperlink>
    </w:p>
    <w:p w:rsidR="006274DB" w:rsidRDefault="006274DB" w:rsidP="006274DB">
      <w:pPr>
        <w:pStyle w:val="NormalWeb"/>
        <w:ind w:left="720" w:hanging="720"/>
        <w:jc w:val="both"/>
      </w:pPr>
      <w:proofErr w:type="spellStart"/>
      <w:r>
        <w:t>Basit</w:t>
      </w:r>
      <w:proofErr w:type="spellEnd"/>
      <w:r>
        <w:t xml:space="preserve">, M., Saeed, S., Saleem, M. A., &amp; Denholm, I. (2013). Detection of resistance, cross resistance, and stability of resistance to new chemistry insecticides in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Homoptera</w:t>
      </w:r>
      <w:proofErr w:type="spellEnd"/>
      <w:r>
        <w:t xml:space="preserve">: Aleyrodidae). </w:t>
      </w:r>
      <w:r>
        <w:rPr>
          <w:rStyle w:val="Emphasis"/>
        </w:rPr>
        <w:t>Journal of Economic Entomology, 106</w:t>
      </w:r>
      <w:r>
        <w:t xml:space="preserve">(4), 1414–1422. </w:t>
      </w:r>
      <w:hyperlink r:id="rId16" w:tgtFrame="_new" w:history="1">
        <w:r>
          <w:rPr>
            <w:rStyle w:val="Hyperlink"/>
          </w:rPr>
          <w:t>https://doi.org/10.1603/EC12414</w:t>
        </w:r>
      </w:hyperlink>
    </w:p>
    <w:p w:rsidR="006274DB" w:rsidRDefault="006274DB" w:rsidP="006274DB">
      <w:pPr>
        <w:pStyle w:val="NormalWeb"/>
        <w:ind w:left="720" w:hanging="720"/>
        <w:jc w:val="both"/>
        <w:rPr>
          <w:rStyle w:val="Hyperlink"/>
        </w:rPr>
      </w:pPr>
      <w:r>
        <w:t>Bharat Lal, &amp; Vishwakarma, D. (2024). Efficacy of biopesticides against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Gennadius</w:t>
      </w:r>
      <w:proofErr w:type="spellEnd"/>
      <w:r>
        <w:t>) on okra [</w:t>
      </w:r>
      <w:r>
        <w:rPr>
          <w:rStyle w:val="Emphasis"/>
        </w:rPr>
        <w:t xml:space="preserve">Abelmoschus </w:t>
      </w:r>
      <w:proofErr w:type="spellStart"/>
      <w:r>
        <w:rPr>
          <w:rStyle w:val="Emphasis"/>
        </w:rPr>
        <w:t>esculentus</w:t>
      </w:r>
      <w:proofErr w:type="spellEnd"/>
      <w:r>
        <w:t xml:space="preserve"> (L.) </w:t>
      </w:r>
      <w:proofErr w:type="spellStart"/>
      <w:r>
        <w:t>Moench</w:t>
      </w:r>
      <w:proofErr w:type="spellEnd"/>
      <w:r>
        <w:t xml:space="preserve">] in Northern Madhya Pradesh, India. </w:t>
      </w:r>
      <w:r>
        <w:rPr>
          <w:rStyle w:val="Emphasis"/>
        </w:rPr>
        <w:t>Journal of Scientific Research and Reports, 30</w:t>
      </w:r>
      <w:r>
        <w:t xml:space="preserve">(2), 9–22. </w:t>
      </w:r>
      <w:hyperlink r:id="rId17" w:tgtFrame="_new" w:history="1">
        <w:r>
          <w:rPr>
            <w:rStyle w:val="Hyperlink"/>
          </w:rPr>
          <w:t>https://doi.org/10.9734/jsrr/2024/v30i21837</w:t>
        </w:r>
      </w:hyperlink>
    </w:p>
    <w:p w:rsidR="00F82F65" w:rsidRDefault="00F82F65" w:rsidP="006274DB">
      <w:pPr>
        <w:pStyle w:val="NormalWeb"/>
        <w:ind w:left="720" w:hanging="720"/>
        <w:jc w:val="both"/>
      </w:pPr>
      <w:proofErr w:type="spellStart"/>
      <w:r>
        <w:t>Briddon</w:t>
      </w:r>
      <w:proofErr w:type="spellEnd"/>
      <w:r>
        <w:t xml:space="preserve">, R. W., &amp; Stanley, J. (2006). </w:t>
      </w:r>
      <w:proofErr w:type="spellStart"/>
      <w:r>
        <w:t>Subviral</w:t>
      </w:r>
      <w:proofErr w:type="spellEnd"/>
      <w:r>
        <w:t xml:space="preserve"> agents associated with plant single-stranded DNA viruses. </w:t>
      </w:r>
      <w:r>
        <w:rPr>
          <w:rStyle w:val="Emphasis"/>
        </w:rPr>
        <w:t>Virology, 344</w:t>
      </w:r>
      <w:r>
        <w:t>(1), 198–210. https://doi.org/10.1016/j.virol.2005.09.042</w:t>
      </w:r>
    </w:p>
    <w:p w:rsidR="006274DB" w:rsidRDefault="006274DB" w:rsidP="006274DB">
      <w:pPr>
        <w:pStyle w:val="NormalWeb"/>
        <w:ind w:left="720" w:hanging="720"/>
        <w:jc w:val="both"/>
      </w:pPr>
      <w:r>
        <w:t xml:space="preserve">Brown, J. K., </w:t>
      </w:r>
      <w:proofErr w:type="spellStart"/>
      <w:r>
        <w:t>Zerbini</w:t>
      </w:r>
      <w:proofErr w:type="spellEnd"/>
      <w:r>
        <w:t xml:space="preserve">, F. M., </w:t>
      </w:r>
      <w:proofErr w:type="spellStart"/>
      <w:r>
        <w:t>Navas</w:t>
      </w:r>
      <w:proofErr w:type="spellEnd"/>
      <w:r>
        <w:t xml:space="preserve">-Castillo, J., </w:t>
      </w:r>
      <w:proofErr w:type="spellStart"/>
      <w:r>
        <w:t>Moriones</w:t>
      </w:r>
      <w:proofErr w:type="spellEnd"/>
      <w:r>
        <w:t>, E., Ramos-</w:t>
      </w:r>
      <w:proofErr w:type="spellStart"/>
      <w:r>
        <w:t>Sobrinho</w:t>
      </w:r>
      <w:proofErr w:type="spellEnd"/>
      <w:r>
        <w:t>, R., Silva, J</w:t>
      </w:r>
      <w:r w:rsidR="00EA6076">
        <w:t xml:space="preserve">. C. </w:t>
      </w:r>
      <w:proofErr w:type="spellStart"/>
      <w:proofErr w:type="gramStart"/>
      <w:r w:rsidR="00EA6076">
        <w:t>F.,</w:t>
      </w:r>
      <w:r>
        <w:t>et</w:t>
      </w:r>
      <w:proofErr w:type="spellEnd"/>
      <w:r>
        <w:t xml:space="preserve"> al.</w:t>
      </w:r>
      <w:proofErr w:type="gramEnd"/>
      <w:r>
        <w:t xml:space="preserve"> (2015). Revision of </w:t>
      </w:r>
      <w:proofErr w:type="spellStart"/>
      <w:r>
        <w:t>Begomovirus</w:t>
      </w:r>
      <w:proofErr w:type="spellEnd"/>
      <w:r>
        <w:t xml:space="preserve"> taxonomy based on pairwise sequence comparisons. </w:t>
      </w:r>
      <w:r>
        <w:rPr>
          <w:rStyle w:val="Emphasis"/>
        </w:rPr>
        <w:t>Archives of Virology, 160</w:t>
      </w:r>
      <w:r>
        <w:t xml:space="preserve">(7), 1593–1619. </w:t>
      </w:r>
      <w:hyperlink r:id="rId18" w:tgtFrame="_new" w:history="1">
        <w:r>
          <w:rPr>
            <w:rStyle w:val="Hyperlink"/>
          </w:rPr>
          <w:t>https://doi.org/10.1007/s00705-015-2398-y</w:t>
        </w:r>
      </w:hyperlink>
    </w:p>
    <w:p w:rsidR="006274DB" w:rsidRDefault="006274DB" w:rsidP="006274DB">
      <w:pPr>
        <w:pStyle w:val="NormalWeb"/>
        <w:ind w:left="720" w:hanging="720"/>
        <w:jc w:val="both"/>
        <w:rPr>
          <w:rStyle w:val="Hyperlink"/>
        </w:rPr>
      </w:pPr>
      <w:r>
        <w:t xml:space="preserve">Chattopadhyay, B., Singh, A. K., Yadav, T., </w:t>
      </w:r>
      <w:proofErr w:type="spellStart"/>
      <w:r>
        <w:t>Fauquet</w:t>
      </w:r>
      <w:proofErr w:type="spellEnd"/>
      <w:r>
        <w:t xml:space="preserve">, C. M., Sarin, N. B., &amp; Chakraborty, S. (2008). Infectivity of the cloned components of a </w:t>
      </w:r>
      <w:proofErr w:type="spellStart"/>
      <w:r>
        <w:t>begomovirus</w:t>
      </w:r>
      <w:proofErr w:type="spellEnd"/>
      <w:r>
        <w:t xml:space="preserve">: DNA beta complex causing chilli leaf curl disease in India. </w:t>
      </w:r>
      <w:r>
        <w:rPr>
          <w:rStyle w:val="Emphasis"/>
        </w:rPr>
        <w:t>Archives of Virology, 153</w:t>
      </w:r>
      <w:r>
        <w:t xml:space="preserve">(3), 533–539. </w:t>
      </w:r>
      <w:hyperlink r:id="rId19" w:tgtFrame="_new" w:history="1">
        <w:r>
          <w:rPr>
            <w:rStyle w:val="Hyperlink"/>
          </w:rPr>
          <w:t>https://doi.org/10.1007/s00705-007-0017-2</w:t>
        </w:r>
      </w:hyperlink>
    </w:p>
    <w:p w:rsidR="003F5CF3" w:rsidRPr="003F5CF3" w:rsidRDefault="003F5CF3" w:rsidP="003F5CF3">
      <w:pPr>
        <w:ind w:left="720" w:hanging="720"/>
        <w:jc w:val="both"/>
        <w:rPr>
          <w:rFonts w:ascii="Times New Roman" w:hAnsi="Times New Roman" w:cs="Times New Roman"/>
          <w:b/>
          <w:sz w:val="24"/>
          <w:szCs w:val="24"/>
        </w:rPr>
      </w:pPr>
      <w:r w:rsidRPr="003F5CF3">
        <w:rPr>
          <w:rStyle w:val="Strong"/>
          <w:rFonts w:ascii="Times New Roman" w:hAnsi="Times New Roman" w:cs="Times New Roman"/>
          <w:b w:val="0"/>
          <w:sz w:val="24"/>
          <w:szCs w:val="24"/>
          <w:highlight w:val="yellow"/>
        </w:rPr>
        <w:t xml:space="preserve">Choudhary, D. K., </w:t>
      </w:r>
      <w:proofErr w:type="spellStart"/>
      <w:r w:rsidRPr="003F5CF3">
        <w:rPr>
          <w:rStyle w:val="Strong"/>
          <w:rFonts w:ascii="Times New Roman" w:hAnsi="Times New Roman" w:cs="Times New Roman"/>
          <w:b w:val="0"/>
          <w:sz w:val="24"/>
          <w:szCs w:val="24"/>
          <w:highlight w:val="yellow"/>
        </w:rPr>
        <w:t>Nirala</w:t>
      </w:r>
      <w:proofErr w:type="spellEnd"/>
      <w:r w:rsidRPr="003F5CF3">
        <w:rPr>
          <w:rStyle w:val="Strong"/>
          <w:rFonts w:ascii="Times New Roman" w:hAnsi="Times New Roman" w:cs="Times New Roman"/>
          <w:b w:val="0"/>
          <w:sz w:val="24"/>
          <w:szCs w:val="24"/>
          <w:highlight w:val="yellow"/>
        </w:rPr>
        <w:t xml:space="preserve">, Y. S., Pradhan, A., &amp; </w:t>
      </w:r>
      <w:proofErr w:type="spellStart"/>
      <w:r w:rsidRPr="003F5CF3">
        <w:rPr>
          <w:rStyle w:val="Strong"/>
          <w:rFonts w:ascii="Times New Roman" w:hAnsi="Times New Roman" w:cs="Times New Roman"/>
          <w:b w:val="0"/>
          <w:sz w:val="24"/>
          <w:szCs w:val="24"/>
          <w:highlight w:val="yellow"/>
        </w:rPr>
        <w:t>Koshale</w:t>
      </w:r>
      <w:proofErr w:type="spellEnd"/>
      <w:r w:rsidRPr="003F5CF3">
        <w:rPr>
          <w:rStyle w:val="Strong"/>
          <w:rFonts w:ascii="Times New Roman" w:hAnsi="Times New Roman" w:cs="Times New Roman"/>
          <w:b w:val="0"/>
          <w:sz w:val="24"/>
          <w:szCs w:val="24"/>
          <w:highlight w:val="yellow"/>
        </w:rPr>
        <w:t xml:space="preserve">, K. N. (2025). Emerging threats of whitefly-transmitted plant viruses: Insights into global spread, management, and vector-host interactions. </w:t>
      </w:r>
      <w:r w:rsidRPr="003F5CF3">
        <w:rPr>
          <w:rStyle w:val="Emphasis"/>
          <w:rFonts w:ascii="Times New Roman" w:hAnsi="Times New Roman" w:cs="Times New Roman"/>
          <w:bCs/>
          <w:sz w:val="24"/>
          <w:szCs w:val="24"/>
          <w:highlight w:val="yellow"/>
        </w:rPr>
        <w:t>Journal of Advances in Biology &amp; Biotechnology</w:t>
      </w:r>
      <w:r w:rsidRPr="003F5CF3">
        <w:rPr>
          <w:rStyle w:val="Strong"/>
          <w:rFonts w:ascii="Times New Roman" w:hAnsi="Times New Roman" w:cs="Times New Roman"/>
          <w:b w:val="0"/>
          <w:sz w:val="24"/>
          <w:szCs w:val="24"/>
          <w:highlight w:val="yellow"/>
        </w:rPr>
        <w:t>, 28(5), 26–41.</w:t>
      </w:r>
      <w:r w:rsidRPr="003F5CF3">
        <w:rPr>
          <w:rFonts w:ascii="Times New Roman" w:hAnsi="Times New Roman" w:cs="Times New Roman"/>
          <w:b/>
          <w:sz w:val="24"/>
          <w:szCs w:val="24"/>
          <w:highlight w:val="yellow"/>
        </w:rPr>
        <w:t xml:space="preserve"> </w:t>
      </w:r>
      <w:hyperlink r:id="rId20" w:history="1">
        <w:r w:rsidRPr="003F5CF3">
          <w:rPr>
            <w:rStyle w:val="Hyperlink"/>
            <w:rFonts w:ascii="Times New Roman" w:hAnsi="Times New Roman" w:cs="Times New Roman"/>
            <w:sz w:val="24"/>
            <w:szCs w:val="24"/>
            <w:highlight w:val="yellow"/>
          </w:rPr>
          <w:t>https://doi.org/10.9734/jabb/2025/v28i52266</w:t>
        </w:r>
      </w:hyperlink>
    </w:p>
    <w:p w:rsidR="006274DB" w:rsidRDefault="006274DB" w:rsidP="006274DB">
      <w:pPr>
        <w:pStyle w:val="NormalWeb"/>
        <w:ind w:left="720" w:hanging="720"/>
        <w:jc w:val="both"/>
        <w:rPr>
          <w:rStyle w:val="Hyperlink"/>
        </w:rPr>
      </w:pPr>
      <w:r>
        <w:t xml:space="preserve">Dara, S. K. (2021). The new integrated pest management paradigm for the modern age. </w:t>
      </w:r>
      <w:r>
        <w:rPr>
          <w:rStyle w:val="Emphasis"/>
        </w:rPr>
        <w:t>Journal of Integrated Pest Management, 12</w:t>
      </w:r>
      <w:r>
        <w:t xml:space="preserve">(1), 1–9. </w:t>
      </w:r>
      <w:hyperlink r:id="rId21" w:tgtFrame="_new" w:history="1">
        <w:r>
          <w:rPr>
            <w:rStyle w:val="Hyperlink"/>
          </w:rPr>
          <w:t>https://doi.org/10.1093/jipm/pmz010</w:t>
        </w:r>
      </w:hyperlink>
    </w:p>
    <w:p w:rsidR="005C53A6" w:rsidRDefault="005C53A6" w:rsidP="005C53A6">
      <w:pPr>
        <w:pStyle w:val="NormalWeb"/>
        <w:ind w:left="720" w:hanging="720"/>
        <w:jc w:val="both"/>
      </w:pPr>
      <w:proofErr w:type="spellStart"/>
      <w:r w:rsidRPr="005C53A6">
        <w:rPr>
          <w:highlight w:val="yellow"/>
        </w:rPr>
        <w:lastRenderedPageBreak/>
        <w:t>Fiallo</w:t>
      </w:r>
      <w:proofErr w:type="spellEnd"/>
      <w:r w:rsidRPr="005C53A6">
        <w:rPr>
          <w:highlight w:val="yellow"/>
        </w:rPr>
        <w:t xml:space="preserve">-Olive, E., Lett, J.-M., Martin, D. P., &amp; </w:t>
      </w:r>
      <w:proofErr w:type="spellStart"/>
      <w:r w:rsidRPr="005C53A6">
        <w:rPr>
          <w:highlight w:val="yellow"/>
        </w:rPr>
        <w:t>Roumagnac</w:t>
      </w:r>
      <w:proofErr w:type="spellEnd"/>
      <w:r w:rsidRPr="005C53A6">
        <w:rPr>
          <w:highlight w:val="yellow"/>
        </w:rPr>
        <w:t xml:space="preserve">, P. (2023). </w:t>
      </w:r>
      <w:proofErr w:type="spellStart"/>
      <w:r w:rsidRPr="005C53A6">
        <w:rPr>
          <w:highlight w:val="yellow"/>
        </w:rPr>
        <w:t>Begomoviruses</w:t>
      </w:r>
      <w:proofErr w:type="spellEnd"/>
      <w:r w:rsidRPr="005C53A6">
        <w:rPr>
          <w:highlight w:val="yellow"/>
        </w:rPr>
        <w:t xml:space="preserve">: What is the secret(s) of their success? </w:t>
      </w:r>
      <w:r w:rsidRPr="005C53A6">
        <w:rPr>
          <w:rStyle w:val="Emphasis"/>
          <w:highlight w:val="yellow"/>
        </w:rPr>
        <w:t>Trends in Plant Science, 28</w:t>
      </w:r>
      <w:r w:rsidRPr="005C53A6">
        <w:rPr>
          <w:highlight w:val="yellow"/>
        </w:rPr>
        <w:t xml:space="preserve">(6), 715–727. </w:t>
      </w:r>
      <w:hyperlink r:id="rId22" w:tgtFrame="_new" w:history="1">
        <w:r w:rsidRPr="005C53A6">
          <w:rPr>
            <w:rStyle w:val="Hyperlink"/>
            <w:highlight w:val="yellow"/>
          </w:rPr>
          <w:t>https://doi.org/10.1016/j.tplants.2023.01.012</w:t>
        </w:r>
      </w:hyperlink>
    </w:p>
    <w:p w:rsidR="006274DB" w:rsidRDefault="006274DB" w:rsidP="006274DB">
      <w:pPr>
        <w:pStyle w:val="NormalWeb"/>
        <w:ind w:left="720" w:hanging="720"/>
        <w:jc w:val="both"/>
      </w:pPr>
      <w:proofErr w:type="spellStart"/>
      <w:r>
        <w:t>Fondong</w:t>
      </w:r>
      <w:proofErr w:type="spellEnd"/>
      <w:r>
        <w:t xml:space="preserve">, V. N. (2013). </w:t>
      </w:r>
      <w:proofErr w:type="spellStart"/>
      <w:r>
        <w:t>Geminivirus</w:t>
      </w:r>
      <w:proofErr w:type="spellEnd"/>
      <w:r>
        <w:t xml:space="preserve"> protein structure and function. </w:t>
      </w:r>
      <w:r>
        <w:rPr>
          <w:rStyle w:val="Emphasis"/>
        </w:rPr>
        <w:t>Molecular Plant Pathology, 14</w:t>
      </w:r>
      <w:r>
        <w:t>, 635–649. https://doi.org/10.1111/mpp.12032</w:t>
      </w:r>
    </w:p>
    <w:p w:rsidR="006274DB" w:rsidRDefault="006274DB" w:rsidP="006274DB">
      <w:pPr>
        <w:pStyle w:val="NormalWeb"/>
        <w:ind w:left="720" w:hanging="720"/>
        <w:jc w:val="both"/>
      </w:pPr>
      <w:r>
        <w:t xml:space="preserve">George, B., Kumar, R. V., &amp; Chakraborty, S. (2014). Molecular characterization of Chilli leaf curl virus and satellite molecules associated with leaf curl disease of </w:t>
      </w:r>
      <w:r>
        <w:rPr>
          <w:rStyle w:val="Emphasis"/>
        </w:rPr>
        <w:t>Amaranthus</w:t>
      </w:r>
      <w:r>
        <w:t xml:space="preserve"> spp. </w:t>
      </w:r>
      <w:r>
        <w:rPr>
          <w:rStyle w:val="Emphasis"/>
        </w:rPr>
        <w:t>Virus Genes, 48</w:t>
      </w:r>
      <w:r>
        <w:t xml:space="preserve">(2), 397–401. </w:t>
      </w:r>
      <w:hyperlink r:id="rId23" w:tgtFrame="_new" w:history="1">
        <w:r>
          <w:rPr>
            <w:rStyle w:val="Hyperlink"/>
          </w:rPr>
          <w:t>https://doi.org/10.1007/s11262-013-1027-7</w:t>
        </w:r>
      </w:hyperlink>
    </w:p>
    <w:p w:rsidR="006274DB" w:rsidRDefault="006274DB" w:rsidP="006274DB">
      <w:pPr>
        <w:pStyle w:val="NormalWeb"/>
        <w:ind w:left="720" w:hanging="720"/>
        <w:jc w:val="both"/>
      </w:pPr>
      <w:r>
        <w:t xml:space="preserve">Giuliano, G., </w:t>
      </w:r>
      <w:proofErr w:type="spellStart"/>
      <w:r>
        <w:t>Ienco</w:t>
      </w:r>
      <w:proofErr w:type="spellEnd"/>
      <w:r>
        <w:t xml:space="preserve">, A., </w:t>
      </w:r>
      <w:proofErr w:type="spellStart"/>
      <w:r>
        <w:t>Urbaneja</w:t>
      </w:r>
      <w:proofErr w:type="spellEnd"/>
      <w:r>
        <w:t>, A., Pérez-</w:t>
      </w:r>
      <w:proofErr w:type="spellStart"/>
      <w:r>
        <w:t>Hedo</w:t>
      </w:r>
      <w:proofErr w:type="spellEnd"/>
      <w:r>
        <w:t xml:space="preserve">, M., </w:t>
      </w:r>
      <w:proofErr w:type="spellStart"/>
      <w:r>
        <w:t>Pettinato</w:t>
      </w:r>
      <w:proofErr w:type="spellEnd"/>
      <w:r>
        <w:t xml:space="preserve">, V., Coco, V., </w:t>
      </w:r>
      <w:proofErr w:type="spellStart"/>
      <w:r>
        <w:t>Giunti</w:t>
      </w:r>
      <w:proofErr w:type="spellEnd"/>
      <w:r>
        <w:t xml:space="preserve">, G., </w:t>
      </w:r>
      <w:proofErr w:type="spellStart"/>
      <w:r>
        <w:t>Palmeri</w:t>
      </w:r>
      <w:proofErr w:type="spellEnd"/>
      <w:r>
        <w:t xml:space="preserve">, V., &amp; </w:t>
      </w:r>
      <w:proofErr w:type="spellStart"/>
      <w:r>
        <w:t>Campolo</w:t>
      </w:r>
      <w:proofErr w:type="spellEnd"/>
      <w:r>
        <w:t xml:space="preserve">, O. (2025). Garlic essential oil </w:t>
      </w:r>
      <w:proofErr w:type="spellStart"/>
      <w:r>
        <w:t>nanoemulsion</w:t>
      </w:r>
      <w:proofErr w:type="spellEnd"/>
      <w:r>
        <w:t xml:space="preserve"> for sustainable management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phytotoxicity evaluation in four key horticultural crops. </w:t>
      </w:r>
      <w:r>
        <w:rPr>
          <w:rStyle w:val="Emphasis"/>
        </w:rPr>
        <w:t>Crop Protection, 198</w:t>
      </w:r>
      <w:r>
        <w:t xml:space="preserve">, 107385. </w:t>
      </w:r>
      <w:hyperlink r:id="rId24" w:tgtFrame="_new" w:history="1">
        <w:r>
          <w:rPr>
            <w:rStyle w:val="Hyperlink"/>
          </w:rPr>
          <w:t>https://doi.org/10.1016/j.cropro.2025.107385</w:t>
        </w:r>
      </w:hyperlink>
    </w:p>
    <w:p w:rsidR="006274DB" w:rsidRDefault="006274DB" w:rsidP="006274DB">
      <w:pPr>
        <w:pStyle w:val="NormalWeb"/>
        <w:ind w:left="720" w:hanging="720"/>
        <w:jc w:val="both"/>
      </w:pPr>
      <w:r>
        <w:t xml:space="preserve">Hanley-Bowdoin, L., </w:t>
      </w:r>
      <w:proofErr w:type="spellStart"/>
      <w:r>
        <w:t>Bejarano</w:t>
      </w:r>
      <w:proofErr w:type="spellEnd"/>
      <w:r>
        <w:t xml:space="preserve">, E. R., Robertson, D., &amp; Mansoor, S. (2013). </w:t>
      </w:r>
      <w:proofErr w:type="spellStart"/>
      <w:r>
        <w:t>Geminiviruses</w:t>
      </w:r>
      <w:proofErr w:type="spellEnd"/>
      <w:r>
        <w:t xml:space="preserve">: Masters at redirecting and reprogramming plant processes. </w:t>
      </w:r>
      <w:r>
        <w:rPr>
          <w:rStyle w:val="Emphasis"/>
        </w:rPr>
        <w:t>Nature Reviews Microbiology, 11</w:t>
      </w:r>
      <w:r>
        <w:t xml:space="preserve">(10), 777–788. </w:t>
      </w:r>
      <w:hyperlink r:id="rId25" w:tgtFrame="_new" w:history="1">
        <w:r>
          <w:rPr>
            <w:rStyle w:val="Hyperlink"/>
          </w:rPr>
          <w:t>https://doi.org/10.1038/nrmicro3117</w:t>
        </w:r>
      </w:hyperlink>
    </w:p>
    <w:p w:rsidR="006274DB" w:rsidRDefault="006274DB" w:rsidP="006274DB">
      <w:pPr>
        <w:pStyle w:val="NormalWeb"/>
        <w:ind w:left="720" w:hanging="720"/>
        <w:jc w:val="both"/>
      </w:pPr>
      <w:r>
        <w:t xml:space="preserve">Iqbal, Z., Shafiq, M., Ali, I., Mansoor, S., &amp; </w:t>
      </w:r>
      <w:proofErr w:type="spellStart"/>
      <w:r>
        <w:t>Briddon</w:t>
      </w:r>
      <w:proofErr w:type="spellEnd"/>
      <w:r>
        <w:t xml:space="preserve">, R. W. (2017). Maintenance of Cotton leaf curl Multan </w:t>
      </w:r>
      <w:proofErr w:type="spellStart"/>
      <w:r>
        <w:t>betasatellite</w:t>
      </w:r>
      <w:proofErr w:type="spellEnd"/>
      <w:r>
        <w:t xml:space="preserve"> by Tomato leaf curl New Delhi virus: Analysis by mutation. </w:t>
      </w:r>
      <w:r>
        <w:rPr>
          <w:rStyle w:val="Emphasis"/>
        </w:rPr>
        <w:t>Frontiers in Plant Science, 8</w:t>
      </w:r>
      <w:r>
        <w:t xml:space="preserve">, 2208. </w:t>
      </w:r>
      <w:hyperlink r:id="rId26" w:tgtFrame="_new" w:history="1">
        <w:r>
          <w:rPr>
            <w:rStyle w:val="Hyperlink"/>
          </w:rPr>
          <w:t>https://doi.org/10.3389/fpls.2017.02208</w:t>
        </w:r>
      </w:hyperlink>
    </w:p>
    <w:p w:rsidR="006274DB" w:rsidRDefault="006274DB" w:rsidP="006274DB">
      <w:pPr>
        <w:pStyle w:val="NormalWeb"/>
        <w:ind w:left="720" w:hanging="720"/>
        <w:jc w:val="both"/>
      </w:pPr>
      <w:r>
        <w:t xml:space="preserve">Jayanthi, P., Kumar, P., Roy, A., Mandal, B., &amp; Geetanjali, A. S. (2024). Detection of multiple </w:t>
      </w:r>
      <w:proofErr w:type="spellStart"/>
      <w:r>
        <w:t>Begomoviruses</w:t>
      </w:r>
      <w:proofErr w:type="spellEnd"/>
      <w:r>
        <w:t xml:space="preserve"> in chilli crop in the five </w:t>
      </w:r>
      <w:proofErr w:type="spellStart"/>
      <w:r>
        <w:t>agro</w:t>
      </w:r>
      <w:proofErr w:type="spellEnd"/>
      <w:r>
        <w:t xml:space="preserve">-climatic zones of Tamil Nadu state of India. </w:t>
      </w:r>
      <w:r>
        <w:rPr>
          <w:rStyle w:val="Emphasis"/>
        </w:rPr>
        <w:t>Tropical Plant Pathology, 49</w:t>
      </w:r>
      <w:r>
        <w:t xml:space="preserve">(5), 649–661. </w:t>
      </w:r>
      <w:hyperlink r:id="rId27" w:tgtFrame="_new" w:history="1">
        <w:r>
          <w:rPr>
            <w:rStyle w:val="Hyperlink"/>
          </w:rPr>
          <w:t>https://doi.org/10.1007/s40858-024-00659-z</w:t>
        </w:r>
      </w:hyperlink>
    </w:p>
    <w:p w:rsidR="006274DB" w:rsidRDefault="006274DB" w:rsidP="006274DB">
      <w:pPr>
        <w:pStyle w:val="NormalWeb"/>
        <w:ind w:left="720" w:hanging="720"/>
        <w:jc w:val="both"/>
      </w:pPr>
      <w:proofErr w:type="spellStart"/>
      <w:r>
        <w:t>Jeyaraj</w:t>
      </w:r>
      <w:proofErr w:type="spellEnd"/>
      <w:r>
        <w:t xml:space="preserve">, G., &amp; Kumar, G. (2023). Infectivity analysis of chilli leaf curl Ahmedabad virus and its associated tomato leaf curl Bangladesh </w:t>
      </w:r>
      <w:proofErr w:type="spellStart"/>
      <w:r>
        <w:t>betasatellite</w:t>
      </w:r>
      <w:proofErr w:type="spellEnd"/>
      <w:r>
        <w:t xml:space="preserve"> complex in chili. </w:t>
      </w:r>
      <w:r>
        <w:rPr>
          <w:rStyle w:val="Emphasis"/>
        </w:rPr>
        <w:t>Physiological and Molecular Plant Pathology, 103</w:t>
      </w:r>
      <w:r>
        <w:t xml:space="preserve">, 102167. </w:t>
      </w:r>
      <w:hyperlink r:id="rId28" w:tgtFrame="_new" w:history="1">
        <w:r>
          <w:rPr>
            <w:rStyle w:val="Hyperlink"/>
          </w:rPr>
          <w:t>https://doi.org/10.1016/j.pmpp.2023.102167</w:t>
        </w:r>
      </w:hyperlink>
    </w:p>
    <w:p w:rsidR="006274DB" w:rsidRDefault="006274DB" w:rsidP="006274DB">
      <w:pPr>
        <w:pStyle w:val="NormalWeb"/>
        <w:ind w:left="720" w:hanging="720"/>
        <w:jc w:val="both"/>
      </w:pPr>
      <w:proofErr w:type="spellStart"/>
      <w:r>
        <w:t>Kammara</w:t>
      </w:r>
      <w:proofErr w:type="spellEnd"/>
      <w:r>
        <w:t xml:space="preserve">, S., et al. (2023). Integrated approaches to manage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to prevent Chilli leaf curl disease. </w:t>
      </w:r>
      <w:r>
        <w:rPr>
          <w:rStyle w:val="Emphasis"/>
        </w:rPr>
        <w:t>International Journal of Plant &amp; Soil Science, 35</w:t>
      </w:r>
      <w:r>
        <w:t xml:space="preserve">(19), 1447–1457. </w:t>
      </w:r>
      <w:hyperlink r:id="rId29" w:history="1">
        <w:r w:rsidR="00422ED8" w:rsidRPr="000F5DE5">
          <w:rPr>
            <w:rStyle w:val="Hyperlink"/>
          </w:rPr>
          <w:t>https://doi.org/10.9734/ijpss/2023/v35i193689</w:t>
        </w:r>
      </w:hyperlink>
      <w:r w:rsidR="00422ED8">
        <w:t>.</w:t>
      </w:r>
    </w:p>
    <w:p w:rsidR="00422ED8" w:rsidRPr="00422ED8" w:rsidRDefault="00422ED8" w:rsidP="006274DB">
      <w:pPr>
        <w:pStyle w:val="NormalWeb"/>
        <w:ind w:left="720" w:hanging="720"/>
        <w:jc w:val="both"/>
      </w:pPr>
      <w:r w:rsidRPr="003F5CF3">
        <w:rPr>
          <w:color w:val="212121"/>
          <w:highlight w:val="yellow"/>
          <w:shd w:val="clear" w:color="auto" w:fill="FFFFFF"/>
        </w:rPr>
        <w:t xml:space="preserve">Krishnan N, Kumari S, Kumar R, Pandey KK, Singh J. Loop-mediated isothermal amplification assay for quicker detection of tomato leaf curl </w:t>
      </w:r>
      <w:proofErr w:type="spellStart"/>
      <w:r w:rsidRPr="003F5CF3">
        <w:rPr>
          <w:color w:val="212121"/>
          <w:highlight w:val="yellow"/>
          <w:shd w:val="clear" w:color="auto" w:fill="FFFFFF"/>
        </w:rPr>
        <w:t>Joydebpur</w:t>
      </w:r>
      <w:proofErr w:type="spellEnd"/>
      <w:r w:rsidRPr="003F5CF3">
        <w:rPr>
          <w:color w:val="212121"/>
          <w:highlight w:val="yellow"/>
          <w:shd w:val="clear" w:color="auto" w:fill="FFFFFF"/>
        </w:rPr>
        <w:t xml:space="preserve"> virus infection in chilli. J </w:t>
      </w:r>
      <w:proofErr w:type="spellStart"/>
      <w:r w:rsidRPr="003F5CF3">
        <w:rPr>
          <w:color w:val="212121"/>
          <w:highlight w:val="yellow"/>
          <w:shd w:val="clear" w:color="auto" w:fill="FFFFFF"/>
        </w:rPr>
        <w:t>Virol</w:t>
      </w:r>
      <w:proofErr w:type="spellEnd"/>
      <w:r w:rsidRPr="003F5CF3">
        <w:rPr>
          <w:color w:val="212121"/>
          <w:highlight w:val="yellow"/>
          <w:shd w:val="clear" w:color="auto" w:fill="FFFFFF"/>
        </w:rPr>
        <w:t xml:space="preserve"> Methods. 2022 </w:t>
      </w:r>
      <w:proofErr w:type="gramStart"/>
      <w:r w:rsidRPr="003F5CF3">
        <w:rPr>
          <w:color w:val="212121"/>
          <w:highlight w:val="yellow"/>
          <w:shd w:val="clear" w:color="auto" w:fill="FFFFFF"/>
        </w:rPr>
        <w:t>Apr;302:114474</w:t>
      </w:r>
      <w:proofErr w:type="gramEnd"/>
      <w:r w:rsidRPr="003F5CF3">
        <w:rPr>
          <w:color w:val="212121"/>
          <w:highlight w:val="yellow"/>
          <w:shd w:val="clear" w:color="auto" w:fill="FFFFFF"/>
        </w:rPr>
        <w:t xml:space="preserve">. </w:t>
      </w:r>
      <w:proofErr w:type="spellStart"/>
      <w:r w:rsidRPr="003F5CF3">
        <w:rPr>
          <w:color w:val="212121"/>
          <w:highlight w:val="yellow"/>
          <w:shd w:val="clear" w:color="auto" w:fill="FFFFFF"/>
        </w:rPr>
        <w:t>doi</w:t>
      </w:r>
      <w:proofErr w:type="spellEnd"/>
      <w:r w:rsidRPr="003F5CF3">
        <w:rPr>
          <w:color w:val="212121"/>
          <w:highlight w:val="yellow"/>
          <w:shd w:val="clear" w:color="auto" w:fill="FFFFFF"/>
        </w:rPr>
        <w:t xml:space="preserve">: 10.1016/j.jviromet.2022.114474. </w:t>
      </w:r>
      <w:proofErr w:type="spellStart"/>
      <w:r w:rsidRPr="003F5CF3">
        <w:rPr>
          <w:color w:val="212121"/>
          <w:highlight w:val="yellow"/>
          <w:shd w:val="clear" w:color="auto" w:fill="FFFFFF"/>
        </w:rPr>
        <w:t>Epub</w:t>
      </w:r>
      <w:proofErr w:type="spellEnd"/>
      <w:r w:rsidRPr="003F5CF3">
        <w:rPr>
          <w:color w:val="212121"/>
          <w:highlight w:val="yellow"/>
          <w:shd w:val="clear" w:color="auto" w:fill="FFFFFF"/>
        </w:rPr>
        <w:t xml:space="preserve"> 2022 Jan 22. PMID: 35077721.</w:t>
      </w:r>
    </w:p>
    <w:p w:rsidR="006274DB" w:rsidRDefault="006274DB" w:rsidP="006274DB">
      <w:pPr>
        <w:pStyle w:val="NormalWeb"/>
        <w:ind w:left="720" w:hanging="720"/>
        <w:jc w:val="both"/>
      </w:pPr>
      <w:r>
        <w:t xml:space="preserve">Kumar, I., Kumar, V., </w:t>
      </w:r>
      <w:proofErr w:type="spellStart"/>
      <w:r>
        <w:t>Kadiri</w:t>
      </w:r>
      <w:proofErr w:type="spellEnd"/>
      <w:r>
        <w:t xml:space="preserve">, S., &amp; </w:t>
      </w:r>
      <w:proofErr w:type="spellStart"/>
      <w:r>
        <w:t>Palicherla</w:t>
      </w:r>
      <w:proofErr w:type="spellEnd"/>
      <w:r>
        <w:t xml:space="preserve">, S. R. (2016). Epidemiology and diagnosis of Chilli leaf curl virus in central India, a major chilli growing region. </w:t>
      </w:r>
      <w:r w:rsidR="003F5CF3">
        <w:rPr>
          <w:rStyle w:val="Emphasis"/>
        </w:rPr>
        <w:t>Indian Phytopathology,</w:t>
      </w:r>
      <w:r>
        <w:rPr>
          <w:rStyle w:val="Emphasis"/>
        </w:rPr>
        <w:t>69</w:t>
      </w:r>
      <w:r w:rsidR="003F5CF3">
        <w:t>(4s),</w:t>
      </w:r>
      <w:r>
        <w:t xml:space="preserve">61–64. </w:t>
      </w:r>
      <w:hyperlink r:id="rId30" w:tgtFrame="_new" w:history="1">
        <w:r>
          <w:rPr>
            <w:rStyle w:val="Hyperlink"/>
          </w:rPr>
          <w:t>https://epubs.icar.org.in/index.php/IPPJ/article/view/71235</w:t>
        </w:r>
      </w:hyperlink>
    </w:p>
    <w:p w:rsidR="006274DB" w:rsidRDefault="006274DB" w:rsidP="006274DB">
      <w:pPr>
        <w:pStyle w:val="NormalWeb"/>
        <w:ind w:left="720" w:hanging="720"/>
        <w:jc w:val="both"/>
      </w:pPr>
      <w:r>
        <w:t xml:space="preserve">Kumar, R. V., Singh, A. K., Singh, A. K., Yadav, T., </w:t>
      </w:r>
      <w:proofErr w:type="spellStart"/>
      <w:r>
        <w:t>Basu</w:t>
      </w:r>
      <w:proofErr w:type="spellEnd"/>
      <w:r>
        <w:t xml:space="preserve">, S., Kushwaha, N., Chattopadhyay, B., &amp; Chakraborty, S. (2015). Complexity of </w:t>
      </w:r>
      <w:proofErr w:type="spellStart"/>
      <w:r>
        <w:t>begomovirus</w:t>
      </w:r>
      <w:proofErr w:type="spellEnd"/>
      <w:r>
        <w:t xml:space="preserve"> and </w:t>
      </w:r>
      <w:proofErr w:type="spellStart"/>
      <w:r>
        <w:t>betasatellite</w:t>
      </w:r>
      <w:proofErr w:type="spellEnd"/>
      <w:r>
        <w:t xml:space="preserve"> populations </w:t>
      </w:r>
      <w:r>
        <w:lastRenderedPageBreak/>
        <w:t xml:space="preserve">associated with chilli leaf curl disease in India. </w:t>
      </w:r>
      <w:r>
        <w:rPr>
          <w:rStyle w:val="Emphasis"/>
        </w:rPr>
        <w:t>Journal of General Virology, 96</w:t>
      </w:r>
      <w:r>
        <w:t xml:space="preserve">(10), 3143–3158. </w:t>
      </w:r>
      <w:hyperlink r:id="rId31" w:tgtFrame="_new" w:history="1">
        <w:r>
          <w:rPr>
            <w:rStyle w:val="Hyperlink"/>
          </w:rPr>
          <w:t>https://doi.org/10.1099/jgv.0.000254</w:t>
        </w:r>
      </w:hyperlink>
    </w:p>
    <w:p w:rsidR="006274DB" w:rsidRDefault="006274DB" w:rsidP="006274DB">
      <w:pPr>
        <w:pStyle w:val="NormalWeb"/>
        <w:ind w:left="720" w:hanging="720"/>
        <w:jc w:val="both"/>
      </w:pPr>
      <w:r>
        <w:t>Kumar, S., Kumar, S., Singh, M., Singh, A. K., &amp; Rai, M. (2006). Identification of host plant resistance to pepper leaf curl virus in chilli (</w:t>
      </w:r>
      <w:r>
        <w:rPr>
          <w:rStyle w:val="Emphasis"/>
        </w:rPr>
        <w:t>Capsicum</w:t>
      </w:r>
      <w:r>
        <w:t xml:space="preserve"> species). </w:t>
      </w:r>
      <w:r>
        <w:rPr>
          <w:rStyle w:val="Emphasis"/>
        </w:rPr>
        <w:t xml:space="preserve">Scientia </w:t>
      </w:r>
      <w:proofErr w:type="spellStart"/>
      <w:r>
        <w:rPr>
          <w:rStyle w:val="Emphasis"/>
        </w:rPr>
        <w:t>Horticulturae</w:t>
      </w:r>
      <w:proofErr w:type="spellEnd"/>
      <w:r>
        <w:rPr>
          <w:rStyle w:val="Emphasis"/>
        </w:rPr>
        <w:t>, 110</w:t>
      </w:r>
      <w:r>
        <w:t xml:space="preserve">(4), 359–361. </w:t>
      </w:r>
      <w:hyperlink r:id="rId32" w:tgtFrame="_new" w:history="1">
        <w:r>
          <w:rPr>
            <w:rStyle w:val="Hyperlink"/>
          </w:rPr>
          <w:t>https://doi.org/10.1016/j.scienta.2006.07.030</w:t>
        </w:r>
      </w:hyperlink>
    </w:p>
    <w:p w:rsidR="006274DB" w:rsidRDefault="006274DB" w:rsidP="006274DB">
      <w:pPr>
        <w:pStyle w:val="NormalWeb"/>
        <w:ind w:left="720" w:hanging="720"/>
        <w:jc w:val="both"/>
      </w:pPr>
      <w:r>
        <w:t>Kumar, S., Singla, B., &amp; Kumar, A. (2022). Role of diversity and recombination in the emergence of chilli leaf curl virus (</w:t>
      </w:r>
      <w:proofErr w:type="spellStart"/>
      <w:r>
        <w:t>ChiLCV</w:t>
      </w:r>
      <w:proofErr w:type="spellEnd"/>
      <w:r>
        <w:t xml:space="preserve">). </w:t>
      </w:r>
      <w:r>
        <w:rPr>
          <w:rStyle w:val="Emphasis"/>
        </w:rPr>
        <w:t>Pathogens, 11</w:t>
      </w:r>
      <w:r>
        <w:t xml:space="preserve">(5), 529. </w:t>
      </w:r>
      <w:hyperlink r:id="rId33" w:tgtFrame="_new" w:history="1">
        <w:r>
          <w:rPr>
            <w:rStyle w:val="Hyperlink"/>
          </w:rPr>
          <w:t>https://doi.org/10.3390/pathogens11050529</w:t>
        </w:r>
      </w:hyperlink>
    </w:p>
    <w:p w:rsidR="006274DB" w:rsidRDefault="006274DB" w:rsidP="006274DB">
      <w:pPr>
        <w:pStyle w:val="NormalWeb"/>
        <w:ind w:left="720" w:hanging="720"/>
        <w:jc w:val="both"/>
      </w:pPr>
      <w:r>
        <w:t xml:space="preserve">Liu, B., </w:t>
      </w:r>
      <w:proofErr w:type="spellStart"/>
      <w:r>
        <w:t>Preisser</w:t>
      </w:r>
      <w:proofErr w:type="spellEnd"/>
      <w:r>
        <w:t xml:space="preserve">, E. L., Chu, D., Pan, H., </w:t>
      </w:r>
      <w:proofErr w:type="spellStart"/>
      <w:r>
        <w:t>Xie</w:t>
      </w:r>
      <w:proofErr w:type="spellEnd"/>
      <w:r>
        <w:t xml:space="preserve">, W., Wang, S., Wu, Q., Zhou, X., &amp; Zhang, Y. (2013). Multiple forms of vector manipulation by a plant-infecting virus: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tomato yellow leaf curl virus. </w:t>
      </w:r>
      <w:r>
        <w:rPr>
          <w:rStyle w:val="Emphasis"/>
        </w:rPr>
        <w:t>Journal of Virology, 87</w:t>
      </w:r>
      <w:r>
        <w:t>(9), 4929–4937. https://doi.org/10.1128/JVI.03571-12</w:t>
      </w:r>
    </w:p>
    <w:p w:rsidR="006274DB" w:rsidRDefault="006274DB" w:rsidP="006274DB">
      <w:pPr>
        <w:pStyle w:val="NormalWeb"/>
        <w:ind w:left="720" w:hanging="720"/>
        <w:jc w:val="both"/>
      </w:pPr>
      <w:r>
        <w:t xml:space="preserve">Lu, Y., Bei, Y., &amp; Zhang, J. (2012). Are yellow sticky traps an effective method for control of </w:t>
      </w:r>
      <w:proofErr w:type="spellStart"/>
      <w:r>
        <w:t>sweetpotato</w:t>
      </w:r>
      <w:proofErr w:type="spellEnd"/>
      <w:r>
        <w:t xml:space="preserv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in the greenhouse or field? </w:t>
      </w:r>
      <w:r>
        <w:rPr>
          <w:rStyle w:val="Emphasis"/>
        </w:rPr>
        <w:t>Journal of Insect Science, 12</w:t>
      </w:r>
      <w:r>
        <w:t xml:space="preserve">(1), 113. </w:t>
      </w:r>
      <w:hyperlink r:id="rId34" w:tgtFrame="_new" w:history="1">
        <w:r>
          <w:rPr>
            <w:rStyle w:val="Hyperlink"/>
          </w:rPr>
          <w:t>https://doi.org/10.1673/031.012.11301</w:t>
        </w:r>
      </w:hyperlink>
    </w:p>
    <w:p w:rsidR="006274DB" w:rsidRDefault="006274DB" w:rsidP="000E1A6B">
      <w:pPr>
        <w:pStyle w:val="NormalWeb"/>
        <w:ind w:left="720" w:hanging="720"/>
        <w:jc w:val="both"/>
      </w:pPr>
      <w:r>
        <w:t xml:space="preserve">Mathur, A. K., Srivastava, A., Mangal, M., Saritha, R. K., &amp; </w:t>
      </w:r>
      <w:proofErr w:type="spellStart"/>
      <w:r>
        <w:t>Tomar</w:t>
      </w:r>
      <w:proofErr w:type="spellEnd"/>
      <w:r>
        <w:t>, B. S. (2019). Genetics and gene action for resistance to leaf curl disease in chilli (</w:t>
      </w:r>
      <w:r>
        <w:rPr>
          <w:rStyle w:val="Emphasis"/>
        </w:rPr>
        <w:t>Capsicum annuum</w:t>
      </w:r>
      <w:r>
        <w:t xml:space="preserve">). </w:t>
      </w:r>
      <w:r>
        <w:rPr>
          <w:rStyle w:val="Emphasis"/>
        </w:rPr>
        <w:t>Indian Journal of Agricultural Sciences</w:t>
      </w:r>
      <w:r>
        <w:t>. https://doi.org/10.56093/ijas.v89i6.90836</w:t>
      </w:r>
    </w:p>
    <w:p w:rsidR="006274DB" w:rsidRDefault="006274DB" w:rsidP="006274DB">
      <w:pPr>
        <w:pStyle w:val="NormalWeb"/>
        <w:ind w:left="720" w:hanging="720"/>
        <w:jc w:val="both"/>
        <w:rPr>
          <w:rStyle w:val="Hyperlink"/>
        </w:rPr>
      </w:pPr>
      <w:proofErr w:type="spellStart"/>
      <w:r>
        <w:t>Nalla</w:t>
      </w:r>
      <w:proofErr w:type="spellEnd"/>
      <w:r>
        <w:t xml:space="preserve">, M. K., </w:t>
      </w:r>
      <w:proofErr w:type="spellStart"/>
      <w:r>
        <w:t>Schafleitner</w:t>
      </w:r>
      <w:proofErr w:type="spellEnd"/>
      <w:r>
        <w:t xml:space="preserve">, R., </w:t>
      </w:r>
      <w:proofErr w:type="spellStart"/>
      <w:r>
        <w:t>Pappu</w:t>
      </w:r>
      <w:proofErr w:type="spellEnd"/>
      <w:r>
        <w:t xml:space="preserve">, H. R., &amp; </w:t>
      </w:r>
      <w:proofErr w:type="spellStart"/>
      <w:r>
        <w:t>Barchenger</w:t>
      </w:r>
      <w:proofErr w:type="spellEnd"/>
      <w:r>
        <w:t xml:space="preserve">, D. W. (2023). Current status, breeding strategies and future prospects for managing chilli leaf curl virus disease and associated </w:t>
      </w:r>
      <w:proofErr w:type="spellStart"/>
      <w:r>
        <w:t>begomoviruses</w:t>
      </w:r>
      <w:proofErr w:type="spellEnd"/>
      <w:r>
        <w:t xml:space="preserve"> in chilli (</w:t>
      </w:r>
      <w:r>
        <w:rPr>
          <w:rStyle w:val="Emphasis"/>
        </w:rPr>
        <w:t>Capsicum</w:t>
      </w:r>
      <w:r>
        <w:t xml:space="preserve"> spp.). </w:t>
      </w:r>
      <w:r>
        <w:rPr>
          <w:rStyle w:val="Emphasis"/>
        </w:rPr>
        <w:t>Frontiers in Plant Science, 14</w:t>
      </w:r>
      <w:r>
        <w:t xml:space="preserve">, 1223982. </w:t>
      </w:r>
      <w:hyperlink r:id="rId35" w:tgtFrame="_new" w:history="1">
        <w:r>
          <w:rPr>
            <w:rStyle w:val="Hyperlink"/>
          </w:rPr>
          <w:t>https://doi.org/10.3389/fpls.2023.1223982</w:t>
        </w:r>
      </w:hyperlink>
    </w:p>
    <w:p w:rsidR="008043E7" w:rsidRDefault="008043E7" w:rsidP="006274DB">
      <w:pPr>
        <w:pStyle w:val="NormalWeb"/>
        <w:ind w:left="720" w:hanging="720"/>
        <w:jc w:val="both"/>
      </w:pPr>
      <w:proofErr w:type="spellStart"/>
      <w:r>
        <w:t>Navas</w:t>
      </w:r>
      <w:proofErr w:type="spellEnd"/>
      <w:r>
        <w:t xml:space="preserve">-Castillo, J., </w:t>
      </w:r>
      <w:proofErr w:type="spellStart"/>
      <w:r>
        <w:t>Fiallo-Olivé</w:t>
      </w:r>
      <w:proofErr w:type="spellEnd"/>
      <w:r>
        <w:t xml:space="preserve">, E., &amp; Sánchez-Campos, S. (2011). Emerging virus diseases transmitted by whiteflies. </w:t>
      </w:r>
      <w:r>
        <w:rPr>
          <w:rStyle w:val="Emphasis"/>
        </w:rPr>
        <w:t>Annual Review of Phytopathology, 49</w:t>
      </w:r>
      <w:r>
        <w:t xml:space="preserve">, 219–248. </w:t>
      </w:r>
      <w:hyperlink r:id="rId36" w:history="1">
        <w:r w:rsidR="005C53A6" w:rsidRPr="000F5DE5">
          <w:rPr>
            <w:rStyle w:val="Hyperlink"/>
          </w:rPr>
          <w:t>https://doi.org/10.1146/annurev-phyto-072910-095235</w:t>
        </w:r>
      </w:hyperlink>
    </w:p>
    <w:p w:rsidR="005C53A6" w:rsidRDefault="005C53A6" w:rsidP="005C53A6">
      <w:pPr>
        <w:pStyle w:val="NormalWeb"/>
        <w:ind w:left="720" w:hanging="720"/>
        <w:jc w:val="both"/>
      </w:pPr>
      <w:r w:rsidRPr="005C53A6">
        <w:rPr>
          <w:highlight w:val="yellow"/>
        </w:rPr>
        <w:t xml:space="preserve">Naveed, H., Islam, W., </w:t>
      </w:r>
      <w:proofErr w:type="spellStart"/>
      <w:r w:rsidRPr="005C53A6">
        <w:rPr>
          <w:highlight w:val="yellow"/>
        </w:rPr>
        <w:t>Jafir</w:t>
      </w:r>
      <w:proofErr w:type="spellEnd"/>
      <w:r w:rsidRPr="005C53A6">
        <w:rPr>
          <w:highlight w:val="yellow"/>
        </w:rPr>
        <w:t xml:space="preserve">, M., </w:t>
      </w:r>
      <w:proofErr w:type="spellStart"/>
      <w:r w:rsidRPr="005C53A6">
        <w:rPr>
          <w:highlight w:val="yellow"/>
        </w:rPr>
        <w:t>Andoh</w:t>
      </w:r>
      <w:proofErr w:type="spellEnd"/>
      <w:r w:rsidRPr="005C53A6">
        <w:rPr>
          <w:highlight w:val="yellow"/>
        </w:rPr>
        <w:t xml:space="preserve">, V., Chen, L., &amp; Chen, K. (2023). A review of interactions between plants and whitefly-transmitted </w:t>
      </w:r>
      <w:proofErr w:type="spellStart"/>
      <w:r w:rsidRPr="005C53A6">
        <w:rPr>
          <w:highlight w:val="yellow"/>
        </w:rPr>
        <w:t>begomoviruses</w:t>
      </w:r>
      <w:proofErr w:type="spellEnd"/>
      <w:r w:rsidRPr="005C53A6">
        <w:rPr>
          <w:highlight w:val="yellow"/>
        </w:rPr>
        <w:t xml:space="preserve">. </w:t>
      </w:r>
      <w:r w:rsidRPr="005C53A6">
        <w:rPr>
          <w:rStyle w:val="Emphasis"/>
          <w:highlight w:val="yellow"/>
        </w:rPr>
        <w:t>Plants, 12</w:t>
      </w:r>
      <w:r w:rsidRPr="005C53A6">
        <w:rPr>
          <w:highlight w:val="yellow"/>
        </w:rPr>
        <w:t xml:space="preserve">(21), 3677. </w:t>
      </w:r>
      <w:hyperlink r:id="rId37" w:tgtFrame="_new" w:history="1">
        <w:r w:rsidRPr="005C53A6">
          <w:rPr>
            <w:rStyle w:val="Hyperlink"/>
            <w:highlight w:val="yellow"/>
          </w:rPr>
          <w:t>https://doi.org/10.3390/plants12213677</w:t>
        </w:r>
      </w:hyperlink>
    </w:p>
    <w:p w:rsidR="006274DB" w:rsidRDefault="006274DB" w:rsidP="006274DB">
      <w:pPr>
        <w:pStyle w:val="NormalWeb"/>
        <w:ind w:left="720" w:hanging="720"/>
        <w:jc w:val="both"/>
      </w:pPr>
      <w:r>
        <w:t xml:space="preserve">Pandey, P., </w:t>
      </w:r>
      <w:proofErr w:type="spellStart"/>
      <w:r>
        <w:t>Mukhopadhya</w:t>
      </w:r>
      <w:proofErr w:type="spellEnd"/>
      <w:r>
        <w:t xml:space="preserve">, S., Naqvi, A. R., Mukherjee, S. K., </w:t>
      </w:r>
      <w:proofErr w:type="spellStart"/>
      <w:r>
        <w:t>Shekhawat</w:t>
      </w:r>
      <w:proofErr w:type="spellEnd"/>
      <w:r>
        <w:t xml:space="preserve">, G. S., &amp; Choudhury, N. R. (2010). Molecular characterization of two distinct monopartite </w:t>
      </w:r>
      <w:proofErr w:type="spellStart"/>
      <w:r>
        <w:t>begomoviruses</w:t>
      </w:r>
      <w:proofErr w:type="spellEnd"/>
      <w:r>
        <w:t xml:space="preserve"> infecting tomato in India. </w:t>
      </w:r>
      <w:r>
        <w:rPr>
          <w:rStyle w:val="Emphasis"/>
        </w:rPr>
        <w:t>Virology Journal, 7</w:t>
      </w:r>
      <w:r>
        <w:t xml:space="preserve">, 337. </w:t>
      </w:r>
      <w:hyperlink r:id="rId38" w:tgtFrame="_new" w:history="1">
        <w:r>
          <w:rPr>
            <w:rStyle w:val="Hyperlink"/>
          </w:rPr>
          <w:t>https://doi.org/10.1186/1743-422X-7-337</w:t>
        </w:r>
      </w:hyperlink>
    </w:p>
    <w:p w:rsidR="006274DB" w:rsidRDefault="006274DB" w:rsidP="006274DB">
      <w:pPr>
        <w:pStyle w:val="NormalWeb"/>
        <w:ind w:left="720" w:hanging="720"/>
        <w:jc w:val="both"/>
      </w:pPr>
      <w:proofErr w:type="spellStart"/>
      <w:r>
        <w:t>Polston</w:t>
      </w:r>
      <w:proofErr w:type="spellEnd"/>
      <w:r>
        <w:t xml:space="preserve">, J. E., &amp; Lapidot, M. (2007). Management of Tomato yellow leaf curl virus: US and Israel perspectives. In C. N. Reddy, R. M. G. Rajagopal, &amp; A. K. Sharma (Eds.), </w:t>
      </w:r>
      <w:r>
        <w:rPr>
          <w:rStyle w:val="Emphasis"/>
        </w:rPr>
        <w:t>Tomato yellow leaf curl virus disease</w:t>
      </w:r>
      <w:r>
        <w:t xml:space="preserve"> (pp. 251–262). Springer. </w:t>
      </w:r>
      <w:hyperlink r:id="rId39" w:tgtFrame="_new" w:history="1">
        <w:r>
          <w:rPr>
            <w:rStyle w:val="Hyperlink"/>
          </w:rPr>
          <w:t>https://doi.org/10.1007/978-1-4020-4769-5_15</w:t>
        </w:r>
      </w:hyperlink>
    </w:p>
    <w:p w:rsidR="006274DB" w:rsidRDefault="006274DB" w:rsidP="006274DB">
      <w:pPr>
        <w:pStyle w:val="NormalWeb"/>
        <w:ind w:left="720" w:hanging="720"/>
        <w:jc w:val="both"/>
      </w:pPr>
      <w:r>
        <w:t xml:space="preserve">Priyadarshini, C. G., Ambika, M. V., </w:t>
      </w:r>
      <w:proofErr w:type="spellStart"/>
      <w:r>
        <w:t>Tippeswamy</w:t>
      </w:r>
      <w:proofErr w:type="spellEnd"/>
      <w:r>
        <w:t xml:space="preserve">, R., &amp; </w:t>
      </w:r>
      <w:proofErr w:type="spellStart"/>
      <w:r>
        <w:t>Savithri</w:t>
      </w:r>
      <w:proofErr w:type="spellEnd"/>
      <w:r>
        <w:t xml:space="preserve">, H. S. (2011). Functional characterization of coat protein and V2 involved in cell to cell movement of Cotton leaf </w:t>
      </w:r>
      <w:r>
        <w:lastRenderedPageBreak/>
        <w:t xml:space="preserve">curl </w:t>
      </w:r>
      <w:proofErr w:type="spellStart"/>
      <w:r>
        <w:t>Kokhran</w:t>
      </w:r>
      <w:proofErr w:type="spellEnd"/>
      <w:r>
        <w:t xml:space="preserve"> virus </w:t>
      </w:r>
      <w:proofErr w:type="spellStart"/>
      <w:r>
        <w:t>Dabawali</w:t>
      </w:r>
      <w:proofErr w:type="spellEnd"/>
      <w:r>
        <w:t xml:space="preserve">. </w:t>
      </w:r>
      <w:r>
        <w:rPr>
          <w:rStyle w:val="Emphasis"/>
        </w:rPr>
        <w:t>PLOS ONE, 6</w:t>
      </w:r>
      <w:r>
        <w:t xml:space="preserve">(11), e26929. </w:t>
      </w:r>
      <w:hyperlink r:id="rId40" w:history="1">
        <w:r w:rsidR="0055100A" w:rsidRPr="00E53AEF">
          <w:rPr>
            <w:rStyle w:val="Hyperlink"/>
          </w:rPr>
          <w:t>https://doi.org/10.1371/journal.pone.0026929</w:t>
        </w:r>
      </w:hyperlink>
    </w:p>
    <w:p w:rsidR="0055100A" w:rsidRDefault="0055100A" w:rsidP="006274DB">
      <w:pPr>
        <w:pStyle w:val="NormalWeb"/>
        <w:ind w:left="720" w:hanging="720"/>
        <w:jc w:val="both"/>
      </w:pPr>
      <w:r>
        <w:t xml:space="preserve">Rojas, M. R., Hagen, C., Lucas, W. J., &amp; Gilbertson, R. L. (2005). Exploiting chinks in the plant’s </w:t>
      </w:r>
      <w:proofErr w:type="spellStart"/>
      <w:r>
        <w:t>armor</w:t>
      </w:r>
      <w:proofErr w:type="spellEnd"/>
      <w:r>
        <w:t xml:space="preserve">: Evolution and emergence of </w:t>
      </w:r>
      <w:proofErr w:type="spellStart"/>
      <w:r>
        <w:t>geminiviruses</w:t>
      </w:r>
      <w:proofErr w:type="spellEnd"/>
      <w:r>
        <w:t xml:space="preserve">. </w:t>
      </w:r>
      <w:r>
        <w:rPr>
          <w:rStyle w:val="Emphasis"/>
        </w:rPr>
        <w:t>A</w:t>
      </w:r>
      <w:r w:rsidR="008043E7">
        <w:rPr>
          <w:rStyle w:val="Emphasis"/>
        </w:rPr>
        <w:t>nnual Review of Phytopathology,</w:t>
      </w:r>
      <w:r>
        <w:rPr>
          <w:rStyle w:val="Emphasis"/>
        </w:rPr>
        <w:t>43</w:t>
      </w:r>
      <w:r w:rsidR="008043E7">
        <w:t>,</w:t>
      </w:r>
      <w:r>
        <w:t>361–394.https://doi.org/10.1146/annurev.phyto.43.040204.135939</w:t>
      </w:r>
    </w:p>
    <w:p w:rsidR="006274DB" w:rsidRDefault="006274DB" w:rsidP="006274DB">
      <w:pPr>
        <w:pStyle w:val="NormalWeb"/>
        <w:ind w:left="720" w:hanging="720"/>
        <w:jc w:val="both"/>
      </w:pPr>
      <w:r>
        <w:t xml:space="preserve">Roy, B., </w:t>
      </w:r>
      <w:proofErr w:type="spellStart"/>
      <w:r>
        <w:t>Venu</w:t>
      </w:r>
      <w:proofErr w:type="spellEnd"/>
      <w:r>
        <w:t xml:space="preserve">, E., Kumar, S., Dubey, S., Lakshman, D., Mandal, B., &amp; Sinha, P. (2023). Leaf curl epidemic risk in chilli as a consequence of vector migration rate and contact rate dynamics: A critical guide to management. </w:t>
      </w:r>
      <w:r>
        <w:rPr>
          <w:rStyle w:val="Emphasis"/>
        </w:rPr>
        <w:t>Viruses, 15</w:t>
      </w:r>
      <w:r>
        <w:t xml:space="preserve">(4), 854. </w:t>
      </w:r>
      <w:hyperlink r:id="rId41" w:tgtFrame="_new" w:history="1">
        <w:r>
          <w:rPr>
            <w:rStyle w:val="Hyperlink"/>
          </w:rPr>
          <w:t>https://doi.org/10.3390/v15040854</w:t>
        </w:r>
      </w:hyperlink>
    </w:p>
    <w:p w:rsidR="006274DB" w:rsidRDefault="006274DB" w:rsidP="006274DB">
      <w:pPr>
        <w:pStyle w:val="NormalWeb"/>
        <w:ind w:left="720" w:hanging="720"/>
        <w:jc w:val="both"/>
      </w:pPr>
      <w:r>
        <w:t xml:space="preserve">Seal, S. E., </w:t>
      </w:r>
      <w:proofErr w:type="spellStart"/>
      <w:r>
        <w:t>Jeger</w:t>
      </w:r>
      <w:proofErr w:type="spellEnd"/>
      <w:r>
        <w:t xml:space="preserve">, M. J., &amp; Van den Bosch, F. (2006). </w:t>
      </w:r>
      <w:proofErr w:type="spellStart"/>
      <w:r>
        <w:t>Begomovirus</w:t>
      </w:r>
      <w:proofErr w:type="spellEnd"/>
      <w:r>
        <w:t xml:space="preserve"> evolution and disease management. In </w:t>
      </w:r>
      <w:r>
        <w:rPr>
          <w:rStyle w:val="Emphasis"/>
        </w:rPr>
        <w:t>Advances in Virus Research</w:t>
      </w:r>
      <w:r>
        <w:t xml:space="preserve"> (Vol. 67, pp. 297–316). Academic Press. </w:t>
      </w:r>
      <w:hyperlink r:id="rId42" w:tgtFrame="_new" w:history="1">
        <w:r>
          <w:rPr>
            <w:rStyle w:val="Hyperlink"/>
          </w:rPr>
          <w:t>https://doi.org/10.1016/S0065-3527(06)67008-5</w:t>
        </w:r>
      </w:hyperlink>
    </w:p>
    <w:p w:rsidR="006274DB" w:rsidRDefault="006274DB" w:rsidP="006274DB">
      <w:pPr>
        <w:pStyle w:val="NormalWeb"/>
        <w:ind w:left="720" w:hanging="720"/>
        <w:jc w:val="both"/>
      </w:pPr>
      <w:r>
        <w:t xml:space="preserve">Shafiq, M., </w:t>
      </w:r>
      <w:proofErr w:type="spellStart"/>
      <w:r>
        <w:t>Asad</w:t>
      </w:r>
      <w:proofErr w:type="spellEnd"/>
      <w:r>
        <w:t xml:space="preserve">, S., Zafar, Y., </w:t>
      </w:r>
      <w:proofErr w:type="spellStart"/>
      <w:r>
        <w:t>Briddon</w:t>
      </w:r>
      <w:proofErr w:type="spellEnd"/>
      <w:r>
        <w:t xml:space="preserve">, R. W., &amp; Mansoor, S. (2010). Pepper leaf curl Lahore virus requires the DNA B component of Tomato leaf curl New Delhi virus to cause leaf curl symptoms. </w:t>
      </w:r>
      <w:r>
        <w:rPr>
          <w:rStyle w:val="Emphasis"/>
        </w:rPr>
        <w:t>Virology Journal, 7</w:t>
      </w:r>
      <w:r>
        <w:t xml:space="preserve">, 367. </w:t>
      </w:r>
      <w:hyperlink r:id="rId43" w:tgtFrame="_new" w:history="1">
        <w:r>
          <w:rPr>
            <w:rStyle w:val="Hyperlink"/>
          </w:rPr>
          <w:t>https://doi.org/10.1186/1743-422X-7-367</w:t>
        </w:r>
      </w:hyperlink>
    </w:p>
    <w:p w:rsidR="006274DB" w:rsidRDefault="006274DB" w:rsidP="006274DB">
      <w:pPr>
        <w:pStyle w:val="NormalWeb"/>
        <w:ind w:left="720" w:hanging="720"/>
        <w:jc w:val="both"/>
      </w:pPr>
      <w:proofErr w:type="spellStart"/>
      <w:r>
        <w:t>Shannag</w:t>
      </w:r>
      <w:proofErr w:type="spellEnd"/>
      <w:r>
        <w:t xml:space="preserve">, H. K., Al Haj, M. S., &amp; </w:t>
      </w:r>
      <w:proofErr w:type="spellStart"/>
      <w:r>
        <w:t>Capinera</w:t>
      </w:r>
      <w:proofErr w:type="spellEnd"/>
      <w:r>
        <w:t xml:space="preserve">, J. L. (2018). Responses of the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(Hemiptera: Aleyrodidae) to biologically based insecticides. </w:t>
      </w:r>
      <w:r>
        <w:rPr>
          <w:rStyle w:val="Emphasis"/>
        </w:rPr>
        <w:t>American Journal of Entomology, 2</w:t>
      </w:r>
      <w:r>
        <w:t xml:space="preserve">(3), 28–35. </w:t>
      </w:r>
      <w:hyperlink r:id="rId44" w:tgtFrame="_new" w:history="1">
        <w:r>
          <w:rPr>
            <w:rStyle w:val="Hyperlink"/>
          </w:rPr>
          <w:t>https://doi.org/10.11648/j.aje.20180203.12</w:t>
        </w:r>
      </w:hyperlink>
    </w:p>
    <w:p w:rsidR="006274DB" w:rsidRDefault="006274DB" w:rsidP="006274DB">
      <w:pPr>
        <w:pStyle w:val="NormalWeb"/>
        <w:ind w:left="720" w:hanging="720"/>
        <w:jc w:val="both"/>
      </w:pPr>
      <w:proofErr w:type="spellStart"/>
      <w:r>
        <w:t>Shing</w:t>
      </w:r>
      <w:proofErr w:type="spellEnd"/>
      <w:r>
        <w:t xml:space="preserve">, I. (2014). Dynamics of biotypes B and Q of the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and its impact on insecticide resistance. </w:t>
      </w:r>
      <w:r>
        <w:rPr>
          <w:rStyle w:val="Emphasis"/>
        </w:rPr>
        <w:t>Pest Management Science, 70</w:t>
      </w:r>
      <w:r>
        <w:t xml:space="preserve">(10), 1568–1572. </w:t>
      </w:r>
      <w:hyperlink r:id="rId45" w:tgtFrame="_new" w:history="1">
        <w:r>
          <w:rPr>
            <w:rStyle w:val="Hyperlink"/>
          </w:rPr>
          <w:t>https://doi.org/10.1002/ps.3752</w:t>
        </w:r>
      </w:hyperlink>
    </w:p>
    <w:p w:rsidR="006274DB" w:rsidRDefault="006274DB" w:rsidP="006274DB">
      <w:pPr>
        <w:pStyle w:val="NormalWeb"/>
        <w:ind w:left="720" w:hanging="720"/>
        <w:jc w:val="both"/>
      </w:pPr>
      <w:proofErr w:type="spellStart"/>
      <w:r>
        <w:t>Shingote</w:t>
      </w:r>
      <w:proofErr w:type="spellEnd"/>
      <w:r>
        <w:t xml:space="preserve">, P. R., </w:t>
      </w:r>
      <w:proofErr w:type="spellStart"/>
      <w:r>
        <w:t>Wasule</w:t>
      </w:r>
      <w:proofErr w:type="spellEnd"/>
      <w:r>
        <w:t xml:space="preserve">, D. L., Parma, V. S., Holkar, S. K., </w:t>
      </w:r>
      <w:proofErr w:type="spellStart"/>
      <w:r>
        <w:t>Karkute</w:t>
      </w:r>
      <w:proofErr w:type="spellEnd"/>
      <w:r>
        <w:t xml:space="preserve">, S. G., </w:t>
      </w:r>
      <w:proofErr w:type="spellStart"/>
      <w:r>
        <w:t>Parlawar</w:t>
      </w:r>
      <w:proofErr w:type="spellEnd"/>
      <w:r>
        <w:t xml:space="preserve">, N. D., &amp; Senanayake, D. M. (2022). An overview of chili leaf curl disease: Molecular mechanisms, impact, challenges, and disease management strategies in Indian subcontinent. </w:t>
      </w:r>
      <w:r>
        <w:rPr>
          <w:rStyle w:val="Emphasis"/>
        </w:rPr>
        <w:t>Frontiers in Microbiology, 13</w:t>
      </w:r>
      <w:r>
        <w:t xml:space="preserve">, 899512. </w:t>
      </w:r>
      <w:hyperlink r:id="rId46" w:tgtFrame="_new" w:history="1">
        <w:r>
          <w:rPr>
            <w:rStyle w:val="Hyperlink"/>
          </w:rPr>
          <w:t>https://doi.org/10.3389/fmicb.2022.899512</w:t>
        </w:r>
      </w:hyperlink>
    </w:p>
    <w:p w:rsidR="006274DB" w:rsidRDefault="006274DB" w:rsidP="006274DB">
      <w:pPr>
        <w:pStyle w:val="NormalWeb"/>
        <w:ind w:left="720" w:hanging="720"/>
        <w:jc w:val="both"/>
        <w:rPr>
          <w:rStyle w:val="Hyperlink"/>
        </w:rPr>
      </w:pPr>
      <w:proofErr w:type="spellStart"/>
      <w:r>
        <w:t>Sivalingam</w:t>
      </w:r>
      <w:proofErr w:type="spellEnd"/>
      <w:r>
        <w:t xml:space="preserve">, V. N., Zhou, X., &amp; Liu, Y. (2010). Characterization of a </w:t>
      </w:r>
      <w:proofErr w:type="spellStart"/>
      <w:r>
        <w:t>begomovirus</w:t>
      </w:r>
      <w:proofErr w:type="spellEnd"/>
      <w:r>
        <w:t>–</w:t>
      </w:r>
      <w:proofErr w:type="spellStart"/>
      <w:r>
        <w:t>betasatellite</w:t>
      </w:r>
      <w:proofErr w:type="spellEnd"/>
      <w:r>
        <w:t xml:space="preserve"> complex causing chilli leaf curl disease in Sri Lanka. </w:t>
      </w:r>
      <w:r>
        <w:rPr>
          <w:rStyle w:val="Emphasis"/>
        </w:rPr>
        <w:t>Archives of Virology, 155</w:t>
      </w:r>
      <w:r>
        <w:t xml:space="preserve">(11), 1877–1881. </w:t>
      </w:r>
      <w:hyperlink r:id="rId47" w:tgtFrame="_new" w:history="1">
        <w:r>
          <w:rPr>
            <w:rStyle w:val="Hyperlink"/>
          </w:rPr>
          <w:t>https://doi.org/10.1007/s00705-010-0784-3</w:t>
        </w:r>
      </w:hyperlink>
    </w:p>
    <w:p w:rsidR="006C7507" w:rsidRDefault="006C7507" w:rsidP="006274DB">
      <w:pPr>
        <w:pStyle w:val="NormalWeb"/>
        <w:ind w:left="720" w:hanging="720"/>
        <w:jc w:val="both"/>
      </w:pPr>
      <w:r w:rsidRPr="006C7507">
        <w:rPr>
          <w:highlight w:val="yellow"/>
        </w:rPr>
        <w:t xml:space="preserve">Thakur, H., Jindal, S. K., Sharma, A., &amp; Dhaliwal, M. S. (2018). </w:t>
      </w:r>
      <w:r w:rsidRPr="006C7507">
        <w:rPr>
          <w:rStyle w:val="Emphasis"/>
          <w:highlight w:val="yellow"/>
        </w:rPr>
        <w:t>Chilli leaf curl virus disease: A serious threat for chilli cultivation</w:t>
      </w:r>
      <w:r w:rsidRPr="006C7507">
        <w:rPr>
          <w:highlight w:val="yellow"/>
        </w:rPr>
        <w:t xml:space="preserve">. </w:t>
      </w:r>
      <w:r w:rsidRPr="006C7507">
        <w:rPr>
          <w:rStyle w:val="Emphasis"/>
          <w:highlight w:val="yellow"/>
        </w:rPr>
        <w:t>Journal of Plant Diseases and Protection, 125</w:t>
      </w:r>
      <w:r w:rsidRPr="006C7507">
        <w:rPr>
          <w:highlight w:val="yellow"/>
        </w:rPr>
        <w:t>(3), 239–249. https://doi.org/10.1007/s41348-018-0146-8</w:t>
      </w:r>
    </w:p>
    <w:p w:rsidR="006274DB" w:rsidRDefault="006274DB" w:rsidP="006274DB">
      <w:pPr>
        <w:pStyle w:val="NormalWeb"/>
        <w:ind w:left="720" w:hanging="720"/>
        <w:jc w:val="both"/>
      </w:pPr>
      <w:r>
        <w:t>Thakur, H., Jindal, S., Sharma, A., &amp; Dhaliwal, M. S. (2019). A monogenic dominant resistance for leaf curl virus disease in chilli pepper (</w:t>
      </w:r>
      <w:r>
        <w:rPr>
          <w:rStyle w:val="Emphasis"/>
        </w:rPr>
        <w:t>Capsicum annuum</w:t>
      </w:r>
      <w:r>
        <w:t xml:space="preserve"> L.). </w:t>
      </w:r>
      <w:r>
        <w:rPr>
          <w:rStyle w:val="Emphasis"/>
        </w:rPr>
        <w:t>Crop Protection, 116</w:t>
      </w:r>
      <w:r>
        <w:t xml:space="preserve">, 115–120. </w:t>
      </w:r>
      <w:hyperlink r:id="rId48" w:tgtFrame="_new" w:history="1">
        <w:r>
          <w:rPr>
            <w:rStyle w:val="Hyperlink"/>
          </w:rPr>
          <w:t>https://doi.org/10.1016/j.cropro.2018.10.007</w:t>
        </w:r>
      </w:hyperlink>
    </w:p>
    <w:p w:rsidR="006274DB" w:rsidRDefault="006274DB" w:rsidP="006274DB">
      <w:pPr>
        <w:pStyle w:val="NormalWeb"/>
        <w:ind w:left="720" w:hanging="720"/>
        <w:jc w:val="both"/>
      </w:pPr>
      <w:r>
        <w:t>Thakur, H., Jindal, S. K., Sharma, A., &amp; Dhaliwal, M. (2020). Molecular mapping of dominant gene responsible for leaf curl virus resistance in chilli pepper (</w:t>
      </w:r>
      <w:r>
        <w:rPr>
          <w:rStyle w:val="Emphasis"/>
        </w:rPr>
        <w:t>Capsicum annuum</w:t>
      </w:r>
      <w:r>
        <w:t xml:space="preserve"> L.). </w:t>
      </w:r>
      <w:r>
        <w:rPr>
          <w:rStyle w:val="Emphasis"/>
        </w:rPr>
        <w:t>3 Biotech, 10</w:t>
      </w:r>
      <w:r>
        <w:t xml:space="preserve">(4), 182. </w:t>
      </w:r>
      <w:hyperlink r:id="rId49" w:tgtFrame="_new" w:history="1">
        <w:r>
          <w:rPr>
            <w:rStyle w:val="Hyperlink"/>
          </w:rPr>
          <w:t>https://doi.org/10.1007/s13205-020-02168-7</w:t>
        </w:r>
      </w:hyperlink>
    </w:p>
    <w:p w:rsidR="006274DB" w:rsidRDefault="006274DB" w:rsidP="006274DB">
      <w:pPr>
        <w:pStyle w:val="NormalWeb"/>
        <w:ind w:left="720" w:hanging="720"/>
        <w:jc w:val="both"/>
      </w:pPr>
      <w:proofErr w:type="spellStart"/>
      <w:r>
        <w:lastRenderedPageBreak/>
        <w:t>Timmarao</w:t>
      </w:r>
      <w:proofErr w:type="spellEnd"/>
      <w:r>
        <w:t xml:space="preserve">, S. K., </w:t>
      </w:r>
      <w:proofErr w:type="spellStart"/>
      <w:r>
        <w:t>Ponnam</w:t>
      </w:r>
      <w:proofErr w:type="spellEnd"/>
      <w:r>
        <w:t xml:space="preserve">, N., </w:t>
      </w:r>
      <w:proofErr w:type="spellStart"/>
      <w:r>
        <w:t>Lakshmanareddy</w:t>
      </w:r>
      <w:proofErr w:type="spellEnd"/>
      <w:r>
        <w:t xml:space="preserve">, D. C., Reddy, M. K., </w:t>
      </w:r>
      <w:proofErr w:type="spellStart"/>
      <w:r>
        <w:t>Venkataravanappa</w:t>
      </w:r>
      <w:proofErr w:type="spellEnd"/>
      <w:r>
        <w:t xml:space="preserve">, V., </w:t>
      </w:r>
      <w:proofErr w:type="spellStart"/>
      <w:r>
        <w:t>Roshini</w:t>
      </w:r>
      <w:proofErr w:type="spellEnd"/>
      <w:r>
        <w:t>, P., Shaik, M., Manoj, B. P., &amp; Reddy, K. M. (2025). Molecular mapping and development of SSR markers associated with chilli leaf curl virus resistance in chilli (</w:t>
      </w:r>
      <w:r>
        <w:rPr>
          <w:rStyle w:val="Emphasis"/>
        </w:rPr>
        <w:t>Capsicum annuum</w:t>
      </w:r>
      <w:r>
        <w:t xml:space="preserve"> L.). </w:t>
      </w:r>
      <w:r>
        <w:rPr>
          <w:rStyle w:val="Emphasis"/>
        </w:rPr>
        <w:t>Genomics, 117</w:t>
      </w:r>
      <w:r>
        <w:t xml:space="preserve">(2), 111015. </w:t>
      </w:r>
      <w:hyperlink r:id="rId50" w:tgtFrame="_new" w:history="1">
        <w:r>
          <w:rPr>
            <w:rStyle w:val="Hyperlink"/>
          </w:rPr>
          <w:t>https://doi.org/10.1016/j.ygeno.2025.111015</w:t>
        </w:r>
      </w:hyperlink>
    </w:p>
    <w:p w:rsidR="006274DB" w:rsidRDefault="006274DB" w:rsidP="006274DB">
      <w:pPr>
        <w:pStyle w:val="NormalWeb"/>
        <w:ind w:left="720" w:hanging="720"/>
        <w:jc w:val="both"/>
      </w:pPr>
      <w:r>
        <w:t xml:space="preserve">Varma, A., &amp; Singh, M. K. (2024). The role of satellites in the evolution of </w:t>
      </w:r>
      <w:proofErr w:type="spellStart"/>
      <w:r>
        <w:t>Begomoviruses</w:t>
      </w:r>
      <w:proofErr w:type="spellEnd"/>
      <w:r>
        <w:t xml:space="preserve">. </w:t>
      </w:r>
      <w:r>
        <w:rPr>
          <w:rStyle w:val="Emphasis"/>
        </w:rPr>
        <w:t>Viruses, 16</w:t>
      </w:r>
      <w:r>
        <w:t xml:space="preserve">(6), 970. </w:t>
      </w:r>
      <w:hyperlink r:id="rId51" w:tgtFrame="_new" w:history="1">
        <w:r>
          <w:rPr>
            <w:rStyle w:val="Hyperlink"/>
          </w:rPr>
          <w:t>https://doi.org/10.3390/v16060970</w:t>
        </w:r>
      </w:hyperlink>
    </w:p>
    <w:p w:rsidR="006274DB" w:rsidRDefault="006274DB" w:rsidP="006274DB">
      <w:pPr>
        <w:pStyle w:val="NormalWeb"/>
        <w:ind w:left="720" w:hanging="720"/>
        <w:jc w:val="both"/>
      </w:pPr>
      <w:r>
        <w:t xml:space="preserve">Vinoth Kumar, R., Singh, A. K., &amp; Chakraborty, S. (2012). A new monopartite </w:t>
      </w:r>
      <w:proofErr w:type="spellStart"/>
      <w:r>
        <w:t>begomovirus</w:t>
      </w:r>
      <w:proofErr w:type="spellEnd"/>
      <w:r>
        <w:t xml:space="preserve"> species, Chilli leaf curl </w:t>
      </w:r>
      <w:proofErr w:type="spellStart"/>
      <w:r>
        <w:t>Vellanad</w:t>
      </w:r>
      <w:proofErr w:type="spellEnd"/>
      <w:r>
        <w:t xml:space="preserve"> virus, and associated </w:t>
      </w:r>
      <w:proofErr w:type="spellStart"/>
      <w:r>
        <w:t>betasatellites</w:t>
      </w:r>
      <w:proofErr w:type="spellEnd"/>
      <w:r>
        <w:t xml:space="preserve"> infecting chilli in the </w:t>
      </w:r>
      <w:proofErr w:type="spellStart"/>
      <w:r>
        <w:t>Vellanad</w:t>
      </w:r>
      <w:proofErr w:type="spellEnd"/>
      <w:r>
        <w:t xml:space="preserve"> region of Kerala, India. </w:t>
      </w:r>
      <w:r>
        <w:rPr>
          <w:rStyle w:val="Emphasis"/>
        </w:rPr>
        <w:t>New Disease Reports, 25</w:t>
      </w:r>
      <w:r>
        <w:t xml:space="preserve">, 20. </w:t>
      </w:r>
      <w:hyperlink r:id="rId52" w:tgtFrame="_new" w:history="1">
        <w:r>
          <w:rPr>
            <w:rStyle w:val="Hyperlink"/>
          </w:rPr>
          <w:t>https://doi.org/10.5197/j.2044-0588.2012.025.020</w:t>
        </w:r>
      </w:hyperlink>
    </w:p>
    <w:p w:rsidR="006274DB" w:rsidRDefault="006274DB" w:rsidP="006274DB">
      <w:pPr>
        <w:pStyle w:val="NormalWeb"/>
        <w:ind w:left="720" w:hanging="720"/>
        <w:jc w:val="both"/>
      </w:pPr>
      <w:r>
        <w:t xml:space="preserve">Zaidi, S. S. A., </w:t>
      </w:r>
      <w:proofErr w:type="spellStart"/>
      <w:r>
        <w:t>Tashkandi</w:t>
      </w:r>
      <w:proofErr w:type="spellEnd"/>
      <w:r>
        <w:t xml:space="preserve">, M., Mansoor, S., &amp; Mahfouz, M. M. (2016). Engineering plant immunity: Using CRISPR/Cas9 to generate virus resistance. </w:t>
      </w:r>
      <w:r>
        <w:rPr>
          <w:rStyle w:val="Emphasis"/>
        </w:rPr>
        <w:t>Frontiers in Plant Science, 7</w:t>
      </w:r>
      <w:r>
        <w:t xml:space="preserve">, 1673. </w:t>
      </w:r>
      <w:hyperlink r:id="rId53" w:tgtFrame="_new" w:history="1">
        <w:r>
          <w:rPr>
            <w:rStyle w:val="Hyperlink"/>
          </w:rPr>
          <w:t>https://doi.org/10.3389/fpls.2016.01673</w:t>
        </w:r>
      </w:hyperlink>
    </w:p>
    <w:p w:rsidR="004E3BE6" w:rsidRPr="00160DA1" w:rsidRDefault="004E3BE6" w:rsidP="006274DB">
      <w:pPr>
        <w:spacing w:after="0" w:line="360" w:lineRule="auto"/>
        <w:ind w:left="720" w:hanging="720"/>
        <w:jc w:val="both"/>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p w:rsidR="004E3BE6" w:rsidRPr="00160DA1" w:rsidRDefault="004E3BE6" w:rsidP="00160DA1">
      <w:pPr>
        <w:spacing w:after="0" w:line="360" w:lineRule="auto"/>
        <w:rPr>
          <w:rFonts w:ascii="Times New Roman" w:eastAsia="Times New Roman" w:hAnsi="Times New Roman" w:cs="Times New Roman"/>
          <w:sz w:val="24"/>
          <w:szCs w:val="24"/>
          <w:lang w:eastAsia="en-IN"/>
        </w:rPr>
      </w:pPr>
    </w:p>
    <w:sectPr w:rsidR="004E3BE6" w:rsidRPr="00160D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9E5" w:rsidRDefault="004169E5" w:rsidP="00023B76">
      <w:pPr>
        <w:spacing w:after="0" w:line="240" w:lineRule="auto"/>
      </w:pPr>
      <w:r>
        <w:separator/>
      </w:r>
    </w:p>
  </w:endnote>
  <w:endnote w:type="continuationSeparator" w:id="0">
    <w:p w:rsidR="004169E5" w:rsidRDefault="004169E5" w:rsidP="0002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9E5" w:rsidRDefault="004169E5" w:rsidP="00023B76">
      <w:pPr>
        <w:spacing w:after="0" w:line="240" w:lineRule="auto"/>
      </w:pPr>
      <w:r>
        <w:separator/>
      </w:r>
    </w:p>
  </w:footnote>
  <w:footnote w:type="continuationSeparator" w:id="0">
    <w:p w:rsidR="004169E5" w:rsidRDefault="004169E5" w:rsidP="00023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C55"/>
    <w:multiLevelType w:val="multilevel"/>
    <w:tmpl w:val="733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7060"/>
    <w:multiLevelType w:val="hybridMultilevel"/>
    <w:tmpl w:val="9FA27F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211EB9"/>
    <w:multiLevelType w:val="hybridMultilevel"/>
    <w:tmpl w:val="29E0D00A"/>
    <w:lvl w:ilvl="0" w:tplc="C4D266B8">
      <w:start w:val="2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70"/>
    <w:rsid w:val="000015C9"/>
    <w:rsid w:val="00016F6C"/>
    <w:rsid w:val="00023B76"/>
    <w:rsid w:val="00033825"/>
    <w:rsid w:val="00072AED"/>
    <w:rsid w:val="000736E5"/>
    <w:rsid w:val="00086389"/>
    <w:rsid w:val="00087D70"/>
    <w:rsid w:val="000A349A"/>
    <w:rsid w:val="000B7E56"/>
    <w:rsid w:val="000C504A"/>
    <w:rsid w:val="000D001F"/>
    <w:rsid w:val="000E1A6B"/>
    <w:rsid w:val="000F32E1"/>
    <w:rsid w:val="000F72D6"/>
    <w:rsid w:val="0010346E"/>
    <w:rsid w:val="001578DA"/>
    <w:rsid w:val="00157AF4"/>
    <w:rsid w:val="00160DA1"/>
    <w:rsid w:val="001844DF"/>
    <w:rsid w:val="00185EF0"/>
    <w:rsid w:val="00197981"/>
    <w:rsid w:val="001A6FE0"/>
    <w:rsid w:val="001B15EB"/>
    <w:rsid w:val="001E6C9F"/>
    <w:rsid w:val="002027B3"/>
    <w:rsid w:val="002231BD"/>
    <w:rsid w:val="00236280"/>
    <w:rsid w:val="00265FAE"/>
    <w:rsid w:val="00283744"/>
    <w:rsid w:val="0029703C"/>
    <w:rsid w:val="002A190A"/>
    <w:rsid w:val="002A6708"/>
    <w:rsid w:val="002B07F6"/>
    <w:rsid w:val="002C35A5"/>
    <w:rsid w:val="002D575D"/>
    <w:rsid w:val="002D6A29"/>
    <w:rsid w:val="002E47A4"/>
    <w:rsid w:val="003168DD"/>
    <w:rsid w:val="003436BC"/>
    <w:rsid w:val="00351339"/>
    <w:rsid w:val="00383F83"/>
    <w:rsid w:val="003B51EE"/>
    <w:rsid w:val="003D2AC3"/>
    <w:rsid w:val="003F4562"/>
    <w:rsid w:val="003F5CF3"/>
    <w:rsid w:val="00404EEE"/>
    <w:rsid w:val="004116A5"/>
    <w:rsid w:val="00414D73"/>
    <w:rsid w:val="004169E5"/>
    <w:rsid w:val="00417E3C"/>
    <w:rsid w:val="00420064"/>
    <w:rsid w:val="00422ED8"/>
    <w:rsid w:val="00430C8B"/>
    <w:rsid w:val="004565BF"/>
    <w:rsid w:val="00464215"/>
    <w:rsid w:val="00474629"/>
    <w:rsid w:val="004903A5"/>
    <w:rsid w:val="0049796E"/>
    <w:rsid w:val="004A2ADA"/>
    <w:rsid w:val="004C65AE"/>
    <w:rsid w:val="004E3BE6"/>
    <w:rsid w:val="004F1FC0"/>
    <w:rsid w:val="00511AAA"/>
    <w:rsid w:val="005225E3"/>
    <w:rsid w:val="005241FA"/>
    <w:rsid w:val="0052539C"/>
    <w:rsid w:val="005343BD"/>
    <w:rsid w:val="00537AA3"/>
    <w:rsid w:val="0055100A"/>
    <w:rsid w:val="0055136E"/>
    <w:rsid w:val="005569EC"/>
    <w:rsid w:val="00570AE0"/>
    <w:rsid w:val="00577941"/>
    <w:rsid w:val="005C1732"/>
    <w:rsid w:val="005C53A6"/>
    <w:rsid w:val="005D23AF"/>
    <w:rsid w:val="005E1EA0"/>
    <w:rsid w:val="005E27D7"/>
    <w:rsid w:val="00614209"/>
    <w:rsid w:val="006274DB"/>
    <w:rsid w:val="0063116B"/>
    <w:rsid w:val="006404F9"/>
    <w:rsid w:val="00646D43"/>
    <w:rsid w:val="00654B7E"/>
    <w:rsid w:val="00665778"/>
    <w:rsid w:val="00666443"/>
    <w:rsid w:val="00667310"/>
    <w:rsid w:val="0067366C"/>
    <w:rsid w:val="006C7507"/>
    <w:rsid w:val="006E3A94"/>
    <w:rsid w:val="006F6719"/>
    <w:rsid w:val="007049C2"/>
    <w:rsid w:val="007224EB"/>
    <w:rsid w:val="007252FB"/>
    <w:rsid w:val="00725A49"/>
    <w:rsid w:val="00741783"/>
    <w:rsid w:val="00742269"/>
    <w:rsid w:val="00752468"/>
    <w:rsid w:val="007622DE"/>
    <w:rsid w:val="0076398E"/>
    <w:rsid w:val="00772DD2"/>
    <w:rsid w:val="00773785"/>
    <w:rsid w:val="00787C76"/>
    <w:rsid w:val="007B1F45"/>
    <w:rsid w:val="007B72B1"/>
    <w:rsid w:val="007F1238"/>
    <w:rsid w:val="007F5DF0"/>
    <w:rsid w:val="007F6FA5"/>
    <w:rsid w:val="00800DC8"/>
    <w:rsid w:val="008043E7"/>
    <w:rsid w:val="0081608A"/>
    <w:rsid w:val="00830AB4"/>
    <w:rsid w:val="008476E9"/>
    <w:rsid w:val="00850B0D"/>
    <w:rsid w:val="0085562A"/>
    <w:rsid w:val="008A78A3"/>
    <w:rsid w:val="008D7A0B"/>
    <w:rsid w:val="008D7AF6"/>
    <w:rsid w:val="008E1358"/>
    <w:rsid w:val="008F1D1F"/>
    <w:rsid w:val="0090654F"/>
    <w:rsid w:val="00915138"/>
    <w:rsid w:val="00921386"/>
    <w:rsid w:val="00930E3C"/>
    <w:rsid w:val="00946ECD"/>
    <w:rsid w:val="00950DCD"/>
    <w:rsid w:val="00971444"/>
    <w:rsid w:val="0099436F"/>
    <w:rsid w:val="009C24EE"/>
    <w:rsid w:val="009D6650"/>
    <w:rsid w:val="009E210C"/>
    <w:rsid w:val="009F3C70"/>
    <w:rsid w:val="00A006C7"/>
    <w:rsid w:val="00A028A8"/>
    <w:rsid w:val="00A050D6"/>
    <w:rsid w:val="00A223A9"/>
    <w:rsid w:val="00A3071E"/>
    <w:rsid w:val="00A3076D"/>
    <w:rsid w:val="00A42BA1"/>
    <w:rsid w:val="00A46344"/>
    <w:rsid w:val="00A52B50"/>
    <w:rsid w:val="00A77E12"/>
    <w:rsid w:val="00A85633"/>
    <w:rsid w:val="00A87B86"/>
    <w:rsid w:val="00A9683A"/>
    <w:rsid w:val="00AA77C4"/>
    <w:rsid w:val="00AC1FF4"/>
    <w:rsid w:val="00B10D01"/>
    <w:rsid w:val="00B15434"/>
    <w:rsid w:val="00B23105"/>
    <w:rsid w:val="00B516D7"/>
    <w:rsid w:val="00B66D65"/>
    <w:rsid w:val="00B72A8B"/>
    <w:rsid w:val="00B83A6A"/>
    <w:rsid w:val="00BD328D"/>
    <w:rsid w:val="00C11BE1"/>
    <w:rsid w:val="00C134EA"/>
    <w:rsid w:val="00C44649"/>
    <w:rsid w:val="00C54369"/>
    <w:rsid w:val="00C64A02"/>
    <w:rsid w:val="00C978B1"/>
    <w:rsid w:val="00CA0420"/>
    <w:rsid w:val="00CB1E49"/>
    <w:rsid w:val="00CB51FC"/>
    <w:rsid w:val="00CD6377"/>
    <w:rsid w:val="00CD7759"/>
    <w:rsid w:val="00CE16B1"/>
    <w:rsid w:val="00D07A0C"/>
    <w:rsid w:val="00D12A93"/>
    <w:rsid w:val="00D362BE"/>
    <w:rsid w:val="00D5175B"/>
    <w:rsid w:val="00D81808"/>
    <w:rsid w:val="00D94127"/>
    <w:rsid w:val="00DC226A"/>
    <w:rsid w:val="00DD37D7"/>
    <w:rsid w:val="00DE53D2"/>
    <w:rsid w:val="00DE7E30"/>
    <w:rsid w:val="00DF3D06"/>
    <w:rsid w:val="00E0636A"/>
    <w:rsid w:val="00E14BCD"/>
    <w:rsid w:val="00E4418A"/>
    <w:rsid w:val="00E45E84"/>
    <w:rsid w:val="00E67F6B"/>
    <w:rsid w:val="00E717EF"/>
    <w:rsid w:val="00E82F1A"/>
    <w:rsid w:val="00EA3E30"/>
    <w:rsid w:val="00EA6076"/>
    <w:rsid w:val="00EC14C1"/>
    <w:rsid w:val="00EC719E"/>
    <w:rsid w:val="00ED0BA4"/>
    <w:rsid w:val="00EE0E45"/>
    <w:rsid w:val="00F03AB9"/>
    <w:rsid w:val="00F12185"/>
    <w:rsid w:val="00F17BA3"/>
    <w:rsid w:val="00F64276"/>
    <w:rsid w:val="00F666CA"/>
    <w:rsid w:val="00F82F65"/>
    <w:rsid w:val="00F93F7E"/>
    <w:rsid w:val="00F94D7A"/>
    <w:rsid w:val="00FA1EF5"/>
    <w:rsid w:val="00FA6C96"/>
    <w:rsid w:val="00FC6E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0422C-735D-43AE-8722-6EF86CB0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B51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B51E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F5"/>
    <w:rPr>
      <w:color w:val="0000FF"/>
      <w:u w:val="single"/>
    </w:rPr>
  </w:style>
  <w:style w:type="paragraph" w:styleId="NormalWeb">
    <w:name w:val="Normal (Web)"/>
    <w:basedOn w:val="Normal"/>
    <w:uiPriority w:val="99"/>
    <w:unhideWhenUsed/>
    <w:rsid w:val="009065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0654F"/>
    <w:rPr>
      <w:i/>
      <w:iCs/>
    </w:rPr>
  </w:style>
  <w:style w:type="character" w:styleId="Strong">
    <w:name w:val="Strong"/>
    <w:basedOn w:val="DefaultParagraphFont"/>
    <w:uiPriority w:val="22"/>
    <w:qFormat/>
    <w:rsid w:val="0090654F"/>
    <w:rPr>
      <w:b/>
      <w:bCs/>
    </w:rPr>
  </w:style>
  <w:style w:type="table" w:styleId="PlainTable2">
    <w:name w:val="Plain Table 2"/>
    <w:basedOn w:val="TableNormal"/>
    <w:uiPriority w:val="42"/>
    <w:rsid w:val="002837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B51E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B51EE"/>
    <w:rPr>
      <w:rFonts w:ascii="Times New Roman" w:eastAsia="Times New Roman" w:hAnsi="Times New Roman" w:cs="Times New Roman"/>
      <w:b/>
      <w:bCs/>
      <w:sz w:val="27"/>
      <w:szCs w:val="27"/>
      <w:lang w:eastAsia="en-IN"/>
    </w:rPr>
  </w:style>
  <w:style w:type="character" w:customStyle="1" w:styleId="whitespace-normal">
    <w:name w:val="whitespace-normal"/>
    <w:basedOn w:val="DefaultParagraphFont"/>
    <w:rsid w:val="003B51EE"/>
  </w:style>
  <w:style w:type="paragraph" w:styleId="ListParagraph">
    <w:name w:val="List Paragraph"/>
    <w:basedOn w:val="Normal"/>
    <w:uiPriority w:val="34"/>
    <w:qFormat/>
    <w:rsid w:val="00A3071E"/>
    <w:pPr>
      <w:ind w:left="720"/>
      <w:contextualSpacing/>
    </w:pPr>
  </w:style>
  <w:style w:type="paragraph" w:styleId="Header">
    <w:name w:val="header"/>
    <w:basedOn w:val="Normal"/>
    <w:link w:val="HeaderChar"/>
    <w:uiPriority w:val="99"/>
    <w:unhideWhenUsed/>
    <w:rsid w:val="00023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B76"/>
  </w:style>
  <w:style w:type="paragraph" w:styleId="Footer">
    <w:name w:val="footer"/>
    <w:basedOn w:val="Normal"/>
    <w:link w:val="FooterChar"/>
    <w:uiPriority w:val="99"/>
    <w:unhideWhenUsed/>
    <w:rsid w:val="00023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5968">
      <w:bodyDiv w:val="1"/>
      <w:marLeft w:val="0"/>
      <w:marRight w:val="0"/>
      <w:marTop w:val="0"/>
      <w:marBottom w:val="0"/>
      <w:divBdr>
        <w:top w:val="none" w:sz="0" w:space="0" w:color="auto"/>
        <w:left w:val="none" w:sz="0" w:space="0" w:color="auto"/>
        <w:bottom w:val="none" w:sz="0" w:space="0" w:color="auto"/>
        <w:right w:val="none" w:sz="0" w:space="0" w:color="auto"/>
      </w:divBdr>
    </w:div>
    <w:div w:id="343438044">
      <w:bodyDiv w:val="1"/>
      <w:marLeft w:val="0"/>
      <w:marRight w:val="0"/>
      <w:marTop w:val="0"/>
      <w:marBottom w:val="0"/>
      <w:divBdr>
        <w:top w:val="none" w:sz="0" w:space="0" w:color="auto"/>
        <w:left w:val="none" w:sz="0" w:space="0" w:color="auto"/>
        <w:bottom w:val="none" w:sz="0" w:space="0" w:color="auto"/>
        <w:right w:val="none" w:sz="0" w:space="0" w:color="auto"/>
      </w:divBdr>
    </w:div>
    <w:div w:id="430585692">
      <w:bodyDiv w:val="1"/>
      <w:marLeft w:val="0"/>
      <w:marRight w:val="0"/>
      <w:marTop w:val="0"/>
      <w:marBottom w:val="0"/>
      <w:divBdr>
        <w:top w:val="none" w:sz="0" w:space="0" w:color="auto"/>
        <w:left w:val="none" w:sz="0" w:space="0" w:color="auto"/>
        <w:bottom w:val="none" w:sz="0" w:space="0" w:color="auto"/>
        <w:right w:val="none" w:sz="0" w:space="0" w:color="auto"/>
      </w:divBdr>
    </w:div>
    <w:div w:id="523053357">
      <w:bodyDiv w:val="1"/>
      <w:marLeft w:val="0"/>
      <w:marRight w:val="0"/>
      <w:marTop w:val="0"/>
      <w:marBottom w:val="0"/>
      <w:divBdr>
        <w:top w:val="none" w:sz="0" w:space="0" w:color="auto"/>
        <w:left w:val="none" w:sz="0" w:space="0" w:color="auto"/>
        <w:bottom w:val="none" w:sz="0" w:space="0" w:color="auto"/>
        <w:right w:val="none" w:sz="0" w:space="0" w:color="auto"/>
      </w:divBdr>
    </w:div>
    <w:div w:id="570238414">
      <w:bodyDiv w:val="1"/>
      <w:marLeft w:val="0"/>
      <w:marRight w:val="0"/>
      <w:marTop w:val="0"/>
      <w:marBottom w:val="0"/>
      <w:divBdr>
        <w:top w:val="none" w:sz="0" w:space="0" w:color="auto"/>
        <w:left w:val="none" w:sz="0" w:space="0" w:color="auto"/>
        <w:bottom w:val="none" w:sz="0" w:space="0" w:color="auto"/>
        <w:right w:val="none" w:sz="0" w:space="0" w:color="auto"/>
      </w:divBdr>
    </w:div>
    <w:div w:id="635765277">
      <w:bodyDiv w:val="1"/>
      <w:marLeft w:val="0"/>
      <w:marRight w:val="0"/>
      <w:marTop w:val="0"/>
      <w:marBottom w:val="0"/>
      <w:divBdr>
        <w:top w:val="none" w:sz="0" w:space="0" w:color="auto"/>
        <w:left w:val="none" w:sz="0" w:space="0" w:color="auto"/>
        <w:bottom w:val="none" w:sz="0" w:space="0" w:color="auto"/>
        <w:right w:val="none" w:sz="0" w:space="0" w:color="auto"/>
      </w:divBdr>
    </w:div>
    <w:div w:id="683243289">
      <w:bodyDiv w:val="1"/>
      <w:marLeft w:val="0"/>
      <w:marRight w:val="0"/>
      <w:marTop w:val="0"/>
      <w:marBottom w:val="0"/>
      <w:divBdr>
        <w:top w:val="none" w:sz="0" w:space="0" w:color="auto"/>
        <w:left w:val="none" w:sz="0" w:space="0" w:color="auto"/>
        <w:bottom w:val="none" w:sz="0" w:space="0" w:color="auto"/>
        <w:right w:val="none" w:sz="0" w:space="0" w:color="auto"/>
      </w:divBdr>
    </w:div>
    <w:div w:id="714694606">
      <w:bodyDiv w:val="1"/>
      <w:marLeft w:val="0"/>
      <w:marRight w:val="0"/>
      <w:marTop w:val="0"/>
      <w:marBottom w:val="0"/>
      <w:divBdr>
        <w:top w:val="none" w:sz="0" w:space="0" w:color="auto"/>
        <w:left w:val="none" w:sz="0" w:space="0" w:color="auto"/>
        <w:bottom w:val="none" w:sz="0" w:space="0" w:color="auto"/>
        <w:right w:val="none" w:sz="0" w:space="0" w:color="auto"/>
      </w:divBdr>
    </w:div>
    <w:div w:id="734934072">
      <w:bodyDiv w:val="1"/>
      <w:marLeft w:val="0"/>
      <w:marRight w:val="0"/>
      <w:marTop w:val="0"/>
      <w:marBottom w:val="0"/>
      <w:divBdr>
        <w:top w:val="none" w:sz="0" w:space="0" w:color="auto"/>
        <w:left w:val="none" w:sz="0" w:space="0" w:color="auto"/>
        <w:bottom w:val="none" w:sz="0" w:space="0" w:color="auto"/>
        <w:right w:val="none" w:sz="0" w:space="0" w:color="auto"/>
      </w:divBdr>
    </w:div>
    <w:div w:id="791482138">
      <w:bodyDiv w:val="1"/>
      <w:marLeft w:val="0"/>
      <w:marRight w:val="0"/>
      <w:marTop w:val="0"/>
      <w:marBottom w:val="0"/>
      <w:divBdr>
        <w:top w:val="none" w:sz="0" w:space="0" w:color="auto"/>
        <w:left w:val="none" w:sz="0" w:space="0" w:color="auto"/>
        <w:bottom w:val="none" w:sz="0" w:space="0" w:color="auto"/>
        <w:right w:val="none" w:sz="0" w:space="0" w:color="auto"/>
      </w:divBdr>
    </w:div>
    <w:div w:id="1015379506">
      <w:bodyDiv w:val="1"/>
      <w:marLeft w:val="0"/>
      <w:marRight w:val="0"/>
      <w:marTop w:val="0"/>
      <w:marBottom w:val="0"/>
      <w:divBdr>
        <w:top w:val="none" w:sz="0" w:space="0" w:color="auto"/>
        <w:left w:val="none" w:sz="0" w:space="0" w:color="auto"/>
        <w:bottom w:val="none" w:sz="0" w:space="0" w:color="auto"/>
        <w:right w:val="none" w:sz="0" w:space="0" w:color="auto"/>
      </w:divBdr>
    </w:div>
    <w:div w:id="1112551018">
      <w:bodyDiv w:val="1"/>
      <w:marLeft w:val="0"/>
      <w:marRight w:val="0"/>
      <w:marTop w:val="0"/>
      <w:marBottom w:val="0"/>
      <w:divBdr>
        <w:top w:val="none" w:sz="0" w:space="0" w:color="auto"/>
        <w:left w:val="none" w:sz="0" w:space="0" w:color="auto"/>
        <w:bottom w:val="none" w:sz="0" w:space="0" w:color="auto"/>
        <w:right w:val="none" w:sz="0" w:space="0" w:color="auto"/>
      </w:divBdr>
    </w:div>
    <w:div w:id="1140265650">
      <w:bodyDiv w:val="1"/>
      <w:marLeft w:val="0"/>
      <w:marRight w:val="0"/>
      <w:marTop w:val="0"/>
      <w:marBottom w:val="0"/>
      <w:divBdr>
        <w:top w:val="none" w:sz="0" w:space="0" w:color="auto"/>
        <w:left w:val="none" w:sz="0" w:space="0" w:color="auto"/>
        <w:bottom w:val="none" w:sz="0" w:space="0" w:color="auto"/>
        <w:right w:val="none" w:sz="0" w:space="0" w:color="auto"/>
      </w:divBdr>
    </w:div>
    <w:div w:id="1234706356">
      <w:bodyDiv w:val="1"/>
      <w:marLeft w:val="0"/>
      <w:marRight w:val="0"/>
      <w:marTop w:val="0"/>
      <w:marBottom w:val="0"/>
      <w:divBdr>
        <w:top w:val="none" w:sz="0" w:space="0" w:color="auto"/>
        <w:left w:val="none" w:sz="0" w:space="0" w:color="auto"/>
        <w:bottom w:val="none" w:sz="0" w:space="0" w:color="auto"/>
        <w:right w:val="none" w:sz="0" w:space="0" w:color="auto"/>
      </w:divBdr>
    </w:div>
    <w:div w:id="1336224974">
      <w:bodyDiv w:val="1"/>
      <w:marLeft w:val="0"/>
      <w:marRight w:val="0"/>
      <w:marTop w:val="0"/>
      <w:marBottom w:val="0"/>
      <w:divBdr>
        <w:top w:val="none" w:sz="0" w:space="0" w:color="auto"/>
        <w:left w:val="none" w:sz="0" w:space="0" w:color="auto"/>
        <w:bottom w:val="none" w:sz="0" w:space="0" w:color="auto"/>
        <w:right w:val="none" w:sz="0" w:space="0" w:color="auto"/>
      </w:divBdr>
    </w:div>
    <w:div w:id="1342389662">
      <w:bodyDiv w:val="1"/>
      <w:marLeft w:val="0"/>
      <w:marRight w:val="0"/>
      <w:marTop w:val="0"/>
      <w:marBottom w:val="0"/>
      <w:divBdr>
        <w:top w:val="none" w:sz="0" w:space="0" w:color="auto"/>
        <w:left w:val="none" w:sz="0" w:space="0" w:color="auto"/>
        <w:bottom w:val="none" w:sz="0" w:space="0" w:color="auto"/>
        <w:right w:val="none" w:sz="0" w:space="0" w:color="auto"/>
      </w:divBdr>
    </w:div>
    <w:div w:id="1351490664">
      <w:bodyDiv w:val="1"/>
      <w:marLeft w:val="0"/>
      <w:marRight w:val="0"/>
      <w:marTop w:val="0"/>
      <w:marBottom w:val="0"/>
      <w:divBdr>
        <w:top w:val="none" w:sz="0" w:space="0" w:color="auto"/>
        <w:left w:val="none" w:sz="0" w:space="0" w:color="auto"/>
        <w:bottom w:val="none" w:sz="0" w:space="0" w:color="auto"/>
        <w:right w:val="none" w:sz="0" w:space="0" w:color="auto"/>
      </w:divBdr>
    </w:div>
    <w:div w:id="1363899820">
      <w:bodyDiv w:val="1"/>
      <w:marLeft w:val="0"/>
      <w:marRight w:val="0"/>
      <w:marTop w:val="0"/>
      <w:marBottom w:val="0"/>
      <w:divBdr>
        <w:top w:val="none" w:sz="0" w:space="0" w:color="auto"/>
        <w:left w:val="none" w:sz="0" w:space="0" w:color="auto"/>
        <w:bottom w:val="none" w:sz="0" w:space="0" w:color="auto"/>
        <w:right w:val="none" w:sz="0" w:space="0" w:color="auto"/>
      </w:divBdr>
    </w:div>
    <w:div w:id="1480268651">
      <w:bodyDiv w:val="1"/>
      <w:marLeft w:val="0"/>
      <w:marRight w:val="0"/>
      <w:marTop w:val="0"/>
      <w:marBottom w:val="0"/>
      <w:divBdr>
        <w:top w:val="none" w:sz="0" w:space="0" w:color="auto"/>
        <w:left w:val="none" w:sz="0" w:space="0" w:color="auto"/>
        <w:bottom w:val="none" w:sz="0" w:space="0" w:color="auto"/>
        <w:right w:val="none" w:sz="0" w:space="0" w:color="auto"/>
      </w:divBdr>
    </w:div>
    <w:div w:id="1640568007">
      <w:bodyDiv w:val="1"/>
      <w:marLeft w:val="0"/>
      <w:marRight w:val="0"/>
      <w:marTop w:val="0"/>
      <w:marBottom w:val="0"/>
      <w:divBdr>
        <w:top w:val="none" w:sz="0" w:space="0" w:color="auto"/>
        <w:left w:val="none" w:sz="0" w:space="0" w:color="auto"/>
        <w:bottom w:val="none" w:sz="0" w:space="0" w:color="auto"/>
        <w:right w:val="none" w:sz="0" w:space="0" w:color="auto"/>
      </w:divBdr>
    </w:div>
    <w:div w:id="1643385692">
      <w:bodyDiv w:val="1"/>
      <w:marLeft w:val="0"/>
      <w:marRight w:val="0"/>
      <w:marTop w:val="0"/>
      <w:marBottom w:val="0"/>
      <w:divBdr>
        <w:top w:val="none" w:sz="0" w:space="0" w:color="auto"/>
        <w:left w:val="none" w:sz="0" w:space="0" w:color="auto"/>
        <w:bottom w:val="none" w:sz="0" w:space="0" w:color="auto"/>
        <w:right w:val="none" w:sz="0" w:space="0" w:color="auto"/>
      </w:divBdr>
    </w:div>
    <w:div w:id="1649431504">
      <w:bodyDiv w:val="1"/>
      <w:marLeft w:val="0"/>
      <w:marRight w:val="0"/>
      <w:marTop w:val="0"/>
      <w:marBottom w:val="0"/>
      <w:divBdr>
        <w:top w:val="none" w:sz="0" w:space="0" w:color="auto"/>
        <w:left w:val="none" w:sz="0" w:space="0" w:color="auto"/>
        <w:bottom w:val="none" w:sz="0" w:space="0" w:color="auto"/>
        <w:right w:val="none" w:sz="0" w:space="0" w:color="auto"/>
      </w:divBdr>
    </w:div>
    <w:div w:id="1651405612">
      <w:bodyDiv w:val="1"/>
      <w:marLeft w:val="0"/>
      <w:marRight w:val="0"/>
      <w:marTop w:val="0"/>
      <w:marBottom w:val="0"/>
      <w:divBdr>
        <w:top w:val="none" w:sz="0" w:space="0" w:color="auto"/>
        <w:left w:val="none" w:sz="0" w:space="0" w:color="auto"/>
        <w:bottom w:val="none" w:sz="0" w:space="0" w:color="auto"/>
        <w:right w:val="none" w:sz="0" w:space="0" w:color="auto"/>
      </w:divBdr>
    </w:div>
    <w:div w:id="1717973606">
      <w:bodyDiv w:val="1"/>
      <w:marLeft w:val="0"/>
      <w:marRight w:val="0"/>
      <w:marTop w:val="0"/>
      <w:marBottom w:val="0"/>
      <w:divBdr>
        <w:top w:val="none" w:sz="0" w:space="0" w:color="auto"/>
        <w:left w:val="none" w:sz="0" w:space="0" w:color="auto"/>
        <w:bottom w:val="none" w:sz="0" w:space="0" w:color="auto"/>
        <w:right w:val="none" w:sz="0" w:space="0" w:color="auto"/>
      </w:divBdr>
    </w:div>
    <w:div w:id="1782187370">
      <w:bodyDiv w:val="1"/>
      <w:marLeft w:val="0"/>
      <w:marRight w:val="0"/>
      <w:marTop w:val="0"/>
      <w:marBottom w:val="0"/>
      <w:divBdr>
        <w:top w:val="none" w:sz="0" w:space="0" w:color="auto"/>
        <w:left w:val="none" w:sz="0" w:space="0" w:color="auto"/>
        <w:bottom w:val="none" w:sz="0" w:space="0" w:color="auto"/>
        <w:right w:val="none" w:sz="0" w:space="0" w:color="auto"/>
      </w:divBdr>
    </w:div>
    <w:div w:id="1872573942">
      <w:bodyDiv w:val="1"/>
      <w:marLeft w:val="0"/>
      <w:marRight w:val="0"/>
      <w:marTop w:val="0"/>
      <w:marBottom w:val="0"/>
      <w:divBdr>
        <w:top w:val="none" w:sz="0" w:space="0" w:color="auto"/>
        <w:left w:val="none" w:sz="0" w:space="0" w:color="auto"/>
        <w:bottom w:val="none" w:sz="0" w:space="0" w:color="auto"/>
        <w:right w:val="none" w:sz="0" w:space="0" w:color="auto"/>
      </w:divBdr>
    </w:div>
    <w:div w:id="1938638497">
      <w:bodyDiv w:val="1"/>
      <w:marLeft w:val="0"/>
      <w:marRight w:val="0"/>
      <w:marTop w:val="0"/>
      <w:marBottom w:val="0"/>
      <w:divBdr>
        <w:top w:val="none" w:sz="0" w:space="0" w:color="auto"/>
        <w:left w:val="none" w:sz="0" w:space="0" w:color="auto"/>
        <w:bottom w:val="none" w:sz="0" w:space="0" w:color="auto"/>
        <w:right w:val="none" w:sz="0" w:space="0" w:color="auto"/>
      </w:divBdr>
    </w:div>
    <w:div w:id="2081948686">
      <w:bodyDiv w:val="1"/>
      <w:marLeft w:val="0"/>
      <w:marRight w:val="0"/>
      <w:marTop w:val="0"/>
      <w:marBottom w:val="0"/>
      <w:divBdr>
        <w:top w:val="none" w:sz="0" w:space="0" w:color="auto"/>
        <w:left w:val="none" w:sz="0" w:space="0" w:color="auto"/>
        <w:bottom w:val="none" w:sz="0" w:space="0" w:color="auto"/>
        <w:right w:val="none" w:sz="0" w:space="0" w:color="auto"/>
      </w:divBdr>
    </w:div>
    <w:div w:id="21390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plantenviro.com/index.php/IJPE/article/view/2118" TargetMode="External"/><Relationship Id="rId18" Type="http://schemas.openxmlformats.org/officeDocument/2006/relationships/hyperlink" Target="https://doi.org/10.1007/s00705-015-2398-y" TargetMode="External"/><Relationship Id="rId26" Type="http://schemas.openxmlformats.org/officeDocument/2006/relationships/hyperlink" Target="https://doi.org/10.3389/fpls.2017.02208" TargetMode="External"/><Relationship Id="rId39" Type="http://schemas.openxmlformats.org/officeDocument/2006/relationships/hyperlink" Target="https://doi.org/10.1007/978-1-4020-4769-5_15" TargetMode="External"/><Relationship Id="rId21" Type="http://schemas.openxmlformats.org/officeDocument/2006/relationships/hyperlink" Target="https://doi.org/10.1093/jipm/pmz010" TargetMode="External"/><Relationship Id="rId34" Type="http://schemas.openxmlformats.org/officeDocument/2006/relationships/hyperlink" Target="https://doi.org/10.1673/031.012.11301" TargetMode="External"/><Relationship Id="rId42" Type="http://schemas.openxmlformats.org/officeDocument/2006/relationships/hyperlink" Target="https://doi.org/10.1016/S0065-3527(06)67008-5" TargetMode="External"/><Relationship Id="rId47" Type="http://schemas.openxmlformats.org/officeDocument/2006/relationships/hyperlink" Target="https://doi.org/10.1007/s00705-010-0784-3" TargetMode="External"/><Relationship Id="rId50" Type="http://schemas.openxmlformats.org/officeDocument/2006/relationships/hyperlink" Target="https://doi.org/10.1016/j.ygeno.2025.111015" TargetMode="External"/><Relationship Id="rId55" Type="http://schemas.openxmlformats.org/officeDocument/2006/relationships/theme" Target="theme/theme1.xml"/><Relationship Id="rId7" Type="http://schemas.openxmlformats.org/officeDocument/2006/relationships/hyperlink" Target="https://pmc.ncbi.nlm.nih.gov/articles/PMC7575687/" TargetMode="External"/><Relationship Id="rId2" Type="http://schemas.openxmlformats.org/officeDocument/2006/relationships/styles" Target="styles.xml"/><Relationship Id="rId16" Type="http://schemas.openxmlformats.org/officeDocument/2006/relationships/hyperlink" Target="https://doi.org/10.1603/EC12414" TargetMode="External"/><Relationship Id="rId29" Type="http://schemas.openxmlformats.org/officeDocument/2006/relationships/hyperlink" Target="https://doi.org/10.9734/ijpss/2023/v35i193689" TargetMode="External"/><Relationship Id="rId11" Type="http://schemas.openxmlformats.org/officeDocument/2006/relationships/image" Target="media/image1.png"/><Relationship Id="rId24" Type="http://schemas.openxmlformats.org/officeDocument/2006/relationships/hyperlink" Target="https://doi.org/10.1016/j.cropro.2025.107385" TargetMode="External"/><Relationship Id="rId32" Type="http://schemas.openxmlformats.org/officeDocument/2006/relationships/hyperlink" Target="https://doi.org/10.1016/j.scienta.2006.07.030" TargetMode="External"/><Relationship Id="rId37" Type="http://schemas.openxmlformats.org/officeDocument/2006/relationships/hyperlink" Target="https://doi.org/10.3390/plants12213677" TargetMode="External"/><Relationship Id="rId40" Type="http://schemas.openxmlformats.org/officeDocument/2006/relationships/hyperlink" Target="https://doi.org/10.1371/journal.pone.0026929" TargetMode="External"/><Relationship Id="rId45" Type="http://schemas.openxmlformats.org/officeDocument/2006/relationships/hyperlink" Target="https://doi.org/10.1002/ps.3752" TargetMode="External"/><Relationship Id="rId53" Type="http://schemas.openxmlformats.org/officeDocument/2006/relationships/hyperlink" Target="https://doi.org/10.3389/fpls.2016.01673" TargetMode="External"/><Relationship Id="rId5" Type="http://schemas.openxmlformats.org/officeDocument/2006/relationships/footnotes" Target="footnotes.xml"/><Relationship Id="rId10" Type="http://schemas.openxmlformats.org/officeDocument/2006/relationships/hyperlink" Target="https://link.springer.com/article/10.1186/s42483-021-00085-y" TargetMode="External"/><Relationship Id="rId19" Type="http://schemas.openxmlformats.org/officeDocument/2006/relationships/hyperlink" Target="https://doi.org/10.1007/s00705-007-0017-2" TargetMode="External"/><Relationship Id="rId31" Type="http://schemas.openxmlformats.org/officeDocument/2006/relationships/hyperlink" Target="https://doi.org/10.1099/jgv.0.000254" TargetMode="External"/><Relationship Id="rId44" Type="http://schemas.openxmlformats.org/officeDocument/2006/relationships/hyperlink" Target="https://doi.org/10.11648/j.aje.20180203.12" TargetMode="External"/><Relationship Id="rId52" Type="http://schemas.openxmlformats.org/officeDocument/2006/relationships/hyperlink" Target="https://doi.org/10.5197/j.2044-0588.2012.025.020" TargetMode="External"/><Relationship Id="rId4" Type="http://schemas.openxmlformats.org/officeDocument/2006/relationships/webSettings" Target="webSettings.xml"/><Relationship Id="rId9" Type="http://schemas.openxmlformats.org/officeDocument/2006/relationships/hyperlink" Target="https://link.springer.com/article/10.1186/s42483-021-00085-y" TargetMode="External"/><Relationship Id="rId14" Type="http://schemas.openxmlformats.org/officeDocument/2006/relationships/hyperlink" Target="https://angrau.ac.in/downloads/AMIC/OutlookReports/2023_24/chillis%20outlook-June-july-2023-24.pdf" TargetMode="External"/><Relationship Id="rId22" Type="http://schemas.openxmlformats.org/officeDocument/2006/relationships/hyperlink" Target="https://doi.org/10.1016/j.tplants.2023.01.012" TargetMode="External"/><Relationship Id="rId27" Type="http://schemas.openxmlformats.org/officeDocument/2006/relationships/hyperlink" Target="https://doi.org/10.1007/s40858-024-00659-z" TargetMode="External"/><Relationship Id="rId30" Type="http://schemas.openxmlformats.org/officeDocument/2006/relationships/hyperlink" Target="https://epubs.icar.org.in/index.php/IPPJ/article/view/71235" TargetMode="External"/><Relationship Id="rId35" Type="http://schemas.openxmlformats.org/officeDocument/2006/relationships/hyperlink" Target="https://doi.org/10.3389/fpls.2023.1223982" TargetMode="External"/><Relationship Id="rId43" Type="http://schemas.openxmlformats.org/officeDocument/2006/relationships/hyperlink" Target="https://doi.org/10.1186/1743-422X-7-367" TargetMode="External"/><Relationship Id="rId48" Type="http://schemas.openxmlformats.org/officeDocument/2006/relationships/hyperlink" Target="https://doi.org/10.1016/j.cropro.2018.10.007" TargetMode="External"/><Relationship Id="rId8" Type="http://schemas.openxmlformats.org/officeDocument/2006/relationships/hyperlink" Target="https://pmc.ncbi.nlm.nih.gov/articles/PMC7575687/" TargetMode="External"/><Relationship Id="rId51" Type="http://schemas.openxmlformats.org/officeDocument/2006/relationships/hyperlink" Target="https://doi.org/10.3390/v16060970"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9734/jsrr/2024/v30i21837" TargetMode="External"/><Relationship Id="rId25" Type="http://schemas.openxmlformats.org/officeDocument/2006/relationships/hyperlink" Target="https://doi.org/10.1038/nrmicro3117" TargetMode="External"/><Relationship Id="rId33" Type="http://schemas.openxmlformats.org/officeDocument/2006/relationships/hyperlink" Target="https://doi.org/10.3390/pathogens11050529" TargetMode="External"/><Relationship Id="rId38" Type="http://schemas.openxmlformats.org/officeDocument/2006/relationships/hyperlink" Target="https://doi.org/10.1186/1743-422X-7-337" TargetMode="External"/><Relationship Id="rId46" Type="http://schemas.openxmlformats.org/officeDocument/2006/relationships/hyperlink" Target="https://doi.org/10.3389/fmicb.2022.899512" TargetMode="External"/><Relationship Id="rId20" Type="http://schemas.openxmlformats.org/officeDocument/2006/relationships/hyperlink" Target="https://doi.org/10.9734/jabb/2025/v28i52266" TargetMode="External"/><Relationship Id="rId41" Type="http://schemas.openxmlformats.org/officeDocument/2006/relationships/hyperlink" Target="https://doi.org/10.3390/v1504085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86/s12870-024-05541-3" TargetMode="External"/><Relationship Id="rId23" Type="http://schemas.openxmlformats.org/officeDocument/2006/relationships/hyperlink" Target="https://doi.org/10.1007/s11262-013-1027-7" TargetMode="External"/><Relationship Id="rId28" Type="http://schemas.openxmlformats.org/officeDocument/2006/relationships/hyperlink" Target="https://doi.org/10.1016/j.pmpp.2023.102167" TargetMode="External"/><Relationship Id="rId36" Type="http://schemas.openxmlformats.org/officeDocument/2006/relationships/hyperlink" Target="https://doi.org/10.1146/annurev-phyto-072910-095235" TargetMode="External"/><Relationship Id="rId49" Type="http://schemas.openxmlformats.org/officeDocument/2006/relationships/hyperlink" Target="https://doi.org/10.1007/s13205-020-021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23</Pages>
  <Words>8108</Words>
  <Characters>46219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cp:lastModifiedBy>
  <cp:revision>13</cp:revision>
  <dcterms:created xsi:type="dcterms:W3CDTF">2025-12-29T06:17:00Z</dcterms:created>
  <dcterms:modified xsi:type="dcterms:W3CDTF">2026-01-05T12:07:00Z</dcterms:modified>
</cp:coreProperties>
</file>