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B20B" w14:textId="228E54BC" w:rsidR="00840B28" w:rsidRDefault="00840B28" w:rsidP="00694BA6">
      <w:pPr>
        <w:tabs>
          <w:tab w:val="left" w:pos="9360"/>
        </w:tabs>
        <w:spacing w:after="0" w:line="480" w:lineRule="auto"/>
        <w:ind w:left="-270" w:right="-334" w:firstLine="270"/>
        <w:jc w:val="center"/>
        <w:rPr>
          <w:rFonts w:ascii="Times New Roman" w:hAnsi="Times New Roman" w:cs="Times New Roman"/>
          <w:b/>
          <w:bCs/>
        </w:rPr>
      </w:pPr>
      <w:r>
        <w:rPr>
          <w:rFonts w:ascii="Times New Roman" w:hAnsi="Times New Roman" w:cs="Times New Roman"/>
          <w:b/>
          <w:bCs/>
        </w:rPr>
        <w:t>Influence of Zinc Sources and Levels on Zinc Fraction Distribution in calcareous soil under groundnut (</w:t>
      </w:r>
      <w:r w:rsidRPr="00840B28">
        <w:rPr>
          <w:rFonts w:ascii="Times New Roman" w:hAnsi="Times New Roman" w:cs="Times New Roman"/>
          <w:b/>
          <w:bCs/>
          <w:i/>
          <w:iCs/>
        </w:rPr>
        <w:t>Arachis hypogaea L.)</w:t>
      </w:r>
    </w:p>
    <w:p w14:paraId="0F38A206" w14:textId="4EDB608D" w:rsidR="005E2CEC" w:rsidRDefault="005E2CEC" w:rsidP="00694BA6">
      <w:pPr>
        <w:spacing w:line="480" w:lineRule="auto"/>
        <w:ind w:left="720" w:right="-334" w:hanging="720"/>
        <w:rPr>
          <w:rFonts w:ascii="Times New Roman" w:hAnsi="Times New Roman" w:cs="Times New Roman"/>
          <w:b/>
          <w:bCs/>
        </w:rPr>
      </w:pPr>
    </w:p>
    <w:p w14:paraId="5113E70D" w14:textId="77777777" w:rsidR="00BC5D37" w:rsidRDefault="00BC5D37" w:rsidP="00694BA6">
      <w:pPr>
        <w:spacing w:line="480" w:lineRule="auto"/>
        <w:ind w:left="720" w:right="-334" w:hanging="720"/>
        <w:rPr>
          <w:rFonts w:ascii="Times New Roman" w:hAnsi="Times New Roman" w:cs="Times New Roman"/>
          <w:b/>
          <w:bCs/>
        </w:rPr>
      </w:pPr>
    </w:p>
    <w:p w14:paraId="15A6FCA7" w14:textId="540E9547" w:rsidR="005E2CEC" w:rsidRDefault="005E2CEC" w:rsidP="00694BA6">
      <w:pPr>
        <w:spacing w:line="480" w:lineRule="auto"/>
        <w:ind w:left="720" w:right="-334" w:hanging="720"/>
        <w:jc w:val="center"/>
        <w:rPr>
          <w:rFonts w:ascii="Times New Roman" w:hAnsi="Times New Roman" w:cs="Times New Roman"/>
          <w:b/>
          <w:bCs/>
          <w:i/>
          <w:iCs/>
          <w:u w:val="single"/>
        </w:rPr>
      </w:pPr>
      <w:r w:rsidRPr="005E2CEC">
        <w:rPr>
          <w:rFonts w:ascii="Times New Roman" w:hAnsi="Times New Roman" w:cs="Times New Roman"/>
          <w:b/>
          <w:bCs/>
          <w:i/>
          <w:iCs/>
          <w:u w:val="single"/>
        </w:rPr>
        <w:t>Abstract</w:t>
      </w:r>
    </w:p>
    <w:p w14:paraId="5BD0DEF1" w14:textId="77777777" w:rsidR="00FD4650" w:rsidRDefault="00FD4650" w:rsidP="00694BA6">
      <w:pPr>
        <w:spacing w:line="480" w:lineRule="auto"/>
        <w:ind w:left="-90" w:right="-334"/>
        <w:jc w:val="both"/>
        <w:rPr>
          <w:rFonts w:ascii="Times New Roman" w:hAnsi="Times New Roman" w:cs="Times New Roman"/>
        </w:rPr>
      </w:pPr>
      <w:r w:rsidRPr="00FD4650">
        <w:rPr>
          <w:rFonts w:ascii="Times New Roman" w:hAnsi="Times New Roman" w:cs="Times New Roman"/>
        </w:rPr>
        <w:t>Zinc deficiency is a major constraint to crop production in calcareous soils due to high soil pH and calcium carbonate–induced zinc fixation, which reduces zinc availability to plants. The present study was conducted to evaluate the effects of different zinc sources and application levels on zinc fractionation dynamics in calcareous soil under groundnut cultivation. A field experiment was laid out in a factorial randomized block design with two zinc sources and four application levels, replicated three times. Soil samples were collected at flowering, peg formation, and harvest stages and analyzed for different zinc fractions using a sequential extraction procedure. The results showed that water-soluble and exchangeable zinc fractions were significantly higher under Zn-EDTA application, particularly at 10 and 15 mg kg⁻¹, indicating improved zinc availability in calcareous soil. In contrast, ZnSO₄ application resulted in greater accumulation of zinc in specifically sorbed, carbonate-bound, Fe–Mn oxide-bound, organic matter-bound, and residual fractions, reflecting stronger zinc fixation under alkaline conditions. The residual fraction was the dominant pool of total zinc and increased with higher zinc levels and advancing crop growth stages. Total zinc content increased significantly with zinc application rate and was consistently higher under ZnSO₄ compared to Zn-EDTA. This research article explains in detail how Zn-EDTA maintains more labile zinc fractions for immediate plant uptake, while ZnSO₄ promotes long-term zinc stabilization in calcareous soils.</w:t>
      </w:r>
    </w:p>
    <w:p w14:paraId="0C1E6459" w14:textId="001C6164" w:rsidR="005E44BE" w:rsidRDefault="005E44BE" w:rsidP="00694BA6">
      <w:pPr>
        <w:spacing w:line="480" w:lineRule="auto"/>
        <w:ind w:left="-90" w:right="-334"/>
        <w:jc w:val="both"/>
        <w:rPr>
          <w:rFonts w:ascii="Times New Roman" w:hAnsi="Times New Roman" w:cs="Times New Roman"/>
        </w:rPr>
      </w:pPr>
      <w:r w:rsidRPr="00840B28">
        <w:rPr>
          <w:rFonts w:ascii="Times New Roman" w:hAnsi="Times New Roman" w:cs="Times New Roman"/>
          <w:b/>
          <w:bCs/>
        </w:rPr>
        <w:t>Keywords</w:t>
      </w:r>
      <w:r>
        <w:rPr>
          <w:rFonts w:ascii="Times New Roman" w:hAnsi="Times New Roman" w:cs="Times New Roman"/>
        </w:rPr>
        <w:t xml:space="preserve">: Zn EDTA, Zinc Sulphate, Zinc </w:t>
      </w:r>
      <w:r w:rsidR="002107D2">
        <w:rPr>
          <w:rFonts w:ascii="Times New Roman" w:hAnsi="Times New Roman" w:cs="Times New Roman"/>
        </w:rPr>
        <w:t>Fraction, Groundnut</w:t>
      </w:r>
      <w:r w:rsidR="00840B28">
        <w:rPr>
          <w:rFonts w:ascii="Times New Roman" w:hAnsi="Times New Roman" w:cs="Times New Roman"/>
        </w:rPr>
        <w:t>, Calcareous soil.</w:t>
      </w:r>
    </w:p>
    <w:p w14:paraId="54188AF1" w14:textId="4C97235B" w:rsidR="00BC5D37" w:rsidRDefault="00BC5D37" w:rsidP="00694BA6">
      <w:pPr>
        <w:spacing w:line="480" w:lineRule="auto"/>
        <w:ind w:left="-90" w:right="-334"/>
        <w:jc w:val="both"/>
        <w:rPr>
          <w:rFonts w:ascii="Times New Roman" w:hAnsi="Times New Roman" w:cs="Times New Roman"/>
        </w:rPr>
      </w:pPr>
    </w:p>
    <w:p w14:paraId="339220F1" w14:textId="6F28CED6" w:rsidR="0034052F" w:rsidRPr="0034052F" w:rsidRDefault="00840B28" w:rsidP="00694BA6">
      <w:pPr>
        <w:spacing w:line="480" w:lineRule="auto"/>
        <w:ind w:left="720" w:right="-334" w:hanging="720"/>
        <w:rPr>
          <w:rFonts w:ascii="Times New Roman" w:hAnsi="Times New Roman" w:cs="Times New Roman"/>
          <w:b/>
          <w:bCs/>
        </w:rPr>
      </w:pPr>
      <w:r>
        <w:rPr>
          <w:rFonts w:ascii="Times New Roman" w:hAnsi="Times New Roman" w:cs="Times New Roman"/>
          <w:b/>
          <w:bCs/>
        </w:rPr>
        <w:lastRenderedPageBreak/>
        <w:t>I</w:t>
      </w:r>
      <w:r w:rsidR="0034052F" w:rsidRPr="0034052F">
        <w:rPr>
          <w:rFonts w:ascii="Times New Roman" w:hAnsi="Times New Roman" w:cs="Times New Roman"/>
          <w:b/>
          <w:bCs/>
        </w:rPr>
        <w:t>ntroduction</w:t>
      </w:r>
    </w:p>
    <w:p w14:paraId="59AE5520" w14:textId="2413EFF8" w:rsidR="00E421EE" w:rsidRDefault="00056A26" w:rsidP="00694BA6">
      <w:pPr>
        <w:spacing w:line="480" w:lineRule="auto"/>
        <w:ind w:firstLine="720"/>
        <w:jc w:val="both"/>
        <w:rPr>
          <w:rFonts w:ascii="Times New Roman" w:hAnsi="Times New Roman" w:cs="Times New Roman"/>
        </w:rPr>
      </w:pPr>
      <w:r w:rsidRPr="006E70C8">
        <w:rPr>
          <w:rFonts w:ascii="Times New Roman" w:hAnsi="Times New Roman" w:cs="Times New Roman"/>
          <w:lang w:val="en-US"/>
        </w:rPr>
        <w:t>Zinc (Zn) is one of the</w:t>
      </w:r>
      <w:r w:rsidRPr="006E70C8">
        <w:rPr>
          <w:rFonts w:ascii="Times New Roman" w:hAnsi="Times New Roman" w:cs="Times New Roman"/>
        </w:rPr>
        <w:t xml:space="preserve"> essential elements for </w:t>
      </w:r>
      <w:r w:rsidR="00F45DB4" w:rsidRPr="006E70C8">
        <w:rPr>
          <w:rFonts w:ascii="Times New Roman" w:hAnsi="Times New Roman" w:cs="Times New Roman"/>
        </w:rPr>
        <w:t xml:space="preserve">most </w:t>
      </w:r>
      <w:r w:rsidRPr="006E70C8">
        <w:rPr>
          <w:rFonts w:ascii="Times New Roman" w:hAnsi="Times New Roman" w:cs="Times New Roman"/>
        </w:rPr>
        <w:t>living organisms,</w:t>
      </w:r>
      <w:r w:rsidR="00F45DB4" w:rsidRPr="006E70C8">
        <w:rPr>
          <w:rFonts w:ascii="Times New Roman" w:hAnsi="Times New Roman" w:cs="Times New Roman"/>
        </w:rPr>
        <w:t xml:space="preserve"> playing a crucial role in enzyme activation, protein synthesis, carbohydrate metabolism, and the regulation of growth hormones</w:t>
      </w:r>
      <w:r w:rsidR="00902EC8" w:rsidRPr="006E70C8">
        <w:rPr>
          <w:rFonts w:ascii="Times New Roman" w:hAnsi="Times New Roman" w:cs="Times New Roman"/>
        </w:rPr>
        <w:t xml:space="preserve"> (Costa </w:t>
      </w:r>
      <w:r w:rsidR="00902EC8" w:rsidRPr="006E70C8">
        <w:rPr>
          <w:rFonts w:ascii="Times New Roman" w:hAnsi="Times New Roman" w:cs="Times New Roman"/>
          <w:i/>
          <w:iCs/>
        </w:rPr>
        <w:t>et al.,</w:t>
      </w:r>
      <w:r w:rsidR="00902EC8" w:rsidRPr="006E70C8">
        <w:rPr>
          <w:rFonts w:ascii="Times New Roman" w:hAnsi="Times New Roman" w:cs="Times New Roman"/>
        </w:rPr>
        <w:t xml:space="preserve"> 2023)</w:t>
      </w:r>
      <w:r w:rsidR="00F45DB4" w:rsidRPr="006E70C8">
        <w:rPr>
          <w:rFonts w:ascii="Times New Roman" w:hAnsi="Times New Roman" w:cs="Times New Roman"/>
        </w:rPr>
        <w:t>.</w:t>
      </w:r>
      <w:r w:rsidRPr="006E70C8">
        <w:rPr>
          <w:rFonts w:ascii="Times New Roman" w:hAnsi="Times New Roman" w:cs="Times New Roman"/>
        </w:rPr>
        <w:t xml:space="preserve"> </w:t>
      </w:r>
      <w:r w:rsidR="00902EC8" w:rsidRPr="006E70C8">
        <w:rPr>
          <w:rFonts w:ascii="Times New Roman" w:hAnsi="Times New Roman" w:cs="Times New Roman"/>
        </w:rPr>
        <w:t xml:space="preserve">Zinc deficiency is a significant ecological and agricultural problem that requires proper management to maintain ecosystem productivity and nutrient balance. Zinc deficiency in soils is </w:t>
      </w:r>
      <w:r w:rsidR="008A4355">
        <w:rPr>
          <w:rFonts w:ascii="Times New Roman" w:hAnsi="Times New Roman" w:cs="Times New Roman"/>
        </w:rPr>
        <w:t>a widespread global issue and a significant</w:t>
      </w:r>
      <w:r w:rsidR="00902EC8" w:rsidRPr="006E70C8">
        <w:rPr>
          <w:rFonts w:ascii="Times New Roman" w:hAnsi="Times New Roman" w:cs="Times New Roman"/>
        </w:rPr>
        <w:t xml:space="preserve"> </w:t>
      </w:r>
      <w:r w:rsidR="00150F85" w:rsidRPr="006E70C8">
        <w:rPr>
          <w:rFonts w:ascii="Times New Roman" w:hAnsi="Times New Roman" w:cs="Times New Roman"/>
        </w:rPr>
        <w:t>constraint</w:t>
      </w:r>
      <w:r w:rsidR="00902EC8" w:rsidRPr="006E70C8">
        <w:rPr>
          <w:rFonts w:ascii="Times New Roman" w:hAnsi="Times New Roman" w:cs="Times New Roman"/>
        </w:rPr>
        <w:t xml:space="preserve"> to crop production</w:t>
      </w:r>
      <w:r w:rsidR="00150F85" w:rsidRPr="006E70C8">
        <w:rPr>
          <w:rFonts w:ascii="Times New Roman" w:hAnsi="Times New Roman" w:cs="Times New Roman"/>
        </w:rPr>
        <w:t xml:space="preserve">, particularly in calcareous </w:t>
      </w:r>
      <w:r w:rsidR="00785CBF" w:rsidRPr="006E70C8">
        <w:rPr>
          <w:rFonts w:ascii="Times New Roman" w:hAnsi="Times New Roman" w:cs="Times New Roman"/>
        </w:rPr>
        <w:t>soils</w:t>
      </w:r>
      <w:r w:rsidR="00902EC8" w:rsidRPr="006E70C8">
        <w:rPr>
          <w:rFonts w:ascii="Times New Roman" w:hAnsi="Times New Roman" w:cs="Times New Roman"/>
        </w:rPr>
        <w:t>.</w:t>
      </w:r>
      <w:r w:rsidR="00150F85" w:rsidRPr="006E70C8">
        <w:rPr>
          <w:rFonts w:ascii="Times New Roman" w:hAnsi="Times New Roman" w:cs="Times New Roman"/>
        </w:rPr>
        <w:t xml:space="preserve"> Calcareous soil</w:t>
      </w:r>
      <w:r w:rsidR="007E2CF9" w:rsidRPr="006E70C8">
        <w:rPr>
          <w:rFonts w:ascii="Times New Roman" w:hAnsi="Times New Roman" w:cs="Times New Roman"/>
        </w:rPr>
        <w:t>s</w:t>
      </w:r>
      <w:r w:rsidR="00150F85" w:rsidRPr="006E70C8">
        <w:rPr>
          <w:rFonts w:ascii="Times New Roman" w:hAnsi="Times New Roman" w:cs="Times New Roman"/>
        </w:rPr>
        <w:t xml:space="preserve"> </w:t>
      </w:r>
      <w:r w:rsidR="007E2CF9" w:rsidRPr="006E70C8">
        <w:rPr>
          <w:rFonts w:ascii="Times New Roman" w:hAnsi="Times New Roman" w:cs="Times New Roman"/>
        </w:rPr>
        <w:t>are</w:t>
      </w:r>
      <w:r w:rsidR="00150F85" w:rsidRPr="006E70C8">
        <w:rPr>
          <w:rFonts w:ascii="Times New Roman" w:hAnsi="Times New Roman" w:cs="Times New Roman"/>
        </w:rPr>
        <w:t xml:space="preserve"> </w:t>
      </w:r>
      <w:r w:rsidR="008A4355">
        <w:rPr>
          <w:rFonts w:ascii="Times New Roman" w:hAnsi="Times New Roman" w:cs="Times New Roman"/>
        </w:rPr>
        <w:t>characterized by their high calcium carbonate (CaCO</w:t>
      </w:r>
      <w:r w:rsidR="008A4355" w:rsidRPr="00193BEF">
        <w:rPr>
          <w:rFonts w:ascii="Times New Roman" w:hAnsi="Times New Roman" w:cs="Times New Roman"/>
          <w:vertAlign w:val="subscript"/>
        </w:rPr>
        <w:t>3</w:t>
      </w:r>
      <w:r w:rsidR="008A4355">
        <w:rPr>
          <w:rFonts w:ascii="Times New Roman" w:hAnsi="Times New Roman" w:cs="Times New Roman"/>
        </w:rPr>
        <w:t xml:space="preserve">) content, which significantly reduces nutrient availability in the soil to </w:t>
      </w:r>
      <w:r w:rsidR="007E2CF9" w:rsidRPr="006E70C8">
        <w:rPr>
          <w:rFonts w:ascii="Times New Roman" w:hAnsi="Times New Roman" w:cs="Times New Roman"/>
        </w:rPr>
        <w:t>plants</w:t>
      </w:r>
      <w:r w:rsidR="00DF1D5A" w:rsidRPr="006E70C8">
        <w:rPr>
          <w:rFonts w:ascii="Times New Roman" w:hAnsi="Times New Roman" w:cs="Times New Roman"/>
        </w:rPr>
        <w:t xml:space="preserve"> (Malathi et al., 2024)</w:t>
      </w:r>
      <w:r w:rsidR="007E2CF9" w:rsidRPr="006E70C8">
        <w:rPr>
          <w:rFonts w:ascii="Times New Roman" w:hAnsi="Times New Roman" w:cs="Times New Roman"/>
        </w:rPr>
        <w:t>.</w:t>
      </w:r>
      <w:r w:rsidR="00BD2479">
        <w:rPr>
          <w:rFonts w:ascii="Times New Roman" w:hAnsi="Times New Roman" w:cs="Times New Roman"/>
        </w:rPr>
        <w:t xml:space="preserve"> </w:t>
      </w:r>
      <w:r w:rsidR="00D961B9" w:rsidRPr="007E5163">
        <w:rPr>
          <w:rFonts w:ascii="Times New Roman" w:hAnsi="Times New Roman" w:cs="Times New Roman"/>
        </w:rPr>
        <w:t>Sary and Abd El-Aziz (2025</w:t>
      </w:r>
      <w:r w:rsidR="00D961B9" w:rsidRPr="007E5163">
        <w:rPr>
          <w:rFonts w:ascii="Times New Roman" w:hAnsi="Times New Roman" w:cs="Times New Roman"/>
          <w:b/>
          <w:bCs/>
        </w:rPr>
        <w:t>)</w:t>
      </w:r>
      <w:r w:rsidR="00D961B9" w:rsidRPr="007E5163">
        <w:rPr>
          <w:rFonts w:ascii="Times New Roman" w:hAnsi="Times New Roman" w:cs="Times New Roman"/>
        </w:rPr>
        <w:t xml:space="preserve"> reported that calcareous soils pose major constraints to crop production due to their high calcium carbonate content and alkaline pH, which drastically reduce the availability of essential nutrients</w:t>
      </w:r>
      <w:r w:rsidR="00D961B9">
        <w:rPr>
          <w:rFonts w:ascii="Times New Roman" w:hAnsi="Times New Roman" w:cs="Times New Roman"/>
        </w:rPr>
        <w:t xml:space="preserve">, the study also </w:t>
      </w:r>
      <w:r w:rsidR="00D961B9" w:rsidRPr="007E5163">
        <w:rPr>
          <w:rFonts w:ascii="Times New Roman" w:hAnsi="Times New Roman" w:cs="Times New Roman"/>
        </w:rPr>
        <w:t xml:space="preserve">noted that micronutrients such as Fe, Zn, Mn, and Cu become highly fixed, limiting plant uptake and causing severe deficiency symptoms. </w:t>
      </w:r>
      <w:r w:rsidR="00D961B9">
        <w:rPr>
          <w:rFonts w:ascii="Times New Roman" w:hAnsi="Times New Roman" w:cs="Times New Roman"/>
        </w:rPr>
        <w:t xml:space="preserve">Among the various nutrient deficiencies in calcareous soil, zinc is one of the micronutrients that has not been explored extensively in the context of calcareous soil conditions. </w:t>
      </w:r>
      <w:r w:rsidR="008A4355">
        <w:rPr>
          <w:rFonts w:ascii="Times New Roman" w:hAnsi="Times New Roman" w:cs="Times New Roman"/>
        </w:rPr>
        <w:t>Due to the high pH of Calcareous soils makes zinc less soluble, causing it to form insoluble compounds like ZnC</w:t>
      </w:r>
      <w:r w:rsidR="00E421EE">
        <w:rPr>
          <w:rFonts w:ascii="Times New Roman" w:hAnsi="Times New Roman" w:cs="Times New Roman"/>
        </w:rPr>
        <w:t>O</w:t>
      </w:r>
      <w:r w:rsidR="00E421EE" w:rsidRPr="00E421EE">
        <w:rPr>
          <w:rFonts w:ascii="Times New Roman" w:hAnsi="Times New Roman" w:cs="Times New Roman"/>
          <w:vertAlign w:val="subscript"/>
        </w:rPr>
        <w:t>3</w:t>
      </w:r>
      <w:r w:rsidR="00E421EE">
        <w:rPr>
          <w:rFonts w:ascii="Times New Roman" w:hAnsi="Times New Roman" w:cs="Times New Roman"/>
        </w:rPr>
        <w:t xml:space="preserve"> and </w:t>
      </w:r>
      <w:r w:rsidR="005F2EC8">
        <w:rPr>
          <w:rFonts w:ascii="Times New Roman" w:hAnsi="Times New Roman" w:cs="Times New Roman"/>
        </w:rPr>
        <w:t>Zn (</w:t>
      </w:r>
      <w:r w:rsidR="00E421EE">
        <w:rPr>
          <w:rFonts w:ascii="Times New Roman" w:hAnsi="Times New Roman" w:cs="Times New Roman"/>
        </w:rPr>
        <w:t>OH)</w:t>
      </w:r>
      <w:r w:rsidR="00E421EE" w:rsidRPr="00E421EE">
        <w:rPr>
          <w:rFonts w:ascii="Times New Roman" w:hAnsi="Times New Roman" w:cs="Times New Roman"/>
          <w:vertAlign w:val="subscript"/>
        </w:rPr>
        <w:t>2</w:t>
      </w:r>
      <w:r w:rsidR="00E421EE">
        <w:rPr>
          <w:rFonts w:ascii="Times New Roman" w:hAnsi="Times New Roman" w:cs="Times New Roman"/>
          <w:vertAlign w:val="subscript"/>
        </w:rPr>
        <w:t xml:space="preserve"> </w:t>
      </w:r>
      <w:r w:rsidR="00E421EE" w:rsidRPr="00E421EE">
        <w:rPr>
          <w:rFonts w:ascii="Times New Roman" w:hAnsi="Times New Roman" w:cs="Times New Roman"/>
        </w:rPr>
        <w:t>(Moreno-Lora et al., 2020).</w:t>
      </w:r>
      <w:r w:rsidR="00E421EE">
        <w:rPr>
          <w:rFonts w:ascii="Times New Roman" w:hAnsi="Times New Roman" w:cs="Times New Roman"/>
        </w:rPr>
        <w:t xml:space="preserve"> Additionally, zinc sticks to calcium carbonate particles in the soil</w:t>
      </w:r>
      <w:r w:rsidR="001D1946">
        <w:rPr>
          <w:rFonts w:ascii="Times New Roman" w:hAnsi="Times New Roman" w:cs="Times New Roman"/>
        </w:rPr>
        <w:t>,</w:t>
      </w:r>
      <w:r w:rsidR="00E421EE">
        <w:rPr>
          <w:rFonts w:ascii="Times New Roman" w:hAnsi="Times New Roman" w:cs="Times New Roman"/>
        </w:rPr>
        <w:t xml:space="preserve"> which reduces the amount of zinc available to plants. </w:t>
      </w:r>
      <w:r w:rsidR="00194455">
        <w:rPr>
          <w:rFonts w:ascii="Times New Roman" w:hAnsi="Times New Roman" w:cs="Times New Roman"/>
        </w:rPr>
        <w:t xml:space="preserve">Ray et al. (2000) reported that calcareous soils cover approximately 22.8 million hectares, accounting for about 7% of India’s total geographical area. In Tamil Nadu, nearly 34% of the land area is affected by calcareous soils, with major </w:t>
      </w:r>
      <w:r w:rsidR="008A4355">
        <w:rPr>
          <w:rFonts w:ascii="Times New Roman" w:hAnsi="Times New Roman" w:cs="Times New Roman"/>
        </w:rPr>
        <w:t>occurrences</w:t>
      </w:r>
      <w:r w:rsidR="00194455">
        <w:rPr>
          <w:rFonts w:ascii="Times New Roman" w:hAnsi="Times New Roman" w:cs="Times New Roman"/>
        </w:rPr>
        <w:t xml:space="preserve"> in the western, northwestern, and southern </w:t>
      </w:r>
      <w:r w:rsidR="008A4355">
        <w:rPr>
          <w:rFonts w:ascii="Times New Roman" w:hAnsi="Times New Roman" w:cs="Times New Roman"/>
        </w:rPr>
        <w:t>agroclimatic</w:t>
      </w:r>
      <w:r w:rsidR="00194455">
        <w:rPr>
          <w:rFonts w:ascii="Times New Roman" w:hAnsi="Times New Roman" w:cs="Times New Roman"/>
        </w:rPr>
        <w:t xml:space="preserve"> zones. </w:t>
      </w:r>
    </w:p>
    <w:p w14:paraId="7B7D1307" w14:textId="70F3F3A4" w:rsidR="007D5C73" w:rsidRDefault="006E70C8" w:rsidP="00694BA6">
      <w:pPr>
        <w:spacing w:line="480" w:lineRule="auto"/>
        <w:ind w:firstLine="720"/>
        <w:jc w:val="both"/>
        <w:rPr>
          <w:rFonts w:ascii="Times New Roman" w:hAnsi="Times New Roman" w:cs="Times New Roman"/>
        </w:rPr>
      </w:pPr>
      <w:r w:rsidRPr="006E70C8">
        <w:rPr>
          <w:rFonts w:ascii="Times New Roman" w:hAnsi="Times New Roman" w:cs="Times New Roman"/>
        </w:rPr>
        <w:t>Groundnut (</w:t>
      </w:r>
      <w:r w:rsidRPr="008A4355">
        <w:rPr>
          <w:rFonts w:ascii="Times New Roman" w:hAnsi="Times New Roman" w:cs="Times New Roman"/>
          <w:i/>
          <w:iCs/>
        </w:rPr>
        <w:t>Arachis hypogaea</w:t>
      </w:r>
      <w:r w:rsidRPr="006E70C8">
        <w:rPr>
          <w:rFonts w:ascii="Times New Roman" w:hAnsi="Times New Roman" w:cs="Times New Roman"/>
        </w:rPr>
        <w:t xml:space="preserve"> L.), an important oilseed crop widely cultivated in calcareous soils, is highly sensitive to zinc deficiency, resulting in poor growth, nodulation, yield, and kernel quality (Shokri et al., 2024).</w:t>
      </w:r>
      <w:r w:rsidR="007D5C73">
        <w:rPr>
          <w:rFonts w:ascii="Times New Roman" w:hAnsi="Times New Roman" w:cs="Times New Roman"/>
        </w:rPr>
        <w:t xml:space="preserve"> It is cultivated on about 30.5 million hectares, </w:t>
      </w:r>
      <w:r w:rsidR="007D5C73">
        <w:rPr>
          <w:rFonts w:ascii="Times New Roman" w:hAnsi="Times New Roman" w:cs="Times New Roman"/>
        </w:rPr>
        <w:lastRenderedPageBreak/>
        <w:t xml:space="preserve">with a total production of 54.2 million tonnes. Asia leads global groundnut production, contributing about 58% of total, followed by Africa with 32%, while America account 10% major groundnut-producing countries include India, Myanmar, Sudan, Argentina, guinea and </w:t>
      </w:r>
      <w:r w:rsidR="007D5C73" w:rsidRPr="007D5C73">
        <w:rPr>
          <w:rFonts w:ascii="Times New Roman" w:hAnsi="Times New Roman" w:cs="Times New Roman"/>
        </w:rPr>
        <w:t>Benin (Tadesse et al., 2024).</w:t>
      </w:r>
      <w:r w:rsidR="007D5C73">
        <w:rPr>
          <w:rFonts w:ascii="Times New Roman" w:hAnsi="Times New Roman" w:cs="Times New Roman"/>
        </w:rPr>
        <w:t xml:space="preserve"> In </w:t>
      </w:r>
      <w:r w:rsidR="001D1946">
        <w:rPr>
          <w:rFonts w:ascii="Times New Roman" w:hAnsi="Times New Roman" w:cs="Times New Roman"/>
        </w:rPr>
        <w:t>India</w:t>
      </w:r>
      <w:r w:rsidR="007D5C73">
        <w:rPr>
          <w:rFonts w:ascii="Times New Roman" w:hAnsi="Times New Roman" w:cs="Times New Roman"/>
        </w:rPr>
        <w:t xml:space="preserve">, groundnut was cultivated on about 55,00,000 hectares during 2023-2024, of which Tamil Nadu accounted for 2,37,000 hectares, representing 4.29% of the total cultivated </w:t>
      </w:r>
      <w:r w:rsidR="007D5C73" w:rsidRPr="007D5C73">
        <w:rPr>
          <w:rFonts w:ascii="Times New Roman" w:hAnsi="Times New Roman" w:cs="Times New Roman"/>
        </w:rPr>
        <w:t>area (Agricultural Market Intelligence Centre, 2024).</w:t>
      </w:r>
    </w:p>
    <w:p w14:paraId="287E17E3" w14:textId="4FE05185" w:rsidR="000847F7" w:rsidRDefault="000847F7" w:rsidP="00694BA6">
      <w:pPr>
        <w:spacing w:line="480" w:lineRule="auto"/>
        <w:ind w:firstLine="720"/>
        <w:jc w:val="both"/>
        <w:rPr>
          <w:rFonts w:ascii="Times New Roman" w:hAnsi="Times New Roman" w:cs="Times New Roman"/>
        </w:rPr>
      </w:pPr>
      <w:r>
        <w:rPr>
          <w:rFonts w:ascii="Times New Roman" w:hAnsi="Times New Roman" w:cs="Times New Roman"/>
        </w:rPr>
        <w:t xml:space="preserve">Under calcareous soil conditions, applied zinc undergoes several chemical transformations through processes such as precipitation with carbonates and hydroxides, adsorption onto clay minerals and calcium carbonate surfaces and fixation within less labile soil fractions. These processes partition zinc into different chemical fractions, each varying in solubility and plant availability. The distribution of zinc among these fractions governs its mobility, bioavailability to crops, and residual behaviours in soil. </w:t>
      </w:r>
    </w:p>
    <w:p w14:paraId="1DF8626E" w14:textId="186E90D7" w:rsidR="00056A26" w:rsidRDefault="006E70C8" w:rsidP="00694BA6">
      <w:pPr>
        <w:spacing w:line="480" w:lineRule="auto"/>
        <w:ind w:firstLine="720"/>
        <w:jc w:val="both"/>
        <w:rPr>
          <w:rFonts w:ascii="Times New Roman" w:hAnsi="Times New Roman" w:cs="Times New Roman"/>
        </w:rPr>
      </w:pPr>
      <w:r>
        <w:rPr>
          <w:rFonts w:ascii="Times New Roman" w:hAnsi="Times New Roman" w:cs="Times New Roman"/>
        </w:rPr>
        <w:t xml:space="preserve"> </w:t>
      </w:r>
      <w:r w:rsidR="00DF1D5A" w:rsidRPr="006E70C8">
        <w:rPr>
          <w:rFonts w:ascii="Times New Roman" w:hAnsi="Times New Roman" w:cs="Times New Roman"/>
        </w:rPr>
        <w:t>Under such conditions, applied zinc can be transformed into different chemical fractions through processes such as precipitation, adsorption</w:t>
      </w:r>
      <w:r>
        <w:rPr>
          <w:rFonts w:ascii="Times New Roman" w:hAnsi="Times New Roman" w:cs="Times New Roman"/>
        </w:rPr>
        <w:t>,</w:t>
      </w:r>
      <w:r w:rsidR="00DF1D5A" w:rsidRPr="006E70C8">
        <w:rPr>
          <w:rFonts w:ascii="Times New Roman" w:hAnsi="Times New Roman" w:cs="Times New Roman"/>
        </w:rPr>
        <w:t xml:space="preserve"> and fixation. These transformations control the mobility, availability, and residual behaviour of zinc in soil, making the study of zinc fractions essential for zinc dynamics and improving its efficient management in</w:t>
      </w:r>
      <w:r w:rsidRPr="006E70C8">
        <w:rPr>
          <w:rFonts w:ascii="Times New Roman" w:hAnsi="Times New Roman" w:cs="Times New Roman"/>
        </w:rPr>
        <w:t xml:space="preserve"> groundnut grown under </w:t>
      </w:r>
      <w:r w:rsidR="00DF1D5A" w:rsidRPr="006E70C8">
        <w:rPr>
          <w:rFonts w:ascii="Times New Roman" w:hAnsi="Times New Roman" w:cs="Times New Roman"/>
        </w:rPr>
        <w:t xml:space="preserve">calcareous soil. </w:t>
      </w:r>
      <w:r w:rsidR="000847F7">
        <w:rPr>
          <w:rFonts w:ascii="Times New Roman" w:hAnsi="Times New Roman" w:cs="Times New Roman"/>
        </w:rPr>
        <w:t>Therefore, studying zinc fractionation is crucial for understanding zinc dynamics and for develop</w:t>
      </w:r>
      <w:r w:rsidR="001D1946">
        <w:rPr>
          <w:rFonts w:ascii="Times New Roman" w:hAnsi="Times New Roman" w:cs="Times New Roman"/>
        </w:rPr>
        <w:t>ing efficient zinc management strategies to enhance groundnut productivity in calcareous soil.</w:t>
      </w:r>
    </w:p>
    <w:p w14:paraId="4E5985B3" w14:textId="7D79506B" w:rsidR="001D1946" w:rsidRDefault="001D1946" w:rsidP="00694BA6">
      <w:pPr>
        <w:spacing w:line="480" w:lineRule="auto"/>
        <w:jc w:val="both"/>
        <w:rPr>
          <w:rFonts w:ascii="Times New Roman" w:hAnsi="Times New Roman" w:cs="Times New Roman"/>
          <w:b/>
          <w:bCs/>
        </w:rPr>
      </w:pPr>
      <w:r w:rsidRPr="000D55D8">
        <w:rPr>
          <w:rFonts w:ascii="Times New Roman" w:hAnsi="Times New Roman" w:cs="Times New Roman"/>
          <w:b/>
          <w:bCs/>
        </w:rPr>
        <w:t>Materials and method</w:t>
      </w:r>
    </w:p>
    <w:p w14:paraId="093334CA" w14:textId="0D634647" w:rsidR="000D55D8" w:rsidRDefault="000D55D8" w:rsidP="00694BA6">
      <w:pPr>
        <w:spacing w:line="480" w:lineRule="auto"/>
        <w:jc w:val="both"/>
        <w:rPr>
          <w:rFonts w:ascii="Times New Roman" w:hAnsi="Times New Roman" w:cs="Times New Roman"/>
          <w:b/>
          <w:bCs/>
        </w:rPr>
      </w:pPr>
      <w:r>
        <w:rPr>
          <w:rFonts w:ascii="Times New Roman" w:hAnsi="Times New Roman" w:cs="Times New Roman"/>
          <w:b/>
          <w:bCs/>
        </w:rPr>
        <w:t>Study area</w:t>
      </w:r>
    </w:p>
    <w:p w14:paraId="71639681" w14:textId="42C1DE02" w:rsidR="000D55D8" w:rsidRPr="00BA7F00" w:rsidRDefault="000D55D8" w:rsidP="00694BA6">
      <w:pPr>
        <w:spacing w:line="480" w:lineRule="auto"/>
        <w:jc w:val="both"/>
        <w:rPr>
          <w:rFonts w:ascii="Times New Roman" w:hAnsi="Times New Roman" w:cs="Times New Roman"/>
        </w:rPr>
      </w:pPr>
      <w:r w:rsidRPr="00BA7F00">
        <w:rPr>
          <w:rFonts w:ascii="Times New Roman" w:hAnsi="Times New Roman" w:cs="Times New Roman"/>
        </w:rPr>
        <w:t>The field experiment was conducted in Murugamangalam village of devikapuram Block, Thiruvannamalai District, Tamil Nadu, India. This site is located at 12°51′ N latitude</w:t>
      </w:r>
      <w:r w:rsidR="006B2EA5" w:rsidRPr="00BA7F00">
        <w:rPr>
          <w:rFonts w:ascii="Times New Roman" w:hAnsi="Times New Roman" w:cs="Times New Roman"/>
        </w:rPr>
        <w:t xml:space="preserve"> and 79°27′ E longitude, with an elevation of 168m above mean sea level. The area has a warm climate </w:t>
      </w:r>
      <w:r w:rsidR="006B2EA5" w:rsidRPr="00BA7F00">
        <w:rPr>
          <w:rFonts w:ascii="Times New Roman" w:hAnsi="Times New Roman" w:cs="Times New Roman"/>
        </w:rPr>
        <w:lastRenderedPageBreak/>
        <w:t>with an average maximum temperature of 37°C and a minimum of 25°C. The annual rainfall is about 815mm, mainly received during the northeast monsoon.</w:t>
      </w:r>
    </w:p>
    <w:p w14:paraId="198D4A8F" w14:textId="054C8B9A" w:rsidR="00E421EE" w:rsidRPr="00EF0C96" w:rsidRDefault="006B2EA5" w:rsidP="00694BA6">
      <w:pPr>
        <w:spacing w:line="480" w:lineRule="auto"/>
        <w:rPr>
          <w:rFonts w:ascii="Times New Roman" w:hAnsi="Times New Roman" w:cs="Times New Roman"/>
          <w:b/>
          <w:bCs/>
        </w:rPr>
      </w:pPr>
      <w:r w:rsidRPr="00EF0C96">
        <w:rPr>
          <w:rFonts w:ascii="Times New Roman" w:hAnsi="Times New Roman" w:cs="Times New Roman"/>
          <w:b/>
          <w:bCs/>
        </w:rPr>
        <w:t>Experimental details</w:t>
      </w:r>
    </w:p>
    <w:p w14:paraId="685BDC1B" w14:textId="2BC78B1D" w:rsidR="006B2EA5" w:rsidRDefault="006B2EA5" w:rsidP="00694BA6">
      <w:pPr>
        <w:spacing w:line="480" w:lineRule="auto"/>
        <w:jc w:val="both"/>
        <w:rPr>
          <w:rFonts w:ascii="Times New Roman" w:hAnsi="Times New Roman" w:cs="Times New Roman"/>
        </w:rPr>
      </w:pPr>
      <w:r w:rsidRPr="00EF0C96">
        <w:rPr>
          <w:rFonts w:ascii="Times New Roman" w:hAnsi="Times New Roman" w:cs="Times New Roman"/>
        </w:rPr>
        <w:t xml:space="preserve">The field </w:t>
      </w:r>
      <w:r w:rsidR="00EF0C96">
        <w:rPr>
          <w:rFonts w:ascii="Times New Roman" w:hAnsi="Times New Roman" w:cs="Times New Roman"/>
        </w:rPr>
        <w:t>experiment</w:t>
      </w:r>
      <w:r w:rsidRPr="00EF0C96">
        <w:rPr>
          <w:rFonts w:ascii="Times New Roman" w:hAnsi="Times New Roman" w:cs="Times New Roman"/>
        </w:rPr>
        <w:t xml:space="preserve"> </w:t>
      </w:r>
      <w:r w:rsidR="00EF0C96" w:rsidRPr="00EF0C96">
        <w:rPr>
          <w:rFonts w:ascii="Times New Roman" w:hAnsi="Times New Roman" w:cs="Times New Roman"/>
        </w:rPr>
        <w:t>was carried</w:t>
      </w:r>
      <w:r w:rsidRPr="00EF0C96">
        <w:rPr>
          <w:rFonts w:ascii="Times New Roman" w:hAnsi="Times New Roman" w:cs="Times New Roman"/>
        </w:rPr>
        <w:t xml:space="preserve"> out from January to April 2025 on a </w:t>
      </w:r>
      <w:r w:rsidR="00EF0C96" w:rsidRPr="00EF0C96">
        <w:rPr>
          <w:rFonts w:ascii="Times New Roman" w:hAnsi="Times New Roman" w:cs="Times New Roman"/>
        </w:rPr>
        <w:t>farmer’s</w:t>
      </w:r>
      <w:r w:rsidRPr="00EF0C96">
        <w:rPr>
          <w:rFonts w:ascii="Times New Roman" w:hAnsi="Times New Roman" w:cs="Times New Roman"/>
        </w:rPr>
        <w:t xml:space="preserve"> field with calcareous soil. Groundnut Seed (var. kadhiri 9) </w:t>
      </w:r>
      <w:r w:rsidR="00EF0C96">
        <w:rPr>
          <w:rFonts w:ascii="Times New Roman" w:hAnsi="Times New Roman" w:cs="Times New Roman"/>
        </w:rPr>
        <w:t>was</w:t>
      </w:r>
      <w:r w:rsidRPr="00EF0C96">
        <w:rPr>
          <w:rFonts w:ascii="Times New Roman" w:hAnsi="Times New Roman" w:cs="Times New Roman"/>
        </w:rPr>
        <w:t xml:space="preserve"> procured from a local agricultural input store in </w:t>
      </w:r>
      <w:r w:rsidR="00EF0C96">
        <w:rPr>
          <w:rFonts w:ascii="Times New Roman" w:hAnsi="Times New Roman" w:cs="Times New Roman"/>
        </w:rPr>
        <w:t>Devikapuram</w:t>
      </w:r>
      <w:r w:rsidRPr="00EF0C96">
        <w:rPr>
          <w:rFonts w:ascii="Times New Roman" w:hAnsi="Times New Roman" w:cs="Times New Roman"/>
        </w:rPr>
        <w:t xml:space="preserve"> block, </w:t>
      </w:r>
      <w:r w:rsidR="00EF0C96" w:rsidRPr="00EF0C96">
        <w:rPr>
          <w:rFonts w:ascii="Times New Roman" w:hAnsi="Times New Roman" w:cs="Times New Roman"/>
        </w:rPr>
        <w:t>Thiruvannamalai</w:t>
      </w:r>
      <w:r w:rsidRPr="00EF0C96">
        <w:rPr>
          <w:rFonts w:ascii="Times New Roman" w:hAnsi="Times New Roman" w:cs="Times New Roman"/>
        </w:rPr>
        <w:t xml:space="preserve"> District. Seeds were sown at a spacing 30x15 cm in plots measuring 5x4 sq.m. </w:t>
      </w:r>
      <w:r w:rsidR="00EF0C96">
        <w:rPr>
          <w:rFonts w:ascii="Times New Roman" w:hAnsi="Times New Roman" w:cs="Times New Roman"/>
        </w:rPr>
        <w:t>The</w:t>
      </w:r>
      <w:r w:rsidRPr="00EF0C96">
        <w:rPr>
          <w:rFonts w:ascii="Times New Roman" w:hAnsi="Times New Roman" w:cs="Times New Roman"/>
        </w:rPr>
        <w:t xml:space="preserve"> experiment was laid out in a factorial randomized block design (FRBD) with eight treatments and three </w:t>
      </w:r>
      <w:r w:rsidR="00EF0C96">
        <w:rPr>
          <w:rFonts w:ascii="Times New Roman" w:hAnsi="Times New Roman" w:cs="Times New Roman"/>
        </w:rPr>
        <w:t>replications</w:t>
      </w:r>
      <w:r w:rsidRPr="00EF0C96">
        <w:rPr>
          <w:rFonts w:ascii="Times New Roman" w:hAnsi="Times New Roman" w:cs="Times New Roman"/>
        </w:rPr>
        <w:t>. Treatments consisted of two zinc sources</w:t>
      </w:r>
      <w:r w:rsidR="00EF0C96">
        <w:rPr>
          <w:rFonts w:ascii="Times New Roman" w:hAnsi="Times New Roman" w:cs="Times New Roman"/>
        </w:rPr>
        <w:t>,</w:t>
      </w:r>
      <w:r w:rsidRPr="00EF0C96">
        <w:rPr>
          <w:rFonts w:ascii="Times New Roman" w:hAnsi="Times New Roman" w:cs="Times New Roman"/>
        </w:rPr>
        <w:t xml:space="preserve"> namely, Zinc Sulphate (S</w:t>
      </w:r>
      <w:r w:rsidRPr="00EF0C96">
        <w:rPr>
          <w:rFonts w:ascii="Times New Roman" w:hAnsi="Times New Roman" w:cs="Times New Roman"/>
          <w:vertAlign w:val="subscript"/>
        </w:rPr>
        <w:t>1</w:t>
      </w:r>
      <w:r w:rsidRPr="00EF0C96">
        <w:rPr>
          <w:rFonts w:ascii="Times New Roman" w:hAnsi="Times New Roman" w:cs="Times New Roman"/>
        </w:rPr>
        <w:t>) and Zinc EDTA (S</w:t>
      </w:r>
      <w:r w:rsidRPr="00EF0C96">
        <w:rPr>
          <w:rFonts w:ascii="Times New Roman" w:hAnsi="Times New Roman" w:cs="Times New Roman"/>
          <w:vertAlign w:val="subscript"/>
        </w:rPr>
        <w:t>2</w:t>
      </w:r>
      <w:r w:rsidRPr="00EF0C96">
        <w:rPr>
          <w:rFonts w:ascii="Times New Roman" w:hAnsi="Times New Roman" w:cs="Times New Roman"/>
        </w:rPr>
        <w:t>) applied at four levels 0 (L</w:t>
      </w:r>
      <w:r w:rsidRPr="00EF0C96">
        <w:rPr>
          <w:rFonts w:ascii="Times New Roman" w:hAnsi="Times New Roman" w:cs="Times New Roman"/>
          <w:vertAlign w:val="subscript"/>
        </w:rPr>
        <w:t>0</w:t>
      </w:r>
      <w:r w:rsidRPr="00EF0C96">
        <w:rPr>
          <w:rFonts w:ascii="Times New Roman" w:hAnsi="Times New Roman" w:cs="Times New Roman"/>
        </w:rPr>
        <w:t>), 5</w:t>
      </w:r>
      <w:r w:rsidR="00EF0C96" w:rsidRPr="00EF0C96">
        <w:rPr>
          <w:rFonts w:ascii="Times New Roman" w:hAnsi="Times New Roman" w:cs="Times New Roman"/>
        </w:rPr>
        <w:t xml:space="preserve"> mg kg</w:t>
      </w:r>
      <w:r w:rsidR="00EF0C96" w:rsidRPr="00EF0C96">
        <w:rPr>
          <w:rFonts w:ascii="Times New Roman" w:hAnsi="Times New Roman" w:cs="Times New Roman"/>
          <w:vertAlign w:val="superscript"/>
        </w:rPr>
        <w:t xml:space="preserve">-1 </w:t>
      </w:r>
      <w:r w:rsidRPr="00EF0C96">
        <w:rPr>
          <w:rFonts w:ascii="Times New Roman" w:hAnsi="Times New Roman" w:cs="Times New Roman"/>
        </w:rPr>
        <w:t>(L</w:t>
      </w:r>
      <w:r w:rsidRPr="00EF0C96">
        <w:rPr>
          <w:rFonts w:ascii="Times New Roman" w:hAnsi="Times New Roman" w:cs="Times New Roman"/>
          <w:vertAlign w:val="subscript"/>
        </w:rPr>
        <w:t>1</w:t>
      </w:r>
      <w:r w:rsidRPr="00EF0C96">
        <w:rPr>
          <w:rFonts w:ascii="Times New Roman" w:hAnsi="Times New Roman" w:cs="Times New Roman"/>
        </w:rPr>
        <w:t>), 10</w:t>
      </w:r>
      <w:r w:rsidR="00EF0C96" w:rsidRPr="00EF0C96">
        <w:rPr>
          <w:rFonts w:ascii="Times New Roman" w:hAnsi="Times New Roman" w:cs="Times New Roman"/>
        </w:rPr>
        <w:t xml:space="preserve"> mg kg</w:t>
      </w:r>
      <w:r w:rsidR="00EF0C96" w:rsidRPr="00EF0C96">
        <w:rPr>
          <w:rFonts w:ascii="Times New Roman" w:hAnsi="Times New Roman" w:cs="Times New Roman"/>
          <w:vertAlign w:val="superscript"/>
        </w:rPr>
        <w:t>-1 (</w:t>
      </w:r>
      <w:r w:rsidRPr="00EF0C96">
        <w:rPr>
          <w:rFonts w:ascii="Times New Roman" w:hAnsi="Times New Roman" w:cs="Times New Roman"/>
        </w:rPr>
        <w:t>L</w:t>
      </w:r>
      <w:r w:rsidRPr="00EF0C96">
        <w:rPr>
          <w:rFonts w:ascii="Times New Roman" w:hAnsi="Times New Roman" w:cs="Times New Roman"/>
          <w:vertAlign w:val="subscript"/>
        </w:rPr>
        <w:t>2</w:t>
      </w:r>
      <w:r w:rsidRPr="00EF0C96">
        <w:rPr>
          <w:rFonts w:ascii="Times New Roman" w:hAnsi="Times New Roman" w:cs="Times New Roman"/>
        </w:rPr>
        <w:t>)</w:t>
      </w:r>
      <w:r w:rsidR="00EF0C96">
        <w:rPr>
          <w:rFonts w:ascii="Times New Roman" w:hAnsi="Times New Roman" w:cs="Times New Roman"/>
        </w:rPr>
        <w:t>,</w:t>
      </w:r>
      <w:r w:rsidRPr="00EF0C96">
        <w:rPr>
          <w:rFonts w:ascii="Times New Roman" w:hAnsi="Times New Roman" w:cs="Times New Roman"/>
        </w:rPr>
        <w:t xml:space="preserve"> and 1</w:t>
      </w:r>
      <w:r w:rsidR="00EF0C96" w:rsidRPr="00EF0C96">
        <w:rPr>
          <w:rFonts w:ascii="Times New Roman" w:hAnsi="Times New Roman" w:cs="Times New Roman"/>
        </w:rPr>
        <w:t>5 mg kg</w:t>
      </w:r>
      <w:r w:rsidR="00EF0C96" w:rsidRPr="00EF0C96">
        <w:rPr>
          <w:rFonts w:ascii="Times New Roman" w:hAnsi="Times New Roman" w:cs="Times New Roman"/>
          <w:vertAlign w:val="superscript"/>
        </w:rPr>
        <w:t xml:space="preserve">-1 </w:t>
      </w:r>
      <w:r w:rsidR="00EF0C96" w:rsidRPr="00EF0C96">
        <w:rPr>
          <w:rFonts w:ascii="Times New Roman" w:hAnsi="Times New Roman" w:cs="Times New Roman"/>
        </w:rPr>
        <w:t>(L</w:t>
      </w:r>
      <w:r w:rsidR="00BA7F00" w:rsidRPr="00EF0C96">
        <w:rPr>
          <w:rFonts w:ascii="Times New Roman" w:hAnsi="Times New Roman" w:cs="Times New Roman"/>
          <w:vertAlign w:val="subscript"/>
        </w:rPr>
        <w:t>3</w:t>
      </w:r>
      <w:r w:rsidR="00BA7F00" w:rsidRPr="00EF0C96">
        <w:rPr>
          <w:rFonts w:ascii="Times New Roman" w:hAnsi="Times New Roman" w:cs="Times New Roman"/>
        </w:rPr>
        <w:t>) of</w:t>
      </w:r>
      <w:r w:rsidR="00EF0C96" w:rsidRPr="00EF0C96">
        <w:rPr>
          <w:rFonts w:ascii="Times New Roman" w:hAnsi="Times New Roman" w:cs="Times New Roman"/>
        </w:rPr>
        <w:t xml:space="preserve"> soil.</w:t>
      </w:r>
    </w:p>
    <w:p w14:paraId="05EFBA98" w14:textId="1FF83CA9" w:rsidR="00EF0C96" w:rsidRDefault="00EF0C96" w:rsidP="00694BA6">
      <w:pPr>
        <w:spacing w:line="480" w:lineRule="auto"/>
        <w:jc w:val="both"/>
        <w:rPr>
          <w:rFonts w:ascii="Times New Roman" w:hAnsi="Times New Roman" w:cs="Times New Roman"/>
        </w:rPr>
      </w:pPr>
      <w:r>
        <w:rPr>
          <w:rFonts w:ascii="Times New Roman" w:hAnsi="Times New Roman" w:cs="Times New Roman"/>
        </w:rPr>
        <w:t>The soil was ploughed to a depth of 8-10 inches, and raised beds were prepared to improve drainage. Based on Soil Test Crop Response (STCR) recommendations, 100% of the recommended dose of fertilizer (25:50:75 kg ha</w:t>
      </w:r>
      <w:r w:rsidRPr="00EF0C96">
        <w:rPr>
          <w:rFonts w:ascii="Times New Roman" w:hAnsi="Times New Roman" w:cs="Times New Roman"/>
          <w:vertAlign w:val="superscript"/>
        </w:rPr>
        <w:t xml:space="preserve">-1 </w:t>
      </w:r>
      <w:r>
        <w:rPr>
          <w:rFonts w:ascii="Times New Roman" w:hAnsi="Times New Roman" w:cs="Times New Roman"/>
        </w:rPr>
        <w:t>of N: P</w:t>
      </w:r>
      <w:r w:rsidRPr="00EF0C96">
        <w:rPr>
          <w:rFonts w:ascii="Times New Roman" w:hAnsi="Times New Roman" w:cs="Times New Roman"/>
          <w:vertAlign w:val="subscript"/>
        </w:rPr>
        <w:t>2</w:t>
      </w:r>
      <w:r>
        <w:rPr>
          <w:rFonts w:ascii="Times New Roman" w:hAnsi="Times New Roman" w:cs="Times New Roman"/>
        </w:rPr>
        <w:t>O</w:t>
      </w:r>
      <w:r w:rsidRPr="00EF0C96">
        <w:rPr>
          <w:rFonts w:ascii="Times New Roman" w:hAnsi="Times New Roman" w:cs="Times New Roman"/>
          <w:vertAlign w:val="subscript"/>
        </w:rPr>
        <w:t>5</w:t>
      </w:r>
      <w:r>
        <w:rPr>
          <w:rFonts w:ascii="Times New Roman" w:hAnsi="Times New Roman" w:cs="Times New Roman"/>
        </w:rPr>
        <w:t>:K</w:t>
      </w:r>
      <w:r w:rsidRPr="00EF0C96">
        <w:rPr>
          <w:rFonts w:ascii="Times New Roman" w:hAnsi="Times New Roman" w:cs="Times New Roman"/>
          <w:vertAlign w:val="subscript"/>
        </w:rPr>
        <w:t>2</w:t>
      </w:r>
      <w:r>
        <w:rPr>
          <w:rFonts w:ascii="Times New Roman" w:hAnsi="Times New Roman" w:cs="Times New Roman"/>
        </w:rPr>
        <w:t>O) was applied uniformly to all treatments. Nitrogen was applied in two splits (basal and 30 days after sowing), while full doses of phosphorus and potassium were applied basally. Zinc was applied using analytical grade Zinc Sulphate and Zinc EDTA.</w:t>
      </w:r>
    </w:p>
    <w:p w14:paraId="437938E5" w14:textId="20D34A03" w:rsidR="00EF0C96" w:rsidRPr="0031463E" w:rsidRDefault="00EF0C96" w:rsidP="0031463E">
      <w:pPr>
        <w:pStyle w:val="BodyText"/>
        <w:spacing w:after="240" w:line="480" w:lineRule="auto"/>
        <w:ind w:right="-334"/>
        <w:jc w:val="both"/>
        <w:rPr>
          <w:rFonts w:ascii="Arial" w:hAnsi="Arial" w:cs="Arial"/>
        </w:rPr>
      </w:pPr>
      <w:r>
        <w:t xml:space="preserve">Irrigation was given immediately after sowing, followed by a light irrigation on the fourth day and then at </w:t>
      </w:r>
      <w:r w:rsidR="0082241E">
        <w:t>ten-day</w:t>
      </w:r>
      <w:r>
        <w:t xml:space="preserve"> intervals. All other cultural practices were followed </w:t>
      </w:r>
      <w:r w:rsidR="00D73558">
        <w:t>according to the</w:t>
      </w:r>
      <w:r>
        <w:t xml:space="preserve"> recommended crop production guidelines. The initial </w:t>
      </w:r>
      <w:r w:rsidR="00D73558">
        <w:t>physicochemical</w:t>
      </w:r>
      <w:r>
        <w:t xml:space="preserve"> properties of the soil are presented in </w:t>
      </w:r>
      <w:r w:rsidR="00D73558">
        <w:t>the table</w:t>
      </w:r>
      <w:r>
        <w:t>. 1.</w:t>
      </w:r>
      <w:r w:rsidR="00493443">
        <w:t xml:space="preserve"> Soil texture was determined using the international pipette method described by piper (</w:t>
      </w:r>
      <w:r w:rsidR="0045290E">
        <w:t>1966</w:t>
      </w:r>
      <w:r w:rsidR="00493443">
        <w:t>). Bulk density, particle density and pore space were evaluated using the measuring cylinder technique (</w:t>
      </w:r>
      <w:r w:rsidR="005A0275">
        <w:t xml:space="preserve">Tan, </w:t>
      </w:r>
      <w:r w:rsidR="0045290E">
        <w:t>1996</w:t>
      </w:r>
      <w:r w:rsidR="00493443">
        <w:t xml:space="preserve">). Soil pH and electrical conductivity (EC) were measured in a 1:2.5 soil </w:t>
      </w:r>
      <w:r w:rsidR="00493443" w:rsidRPr="0082241E">
        <w:t xml:space="preserve">water </w:t>
      </w:r>
      <w:r w:rsidR="003B522F" w:rsidRPr="0082241E">
        <w:t>suspension following the procedure suggested by Jackson (</w:t>
      </w:r>
      <w:r w:rsidR="0045290E" w:rsidRPr="0082241E">
        <w:t>1973</w:t>
      </w:r>
      <w:r w:rsidR="003B522F" w:rsidRPr="0082241E">
        <w:t>). The cation exchange capacity (</w:t>
      </w:r>
      <w:r w:rsidR="0045290E" w:rsidRPr="0082241E">
        <w:t>CEC) was</w:t>
      </w:r>
      <w:r w:rsidR="003B522F" w:rsidRPr="0082241E">
        <w:t xml:space="preserve"> assessed during using the ammonium acetate method and calcium carbonate </w:t>
      </w:r>
      <w:r w:rsidR="003B522F" w:rsidRPr="0082241E">
        <w:lastRenderedPageBreak/>
        <w:t>was quantified by the Versenate titration method (</w:t>
      </w:r>
      <w:r w:rsidR="0045290E" w:rsidRPr="0082241E">
        <w:t>Jackson, 1973</w:t>
      </w:r>
      <w:r w:rsidR="003B522F" w:rsidRPr="0082241E">
        <w:t>).</w:t>
      </w:r>
      <w:r w:rsidR="0045290E" w:rsidRPr="0082241E">
        <w:t xml:space="preserve"> Calcium carbonate content was estimated using the rapid titration method (</w:t>
      </w:r>
      <w:r w:rsidR="0045290E" w:rsidRPr="0082241E">
        <w:rPr>
          <w:lang w:eastAsia="en-IN"/>
        </w:rPr>
        <w:t>Horváth et al., 2005)</w:t>
      </w:r>
      <w:r w:rsidR="0045290E" w:rsidRPr="0082241E">
        <w:rPr>
          <w:b/>
          <w:bCs/>
          <w:lang w:eastAsia="en-IN"/>
        </w:rPr>
        <w:t>.</w:t>
      </w:r>
      <w:r w:rsidR="003B522F" w:rsidRPr="0082241E">
        <w:t xml:space="preserve"> Soil organic carbon was estimated using the Walkley and Black method (</w:t>
      </w:r>
      <w:r w:rsidR="0045290E" w:rsidRPr="0082241E">
        <w:t>1934</w:t>
      </w:r>
      <w:r w:rsidR="003B522F" w:rsidRPr="0082241E">
        <w:t>). Available nitrogen was determined through the alkaline permanganate method (</w:t>
      </w:r>
      <w:r w:rsidR="0045290E" w:rsidRPr="0082241E">
        <w:t>Subbaiah and Asija, 1956</w:t>
      </w:r>
      <w:r w:rsidR="003B522F" w:rsidRPr="0082241E">
        <w:t>), while available phosphorus was extracted using the Olsen method (</w:t>
      </w:r>
      <w:r w:rsidR="0045290E" w:rsidRPr="0082241E">
        <w:t>Watanabe and Olsen, 1965</w:t>
      </w:r>
      <w:r w:rsidR="003B522F" w:rsidRPr="0082241E">
        <w:t>). Available potassium was measured following ammonium acetate extraction and subsequent flame photometric analysis</w:t>
      </w:r>
      <w:r w:rsidR="0045290E" w:rsidRPr="0082241E">
        <w:t xml:space="preserve"> (Standford and English, 1949)</w:t>
      </w:r>
      <w:r w:rsidR="003B522F" w:rsidRPr="0082241E">
        <w:t>. The concentration of DTPA extractable zinc in the soil was determined using atomic absorption spectrophotometer in accordance with the method proposed by</w:t>
      </w:r>
      <w:r w:rsidR="0031463E" w:rsidRPr="0082241E">
        <w:t xml:space="preserve"> Lindsay and Norvell (1978).</w:t>
      </w:r>
    </w:p>
    <w:p w14:paraId="0ABDC518" w14:textId="7295AA05" w:rsidR="00BA7F00" w:rsidRDefault="00BA7F00" w:rsidP="00694BA6">
      <w:pPr>
        <w:spacing w:line="480" w:lineRule="auto"/>
        <w:jc w:val="both"/>
        <w:rPr>
          <w:rFonts w:ascii="Times New Roman" w:hAnsi="Times New Roman" w:cs="Times New Roman"/>
          <w:b/>
          <w:bCs/>
        </w:rPr>
      </w:pPr>
      <w:r w:rsidRPr="00BA7F00">
        <w:rPr>
          <w:rFonts w:ascii="Times New Roman" w:hAnsi="Times New Roman" w:cs="Times New Roman"/>
          <w:b/>
          <w:bCs/>
        </w:rPr>
        <w:t>Soil Sampling and Analysis</w:t>
      </w:r>
    </w:p>
    <w:p w14:paraId="665F846A" w14:textId="7E6B79B0" w:rsidR="00EB3484" w:rsidRPr="00D73558" w:rsidRDefault="00D73558" w:rsidP="00694BA6">
      <w:pPr>
        <w:spacing w:line="480" w:lineRule="auto"/>
        <w:jc w:val="both"/>
        <w:rPr>
          <w:rFonts w:ascii="Times New Roman" w:hAnsi="Times New Roman" w:cs="Times New Roman"/>
        </w:rPr>
      </w:pPr>
      <w:r w:rsidRPr="00D73558">
        <w:rPr>
          <w:rFonts w:ascii="Times New Roman" w:hAnsi="Times New Roman" w:cs="Times New Roman"/>
        </w:rPr>
        <w:t>Soil Samples representing each treatment and replication were collected separately at the flowering stage, peg formation stage, and at the harvest stage after completion of the field experiment. The collected samples were air-dried, finely ground, and passed through a 2mm sieve before analysis.</w:t>
      </w:r>
      <w:r>
        <w:rPr>
          <w:rFonts w:ascii="Times New Roman" w:hAnsi="Times New Roman" w:cs="Times New Roman"/>
        </w:rPr>
        <w:t xml:space="preserve"> The processed soil samples were analysed for the different zinc fractions using the sequential extraction methodology described by </w:t>
      </w:r>
      <w:r w:rsidR="00F3274E">
        <w:rPr>
          <w:rFonts w:ascii="Times New Roman" w:hAnsi="Times New Roman" w:cs="Times New Roman"/>
        </w:rPr>
        <w:t>Salbul</w:t>
      </w:r>
      <w:r>
        <w:rPr>
          <w:rFonts w:ascii="Times New Roman" w:hAnsi="Times New Roman" w:cs="Times New Roman"/>
        </w:rPr>
        <w:t xml:space="preserve"> et al. (1998). The detailed presented in fig.1.</w:t>
      </w:r>
    </w:p>
    <w:p w14:paraId="6D4F1314" w14:textId="7963169B" w:rsidR="00713CD8" w:rsidRDefault="00745955" w:rsidP="00694BA6">
      <w:pPr>
        <w:spacing w:line="480" w:lineRule="auto"/>
        <w:jc w:val="both"/>
        <w:rPr>
          <w:rFonts w:ascii="Times New Roman" w:hAnsi="Times New Roman" w:cs="Times New Roman"/>
          <w:b/>
          <w:bCs/>
        </w:rPr>
      </w:pPr>
      <w:r>
        <w:rPr>
          <w:rFonts w:ascii="Times New Roman" w:hAnsi="Times New Roman" w:cs="Times New Roman"/>
          <w:b/>
          <w:bCs/>
        </w:rPr>
        <w:t>Statistical Analysis</w:t>
      </w:r>
    </w:p>
    <w:p w14:paraId="5F087108" w14:textId="1712F3B7" w:rsidR="00745955" w:rsidRPr="0034052F" w:rsidRDefault="00745955" w:rsidP="00694BA6">
      <w:pPr>
        <w:spacing w:line="480" w:lineRule="auto"/>
        <w:jc w:val="both"/>
        <w:rPr>
          <w:rFonts w:ascii="Times New Roman" w:hAnsi="Times New Roman" w:cs="Times New Roman"/>
        </w:rPr>
      </w:pPr>
      <w:r w:rsidRPr="0034052F">
        <w:rPr>
          <w:rFonts w:ascii="Times New Roman" w:hAnsi="Times New Roman" w:cs="Times New Roman"/>
        </w:rPr>
        <w:t xml:space="preserve">The analysed data were statistically analysed to </w:t>
      </w:r>
      <w:r w:rsidR="008D706E" w:rsidRPr="0034052F">
        <w:rPr>
          <w:rFonts w:ascii="Times New Roman" w:hAnsi="Times New Roman" w:cs="Times New Roman"/>
        </w:rPr>
        <w:t>assess</w:t>
      </w:r>
      <w:r w:rsidRPr="0034052F">
        <w:rPr>
          <w:rFonts w:ascii="Times New Roman" w:hAnsi="Times New Roman" w:cs="Times New Roman"/>
        </w:rPr>
        <w:t xml:space="preserve"> the variability in the distribution of zinc fraction among the treatments using the </w:t>
      </w:r>
      <w:r w:rsidR="0034052F" w:rsidRPr="0034052F">
        <w:rPr>
          <w:rFonts w:ascii="Times New Roman" w:hAnsi="Times New Roman" w:cs="Times New Roman"/>
        </w:rPr>
        <w:t>Least Significant difference</w:t>
      </w:r>
      <w:r w:rsidRPr="0034052F">
        <w:rPr>
          <w:rFonts w:ascii="Times New Roman" w:hAnsi="Times New Roman" w:cs="Times New Roman"/>
        </w:rPr>
        <w:t xml:space="preserve"> was classified following the approach proposed by </w:t>
      </w:r>
      <w:r w:rsidR="0034052F" w:rsidRPr="0034052F">
        <w:rPr>
          <w:rFonts w:ascii="Times New Roman" w:hAnsi="Times New Roman" w:cs="Times New Roman"/>
        </w:rPr>
        <w:t xml:space="preserve">Fisher </w:t>
      </w:r>
      <w:r w:rsidRPr="0034052F">
        <w:rPr>
          <w:rFonts w:ascii="Times New Roman" w:hAnsi="Times New Roman" w:cs="Times New Roman"/>
        </w:rPr>
        <w:t>et al. (19</w:t>
      </w:r>
      <w:r w:rsidR="0034052F" w:rsidRPr="0034052F">
        <w:rPr>
          <w:rFonts w:ascii="Times New Roman" w:hAnsi="Times New Roman" w:cs="Times New Roman"/>
        </w:rPr>
        <w:t>35</w:t>
      </w:r>
      <w:r w:rsidRPr="0034052F">
        <w:rPr>
          <w:rFonts w:ascii="Times New Roman" w:hAnsi="Times New Roman" w:cs="Times New Roman"/>
        </w:rPr>
        <w:t xml:space="preserve">). </w:t>
      </w:r>
    </w:p>
    <w:p w14:paraId="26FC79F6" w14:textId="697DD093" w:rsidR="008D706E" w:rsidRPr="008D706E" w:rsidRDefault="008D706E" w:rsidP="00694BA6">
      <w:pPr>
        <w:spacing w:line="480" w:lineRule="auto"/>
        <w:jc w:val="both"/>
        <w:rPr>
          <w:rFonts w:ascii="Times New Roman" w:hAnsi="Times New Roman" w:cs="Times New Roman"/>
        </w:rPr>
      </w:pPr>
    </w:p>
    <w:p w14:paraId="084F41F8" w14:textId="77777777" w:rsidR="00745955" w:rsidRPr="00BA7F00" w:rsidRDefault="00745955" w:rsidP="00694BA6">
      <w:pPr>
        <w:spacing w:line="480" w:lineRule="auto"/>
        <w:jc w:val="both"/>
        <w:rPr>
          <w:rFonts w:ascii="Times New Roman" w:hAnsi="Times New Roman" w:cs="Times New Roman"/>
          <w:b/>
          <w:bCs/>
        </w:rPr>
      </w:pPr>
    </w:p>
    <w:p w14:paraId="4022BDB0" w14:textId="291A9602" w:rsidR="00E421EE" w:rsidRDefault="00CC0B3F" w:rsidP="00694BA6">
      <w:pPr>
        <w:spacing w:line="480" w:lineRule="auto"/>
      </w:pPr>
      <w:r>
        <w:rPr>
          <w:noProof/>
        </w:rPr>
        <w:lastRenderedPageBreak/>
        <w:drawing>
          <wp:inline distT="0" distB="0" distL="0" distR="0" wp14:anchorId="7BF981A5" wp14:editId="7759592C">
            <wp:extent cx="5731510" cy="6410325"/>
            <wp:effectExtent l="0" t="0" r="2540" b="9525"/>
            <wp:docPr id="1032571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571086" name="Picture 103257108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6410325"/>
                    </a:xfrm>
                    <a:prstGeom prst="rect">
                      <a:avLst/>
                    </a:prstGeom>
                  </pic:spPr>
                </pic:pic>
              </a:graphicData>
            </a:graphic>
          </wp:inline>
        </w:drawing>
      </w:r>
    </w:p>
    <w:p w14:paraId="11A314E8" w14:textId="25EFB0AB" w:rsidR="00CC0B3F" w:rsidRDefault="00CC0B3F" w:rsidP="00CC0B3F">
      <w:pPr>
        <w:spacing w:line="480" w:lineRule="auto"/>
        <w:jc w:val="center"/>
        <w:rPr>
          <w:rFonts w:ascii="Times New Roman" w:hAnsi="Times New Roman" w:cs="Times New Roman"/>
          <w:b/>
          <w:bCs/>
        </w:rPr>
      </w:pPr>
      <w:r>
        <w:rPr>
          <w:rFonts w:ascii="Times New Roman" w:hAnsi="Times New Roman" w:cs="Times New Roman"/>
          <w:b/>
          <w:bCs/>
        </w:rPr>
        <w:t>Fig.1. Sequential Fractionation procedure for Zinc</w:t>
      </w:r>
    </w:p>
    <w:p w14:paraId="01406A49" w14:textId="1F3A10CC" w:rsidR="00CC0B3F" w:rsidRDefault="00F3274E" w:rsidP="00CC0B3F">
      <w:pPr>
        <w:spacing w:line="480" w:lineRule="auto"/>
        <w:rPr>
          <w:rFonts w:ascii="Times New Roman" w:hAnsi="Times New Roman" w:cs="Times New Roman"/>
          <w:b/>
          <w:bCs/>
        </w:rPr>
      </w:pPr>
      <w:r w:rsidRPr="00F3274E">
        <w:rPr>
          <w:rFonts w:ascii="Times New Roman" w:hAnsi="Times New Roman" w:cs="Times New Roman"/>
          <w:b/>
          <w:bCs/>
        </w:rPr>
        <w:t>Result and Discussion</w:t>
      </w:r>
    </w:p>
    <w:p w14:paraId="5AAF8A6E" w14:textId="0D5FA760" w:rsidR="00CC0B3F" w:rsidRPr="00CC0B3F" w:rsidRDefault="00CC0B3F" w:rsidP="0002452E">
      <w:pPr>
        <w:spacing w:line="480" w:lineRule="auto"/>
        <w:jc w:val="both"/>
        <w:rPr>
          <w:rFonts w:ascii="Times New Roman" w:hAnsi="Times New Roman" w:cs="Times New Roman"/>
          <w:b/>
          <w:bCs/>
        </w:rPr>
      </w:pPr>
      <w:r w:rsidRPr="00CC0B3F">
        <w:rPr>
          <w:rFonts w:ascii="Times New Roman" w:hAnsi="Times New Roman" w:cs="Times New Roman"/>
        </w:rPr>
        <w:t xml:space="preserve">The result of the present study </w:t>
      </w:r>
      <w:r w:rsidR="005A0275" w:rsidRPr="00CC0B3F">
        <w:rPr>
          <w:rFonts w:ascii="Times New Roman" w:hAnsi="Times New Roman" w:cs="Times New Roman"/>
        </w:rPr>
        <w:t>shows</w:t>
      </w:r>
      <w:r w:rsidRPr="00CC0B3F">
        <w:rPr>
          <w:rFonts w:ascii="Times New Roman" w:hAnsi="Times New Roman" w:cs="Times New Roman"/>
        </w:rPr>
        <w:t xml:space="preserve"> the different sources and levels significantly influenced the distribution zinc fractions in calcareous soil during groundnut growth. variation in zinc fractions at different growth stages indicates the transformation and movement of applied zinc </w:t>
      </w:r>
      <w:r w:rsidRPr="00CC0B3F">
        <w:rPr>
          <w:rFonts w:ascii="Times New Roman" w:hAnsi="Times New Roman" w:cs="Times New Roman"/>
        </w:rPr>
        <w:lastRenderedPageBreak/>
        <w:t>in the soil. The response varied among treatments depending on the zinc source and application. These results are discussed by comparing them with findings from earlier studies.</w:t>
      </w:r>
    </w:p>
    <w:p w14:paraId="5CBE2962" w14:textId="62A87C53" w:rsidR="00C53F3F" w:rsidRDefault="00C53F3F" w:rsidP="00694BA6">
      <w:pPr>
        <w:spacing w:line="480" w:lineRule="auto"/>
        <w:rPr>
          <w:rFonts w:ascii="Times New Roman" w:hAnsi="Times New Roman" w:cs="Times New Roman"/>
          <w:b/>
          <w:bCs/>
        </w:rPr>
      </w:pPr>
      <w:r>
        <w:rPr>
          <w:rFonts w:ascii="Times New Roman" w:hAnsi="Times New Roman" w:cs="Times New Roman"/>
          <w:b/>
          <w:bCs/>
        </w:rPr>
        <w:t>Water Soluble Zinc Fraction (</w:t>
      </w:r>
      <w:r w:rsidR="00840B28">
        <w:rPr>
          <w:rFonts w:ascii="Times New Roman" w:hAnsi="Times New Roman" w:cs="Times New Roman"/>
          <w:b/>
          <w:bCs/>
        </w:rPr>
        <w:t>WS-Zn</w:t>
      </w:r>
      <w:r>
        <w:rPr>
          <w:rFonts w:ascii="Times New Roman" w:hAnsi="Times New Roman" w:cs="Times New Roman"/>
          <w:b/>
          <w:bCs/>
        </w:rPr>
        <w:t>)</w:t>
      </w:r>
    </w:p>
    <w:p w14:paraId="072785CF" w14:textId="325C2188" w:rsidR="00F3274E" w:rsidRDefault="00C53F3F" w:rsidP="00694BA6">
      <w:pPr>
        <w:spacing w:line="480" w:lineRule="auto"/>
        <w:jc w:val="both"/>
      </w:pPr>
      <w:r>
        <w:rPr>
          <w:rFonts w:ascii="Times New Roman" w:hAnsi="Times New Roman" w:cs="Times New Roman"/>
          <w:b/>
          <w:bCs/>
        </w:rPr>
        <w:tab/>
      </w:r>
      <w:r w:rsidRPr="00C53F3F">
        <w:rPr>
          <w:rFonts w:ascii="Times New Roman" w:hAnsi="Times New Roman" w:cs="Times New Roman"/>
        </w:rPr>
        <w:t>Water Soluble Zinc Fraction is one of the plant available forms of zinc fraction, which is significantly influenced by the different sources (S) and levels (L) of zinc.</w:t>
      </w:r>
      <w:r>
        <w:rPr>
          <w:rFonts w:ascii="Times New Roman" w:hAnsi="Times New Roman" w:cs="Times New Roman"/>
        </w:rPr>
        <w:t xml:space="preserve"> Among the various sources and </w:t>
      </w:r>
      <w:r w:rsidR="00883084">
        <w:rPr>
          <w:rFonts w:ascii="Times New Roman" w:hAnsi="Times New Roman" w:cs="Times New Roman"/>
        </w:rPr>
        <w:t>levels,</w:t>
      </w:r>
      <w:r>
        <w:rPr>
          <w:rFonts w:ascii="Times New Roman" w:hAnsi="Times New Roman" w:cs="Times New Roman"/>
        </w:rPr>
        <w:t xml:space="preserve"> the </w:t>
      </w:r>
      <w:r w:rsidR="00883084">
        <w:rPr>
          <w:rFonts w:ascii="Times New Roman" w:hAnsi="Times New Roman" w:cs="Times New Roman"/>
        </w:rPr>
        <w:t>application of Zinc EDTA @ 15 mg kg</w:t>
      </w:r>
      <w:r w:rsidR="00883084" w:rsidRPr="00883084">
        <w:rPr>
          <w:rFonts w:ascii="Times New Roman" w:hAnsi="Times New Roman" w:cs="Times New Roman"/>
          <w:vertAlign w:val="superscript"/>
        </w:rPr>
        <w:t>-1</w:t>
      </w:r>
      <w:r w:rsidR="00883084">
        <w:rPr>
          <w:rFonts w:ascii="Times New Roman" w:hAnsi="Times New Roman" w:cs="Times New Roman"/>
        </w:rPr>
        <w:t xml:space="preserve"> (</w:t>
      </w:r>
      <w:r w:rsidR="00883084" w:rsidRPr="00883084">
        <w:rPr>
          <w:rFonts w:ascii="Times New Roman" w:hAnsi="Times New Roman" w:cs="Times New Roman"/>
        </w:rPr>
        <w:t>S</w:t>
      </w:r>
      <w:r w:rsidR="00883084" w:rsidRPr="00883084">
        <w:rPr>
          <w:rFonts w:ascii="Times New Roman" w:hAnsi="Times New Roman" w:cs="Times New Roman"/>
          <w:vertAlign w:val="subscript"/>
        </w:rPr>
        <w:t>2</w:t>
      </w:r>
      <w:r w:rsidR="00883084" w:rsidRPr="00883084">
        <w:rPr>
          <w:rFonts w:ascii="Times New Roman" w:hAnsi="Times New Roman" w:cs="Times New Roman"/>
        </w:rPr>
        <w:t>L</w:t>
      </w:r>
      <w:r w:rsidR="00883084" w:rsidRPr="00883084">
        <w:rPr>
          <w:rFonts w:ascii="Times New Roman" w:hAnsi="Times New Roman" w:cs="Times New Roman"/>
          <w:vertAlign w:val="subscript"/>
        </w:rPr>
        <w:t>3</w:t>
      </w:r>
      <w:r w:rsidR="00883084">
        <w:rPr>
          <w:rFonts w:ascii="Times New Roman" w:hAnsi="Times New Roman" w:cs="Times New Roman"/>
        </w:rPr>
        <w:t xml:space="preserve">) </w:t>
      </w:r>
      <w:r w:rsidR="004859D8">
        <w:rPr>
          <w:rFonts w:ascii="Times New Roman" w:hAnsi="Times New Roman" w:cs="Times New Roman"/>
        </w:rPr>
        <w:t xml:space="preserve">recorded the highest </w:t>
      </w:r>
      <w:r w:rsidR="005A0275">
        <w:rPr>
          <w:rFonts w:ascii="Times New Roman" w:hAnsi="Times New Roman" w:cs="Times New Roman"/>
        </w:rPr>
        <w:t>water-soluble</w:t>
      </w:r>
      <w:r w:rsidR="004859D8">
        <w:rPr>
          <w:rFonts w:ascii="Times New Roman" w:hAnsi="Times New Roman" w:cs="Times New Roman"/>
        </w:rPr>
        <w:t xml:space="preserve"> zinc content</w:t>
      </w:r>
      <w:r w:rsidR="009C6793">
        <w:rPr>
          <w:rFonts w:ascii="Times New Roman" w:hAnsi="Times New Roman" w:cs="Times New Roman"/>
        </w:rPr>
        <w:t xml:space="preserve"> (Table 2)</w:t>
      </w:r>
      <w:r w:rsidR="004859D8">
        <w:rPr>
          <w:rFonts w:ascii="Times New Roman" w:hAnsi="Times New Roman" w:cs="Times New Roman"/>
        </w:rPr>
        <w:t>, with values of 0.85 mg kg</w:t>
      </w:r>
      <w:r w:rsidR="004859D8" w:rsidRPr="004859D8">
        <w:rPr>
          <w:rFonts w:ascii="Times New Roman" w:hAnsi="Times New Roman" w:cs="Times New Roman"/>
          <w:vertAlign w:val="superscript"/>
        </w:rPr>
        <w:t>-1</w:t>
      </w:r>
      <w:r w:rsidR="004859D8">
        <w:rPr>
          <w:rFonts w:ascii="Times New Roman" w:hAnsi="Times New Roman" w:cs="Times New Roman"/>
          <w:vertAlign w:val="superscript"/>
        </w:rPr>
        <w:t xml:space="preserve"> </w:t>
      </w:r>
      <w:r w:rsidR="004859D8">
        <w:rPr>
          <w:rFonts w:ascii="Times New Roman" w:hAnsi="Times New Roman" w:cs="Times New Roman"/>
        </w:rPr>
        <w:t>at the flowering stage, 0.57 mg kg</w:t>
      </w:r>
      <w:r w:rsidR="004859D8" w:rsidRPr="004859D8">
        <w:rPr>
          <w:rFonts w:ascii="Times New Roman" w:hAnsi="Times New Roman" w:cs="Times New Roman"/>
          <w:vertAlign w:val="superscript"/>
        </w:rPr>
        <w:t>-1</w:t>
      </w:r>
      <w:r w:rsidR="004859D8">
        <w:rPr>
          <w:rFonts w:ascii="Times New Roman" w:hAnsi="Times New Roman" w:cs="Times New Roman"/>
          <w:vertAlign w:val="superscript"/>
        </w:rPr>
        <w:t xml:space="preserve"> </w:t>
      </w:r>
      <w:r w:rsidR="004859D8" w:rsidRPr="004859D8">
        <w:rPr>
          <w:rFonts w:ascii="Times New Roman" w:hAnsi="Times New Roman" w:cs="Times New Roman"/>
        </w:rPr>
        <w:t>at</w:t>
      </w:r>
      <w:r w:rsidR="004859D8">
        <w:rPr>
          <w:rFonts w:ascii="Times New Roman" w:hAnsi="Times New Roman" w:cs="Times New Roman"/>
          <w:vertAlign w:val="superscript"/>
        </w:rPr>
        <w:t xml:space="preserve"> </w:t>
      </w:r>
      <w:r w:rsidR="004859D8">
        <w:rPr>
          <w:rFonts w:ascii="Times New Roman" w:hAnsi="Times New Roman" w:cs="Times New Roman"/>
        </w:rPr>
        <w:t>the peg formation stage, and 0.42 mg kg</w:t>
      </w:r>
      <w:r w:rsidR="004859D8" w:rsidRPr="004859D8">
        <w:rPr>
          <w:rFonts w:ascii="Times New Roman" w:hAnsi="Times New Roman" w:cs="Times New Roman"/>
          <w:vertAlign w:val="superscript"/>
        </w:rPr>
        <w:t>-1</w:t>
      </w:r>
      <w:r w:rsidR="004859D8">
        <w:rPr>
          <w:rFonts w:ascii="Times New Roman" w:hAnsi="Times New Roman" w:cs="Times New Roman"/>
        </w:rPr>
        <w:t xml:space="preserve"> at the harvest stage. Followed by Zinc EDTA @ 10 mg kg</w:t>
      </w:r>
      <w:r w:rsidR="004859D8" w:rsidRPr="00883084">
        <w:rPr>
          <w:rFonts w:ascii="Times New Roman" w:hAnsi="Times New Roman" w:cs="Times New Roman"/>
          <w:vertAlign w:val="superscript"/>
        </w:rPr>
        <w:t>-1</w:t>
      </w:r>
      <w:r w:rsidR="004859D8">
        <w:rPr>
          <w:rFonts w:ascii="Times New Roman" w:hAnsi="Times New Roman" w:cs="Times New Roman"/>
        </w:rPr>
        <w:t xml:space="preserve"> (</w:t>
      </w:r>
      <w:r w:rsidR="004859D8" w:rsidRPr="00883084">
        <w:rPr>
          <w:rFonts w:ascii="Times New Roman" w:hAnsi="Times New Roman" w:cs="Times New Roman"/>
        </w:rPr>
        <w:t>S</w:t>
      </w:r>
      <w:r w:rsidR="004859D8" w:rsidRPr="00883084">
        <w:rPr>
          <w:rFonts w:ascii="Times New Roman" w:hAnsi="Times New Roman" w:cs="Times New Roman"/>
          <w:vertAlign w:val="subscript"/>
        </w:rPr>
        <w:t>2</w:t>
      </w:r>
      <w:r w:rsidR="004859D8" w:rsidRPr="00883084">
        <w:rPr>
          <w:rFonts w:ascii="Times New Roman" w:hAnsi="Times New Roman" w:cs="Times New Roman"/>
        </w:rPr>
        <w:t>L</w:t>
      </w:r>
      <w:r w:rsidR="004859D8">
        <w:rPr>
          <w:rFonts w:ascii="Times New Roman" w:hAnsi="Times New Roman" w:cs="Times New Roman"/>
          <w:vertAlign w:val="subscript"/>
        </w:rPr>
        <w:t>2</w:t>
      </w:r>
      <w:r w:rsidR="004859D8">
        <w:rPr>
          <w:rFonts w:ascii="Times New Roman" w:hAnsi="Times New Roman" w:cs="Times New Roman"/>
        </w:rPr>
        <w:t>)</w:t>
      </w:r>
      <w:r w:rsidR="00BF254D">
        <w:rPr>
          <w:rFonts w:ascii="Times New Roman" w:hAnsi="Times New Roman" w:cs="Times New Roman"/>
        </w:rPr>
        <w:t>, which</w:t>
      </w:r>
      <w:r w:rsidR="004859D8">
        <w:rPr>
          <w:rFonts w:ascii="Times New Roman" w:hAnsi="Times New Roman" w:cs="Times New Roman"/>
        </w:rPr>
        <w:t xml:space="preserve"> recorded the second highest </w:t>
      </w:r>
      <w:r w:rsidR="005A0275">
        <w:rPr>
          <w:rFonts w:ascii="Times New Roman" w:hAnsi="Times New Roman" w:cs="Times New Roman"/>
        </w:rPr>
        <w:t>water-soluble</w:t>
      </w:r>
      <w:r w:rsidR="003445FE">
        <w:rPr>
          <w:rFonts w:ascii="Times New Roman" w:hAnsi="Times New Roman" w:cs="Times New Roman"/>
        </w:rPr>
        <w:t xml:space="preserve"> content of 0.8</w:t>
      </w:r>
      <w:r w:rsidR="009C6793">
        <w:rPr>
          <w:rFonts w:ascii="Times New Roman" w:hAnsi="Times New Roman" w:cs="Times New Roman"/>
        </w:rPr>
        <w:t>5</w:t>
      </w:r>
      <w:r w:rsidR="003445FE">
        <w:rPr>
          <w:rFonts w:ascii="Times New Roman" w:hAnsi="Times New Roman" w:cs="Times New Roman"/>
        </w:rPr>
        <w:t>, 0.56, and 0.42 mg kg</w:t>
      </w:r>
      <w:r w:rsidR="003445FE" w:rsidRPr="004859D8">
        <w:rPr>
          <w:rFonts w:ascii="Times New Roman" w:hAnsi="Times New Roman" w:cs="Times New Roman"/>
          <w:vertAlign w:val="superscript"/>
        </w:rPr>
        <w:t>-1</w:t>
      </w:r>
      <w:r w:rsidR="003445FE">
        <w:rPr>
          <w:rFonts w:ascii="Times New Roman" w:hAnsi="Times New Roman" w:cs="Times New Roman"/>
        </w:rPr>
        <w:t xml:space="preserve"> at the flowering, peg formation, and harvest stages, respectively. These treatments were found to be statistically on par with each other.</w:t>
      </w:r>
      <w:r w:rsidR="00B33555">
        <w:rPr>
          <w:rFonts w:ascii="Times New Roman" w:hAnsi="Times New Roman" w:cs="Times New Roman"/>
        </w:rPr>
        <w:t xml:space="preserve"> The other treatments, namely S</w:t>
      </w:r>
      <w:r w:rsidR="00B33555" w:rsidRPr="00B33555">
        <w:rPr>
          <w:rFonts w:ascii="Times New Roman" w:hAnsi="Times New Roman" w:cs="Times New Roman"/>
          <w:vertAlign w:val="subscript"/>
        </w:rPr>
        <w:t>1</w:t>
      </w:r>
      <w:r w:rsidR="00B33555">
        <w:rPr>
          <w:rFonts w:ascii="Times New Roman" w:hAnsi="Times New Roman" w:cs="Times New Roman"/>
        </w:rPr>
        <w:t>L</w:t>
      </w:r>
      <w:r w:rsidR="00B33555" w:rsidRPr="00B33555">
        <w:rPr>
          <w:rFonts w:ascii="Times New Roman" w:hAnsi="Times New Roman" w:cs="Times New Roman"/>
          <w:vertAlign w:val="subscript"/>
        </w:rPr>
        <w:t>3</w:t>
      </w:r>
      <w:r w:rsidR="00B33555">
        <w:rPr>
          <w:rFonts w:ascii="Times New Roman" w:hAnsi="Times New Roman" w:cs="Times New Roman"/>
        </w:rPr>
        <w:t>, S</w:t>
      </w:r>
      <w:r w:rsidR="00B33555" w:rsidRPr="00B33555">
        <w:rPr>
          <w:rFonts w:ascii="Times New Roman" w:hAnsi="Times New Roman" w:cs="Times New Roman"/>
          <w:vertAlign w:val="subscript"/>
        </w:rPr>
        <w:t>1</w:t>
      </w:r>
      <w:r w:rsidR="00B33555">
        <w:rPr>
          <w:rFonts w:ascii="Times New Roman" w:hAnsi="Times New Roman" w:cs="Times New Roman"/>
        </w:rPr>
        <w:t>L</w:t>
      </w:r>
      <w:r w:rsidR="00B33555" w:rsidRPr="00B33555">
        <w:rPr>
          <w:rFonts w:ascii="Times New Roman" w:hAnsi="Times New Roman" w:cs="Times New Roman"/>
          <w:vertAlign w:val="subscript"/>
        </w:rPr>
        <w:t>2</w:t>
      </w:r>
      <w:r w:rsidR="00B33555">
        <w:rPr>
          <w:rFonts w:ascii="Times New Roman" w:hAnsi="Times New Roman" w:cs="Times New Roman"/>
        </w:rPr>
        <w:t>, S</w:t>
      </w:r>
      <w:r w:rsidR="00B33555" w:rsidRPr="00B33555">
        <w:rPr>
          <w:rFonts w:ascii="Times New Roman" w:hAnsi="Times New Roman" w:cs="Times New Roman"/>
          <w:vertAlign w:val="subscript"/>
        </w:rPr>
        <w:t>2</w:t>
      </w:r>
      <w:r w:rsidR="00B33555">
        <w:rPr>
          <w:rFonts w:ascii="Times New Roman" w:hAnsi="Times New Roman" w:cs="Times New Roman"/>
        </w:rPr>
        <w:t>L</w:t>
      </w:r>
      <w:r w:rsidR="00B33555" w:rsidRPr="00B33555">
        <w:rPr>
          <w:rFonts w:ascii="Times New Roman" w:hAnsi="Times New Roman" w:cs="Times New Roman"/>
          <w:vertAlign w:val="subscript"/>
        </w:rPr>
        <w:t>1</w:t>
      </w:r>
      <w:r w:rsidR="00B33555">
        <w:rPr>
          <w:rFonts w:ascii="Times New Roman" w:hAnsi="Times New Roman" w:cs="Times New Roman"/>
        </w:rPr>
        <w:t>, S</w:t>
      </w:r>
      <w:r w:rsidR="00B33555" w:rsidRPr="00B33555">
        <w:rPr>
          <w:rFonts w:ascii="Times New Roman" w:hAnsi="Times New Roman" w:cs="Times New Roman"/>
          <w:vertAlign w:val="subscript"/>
        </w:rPr>
        <w:t>1</w:t>
      </w:r>
      <w:r w:rsidR="00B33555">
        <w:rPr>
          <w:rFonts w:ascii="Times New Roman" w:hAnsi="Times New Roman" w:cs="Times New Roman"/>
        </w:rPr>
        <w:t>L</w:t>
      </w:r>
      <w:r w:rsidR="00B33555" w:rsidRPr="00B33555">
        <w:rPr>
          <w:rFonts w:ascii="Times New Roman" w:hAnsi="Times New Roman" w:cs="Times New Roman"/>
          <w:vertAlign w:val="subscript"/>
        </w:rPr>
        <w:t>1</w:t>
      </w:r>
      <w:r w:rsidR="00BF254D">
        <w:rPr>
          <w:rFonts w:ascii="Times New Roman" w:hAnsi="Times New Roman" w:cs="Times New Roman"/>
          <w:vertAlign w:val="subscript"/>
        </w:rPr>
        <w:t>,</w:t>
      </w:r>
      <w:r w:rsidR="00B33555">
        <w:rPr>
          <w:rFonts w:ascii="Times New Roman" w:hAnsi="Times New Roman" w:cs="Times New Roman"/>
        </w:rPr>
        <w:t xml:space="preserve"> and the control, exhibited comparatively lower soluble contents across all growth </w:t>
      </w:r>
      <w:r w:rsidR="00BF254D">
        <w:rPr>
          <w:rFonts w:ascii="Times New Roman" w:hAnsi="Times New Roman" w:cs="Times New Roman"/>
        </w:rPr>
        <w:t>stages</w:t>
      </w:r>
      <w:r w:rsidR="00B33555">
        <w:rPr>
          <w:rFonts w:ascii="Times New Roman" w:hAnsi="Times New Roman" w:cs="Times New Roman"/>
        </w:rPr>
        <w:t xml:space="preserve">. </w:t>
      </w:r>
      <w:r w:rsidR="00C80BDE">
        <w:rPr>
          <w:rFonts w:ascii="Times New Roman" w:hAnsi="Times New Roman" w:cs="Times New Roman"/>
        </w:rPr>
        <w:t xml:space="preserve">This may be due to zinc applied through </w:t>
      </w:r>
      <w:r w:rsidR="00E33EB7">
        <w:rPr>
          <w:rFonts w:ascii="Times New Roman" w:hAnsi="Times New Roman" w:cs="Times New Roman"/>
        </w:rPr>
        <w:t xml:space="preserve">an </w:t>
      </w:r>
      <w:r w:rsidR="00C80BDE">
        <w:rPr>
          <w:rFonts w:ascii="Times New Roman" w:hAnsi="Times New Roman" w:cs="Times New Roman"/>
        </w:rPr>
        <w:t>inorganic source</w:t>
      </w:r>
      <w:r w:rsidR="00BF254D">
        <w:rPr>
          <w:rFonts w:ascii="Times New Roman" w:hAnsi="Times New Roman" w:cs="Times New Roman"/>
        </w:rPr>
        <w:t>,</w:t>
      </w:r>
      <w:r w:rsidR="00C80BDE">
        <w:rPr>
          <w:rFonts w:ascii="Times New Roman" w:hAnsi="Times New Roman" w:cs="Times New Roman"/>
        </w:rPr>
        <w:t xml:space="preserve"> like zinc sulphate</w:t>
      </w:r>
      <w:r w:rsidR="00BF254D">
        <w:rPr>
          <w:rFonts w:ascii="Times New Roman" w:hAnsi="Times New Roman" w:cs="Times New Roman"/>
        </w:rPr>
        <w:t>, which</w:t>
      </w:r>
      <w:r w:rsidR="00C80BDE">
        <w:rPr>
          <w:rFonts w:ascii="Times New Roman" w:hAnsi="Times New Roman" w:cs="Times New Roman"/>
        </w:rPr>
        <w:t xml:space="preserve"> is prone to rapid precipitation and adsorption as zinc carbonate or zinc </w:t>
      </w:r>
      <w:r w:rsidR="00C04325">
        <w:rPr>
          <w:rFonts w:ascii="Times New Roman" w:hAnsi="Times New Roman" w:cs="Times New Roman"/>
        </w:rPr>
        <w:t xml:space="preserve">hydroxide due to high soil pH and calcium carbonate content, thereby decreasing its presence in the </w:t>
      </w:r>
      <w:r w:rsidR="00E33EB7">
        <w:rPr>
          <w:rFonts w:ascii="Times New Roman" w:hAnsi="Times New Roman" w:cs="Times New Roman"/>
        </w:rPr>
        <w:t>soil solution</w:t>
      </w:r>
      <w:r w:rsidR="00BF254D">
        <w:rPr>
          <w:rFonts w:ascii="Times New Roman" w:hAnsi="Times New Roman" w:cs="Times New Roman"/>
        </w:rPr>
        <w:t xml:space="preserve"> (</w:t>
      </w:r>
      <w:r w:rsidR="00BF254D" w:rsidRPr="00735CD7">
        <w:rPr>
          <w:rFonts w:ascii="Times New Roman" w:hAnsi="Times New Roman" w:cs="Times New Roman"/>
        </w:rPr>
        <w:t>Martínez-Ríos</w:t>
      </w:r>
      <w:r w:rsidR="00BF254D">
        <w:rPr>
          <w:rFonts w:ascii="Times New Roman" w:hAnsi="Times New Roman" w:cs="Times New Roman"/>
        </w:rPr>
        <w:t xml:space="preserve"> </w:t>
      </w:r>
      <w:r w:rsidR="00BF254D" w:rsidRPr="00BF254D">
        <w:rPr>
          <w:rFonts w:ascii="Times New Roman" w:hAnsi="Times New Roman" w:cs="Times New Roman"/>
          <w:i/>
          <w:iCs/>
        </w:rPr>
        <w:t>et al</w:t>
      </w:r>
      <w:r w:rsidR="00BF254D">
        <w:rPr>
          <w:rFonts w:ascii="Times New Roman" w:hAnsi="Times New Roman" w:cs="Times New Roman"/>
        </w:rPr>
        <w:t>., 2024)</w:t>
      </w:r>
      <w:r w:rsidR="00E33EB7">
        <w:rPr>
          <w:rFonts w:ascii="Times New Roman" w:hAnsi="Times New Roman" w:cs="Times New Roman"/>
        </w:rPr>
        <w:t xml:space="preserve">. In contrast, </w:t>
      </w:r>
      <w:r w:rsidR="00BF254D">
        <w:rPr>
          <w:rFonts w:ascii="Times New Roman" w:hAnsi="Times New Roman" w:cs="Times New Roman"/>
        </w:rPr>
        <w:t>zinc</w:t>
      </w:r>
      <w:r w:rsidR="00E33EB7">
        <w:rPr>
          <w:rFonts w:ascii="Times New Roman" w:hAnsi="Times New Roman" w:cs="Times New Roman"/>
        </w:rPr>
        <w:t xml:space="preserve"> supplied in chelated form (Zn-EDTA) remains more stable in the soil solution by preventing fixation and complexation with carbonate minerals, resulting in higher </w:t>
      </w:r>
      <w:r w:rsidR="00BF254D">
        <w:rPr>
          <w:rFonts w:ascii="Times New Roman" w:hAnsi="Times New Roman" w:cs="Times New Roman"/>
        </w:rPr>
        <w:t>water-soluble</w:t>
      </w:r>
      <w:r w:rsidR="00E33EB7">
        <w:rPr>
          <w:rFonts w:ascii="Times New Roman" w:hAnsi="Times New Roman" w:cs="Times New Roman"/>
        </w:rPr>
        <w:t xml:space="preserve"> zinc </w:t>
      </w:r>
      <w:r w:rsidR="00BF254D">
        <w:rPr>
          <w:rFonts w:ascii="Times New Roman" w:hAnsi="Times New Roman" w:cs="Times New Roman"/>
        </w:rPr>
        <w:t>levels</w:t>
      </w:r>
      <w:r w:rsidR="00E33EB7">
        <w:rPr>
          <w:rFonts w:ascii="Times New Roman" w:hAnsi="Times New Roman" w:cs="Times New Roman"/>
        </w:rPr>
        <w:t xml:space="preserve">. The </w:t>
      </w:r>
      <w:r w:rsidR="00025D59">
        <w:rPr>
          <w:rFonts w:ascii="Times New Roman" w:hAnsi="Times New Roman" w:cs="Times New Roman"/>
        </w:rPr>
        <w:t xml:space="preserve">progressive decline in water soluble zinc content from flowering to harvest stages across all </w:t>
      </w:r>
      <w:r w:rsidR="00BF254D">
        <w:rPr>
          <w:rFonts w:ascii="Times New Roman" w:hAnsi="Times New Roman" w:cs="Times New Roman"/>
        </w:rPr>
        <w:t>treatments</w:t>
      </w:r>
      <w:r w:rsidR="00025D59">
        <w:rPr>
          <w:rFonts w:ascii="Times New Roman" w:hAnsi="Times New Roman" w:cs="Times New Roman"/>
        </w:rPr>
        <w:t xml:space="preserve"> can further be explained by increased crop uptake, redistribution into less available zinc fractions</w:t>
      </w:r>
      <w:r w:rsidR="00BF254D">
        <w:rPr>
          <w:rFonts w:ascii="Times New Roman" w:hAnsi="Times New Roman" w:cs="Times New Roman"/>
        </w:rPr>
        <w:t>,</w:t>
      </w:r>
      <w:r w:rsidR="00025D59">
        <w:rPr>
          <w:rFonts w:ascii="Times New Roman" w:hAnsi="Times New Roman" w:cs="Times New Roman"/>
        </w:rPr>
        <w:t xml:space="preserve"> and gradual transformation into adsorbed or precipitated </w:t>
      </w:r>
      <w:r w:rsidR="00735CD7">
        <w:rPr>
          <w:rFonts w:ascii="Times New Roman" w:hAnsi="Times New Roman" w:cs="Times New Roman"/>
        </w:rPr>
        <w:t>forms over time</w:t>
      </w:r>
      <w:r w:rsidR="00BF254D">
        <w:rPr>
          <w:rFonts w:ascii="Times New Roman" w:hAnsi="Times New Roman" w:cs="Times New Roman"/>
        </w:rPr>
        <w:t xml:space="preserve"> (de</w:t>
      </w:r>
      <w:r w:rsidR="0008500E">
        <w:rPr>
          <w:rFonts w:ascii="Times New Roman" w:hAnsi="Times New Roman" w:cs="Times New Roman"/>
        </w:rPr>
        <w:t xml:space="preserve"> Francisco</w:t>
      </w:r>
      <w:r w:rsidR="00BF254D">
        <w:rPr>
          <w:rFonts w:ascii="Times New Roman" w:hAnsi="Times New Roman" w:cs="Times New Roman"/>
        </w:rPr>
        <w:t xml:space="preserve"> </w:t>
      </w:r>
      <w:r w:rsidR="00BF254D" w:rsidRPr="00BF254D">
        <w:rPr>
          <w:rFonts w:ascii="Times New Roman" w:hAnsi="Times New Roman" w:cs="Times New Roman"/>
          <w:i/>
          <w:iCs/>
        </w:rPr>
        <w:t>et al.,</w:t>
      </w:r>
      <w:r w:rsidR="00BF254D">
        <w:rPr>
          <w:rFonts w:ascii="Times New Roman" w:hAnsi="Times New Roman" w:cs="Times New Roman"/>
        </w:rPr>
        <w:t xml:space="preserve"> 2024).</w:t>
      </w:r>
    </w:p>
    <w:p w14:paraId="35CF3B8B" w14:textId="66B09188" w:rsidR="00713CD8" w:rsidRDefault="00BF254D" w:rsidP="00694BA6">
      <w:pPr>
        <w:spacing w:line="480" w:lineRule="auto"/>
        <w:rPr>
          <w:rFonts w:ascii="Times New Roman" w:hAnsi="Times New Roman" w:cs="Times New Roman"/>
          <w:b/>
          <w:bCs/>
        </w:rPr>
      </w:pPr>
      <w:r w:rsidRPr="00BF254D">
        <w:rPr>
          <w:rFonts w:ascii="Times New Roman" w:hAnsi="Times New Roman" w:cs="Times New Roman"/>
          <w:b/>
          <w:bCs/>
        </w:rPr>
        <w:t>Exchangeable Zinc Fraction (</w:t>
      </w:r>
      <w:r w:rsidR="00840B28">
        <w:rPr>
          <w:rFonts w:ascii="Times New Roman" w:hAnsi="Times New Roman" w:cs="Times New Roman"/>
          <w:b/>
          <w:bCs/>
        </w:rPr>
        <w:t>EX-Zn</w:t>
      </w:r>
      <w:r w:rsidRPr="00BF254D">
        <w:rPr>
          <w:rFonts w:ascii="Times New Roman" w:hAnsi="Times New Roman" w:cs="Times New Roman"/>
          <w:b/>
          <w:bCs/>
        </w:rPr>
        <w:t>)</w:t>
      </w:r>
    </w:p>
    <w:p w14:paraId="7C64950D" w14:textId="3F9279D7" w:rsidR="00BF254D" w:rsidRDefault="00577383" w:rsidP="00694BA6">
      <w:pPr>
        <w:spacing w:line="480" w:lineRule="auto"/>
        <w:jc w:val="both"/>
        <w:rPr>
          <w:rFonts w:ascii="Times New Roman" w:hAnsi="Times New Roman" w:cs="Times New Roman"/>
        </w:rPr>
      </w:pPr>
      <w:r w:rsidRPr="007A143B">
        <w:rPr>
          <w:rFonts w:ascii="Times New Roman" w:hAnsi="Times New Roman" w:cs="Times New Roman"/>
        </w:rPr>
        <w:t xml:space="preserve">The exchangeable zinc fraction, which represents one of the important plant available pool of zinc, was significantly </w:t>
      </w:r>
      <w:r w:rsidR="002526EC" w:rsidRPr="007A143B">
        <w:rPr>
          <w:rFonts w:ascii="Times New Roman" w:hAnsi="Times New Roman" w:cs="Times New Roman"/>
        </w:rPr>
        <w:t xml:space="preserve">influenced by different zinc sources </w:t>
      </w:r>
      <w:r w:rsidR="00E56E79">
        <w:rPr>
          <w:rFonts w:ascii="Times New Roman" w:hAnsi="Times New Roman" w:cs="Times New Roman"/>
        </w:rPr>
        <w:t>(S) and level (L)</w:t>
      </w:r>
      <w:r w:rsidR="001F30DE">
        <w:rPr>
          <w:rFonts w:ascii="Times New Roman" w:hAnsi="Times New Roman" w:cs="Times New Roman"/>
        </w:rPr>
        <w:t xml:space="preserve">. Among the </w:t>
      </w:r>
      <w:r w:rsidR="001F30DE">
        <w:rPr>
          <w:rFonts w:ascii="Times New Roman" w:hAnsi="Times New Roman" w:cs="Times New Roman"/>
        </w:rPr>
        <w:lastRenderedPageBreak/>
        <w:t>various sources and levels combinations, application of zinc EDTA at 15 mg kg</w:t>
      </w:r>
      <w:r w:rsidR="001F30DE" w:rsidRPr="004859D8">
        <w:rPr>
          <w:rFonts w:ascii="Times New Roman" w:hAnsi="Times New Roman" w:cs="Times New Roman"/>
          <w:vertAlign w:val="superscript"/>
        </w:rPr>
        <w:t>-1</w:t>
      </w:r>
      <w:r w:rsidR="001F30DE">
        <w:rPr>
          <w:rFonts w:ascii="Times New Roman" w:hAnsi="Times New Roman" w:cs="Times New Roman"/>
        </w:rPr>
        <w:t xml:space="preserve"> recorded the highest exchangeable zinc content with values of 0.6</w:t>
      </w:r>
      <w:r w:rsidR="004F758D">
        <w:rPr>
          <w:rFonts w:ascii="Times New Roman" w:hAnsi="Times New Roman" w:cs="Times New Roman"/>
        </w:rPr>
        <w:t>9</w:t>
      </w:r>
      <w:r w:rsidR="001F30DE">
        <w:rPr>
          <w:rFonts w:ascii="Times New Roman" w:hAnsi="Times New Roman" w:cs="Times New Roman"/>
        </w:rPr>
        <w:t xml:space="preserve"> mg kg</w:t>
      </w:r>
      <w:r w:rsidR="001F30DE" w:rsidRPr="004859D8">
        <w:rPr>
          <w:rFonts w:ascii="Times New Roman" w:hAnsi="Times New Roman" w:cs="Times New Roman"/>
          <w:vertAlign w:val="superscript"/>
        </w:rPr>
        <w:t>-1</w:t>
      </w:r>
      <w:r w:rsidR="001F30DE">
        <w:rPr>
          <w:rFonts w:ascii="Times New Roman" w:hAnsi="Times New Roman" w:cs="Times New Roman"/>
        </w:rPr>
        <w:t xml:space="preserve"> at the flowering stages, 0.5</w:t>
      </w:r>
      <w:r w:rsidR="004F758D">
        <w:rPr>
          <w:rFonts w:ascii="Times New Roman" w:hAnsi="Times New Roman" w:cs="Times New Roman"/>
        </w:rPr>
        <w:t>7</w:t>
      </w:r>
      <w:r w:rsidR="001F30DE">
        <w:rPr>
          <w:rFonts w:ascii="Times New Roman" w:hAnsi="Times New Roman" w:cs="Times New Roman"/>
        </w:rPr>
        <w:t xml:space="preserve"> mg kg</w:t>
      </w:r>
      <w:r w:rsidR="001F30DE" w:rsidRPr="004859D8">
        <w:rPr>
          <w:rFonts w:ascii="Times New Roman" w:hAnsi="Times New Roman" w:cs="Times New Roman"/>
          <w:vertAlign w:val="superscript"/>
        </w:rPr>
        <w:t>-1</w:t>
      </w:r>
      <w:r w:rsidR="001F30DE">
        <w:rPr>
          <w:rFonts w:ascii="Times New Roman" w:hAnsi="Times New Roman" w:cs="Times New Roman"/>
        </w:rPr>
        <w:t xml:space="preserve"> at the peg formation stage and 0.46 mg kg</w:t>
      </w:r>
      <w:r w:rsidR="001F30DE" w:rsidRPr="004859D8">
        <w:rPr>
          <w:rFonts w:ascii="Times New Roman" w:hAnsi="Times New Roman" w:cs="Times New Roman"/>
          <w:vertAlign w:val="superscript"/>
        </w:rPr>
        <w:t>-1</w:t>
      </w:r>
      <w:r w:rsidR="001F30DE">
        <w:rPr>
          <w:rFonts w:ascii="Times New Roman" w:hAnsi="Times New Roman" w:cs="Times New Roman"/>
        </w:rPr>
        <w:t xml:space="preserve"> at the harvest stage. This was followed by zinc EDTA applied at 10 mg kg</w:t>
      </w:r>
      <w:r w:rsidR="001F30DE" w:rsidRPr="004859D8">
        <w:rPr>
          <w:rFonts w:ascii="Times New Roman" w:hAnsi="Times New Roman" w:cs="Times New Roman"/>
          <w:vertAlign w:val="superscript"/>
        </w:rPr>
        <w:t>-1</w:t>
      </w:r>
      <w:r w:rsidR="00D653FA">
        <w:rPr>
          <w:rFonts w:ascii="Times New Roman" w:hAnsi="Times New Roman" w:cs="Times New Roman"/>
          <w:vertAlign w:val="superscript"/>
        </w:rPr>
        <w:t>,</w:t>
      </w:r>
      <w:r w:rsidR="001F30DE">
        <w:rPr>
          <w:rFonts w:ascii="Times New Roman" w:hAnsi="Times New Roman" w:cs="Times New Roman"/>
        </w:rPr>
        <w:t xml:space="preserve"> </w:t>
      </w:r>
      <w:r w:rsidR="00367DBE">
        <w:rPr>
          <w:rFonts w:ascii="Times New Roman" w:hAnsi="Times New Roman" w:cs="Times New Roman"/>
        </w:rPr>
        <w:t>which recorded the second highest exchangeable zinc content of 0.6</w:t>
      </w:r>
      <w:r w:rsidR="004F758D">
        <w:rPr>
          <w:rFonts w:ascii="Times New Roman" w:hAnsi="Times New Roman" w:cs="Times New Roman"/>
        </w:rPr>
        <w:t>7</w:t>
      </w:r>
      <w:r w:rsidR="00367DBE">
        <w:rPr>
          <w:rFonts w:ascii="Times New Roman" w:hAnsi="Times New Roman" w:cs="Times New Roman"/>
        </w:rPr>
        <w:t>, 0.5</w:t>
      </w:r>
      <w:r w:rsidR="004F758D">
        <w:rPr>
          <w:rFonts w:ascii="Times New Roman" w:hAnsi="Times New Roman" w:cs="Times New Roman"/>
        </w:rPr>
        <w:t>6</w:t>
      </w:r>
      <w:r w:rsidR="00D653FA">
        <w:rPr>
          <w:rFonts w:ascii="Times New Roman" w:hAnsi="Times New Roman" w:cs="Times New Roman"/>
        </w:rPr>
        <w:t>,</w:t>
      </w:r>
      <w:r w:rsidR="00367DBE">
        <w:rPr>
          <w:rFonts w:ascii="Times New Roman" w:hAnsi="Times New Roman" w:cs="Times New Roman"/>
        </w:rPr>
        <w:t xml:space="preserve"> and 0.45 mg kg</w:t>
      </w:r>
      <w:r w:rsidR="00367DBE" w:rsidRPr="004859D8">
        <w:rPr>
          <w:rFonts w:ascii="Times New Roman" w:hAnsi="Times New Roman" w:cs="Times New Roman"/>
          <w:vertAlign w:val="superscript"/>
        </w:rPr>
        <w:t>-1</w:t>
      </w:r>
      <w:r w:rsidR="00367DBE">
        <w:rPr>
          <w:rFonts w:ascii="Times New Roman" w:hAnsi="Times New Roman" w:cs="Times New Roman"/>
        </w:rPr>
        <w:t xml:space="preserve"> at the flowering, peg formation, and harvest stages, respectively. These two treatments were found to be statistically on par with each other. This was subsequently followed by zinc sulphate at 15 mg kg</w:t>
      </w:r>
      <w:r w:rsidR="00367DBE" w:rsidRPr="004859D8">
        <w:rPr>
          <w:rFonts w:ascii="Times New Roman" w:hAnsi="Times New Roman" w:cs="Times New Roman"/>
          <w:vertAlign w:val="superscript"/>
        </w:rPr>
        <w:t>-1</w:t>
      </w:r>
      <w:r w:rsidR="00367DBE">
        <w:rPr>
          <w:rFonts w:ascii="Times New Roman" w:hAnsi="Times New Roman" w:cs="Times New Roman"/>
        </w:rPr>
        <w:t xml:space="preserve"> (S</w:t>
      </w:r>
      <w:r w:rsidR="00367DBE" w:rsidRPr="009C6793">
        <w:rPr>
          <w:rFonts w:ascii="Times New Roman" w:hAnsi="Times New Roman" w:cs="Times New Roman"/>
          <w:vertAlign w:val="subscript"/>
        </w:rPr>
        <w:t>1</w:t>
      </w:r>
      <w:r w:rsidR="00367DBE">
        <w:rPr>
          <w:rFonts w:ascii="Times New Roman" w:hAnsi="Times New Roman" w:cs="Times New Roman"/>
        </w:rPr>
        <w:t>L</w:t>
      </w:r>
      <w:r w:rsidR="00367DBE" w:rsidRPr="009C6793">
        <w:rPr>
          <w:rFonts w:ascii="Times New Roman" w:hAnsi="Times New Roman" w:cs="Times New Roman"/>
          <w:vertAlign w:val="subscript"/>
        </w:rPr>
        <w:t>3</w:t>
      </w:r>
      <w:r w:rsidR="00367DBE">
        <w:rPr>
          <w:rFonts w:ascii="Times New Roman" w:hAnsi="Times New Roman" w:cs="Times New Roman"/>
        </w:rPr>
        <w:t>), which recorded the next highest exchangeable zinc content across all growth stages.</w:t>
      </w:r>
      <w:r w:rsidR="00D653FA">
        <w:rPr>
          <w:rFonts w:ascii="Times New Roman" w:hAnsi="Times New Roman" w:cs="Times New Roman"/>
        </w:rPr>
        <w:t xml:space="preserve"> The remaining treatments, namely S</w:t>
      </w:r>
      <w:r w:rsidR="00D653FA" w:rsidRPr="00B33555">
        <w:rPr>
          <w:rFonts w:ascii="Times New Roman" w:hAnsi="Times New Roman" w:cs="Times New Roman"/>
          <w:vertAlign w:val="subscript"/>
        </w:rPr>
        <w:t>1</w:t>
      </w:r>
      <w:r w:rsidR="00D653FA">
        <w:rPr>
          <w:rFonts w:ascii="Times New Roman" w:hAnsi="Times New Roman" w:cs="Times New Roman"/>
        </w:rPr>
        <w:t>L</w:t>
      </w:r>
      <w:r w:rsidR="00D653FA" w:rsidRPr="00B33555">
        <w:rPr>
          <w:rFonts w:ascii="Times New Roman" w:hAnsi="Times New Roman" w:cs="Times New Roman"/>
          <w:vertAlign w:val="subscript"/>
        </w:rPr>
        <w:t>2</w:t>
      </w:r>
      <w:r w:rsidR="00D653FA">
        <w:rPr>
          <w:rFonts w:ascii="Times New Roman" w:hAnsi="Times New Roman" w:cs="Times New Roman"/>
        </w:rPr>
        <w:t>, S</w:t>
      </w:r>
      <w:r w:rsidR="00D653FA" w:rsidRPr="00B33555">
        <w:rPr>
          <w:rFonts w:ascii="Times New Roman" w:hAnsi="Times New Roman" w:cs="Times New Roman"/>
          <w:vertAlign w:val="subscript"/>
        </w:rPr>
        <w:t>2</w:t>
      </w:r>
      <w:r w:rsidR="00D653FA">
        <w:rPr>
          <w:rFonts w:ascii="Times New Roman" w:hAnsi="Times New Roman" w:cs="Times New Roman"/>
        </w:rPr>
        <w:t>L</w:t>
      </w:r>
      <w:r w:rsidR="00D653FA" w:rsidRPr="00B33555">
        <w:rPr>
          <w:rFonts w:ascii="Times New Roman" w:hAnsi="Times New Roman" w:cs="Times New Roman"/>
          <w:vertAlign w:val="subscript"/>
        </w:rPr>
        <w:t>1</w:t>
      </w:r>
      <w:r w:rsidR="00D653FA">
        <w:rPr>
          <w:rFonts w:ascii="Times New Roman" w:hAnsi="Times New Roman" w:cs="Times New Roman"/>
        </w:rPr>
        <w:t>, S</w:t>
      </w:r>
      <w:r w:rsidR="00D653FA" w:rsidRPr="00B33555">
        <w:rPr>
          <w:rFonts w:ascii="Times New Roman" w:hAnsi="Times New Roman" w:cs="Times New Roman"/>
          <w:vertAlign w:val="subscript"/>
        </w:rPr>
        <w:t>1</w:t>
      </w:r>
      <w:r w:rsidR="00D653FA">
        <w:rPr>
          <w:rFonts w:ascii="Times New Roman" w:hAnsi="Times New Roman" w:cs="Times New Roman"/>
        </w:rPr>
        <w:t>L</w:t>
      </w:r>
      <w:r w:rsidR="00D653FA" w:rsidRPr="00B33555">
        <w:rPr>
          <w:rFonts w:ascii="Times New Roman" w:hAnsi="Times New Roman" w:cs="Times New Roman"/>
          <w:vertAlign w:val="subscript"/>
        </w:rPr>
        <w:t>1</w:t>
      </w:r>
      <w:r w:rsidR="00D653FA">
        <w:rPr>
          <w:rFonts w:ascii="Times New Roman" w:hAnsi="Times New Roman" w:cs="Times New Roman"/>
          <w:vertAlign w:val="subscript"/>
        </w:rPr>
        <w:t>,</w:t>
      </w:r>
      <w:r w:rsidR="00D653FA">
        <w:rPr>
          <w:rFonts w:ascii="Times New Roman" w:hAnsi="Times New Roman" w:cs="Times New Roman"/>
        </w:rPr>
        <w:t xml:space="preserve"> and the control, exhibited comparatively lower exchangeable content across all growth stages. The higher exchangeable zinc contents under zinc EDTA treatments may be attributed to the chelating effect of EDTA, which stabilizes zinc in the labile pool and prevents its rapid fixation in calcareous soils. Organic zinc complexes </w:t>
      </w:r>
      <w:r w:rsidR="00B95409">
        <w:rPr>
          <w:rFonts w:ascii="Times New Roman" w:hAnsi="Times New Roman" w:cs="Times New Roman"/>
        </w:rPr>
        <w:t>such as Zn EDTA have been shown to maintain elevated levels of exchangeable Zn compared to inorganic sources, enhancing plant uptake in calcareous systems (</w:t>
      </w:r>
      <w:r w:rsidR="00B95409" w:rsidRPr="00B95409">
        <w:rPr>
          <w:rFonts w:ascii="Times New Roman" w:hAnsi="Times New Roman" w:cs="Times New Roman"/>
        </w:rPr>
        <w:t>Alvarez</w:t>
      </w:r>
      <w:r w:rsidR="00B95409">
        <w:rPr>
          <w:rFonts w:ascii="Times New Roman" w:hAnsi="Times New Roman" w:cs="Times New Roman"/>
        </w:rPr>
        <w:t xml:space="preserve"> and Rico, 2003; Liu et al., 2020). In contrast, calcareous soil rich in calcium carbonate strongly adsorbs or precipitates added zinc, reducing its solubility and availability when applied as zinc sulphate (</w:t>
      </w:r>
      <w:r w:rsidR="00B95409" w:rsidRPr="00735CD7">
        <w:rPr>
          <w:rFonts w:ascii="Times New Roman" w:hAnsi="Times New Roman" w:cs="Times New Roman"/>
        </w:rPr>
        <w:t>Martínez-Ríos</w:t>
      </w:r>
      <w:r w:rsidR="00B95409">
        <w:rPr>
          <w:rFonts w:ascii="Times New Roman" w:hAnsi="Times New Roman" w:cs="Times New Roman"/>
        </w:rPr>
        <w:t xml:space="preserve"> </w:t>
      </w:r>
      <w:r w:rsidR="00B95409" w:rsidRPr="00BF254D">
        <w:rPr>
          <w:rFonts w:ascii="Times New Roman" w:hAnsi="Times New Roman" w:cs="Times New Roman"/>
          <w:i/>
          <w:iCs/>
        </w:rPr>
        <w:t>et al</w:t>
      </w:r>
      <w:r w:rsidR="00B95409">
        <w:rPr>
          <w:rFonts w:ascii="Times New Roman" w:hAnsi="Times New Roman" w:cs="Times New Roman"/>
        </w:rPr>
        <w:t>., 2024).</w:t>
      </w:r>
    </w:p>
    <w:p w14:paraId="596DDECE" w14:textId="77777777" w:rsidR="00B95409" w:rsidRDefault="00B95409" w:rsidP="00694BA6">
      <w:pPr>
        <w:spacing w:line="480" w:lineRule="auto"/>
        <w:jc w:val="both"/>
        <w:rPr>
          <w:rFonts w:ascii="Times New Roman" w:hAnsi="Times New Roman" w:cs="Times New Roman"/>
        </w:rPr>
      </w:pPr>
    </w:p>
    <w:p w14:paraId="6D9043DF" w14:textId="470F0951" w:rsidR="00B95409" w:rsidRPr="00042BC1" w:rsidRDefault="00042BC1" w:rsidP="00694BA6">
      <w:pPr>
        <w:spacing w:line="480" w:lineRule="auto"/>
        <w:jc w:val="both"/>
        <w:rPr>
          <w:rFonts w:ascii="Times New Roman" w:hAnsi="Times New Roman" w:cs="Times New Roman"/>
          <w:b/>
          <w:bCs/>
        </w:rPr>
      </w:pPr>
      <w:r w:rsidRPr="00042BC1">
        <w:rPr>
          <w:rFonts w:ascii="Times New Roman" w:hAnsi="Times New Roman" w:cs="Times New Roman"/>
          <w:b/>
          <w:bCs/>
        </w:rPr>
        <w:t xml:space="preserve">Specifically </w:t>
      </w:r>
      <w:r>
        <w:rPr>
          <w:rFonts w:ascii="Times New Roman" w:hAnsi="Times New Roman" w:cs="Times New Roman"/>
          <w:b/>
          <w:bCs/>
        </w:rPr>
        <w:t>S</w:t>
      </w:r>
      <w:r w:rsidRPr="00042BC1">
        <w:rPr>
          <w:rFonts w:ascii="Times New Roman" w:hAnsi="Times New Roman" w:cs="Times New Roman"/>
          <w:b/>
          <w:bCs/>
        </w:rPr>
        <w:t xml:space="preserve">orbed and </w:t>
      </w:r>
      <w:r>
        <w:rPr>
          <w:rFonts w:ascii="Times New Roman" w:hAnsi="Times New Roman" w:cs="Times New Roman"/>
          <w:b/>
          <w:bCs/>
        </w:rPr>
        <w:t>C</w:t>
      </w:r>
      <w:r w:rsidRPr="00042BC1">
        <w:rPr>
          <w:rFonts w:ascii="Times New Roman" w:hAnsi="Times New Roman" w:cs="Times New Roman"/>
          <w:b/>
          <w:bCs/>
        </w:rPr>
        <w:t xml:space="preserve">arbonate-bound </w:t>
      </w:r>
      <w:r>
        <w:rPr>
          <w:rFonts w:ascii="Times New Roman" w:hAnsi="Times New Roman" w:cs="Times New Roman"/>
          <w:b/>
          <w:bCs/>
        </w:rPr>
        <w:t>Z</w:t>
      </w:r>
      <w:r w:rsidRPr="00042BC1">
        <w:rPr>
          <w:rFonts w:ascii="Times New Roman" w:hAnsi="Times New Roman" w:cs="Times New Roman"/>
          <w:b/>
          <w:bCs/>
        </w:rPr>
        <w:t xml:space="preserve">inc </w:t>
      </w:r>
      <w:r>
        <w:rPr>
          <w:rFonts w:ascii="Times New Roman" w:hAnsi="Times New Roman" w:cs="Times New Roman"/>
          <w:b/>
          <w:bCs/>
        </w:rPr>
        <w:t>F</w:t>
      </w:r>
      <w:r w:rsidRPr="00042BC1">
        <w:rPr>
          <w:rFonts w:ascii="Times New Roman" w:hAnsi="Times New Roman" w:cs="Times New Roman"/>
          <w:b/>
          <w:bCs/>
        </w:rPr>
        <w:t>raction (</w:t>
      </w:r>
      <w:r w:rsidR="00840B28">
        <w:rPr>
          <w:rFonts w:ascii="Times New Roman" w:hAnsi="Times New Roman" w:cs="Times New Roman"/>
          <w:b/>
          <w:bCs/>
        </w:rPr>
        <w:t>SCB-ZN</w:t>
      </w:r>
      <w:r w:rsidRPr="00042BC1">
        <w:rPr>
          <w:rFonts w:ascii="Times New Roman" w:hAnsi="Times New Roman" w:cs="Times New Roman"/>
          <w:b/>
          <w:bCs/>
        </w:rPr>
        <w:t>)</w:t>
      </w:r>
    </w:p>
    <w:p w14:paraId="767F4F7A" w14:textId="658ECFA2" w:rsidR="00EB3484" w:rsidRDefault="009F664F" w:rsidP="00694BA6">
      <w:pPr>
        <w:spacing w:line="480" w:lineRule="auto"/>
        <w:jc w:val="both"/>
        <w:rPr>
          <w:rFonts w:ascii="Times New Roman" w:hAnsi="Times New Roman" w:cs="Times New Roman"/>
        </w:rPr>
      </w:pPr>
      <w:r>
        <w:rPr>
          <w:rFonts w:ascii="Times New Roman" w:hAnsi="Times New Roman" w:cs="Times New Roman"/>
        </w:rPr>
        <w:t>The specifically sorbed and carbonate-bound zinc fraction varied significantly among treatments across different crop growth stages. At the flowering stage, the hi</w:t>
      </w:r>
      <w:r w:rsidR="006B011A">
        <w:rPr>
          <w:rFonts w:ascii="Times New Roman" w:hAnsi="Times New Roman" w:cs="Times New Roman"/>
        </w:rPr>
        <w:t xml:space="preserve">ghest specifically sorbed and carbonate-bound zinc content </w:t>
      </w:r>
      <w:r w:rsidR="0034052F">
        <w:rPr>
          <w:rFonts w:ascii="Times New Roman" w:hAnsi="Times New Roman" w:cs="Times New Roman"/>
        </w:rPr>
        <w:t>(3.</w:t>
      </w:r>
      <w:r w:rsidR="004F758D">
        <w:rPr>
          <w:rFonts w:ascii="Times New Roman" w:hAnsi="Times New Roman" w:cs="Times New Roman"/>
        </w:rPr>
        <w:t>44</w:t>
      </w:r>
      <w:r w:rsidR="0034052F">
        <w:rPr>
          <w:rFonts w:ascii="Times New Roman" w:hAnsi="Times New Roman" w:cs="Times New Roman"/>
        </w:rPr>
        <w:t xml:space="preserve"> mg kg</w:t>
      </w:r>
      <w:r w:rsidR="0034052F" w:rsidRPr="004859D8">
        <w:rPr>
          <w:rFonts w:ascii="Times New Roman" w:hAnsi="Times New Roman" w:cs="Times New Roman"/>
          <w:vertAlign w:val="superscript"/>
        </w:rPr>
        <w:t>-1</w:t>
      </w:r>
      <w:r w:rsidR="0034052F">
        <w:rPr>
          <w:rFonts w:ascii="Times New Roman" w:hAnsi="Times New Roman" w:cs="Times New Roman"/>
        </w:rPr>
        <w:t xml:space="preserve"> ) </w:t>
      </w:r>
      <w:r w:rsidR="004F758D">
        <w:rPr>
          <w:rFonts w:ascii="Times New Roman" w:hAnsi="Times New Roman" w:cs="Times New Roman"/>
        </w:rPr>
        <w:t xml:space="preserve">was </w:t>
      </w:r>
      <w:r w:rsidR="006B011A">
        <w:rPr>
          <w:rFonts w:ascii="Times New Roman" w:hAnsi="Times New Roman" w:cs="Times New Roman"/>
        </w:rPr>
        <w:t>under zinc sulphate applied at 15 mg kg</w:t>
      </w:r>
      <w:r w:rsidR="006B011A" w:rsidRPr="004859D8">
        <w:rPr>
          <w:rFonts w:ascii="Times New Roman" w:hAnsi="Times New Roman" w:cs="Times New Roman"/>
          <w:vertAlign w:val="superscript"/>
        </w:rPr>
        <w:t>-1</w:t>
      </w:r>
      <w:r w:rsidR="006B011A">
        <w:rPr>
          <w:rFonts w:ascii="Times New Roman" w:hAnsi="Times New Roman" w:cs="Times New Roman"/>
        </w:rPr>
        <w:t xml:space="preserve"> (S</w:t>
      </w:r>
      <w:r w:rsidR="006B011A" w:rsidRPr="005B46E1">
        <w:rPr>
          <w:rFonts w:ascii="Times New Roman" w:hAnsi="Times New Roman" w:cs="Times New Roman"/>
          <w:vertAlign w:val="subscript"/>
        </w:rPr>
        <w:t>1</w:t>
      </w:r>
      <w:r w:rsidR="006B011A">
        <w:rPr>
          <w:rFonts w:ascii="Times New Roman" w:hAnsi="Times New Roman" w:cs="Times New Roman"/>
        </w:rPr>
        <w:t>L</w:t>
      </w:r>
      <w:r w:rsidR="006B011A" w:rsidRPr="005B46E1">
        <w:rPr>
          <w:rFonts w:ascii="Times New Roman" w:hAnsi="Times New Roman" w:cs="Times New Roman"/>
          <w:vertAlign w:val="subscript"/>
        </w:rPr>
        <w:t>3</w:t>
      </w:r>
      <w:r w:rsidR="006B011A">
        <w:rPr>
          <w:rFonts w:ascii="Times New Roman" w:hAnsi="Times New Roman" w:cs="Times New Roman"/>
        </w:rPr>
        <w:t>), followed by S</w:t>
      </w:r>
      <w:r w:rsidR="006B011A" w:rsidRPr="0034052F">
        <w:rPr>
          <w:rFonts w:ascii="Times New Roman" w:hAnsi="Times New Roman" w:cs="Times New Roman"/>
          <w:vertAlign w:val="subscript"/>
        </w:rPr>
        <w:t>1</w:t>
      </w:r>
      <w:r w:rsidR="006B011A">
        <w:rPr>
          <w:rFonts w:ascii="Times New Roman" w:hAnsi="Times New Roman" w:cs="Times New Roman"/>
        </w:rPr>
        <w:t>L</w:t>
      </w:r>
      <w:r w:rsidR="006B011A" w:rsidRPr="0034052F">
        <w:rPr>
          <w:rFonts w:ascii="Times New Roman" w:hAnsi="Times New Roman" w:cs="Times New Roman"/>
          <w:vertAlign w:val="subscript"/>
        </w:rPr>
        <w:t>2</w:t>
      </w:r>
      <w:r w:rsidR="006B011A">
        <w:rPr>
          <w:rFonts w:ascii="Times New Roman" w:hAnsi="Times New Roman" w:cs="Times New Roman"/>
        </w:rPr>
        <w:t xml:space="preserve"> and S</w:t>
      </w:r>
      <w:r w:rsidR="006B011A" w:rsidRPr="0034052F">
        <w:rPr>
          <w:rFonts w:ascii="Times New Roman" w:hAnsi="Times New Roman" w:cs="Times New Roman"/>
          <w:vertAlign w:val="subscript"/>
        </w:rPr>
        <w:t>1</w:t>
      </w:r>
      <w:r w:rsidR="006B011A">
        <w:rPr>
          <w:rFonts w:ascii="Times New Roman" w:hAnsi="Times New Roman" w:cs="Times New Roman"/>
        </w:rPr>
        <w:t>L</w:t>
      </w:r>
      <w:r w:rsidR="006B011A" w:rsidRPr="0034052F">
        <w:rPr>
          <w:rFonts w:ascii="Times New Roman" w:hAnsi="Times New Roman" w:cs="Times New Roman"/>
          <w:vertAlign w:val="subscript"/>
        </w:rPr>
        <w:t>1</w:t>
      </w:r>
      <w:r w:rsidR="006B011A">
        <w:rPr>
          <w:rFonts w:ascii="Times New Roman" w:hAnsi="Times New Roman" w:cs="Times New Roman"/>
        </w:rPr>
        <w:t xml:space="preserve"> whereas the lowest values were observed in control. During the peg formation stage, a similar trend was observed with S</w:t>
      </w:r>
      <w:r w:rsidR="006B011A" w:rsidRPr="0034052F">
        <w:rPr>
          <w:rFonts w:ascii="Times New Roman" w:hAnsi="Times New Roman" w:cs="Times New Roman"/>
          <w:vertAlign w:val="subscript"/>
        </w:rPr>
        <w:t>1</w:t>
      </w:r>
      <w:r w:rsidR="006B011A">
        <w:rPr>
          <w:rFonts w:ascii="Times New Roman" w:hAnsi="Times New Roman" w:cs="Times New Roman"/>
        </w:rPr>
        <w:t>L</w:t>
      </w:r>
      <w:r w:rsidR="006B011A" w:rsidRPr="0034052F">
        <w:rPr>
          <w:rFonts w:ascii="Times New Roman" w:hAnsi="Times New Roman" w:cs="Times New Roman"/>
          <w:vertAlign w:val="subscript"/>
        </w:rPr>
        <w:t>3</w:t>
      </w:r>
      <w:r w:rsidR="006B011A">
        <w:rPr>
          <w:rFonts w:ascii="Times New Roman" w:hAnsi="Times New Roman" w:cs="Times New Roman"/>
        </w:rPr>
        <w:t xml:space="preserve"> recording maximum </w:t>
      </w:r>
      <w:r w:rsidR="004F758D" w:rsidRPr="0008500E">
        <w:rPr>
          <w:rFonts w:ascii="Times New Roman" w:hAnsi="Times New Roman" w:cs="Times New Roman"/>
        </w:rPr>
        <w:lastRenderedPageBreak/>
        <w:t>SCB</w:t>
      </w:r>
      <w:r w:rsidR="004F758D" w:rsidRPr="0008500E">
        <w:rPr>
          <w:rFonts w:ascii="Times New Roman" w:hAnsi="Times New Roman" w:cs="Times New Roman"/>
          <w:b/>
          <w:bCs/>
        </w:rPr>
        <w:t>-</w:t>
      </w:r>
      <w:r w:rsidR="004F758D" w:rsidRPr="0008500E">
        <w:rPr>
          <w:rFonts w:ascii="Times New Roman" w:hAnsi="Times New Roman" w:cs="Times New Roman"/>
        </w:rPr>
        <w:t xml:space="preserve">Zn </w:t>
      </w:r>
      <w:r w:rsidR="006B011A" w:rsidRPr="0008500E">
        <w:rPr>
          <w:rFonts w:ascii="Times New Roman" w:hAnsi="Times New Roman" w:cs="Times New Roman"/>
        </w:rPr>
        <w:t>fraction (3</w:t>
      </w:r>
      <w:r w:rsidR="006B011A">
        <w:rPr>
          <w:rFonts w:ascii="Times New Roman" w:hAnsi="Times New Roman" w:cs="Times New Roman"/>
        </w:rPr>
        <w:t>.</w:t>
      </w:r>
      <w:r w:rsidR="00B82088">
        <w:rPr>
          <w:rFonts w:ascii="Times New Roman" w:hAnsi="Times New Roman" w:cs="Times New Roman"/>
        </w:rPr>
        <w:t>74</w:t>
      </w:r>
      <w:r w:rsidR="006B011A">
        <w:rPr>
          <w:rFonts w:ascii="Times New Roman" w:hAnsi="Times New Roman" w:cs="Times New Roman"/>
        </w:rPr>
        <w:t xml:space="preserve"> mg kg</w:t>
      </w:r>
      <w:r w:rsidR="006B011A" w:rsidRPr="004859D8">
        <w:rPr>
          <w:rFonts w:ascii="Times New Roman" w:hAnsi="Times New Roman" w:cs="Times New Roman"/>
          <w:vertAlign w:val="superscript"/>
        </w:rPr>
        <w:t>-</w:t>
      </w:r>
      <w:r w:rsidR="005B46E1" w:rsidRPr="004859D8">
        <w:rPr>
          <w:rFonts w:ascii="Times New Roman" w:hAnsi="Times New Roman" w:cs="Times New Roman"/>
          <w:vertAlign w:val="superscript"/>
        </w:rPr>
        <w:t>1</w:t>
      </w:r>
      <w:r w:rsidR="005B46E1">
        <w:rPr>
          <w:rFonts w:ascii="Times New Roman" w:hAnsi="Times New Roman" w:cs="Times New Roman"/>
        </w:rPr>
        <w:t>)</w:t>
      </w:r>
      <w:r w:rsidR="006B011A">
        <w:rPr>
          <w:rFonts w:ascii="Times New Roman" w:hAnsi="Times New Roman" w:cs="Times New Roman"/>
        </w:rPr>
        <w:t xml:space="preserve"> followed by S</w:t>
      </w:r>
      <w:r w:rsidR="006B011A" w:rsidRPr="005B46E1">
        <w:rPr>
          <w:rFonts w:ascii="Times New Roman" w:hAnsi="Times New Roman" w:cs="Times New Roman"/>
          <w:vertAlign w:val="subscript"/>
        </w:rPr>
        <w:t>1</w:t>
      </w:r>
      <w:r w:rsidR="006B011A">
        <w:rPr>
          <w:rFonts w:ascii="Times New Roman" w:hAnsi="Times New Roman" w:cs="Times New Roman"/>
        </w:rPr>
        <w:t>L</w:t>
      </w:r>
      <w:r w:rsidR="006B011A" w:rsidRPr="005B46E1">
        <w:rPr>
          <w:rFonts w:ascii="Times New Roman" w:hAnsi="Times New Roman" w:cs="Times New Roman"/>
          <w:vertAlign w:val="subscript"/>
        </w:rPr>
        <w:t>2</w:t>
      </w:r>
      <w:r w:rsidR="006B011A">
        <w:rPr>
          <w:rFonts w:ascii="Times New Roman" w:hAnsi="Times New Roman" w:cs="Times New Roman"/>
        </w:rPr>
        <w:t xml:space="preserve"> (3.</w:t>
      </w:r>
      <w:r w:rsidR="00B82088">
        <w:rPr>
          <w:rFonts w:ascii="Times New Roman" w:hAnsi="Times New Roman" w:cs="Times New Roman"/>
        </w:rPr>
        <w:t>52</w:t>
      </w:r>
      <w:r w:rsidR="006B011A">
        <w:rPr>
          <w:rFonts w:ascii="Times New Roman" w:hAnsi="Times New Roman" w:cs="Times New Roman"/>
        </w:rPr>
        <w:t xml:space="preserve"> mg kg</w:t>
      </w:r>
      <w:r w:rsidR="006B011A" w:rsidRPr="004859D8">
        <w:rPr>
          <w:rFonts w:ascii="Times New Roman" w:hAnsi="Times New Roman" w:cs="Times New Roman"/>
          <w:vertAlign w:val="superscript"/>
        </w:rPr>
        <w:t>-1</w:t>
      </w:r>
      <w:r w:rsidR="006B011A">
        <w:rPr>
          <w:rFonts w:ascii="Times New Roman" w:hAnsi="Times New Roman" w:cs="Times New Roman"/>
        </w:rPr>
        <w:t xml:space="preserve"> ) while the control registers the minimum values. At the harvest stage, the specifically sorbed and carbonate-bound zinc fraction further increased, reaching a maximum of 3.</w:t>
      </w:r>
      <w:r w:rsidR="00B82088">
        <w:rPr>
          <w:rFonts w:ascii="Times New Roman" w:hAnsi="Times New Roman" w:cs="Times New Roman"/>
        </w:rPr>
        <w:t>96</w:t>
      </w:r>
      <w:r w:rsidR="006B011A">
        <w:rPr>
          <w:rFonts w:ascii="Times New Roman" w:hAnsi="Times New Roman" w:cs="Times New Roman"/>
        </w:rPr>
        <w:t xml:space="preserve"> mg kg</w:t>
      </w:r>
      <w:r w:rsidR="006B011A" w:rsidRPr="004859D8">
        <w:rPr>
          <w:rFonts w:ascii="Times New Roman" w:hAnsi="Times New Roman" w:cs="Times New Roman"/>
          <w:vertAlign w:val="superscript"/>
        </w:rPr>
        <w:t>-1</w:t>
      </w:r>
      <w:r w:rsidR="006B011A">
        <w:rPr>
          <w:rFonts w:ascii="Times New Roman" w:hAnsi="Times New Roman" w:cs="Times New Roman"/>
          <w:vertAlign w:val="superscript"/>
        </w:rPr>
        <w:t xml:space="preserve"> </w:t>
      </w:r>
      <w:r w:rsidR="006B011A" w:rsidRPr="006B011A">
        <w:rPr>
          <w:rFonts w:ascii="Times New Roman" w:hAnsi="Times New Roman" w:cs="Times New Roman"/>
        </w:rPr>
        <w:t>under</w:t>
      </w:r>
      <w:r w:rsidR="006B011A">
        <w:rPr>
          <w:rFonts w:ascii="Times New Roman" w:hAnsi="Times New Roman" w:cs="Times New Roman"/>
          <w:vertAlign w:val="superscript"/>
        </w:rPr>
        <w:t xml:space="preserve"> </w:t>
      </w:r>
      <w:r w:rsidR="006B011A">
        <w:rPr>
          <w:rFonts w:ascii="Times New Roman" w:hAnsi="Times New Roman" w:cs="Times New Roman"/>
        </w:rPr>
        <w:t>S</w:t>
      </w:r>
      <w:r w:rsidR="006B011A" w:rsidRPr="00B82088">
        <w:rPr>
          <w:rFonts w:ascii="Times New Roman" w:hAnsi="Times New Roman" w:cs="Times New Roman"/>
          <w:vertAlign w:val="subscript"/>
        </w:rPr>
        <w:t>1</w:t>
      </w:r>
      <w:r w:rsidR="006B011A">
        <w:rPr>
          <w:rFonts w:ascii="Times New Roman" w:hAnsi="Times New Roman" w:cs="Times New Roman"/>
        </w:rPr>
        <w:t>L</w:t>
      </w:r>
      <w:r w:rsidR="006B011A" w:rsidRPr="00B82088">
        <w:rPr>
          <w:rFonts w:ascii="Times New Roman" w:hAnsi="Times New Roman" w:cs="Times New Roman"/>
          <w:vertAlign w:val="subscript"/>
        </w:rPr>
        <w:t>3</w:t>
      </w:r>
      <w:r w:rsidR="006B011A">
        <w:rPr>
          <w:rFonts w:ascii="Times New Roman" w:hAnsi="Times New Roman" w:cs="Times New Roman"/>
        </w:rPr>
        <w:t xml:space="preserve"> followed by </w:t>
      </w:r>
      <w:r w:rsidR="00B82088" w:rsidRPr="00B82088">
        <w:rPr>
          <w:rFonts w:ascii="Times New Roman" w:hAnsi="Times New Roman" w:cs="Times New Roman"/>
        </w:rPr>
        <w:t>S</w:t>
      </w:r>
      <w:r w:rsidR="006B011A" w:rsidRPr="00B82088">
        <w:rPr>
          <w:rFonts w:ascii="Times New Roman" w:hAnsi="Times New Roman" w:cs="Times New Roman"/>
          <w:vertAlign w:val="subscript"/>
        </w:rPr>
        <w:t>1</w:t>
      </w:r>
      <w:r w:rsidR="00B82088">
        <w:rPr>
          <w:rFonts w:ascii="Times New Roman" w:hAnsi="Times New Roman" w:cs="Times New Roman"/>
        </w:rPr>
        <w:t>L</w:t>
      </w:r>
      <w:r w:rsidR="006B011A" w:rsidRPr="00B82088">
        <w:rPr>
          <w:rFonts w:ascii="Times New Roman" w:hAnsi="Times New Roman" w:cs="Times New Roman"/>
          <w:vertAlign w:val="subscript"/>
        </w:rPr>
        <w:t>2</w:t>
      </w:r>
      <w:r w:rsidR="006B011A">
        <w:rPr>
          <w:rFonts w:ascii="Times New Roman" w:hAnsi="Times New Roman" w:cs="Times New Roman"/>
        </w:rPr>
        <w:t xml:space="preserve"> (3.7</w:t>
      </w:r>
      <w:r w:rsidR="00B82088">
        <w:rPr>
          <w:rFonts w:ascii="Times New Roman" w:hAnsi="Times New Roman" w:cs="Times New Roman"/>
        </w:rPr>
        <w:t>5</w:t>
      </w:r>
      <w:r w:rsidR="006B011A">
        <w:rPr>
          <w:rFonts w:ascii="Times New Roman" w:hAnsi="Times New Roman" w:cs="Times New Roman"/>
        </w:rPr>
        <w:t xml:space="preserve"> mg kg</w:t>
      </w:r>
      <w:r w:rsidR="006B011A" w:rsidRPr="004859D8">
        <w:rPr>
          <w:rFonts w:ascii="Times New Roman" w:hAnsi="Times New Roman" w:cs="Times New Roman"/>
          <w:vertAlign w:val="superscript"/>
        </w:rPr>
        <w:t>-1</w:t>
      </w:r>
      <w:r w:rsidR="006B011A">
        <w:rPr>
          <w:rFonts w:ascii="Times New Roman" w:hAnsi="Times New Roman" w:cs="Times New Roman"/>
        </w:rPr>
        <w:t>) and S</w:t>
      </w:r>
      <w:r w:rsidR="006B011A" w:rsidRPr="005B46E1">
        <w:rPr>
          <w:rFonts w:ascii="Times New Roman" w:hAnsi="Times New Roman" w:cs="Times New Roman"/>
          <w:vertAlign w:val="subscript"/>
        </w:rPr>
        <w:t>1</w:t>
      </w:r>
      <w:r w:rsidR="006B011A">
        <w:rPr>
          <w:rFonts w:ascii="Times New Roman" w:hAnsi="Times New Roman" w:cs="Times New Roman"/>
        </w:rPr>
        <w:t>L</w:t>
      </w:r>
      <w:r w:rsidR="006B011A" w:rsidRPr="00B82088">
        <w:rPr>
          <w:rFonts w:ascii="Times New Roman" w:hAnsi="Times New Roman" w:cs="Times New Roman"/>
          <w:vertAlign w:val="subscript"/>
        </w:rPr>
        <w:t>1</w:t>
      </w:r>
      <w:r w:rsidR="006B011A">
        <w:rPr>
          <w:rFonts w:ascii="Times New Roman" w:hAnsi="Times New Roman" w:cs="Times New Roman"/>
        </w:rPr>
        <w:t xml:space="preserve"> (3.5</w:t>
      </w:r>
      <w:r w:rsidR="00B82088">
        <w:rPr>
          <w:rFonts w:ascii="Times New Roman" w:hAnsi="Times New Roman" w:cs="Times New Roman"/>
        </w:rPr>
        <w:t>3</w:t>
      </w:r>
      <w:r w:rsidR="006B011A">
        <w:rPr>
          <w:rFonts w:ascii="Times New Roman" w:hAnsi="Times New Roman" w:cs="Times New Roman"/>
        </w:rPr>
        <w:t xml:space="preserve"> mg kg</w:t>
      </w:r>
      <w:r w:rsidR="006B011A" w:rsidRPr="004859D8">
        <w:rPr>
          <w:rFonts w:ascii="Times New Roman" w:hAnsi="Times New Roman" w:cs="Times New Roman"/>
          <w:vertAlign w:val="superscript"/>
        </w:rPr>
        <w:t>-1</w:t>
      </w:r>
      <w:r w:rsidR="006B011A">
        <w:rPr>
          <w:rFonts w:ascii="Times New Roman" w:hAnsi="Times New Roman" w:cs="Times New Roman"/>
        </w:rPr>
        <w:t>). Treatments receiving zinc EDTA (S</w:t>
      </w:r>
      <w:r w:rsidR="006B011A" w:rsidRPr="00B82088">
        <w:rPr>
          <w:rFonts w:ascii="Times New Roman" w:hAnsi="Times New Roman" w:cs="Times New Roman"/>
          <w:vertAlign w:val="subscript"/>
        </w:rPr>
        <w:t>2</w:t>
      </w:r>
      <w:r w:rsidR="006B011A">
        <w:rPr>
          <w:rFonts w:ascii="Times New Roman" w:hAnsi="Times New Roman" w:cs="Times New Roman"/>
        </w:rPr>
        <w:t>L</w:t>
      </w:r>
      <w:r w:rsidR="006B011A" w:rsidRPr="00B82088">
        <w:rPr>
          <w:rFonts w:ascii="Times New Roman" w:hAnsi="Times New Roman" w:cs="Times New Roman"/>
          <w:vertAlign w:val="subscript"/>
        </w:rPr>
        <w:t>1</w:t>
      </w:r>
      <w:r w:rsidR="006B011A">
        <w:rPr>
          <w:rFonts w:ascii="Times New Roman" w:hAnsi="Times New Roman" w:cs="Times New Roman"/>
        </w:rPr>
        <w:t>, S</w:t>
      </w:r>
      <w:r w:rsidR="006B011A" w:rsidRPr="00B82088">
        <w:rPr>
          <w:rFonts w:ascii="Times New Roman" w:hAnsi="Times New Roman" w:cs="Times New Roman"/>
          <w:vertAlign w:val="subscript"/>
        </w:rPr>
        <w:t>2</w:t>
      </w:r>
      <w:r w:rsidR="006B011A">
        <w:rPr>
          <w:rFonts w:ascii="Times New Roman" w:hAnsi="Times New Roman" w:cs="Times New Roman"/>
        </w:rPr>
        <w:t>L</w:t>
      </w:r>
      <w:r w:rsidR="006B011A" w:rsidRPr="00B82088">
        <w:rPr>
          <w:rFonts w:ascii="Times New Roman" w:hAnsi="Times New Roman" w:cs="Times New Roman"/>
          <w:vertAlign w:val="subscript"/>
        </w:rPr>
        <w:t>1</w:t>
      </w:r>
      <w:r w:rsidR="006B011A">
        <w:rPr>
          <w:rFonts w:ascii="Times New Roman" w:hAnsi="Times New Roman" w:cs="Times New Roman"/>
        </w:rPr>
        <w:t xml:space="preserve"> and S</w:t>
      </w:r>
      <w:r w:rsidR="006B011A" w:rsidRPr="00B82088">
        <w:rPr>
          <w:rFonts w:ascii="Times New Roman" w:hAnsi="Times New Roman" w:cs="Times New Roman"/>
          <w:vertAlign w:val="subscript"/>
        </w:rPr>
        <w:t>2</w:t>
      </w:r>
      <w:r w:rsidR="006B011A">
        <w:rPr>
          <w:rFonts w:ascii="Times New Roman" w:hAnsi="Times New Roman" w:cs="Times New Roman"/>
        </w:rPr>
        <w:t>L</w:t>
      </w:r>
      <w:r w:rsidR="006B011A" w:rsidRPr="00B82088">
        <w:rPr>
          <w:rFonts w:ascii="Times New Roman" w:hAnsi="Times New Roman" w:cs="Times New Roman"/>
          <w:vertAlign w:val="subscript"/>
        </w:rPr>
        <w:t>3</w:t>
      </w:r>
      <w:r w:rsidR="006B011A">
        <w:rPr>
          <w:rFonts w:ascii="Times New Roman" w:hAnsi="Times New Roman" w:cs="Times New Roman"/>
        </w:rPr>
        <w:t>) recorded comparatively lower values than zinc sulphate treatments at corresponding levels</w:t>
      </w:r>
      <w:r w:rsidR="00F5122C">
        <w:rPr>
          <w:rFonts w:ascii="Times New Roman" w:hAnsi="Times New Roman" w:cs="Times New Roman"/>
        </w:rPr>
        <w:t>,</w:t>
      </w:r>
      <w:r w:rsidR="006B011A">
        <w:rPr>
          <w:rFonts w:ascii="Times New Roman" w:hAnsi="Times New Roman" w:cs="Times New Roman"/>
        </w:rPr>
        <w:t xml:space="preserve"> but were higher than the controls.</w:t>
      </w:r>
      <w:r w:rsidR="00F5122C">
        <w:rPr>
          <w:rFonts w:ascii="Times New Roman" w:hAnsi="Times New Roman" w:cs="Times New Roman"/>
        </w:rPr>
        <w:t xml:space="preserve"> This zinc fraction increased significantly with increasing zinc application rate, particularly under zinc sulphate treatments, indicating strong fixation of Zn in calcareous soil</w:t>
      </w:r>
      <w:r w:rsidR="00DC1891">
        <w:rPr>
          <w:rFonts w:ascii="Times New Roman" w:hAnsi="Times New Roman" w:cs="Times New Roman"/>
        </w:rPr>
        <w:t xml:space="preserve"> (</w:t>
      </w:r>
      <w:r w:rsidR="00DC1891" w:rsidRPr="00DC1891">
        <w:rPr>
          <w:rFonts w:ascii="Times New Roman" w:hAnsi="Times New Roman" w:cs="Times New Roman"/>
        </w:rPr>
        <w:t>Nazif</w:t>
      </w:r>
      <w:r w:rsidR="00DC1891">
        <w:rPr>
          <w:rFonts w:ascii="Times New Roman" w:hAnsi="Times New Roman" w:cs="Times New Roman"/>
        </w:rPr>
        <w:t xml:space="preserve"> et al., 2015)</w:t>
      </w:r>
      <w:r w:rsidR="00F5122C">
        <w:rPr>
          <w:rFonts w:ascii="Times New Roman" w:hAnsi="Times New Roman" w:cs="Times New Roman"/>
        </w:rPr>
        <w:t>. The highest values recorded under S</w:t>
      </w:r>
      <w:r w:rsidR="00F5122C" w:rsidRPr="00B82088">
        <w:rPr>
          <w:rFonts w:ascii="Times New Roman" w:hAnsi="Times New Roman" w:cs="Times New Roman"/>
          <w:vertAlign w:val="subscript"/>
        </w:rPr>
        <w:t>1</w:t>
      </w:r>
      <w:r w:rsidR="00F5122C">
        <w:rPr>
          <w:rFonts w:ascii="Times New Roman" w:hAnsi="Times New Roman" w:cs="Times New Roman"/>
        </w:rPr>
        <w:t>L</w:t>
      </w:r>
      <w:r w:rsidR="00F5122C" w:rsidRPr="00B82088">
        <w:rPr>
          <w:rFonts w:ascii="Times New Roman" w:hAnsi="Times New Roman" w:cs="Times New Roman"/>
          <w:vertAlign w:val="subscript"/>
        </w:rPr>
        <w:t>3</w:t>
      </w:r>
      <w:r w:rsidR="00F5122C">
        <w:rPr>
          <w:rFonts w:ascii="Times New Roman" w:hAnsi="Times New Roman" w:cs="Times New Roman"/>
        </w:rPr>
        <w:t xml:space="preserve"> across all growth stages can be attributed to the rapid release of Zn</w:t>
      </w:r>
      <w:r w:rsidR="00F5122C" w:rsidRPr="00F5122C">
        <w:rPr>
          <w:rFonts w:ascii="Times New Roman" w:hAnsi="Times New Roman" w:cs="Times New Roman"/>
          <w:vertAlign w:val="superscript"/>
        </w:rPr>
        <w:t>2+</w:t>
      </w:r>
      <w:r w:rsidR="00F5122C">
        <w:rPr>
          <w:rFonts w:ascii="Times New Roman" w:hAnsi="Times New Roman" w:cs="Times New Roman"/>
        </w:rPr>
        <w:t xml:space="preserve"> from ZnSO</w:t>
      </w:r>
      <w:r w:rsidR="00F5122C" w:rsidRPr="00DC1891">
        <w:rPr>
          <w:rFonts w:ascii="Times New Roman" w:hAnsi="Times New Roman" w:cs="Times New Roman"/>
          <w:vertAlign w:val="subscript"/>
        </w:rPr>
        <w:t>4</w:t>
      </w:r>
      <w:r w:rsidR="00F5122C">
        <w:rPr>
          <w:rFonts w:ascii="Times New Roman" w:hAnsi="Times New Roman" w:cs="Times New Roman"/>
        </w:rPr>
        <w:t xml:space="preserve"> and its subsequent sorption and precipitation with CaCO</w:t>
      </w:r>
      <w:r w:rsidR="00F5122C" w:rsidRPr="00B82088">
        <w:rPr>
          <w:rFonts w:ascii="Times New Roman" w:hAnsi="Times New Roman" w:cs="Times New Roman"/>
          <w:vertAlign w:val="subscript"/>
        </w:rPr>
        <w:t>3</w:t>
      </w:r>
      <w:r w:rsidR="00F5122C">
        <w:rPr>
          <w:rFonts w:ascii="Times New Roman" w:hAnsi="Times New Roman" w:cs="Times New Roman"/>
        </w:rPr>
        <w:t xml:space="preserve"> at high pH</w:t>
      </w:r>
      <w:r w:rsidR="00DC1891">
        <w:rPr>
          <w:rFonts w:ascii="Times New Roman" w:hAnsi="Times New Roman" w:cs="Times New Roman"/>
        </w:rPr>
        <w:t xml:space="preserve"> (</w:t>
      </w:r>
      <w:r w:rsidR="00DC1891" w:rsidRPr="00DC1891">
        <w:rPr>
          <w:rFonts w:ascii="Times New Roman" w:hAnsi="Times New Roman" w:cs="Times New Roman"/>
        </w:rPr>
        <w:t>Wenming</w:t>
      </w:r>
      <w:r w:rsidR="00DC1891">
        <w:rPr>
          <w:rFonts w:ascii="Times New Roman" w:hAnsi="Times New Roman" w:cs="Times New Roman"/>
        </w:rPr>
        <w:t xml:space="preserve"> et al., 2001)</w:t>
      </w:r>
      <w:r w:rsidR="00F5122C">
        <w:rPr>
          <w:rFonts w:ascii="Times New Roman" w:hAnsi="Times New Roman" w:cs="Times New Roman"/>
        </w:rPr>
        <w:t>. The progressive increase in this fraction from flowering to harvest suggests a time dependent transformation of zinc from labile pools into more stable carbonate associated forms. Calcareous soils are known to favor Zn adsorption on carbonate compounds thereby increasing this fraction with crop age. In contrast, Zn EDTA treatments recorded comparatively lower carbonate-bound zinc due to chelation, which limits direct Zn interaction with carbonate minerals</w:t>
      </w:r>
      <w:r w:rsidR="00DC1891">
        <w:rPr>
          <w:rFonts w:ascii="Times New Roman" w:hAnsi="Times New Roman" w:cs="Times New Roman"/>
        </w:rPr>
        <w:t xml:space="preserve"> (</w:t>
      </w:r>
      <w:r w:rsidR="00DC1891" w:rsidRPr="00DC1891">
        <w:rPr>
          <w:rFonts w:ascii="Times New Roman" w:hAnsi="Times New Roman" w:cs="Times New Roman"/>
        </w:rPr>
        <w:t>Zhao</w:t>
      </w:r>
      <w:r w:rsidR="00DC1891">
        <w:rPr>
          <w:rFonts w:ascii="Times New Roman" w:hAnsi="Times New Roman" w:cs="Times New Roman"/>
        </w:rPr>
        <w:t xml:space="preserve"> et al., 2016)</w:t>
      </w:r>
      <w:r w:rsidR="00F5122C">
        <w:rPr>
          <w:rFonts w:ascii="Times New Roman" w:hAnsi="Times New Roman" w:cs="Times New Roman"/>
        </w:rPr>
        <w:t xml:space="preserve">. </w:t>
      </w:r>
    </w:p>
    <w:p w14:paraId="1D1D8E8D" w14:textId="099C4CB7" w:rsidR="00DC1891" w:rsidRPr="00DC1891" w:rsidRDefault="00DC1891" w:rsidP="00694BA6">
      <w:pPr>
        <w:spacing w:line="480" w:lineRule="auto"/>
        <w:jc w:val="both"/>
        <w:rPr>
          <w:rFonts w:ascii="Times New Roman" w:hAnsi="Times New Roman" w:cs="Times New Roman"/>
          <w:b/>
          <w:bCs/>
        </w:rPr>
      </w:pPr>
      <w:r w:rsidRPr="00DC1891">
        <w:rPr>
          <w:rFonts w:ascii="Times New Roman" w:hAnsi="Times New Roman" w:cs="Times New Roman"/>
          <w:b/>
          <w:bCs/>
        </w:rPr>
        <w:t>Fe-Mn oxide-bound zinc fraction (</w:t>
      </w:r>
      <w:r w:rsidR="00840B28">
        <w:rPr>
          <w:rFonts w:ascii="Times New Roman" w:hAnsi="Times New Roman" w:cs="Times New Roman"/>
          <w:b/>
          <w:bCs/>
        </w:rPr>
        <w:t>FeMn-Zn</w:t>
      </w:r>
      <w:r w:rsidRPr="00DC1891">
        <w:rPr>
          <w:rFonts w:ascii="Times New Roman" w:hAnsi="Times New Roman" w:cs="Times New Roman"/>
          <w:b/>
          <w:bCs/>
        </w:rPr>
        <w:t>)</w:t>
      </w:r>
    </w:p>
    <w:p w14:paraId="4449442A" w14:textId="6AA9DBFC" w:rsidR="00EB3484" w:rsidRDefault="002B59F9" w:rsidP="00694BA6">
      <w:pPr>
        <w:spacing w:line="480" w:lineRule="auto"/>
        <w:jc w:val="both"/>
        <w:rPr>
          <w:rFonts w:ascii="Times New Roman" w:hAnsi="Times New Roman" w:cs="Times New Roman"/>
        </w:rPr>
      </w:pPr>
      <w:r>
        <w:rPr>
          <w:rFonts w:ascii="Times New Roman" w:hAnsi="Times New Roman" w:cs="Times New Roman"/>
        </w:rPr>
        <w:t xml:space="preserve">The Fe-Mn oxide bound zinc fraction varied significantly among treatments across different crop growth stages. At the flowering, the highest Fe-Mn oxide bound zinc content </w:t>
      </w:r>
      <w:r w:rsidR="00B82088">
        <w:rPr>
          <w:rFonts w:ascii="Times New Roman" w:hAnsi="Times New Roman" w:cs="Times New Roman"/>
        </w:rPr>
        <w:t>(3.37 mg kg</w:t>
      </w:r>
      <w:r w:rsidR="00B82088" w:rsidRPr="002B59F9">
        <w:rPr>
          <w:rFonts w:ascii="Times New Roman" w:hAnsi="Times New Roman" w:cs="Times New Roman"/>
          <w:vertAlign w:val="superscript"/>
        </w:rPr>
        <w:t>-1</w:t>
      </w:r>
      <w:r w:rsidR="00B82088">
        <w:rPr>
          <w:rFonts w:ascii="Times New Roman" w:hAnsi="Times New Roman" w:cs="Times New Roman"/>
          <w:vertAlign w:val="superscript"/>
        </w:rPr>
        <w:t xml:space="preserve"> </w:t>
      </w:r>
      <w:r w:rsidR="00B82088">
        <w:rPr>
          <w:rFonts w:ascii="Times New Roman" w:hAnsi="Times New Roman" w:cs="Times New Roman"/>
        </w:rPr>
        <w:t xml:space="preserve">) </w:t>
      </w:r>
      <w:r>
        <w:rPr>
          <w:rFonts w:ascii="Times New Roman" w:hAnsi="Times New Roman" w:cs="Times New Roman"/>
        </w:rPr>
        <w:t>was recorded under zinc sulphate at 15 mg kg</w:t>
      </w:r>
      <w:r w:rsidRPr="002B59F9">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hAnsi="Times New Roman" w:cs="Times New Roman"/>
        </w:rPr>
        <w:t>(S</w:t>
      </w:r>
      <w:r w:rsidRPr="00B82088">
        <w:rPr>
          <w:rFonts w:ascii="Times New Roman" w:hAnsi="Times New Roman" w:cs="Times New Roman"/>
          <w:vertAlign w:val="subscript"/>
        </w:rPr>
        <w:t>1</w:t>
      </w:r>
      <w:r>
        <w:rPr>
          <w:rFonts w:ascii="Times New Roman" w:hAnsi="Times New Roman" w:cs="Times New Roman"/>
        </w:rPr>
        <w:t>L</w:t>
      </w:r>
      <w:r w:rsidRPr="00B82088">
        <w:rPr>
          <w:rFonts w:ascii="Times New Roman" w:hAnsi="Times New Roman" w:cs="Times New Roman"/>
          <w:vertAlign w:val="subscript"/>
        </w:rPr>
        <w:t>3</w:t>
      </w:r>
      <w:r>
        <w:rPr>
          <w:rFonts w:ascii="Times New Roman" w:hAnsi="Times New Roman" w:cs="Times New Roman"/>
        </w:rPr>
        <w:t>), followed by S</w:t>
      </w:r>
      <w:r w:rsidRPr="00B82088">
        <w:rPr>
          <w:rFonts w:ascii="Times New Roman" w:hAnsi="Times New Roman" w:cs="Times New Roman"/>
          <w:vertAlign w:val="subscript"/>
        </w:rPr>
        <w:t>1</w:t>
      </w:r>
      <w:r>
        <w:rPr>
          <w:rFonts w:ascii="Times New Roman" w:hAnsi="Times New Roman" w:cs="Times New Roman"/>
        </w:rPr>
        <w:t>L</w:t>
      </w:r>
      <w:r w:rsidRPr="00B82088">
        <w:rPr>
          <w:rFonts w:ascii="Times New Roman" w:hAnsi="Times New Roman" w:cs="Times New Roman"/>
          <w:vertAlign w:val="subscript"/>
        </w:rPr>
        <w:t>2</w:t>
      </w:r>
      <w:r>
        <w:rPr>
          <w:rFonts w:ascii="Times New Roman" w:hAnsi="Times New Roman" w:cs="Times New Roman"/>
        </w:rPr>
        <w:t xml:space="preserve"> and S</w:t>
      </w:r>
      <w:r w:rsidRPr="00B82088">
        <w:rPr>
          <w:rFonts w:ascii="Times New Roman" w:hAnsi="Times New Roman" w:cs="Times New Roman"/>
          <w:vertAlign w:val="subscript"/>
        </w:rPr>
        <w:t>1</w:t>
      </w:r>
      <w:r>
        <w:rPr>
          <w:rFonts w:ascii="Times New Roman" w:hAnsi="Times New Roman" w:cs="Times New Roman"/>
        </w:rPr>
        <w:t>L</w:t>
      </w:r>
      <w:r w:rsidRPr="00B82088">
        <w:rPr>
          <w:rFonts w:ascii="Times New Roman" w:hAnsi="Times New Roman" w:cs="Times New Roman"/>
          <w:vertAlign w:val="subscript"/>
        </w:rPr>
        <w:t>1</w:t>
      </w:r>
      <w:r>
        <w:rPr>
          <w:rFonts w:ascii="Times New Roman" w:hAnsi="Times New Roman" w:cs="Times New Roman"/>
        </w:rPr>
        <w:t xml:space="preserve">, whereas the lowest values were observed in the control. During the peg formation stage, a similar trend was </w:t>
      </w:r>
      <w:r w:rsidR="0066251C">
        <w:rPr>
          <w:rFonts w:ascii="Times New Roman" w:hAnsi="Times New Roman" w:cs="Times New Roman"/>
        </w:rPr>
        <w:t>observed</w:t>
      </w:r>
      <w:r>
        <w:rPr>
          <w:rFonts w:ascii="Times New Roman" w:hAnsi="Times New Roman" w:cs="Times New Roman"/>
        </w:rPr>
        <w:t xml:space="preserve"> with S</w:t>
      </w:r>
      <w:r w:rsidRPr="00B82088">
        <w:rPr>
          <w:rFonts w:ascii="Times New Roman" w:hAnsi="Times New Roman" w:cs="Times New Roman"/>
          <w:vertAlign w:val="subscript"/>
        </w:rPr>
        <w:t>1</w:t>
      </w:r>
      <w:r>
        <w:rPr>
          <w:rFonts w:ascii="Times New Roman" w:hAnsi="Times New Roman" w:cs="Times New Roman"/>
        </w:rPr>
        <w:t>L</w:t>
      </w:r>
      <w:r w:rsidRPr="00B82088">
        <w:rPr>
          <w:rFonts w:ascii="Times New Roman" w:hAnsi="Times New Roman" w:cs="Times New Roman"/>
          <w:vertAlign w:val="subscript"/>
        </w:rPr>
        <w:t>3</w:t>
      </w:r>
      <w:r>
        <w:rPr>
          <w:rFonts w:ascii="Times New Roman" w:hAnsi="Times New Roman" w:cs="Times New Roman"/>
        </w:rPr>
        <w:t xml:space="preserve"> recording the maximum Fe-Mn oxide Zinc fraction (</w:t>
      </w:r>
      <w:r w:rsidR="00B82088">
        <w:rPr>
          <w:rFonts w:ascii="Times New Roman" w:hAnsi="Times New Roman" w:cs="Times New Roman"/>
        </w:rPr>
        <w:t>3.40</w:t>
      </w:r>
      <w:r>
        <w:rPr>
          <w:rFonts w:ascii="Times New Roman" w:hAnsi="Times New Roman" w:cs="Times New Roman"/>
        </w:rPr>
        <w:t xml:space="preserve"> mg kg</w:t>
      </w:r>
      <w:r w:rsidRPr="002B59F9">
        <w:rPr>
          <w:rFonts w:ascii="Times New Roman" w:hAnsi="Times New Roman" w:cs="Times New Roman"/>
          <w:vertAlign w:val="superscript"/>
        </w:rPr>
        <w:t>-1</w:t>
      </w:r>
      <w:r>
        <w:rPr>
          <w:rFonts w:ascii="Times New Roman" w:hAnsi="Times New Roman" w:cs="Times New Roman"/>
          <w:vertAlign w:val="superscript"/>
        </w:rPr>
        <w:t xml:space="preserve"> </w:t>
      </w:r>
      <w:r w:rsidRPr="002B59F9">
        <w:rPr>
          <w:rFonts w:ascii="Times New Roman" w:hAnsi="Times New Roman" w:cs="Times New Roman"/>
        </w:rPr>
        <w:t>)</w:t>
      </w:r>
      <w:r>
        <w:rPr>
          <w:rFonts w:ascii="Times New Roman" w:hAnsi="Times New Roman" w:cs="Times New Roman"/>
        </w:rPr>
        <w:t>, f</w:t>
      </w:r>
      <w:r w:rsidR="0066251C">
        <w:rPr>
          <w:rFonts w:ascii="Times New Roman" w:hAnsi="Times New Roman" w:cs="Times New Roman"/>
        </w:rPr>
        <w:t>ollowed by S</w:t>
      </w:r>
      <w:r w:rsidR="0066251C" w:rsidRPr="00B82088">
        <w:rPr>
          <w:rFonts w:ascii="Times New Roman" w:hAnsi="Times New Roman" w:cs="Times New Roman"/>
          <w:vertAlign w:val="subscript"/>
        </w:rPr>
        <w:t>1</w:t>
      </w:r>
      <w:r w:rsidR="0066251C">
        <w:rPr>
          <w:rFonts w:ascii="Times New Roman" w:hAnsi="Times New Roman" w:cs="Times New Roman"/>
        </w:rPr>
        <w:t>L</w:t>
      </w:r>
      <w:r w:rsidR="0066251C" w:rsidRPr="00B82088">
        <w:rPr>
          <w:rFonts w:ascii="Times New Roman" w:hAnsi="Times New Roman" w:cs="Times New Roman"/>
          <w:vertAlign w:val="subscript"/>
        </w:rPr>
        <w:t>2</w:t>
      </w:r>
      <w:r w:rsidR="0066251C">
        <w:rPr>
          <w:rFonts w:ascii="Times New Roman" w:hAnsi="Times New Roman" w:cs="Times New Roman"/>
        </w:rPr>
        <w:t xml:space="preserve"> (</w:t>
      </w:r>
      <w:r w:rsidR="00B82088">
        <w:rPr>
          <w:rFonts w:ascii="Times New Roman" w:hAnsi="Times New Roman" w:cs="Times New Roman"/>
        </w:rPr>
        <w:t>3.26</w:t>
      </w:r>
      <w:r w:rsidR="0066251C">
        <w:rPr>
          <w:rFonts w:ascii="Times New Roman" w:hAnsi="Times New Roman" w:cs="Times New Roman"/>
        </w:rPr>
        <w:t xml:space="preserve"> mg kg</w:t>
      </w:r>
      <w:r w:rsidR="0066251C" w:rsidRPr="002B59F9">
        <w:rPr>
          <w:rFonts w:ascii="Times New Roman" w:hAnsi="Times New Roman" w:cs="Times New Roman"/>
          <w:vertAlign w:val="superscript"/>
        </w:rPr>
        <w:t>-1</w:t>
      </w:r>
      <w:r w:rsidR="0066251C">
        <w:rPr>
          <w:rFonts w:ascii="Times New Roman" w:hAnsi="Times New Roman" w:cs="Times New Roman"/>
          <w:vertAlign w:val="superscript"/>
        </w:rPr>
        <w:t xml:space="preserve"> </w:t>
      </w:r>
      <w:r w:rsidR="0066251C" w:rsidRPr="0066251C">
        <w:rPr>
          <w:rFonts w:ascii="Times New Roman" w:hAnsi="Times New Roman" w:cs="Times New Roman"/>
        </w:rPr>
        <w:t>)</w:t>
      </w:r>
      <w:r w:rsidR="0066251C">
        <w:rPr>
          <w:rFonts w:ascii="Times New Roman" w:hAnsi="Times New Roman" w:cs="Times New Roman"/>
        </w:rPr>
        <w:t>, while the control registered the minimum value. At the harvest stage, the Fe-Mn oxide bound Zinc fraction further increased, reaching a maximum of (</w:t>
      </w:r>
      <w:r w:rsidR="00B82088">
        <w:rPr>
          <w:rFonts w:ascii="Times New Roman" w:hAnsi="Times New Roman" w:cs="Times New Roman"/>
        </w:rPr>
        <w:t>3.87</w:t>
      </w:r>
      <w:r w:rsidR="0066251C">
        <w:rPr>
          <w:rFonts w:ascii="Times New Roman" w:hAnsi="Times New Roman" w:cs="Times New Roman"/>
        </w:rPr>
        <w:t xml:space="preserve"> mg kg</w:t>
      </w:r>
      <w:r w:rsidR="0066251C" w:rsidRPr="002B59F9">
        <w:rPr>
          <w:rFonts w:ascii="Times New Roman" w:hAnsi="Times New Roman" w:cs="Times New Roman"/>
          <w:vertAlign w:val="superscript"/>
        </w:rPr>
        <w:t>-1</w:t>
      </w:r>
      <w:r w:rsidR="0066251C">
        <w:rPr>
          <w:rFonts w:ascii="Times New Roman" w:hAnsi="Times New Roman" w:cs="Times New Roman"/>
          <w:vertAlign w:val="superscript"/>
        </w:rPr>
        <w:t xml:space="preserve"> </w:t>
      </w:r>
      <w:r w:rsidR="0066251C" w:rsidRPr="0066251C">
        <w:rPr>
          <w:rFonts w:ascii="Times New Roman" w:hAnsi="Times New Roman" w:cs="Times New Roman"/>
        </w:rPr>
        <w:t>)</w:t>
      </w:r>
      <w:r w:rsidR="0066251C">
        <w:rPr>
          <w:rFonts w:ascii="Times New Roman" w:hAnsi="Times New Roman" w:cs="Times New Roman"/>
        </w:rPr>
        <w:t xml:space="preserve"> while the control registered the minimum value. At the harvest stage the Fe-Mn oxide bound zinc fraction further increased, reaching a maximum of </w:t>
      </w:r>
      <w:r w:rsidR="00B82088">
        <w:rPr>
          <w:rFonts w:ascii="Times New Roman" w:hAnsi="Times New Roman" w:cs="Times New Roman"/>
        </w:rPr>
        <w:t>3.87</w:t>
      </w:r>
      <w:r w:rsidR="0066251C">
        <w:rPr>
          <w:rFonts w:ascii="Times New Roman" w:hAnsi="Times New Roman" w:cs="Times New Roman"/>
        </w:rPr>
        <w:t xml:space="preserve"> mg kg</w:t>
      </w:r>
      <w:r w:rsidR="0066251C" w:rsidRPr="002B59F9">
        <w:rPr>
          <w:rFonts w:ascii="Times New Roman" w:hAnsi="Times New Roman" w:cs="Times New Roman"/>
          <w:vertAlign w:val="superscript"/>
        </w:rPr>
        <w:t>-1</w:t>
      </w:r>
      <w:r w:rsidR="0066251C">
        <w:rPr>
          <w:rFonts w:ascii="Times New Roman" w:hAnsi="Times New Roman" w:cs="Times New Roman"/>
          <w:vertAlign w:val="superscript"/>
        </w:rPr>
        <w:t xml:space="preserve"> </w:t>
      </w:r>
      <w:r w:rsidR="0066251C" w:rsidRPr="00B82088">
        <w:rPr>
          <w:rFonts w:ascii="Times New Roman" w:hAnsi="Times New Roman" w:cs="Times New Roman"/>
        </w:rPr>
        <w:t>under</w:t>
      </w:r>
      <w:r w:rsidR="0066251C">
        <w:rPr>
          <w:rFonts w:ascii="Times New Roman" w:hAnsi="Times New Roman" w:cs="Times New Roman"/>
          <w:vertAlign w:val="superscript"/>
        </w:rPr>
        <w:t xml:space="preserve"> </w:t>
      </w:r>
      <w:r w:rsidR="0066251C">
        <w:rPr>
          <w:rFonts w:ascii="Times New Roman" w:hAnsi="Times New Roman" w:cs="Times New Roman"/>
        </w:rPr>
        <w:t>S</w:t>
      </w:r>
      <w:r w:rsidR="0066251C" w:rsidRPr="00B82088">
        <w:rPr>
          <w:rFonts w:ascii="Times New Roman" w:hAnsi="Times New Roman" w:cs="Times New Roman"/>
          <w:vertAlign w:val="subscript"/>
        </w:rPr>
        <w:t>1</w:t>
      </w:r>
      <w:r w:rsidR="0066251C">
        <w:rPr>
          <w:rFonts w:ascii="Times New Roman" w:hAnsi="Times New Roman" w:cs="Times New Roman"/>
        </w:rPr>
        <w:t>L</w:t>
      </w:r>
      <w:r w:rsidR="0066251C" w:rsidRPr="00B82088">
        <w:rPr>
          <w:rFonts w:ascii="Times New Roman" w:hAnsi="Times New Roman" w:cs="Times New Roman"/>
          <w:vertAlign w:val="subscript"/>
        </w:rPr>
        <w:t>3</w:t>
      </w:r>
      <w:r w:rsidR="0066251C">
        <w:rPr>
          <w:rFonts w:ascii="Times New Roman" w:hAnsi="Times New Roman" w:cs="Times New Roman"/>
        </w:rPr>
        <w:t xml:space="preserve">, </w:t>
      </w:r>
      <w:r w:rsidR="0066251C">
        <w:rPr>
          <w:rFonts w:ascii="Times New Roman" w:hAnsi="Times New Roman" w:cs="Times New Roman"/>
        </w:rPr>
        <w:lastRenderedPageBreak/>
        <w:t>followed by S</w:t>
      </w:r>
      <w:r w:rsidR="0066251C" w:rsidRPr="00B82088">
        <w:rPr>
          <w:rFonts w:ascii="Times New Roman" w:hAnsi="Times New Roman" w:cs="Times New Roman"/>
          <w:vertAlign w:val="subscript"/>
        </w:rPr>
        <w:t>1</w:t>
      </w:r>
      <w:r w:rsidR="0066251C">
        <w:rPr>
          <w:rFonts w:ascii="Times New Roman" w:hAnsi="Times New Roman" w:cs="Times New Roman"/>
        </w:rPr>
        <w:t>L</w:t>
      </w:r>
      <w:r w:rsidR="0066251C" w:rsidRPr="00B82088">
        <w:rPr>
          <w:rFonts w:ascii="Times New Roman" w:hAnsi="Times New Roman" w:cs="Times New Roman"/>
          <w:vertAlign w:val="subscript"/>
        </w:rPr>
        <w:t>2</w:t>
      </w:r>
      <w:r w:rsidR="0066251C">
        <w:rPr>
          <w:rFonts w:ascii="Times New Roman" w:hAnsi="Times New Roman" w:cs="Times New Roman"/>
        </w:rPr>
        <w:t xml:space="preserve"> (</w:t>
      </w:r>
      <w:r w:rsidR="00B82088">
        <w:rPr>
          <w:rFonts w:ascii="Times New Roman" w:hAnsi="Times New Roman" w:cs="Times New Roman"/>
        </w:rPr>
        <w:t>3.65</w:t>
      </w:r>
      <w:r w:rsidR="0066251C">
        <w:rPr>
          <w:rFonts w:ascii="Times New Roman" w:hAnsi="Times New Roman" w:cs="Times New Roman"/>
        </w:rPr>
        <w:t xml:space="preserve"> mg kg</w:t>
      </w:r>
      <w:r w:rsidR="0066251C" w:rsidRPr="002B59F9">
        <w:rPr>
          <w:rFonts w:ascii="Times New Roman" w:hAnsi="Times New Roman" w:cs="Times New Roman"/>
          <w:vertAlign w:val="superscript"/>
        </w:rPr>
        <w:t>-1</w:t>
      </w:r>
      <w:r w:rsidR="0066251C">
        <w:rPr>
          <w:rFonts w:ascii="Times New Roman" w:hAnsi="Times New Roman" w:cs="Times New Roman"/>
          <w:vertAlign w:val="superscript"/>
        </w:rPr>
        <w:t xml:space="preserve"> </w:t>
      </w:r>
      <w:r w:rsidR="0066251C">
        <w:rPr>
          <w:rFonts w:ascii="Times New Roman" w:hAnsi="Times New Roman" w:cs="Times New Roman"/>
        </w:rPr>
        <w:t>) and S</w:t>
      </w:r>
      <w:r w:rsidR="0066251C" w:rsidRPr="00B82088">
        <w:rPr>
          <w:rFonts w:ascii="Times New Roman" w:hAnsi="Times New Roman" w:cs="Times New Roman"/>
          <w:vertAlign w:val="subscript"/>
        </w:rPr>
        <w:t>1</w:t>
      </w:r>
      <w:r w:rsidR="0066251C">
        <w:rPr>
          <w:rFonts w:ascii="Times New Roman" w:hAnsi="Times New Roman" w:cs="Times New Roman"/>
        </w:rPr>
        <w:t>L</w:t>
      </w:r>
      <w:r w:rsidR="0066251C" w:rsidRPr="00B82088">
        <w:rPr>
          <w:rFonts w:ascii="Times New Roman" w:hAnsi="Times New Roman" w:cs="Times New Roman"/>
          <w:vertAlign w:val="subscript"/>
        </w:rPr>
        <w:t>1</w:t>
      </w:r>
      <w:r w:rsidR="0066251C">
        <w:rPr>
          <w:rFonts w:ascii="Times New Roman" w:hAnsi="Times New Roman" w:cs="Times New Roman"/>
        </w:rPr>
        <w:t xml:space="preserve"> (</w:t>
      </w:r>
      <w:r w:rsidR="00B82088">
        <w:rPr>
          <w:rFonts w:ascii="Times New Roman" w:hAnsi="Times New Roman" w:cs="Times New Roman"/>
        </w:rPr>
        <w:t>3.40</w:t>
      </w:r>
      <w:r w:rsidR="0066251C">
        <w:rPr>
          <w:rFonts w:ascii="Times New Roman" w:hAnsi="Times New Roman" w:cs="Times New Roman"/>
        </w:rPr>
        <w:t xml:space="preserve"> mg kg</w:t>
      </w:r>
      <w:r w:rsidR="0066251C" w:rsidRPr="002B59F9">
        <w:rPr>
          <w:rFonts w:ascii="Times New Roman" w:hAnsi="Times New Roman" w:cs="Times New Roman"/>
          <w:vertAlign w:val="superscript"/>
        </w:rPr>
        <w:t>-1</w:t>
      </w:r>
      <w:r w:rsidR="0066251C">
        <w:rPr>
          <w:rFonts w:ascii="Times New Roman" w:hAnsi="Times New Roman" w:cs="Times New Roman"/>
          <w:vertAlign w:val="superscript"/>
        </w:rPr>
        <w:t xml:space="preserve"> </w:t>
      </w:r>
      <w:r w:rsidR="0066251C">
        <w:rPr>
          <w:rFonts w:ascii="Times New Roman" w:hAnsi="Times New Roman" w:cs="Times New Roman"/>
        </w:rPr>
        <w:t xml:space="preserve">). Treatments </w:t>
      </w:r>
      <w:r w:rsidR="00B82088">
        <w:rPr>
          <w:rFonts w:ascii="Times New Roman" w:hAnsi="Times New Roman" w:cs="Times New Roman"/>
        </w:rPr>
        <w:t>receiving</w:t>
      </w:r>
      <w:r w:rsidR="0066251C">
        <w:rPr>
          <w:rFonts w:ascii="Times New Roman" w:hAnsi="Times New Roman" w:cs="Times New Roman"/>
        </w:rPr>
        <w:t xml:space="preserve"> zinc EDTA (S</w:t>
      </w:r>
      <w:r w:rsidR="0066251C" w:rsidRPr="00B82088">
        <w:rPr>
          <w:rFonts w:ascii="Times New Roman" w:hAnsi="Times New Roman" w:cs="Times New Roman"/>
          <w:vertAlign w:val="subscript"/>
        </w:rPr>
        <w:t>2</w:t>
      </w:r>
      <w:r w:rsidR="0066251C">
        <w:rPr>
          <w:rFonts w:ascii="Times New Roman" w:hAnsi="Times New Roman" w:cs="Times New Roman"/>
        </w:rPr>
        <w:t>L</w:t>
      </w:r>
      <w:r w:rsidR="0066251C" w:rsidRPr="00B82088">
        <w:rPr>
          <w:rFonts w:ascii="Times New Roman" w:hAnsi="Times New Roman" w:cs="Times New Roman"/>
          <w:vertAlign w:val="subscript"/>
        </w:rPr>
        <w:t>1</w:t>
      </w:r>
      <w:r w:rsidR="0066251C">
        <w:rPr>
          <w:rFonts w:ascii="Times New Roman" w:hAnsi="Times New Roman" w:cs="Times New Roman"/>
        </w:rPr>
        <w:t>, S</w:t>
      </w:r>
      <w:r w:rsidR="0066251C" w:rsidRPr="00B82088">
        <w:rPr>
          <w:rFonts w:ascii="Times New Roman" w:hAnsi="Times New Roman" w:cs="Times New Roman"/>
          <w:vertAlign w:val="subscript"/>
        </w:rPr>
        <w:t>2</w:t>
      </w:r>
      <w:r w:rsidR="0066251C">
        <w:rPr>
          <w:rFonts w:ascii="Times New Roman" w:hAnsi="Times New Roman" w:cs="Times New Roman"/>
        </w:rPr>
        <w:t>L</w:t>
      </w:r>
      <w:r w:rsidR="0066251C" w:rsidRPr="00B82088">
        <w:rPr>
          <w:rFonts w:ascii="Times New Roman" w:hAnsi="Times New Roman" w:cs="Times New Roman"/>
          <w:vertAlign w:val="subscript"/>
        </w:rPr>
        <w:t>2</w:t>
      </w:r>
      <w:r w:rsidR="00B82088">
        <w:rPr>
          <w:rFonts w:ascii="Times New Roman" w:hAnsi="Times New Roman" w:cs="Times New Roman"/>
          <w:vertAlign w:val="subscript"/>
        </w:rPr>
        <w:t>,</w:t>
      </w:r>
      <w:r w:rsidR="0066251C">
        <w:rPr>
          <w:rFonts w:ascii="Times New Roman" w:hAnsi="Times New Roman" w:cs="Times New Roman"/>
        </w:rPr>
        <w:t xml:space="preserve"> and S</w:t>
      </w:r>
      <w:r w:rsidR="0066251C" w:rsidRPr="00B82088">
        <w:rPr>
          <w:rFonts w:ascii="Times New Roman" w:hAnsi="Times New Roman" w:cs="Times New Roman"/>
          <w:vertAlign w:val="subscript"/>
        </w:rPr>
        <w:t>2</w:t>
      </w:r>
      <w:r w:rsidR="0066251C">
        <w:rPr>
          <w:rFonts w:ascii="Times New Roman" w:hAnsi="Times New Roman" w:cs="Times New Roman"/>
        </w:rPr>
        <w:t>L</w:t>
      </w:r>
      <w:r w:rsidR="0066251C" w:rsidRPr="00B82088">
        <w:rPr>
          <w:rFonts w:ascii="Times New Roman" w:hAnsi="Times New Roman" w:cs="Times New Roman"/>
          <w:vertAlign w:val="subscript"/>
        </w:rPr>
        <w:t>3</w:t>
      </w:r>
      <w:r w:rsidR="0066251C">
        <w:rPr>
          <w:rFonts w:ascii="Times New Roman" w:hAnsi="Times New Roman" w:cs="Times New Roman"/>
        </w:rPr>
        <w:t xml:space="preserve">) recorded comparatively lower values </w:t>
      </w:r>
      <w:r w:rsidR="000E78B6">
        <w:rPr>
          <w:rFonts w:ascii="Times New Roman" w:hAnsi="Times New Roman" w:cs="Times New Roman"/>
        </w:rPr>
        <w:t xml:space="preserve">than zinc sulphate treatments at corresponding levels but were consistently higher </w:t>
      </w:r>
      <w:r w:rsidR="00B82088">
        <w:rPr>
          <w:rFonts w:ascii="Times New Roman" w:hAnsi="Times New Roman" w:cs="Times New Roman"/>
        </w:rPr>
        <w:t xml:space="preserve">than </w:t>
      </w:r>
      <w:r w:rsidR="000E78B6">
        <w:rPr>
          <w:rFonts w:ascii="Times New Roman" w:hAnsi="Times New Roman" w:cs="Times New Roman"/>
        </w:rPr>
        <w:t>the control across all growth stages.</w:t>
      </w:r>
      <w:r w:rsidR="00C27D3E">
        <w:rPr>
          <w:rFonts w:ascii="Times New Roman" w:hAnsi="Times New Roman" w:cs="Times New Roman"/>
        </w:rPr>
        <w:t xml:space="preserve">  Although calcareous soils are characterized by high CaCO</w:t>
      </w:r>
      <w:r w:rsidR="00C27D3E" w:rsidRPr="00B82088">
        <w:rPr>
          <w:rFonts w:ascii="Times New Roman" w:hAnsi="Times New Roman" w:cs="Times New Roman"/>
          <w:vertAlign w:val="subscript"/>
        </w:rPr>
        <w:t>3</w:t>
      </w:r>
      <w:r w:rsidR="00C27D3E">
        <w:rPr>
          <w:rFonts w:ascii="Times New Roman" w:hAnsi="Times New Roman" w:cs="Times New Roman"/>
        </w:rPr>
        <w:t xml:space="preserve"> content and alkaline pH, iron and manganese oxides remain important mineral constituents due to the parent material and </w:t>
      </w:r>
      <w:r w:rsidR="00A80004">
        <w:rPr>
          <w:rFonts w:ascii="Times New Roman" w:hAnsi="Times New Roman" w:cs="Times New Roman"/>
        </w:rPr>
        <w:t>pedogenic</w:t>
      </w:r>
      <w:r w:rsidR="00C27D3E">
        <w:rPr>
          <w:rFonts w:ascii="Times New Roman" w:hAnsi="Times New Roman" w:cs="Times New Roman"/>
        </w:rPr>
        <w:t xml:space="preserve"> processes (</w:t>
      </w:r>
      <w:r w:rsidR="00AD696D" w:rsidRPr="00AD696D">
        <w:rPr>
          <w:rFonts w:ascii="Times New Roman" w:hAnsi="Times New Roman" w:cs="Times New Roman"/>
        </w:rPr>
        <w:t>Singh</w:t>
      </w:r>
      <w:r w:rsidR="00AD696D">
        <w:rPr>
          <w:rFonts w:ascii="Times New Roman" w:hAnsi="Times New Roman" w:cs="Times New Roman"/>
        </w:rPr>
        <w:t xml:space="preserve"> and Schulze, 2015</w:t>
      </w:r>
      <w:r w:rsidR="00C27D3E">
        <w:rPr>
          <w:rFonts w:ascii="Times New Roman" w:hAnsi="Times New Roman" w:cs="Times New Roman"/>
        </w:rPr>
        <w:t xml:space="preserve">). These oxides occur as discrete minerals or surface </w:t>
      </w:r>
      <w:r w:rsidR="00A80004">
        <w:rPr>
          <w:rFonts w:ascii="Times New Roman" w:hAnsi="Times New Roman" w:cs="Times New Roman"/>
        </w:rPr>
        <w:t>coatings</w:t>
      </w:r>
      <w:r w:rsidR="00C27D3E">
        <w:rPr>
          <w:rFonts w:ascii="Times New Roman" w:hAnsi="Times New Roman" w:cs="Times New Roman"/>
        </w:rPr>
        <w:t xml:space="preserve"> and persist under alkaline conditions because of their low solubility. Consequently, Fe and Mn oxides provide effective adsorption sites for micronutrients such as zinc through surface complexation reactions (</w:t>
      </w:r>
      <w:r w:rsidR="00C27D3E" w:rsidRPr="00C27D3E">
        <w:rPr>
          <w:rFonts w:ascii="Times New Roman" w:hAnsi="Times New Roman" w:cs="Times New Roman"/>
        </w:rPr>
        <w:t>Bolan</w:t>
      </w:r>
      <w:r w:rsidR="00C27D3E">
        <w:rPr>
          <w:rFonts w:ascii="Times New Roman" w:hAnsi="Times New Roman" w:cs="Times New Roman"/>
        </w:rPr>
        <w:t xml:space="preserve"> et al., 2023). The increase in Fe-Mn </w:t>
      </w:r>
      <w:r w:rsidR="00186CC0">
        <w:rPr>
          <w:rFonts w:ascii="Times New Roman" w:hAnsi="Times New Roman" w:cs="Times New Roman"/>
        </w:rPr>
        <w:t>oxide-bound</w:t>
      </w:r>
      <w:r w:rsidR="00C27D3E">
        <w:rPr>
          <w:rFonts w:ascii="Times New Roman" w:hAnsi="Times New Roman" w:cs="Times New Roman"/>
        </w:rPr>
        <w:t xml:space="preserve"> zinc with higher Zinc application rates</w:t>
      </w:r>
      <w:r w:rsidR="00A80004">
        <w:rPr>
          <w:rFonts w:ascii="Times New Roman" w:hAnsi="Times New Roman" w:cs="Times New Roman"/>
        </w:rPr>
        <w:t>,</w:t>
      </w:r>
      <w:r w:rsidR="00C27D3E">
        <w:rPr>
          <w:rFonts w:ascii="Times New Roman" w:hAnsi="Times New Roman" w:cs="Times New Roman"/>
        </w:rPr>
        <w:t xml:space="preserve"> particularly under zinc sulphate treatments</w:t>
      </w:r>
      <w:r w:rsidR="00AD696D">
        <w:rPr>
          <w:rFonts w:ascii="Times New Roman" w:hAnsi="Times New Roman" w:cs="Times New Roman"/>
        </w:rPr>
        <w:t xml:space="preserve">, </w:t>
      </w:r>
      <w:r w:rsidR="00A80004">
        <w:rPr>
          <w:rFonts w:ascii="Times New Roman" w:hAnsi="Times New Roman" w:cs="Times New Roman"/>
        </w:rPr>
        <w:t>reflects</w:t>
      </w:r>
      <w:r w:rsidR="00AD696D">
        <w:rPr>
          <w:rFonts w:ascii="Times New Roman" w:hAnsi="Times New Roman" w:cs="Times New Roman"/>
        </w:rPr>
        <w:t xml:space="preserve"> the strong affinity of Zn</w:t>
      </w:r>
      <w:r w:rsidR="00AD696D" w:rsidRPr="00AD696D">
        <w:rPr>
          <w:rFonts w:ascii="Times New Roman" w:hAnsi="Times New Roman" w:cs="Times New Roman"/>
          <w:vertAlign w:val="superscript"/>
        </w:rPr>
        <w:t>2+</w:t>
      </w:r>
      <w:r w:rsidR="00AD696D">
        <w:rPr>
          <w:rFonts w:ascii="Times New Roman" w:hAnsi="Times New Roman" w:cs="Times New Roman"/>
          <w:vertAlign w:val="superscript"/>
        </w:rPr>
        <w:t xml:space="preserve"> </w:t>
      </w:r>
      <w:r w:rsidR="00AD696D">
        <w:rPr>
          <w:rFonts w:ascii="Times New Roman" w:hAnsi="Times New Roman" w:cs="Times New Roman"/>
        </w:rPr>
        <w:t xml:space="preserve">for Fe and Mn oxide </w:t>
      </w:r>
      <w:r w:rsidR="00A80004">
        <w:rPr>
          <w:rFonts w:ascii="Times New Roman" w:hAnsi="Times New Roman" w:cs="Times New Roman"/>
        </w:rPr>
        <w:t>surfaces</w:t>
      </w:r>
      <w:r w:rsidR="00AD696D">
        <w:rPr>
          <w:rFonts w:ascii="Times New Roman" w:hAnsi="Times New Roman" w:cs="Times New Roman"/>
        </w:rPr>
        <w:t xml:space="preserve"> in calcareous soil</w:t>
      </w:r>
      <w:r w:rsidR="006D3386">
        <w:rPr>
          <w:rFonts w:ascii="Times New Roman" w:hAnsi="Times New Roman" w:cs="Times New Roman"/>
        </w:rPr>
        <w:t xml:space="preserve"> (Ma et al., 1997)</w:t>
      </w:r>
      <w:r w:rsidR="00AD696D">
        <w:rPr>
          <w:rFonts w:ascii="Times New Roman" w:hAnsi="Times New Roman" w:cs="Times New Roman"/>
        </w:rPr>
        <w:t>. Zinc released rapidly from ZnSO</w:t>
      </w:r>
      <w:r w:rsidR="00AD696D" w:rsidRPr="00267666">
        <w:rPr>
          <w:rFonts w:ascii="Times New Roman" w:hAnsi="Times New Roman" w:cs="Times New Roman"/>
          <w:vertAlign w:val="subscript"/>
        </w:rPr>
        <w:t>4</w:t>
      </w:r>
      <w:r w:rsidR="00AD696D">
        <w:rPr>
          <w:rFonts w:ascii="Times New Roman" w:hAnsi="Times New Roman" w:cs="Times New Roman"/>
        </w:rPr>
        <w:t xml:space="preserve"> is readily adsorbed onto amorphous and crystalline Fe-Mn Oxides through surface complexation, leading to greater accumulation in this fraction</w:t>
      </w:r>
      <w:r w:rsidR="00A80004">
        <w:rPr>
          <w:rFonts w:ascii="Times New Roman" w:hAnsi="Times New Roman" w:cs="Times New Roman"/>
        </w:rPr>
        <w:t xml:space="preserve"> (Li et al., 2009)</w:t>
      </w:r>
      <w:r w:rsidR="00AD696D">
        <w:rPr>
          <w:rFonts w:ascii="Times New Roman" w:hAnsi="Times New Roman" w:cs="Times New Roman"/>
        </w:rPr>
        <w:t xml:space="preserve">. The progressive increase from flowering to harvest indicates a time dependent transformation of zinc from more labile pools into oxide associated form as soil fertilizer interaction </w:t>
      </w:r>
      <w:r w:rsidR="00184C01">
        <w:rPr>
          <w:rFonts w:ascii="Times New Roman" w:hAnsi="Times New Roman" w:cs="Times New Roman"/>
        </w:rPr>
        <w:t>intensifies</w:t>
      </w:r>
      <w:r w:rsidR="00AD696D">
        <w:rPr>
          <w:rFonts w:ascii="Times New Roman" w:hAnsi="Times New Roman" w:cs="Times New Roman"/>
        </w:rPr>
        <w:t>. In contrast</w:t>
      </w:r>
      <w:r w:rsidR="00A80004">
        <w:rPr>
          <w:rFonts w:ascii="Times New Roman" w:hAnsi="Times New Roman" w:cs="Times New Roman"/>
        </w:rPr>
        <w:t>,</w:t>
      </w:r>
      <w:r w:rsidR="00AD696D">
        <w:rPr>
          <w:rFonts w:ascii="Times New Roman" w:hAnsi="Times New Roman" w:cs="Times New Roman"/>
        </w:rPr>
        <w:t xml:space="preserve"> lower Fe-Mn oxide bound under Zn EDTA treatments can be attributed to chelation, which maintains zinc in soluble complexes and limits its direct adsorption onto oxide surfaces</w:t>
      </w:r>
      <w:r w:rsidR="006D3386">
        <w:rPr>
          <w:rFonts w:ascii="Times New Roman" w:hAnsi="Times New Roman" w:cs="Times New Roman"/>
        </w:rPr>
        <w:t xml:space="preserve"> (Alvarez and Rico</w:t>
      </w:r>
      <w:r w:rsidR="00184C01">
        <w:rPr>
          <w:rFonts w:ascii="Times New Roman" w:hAnsi="Times New Roman" w:cs="Times New Roman"/>
        </w:rPr>
        <w:t>, 2003</w:t>
      </w:r>
      <w:r w:rsidR="006D3386">
        <w:rPr>
          <w:rFonts w:ascii="Times New Roman" w:hAnsi="Times New Roman" w:cs="Times New Roman"/>
        </w:rPr>
        <w:t>)</w:t>
      </w:r>
      <w:r w:rsidR="00AD696D">
        <w:rPr>
          <w:rFonts w:ascii="Times New Roman" w:hAnsi="Times New Roman" w:cs="Times New Roman"/>
        </w:rPr>
        <w:t xml:space="preserve">. </w:t>
      </w:r>
    </w:p>
    <w:p w14:paraId="7DC7D3C7" w14:textId="520E3A26" w:rsidR="006A4E91" w:rsidRPr="006A4E91" w:rsidRDefault="006A4E91" w:rsidP="00694BA6">
      <w:pPr>
        <w:spacing w:line="480" w:lineRule="auto"/>
        <w:jc w:val="both"/>
        <w:rPr>
          <w:rFonts w:ascii="Times New Roman" w:hAnsi="Times New Roman" w:cs="Times New Roman"/>
          <w:b/>
          <w:bCs/>
        </w:rPr>
      </w:pPr>
      <w:r w:rsidRPr="006A4E91">
        <w:rPr>
          <w:rFonts w:ascii="Times New Roman" w:hAnsi="Times New Roman" w:cs="Times New Roman"/>
          <w:b/>
          <w:bCs/>
        </w:rPr>
        <w:t>Organic Matter Bound Zinc (</w:t>
      </w:r>
      <w:r w:rsidR="00840B28">
        <w:rPr>
          <w:rFonts w:ascii="Times New Roman" w:hAnsi="Times New Roman" w:cs="Times New Roman"/>
          <w:b/>
          <w:bCs/>
        </w:rPr>
        <w:t>OM-Zn</w:t>
      </w:r>
      <w:r w:rsidRPr="006A4E91">
        <w:rPr>
          <w:rFonts w:ascii="Times New Roman" w:hAnsi="Times New Roman" w:cs="Times New Roman"/>
          <w:b/>
          <w:bCs/>
        </w:rPr>
        <w:t>)</w:t>
      </w:r>
    </w:p>
    <w:p w14:paraId="610BF963" w14:textId="6B2C594B" w:rsidR="00EB3484" w:rsidRDefault="006A4E91" w:rsidP="00694BA6">
      <w:pPr>
        <w:spacing w:line="480" w:lineRule="auto"/>
        <w:jc w:val="both"/>
        <w:rPr>
          <w:rFonts w:ascii="Times New Roman" w:hAnsi="Times New Roman" w:cs="Times New Roman"/>
        </w:rPr>
      </w:pPr>
      <w:r w:rsidRPr="006A4E91">
        <w:rPr>
          <w:rFonts w:ascii="Times New Roman" w:hAnsi="Times New Roman" w:cs="Times New Roman"/>
        </w:rPr>
        <w:t xml:space="preserve">The organic matter-bound zinc fraction varied significantly among treatments across different crop growth stages. At the flowering stage, the highest organic-bound zinc content </w:t>
      </w:r>
      <w:r w:rsidR="00267666">
        <w:rPr>
          <w:rFonts w:ascii="Times New Roman" w:hAnsi="Times New Roman" w:cs="Times New Roman"/>
        </w:rPr>
        <w:t xml:space="preserve">(6.10 </w:t>
      </w:r>
      <w:r w:rsidR="00267666" w:rsidRPr="006A4E91">
        <w:rPr>
          <w:rFonts w:ascii="Times New Roman" w:hAnsi="Times New Roman" w:cs="Times New Roman"/>
        </w:rPr>
        <w:t>mg kg⁻¹</w:t>
      </w:r>
      <w:r w:rsidR="00267666">
        <w:rPr>
          <w:rFonts w:ascii="Times New Roman" w:hAnsi="Times New Roman" w:cs="Times New Roman"/>
        </w:rPr>
        <w:t xml:space="preserve">) </w:t>
      </w:r>
      <w:r w:rsidRPr="006A4E91">
        <w:rPr>
          <w:rFonts w:ascii="Times New Roman" w:hAnsi="Times New Roman" w:cs="Times New Roman"/>
        </w:rPr>
        <w:t xml:space="preserve">was recorded under zinc sulphate applied at </w:t>
      </w:r>
      <w:r w:rsidR="00267666">
        <w:rPr>
          <w:rFonts w:ascii="Times New Roman" w:hAnsi="Times New Roman" w:cs="Times New Roman"/>
        </w:rPr>
        <w:t>1</w:t>
      </w:r>
      <w:r w:rsidRPr="006A4E91">
        <w:rPr>
          <w:rFonts w:ascii="Times New Roman" w:hAnsi="Times New Roman" w:cs="Times New Roman"/>
        </w:rPr>
        <w:t>5 mg kg⁻¹ (S</w:t>
      </w:r>
      <w:r w:rsidRPr="00267666">
        <w:rPr>
          <w:rFonts w:ascii="Times New Roman" w:hAnsi="Times New Roman" w:cs="Times New Roman"/>
          <w:vertAlign w:val="subscript"/>
        </w:rPr>
        <w:t>1</w:t>
      </w:r>
      <w:r w:rsidRPr="006A4E91">
        <w:rPr>
          <w:rFonts w:ascii="Times New Roman" w:hAnsi="Times New Roman" w:cs="Times New Roman"/>
        </w:rPr>
        <w:t>L</w:t>
      </w:r>
      <w:r w:rsidR="00267666" w:rsidRPr="00267666">
        <w:rPr>
          <w:rFonts w:ascii="Times New Roman" w:hAnsi="Times New Roman" w:cs="Times New Roman"/>
          <w:vertAlign w:val="subscript"/>
        </w:rPr>
        <w:t>3</w:t>
      </w:r>
      <w:r w:rsidRPr="006A4E91">
        <w:rPr>
          <w:rFonts w:ascii="Times New Roman" w:hAnsi="Times New Roman" w:cs="Times New Roman"/>
        </w:rPr>
        <w:t>), followed by S</w:t>
      </w:r>
      <w:r w:rsidRPr="00267666">
        <w:rPr>
          <w:rFonts w:ascii="Times New Roman" w:hAnsi="Times New Roman" w:cs="Times New Roman"/>
          <w:vertAlign w:val="subscript"/>
        </w:rPr>
        <w:t>1</w:t>
      </w:r>
      <w:r w:rsidRPr="006A4E91">
        <w:rPr>
          <w:rFonts w:ascii="Times New Roman" w:hAnsi="Times New Roman" w:cs="Times New Roman"/>
        </w:rPr>
        <w:t>L</w:t>
      </w:r>
      <w:r w:rsidRPr="00267666">
        <w:rPr>
          <w:rFonts w:ascii="Times New Roman" w:hAnsi="Times New Roman" w:cs="Times New Roman"/>
          <w:vertAlign w:val="subscript"/>
        </w:rPr>
        <w:t>2</w:t>
      </w:r>
      <w:r w:rsidRPr="006A4E91">
        <w:rPr>
          <w:rFonts w:ascii="Times New Roman" w:hAnsi="Times New Roman" w:cs="Times New Roman"/>
        </w:rPr>
        <w:t xml:space="preserve"> and S</w:t>
      </w:r>
      <w:r w:rsidRPr="00267666">
        <w:rPr>
          <w:rFonts w:ascii="Times New Roman" w:hAnsi="Times New Roman" w:cs="Times New Roman"/>
          <w:vertAlign w:val="subscript"/>
        </w:rPr>
        <w:t>1</w:t>
      </w:r>
      <w:r w:rsidRPr="006A4E91">
        <w:rPr>
          <w:rFonts w:ascii="Times New Roman" w:hAnsi="Times New Roman" w:cs="Times New Roman"/>
        </w:rPr>
        <w:t>L</w:t>
      </w:r>
      <w:r w:rsidR="00267666">
        <w:rPr>
          <w:rFonts w:ascii="Times New Roman" w:hAnsi="Times New Roman" w:cs="Times New Roman"/>
          <w:vertAlign w:val="subscript"/>
        </w:rPr>
        <w:t>1</w:t>
      </w:r>
      <w:r w:rsidRPr="006A4E91">
        <w:rPr>
          <w:rFonts w:ascii="Times New Roman" w:hAnsi="Times New Roman" w:cs="Times New Roman"/>
        </w:rPr>
        <w:t>, whereas the lowest values were observed in the control. During the peg formation stage, a similar trend was observed, with S</w:t>
      </w:r>
      <w:r w:rsidRPr="00267666">
        <w:rPr>
          <w:rFonts w:ascii="Times New Roman" w:hAnsi="Times New Roman" w:cs="Times New Roman"/>
          <w:vertAlign w:val="subscript"/>
        </w:rPr>
        <w:t>1</w:t>
      </w:r>
      <w:r w:rsidRPr="006A4E91">
        <w:rPr>
          <w:rFonts w:ascii="Times New Roman" w:hAnsi="Times New Roman" w:cs="Times New Roman"/>
        </w:rPr>
        <w:t>L</w:t>
      </w:r>
      <w:r w:rsidR="00267666" w:rsidRPr="00267666">
        <w:rPr>
          <w:rFonts w:ascii="Times New Roman" w:hAnsi="Times New Roman" w:cs="Times New Roman"/>
          <w:vertAlign w:val="subscript"/>
        </w:rPr>
        <w:t>3</w:t>
      </w:r>
      <w:r w:rsidRPr="006A4E91">
        <w:rPr>
          <w:rFonts w:ascii="Times New Roman" w:hAnsi="Times New Roman" w:cs="Times New Roman"/>
        </w:rPr>
        <w:t xml:space="preserve"> recording the maximum organic-bound zinc fraction (</w:t>
      </w:r>
      <w:r w:rsidR="00267666">
        <w:rPr>
          <w:rFonts w:ascii="Times New Roman" w:hAnsi="Times New Roman" w:cs="Times New Roman"/>
        </w:rPr>
        <w:t xml:space="preserve">6.78 </w:t>
      </w:r>
      <w:r w:rsidRPr="006A4E91">
        <w:rPr>
          <w:rFonts w:ascii="Times New Roman" w:hAnsi="Times New Roman" w:cs="Times New Roman"/>
        </w:rPr>
        <w:t xml:space="preserve"> mg kg⁻¹), followed by S</w:t>
      </w:r>
      <w:r w:rsidRPr="00267666">
        <w:rPr>
          <w:rFonts w:ascii="Times New Roman" w:hAnsi="Times New Roman" w:cs="Times New Roman"/>
          <w:vertAlign w:val="subscript"/>
        </w:rPr>
        <w:t>1</w:t>
      </w:r>
      <w:r w:rsidRPr="006A4E91">
        <w:rPr>
          <w:rFonts w:ascii="Times New Roman" w:hAnsi="Times New Roman" w:cs="Times New Roman"/>
        </w:rPr>
        <w:t>L</w:t>
      </w:r>
      <w:r w:rsidR="00267666" w:rsidRPr="00267666">
        <w:rPr>
          <w:rFonts w:ascii="Times New Roman" w:hAnsi="Times New Roman" w:cs="Times New Roman"/>
          <w:vertAlign w:val="subscript"/>
        </w:rPr>
        <w:t>2</w:t>
      </w:r>
      <w:r w:rsidRPr="006A4E91">
        <w:rPr>
          <w:rFonts w:ascii="Times New Roman" w:hAnsi="Times New Roman" w:cs="Times New Roman"/>
        </w:rPr>
        <w:t xml:space="preserve"> (</w:t>
      </w:r>
      <w:r w:rsidR="00267666">
        <w:rPr>
          <w:rFonts w:ascii="Times New Roman" w:hAnsi="Times New Roman" w:cs="Times New Roman"/>
        </w:rPr>
        <w:t>6.50</w:t>
      </w:r>
      <w:r w:rsidRPr="006A4E91">
        <w:rPr>
          <w:rFonts w:ascii="Times New Roman" w:hAnsi="Times New Roman" w:cs="Times New Roman"/>
        </w:rPr>
        <w:t xml:space="preserve"> mg kg⁻¹), while the control registered the minimum </w:t>
      </w:r>
      <w:r w:rsidRPr="006A4E91">
        <w:rPr>
          <w:rFonts w:ascii="Times New Roman" w:hAnsi="Times New Roman" w:cs="Times New Roman"/>
        </w:rPr>
        <w:lastRenderedPageBreak/>
        <w:t xml:space="preserve">value. At the harvest stage, the organic matter-bound zinc fraction showed </w:t>
      </w:r>
      <w:r w:rsidR="00267666">
        <w:rPr>
          <w:rFonts w:ascii="Times New Roman" w:hAnsi="Times New Roman" w:cs="Times New Roman"/>
        </w:rPr>
        <w:t xml:space="preserve">increasing trend </w:t>
      </w:r>
      <w:r w:rsidRPr="006A4E91">
        <w:rPr>
          <w:rFonts w:ascii="Times New Roman" w:hAnsi="Times New Roman" w:cs="Times New Roman"/>
        </w:rPr>
        <w:t>across treatments, with the maximum value recorded under S</w:t>
      </w:r>
      <w:r w:rsidRPr="00267666">
        <w:rPr>
          <w:rFonts w:ascii="Times New Roman" w:hAnsi="Times New Roman" w:cs="Times New Roman"/>
          <w:vertAlign w:val="subscript"/>
        </w:rPr>
        <w:t>1</w:t>
      </w:r>
      <w:r w:rsidRPr="006A4E91">
        <w:rPr>
          <w:rFonts w:ascii="Times New Roman" w:hAnsi="Times New Roman" w:cs="Times New Roman"/>
        </w:rPr>
        <w:t>L</w:t>
      </w:r>
      <w:r w:rsidR="00267666">
        <w:rPr>
          <w:rFonts w:ascii="Times New Roman" w:hAnsi="Times New Roman" w:cs="Times New Roman"/>
          <w:vertAlign w:val="subscript"/>
        </w:rPr>
        <w:t>3</w:t>
      </w:r>
      <w:r w:rsidRPr="006A4E91">
        <w:rPr>
          <w:rFonts w:ascii="Times New Roman" w:hAnsi="Times New Roman" w:cs="Times New Roman"/>
        </w:rPr>
        <w:t xml:space="preserve"> (</w:t>
      </w:r>
      <w:r w:rsidR="00267666">
        <w:rPr>
          <w:rFonts w:ascii="Times New Roman" w:hAnsi="Times New Roman" w:cs="Times New Roman"/>
        </w:rPr>
        <w:t>7.78</w:t>
      </w:r>
      <w:r w:rsidRPr="006A4E91">
        <w:rPr>
          <w:rFonts w:ascii="Times New Roman" w:hAnsi="Times New Roman" w:cs="Times New Roman"/>
        </w:rPr>
        <w:t xml:space="preserve"> mg kg⁻¹), followed by S</w:t>
      </w:r>
      <w:r w:rsidRPr="00267666">
        <w:rPr>
          <w:rFonts w:ascii="Times New Roman" w:hAnsi="Times New Roman" w:cs="Times New Roman"/>
          <w:vertAlign w:val="subscript"/>
        </w:rPr>
        <w:t>1</w:t>
      </w:r>
      <w:r w:rsidRPr="006A4E91">
        <w:rPr>
          <w:rFonts w:ascii="Times New Roman" w:hAnsi="Times New Roman" w:cs="Times New Roman"/>
        </w:rPr>
        <w:t>L</w:t>
      </w:r>
      <w:r w:rsidR="00267666" w:rsidRPr="00267666">
        <w:rPr>
          <w:rFonts w:ascii="Times New Roman" w:hAnsi="Times New Roman" w:cs="Times New Roman"/>
          <w:vertAlign w:val="subscript"/>
        </w:rPr>
        <w:t>2</w:t>
      </w:r>
      <w:r w:rsidRPr="006A4E91">
        <w:rPr>
          <w:rFonts w:ascii="Times New Roman" w:hAnsi="Times New Roman" w:cs="Times New Roman"/>
        </w:rPr>
        <w:t xml:space="preserve"> (</w:t>
      </w:r>
      <w:r w:rsidR="00267666">
        <w:rPr>
          <w:rFonts w:ascii="Times New Roman" w:hAnsi="Times New Roman" w:cs="Times New Roman"/>
        </w:rPr>
        <w:t>7.41</w:t>
      </w:r>
      <w:r w:rsidRPr="006A4E91">
        <w:rPr>
          <w:rFonts w:ascii="Times New Roman" w:hAnsi="Times New Roman" w:cs="Times New Roman"/>
        </w:rPr>
        <w:t xml:space="preserve"> mg kg⁻¹) and S</w:t>
      </w:r>
      <w:r w:rsidRPr="00267666">
        <w:rPr>
          <w:rFonts w:ascii="Times New Roman" w:hAnsi="Times New Roman" w:cs="Times New Roman"/>
          <w:vertAlign w:val="subscript"/>
        </w:rPr>
        <w:t>1</w:t>
      </w:r>
      <w:r w:rsidRPr="006A4E91">
        <w:rPr>
          <w:rFonts w:ascii="Times New Roman" w:hAnsi="Times New Roman" w:cs="Times New Roman"/>
        </w:rPr>
        <w:t>L</w:t>
      </w:r>
      <w:r w:rsidR="00267666" w:rsidRPr="00267666">
        <w:rPr>
          <w:rFonts w:ascii="Times New Roman" w:hAnsi="Times New Roman" w:cs="Times New Roman"/>
          <w:vertAlign w:val="subscript"/>
        </w:rPr>
        <w:t>1</w:t>
      </w:r>
      <w:r w:rsidRPr="006A4E91">
        <w:rPr>
          <w:rFonts w:ascii="Times New Roman" w:hAnsi="Times New Roman" w:cs="Times New Roman"/>
        </w:rPr>
        <w:t xml:space="preserve"> (</w:t>
      </w:r>
      <w:r w:rsidR="00267666">
        <w:rPr>
          <w:rFonts w:ascii="Times New Roman" w:hAnsi="Times New Roman" w:cs="Times New Roman"/>
        </w:rPr>
        <w:t>7.10</w:t>
      </w:r>
      <w:r w:rsidRPr="006A4E91">
        <w:rPr>
          <w:rFonts w:ascii="Times New Roman" w:hAnsi="Times New Roman" w:cs="Times New Roman"/>
        </w:rPr>
        <w:t xml:space="preserve"> mg kg⁻¹). Treatments receiving zinc EDTA (S</w:t>
      </w:r>
      <w:r w:rsidRPr="00267666">
        <w:rPr>
          <w:rFonts w:ascii="Times New Roman" w:hAnsi="Times New Roman" w:cs="Times New Roman"/>
          <w:vertAlign w:val="subscript"/>
        </w:rPr>
        <w:t>2</w:t>
      </w:r>
      <w:r w:rsidRPr="006A4E91">
        <w:rPr>
          <w:rFonts w:ascii="Times New Roman" w:hAnsi="Times New Roman" w:cs="Times New Roman"/>
        </w:rPr>
        <w:t>L</w:t>
      </w:r>
      <w:r w:rsidRPr="00267666">
        <w:rPr>
          <w:rFonts w:ascii="Times New Roman" w:hAnsi="Times New Roman" w:cs="Times New Roman"/>
          <w:vertAlign w:val="subscript"/>
        </w:rPr>
        <w:t>1</w:t>
      </w:r>
      <w:r w:rsidRPr="006A4E91">
        <w:rPr>
          <w:rFonts w:ascii="Times New Roman" w:hAnsi="Times New Roman" w:cs="Times New Roman"/>
        </w:rPr>
        <w:t>, S</w:t>
      </w:r>
      <w:r w:rsidRPr="00267666">
        <w:rPr>
          <w:rFonts w:ascii="Times New Roman" w:hAnsi="Times New Roman" w:cs="Times New Roman"/>
          <w:vertAlign w:val="subscript"/>
        </w:rPr>
        <w:t>2</w:t>
      </w:r>
      <w:r w:rsidRPr="006A4E91">
        <w:rPr>
          <w:rFonts w:ascii="Times New Roman" w:hAnsi="Times New Roman" w:cs="Times New Roman"/>
        </w:rPr>
        <w:t>L</w:t>
      </w:r>
      <w:r w:rsidRPr="00267666">
        <w:rPr>
          <w:rFonts w:ascii="Times New Roman" w:hAnsi="Times New Roman" w:cs="Times New Roman"/>
          <w:vertAlign w:val="subscript"/>
        </w:rPr>
        <w:t>2</w:t>
      </w:r>
      <w:r w:rsidRPr="006A4E91">
        <w:rPr>
          <w:rFonts w:ascii="Times New Roman" w:hAnsi="Times New Roman" w:cs="Times New Roman"/>
        </w:rPr>
        <w:t>, and S</w:t>
      </w:r>
      <w:r w:rsidRPr="00267666">
        <w:rPr>
          <w:rFonts w:ascii="Times New Roman" w:hAnsi="Times New Roman" w:cs="Times New Roman"/>
          <w:vertAlign w:val="subscript"/>
        </w:rPr>
        <w:t>2</w:t>
      </w:r>
      <w:r w:rsidRPr="006A4E91">
        <w:rPr>
          <w:rFonts w:ascii="Times New Roman" w:hAnsi="Times New Roman" w:cs="Times New Roman"/>
        </w:rPr>
        <w:t>L</w:t>
      </w:r>
      <w:r w:rsidRPr="00267666">
        <w:rPr>
          <w:rFonts w:ascii="Times New Roman" w:hAnsi="Times New Roman" w:cs="Times New Roman"/>
          <w:vertAlign w:val="subscript"/>
        </w:rPr>
        <w:t>3</w:t>
      </w:r>
      <w:r w:rsidRPr="006A4E91">
        <w:rPr>
          <w:rFonts w:ascii="Times New Roman" w:hAnsi="Times New Roman" w:cs="Times New Roman"/>
        </w:rPr>
        <w:t>) recorded comparatively lower organic-bound zinc values than zinc sulphate treatments at corresponding levels, but were consistently higher than the controls across all growth stages.</w:t>
      </w:r>
      <w:r w:rsidR="001C5D52">
        <w:rPr>
          <w:rFonts w:ascii="Times New Roman" w:hAnsi="Times New Roman" w:cs="Times New Roman"/>
        </w:rPr>
        <w:t xml:space="preserve"> </w:t>
      </w:r>
      <w:r w:rsidR="0010682A" w:rsidRPr="0010682A">
        <w:rPr>
          <w:rFonts w:ascii="Times New Roman" w:hAnsi="Times New Roman" w:cs="Times New Roman"/>
        </w:rPr>
        <w:t>The higher organic matter-bound zinc observed under zinc sulphate treatments indicates the strong affinity of Zn²⁺ ions for functional groups of soil organic matter, such as carboxyl, phenolic, and hydroxyl groups, leading to the formation of stable organo-metal complexes (Sarret et al., 2004; Violante et al., 2010). Zinc applied as ZnSO₄ is rapidly solubilized, allowing greater interaction with soil organic constituents compared to chelated forms. The relatively higher organic-bound zinc at lower to moderate zinc levels suggests that soil organic matter acts as an important but finite sink for zinc. In contrast, lower organic-bound zinc under Zn-EDTA treatments can be attributed to strong chelation, which maintains zinc in soluble complexes and limits its direct association with solid-phase organic matter</w:t>
      </w:r>
      <w:r w:rsidR="0010682A">
        <w:rPr>
          <w:rFonts w:ascii="Times New Roman" w:hAnsi="Times New Roman" w:cs="Times New Roman"/>
        </w:rPr>
        <w:t xml:space="preserve">. </w:t>
      </w:r>
      <w:r w:rsidR="0010682A" w:rsidRPr="0010682A">
        <w:rPr>
          <w:rFonts w:ascii="Times New Roman" w:hAnsi="Times New Roman" w:cs="Times New Roman"/>
        </w:rPr>
        <w:t>Similar behaviour of zinc complexation and transformation in soils has been widely reported, emphasizing the transient role of organic matter in regulating zinc mobility and availability in calcareous soils (Sarret et al., 2004).</w:t>
      </w:r>
    </w:p>
    <w:p w14:paraId="0204B80D" w14:textId="1A185939" w:rsidR="00B368EB" w:rsidRDefault="00B368EB" w:rsidP="00694BA6">
      <w:pPr>
        <w:spacing w:line="480" w:lineRule="auto"/>
        <w:jc w:val="both"/>
        <w:rPr>
          <w:rFonts w:ascii="Times New Roman" w:hAnsi="Times New Roman" w:cs="Times New Roman"/>
          <w:b/>
          <w:bCs/>
        </w:rPr>
      </w:pPr>
      <w:r w:rsidRPr="00B368EB">
        <w:rPr>
          <w:rFonts w:ascii="Times New Roman" w:hAnsi="Times New Roman" w:cs="Times New Roman"/>
          <w:b/>
          <w:bCs/>
        </w:rPr>
        <w:t>Residual Zinc (</w:t>
      </w:r>
      <w:r w:rsidR="00840B28">
        <w:rPr>
          <w:rFonts w:ascii="Times New Roman" w:hAnsi="Times New Roman" w:cs="Times New Roman"/>
          <w:b/>
          <w:bCs/>
        </w:rPr>
        <w:t>Res-Zn</w:t>
      </w:r>
      <w:r w:rsidRPr="00B368EB">
        <w:rPr>
          <w:rFonts w:ascii="Times New Roman" w:hAnsi="Times New Roman" w:cs="Times New Roman"/>
          <w:b/>
          <w:bCs/>
        </w:rPr>
        <w:t>)</w:t>
      </w:r>
    </w:p>
    <w:p w14:paraId="7E172D5A" w14:textId="5BF38A2E" w:rsidR="00186CC0" w:rsidRDefault="00186CC0" w:rsidP="00694BA6">
      <w:pPr>
        <w:spacing w:line="480" w:lineRule="auto"/>
        <w:jc w:val="both"/>
        <w:rPr>
          <w:rFonts w:ascii="Times New Roman" w:hAnsi="Times New Roman" w:cs="Times New Roman"/>
        </w:rPr>
      </w:pPr>
      <w:r w:rsidRPr="00BC3EEC">
        <w:rPr>
          <w:rFonts w:ascii="Times New Roman" w:hAnsi="Times New Roman" w:cs="Times New Roman"/>
        </w:rPr>
        <w:t xml:space="preserve">The residual zinc fraction showed significant variation among treatments and across crop growth stages. At the flowering stage, the highest residual zinc content was recorded under zinc sulphate </w:t>
      </w:r>
      <w:r w:rsidRPr="00630761">
        <w:rPr>
          <w:rFonts w:ascii="Times New Roman" w:hAnsi="Times New Roman" w:cs="Times New Roman"/>
        </w:rPr>
        <w:t>@</w:t>
      </w:r>
      <w:r w:rsidRPr="00BC3EEC">
        <w:rPr>
          <w:rFonts w:ascii="Times New Roman" w:hAnsi="Times New Roman" w:cs="Times New Roman"/>
        </w:rPr>
        <w:t xml:space="preserve"> 15 mg kg⁻¹ (S</w:t>
      </w:r>
      <w:r w:rsidRPr="00147F79">
        <w:rPr>
          <w:rFonts w:ascii="Times New Roman" w:hAnsi="Times New Roman" w:cs="Times New Roman"/>
          <w:vertAlign w:val="subscript"/>
        </w:rPr>
        <w:t>1</w:t>
      </w:r>
      <w:r w:rsidRPr="00BC3EEC">
        <w:rPr>
          <w:rFonts w:ascii="Times New Roman" w:hAnsi="Times New Roman" w:cs="Times New Roman"/>
        </w:rPr>
        <w:t>L</w:t>
      </w:r>
      <w:r w:rsidRPr="00147F79">
        <w:rPr>
          <w:rFonts w:ascii="Times New Roman" w:hAnsi="Times New Roman" w:cs="Times New Roman"/>
          <w:vertAlign w:val="subscript"/>
        </w:rPr>
        <w:t>3</w:t>
      </w:r>
      <w:r w:rsidRPr="00630761">
        <w:rPr>
          <w:rFonts w:ascii="Times New Roman" w:hAnsi="Times New Roman" w:cs="Times New Roman"/>
        </w:rPr>
        <w:t xml:space="preserve">) with the value of </w:t>
      </w:r>
      <w:r w:rsidRPr="00BC3EEC">
        <w:rPr>
          <w:rFonts w:ascii="Times New Roman" w:hAnsi="Times New Roman" w:cs="Times New Roman"/>
        </w:rPr>
        <w:t>4</w:t>
      </w:r>
      <w:r w:rsidR="00147F79">
        <w:rPr>
          <w:rFonts w:ascii="Times New Roman" w:hAnsi="Times New Roman" w:cs="Times New Roman"/>
        </w:rPr>
        <w:t>3</w:t>
      </w:r>
      <w:r w:rsidRPr="00BC3EEC">
        <w:rPr>
          <w:rFonts w:ascii="Times New Roman" w:hAnsi="Times New Roman" w:cs="Times New Roman"/>
        </w:rPr>
        <w:t>.67 mg kg⁻¹, followed by S</w:t>
      </w:r>
      <w:r w:rsidRPr="00147F79">
        <w:rPr>
          <w:rFonts w:ascii="Times New Roman" w:hAnsi="Times New Roman" w:cs="Times New Roman"/>
          <w:vertAlign w:val="subscript"/>
        </w:rPr>
        <w:t>1</w:t>
      </w:r>
      <w:r w:rsidRPr="00BC3EEC">
        <w:rPr>
          <w:rFonts w:ascii="Times New Roman" w:hAnsi="Times New Roman" w:cs="Times New Roman"/>
        </w:rPr>
        <w:t>L</w:t>
      </w:r>
      <w:r w:rsidRPr="00147F79">
        <w:rPr>
          <w:rFonts w:ascii="Times New Roman" w:hAnsi="Times New Roman" w:cs="Times New Roman"/>
          <w:vertAlign w:val="subscript"/>
        </w:rPr>
        <w:t>2</w:t>
      </w:r>
      <w:r w:rsidRPr="00BC3EEC">
        <w:rPr>
          <w:rFonts w:ascii="Times New Roman" w:hAnsi="Times New Roman" w:cs="Times New Roman"/>
        </w:rPr>
        <w:t xml:space="preserve"> </w:t>
      </w:r>
      <w:r w:rsidR="00630761">
        <w:rPr>
          <w:rFonts w:ascii="Times New Roman" w:hAnsi="Times New Roman" w:cs="Times New Roman"/>
        </w:rPr>
        <w:br/>
      </w:r>
      <w:r w:rsidRPr="00BC3EEC">
        <w:rPr>
          <w:rFonts w:ascii="Times New Roman" w:hAnsi="Times New Roman" w:cs="Times New Roman"/>
        </w:rPr>
        <w:t>(40.57 mg kg⁻¹) and S</w:t>
      </w:r>
      <w:r w:rsidR="00147F79">
        <w:rPr>
          <w:rFonts w:ascii="Times New Roman" w:hAnsi="Times New Roman" w:cs="Times New Roman"/>
          <w:vertAlign w:val="subscript"/>
        </w:rPr>
        <w:t>2</w:t>
      </w:r>
      <w:r w:rsidRPr="00BC3EEC">
        <w:rPr>
          <w:rFonts w:ascii="Times New Roman" w:hAnsi="Times New Roman" w:cs="Times New Roman"/>
        </w:rPr>
        <w:t>L</w:t>
      </w:r>
      <w:r w:rsidR="00147F79">
        <w:rPr>
          <w:rFonts w:ascii="Times New Roman" w:hAnsi="Times New Roman" w:cs="Times New Roman"/>
          <w:vertAlign w:val="subscript"/>
        </w:rPr>
        <w:t>3</w:t>
      </w:r>
      <w:r w:rsidRPr="00BC3EEC">
        <w:rPr>
          <w:rFonts w:ascii="Times New Roman" w:hAnsi="Times New Roman" w:cs="Times New Roman"/>
        </w:rPr>
        <w:t xml:space="preserve"> (3</w:t>
      </w:r>
      <w:r w:rsidR="00147F79">
        <w:rPr>
          <w:rFonts w:ascii="Times New Roman" w:hAnsi="Times New Roman" w:cs="Times New Roman"/>
        </w:rPr>
        <w:t>7</w:t>
      </w:r>
      <w:r w:rsidRPr="00BC3EEC">
        <w:rPr>
          <w:rFonts w:ascii="Times New Roman" w:hAnsi="Times New Roman" w:cs="Times New Roman"/>
        </w:rPr>
        <w:t>.</w:t>
      </w:r>
      <w:r w:rsidR="00147F79">
        <w:rPr>
          <w:rFonts w:ascii="Times New Roman" w:hAnsi="Times New Roman" w:cs="Times New Roman"/>
        </w:rPr>
        <w:t>24</w:t>
      </w:r>
      <w:r w:rsidRPr="00BC3EEC">
        <w:rPr>
          <w:rFonts w:ascii="Times New Roman" w:hAnsi="Times New Roman" w:cs="Times New Roman"/>
        </w:rPr>
        <w:t xml:space="preserve"> mg kg⁻¹), while the lowest values were observed in the control 2</w:t>
      </w:r>
      <w:r w:rsidR="00147F79">
        <w:rPr>
          <w:rFonts w:ascii="Times New Roman" w:hAnsi="Times New Roman" w:cs="Times New Roman"/>
        </w:rPr>
        <w:t>7</w:t>
      </w:r>
      <w:r w:rsidRPr="00BC3EEC">
        <w:rPr>
          <w:rFonts w:ascii="Times New Roman" w:hAnsi="Times New Roman" w:cs="Times New Roman"/>
        </w:rPr>
        <w:t>.</w:t>
      </w:r>
      <w:r w:rsidR="00147F79">
        <w:rPr>
          <w:rFonts w:ascii="Times New Roman" w:hAnsi="Times New Roman" w:cs="Times New Roman"/>
        </w:rPr>
        <w:t>10</w:t>
      </w:r>
      <w:r w:rsidRPr="00BC3EEC">
        <w:rPr>
          <w:rFonts w:ascii="Times New Roman" w:hAnsi="Times New Roman" w:cs="Times New Roman"/>
        </w:rPr>
        <w:t xml:space="preserve"> mg kg⁻¹. During the peg formation stage, a similar increasing trend was evident, with </w:t>
      </w:r>
      <w:r w:rsidR="00147F79" w:rsidRPr="00BC3EEC">
        <w:rPr>
          <w:rFonts w:ascii="Times New Roman" w:hAnsi="Times New Roman" w:cs="Times New Roman"/>
        </w:rPr>
        <w:t>S</w:t>
      </w:r>
      <w:r w:rsidR="00147F79" w:rsidRPr="00147F79">
        <w:rPr>
          <w:rFonts w:ascii="Times New Roman" w:hAnsi="Times New Roman" w:cs="Times New Roman"/>
          <w:vertAlign w:val="subscript"/>
        </w:rPr>
        <w:t>1</w:t>
      </w:r>
      <w:r w:rsidR="00147F79" w:rsidRPr="00BC3EEC">
        <w:rPr>
          <w:rFonts w:ascii="Times New Roman" w:hAnsi="Times New Roman" w:cs="Times New Roman"/>
        </w:rPr>
        <w:t>L</w:t>
      </w:r>
      <w:r w:rsidR="00147F79" w:rsidRPr="00147F79">
        <w:rPr>
          <w:rFonts w:ascii="Times New Roman" w:hAnsi="Times New Roman" w:cs="Times New Roman"/>
          <w:vertAlign w:val="subscript"/>
        </w:rPr>
        <w:t>3</w:t>
      </w:r>
      <w:r w:rsidR="00147F79">
        <w:rPr>
          <w:rFonts w:ascii="Times New Roman" w:hAnsi="Times New Roman" w:cs="Times New Roman"/>
          <w:vertAlign w:val="subscript"/>
        </w:rPr>
        <w:t xml:space="preserve"> </w:t>
      </w:r>
      <w:r w:rsidRPr="00BC3EEC">
        <w:rPr>
          <w:rFonts w:ascii="Times New Roman" w:hAnsi="Times New Roman" w:cs="Times New Roman"/>
        </w:rPr>
        <w:t>registering the maximum residual zinc content (4</w:t>
      </w:r>
      <w:r w:rsidR="00147F79">
        <w:rPr>
          <w:rFonts w:ascii="Times New Roman" w:hAnsi="Times New Roman" w:cs="Times New Roman"/>
        </w:rPr>
        <w:t>9</w:t>
      </w:r>
      <w:r w:rsidRPr="00BC3EEC">
        <w:rPr>
          <w:rFonts w:ascii="Times New Roman" w:hAnsi="Times New Roman" w:cs="Times New Roman"/>
        </w:rPr>
        <w:t xml:space="preserve">.74 mg kg⁻¹), followed by </w:t>
      </w:r>
      <w:r w:rsidR="00147F79" w:rsidRPr="00BC3EEC">
        <w:rPr>
          <w:rFonts w:ascii="Times New Roman" w:hAnsi="Times New Roman" w:cs="Times New Roman"/>
        </w:rPr>
        <w:t>S</w:t>
      </w:r>
      <w:r w:rsidR="00147F79" w:rsidRPr="00147F79">
        <w:rPr>
          <w:rFonts w:ascii="Times New Roman" w:hAnsi="Times New Roman" w:cs="Times New Roman"/>
          <w:vertAlign w:val="subscript"/>
        </w:rPr>
        <w:t>1</w:t>
      </w:r>
      <w:r w:rsidR="00147F79" w:rsidRPr="00BC3EEC">
        <w:rPr>
          <w:rFonts w:ascii="Times New Roman" w:hAnsi="Times New Roman" w:cs="Times New Roman"/>
        </w:rPr>
        <w:t>L</w:t>
      </w:r>
      <w:r w:rsidR="00147F79" w:rsidRPr="00147F79">
        <w:rPr>
          <w:rFonts w:ascii="Times New Roman" w:hAnsi="Times New Roman" w:cs="Times New Roman"/>
          <w:vertAlign w:val="subscript"/>
        </w:rPr>
        <w:t>2</w:t>
      </w:r>
      <w:r w:rsidR="00147F79" w:rsidRPr="00BC3EEC">
        <w:rPr>
          <w:rFonts w:ascii="Times New Roman" w:hAnsi="Times New Roman" w:cs="Times New Roman"/>
        </w:rPr>
        <w:t xml:space="preserve"> </w:t>
      </w:r>
      <w:r w:rsidR="00630761">
        <w:rPr>
          <w:rFonts w:ascii="Times New Roman" w:hAnsi="Times New Roman" w:cs="Times New Roman"/>
        </w:rPr>
        <w:br/>
      </w:r>
      <w:r w:rsidRPr="00BC3EEC">
        <w:rPr>
          <w:rFonts w:ascii="Times New Roman" w:hAnsi="Times New Roman" w:cs="Times New Roman"/>
        </w:rPr>
        <w:t>(46.33 mg kg⁻¹) and S</w:t>
      </w:r>
      <w:r w:rsidR="00147F79">
        <w:rPr>
          <w:rFonts w:ascii="Times New Roman" w:hAnsi="Times New Roman" w:cs="Times New Roman"/>
          <w:vertAlign w:val="subscript"/>
        </w:rPr>
        <w:t>2</w:t>
      </w:r>
      <w:r w:rsidRPr="00BC3EEC">
        <w:rPr>
          <w:rFonts w:ascii="Times New Roman" w:hAnsi="Times New Roman" w:cs="Times New Roman"/>
        </w:rPr>
        <w:t>L</w:t>
      </w:r>
      <w:r w:rsidR="00147F79">
        <w:rPr>
          <w:rFonts w:ascii="Times New Roman" w:hAnsi="Times New Roman" w:cs="Times New Roman"/>
          <w:vertAlign w:val="subscript"/>
        </w:rPr>
        <w:t>3</w:t>
      </w:r>
      <w:r w:rsidRPr="00BC3EEC">
        <w:rPr>
          <w:rFonts w:ascii="Times New Roman" w:hAnsi="Times New Roman" w:cs="Times New Roman"/>
        </w:rPr>
        <w:t xml:space="preserve"> (</w:t>
      </w:r>
      <w:r w:rsidR="00147F79">
        <w:rPr>
          <w:rFonts w:ascii="Times New Roman" w:hAnsi="Times New Roman" w:cs="Times New Roman"/>
        </w:rPr>
        <w:t>43.53</w:t>
      </w:r>
      <w:r w:rsidRPr="00BC3EEC">
        <w:rPr>
          <w:rFonts w:ascii="Times New Roman" w:hAnsi="Times New Roman" w:cs="Times New Roman"/>
        </w:rPr>
        <w:t xml:space="preserve"> mg kg⁻¹), whereas the control recorded the minimum value </w:t>
      </w:r>
      <w:r w:rsidRPr="00BC3EEC">
        <w:rPr>
          <w:rFonts w:ascii="Times New Roman" w:hAnsi="Times New Roman" w:cs="Times New Roman"/>
        </w:rPr>
        <w:lastRenderedPageBreak/>
        <w:t>(29.9</w:t>
      </w:r>
      <w:r w:rsidR="00147F79">
        <w:rPr>
          <w:rFonts w:ascii="Times New Roman" w:hAnsi="Times New Roman" w:cs="Times New Roman"/>
        </w:rPr>
        <w:t>7</w:t>
      </w:r>
      <w:r w:rsidRPr="00BC3EEC">
        <w:rPr>
          <w:rFonts w:ascii="Times New Roman" w:hAnsi="Times New Roman" w:cs="Times New Roman"/>
        </w:rPr>
        <w:t xml:space="preserve"> mg kg⁻¹).</w:t>
      </w:r>
      <w:r w:rsidR="00630761" w:rsidRPr="00630761">
        <w:rPr>
          <w:rFonts w:ascii="Times New Roman" w:hAnsi="Times New Roman" w:cs="Times New Roman"/>
        </w:rPr>
        <w:t xml:space="preserve"> </w:t>
      </w:r>
      <w:r w:rsidRPr="00BC3EEC">
        <w:rPr>
          <w:rFonts w:ascii="Times New Roman" w:hAnsi="Times New Roman" w:cs="Times New Roman"/>
        </w:rPr>
        <w:t xml:space="preserve">At the harvest stage, residual zinc further increased across all zinc-applied treatments, reaching a maximum of 53.44 mg kg⁻¹ under </w:t>
      </w:r>
      <w:r w:rsidR="00147F79" w:rsidRPr="00BC3EEC">
        <w:rPr>
          <w:rFonts w:ascii="Times New Roman" w:hAnsi="Times New Roman" w:cs="Times New Roman"/>
        </w:rPr>
        <w:t>S</w:t>
      </w:r>
      <w:r w:rsidR="00147F79" w:rsidRPr="00147F79">
        <w:rPr>
          <w:rFonts w:ascii="Times New Roman" w:hAnsi="Times New Roman" w:cs="Times New Roman"/>
          <w:vertAlign w:val="subscript"/>
        </w:rPr>
        <w:t>1</w:t>
      </w:r>
      <w:r w:rsidR="00147F79" w:rsidRPr="00BC3EEC">
        <w:rPr>
          <w:rFonts w:ascii="Times New Roman" w:hAnsi="Times New Roman" w:cs="Times New Roman"/>
        </w:rPr>
        <w:t>L</w:t>
      </w:r>
      <w:r w:rsidR="00147F79" w:rsidRPr="00147F79">
        <w:rPr>
          <w:rFonts w:ascii="Times New Roman" w:hAnsi="Times New Roman" w:cs="Times New Roman"/>
          <w:vertAlign w:val="subscript"/>
        </w:rPr>
        <w:t>3</w:t>
      </w:r>
      <w:r w:rsidRPr="00BC3EEC">
        <w:rPr>
          <w:rFonts w:ascii="Times New Roman" w:hAnsi="Times New Roman" w:cs="Times New Roman"/>
        </w:rPr>
        <w:t xml:space="preserve">, followed by </w:t>
      </w:r>
      <w:r w:rsidR="00147F79" w:rsidRPr="00BC3EEC">
        <w:rPr>
          <w:rFonts w:ascii="Times New Roman" w:hAnsi="Times New Roman" w:cs="Times New Roman"/>
        </w:rPr>
        <w:t>S</w:t>
      </w:r>
      <w:r w:rsidR="00147F79" w:rsidRPr="00147F79">
        <w:rPr>
          <w:rFonts w:ascii="Times New Roman" w:hAnsi="Times New Roman" w:cs="Times New Roman"/>
          <w:vertAlign w:val="subscript"/>
        </w:rPr>
        <w:t>1</w:t>
      </w:r>
      <w:r w:rsidR="00147F79" w:rsidRPr="00BC3EEC">
        <w:rPr>
          <w:rFonts w:ascii="Times New Roman" w:hAnsi="Times New Roman" w:cs="Times New Roman"/>
        </w:rPr>
        <w:t>L</w:t>
      </w:r>
      <w:r w:rsidR="00147F79" w:rsidRPr="00147F79">
        <w:rPr>
          <w:rFonts w:ascii="Times New Roman" w:hAnsi="Times New Roman" w:cs="Times New Roman"/>
          <w:vertAlign w:val="subscript"/>
        </w:rPr>
        <w:t>2</w:t>
      </w:r>
      <w:r w:rsidR="00147F79" w:rsidRPr="00BC3EEC">
        <w:rPr>
          <w:rFonts w:ascii="Times New Roman" w:hAnsi="Times New Roman" w:cs="Times New Roman"/>
        </w:rPr>
        <w:t xml:space="preserve"> </w:t>
      </w:r>
      <w:r w:rsidRPr="00BC3EEC">
        <w:rPr>
          <w:rFonts w:ascii="Times New Roman" w:hAnsi="Times New Roman" w:cs="Times New Roman"/>
        </w:rPr>
        <w:t xml:space="preserve">(50.30 mg kg⁻¹) and </w:t>
      </w:r>
      <w:r w:rsidR="00147F79" w:rsidRPr="00BC3EEC">
        <w:rPr>
          <w:rFonts w:ascii="Times New Roman" w:hAnsi="Times New Roman" w:cs="Times New Roman"/>
        </w:rPr>
        <w:t>S</w:t>
      </w:r>
      <w:r w:rsidR="00147F79">
        <w:rPr>
          <w:rFonts w:ascii="Times New Roman" w:hAnsi="Times New Roman" w:cs="Times New Roman"/>
          <w:vertAlign w:val="subscript"/>
        </w:rPr>
        <w:t>2</w:t>
      </w:r>
      <w:r w:rsidR="00147F79" w:rsidRPr="00BC3EEC">
        <w:rPr>
          <w:rFonts w:ascii="Times New Roman" w:hAnsi="Times New Roman" w:cs="Times New Roman"/>
        </w:rPr>
        <w:t>L</w:t>
      </w:r>
      <w:r w:rsidR="00147F79">
        <w:rPr>
          <w:rFonts w:ascii="Times New Roman" w:hAnsi="Times New Roman" w:cs="Times New Roman"/>
          <w:vertAlign w:val="subscript"/>
        </w:rPr>
        <w:t>3</w:t>
      </w:r>
      <w:r w:rsidR="00147F79" w:rsidRPr="00BC3EEC">
        <w:rPr>
          <w:rFonts w:ascii="Times New Roman" w:hAnsi="Times New Roman" w:cs="Times New Roman"/>
        </w:rPr>
        <w:t xml:space="preserve"> </w:t>
      </w:r>
      <w:r w:rsidRPr="00BC3EEC">
        <w:rPr>
          <w:rFonts w:ascii="Times New Roman" w:hAnsi="Times New Roman" w:cs="Times New Roman"/>
        </w:rPr>
        <w:t>(40.69 mg kg⁻¹), while the lowest content remained in the control (29.</w:t>
      </w:r>
      <w:r w:rsidR="00147F79">
        <w:rPr>
          <w:rFonts w:ascii="Times New Roman" w:hAnsi="Times New Roman" w:cs="Times New Roman"/>
        </w:rPr>
        <w:t>92</w:t>
      </w:r>
      <w:r w:rsidRPr="00BC3EEC">
        <w:rPr>
          <w:rFonts w:ascii="Times New Roman" w:hAnsi="Times New Roman" w:cs="Times New Roman"/>
        </w:rPr>
        <w:t xml:space="preserve"> mg kg⁻¹). Treatments receiving Zn-EDTA  also showed a progressive increase in residual zinc with increasing levels and crop growth, but values were consistently lower than those under zinc sulphate at corresponding levels, though higher than the controls.</w:t>
      </w:r>
      <w:r w:rsidR="004E74CC">
        <w:rPr>
          <w:rFonts w:ascii="Times New Roman" w:hAnsi="Times New Roman" w:cs="Times New Roman"/>
        </w:rPr>
        <w:t xml:space="preserve"> </w:t>
      </w:r>
      <w:r w:rsidR="004E74CC" w:rsidRPr="004E74CC">
        <w:rPr>
          <w:rFonts w:ascii="Times New Roman" w:hAnsi="Times New Roman" w:cs="Times New Roman"/>
        </w:rPr>
        <w:t>The predominance and progressive increase of residual zinc with increasing zinc application rates and advancement of crop growth stages indicate strong fixation of applied Zn into highly stable soil pools in calcareous soils. In alkaline, CaCO₃-rich environments, zinc undergoes gradual transformation through co-precipitation with carbonates, incorporation into silicate mineral lattices, and occlusion within iron and manganese oxide structures, resulting in the accumulation of Zn in the residual fraction (Kabata-Pendias</w:t>
      </w:r>
      <w:r w:rsidR="0008500E">
        <w:rPr>
          <w:rFonts w:ascii="Times New Roman" w:hAnsi="Times New Roman" w:cs="Times New Roman"/>
        </w:rPr>
        <w:t xml:space="preserve">, </w:t>
      </w:r>
      <w:r w:rsidR="004E74CC" w:rsidRPr="004E74CC">
        <w:rPr>
          <w:rFonts w:ascii="Times New Roman" w:hAnsi="Times New Roman" w:cs="Times New Roman"/>
        </w:rPr>
        <w:t>201</w:t>
      </w:r>
      <w:r w:rsidR="00223F6F">
        <w:rPr>
          <w:rFonts w:ascii="Times New Roman" w:hAnsi="Times New Roman" w:cs="Times New Roman"/>
        </w:rPr>
        <w:t>0</w:t>
      </w:r>
      <w:r w:rsidR="004E74CC" w:rsidRPr="004E74CC">
        <w:rPr>
          <w:rFonts w:ascii="Times New Roman" w:hAnsi="Times New Roman" w:cs="Times New Roman"/>
        </w:rPr>
        <w:t>). Sequential extraction studies have consistently reported that the residual fraction constitutes the largest proportion of total Zn in calcareous soils, reflecting its long-term stability and negligible bioavailability (Lakshmi et al., 2021; Chesti, 2022).</w:t>
      </w:r>
      <w:r w:rsidR="004E74CC">
        <w:rPr>
          <w:rFonts w:ascii="Times New Roman" w:hAnsi="Times New Roman" w:cs="Times New Roman"/>
        </w:rPr>
        <w:t xml:space="preserve"> </w:t>
      </w:r>
      <w:r w:rsidR="004E74CC" w:rsidRPr="004E74CC">
        <w:rPr>
          <w:rFonts w:ascii="Times New Roman" w:hAnsi="Times New Roman" w:cs="Times New Roman"/>
        </w:rPr>
        <w:t>The higher residual zinc observed under ZnSO₄ treatments compared to Zn-EDTA can be attributed to the rapid release of Zn²⁺ ions from inorganic sources, which enhances their susceptibility to mineral fixation and structural incorporation over time. In contrast, chelated zinc remains in soluble complexes for longer durations, thereby reducing its immediate conversion into residual forms. The gradual increase in residual zinc from flowering to harvest further indicates aging and stabilization processes, whereby initially labile zinc fractions are progressively transformed into non-extractable pools. Although residual zinc is largely unavailable to crops in the short term, it represents a significant long-term reservoir influencing zinc buffering capacity and soil Zn dynamics under calcareous conditions.</w:t>
      </w:r>
    </w:p>
    <w:p w14:paraId="02D63192" w14:textId="7281C13E" w:rsidR="00A01A74" w:rsidRDefault="00A01A74" w:rsidP="00694BA6">
      <w:pPr>
        <w:spacing w:line="480" w:lineRule="auto"/>
        <w:jc w:val="both"/>
        <w:rPr>
          <w:rFonts w:ascii="Times New Roman" w:hAnsi="Times New Roman" w:cs="Times New Roman"/>
          <w:b/>
          <w:bCs/>
        </w:rPr>
      </w:pPr>
      <w:r w:rsidRPr="00A01A74">
        <w:rPr>
          <w:rFonts w:ascii="Times New Roman" w:hAnsi="Times New Roman" w:cs="Times New Roman"/>
          <w:b/>
          <w:bCs/>
        </w:rPr>
        <w:t>Total Zinc (</w:t>
      </w:r>
      <w:r w:rsidR="00840B28">
        <w:rPr>
          <w:rFonts w:ascii="Times New Roman" w:hAnsi="Times New Roman" w:cs="Times New Roman"/>
          <w:b/>
          <w:bCs/>
        </w:rPr>
        <w:t>Tot-Zn</w:t>
      </w:r>
      <w:r w:rsidRPr="00A01A74">
        <w:rPr>
          <w:rFonts w:ascii="Times New Roman" w:hAnsi="Times New Roman" w:cs="Times New Roman"/>
          <w:b/>
          <w:bCs/>
        </w:rPr>
        <w:t>)</w:t>
      </w:r>
    </w:p>
    <w:p w14:paraId="23D03B28" w14:textId="3A040736" w:rsidR="00A01A74" w:rsidRDefault="00A01A74" w:rsidP="00694BA6">
      <w:pPr>
        <w:spacing w:line="480" w:lineRule="auto"/>
        <w:jc w:val="both"/>
        <w:rPr>
          <w:rFonts w:ascii="Times New Roman" w:hAnsi="Times New Roman" w:cs="Times New Roman"/>
        </w:rPr>
      </w:pPr>
      <w:r w:rsidRPr="00A01A74">
        <w:rPr>
          <w:rFonts w:ascii="Times New Roman" w:hAnsi="Times New Roman" w:cs="Times New Roman"/>
        </w:rPr>
        <w:lastRenderedPageBreak/>
        <w:t>Total zinc content varied significantly among treatments and increased consistently with increasing zinc application rates and crop growth stages. At the flowering stage, the highest total zinc was recorded under zinc sulphate applied at 15 mg kg⁻¹ (S</w:t>
      </w:r>
      <w:r w:rsidRPr="00147F79">
        <w:rPr>
          <w:rFonts w:ascii="Times New Roman" w:hAnsi="Times New Roman" w:cs="Times New Roman"/>
          <w:vertAlign w:val="subscript"/>
        </w:rPr>
        <w:t>1</w:t>
      </w:r>
      <w:r w:rsidRPr="00A01A74">
        <w:rPr>
          <w:rFonts w:ascii="Times New Roman" w:hAnsi="Times New Roman" w:cs="Times New Roman"/>
        </w:rPr>
        <w:t>L</w:t>
      </w:r>
      <w:r w:rsidRPr="00147F79">
        <w:rPr>
          <w:rFonts w:ascii="Times New Roman" w:hAnsi="Times New Roman" w:cs="Times New Roman"/>
          <w:vertAlign w:val="subscript"/>
        </w:rPr>
        <w:t>3</w:t>
      </w:r>
      <w:r>
        <w:rPr>
          <w:rFonts w:ascii="Times New Roman" w:hAnsi="Times New Roman" w:cs="Times New Roman"/>
        </w:rPr>
        <w:t>)</w:t>
      </w:r>
      <w:r w:rsidRPr="00A01A74">
        <w:rPr>
          <w:rFonts w:ascii="Times New Roman" w:hAnsi="Times New Roman" w:cs="Times New Roman"/>
        </w:rPr>
        <w:t xml:space="preserve"> </w:t>
      </w:r>
      <w:r w:rsidR="007D3E28">
        <w:rPr>
          <w:rFonts w:ascii="Times New Roman" w:hAnsi="Times New Roman" w:cs="Times New Roman"/>
        </w:rPr>
        <w:t>5</w:t>
      </w:r>
      <w:r w:rsidRPr="00A01A74">
        <w:rPr>
          <w:rFonts w:ascii="Times New Roman" w:hAnsi="Times New Roman" w:cs="Times New Roman"/>
        </w:rPr>
        <w:t>7.</w:t>
      </w:r>
      <w:r w:rsidR="007D3E28">
        <w:rPr>
          <w:rFonts w:ascii="Times New Roman" w:hAnsi="Times New Roman" w:cs="Times New Roman"/>
        </w:rPr>
        <w:t>97</w:t>
      </w:r>
      <w:r w:rsidRPr="00A01A74">
        <w:rPr>
          <w:rFonts w:ascii="Times New Roman" w:hAnsi="Times New Roman" w:cs="Times New Roman"/>
        </w:rPr>
        <w:t xml:space="preserve"> mg kg⁻¹, followed by S</w:t>
      </w:r>
      <w:r w:rsidRPr="00147F79">
        <w:rPr>
          <w:rFonts w:ascii="Times New Roman" w:hAnsi="Times New Roman" w:cs="Times New Roman"/>
          <w:vertAlign w:val="subscript"/>
        </w:rPr>
        <w:t>1</w:t>
      </w:r>
      <w:r w:rsidRPr="00A01A74">
        <w:rPr>
          <w:rFonts w:ascii="Times New Roman" w:hAnsi="Times New Roman" w:cs="Times New Roman"/>
        </w:rPr>
        <w:t>L</w:t>
      </w:r>
      <w:r w:rsidRPr="00147F79">
        <w:rPr>
          <w:rFonts w:ascii="Times New Roman" w:hAnsi="Times New Roman" w:cs="Times New Roman"/>
          <w:vertAlign w:val="subscript"/>
        </w:rPr>
        <w:t>2</w:t>
      </w:r>
      <w:r w:rsidRPr="00A01A74">
        <w:rPr>
          <w:rFonts w:ascii="Times New Roman" w:hAnsi="Times New Roman" w:cs="Times New Roman"/>
        </w:rPr>
        <w:t xml:space="preserve"> (</w:t>
      </w:r>
      <w:r w:rsidR="007D3E28">
        <w:rPr>
          <w:rFonts w:ascii="Times New Roman" w:hAnsi="Times New Roman" w:cs="Times New Roman"/>
        </w:rPr>
        <w:t>54.02</w:t>
      </w:r>
      <w:r w:rsidRPr="00A01A74">
        <w:rPr>
          <w:rFonts w:ascii="Times New Roman" w:hAnsi="Times New Roman" w:cs="Times New Roman"/>
        </w:rPr>
        <w:t xml:space="preserve"> mg kg⁻¹) and S</w:t>
      </w:r>
      <w:r w:rsidR="007D3E28">
        <w:rPr>
          <w:rFonts w:ascii="Times New Roman" w:hAnsi="Times New Roman" w:cs="Times New Roman"/>
          <w:vertAlign w:val="subscript"/>
        </w:rPr>
        <w:t>2</w:t>
      </w:r>
      <w:r w:rsidRPr="00A01A74">
        <w:rPr>
          <w:rFonts w:ascii="Times New Roman" w:hAnsi="Times New Roman" w:cs="Times New Roman"/>
        </w:rPr>
        <w:t>L</w:t>
      </w:r>
      <w:r w:rsidR="007D3E28">
        <w:rPr>
          <w:rFonts w:ascii="Times New Roman" w:hAnsi="Times New Roman" w:cs="Times New Roman"/>
          <w:vertAlign w:val="subscript"/>
        </w:rPr>
        <w:t>3</w:t>
      </w:r>
      <w:r w:rsidRPr="00A01A74">
        <w:rPr>
          <w:rFonts w:ascii="Times New Roman" w:hAnsi="Times New Roman" w:cs="Times New Roman"/>
        </w:rPr>
        <w:t xml:space="preserve"> (</w:t>
      </w:r>
      <w:r w:rsidR="007D3E28">
        <w:rPr>
          <w:rFonts w:ascii="Times New Roman" w:hAnsi="Times New Roman" w:cs="Times New Roman"/>
        </w:rPr>
        <w:t>49.50</w:t>
      </w:r>
      <w:r w:rsidRPr="00A01A74">
        <w:rPr>
          <w:rFonts w:ascii="Times New Roman" w:hAnsi="Times New Roman" w:cs="Times New Roman"/>
        </w:rPr>
        <w:t xml:space="preserve"> mg kg⁻¹), while the lowest values were observed in the control (3</w:t>
      </w:r>
      <w:r w:rsidR="007D3E28">
        <w:rPr>
          <w:rFonts w:ascii="Times New Roman" w:hAnsi="Times New Roman" w:cs="Times New Roman"/>
        </w:rPr>
        <w:t>4</w:t>
      </w:r>
      <w:r w:rsidRPr="00A01A74">
        <w:rPr>
          <w:rFonts w:ascii="Times New Roman" w:hAnsi="Times New Roman" w:cs="Times New Roman"/>
        </w:rPr>
        <w:t>.8</w:t>
      </w:r>
      <w:r w:rsidR="007D3E28">
        <w:rPr>
          <w:rFonts w:ascii="Times New Roman" w:hAnsi="Times New Roman" w:cs="Times New Roman"/>
        </w:rPr>
        <w:t>1</w:t>
      </w:r>
      <w:r w:rsidRPr="00A01A74">
        <w:rPr>
          <w:rFonts w:ascii="Times New Roman" w:hAnsi="Times New Roman" w:cs="Times New Roman"/>
        </w:rPr>
        <w:t xml:space="preserve"> mg kg⁻¹). During the peg formation stage, a similar increasing trend was </w:t>
      </w:r>
      <w:r>
        <w:rPr>
          <w:rFonts w:ascii="Times New Roman" w:hAnsi="Times New Roman" w:cs="Times New Roman"/>
        </w:rPr>
        <w:t>observed</w:t>
      </w:r>
      <w:r w:rsidRPr="00A01A74">
        <w:rPr>
          <w:rFonts w:ascii="Times New Roman" w:hAnsi="Times New Roman" w:cs="Times New Roman"/>
        </w:rPr>
        <w:t>, with S</w:t>
      </w:r>
      <w:r w:rsidRPr="007D3E28">
        <w:rPr>
          <w:rFonts w:ascii="Times New Roman" w:hAnsi="Times New Roman" w:cs="Times New Roman"/>
          <w:vertAlign w:val="subscript"/>
        </w:rPr>
        <w:t>1</w:t>
      </w:r>
      <w:r w:rsidRPr="00A01A74">
        <w:rPr>
          <w:rFonts w:ascii="Times New Roman" w:hAnsi="Times New Roman" w:cs="Times New Roman"/>
        </w:rPr>
        <w:t>L</w:t>
      </w:r>
      <w:r w:rsidRPr="007D3E28">
        <w:rPr>
          <w:rFonts w:ascii="Times New Roman" w:hAnsi="Times New Roman" w:cs="Times New Roman"/>
          <w:vertAlign w:val="subscript"/>
        </w:rPr>
        <w:t>3</w:t>
      </w:r>
      <w:r w:rsidRPr="00A01A74">
        <w:rPr>
          <w:rFonts w:ascii="Times New Roman" w:hAnsi="Times New Roman" w:cs="Times New Roman"/>
        </w:rPr>
        <w:t xml:space="preserve"> registering the maximum total zinc content (</w:t>
      </w:r>
      <w:r w:rsidR="007D3E28">
        <w:rPr>
          <w:rFonts w:ascii="Times New Roman" w:hAnsi="Times New Roman" w:cs="Times New Roman"/>
        </w:rPr>
        <w:t>64.66</w:t>
      </w:r>
      <w:r w:rsidRPr="00A01A74">
        <w:rPr>
          <w:rFonts w:ascii="Times New Roman" w:hAnsi="Times New Roman" w:cs="Times New Roman"/>
        </w:rPr>
        <w:t xml:space="preserve"> mg kg⁻¹), followed by S</w:t>
      </w:r>
      <w:r w:rsidRPr="007D3E28">
        <w:rPr>
          <w:rFonts w:ascii="Times New Roman" w:hAnsi="Times New Roman" w:cs="Times New Roman"/>
          <w:vertAlign w:val="subscript"/>
        </w:rPr>
        <w:t>1</w:t>
      </w:r>
      <w:r w:rsidRPr="00A01A74">
        <w:rPr>
          <w:rFonts w:ascii="Times New Roman" w:hAnsi="Times New Roman" w:cs="Times New Roman"/>
        </w:rPr>
        <w:t>L</w:t>
      </w:r>
      <w:r w:rsidRPr="007D3E28">
        <w:rPr>
          <w:rFonts w:ascii="Times New Roman" w:hAnsi="Times New Roman" w:cs="Times New Roman"/>
          <w:vertAlign w:val="subscript"/>
        </w:rPr>
        <w:t>2</w:t>
      </w:r>
      <w:r w:rsidRPr="00A01A74">
        <w:rPr>
          <w:rFonts w:ascii="Times New Roman" w:hAnsi="Times New Roman" w:cs="Times New Roman"/>
        </w:rPr>
        <w:t xml:space="preserve"> (</w:t>
      </w:r>
      <w:r w:rsidR="007D3E28">
        <w:rPr>
          <w:rFonts w:ascii="Times New Roman" w:hAnsi="Times New Roman" w:cs="Times New Roman"/>
        </w:rPr>
        <w:t>6</w:t>
      </w:r>
      <w:r w:rsidRPr="00A01A74">
        <w:rPr>
          <w:rFonts w:ascii="Times New Roman" w:hAnsi="Times New Roman" w:cs="Times New Roman"/>
        </w:rPr>
        <w:t>0.</w:t>
      </w:r>
      <w:r w:rsidR="007D3E28">
        <w:rPr>
          <w:rFonts w:ascii="Times New Roman" w:hAnsi="Times New Roman" w:cs="Times New Roman"/>
        </w:rPr>
        <w:t>51</w:t>
      </w:r>
      <w:r w:rsidRPr="00A01A74">
        <w:rPr>
          <w:rFonts w:ascii="Times New Roman" w:hAnsi="Times New Roman" w:cs="Times New Roman"/>
        </w:rPr>
        <w:t xml:space="preserve"> mg kg⁻¹) and </w:t>
      </w:r>
      <w:r w:rsidR="007D3E28" w:rsidRPr="00A01A74">
        <w:rPr>
          <w:rFonts w:ascii="Times New Roman" w:hAnsi="Times New Roman" w:cs="Times New Roman"/>
        </w:rPr>
        <w:t>S</w:t>
      </w:r>
      <w:r w:rsidR="007D3E28">
        <w:rPr>
          <w:rFonts w:ascii="Times New Roman" w:hAnsi="Times New Roman" w:cs="Times New Roman"/>
          <w:vertAlign w:val="subscript"/>
        </w:rPr>
        <w:t>2</w:t>
      </w:r>
      <w:r w:rsidR="007D3E28" w:rsidRPr="00A01A74">
        <w:rPr>
          <w:rFonts w:ascii="Times New Roman" w:hAnsi="Times New Roman" w:cs="Times New Roman"/>
        </w:rPr>
        <w:t>L</w:t>
      </w:r>
      <w:r w:rsidR="007D3E28">
        <w:rPr>
          <w:rFonts w:ascii="Times New Roman" w:hAnsi="Times New Roman" w:cs="Times New Roman"/>
          <w:vertAlign w:val="subscript"/>
        </w:rPr>
        <w:t>3</w:t>
      </w:r>
      <w:r w:rsidR="007D3E28" w:rsidRPr="00A01A74">
        <w:rPr>
          <w:rFonts w:ascii="Times New Roman" w:hAnsi="Times New Roman" w:cs="Times New Roman"/>
        </w:rPr>
        <w:t xml:space="preserve"> </w:t>
      </w:r>
      <w:r w:rsidRPr="00A01A74">
        <w:rPr>
          <w:rFonts w:ascii="Times New Roman" w:hAnsi="Times New Roman" w:cs="Times New Roman"/>
        </w:rPr>
        <w:t>(</w:t>
      </w:r>
      <w:r w:rsidR="007D3E28">
        <w:rPr>
          <w:rFonts w:ascii="Times New Roman" w:hAnsi="Times New Roman" w:cs="Times New Roman"/>
        </w:rPr>
        <w:t>56</w:t>
      </w:r>
      <w:r w:rsidRPr="00A01A74">
        <w:rPr>
          <w:rFonts w:ascii="Times New Roman" w:hAnsi="Times New Roman" w:cs="Times New Roman"/>
        </w:rPr>
        <w:t>.</w:t>
      </w:r>
      <w:r w:rsidR="007D3E28">
        <w:rPr>
          <w:rFonts w:ascii="Times New Roman" w:hAnsi="Times New Roman" w:cs="Times New Roman"/>
        </w:rPr>
        <w:t>50</w:t>
      </w:r>
      <w:r w:rsidRPr="00A01A74">
        <w:rPr>
          <w:rFonts w:ascii="Times New Roman" w:hAnsi="Times New Roman" w:cs="Times New Roman"/>
        </w:rPr>
        <w:t xml:space="preserve"> mg kg⁻¹), whereas the control recorded the minimum value (3</w:t>
      </w:r>
      <w:r w:rsidR="007D3E28">
        <w:rPr>
          <w:rFonts w:ascii="Times New Roman" w:hAnsi="Times New Roman" w:cs="Times New Roman"/>
        </w:rPr>
        <w:t>4</w:t>
      </w:r>
      <w:r w:rsidRPr="00A01A74">
        <w:rPr>
          <w:rFonts w:ascii="Times New Roman" w:hAnsi="Times New Roman" w:cs="Times New Roman"/>
        </w:rPr>
        <w:t>.</w:t>
      </w:r>
      <w:r w:rsidR="007D3E28">
        <w:rPr>
          <w:rFonts w:ascii="Times New Roman" w:hAnsi="Times New Roman" w:cs="Times New Roman"/>
        </w:rPr>
        <w:t>56</w:t>
      </w:r>
      <w:r w:rsidRPr="00A01A74">
        <w:rPr>
          <w:rFonts w:ascii="Times New Roman" w:hAnsi="Times New Roman" w:cs="Times New Roman"/>
        </w:rPr>
        <w:t xml:space="preserve"> mg kg⁻¹).</w:t>
      </w:r>
      <w:r>
        <w:rPr>
          <w:rFonts w:ascii="Times New Roman" w:hAnsi="Times New Roman" w:cs="Times New Roman"/>
        </w:rPr>
        <w:t xml:space="preserve"> </w:t>
      </w:r>
      <w:r w:rsidRPr="00A01A74">
        <w:rPr>
          <w:rFonts w:ascii="Times New Roman" w:hAnsi="Times New Roman" w:cs="Times New Roman"/>
        </w:rPr>
        <w:t xml:space="preserve">At the harvest stage, total zinc further increased across all zinc-applied treatments, reaching a maximum of </w:t>
      </w:r>
      <w:r w:rsidR="007D3E28">
        <w:rPr>
          <w:rFonts w:ascii="Times New Roman" w:hAnsi="Times New Roman" w:cs="Times New Roman"/>
        </w:rPr>
        <w:t xml:space="preserve">69.85 </w:t>
      </w:r>
      <w:r w:rsidRPr="00A01A74">
        <w:rPr>
          <w:rFonts w:ascii="Times New Roman" w:hAnsi="Times New Roman" w:cs="Times New Roman"/>
        </w:rPr>
        <w:t>mg kg⁻¹ under S</w:t>
      </w:r>
      <w:r w:rsidRPr="007D3E28">
        <w:rPr>
          <w:rFonts w:ascii="Times New Roman" w:hAnsi="Times New Roman" w:cs="Times New Roman"/>
          <w:vertAlign w:val="subscript"/>
        </w:rPr>
        <w:t>1</w:t>
      </w:r>
      <w:r w:rsidRPr="00A01A74">
        <w:rPr>
          <w:rFonts w:ascii="Times New Roman" w:hAnsi="Times New Roman" w:cs="Times New Roman"/>
        </w:rPr>
        <w:t>L</w:t>
      </w:r>
      <w:r w:rsidRPr="007D3E28">
        <w:rPr>
          <w:rFonts w:ascii="Times New Roman" w:hAnsi="Times New Roman" w:cs="Times New Roman"/>
          <w:vertAlign w:val="subscript"/>
        </w:rPr>
        <w:t>3</w:t>
      </w:r>
      <w:r w:rsidRPr="00A01A74">
        <w:rPr>
          <w:rFonts w:ascii="Times New Roman" w:hAnsi="Times New Roman" w:cs="Times New Roman"/>
        </w:rPr>
        <w:t>, followed by S</w:t>
      </w:r>
      <w:r w:rsidRPr="007D3E28">
        <w:rPr>
          <w:rFonts w:ascii="Times New Roman" w:hAnsi="Times New Roman" w:cs="Times New Roman"/>
          <w:vertAlign w:val="subscript"/>
        </w:rPr>
        <w:t>1</w:t>
      </w:r>
      <w:r w:rsidRPr="00A01A74">
        <w:rPr>
          <w:rFonts w:ascii="Times New Roman" w:hAnsi="Times New Roman" w:cs="Times New Roman"/>
        </w:rPr>
        <w:t>L</w:t>
      </w:r>
      <w:r w:rsidRPr="007D3E28">
        <w:rPr>
          <w:rFonts w:ascii="Times New Roman" w:hAnsi="Times New Roman" w:cs="Times New Roman"/>
          <w:vertAlign w:val="subscript"/>
        </w:rPr>
        <w:t>2</w:t>
      </w:r>
      <w:r w:rsidRPr="00A01A74">
        <w:rPr>
          <w:rFonts w:ascii="Times New Roman" w:hAnsi="Times New Roman" w:cs="Times New Roman"/>
        </w:rPr>
        <w:t xml:space="preserve"> (</w:t>
      </w:r>
      <w:r w:rsidR="007D3E28">
        <w:rPr>
          <w:rFonts w:ascii="Times New Roman" w:hAnsi="Times New Roman" w:cs="Times New Roman"/>
        </w:rPr>
        <w:t>65.85</w:t>
      </w:r>
      <w:r w:rsidRPr="00A01A74">
        <w:rPr>
          <w:rFonts w:ascii="Times New Roman" w:hAnsi="Times New Roman" w:cs="Times New Roman"/>
        </w:rPr>
        <w:t xml:space="preserve"> mg kg⁻¹) and </w:t>
      </w:r>
      <w:r w:rsidR="007D3E28" w:rsidRPr="00A01A74">
        <w:rPr>
          <w:rFonts w:ascii="Times New Roman" w:hAnsi="Times New Roman" w:cs="Times New Roman"/>
        </w:rPr>
        <w:t>S</w:t>
      </w:r>
      <w:r w:rsidR="007D3E28">
        <w:rPr>
          <w:rFonts w:ascii="Times New Roman" w:hAnsi="Times New Roman" w:cs="Times New Roman"/>
          <w:vertAlign w:val="subscript"/>
        </w:rPr>
        <w:t>2</w:t>
      </w:r>
      <w:r w:rsidR="007D3E28" w:rsidRPr="00A01A74">
        <w:rPr>
          <w:rFonts w:ascii="Times New Roman" w:hAnsi="Times New Roman" w:cs="Times New Roman"/>
        </w:rPr>
        <w:t>L</w:t>
      </w:r>
      <w:r w:rsidR="007D3E28">
        <w:rPr>
          <w:rFonts w:ascii="Times New Roman" w:hAnsi="Times New Roman" w:cs="Times New Roman"/>
          <w:vertAlign w:val="subscript"/>
        </w:rPr>
        <w:t>3</w:t>
      </w:r>
      <w:r w:rsidR="007D3E28" w:rsidRPr="00A01A74">
        <w:rPr>
          <w:rFonts w:ascii="Times New Roman" w:hAnsi="Times New Roman" w:cs="Times New Roman"/>
        </w:rPr>
        <w:t xml:space="preserve"> </w:t>
      </w:r>
      <w:r w:rsidRPr="00A01A74">
        <w:rPr>
          <w:rFonts w:ascii="Times New Roman" w:hAnsi="Times New Roman" w:cs="Times New Roman"/>
        </w:rPr>
        <w:t>(</w:t>
      </w:r>
      <w:r w:rsidR="007D3E28">
        <w:rPr>
          <w:rFonts w:ascii="Times New Roman" w:hAnsi="Times New Roman" w:cs="Times New Roman"/>
        </w:rPr>
        <w:t>60.58</w:t>
      </w:r>
      <w:r w:rsidRPr="00A01A74">
        <w:rPr>
          <w:rFonts w:ascii="Times New Roman" w:hAnsi="Times New Roman" w:cs="Times New Roman"/>
        </w:rPr>
        <w:t xml:space="preserve"> mg kg⁻¹). Treatments receiving Zn-EDTA (S2L1–S2L3) also showed a progressive increase in total zinc with increasing levels and crop advancement but consistently recorded lower values than zinc sulphate at corresponding levels, though higher than the controls.</w:t>
      </w:r>
      <w:r w:rsidR="0008500E">
        <w:rPr>
          <w:rFonts w:ascii="Times New Roman" w:hAnsi="Times New Roman" w:cs="Times New Roman"/>
        </w:rPr>
        <w:t xml:space="preserve"> </w:t>
      </w:r>
      <w:r w:rsidR="001777D8" w:rsidRPr="001777D8">
        <w:rPr>
          <w:rFonts w:ascii="Times New Roman" w:hAnsi="Times New Roman" w:cs="Times New Roman"/>
        </w:rPr>
        <w:t>The significant increase in total zinc content with increasing zinc application rate and crop growth stage reflects the cumulative effect of external zinc addition and its progressive retention in calcareous soil. The consistently higher total zinc recorded under zinc sulphate treatments, particularly S</w:t>
      </w:r>
      <w:r w:rsidR="001777D8" w:rsidRPr="0008500E">
        <w:rPr>
          <w:rFonts w:ascii="Times New Roman" w:hAnsi="Times New Roman" w:cs="Times New Roman"/>
          <w:vertAlign w:val="subscript"/>
        </w:rPr>
        <w:t>1</w:t>
      </w:r>
      <w:r w:rsidR="001777D8" w:rsidRPr="001777D8">
        <w:rPr>
          <w:rFonts w:ascii="Times New Roman" w:hAnsi="Times New Roman" w:cs="Times New Roman"/>
        </w:rPr>
        <w:t>L</w:t>
      </w:r>
      <w:r w:rsidR="001777D8" w:rsidRPr="0008500E">
        <w:rPr>
          <w:rFonts w:ascii="Times New Roman" w:hAnsi="Times New Roman" w:cs="Times New Roman"/>
          <w:vertAlign w:val="subscript"/>
        </w:rPr>
        <w:t>3</w:t>
      </w:r>
      <w:r w:rsidR="001777D8" w:rsidRPr="001777D8">
        <w:rPr>
          <w:rFonts w:ascii="Times New Roman" w:hAnsi="Times New Roman" w:cs="Times New Roman"/>
        </w:rPr>
        <w:t>, can be attributed to the direct supply of Zn²⁺ ions, which readily interact with soil constituents such as carbonates, clay minerals, and oxides, leading to greater accumulation in the soil matrix. The gradual increase in total zinc from flowering to harvest suggests limited leaching losses and a continuous transformation of applied zinc into various soil fractions over time. In contrast, Zn-EDTA treatments showed relatively lower total zinc accumulation at comparable levels, likely due to chelation maintaining zinc in soluble or mobile forms, thereby reducing its fixation in soil. Calcareous soils with high CaCO₃ content favor zinc adsorption and precipitation reactions, which are more pronounced with inorganic zinc sources such as zinc sulphate</w:t>
      </w:r>
      <w:r w:rsidR="0082241E">
        <w:rPr>
          <w:rFonts w:ascii="Times New Roman" w:hAnsi="Times New Roman" w:cs="Times New Roman"/>
        </w:rPr>
        <w:t xml:space="preserve"> (</w:t>
      </w:r>
      <w:r w:rsidR="0082241E" w:rsidRPr="0082241E">
        <w:rPr>
          <w:rFonts w:ascii="Times New Roman" w:hAnsi="Times New Roman" w:cs="Times New Roman"/>
        </w:rPr>
        <w:t>Yousra</w:t>
      </w:r>
      <w:r w:rsidR="0082241E">
        <w:rPr>
          <w:rFonts w:ascii="Times New Roman" w:hAnsi="Times New Roman" w:cs="Times New Roman"/>
        </w:rPr>
        <w:t xml:space="preserve"> et al., 2019)</w:t>
      </w:r>
      <w:r w:rsidR="001777D8" w:rsidRPr="001777D8">
        <w:rPr>
          <w:rFonts w:ascii="Times New Roman" w:hAnsi="Times New Roman" w:cs="Times New Roman"/>
        </w:rPr>
        <w:t xml:space="preserve">. Similar observations have been </w:t>
      </w:r>
      <w:r w:rsidR="001777D8" w:rsidRPr="001777D8">
        <w:rPr>
          <w:rFonts w:ascii="Times New Roman" w:hAnsi="Times New Roman" w:cs="Times New Roman"/>
        </w:rPr>
        <w:lastRenderedPageBreak/>
        <w:t xml:space="preserve">reported in earlier studies, where zinc sulphate resulted in higher residual and total zinc compared to chelated sources in alkaline soils. </w:t>
      </w:r>
    </w:p>
    <w:p w14:paraId="4ECF8B24" w14:textId="38558A19" w:rsidR="0034052F" w:rsidRDefault="0034052F" w:rsidP="00694BA6">
      <w:pPr>
        <w:spacing w:line="480" w:lineRule="auto"/>
        <w:jc w:val="both"/>
        <w:rPr>
          <w:rFonts w:ascii="Times New Roman" w:hAnsi="Times New Roman" w:cs="Times New Roman"/>
          <w:b/>
          <w:bCs/>
        </w:rPr>
      </w:pPr>
      <w:r w:rsidRPr="0034052F">
        <w:rPr>
          <w:rFonts w:ascii="Times New Roman" w:hAnsi="Times New Roman" w:cs="Times New Roman"/>
          <w:b/>
          <w:bCs/>
        </w:rPr>
        <w:t>Conclusion</w:t>
      </w:r>
    </w:p>
    <w:p w14:paraId="241824FD" w14:textId="06C217EE" w:rsidR="00EB3484" w:rsidRPr="009B6081" w:rsidRDefault="00AB14FA" w:rsidP="00AB14FA">
      <w:pPr>
        <w:spacing w:line="480" w:lineRule="auto"/>
        <w:jc w:val="both"/>
        <w:rPr>
          <w:rFonts w:ascii="Times New Roman" w:hAnsi="Times New Roman" w:cs="Times New Roman"/>
        </w:rPr>
      </w:pPr>
      <w:r w:rsidRPr="00AB14FA">
        <w:rPr>
          <w:rFonts w:ascii="Times New Roman" w:hAnsi="Times New Roman" w:cs="Times New Roman"/>
        </w:rPr>
        <w:t>The present study demonstrates that both zinc source and application level significantly influence the distribution, transformation, and availability of zinc fractions in calcareous soil under groundnut cultivation. Chelated zinc (Zn-EDTA) was more effective in maintaining higher proportions of water-soluble and exchangeable zinc fractions, particularly at 10 and 15 mg kg⁻¹, indicating improved short-term zinc availability under high pH and CaCO₃-rich soil conditions. In contrast, zinc sulphate application resulted in greater accumulation of zinc in specifically sorbed, carbonate-bound, Fe–Mn oxide-bound, organic matter-bound, and residual fractions, reflecting stronger fixation and stabilization of zinc in calcareous soils. The progressive shift of zinc from labile to more stable fractions from flowering to harvest highlights the time-dependent transformation and aging processes of applied zinc in soil. Although the residual fraction constituted the largest proportion of total zinc, its limited bioavailability emphasizes the need for appropriate zinc source selection for efficient crop nutrition. on the whole, the findings suggest that Zn-EDTA is more suitable for enhancing immediate zinc availability to groundnut, whereas zinc sulphate contributes to long-term zinc buildup and stabilization in calcareous soils, which may benefit sustained soil zinc status over time.</w:t>
      </w:r>
    </w:p>
    <w:p w14:paraId="11478ACD" w14:textId="392052B2" w:rsidR="007D5A24" w:rsidRPr="009B6081" w:rsidRDefault="007D5A24" w:rsidP="007D5A24">
      <w:pPr>
        <w:spacing w:line="360" w:lineRule="auto"/>
        <w:ind w:left="720"/>
        <w:jc w:val="center"/>
        <w:rPr>
          <w:rFonts w:ascii="Times New Roman" w:hAnsi="Times New Roman" w:cs="Times New Roman"/>
        </w:rPr>
      </w:pPr>
      <w:r w:rsidRPr="009B6081">
        <w:rPr>
          <w:rFonts w:ascii="Times New Roman" w:hAnsi="Times New Roman" w:cs="Times New Roman"/>
          <w:b/>
          <w:bCs/>
          <w:lang w:val="en-US"/>
        </w:rPr>
        <w:t>Table 1. The Physico-chemical properties of experimental soil</w:t>
      </w:r>
    </w:p>
    <w:tbl>
      <w:tblPr>
        <w:tblStyle w:val="TableGrid"/>
        <w:tblW w:w="9041" w:type="dxa"/>
        <w:tblInd w:w="287" w:type="dxa"/>
        <w:tblLayout w:type="fixed"/>
        <w:tblLook w:val="04A0" w:firstRow="1" w:lastRow="0" w:firstColumn="1" w:lastColumn="0" w:noHBand="0" w:noVBand="1"/>
      </w:tblPr>
      <w:tblGrid>
        <w:gridCol w:w="1393"/>
        <w:gridCol w:w="5367"/>
        <w:gridCol w:w="2281"/>
      </w:tblGrid>
      <w:tr w:rsidR="007D5A24" w:rsidRPr="009B6081" w14:paraId="76000329" w14:textId="77777777" w:rsidTr="00C85F9B">
        <w:trPr>
          <w:trHeight w:val="523"/>
        </w:trPr>
        <w:tc>
          <w:tcPr>
            <w:tcW w:w="1393" w:type="dxa"/>
            <w:vAlign w:val="center"/>
          </w:tcPr>
          <w:p w14:paraId="4180BFB1" w14:textId="77777777" w:rsidR="007D5A24" w:rsidRPr="009B6081" w:rsidRDefault="007D5A24" w:rsidP="00C85F9B">
            <w:pPr>
              <w:pStyle w:val="BodyText"/>
              <w:spacing w:line="312" w:lineRule="auto"/>
              <w:ind w:left="475" w:right="216" w:hanging="137"/>
              <w:jc w:val="center"/>
              <w:rPr>
                <w:b/>
              </w:rPr>
            </w:pPr>
            <w:r w:rsidRPr="009B6081">
              <w:rPr>
                <w:b/>
              </w:rPr>
              <w:t>S.No</w:t>
            </w:r>
          </w:p>
        </w:tc>
        <w:tc>
          <w:tcPr>
            <w:tcW w:w="5367" w:type="dxa"/>
            <w:vAlign w:val="center"/>
          </w:tcPr>
          <w:p w14:paraId="0346CD69" w14:textId="77777777" w:rsidR="007D5A24" w:rsidRPr="009B6081" w:rsidRDefault="007D5A24" w:rsidP="00C85F9B">
            <w:pPr>
              <w:pStyle w:val="BodyText"/>
              <w:spacing w:line="312" w:lineRule="auto"/>
              <w:ind w:left="-59" w:right="216"/>
              <w:jc w:val="center"/>
              <w:rPr>
                <w:b/>
              </w:rPr>
            </w:pPr>
            <w:r w:rsidRPr="009B6081">
              <w:rPr>
                <w:b/>
              </w:rPr>
              <w:t>Properties</w:t>
            </w:r>
          </w:p>
        </w:tc>
        <w:tc>
          <w:tcPr>
            <w:tcW w:w="2281" w:type="dxa"/>
            <w:vAlign w:val="center"/>
          </w:tcPr>
          <w:p w14:paraId="4E42DC08" w14:textId="77777777" w:rsidR="007D5A24" w:rsidRPr="009B6081" w:rsidRDefault="007D5A24" w:rsidP="00C85F9B">
            <w:pPr>
              <w:pStyle w:val="BodyText"/>
              <w:spacing w:line="312" w:lineRule="auto"/>
              <w:ind w:left="-74" w:right="216" w:hanging="90"/>
              <w:jc w:val="center"/>
              <w:rPr>
                <w:b/>
              </w:rPr>
            </w:pPr>
            <w:r w:rsidRPr="009B6081">
              <w:rPr>
                <w:b/>
              </w:rPr>
              <w:t>Value</w:t>
            </w:r>
          </w:p>
        </w:tc>
      </w:tr>
      <w:tr w:rsidR="007D5A24" w:rsidRPr="009B6081" w14:paraId="2BA2D4F0" w14:textId="77777777" w:rsidTr="00C85F9B">
        <w:trPr>
          <w:trHeight w:val="370"/>
        </w:trPr>
        <w:tc>
          <w:tcPr>
            <w:tcW w:w="9041" w:type="dxa"/>
            <w:gridSpan w:val="3"/>
            <w:vAlign w:val="center"/>
          </w:tcPr>
          <w:p w14:paraId="79862E15"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
                <w:bCs/>
              </w:rPr>
              <w:t>Soil physical properties</w:t>
            </w:r>
          </w:p>
        </w:tc>
      </w:tr>
      <w:tr w:rsidR="00CC0B3F" w:rsidRPr="009B6081" w14:paraId="455B64D9" w14:textId="77777777" w:rsidTr="00C85F9B">
        <w:trPr>
          <w:trHeight w:val="360"/>
        </w:trPr>
        <w:tc>
          <w:tcPr>
            <w:tcW w:w="1393" w:type="dxa"/>
            <w:vMerge w:val="restart"/>
            <w:vAlign w:val="center"/>
          </w:tcPr>
          <w:p w14:paraId="20CFD807" w14:textId="77777777" w:rsidR="00CC0B3F" w:rsidRPr="009B6081" w:rsidRDefault="00CC0B3F" w:rsidP="00C85F9B">
            <w:pPr>
              <w:spacing w:line="312" w:lineRule="auto"/>
              <w:jc w:val="center"/>
              <w:rPr>
                <w:rFonts w:ascii="Times New Roman" w:hAnsi="Times New Roman" w:cs="Times New Roman"/>
              </w:rPr>
            </w:pPr>
            <w:r w:rsidRPr="009B6081">
              <w:rPr>
                <w:rFonts w:ascii="Times New Roman" w:hAnsi="Times New Roman" w:cs="Times New Roman"/>
                <w:bCs/>
              </w:rPr>
              <w:t>1.</w:t>
            </w:r>
          </w:p>
        </w:tc>
        <w:tc>
          <w:tcPr>
            <w:tcW w:w="5367" w:type="dxa"/>
            <w:vAlign w:val="center"/>
          </w:tcPr>
          <w:p w14:paraId="609F3A0A" w14:textId="77777777" w:rsidR="00CC0B3F" w:rsidRPr="009B6081" w:rsidRDefault="00CC0B3F" w:rsidP="00C85F9B">
            <w:pPr>
              <w:spacing w:line="312" w:lineRule="auto"/>
              <w:rPr>
                <w:rFonts w:ascii="Times New Roman" w:hAnsi="Times New Roman" w:cs="Times New Roman"/>
                <w:bCs/>
              </w:rPr>
            </w:pPr>
            <w:r w:rsidRPr="009B6081">
              <w:rPr>
                <w:rFonts w:ascii="Times New Roman" w:hAnsi="Times New Roman" w:cs="Times New Roman"/>
                <w:bCs/>
              </w:rPr>
              <w:t>Mechanical analysis</w:t>
            </w:r>
          </w:p>
        </w:tc>
        <w:tc>
          <w:tcPr>
            <w:tcW w:w="2281" w:type="dxa"/>
            <w:vAlign w:val="center"/>
          </w:tcPr>
          <w:p w14:paraId="578285FF" w14:textId="77777777" w:rsidR="00CC0B3F" w:rsidRPr="009B6081" w:rsidRDefault="00CC0B3F" w:rsidP="00C85F9B">
            <w:pPr>
              <w:spacing w:line="312" w:lineRule="auto"/>
              <w:jc w:val="center"/>
              <w:rPr>
                <w:rFonts w:ascii="Times New Roman" w:hAnsi="Times New Roman" w:cs="Times New Roman"/>
              </w:rPr>
            </w:pPr>
          </w:p>
        </w:tc>
      </w:tr>
      <w:tr w:rsidR="00CC0B3F" w:rsidRPr="009B6081" w14:paraId="0AACD4E8" w14:textId="77777777" w:rsidTr="00C85F9B">
        <w:trPr>
          <w:trHeight w:val="146"/>
        </w:trPr>
        <w:tc>
          <w:tcPr>
            <w:tcW w:w="1393" w:type="dxa"/>
            <w:vMerge/>
            <w:vAlign w:val="center"/>
          </w:tcPr>
          <w:p w14:paraId="5E38B12C" w14:textId="77777777" w:rsidR="00CC0B3F" w:rsidRPr="009B6081" w:rsidRDefault="00CC0B3F" w:rsidP="00C85F9B">
            <w:pPr>
              <w:spacing w:line="312" w:lineRule="auto"/>
              <w:jc w:val="center"/>
              <w:rPr>
                <w:rFonts w:ascii="Times New Roman" w:hAnsi="Times New Roman" w:cs="Times New Roman"/>
              </w:rPr>
            </w:pPr>
          </w:p>
        </w:tc>
        <w:tc>
          <w:tcPr>
            <w:tcW w:w="5367" w:type="dxa"/>
            <w:vAlign w:val="center"/>
          </w:tcPr>
          <w:p w14:paraId="3FF1C4BE" w14:textId="77777777" w:rsidR="00CC0B3F" w:rsidRPr="009B6081" w:rsidRDefault="00CC0B3F" w:rsidP="00C85F9B">
            <w:pPr>
              <w:spacing w:line="312" w:lineRule="auto"/>
              <w:rPr>
                <w:rFonts w:ascii="Times New Roman" w:hAnsi="Times New Roman" w:cs="Times New Roman"/>
              </w:rPr>
            </w:pPr>
            <w:r w:rsidRPr="009B6081">
              <w:rPr>
                <w:rFonts w:ascii="Times New Roman" w:hAnsi="Times New Roman" w:cs="Times New Roman"/>
                <w:bCs/>
              </w:rPr>
              <w:t>Sand (%)</w:t>
            </w:r>
          </w:p>
        </w:tc>
        <w:tc>
          <w:tcPr>
            <w:tcW w:w="2281" w:type="dxa"/>
            <w:vAlign w:val="center"/>
          </w:tcPr>
          <w:p w14:paraId="39158C1C" w14:textId="77777777" w:rsidR="00CC0B3F" w:rsidRPr="009B6081" w:rsidRDefault="00CC0B3F" w:rsidP="00C85F9B">
            <w:pPr>
              <w:spacing w:line="312" w:lineRule="auto"/>
              <w:jc w:val="center"/>
              <w:rPr>
                <w:rFonts w:ascii="Times New Roman" w:hAnsi="Times New Roman" w:cs="Times New Roman"/>
              </w:rPr>
            </w:pPr>
            <w:r w:rsidRPr="009B6081">
              <w:rPr>
                <w:rFonts w:ascii="Times New Roman" w:hAnsi="Times New Roman" w:cs="Times New Roman"/>
                <w:bCs/>
              </w:rPr>
              <w:t>52.6</w:t>
            </w:r>
          </w:p>
        </w:tc>
      </w:tr>
      <w:tr w:rsidR="00CC0B3F" w:rsidRPr="009B6081" w14:paraId="1880670E" w14:textId="77777777" w:rsidTr="00C85F9B">
        <w:trPr>
          <w:trHeight w:val="146"/>
        </w:trPr>
        <w:tc>
          <w:tcPr>
            <w:tcW w:w="1393" w:type="dxa"/>
            <w:vMerge/>
            <w:vAlign w:val="center"/>
          </w:tcPr>
          <w:p w14:paraId="23708DBE" w14:textId="77777777" w:rsidR="00CC0B3F" w:rsidRPr="009B6081" w:rsidRDefault="00CC0B3F" w:rsidP="00C85F9B">
            <w:pPr>
              <w:spacing w:line="312" w:lineRule="auto"/>
              <w:jc w:val="center"/>
              <w:rPr>
                <w:rFonts w:ascii="Times New Roman" w:hAnsi="Times New Roman" w:cs="Times New Roman"/>
              </w:rPr>
            </w:pPr>
          </w:p>
        </w:tc>
        <w:tc>
          <w:tcPr>
            <w:tcW w:w="5367" w:type="dxa"/>
            <w:vAlign w:val="center"/>
          </w:tcPr>
          <w:p w14:paraId="2FFA741D" w14:textId="77777777" w:rsidR="00CC0B3F" w:rsidRPr="009B6081" w:rsidRDefault="00CC0B3F" w:rsidP="00C85F9B">
            <w:pPr>
              <w:spacing w:line="312" w:lineRule="auto"/>
              <w:rPr>
                <w:rFonts w:ascii="Times New Roman" w:hAnsi="Times New Roman" w:cs="Times New Roman"/>
              </w:rPr>
            </w:pPr>
            <w:r w:rsidRPr="009B6081">
              <w:rPr>
                <w:rFonts w:ascii="Times New Roman" w:hAnsi="Times New Roman" w:cs="Times New Roman"/>
                <w:bCs/>
              </w:rPr>
              <w:t>Silt (%)</w:t>
            </w:r>
          </w:p>
        </w:tc>
        <w:tc>
          <w:tcPr>
            <w:tcW w:w="2281" w:type="dxa"/>
            <w:vAlign w:val="center"/>
          </w:tcPr>
          <w:p w14:paraId="364537F4" w14:textId="77777777" w:rsidR="00CC0B3F" w:rsidRPr="009B6081" w:rsidRDefault="00CC0B3F" w:rsidP="00C85F9B">
            <w:pPr>
              <w:spacing w:line="312" w:lineRule="auto"/>
              <w:jc w:val="center"/>
              <w:rPr>
                <w:rFonts w:ascii="Times New Roman" w:hAnsi="Times New Roman" w:cs="Times New Roman"/>
              </w:rPr>
            </w:pPr>
            <w:r w:rsidRPr="009B6081">
              <w:rPr>
                <w:rFonts w:ascii="Times New Roman" w:hAnsi="Times New Roman" w:cs="Times New Roman"/>
                <w:bCs/>
              </w:rPr>
              <w:t>3.4</w:t>
            </w:r>
          </w:p>
        </w:tc>
      </w:tr>
      <w:tr w:rsidR="00CC0B3F" w:rsidRPr="009B6081" w14:paraId="4A0D4FDD" w14:textId="77777777" w:rsidTr="00C85F9B">
        <w:trPr>
          <w:trHeight w:val="146"/>
        </w:trPr>
        <w:tc>
          <w:tcPr>
            <w:tcW w:w="1393" w:type="dxa"/>
            <w:vMerge/>
            <w:vAlign w:val="center"/>
          </w:tcPr>
          <w:p w14:paraId="10FE4EA5" w14:textId="77777777" w:rsidR="00CC0B3F" w:rsidRPr="009B6081" w:rsidRDefault="00CC0B3F" w:rsidP="00C85F9B">
            <w:pPr>
              <w:spacing w:line="312" w:lineRule="auto"/>
              <w:jc w:val="center"/>
              <w:rPr>
                <w:rFonts w:ascii="Times New Roman" w:hAnsi="Times New Roman" w:cs="Times New Roman"/>
              </w:rPr>
            </w:pPr>
          </w:p>
        </w:tc>
        <w:tc>
          <w:tcPr>
            <w:tcW w:w="5367" w:type="dxa"/>
            <w:vAlign w:val="center"/>
          </w:tcPr>
          <w:p w14:paraId="071BB928" w14:textId="77777777" w:rsidR="00CC0B3F" w:rsidRPr="009B6081" w:rsidRDefault="00CC0B3F" w:rsidP="00C85F9B">
            <w:pPr>
              <w:spacing w:line="312" w:lineRule="auto"/>
              <w:rPr>
                <w:rFonts w:ascii="Times New Roman" w:hAnsi="Times New Roman" w:cs="Times New Roman"/>
              </w:rPr>
            </w:pPr>
            <w:r w:rsidRPr="009B6081">
              <w:rPr>
                <w:rFonts w:ascii="Times New Roman" w:hAnsi="Times New Roman" w:cs="Times New Roman"/>
                <w:bCs/>
              </w:rPr>
              <w:t>Clay (%)</w:t>
            </w:r>
          </w:p>
        </w:tc>
        <w:tc>
          <w:tcPr>
            <w:tcW w:w="2281" w:type="dxa"/>
            <w:vAlign w:val="center"/>
          </w:tcPr>
          <w:p w14:paraId="4D9AE343" w14:textId="77777777" w:rsidR="00CC0B3F" w:rsidRPr="009B6081" w:rsidRDefault="00CC0B3F" w:rsidP="00C85F9B">
            <w:pPr>
              <w:spacing w:line="312" w:lineRule="auto"/>
              <w:jc w:val="center"/>
              <w:rPr>
                <w:rFonts w:ascii="Times New Roman" w:hAnsi="Times New Roman" w:cs="Times New Roman"/>
              </w:rPr>
            </w:pPr>
            <w:r w:rsidRPr="009B6081">
              <w:rPr>
                <w:rFonts w:ascii="Times New Roman" w:hAnsi="Times New Roman" w:cs="Times New Roman"/>
                <w:bCs/>
              </w:rPr>
              <w:t>45.2</w:t>
            </w:r>
          </w:p>
        </w:tc>
      </w:tr>
      <w:tr w:rsidR="00CC0B3F" w:rsidRPr="009B6081" w14:paraId="58D1F846" w14:textId="77777777" w:rsidTr="00C85F9B">
        <w:trPr>
          <w:trHeight w:val="728"/>
        </w:trPr>
        <w:tc>
          <w:tcPr>
            <w:tcW w:w="1393" w:type="dxa"/>
            <w:vMerge/>
            <w:vAlign w:val="center"/>
          </w:tcPr>
          <w:p w14:paraId="7BBDB8E8" w14:textId="77777777" w:rsidR="00CC0B3F" w:rsidRPr="009B6081" w:rsidRDefault="00CC0B3F" w:rsidP="00C85F9B">
            <w:pPr>
              <w:spacing w:line="312" w:lineRule="auto"/>
              <w:jc w:val="center"/>
              <w:rPr>
                <w:rFonts w:ascii="Times New Roman" w:hAnsi="Times New Roman" w:cs="Times New Roman"/>
              </w:rPr>
            </w:pPr>
          </w:p>
        </w:tc>
        <w:tc>
          <w:tcPr>
            <w:tcW w:w="5367" w:type="dxa"/>
            <w:vAlign w:val="center"/>
          </w:tcPr>
          <w:p w14:paraId="386BA480" w14:textId="77777777" w:rsidR="00CC0B3F" w:rsidRPr="009B6081" w:rsidRDefault="00CC0B3F" w:rsidP="00C85F9B">
            <w:pPr>
              <w:spacing w:line="312" w:lineRule="auto"/>
              <w:rPr>
                <w:rFonts w:ascii="Times New Roman" w:hAnsi="Times New Roman" w:cs="Times New Roman"/>
              </w:rPr>
            </w:pPr>
            <w:r w:rsidRPr="009B6081">
              <w:rPr>
                <w:rFonts w:ascii="Times New Roman" w:hAnsi="Times New Roman" w:cs="Times New Roman"/>
                <w:bCs/>
              </w:rPr>
              <w:t>Texture</w:t>
            </w:r>
          </w:p>
        </w:tc>
        <w:tc>
          <w:tcPr>
            <w:tcW w:w="2281" w:type="dxa"/>
            <w:vAlign w:val="center"/>
          </w:tcPr>
          <w:p w14:paraId="1492A509" w14:textId="77777777" w:rsidR="00CC0B3F" w:rsidRPr="009B6081" w:rsidRDefault="00CC0B3F" w:rsidP="00C85F9B">
            <w:pPr>
              <w:spacing w:line="312" w:lineRule="auto"/>
              <w:jc w:val="center"/>
              <w:rPr>
                <w:rFonts w:ascii="Times New Roman" w:hAnsi="Times New Roman" w:cs="Times New Roman"/>
              </w:rPr>
            </w:pPr>
            <w:r w:rsidRPr="009B6081">
              <w:rPr>
                <w:rFonts w:ascii="Times New Roman" w:hAnsi="Times New Roman" w:cs="Times New Roman"/>
                <w:bCs/>
              </w:rPr>
              <w:t>Sandy clay loam</w:t>
            </w:r>
          </w:p>
        </w:tc>
      </w:tr>
      <w:tr w:rsidR="00CC0B3F" w:rsidRPr="009B6081" w14:paraId="61CDEA9B" w14:textId="77777777" w:rsidTr="00C85F9B">
        <w:trPr>
          <w:trHeight w:val="728"/>
        </w:trPr>
        <w:tc>
          <w:tcPr>
            <w:tcW w:w="1393" w:type="dxa"/>
            <w:vMerge/>
            <w:vAlign w:val="center"/>
          </w:tcPr>
          <w:p w14:paraId="26E52415" w14:textId="77777777" w:rsidR="00CC0B3F" w:rsidRPr="009B6081" w:rsidRDefault="00CC0B3F" w:rsidP="00C85F9B">
            <w:pPr>
              <w:spacing w:line="312" w:lineRule="auto"/>
              <w:jc w:val="center"/>
              <w:rPr>
                <w:rFonts w:ascii="Times New Roman" w:hAnsi="Times New Roman" w:cs="Times New Roman"/>
              </w:rPr>
            </w:pPr>
          </w:p>
        </w:tc>
        <w:tc>
          <w:tcPr>
            <w:tcW w:w="5367" w:type="dxa"/>
            <w:vAlign w:val="center"/>
          </w:tcPr>
          <w:p w14:paraId="3FA611BF" w14:textId="2880F3A8" w:rsidR="00CC0B3F" w:rsidRPr="009B6081" w:rsidRDefault="00CC0B3F" w:rsidP="00C85F9B">
            <w:pPr>
              <w:spacing w:line="312" w:lineRule="auto"/>
              <w:rPr>
                <w:rFonts w:ascii="Times New Roman" w:hAnsi="Times New Roman" w:cs="Times New Roman"/>
                <w:bCs/>
              </w:rPr>
            </w:pPr>
            <w:r>
              <w:rPr>
                <w:rFonts w:ascii="Times New Roman" w:hAnsi="Times New Roman" w:cs="Times New Roman"/>
                <w:bCs/>
              </w:rPr>
              <w:t>Taxonomy Class</w:t>
            </w:r>
          </w:p>
        </w:tc>
        <w:tc>
          <w:tcPr>
            <w:tcW w:w="2281" w:type="dxa"/>
            <w:vAlign w:val="center"/>
          </w:tcPr>
          <w:p w14:paraId="6103973D" w14:textId="5F620D73" w:rsidR="00CC0B3F" w:rsidRPr="00CC0B3F" w:rsidRDefault="00CC0B3F" w:rsidP="00C85F9B">
            <w:pPr>
              <w:spacing w:line="312" w:lineRule="auto"/>
              <w:jc w:val="center"/>
              <w:rPr>
                <w:rFonts w:ascii="Times New Roman" w:hAnsi="Times New Roman" w:cs="Times New Roman"/>
                <w:bCs/>
                <w:i/>
                <w:iCs/>
              </w:rPr>
            </w:pPr>
            <w:r w:rsidRPr="00CC0B3F">
              <w:rPr>
                <w:rFonts w:ascii="Times New Roman" w:hAnsi="Times New Roman" w:cs="Times New Roman"/>
                <w:bCs/>
                <w:i/>
                <w:iCs/>
              </w:rPr>
              <w:t>Vertic Ustropepts</w:t>
            </w:r>
          </w:p>
        </w:tc>
      </w:tr>
      <w:tr w:rsidR="007D5A24" w:rsidRPr="009B6081" w14:paraId="3C5EE6B2" w14:textId="77777777" w:rsidTr="00C85F9B">
        <w:trPr>
          <w:trHeight w:val="360"/>
        </w:trPr>
        <w:tc>
          <w:tcPr>
            <w:tcW w:w="1393" w:type="dxa"/>
            <w:vAlign w:val="center"/>
          </w:tcPr>
          <w:p w14:paraId="0A2E8381"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2.</w:t>
            </w:r>
          </w:p>
        </w:tc>
        <w:tc>
          <w:tcPr>
            <w:tcW w:w="5367" w:type="dxa"/>
            <w:vAlign w:val="center"/>
          </w:tcPr>
          <w:p w14:paraId="357798D2"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BD (Mg m</w:t>
            </w:r>
            <w:r w:rsidRPr="009B6081">
              <w:rPr>
                <w:rFonts w:ascii="Times New Roman" w:hAnsi="Times New Roman" w:cs="Times New Roman"/>
                <w:bCs/>
                <w:vertAlign w:val="superscript"/>
              </w:rPr>
              <w:t>-3</w:t>
            </w:r>
            <w:r w:rsidRPr="009B6081">
              <w:rPr>
                <w:rFonts w:ascii="Times New Roman" w:hAnsi="Times New Roman" w:cs="Times New Roman"/>
                <w:bCs/>
              </w:rPr>
              <w:t>)</w:t>
            </w:r>
          </w:p>
        </w:tc>
        <w:tc>
          <w:tcPr>
            <w:tcW w:w="2281" w:type="dxa"/>
            <w:vAlign w:val="center"/>
          </w:tcPr>
          <w:p w14:paraId="482E8987"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rPr>
              <w:t>1.31</w:t>
            </w:r>
          </w:p>
        </w:tc>
      </w:tr>
      <w:tr w:rsidR="007D5A24" w:rsidRPr="009B6081" w14:paraId="5E1DFA4D" w14:textId="77777777" w:rsidTr="00C85F9B">
        <w:trPr>
          <w:trHeight w:val="360"/>
        </w:trPr>
        <w:tc>
          <w:tcPr>
            <w:tcW w:w="1393" w:type="dxa"/>
            <w:vAlign w:val="center"/>
          </w:tcPr>
          <w:p w14:paraId="1FC50EA9"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3.</w:t>
            </w:r>
          </w:p>
        </w:tc>
        <w:tc>
          <w:tcPr>
            <w:tcW w:w="5367" w:type="dxa"/>
            <w:vAlign w:val="center"/>
          </w:tcPr>
          <w:p w14:paraId="65D0349F"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PD (Mg m</w:t>
            </w:r>
            <w:r w:rsidRPr="009B6081">
              <w:rPr>
                <w:rFonts w:ascii="Times New Roman" w:hAnsi="Times New Roman" w:cs="Times New Roman"/>
                <w:bCs/>
                <w:vertAlign w:val="superscript"/>
              </w:rPr>
              <w:t>-3</w:t>
            </w:r>
            <w:r w:rsidRPr="009B6081">
              <w:rPr>
                <w:rFonts w:ascii="Times New Roman" w:hAnsi="Times New Roman" w:cs="Times New Roman"/>
                <w:bCs/>
              </w:rPr>
              <w:t>)</w:t>
            </w:r>
          </w:p>
        </w:tc>
        <w:tc>
          <w:tcPr>
            <w:tcW w:w="2281" w:type="dxa"/>
            <w:vAlign w:val="center"/>
          </w:tcPr>
          <w:p w14:paraId="7F7F9FAF"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rPr>
              <w:t>2.74</w:t>
            </w:r>
          </w:p>
        </w:tc>
      </w:tr>
      <w:tr w:rsidR="007D5A24" w:rsidRPr="009B6081" w14:paraId="57C09B64" w14:textId="77777777" w:rsidTr="00C85F9B">
        <w:trPr>
          <w:trHeight w:val="370"/>
        </w:trPr>
        <w:tc>
          <w:tcPr>
            <w:tcW w:w="1393" w:type="dxa"/>
            <w:vAlign w:val="center"/>
          </w:tcPr>
          <w:p w14:paraId="3F185462"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4.</w:t>
            </w:r>
          </w:p>
        </w:tc>
        <w:tc>
          <w:tcPr>
            <w:tcW w:w="5367" w:type="dxa"/>
            <w:vAlign w:val="center"/>
          </w:tcPr>
          <w:p w14:paraId="236A0979"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Pore Space (%)</w:t>
            </w:r>
          </w:p>
        </w:tc>
        <w:tc>
          <w:tcPr>
            <w:tcW w:w="2281" w:type="dxa"/>
            <w:vAlign w:val="center"/>
          </w:tcPr>
          <w:p w14:paraId="35FA2094"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rPr>
              <w:t>52.18</w:t>
            </w:r>
          </w:p>
        </w:tc>
      </w:tr>
      <w:tr w:rsidR="007D5A24" w:rsidRPr="009B6081" w14:paraId="54A52865" w14:textId="77777777" w:rsidTr="00C85F9B">
        <w:trPr>
          <w:trHeight w:val="360"/>
        </w:trPr>
        <w:tc>
          <w:tcPr>
            <w:tcW w:w="9041" w:type="dxa"/>
            <w:gridSpan w:val="3"/>
            <w:vAlign w:val="center"/>
          </w:tcPr>
          <w:p w14:paraId="13162C10" w14:textId="77777777" w:rsidR="007D5A24" w:rsidRPr="009B6081" w:rsidRDefault="007D5A24" w:rsidP="00C85F9B">
            <w:pPr>
              <w:tabs>
                <w:tab w:val="left" w:pos="3105"/>
              </w:tabs>
              <w:spacing w:line="312" w:lineRule="auto"/>
              <w:rPr>
                <w:rFonts w:ascii="Times New Roman" w:hAnsi="Times New Roman" w:cs="Times New Roman"/>
              </w:rPr>
            </w:pPr>
            <w:r w:rsidRPr="009B6081">
              <w:rPr>
                <w:rFonts w:ascii="Times New Roman" w:hAnsi="Times New Roman" w:cs="Times New Roman"/>
                <w:b/>
                <w:bCs/>
              </w:rPr>
              <w:t>Soil physicochemical properties</w:t>
            </w:r>
          </w:p>
        </w:tc>
      </w:tr>
      <w:tr w:rsidR="007D5A24" w:rsidRPr="009B6081" w14:paraId="7F21FD34" w14:textId="77777777" w:rsidTr="00C85F9B">
        <w:trPr>
          <w:trHeight w:val="360"/>
        </w:trPr>
        <w:tc>
          <w:tcPr>
            <w:tcW w:w="1393" w:type="dxa"/>
            <w:vAlign w:val="center"/>
          </w:tcPr>
          <w:p w14:paraId="5F0B8893"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1.</w:t>
            </w:r>
          </w:p>
        </w:tc>
        <w:tc>
          <w:tcPr>
            <w:tcW w:w="5367" w:type="dxa"/>
            <w:vAlign w:val="center"/>
          </w:tcPr>
          <w:p w14:paraId="58836018"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pH</w:t>
            </w:r>
          </w:p>
        </w:tc>
        <w:tc>
          <w:tcPr>
            <w:tcW w:w="2281" w:type="dxa"/>
            <w:vAlign w:val="center"/>
          </w:tcPr>
          <w:p w14:paraId="430A59C0"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8.11</w:t>
            </w:r>
          </w:p>
        </w:tc>
      </w:tr>
      <w:tr w:rsidR="007D5A24" w:rsidRPr="009B6081" w14:paraId="035CE84E" w14:textId="77777777" w:rsidTr="00C85F9B">
        <w:trPr>
          <w:trHeight w:val="370"/>
        </w:trPr>
        <w:tc>
          <w:tcPr>
            <w:tcW w:w="1393" w:type="dxa"/>
            <w:vAlign w:val="center"/>
          </w:tcPr>
          <w:p w14:paraId="55FBA7A7"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2.</w:t>
            </w:r>
          </w:p>
        </w:tc>
        <w:tc>
          <w:tcPr>
            <w:tcW w:w="5367" w:type="dxa"/>
            <w:vAlign w:val="center"/>
          </w:tcPr>
          <w:p w14:paraId="325BA3EF"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Electrical Conductivity (dS m</w:t>
            </w:r>
            <w:r w:rsidRPr="009B6081">
              <w:rPr>
                <w:rFonts w:ascii="Times New Roman" w:hAnsi="Times New Roman" w:cs="Times New Roman"/>
                <w:bCs/>
                <w:vertAlign w:val="superscript"/>
              </w:rPr>
              <w:t>-1</w:t>
            </w:r>
            <w:r w:rsidRPr="009B6081">
              <w:rPr>
                <w:rFonts w:ascii="Times New Roman" w:hAnsi="Times New Roman" w:cs="Times New Roman"/>
                <w:bCs/>
              </w:rPr>
              <w:t>)</w:t>
            </w:r>
          </w:p>
        </w:tc>
        <w:tc>
          <w:tcPr>
            <w:tcW w:w="2281" w:type="dxa"/>
            <w:vAlign w:val="center"/>
          </w:tcPr>
          <w:p w14:paraId="00ACE1BE"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0.55</w:t>
            </w:r>
          </w:p>
        </w:tc>
      </w:tr>
      <w:tr w:rsidR="007D5A24" w:rsidRPr="009B6081" w14:paraId="5F6787E1" w14:textId="77777777" w:rsidTr="00C85F9B">
        <w:trPr>
          <w:trHeight w:val="360"/>
        </w:trPr>
        <w:tc>
          <w:tcPr>
            <w:tcW w:w="1393" w:type="dxa"/>
            <w:vAlign w:val="center"/>
          </w:tcPr>
          <w:p w14:paraId="1E48A73F"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3.</w:t>
            </w:r>
          </w:p>
        </w:tc>
        <w:tc>
          <w:tcPr>
            <w:tcW w:w="5367" w:type="dxa"/>
            <w:vAlign w:val="center"/>
          </w:tcPr>
          <w:p w14:paraId="6444CF9E"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Cation Exchange capacity (c mol(p</w:t>
            </w:r>
            <w:r w:rsidRPr="009B6081">
              <w:rPr>
                <w:rFonts w:ascii="Times New Roman" w:hAnsi="Times New Roman" w:cs="Times New Roman"/>
                <w:bCs/>
                <w:vertAlign w:val="superscript"/>
              </w:rPr>
              <w:t>+</w:t>
            </w:r>
            <w:r w:rsidRPr="009B6081">
              <w:rPr>
                <w:rFonts w:ascii="Times New Roman" w:hAnsi="Times New Roman" w:cs="Times New Roman"/>
                <w:bCs/>
              </w:rPr>
              <w:t xml:space="preserve">) kg </w:t>
            </w:r>
            <w:r w:rsidRPr="009B6081">
              <w:rPr>
                <w:rFonts w:ascii="Times New Roman" w:hAnsi="Times New Roman" w:cs="Times New Roman"/>
                <w:bCs/>
                <w:vertAlign w:val="superscript"/>
              </w:rPr>
              <w:t>-1</w:t>
            </w:r>
            <w:r w:rsidRPr="009B6081">
              <w:rPr>
                <w:rFonts w:ascii="Times New Roman" w:hAnsi="Times New Roman" w:cs="Times New Roman"/>
                <w:bCs/>
              </w:rPr>
              <w:t>)</w:t>
            </w:r>
          </w:p>
        </w:tc>
        <w:tc>
          <w:tcPr>
            <w:tcW w:w="2281" w:type="dxa"/>
            <w:vAlign w:val="center"/>
          </w:tcPr>
          <w:p w14:paraId="3EDDD600"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rPr>
              <w:t>13.76</w:t>
            </w:r>
          </w:p>
        </w:tc>
      </w:tr>
      <w:tr w:rsidR="007D5A24" w:rsidRPr="009B6081" w14:paraId="3C8B94B4" w14:textId="77777777" w:rsidTr="00C85F9B">
        <w:trPr>
          <w:trHeight w:val="360"/>
        </w:trPr>
        <w:tc>
          <w:tcPr>
            <w:tcW w:w="1393" w:type="dxa"/>
            <w:vAlign w:val="center"/>
          </w:tcPr>
          <w:p w14:paraId="21D4A053" w14:textId="77777777" w:rsidR="007D5A24" w:rsidRPr="009B6081" w:rsidRDefault="007D5A24" w:rsidP="00C85F9B">
            <w:pPr>
              <w:spacing w:line="312" w:lineRule="auto"/>
              <w:jc w:val="center"/>
              <w:rPr>
                <w:rFonts w:ascii="Times New Roman" w:hAnsi="Times New Roman" w:cs="Times New Roman"/>
                <w:bCs/>
              </w:rPr>
            </w:pPr>
            <w:r w:rsidRPr="009B6081">
              <w:rPr>
                <w:rFonts w:ascii="Times New Roman" w:hAnsi="Times New Roman" w:cs="Times New Roman"/>
                <w:bCs/>
              </w:rPr>
              <w:t>4.</w:t>
            </w:r>
          </w:p>
        </w:tc>
        <w:tc>
          <w:tcPr>
            <w:tcW w:w="5367" w:type="dxa"/>
            <w:vAlign w:val="center"/>
          </w:tcPr>
          <w:p w14:paraId="751764F8" w14:textId="77777777" w:rsidR="007D5A24" w:rsidRPr="009B6081" w:rsidRDefault="007D5A24" w:rsidP="00C85F9B">
            <w:pPr>
              <w:spacing w:line="312" w:lineRule="auto"/>
              <w:rPr>
                <w:rFonts w:ascii="Times New Roman" w:hAnsi="Times New Roman" w:cs="Times New Roman"/>
                <w:bCs/>
              </w:rPr>
            </w:pPr>
            <w:r w:rsidRPr="009B6081">
              <w:rPr>
                <w:rFonts w:ascii="Times New Roman" w:hAnsi="Times New Roman" w:cs="Times New Roman"/>
                <w:bCs/>
              </w:rPr>
              <w:t>SOC (g kg</w:t>
            </w:r>
            <w:r w:rsidRPr="009B6081">
              <w:rPr>
                <w:rFonts w:ascii="Times New Roman" w:hAnsi="Times New Roman" w:cs="Times New Roman"/>
                <w:bCs/>
                <w:vertAlign w:val="superscript"/>
              </w:rPr>
              <w:t>-1</w:t>
            </w:r>
            <w:r w:rsidRPr="009B6081">
              <w:rPr>
                <w:rFonts w:ascii="Times New Roman" w:hAnsi="Times New Roman" w:cs="Times New Roman"/>
                <w:bCs/>
              </w:rPr>
              <w:t>)</w:t>
            </w:r>
          </w:p>
        </w:tc>
        <w:tc>
          <w:tcPr>
            <w:tcW w:w="2281" w:type="dxa"/>
            <w:vAlign w:val="center"/>
          </w:tcPr>
          <w:p w14:paraId="1D896F9D" w14:textId="77777777" w:rsidR="007D5A24" w:rsidRPr="009B6081" w:rsidRDefault="007D5A24" w:rsidP="00C85F9B">
            <w:pPr>
              <w:spacing w:line="312" w:lineRule="auto"/>
              <w:jc w:val="center"/>
              <w:rPr>
                <w:rFonts w:ascii="Times New Roman" w:hAnsi="Times New Roman" w:cs="Times New Roman"/>
                <w:bCs/>
              </w:rPr>
            </w:pPr>
            <w:r w:rsidRPr="009B6081">
              <w:rPr>
                <w:rFonts w:ascii="Times New Roman" w:hAnsi="Times New Roman" w:cs="Times New Roman"/>
                <w:bCs/>
              </w:rPr>
              <w:t>5.1</w:t>
            </w:r>
          </w:p>
        </w:tc>
      </w:tr>
      <w:tr w:rsidR="007D5A24" w:rsidRPr="009B6081" w14:paraId="6505153B" w14:textId="77777777" w:rsidTr="00C85F9B">
        <w:trPr>
          <w:trHeight w:val="370"/>
        </w:trPr>
        <w:tc>
          <w:tcPr>
            <w:tcW w:w="9041" w:type="dxa"/>
            <w:gridSpan w:val="3"/>
            <w:vAlign w:val="center"/>
          </w:tcPr>
          <w:p w14:paraId="51D49FD8" w14:textId="77777777" w:rsidR="007D5A24" w:rsidRPr="009B6081" w:rsidRDefault="007D5A24" w:rsidP="00C85F9B">
            <w:pPr>
              <w:spacing w:line="312" w:lineRule="auto"/>
              <w:rPr>
                <w:rFonts w:ascii="Times New Roman" w:hAnsi="Times New Roman" w:cs="Times New Roman"/>
                <w:b/>
                <w:bCs/>
              </w:rPr>
            </w:pPr>
            <w:r w:rsidRPr="009B6081">
              <w:rPr>
                <w:rFonts w:ascii="Times New Roman" w:hAnsi="Times New Roman" w:cs="Times New Roman"/>
                <w:b/>
                <w:bCs/>
              </w:rPr>
              <w:t>Soil chemical properties</w:t>
            </w:r>
          </w:p>
        </w:tc>
      </w:tr>
      <w:tr w:rsidR="007D5A24" w:rsidRPr="009B6081" w14:paraId="094558DF" w14:textId="77777777" w:rsidTr="00C85F9B">
        <w:trPr>
          <w:trHeight w:val="360"/>
        </w:trPr>
        <w:tc>
          <w:tcPr>
            <w:tcW w:w="1393" w:type="dxa"/>
            <w:vAlign w:val="center"/>
          </w:tcPr>
          <w:p w14:paraId="0F0C6AA1"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1</w:t>
            </w:r>
          </w:p>
        </w:tc>
        <w:tc>
          <w:tcPr>
            <w:tcW w:w="5367" w:type="dxa"/>
            <w:vAlign w:val="center"/>
          </w:tcPr>
          <w:p w14:paraId="6A634F11"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Available Nitrogen (Kg ha</w:t>
            </w:r>
            <w:r w:rsidRPr="009B6081">
              <w:rPr>
                <w:rFonts w:ascii="Times New Roman" w:hAnsi="Times New Roman" w:cs="Times New Roman"/>
                <w:bCs/>
                <w:vertAlign w:val="superscript"/>
              </w:rPr>
              <w:t>-1</w:t>
            </w:r>
            <w:r w:rsidRPr="009B6081">
              <w:rPr>
                <w:rFonts w:ascii="Times New Roman" w:hAnsi="Times New Roman" w:cs="Times New Roman"/>
                <w:bCs/>
              </w:rPr>
              <w:t>)</w:t>
            </w:r>
          </w:p>
        </w:tc>
        <w:tc>
          <w:tcPr>
            <w:tcW w:w="2281" w:type="dxa"/>
            <w:vAlign w:val="center"/>
          </w:tcPr>
          <w:p w14:paraId="7EDD424C"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256</w:t>
            </w:r>
          </w:p>
        </w:tc>
      </w:tr>
      <w:tr w:rsidR="007D5A24" w:rsidRPr="009B6081" w14:paraId="0A895F70" w14:textId="77777777" w:rsidTr="00C85F9B">
        <w:trPr>
          <w:trHeight w:val="360"/>
        </w:trPr>
        <w:tc>
          <w:tcPr>
            <w:tcW w:w="1393" w:type="dxa"/>
            <w:vAlign w:val="center"/>
          </w:tcPr>
          <w:p w14:paraId="446F0ED8"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2.</w:t>
            </w:r>
          </w:p>
        </w:tc>
        <w:tc>
          <w:tcPr>
            <w:tcW w:w="5367" w:type="dxa"/>
            <w:vAlign w:val="center"/>
          </w:tcPr>
          <w:p w14:paraId="73995845"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Available Phosphorus (Kg ha</w:t>
            </w:r>
            <w:r w:rsidRPr="009B6081">
              <w:rPr>
                <w:rFonts w:ascii="Times New Roman" w:hAnsi="Times New Roman" w:cs="Times New Roman"/>
                <w:bCs/>
                <w:vertAlign w:val="superscript"/>
              </w:rPr>
              <w:t>-1</w:t>
            </w:r>
            <w:r w:rsidRPr="009B6081">
              <w:rPr>
                <w:rFonts w:ascii="Times New Roman" w:hAnsi="Times New Roman" w:cs="Times New Roman"/>
                <w:bCs/>
              </w:rPr>
              <w:t>)</w:t>
            </w:r>
          </w:p>
        </w:tc>
        <w:tc>
          <w:tcPr>
            <w:tcW w:w="2281" w:type="dxa"/>
            <w:vAlign w:val="center"/>
          </w:tcPr>
          <w:p w14:paraId="5CDC4D2B"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9.4</w:t>
            </w:r>
          </w:p>
        </w:tc>
      </w:tr>
      <w:tr w:rsidR="007D5A24" w:rsidRPr="009B6081" w14:paraId="20DF89E0" w14:textId="77777777" w:rsidTr="00C85F9B">
        <w:trPr>
          <w:trHeight w:val="370"/>
        </w:trPr>
        <w:tc>
          <w:tcPr>
            <w:tcW w:w="1393" w:type="dxa"/>
            <w:vAlign w:val="center"/>
          </w:tcPr>
          <w:p w14:paraId="531F05FB"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3.</w:t>
            </w:r>
          </w:p>
        </w:tc>
        <w:tc>
          <w:tcPr>
            <w:tcW w:w="5367" w:type="dxa"/>
            <w:vAlign w:val="center"/>
          </w:tcPr>
          <w:p w14:paraId="68355429" w14:textId="77777777" w:rsidR="007D5A24" w:rsidRPr="009B6081" w:rsidRDefault="007D5A24" w:rsidP="00C85F9B">
            <w:pPr>
              <w:spacing w:line="312" w:lineRule="auto"/>
              <w:rPr>
                <w:rFonts w:ascii="Times New Roman" w:hAnsi="Times New Roman" w:cs="Times New Roman"/>
              </w:rPr>
            </w:pPr>
            <w:r w:rsidRPr="009B6081">
              <w:rPr>
                <w:rFonts w:ascii="Times New Roman" w:hAnsi="Times New Roman" w:cs="Times New Roman"/>
                <w:bCs/>
              </w:rPr>
              <w:t>Available Potassium (Kg ha</w:t>
            </w:r>
            <w:r w:rsidRPr="009B6081">
              <w:rPr>
                <w:rFonts w:ascii="Times New Roman" w:hAnsi="Times New Roman" w:cs="Times New Roman"/>
                <w:bCs/>
                <w:vertAlign w:val="superscript"/>
              </w:rPr>
              <w:t>-1</w:t>
            </w:r>
            <w:r w:rsidRPr="009B6081">
              <w:rPr>
                <w:rFonts w:ascii="Times New Roman" w:hAnsi="Times New Roman" w:cs="Times New Roman"/>
                <w:bCs/>
              </w:rPr>
              <w:t>)</w:t>
            </w:r>
          </w:p>
        </w:tc>
        <w:tc>
          <w:tcPr>
            <w:tcW w:w="2281" w:type="dxa"/>
            <w:vAlign w:val="center"/>
          </w:tcPr>
          <w:p w14:paraId="60EA8AE6" w14:textId="77777777" w:rsidR="007D5A24" w:rsidRPr="009B6081" w:rsidRDefault="007D5A24" w:rsidP="00C85F9B">
            <w:pPr>
              <w:spacing w:line="312" w:lineRule="auto"/>
              <w:jc w:val="center"/>
              <w:rPr>
                <w:rFonts w:ascii="Times New Roman" w:hAnsi="Times New Roman" w:cs="Times New Roman"/>
              </w:rPr>
            </w:pPr>
            <w:r w:rsidRPr="009B6081">
              <w:rPr>
                <w:rFonts w:ascii="Times New Roman" w:hAnsi="Times New Roman" w:cs="Times New Roman"/>
                <w:bCs/>
              </w:rPr>
              <w:t>154</w:t>
            </w:r>
          </w:p>
        </w:tc>
      </w:tr>
      <w:tr w:rsidR="007D5A24" w:rsidRPr="009B6081" w14:paraId="39CB89DB" w14:textId="77777777" w:rsidTr="00C85F9B">
        <w:trPr>
          <w:trHeight w:val="360"/>
        </w:trPr>
        <w:tc>
          <w:tcPr>
            <w:tcW w:w="1393" w:type="dxa"/>
            <w:vAlign w:val="center"/>
          </w:tcPr>
          <w:p w14:paraId="3AB91491" w14:textId="77777777" w:rsidR="007D5A24" w:rsidRPr="009B6081" w:rsidRDefault="007D5A24" w:rsidP="00C85F9B">
            <w:pPr>
              <w:spacing w:line="312" w:lineRule="auto"/>
              <w:jc w:val="center"/>
              <w:rPr>
                <w:rFonts w:ascii="Times New Roman" w:hAnsi="Times New Roman" w:cs="Times New Roman"/>
                <w:bCs/>
              </w:rPr>
            </w:pPr>
            <w:r w:rsidRPr="009B6081">
              <w:rPr>
                <w:rFonts w:ascii="Times New Roman" w:hAnsi="Times New Roman" w:cs="Times New Roman"/>
                <w:bCs/>
              </w:rPr>
              <w:t>4.</w:t>
            </w:r>
          </w:p>
        </w:tc>
        <w:tc>
          <w:tcPr>
            <w:tcW w:w="5367" w:type="dxa"/>
            <w:vAlign w:val="center"/>
          </w:tcPr>
          <w:p w14:paraId="6956CF5F" w14:textId="77777777" w:rsidR="007D5A24" w:rsidRPr="009B6081" w:rsidRDefault="007D5A24" w:rsidP="00C85F9B">
            <w:pPr>
              <w:spacing w:line="312" w:lineRule="auto"/>
              <w:rPr>
                <w:rFonts w:ascii="Times New Roman" w:hAnsi="Times New Roman" w:cs="Times New Roman"/>
                <w:bCs/>
              </w:rPr>
            </w:pPr>
            <w:r w:rsidRPr="009B6081">
              <w:rPr>
                <w:rFonts w:ascii="Times New Roman" w:hAnsi="Times New Roman" w:cs="Times New Roman"/>
                <w:bCs/>
              </w:rPr>
              <w:t>CaCO</w:t>
            </w:r>
            <w:r w:rsidRPr="009B6081">
              <w:rPr>
                <w:rFonts w:ascii="Times New Roman" w:hAnsi="Times New Roman" w:cs="Times New Roman"/>
                <w:bCs/>
                <w:vertAlign w:val="subscript"/>
              </w:rPr>
              <w:t>3</w:t>
            </w:r>
            <w:r w:rsidRPr="009B6081">
              <w:rPr>
                <w:rFonts w:ascii="Times New Roman" w:hAnsi="Times New Roman" w:cs="Times New Roman"/>
                <w:bCs/>
              </w:rPr>
              <w:t xml:space="preserve"> (%)</w:t>
            </w:r>
          </w:p>
        </w:tc>
        <w:tc>
          <w:tcPr>
            <w:tcW w:w="2281" w:type="dxa"/>
            <w:vAlign w:val="center"/>
          </w:tcPr>
          <w:p w14:paraId="425E6167" w14:textId="77777777" w:rsidR="007D5A24" w:rsidRPr="009B6081" w:rsidRDefault="007D5A24" w:rsidP="00C85F9B">
            <w:pPr>
              <w:spacing w:line="312" w:lineRule="auto"/>
              <w:jc w:val="center"/>
              <w:rPr>
                <w:rFonts w:ascii="Times New Roman" w:hAnsi="Times New Roman" w:cs="Times New Roman"/>
                <w:bCs/>
              </w:rPr>
            </w:pPr>
            <w:r w:rsidRPr="009B6081">
              <w:rPr>
                <w:rFonts w:ascii="Times New Roman" w:hAnsi="Times New Roman" w:cs="Times New Roman"/>
                <w:bCs/>
              </w:rPr>
              <w:t xml:space="preserve">6.54 </w:t>
            </w:r>
          </w:p>
        </w:tc>
      </w:tr>
      <w:tr w:rsidR="007D5A24" w:rsidRPr="009B6081" w14:paraId="09E9DA4C" w14:textId="77777777" w:rsidTr="00C85F9B">
        <w:trPr>
          <w:trHeight w:val="360"/>
        </w:trPr>
        <w:tc>
          <w:tcPr>
            <w:tcW w:w="1393" w:type="dxa"/>
            <w:vAlign w:val="center"/>
          </w:tcPr>
          <w:p w14:paraId="50745D71" w14:textId="77777777" w:rsidR="007D5A24" w:rsidRPr="009B6081" w:rsidRDefault="007D5A24" w:rsidP="00C85F9B">
            <w:pPr>
              <w:spacing w:line="312" w:lineRule="auto"/>
              <w:jc w:val="center"/>
              <w:rPr>
                <w:rFonts w:ascii="Times New Roman" w:hAnsi="Times New Roman" w:cs="Times New Roman"/>
                <w:bCs/>
              </w:rPr>
            </w:pPr>
            <w:r w:rsidRPr="009B6081">
              <w:rPr>
                <w:rFonts w:ascii="Times New Roman" w:hAnsi="Times New Roman" w:cs="Times New Roman"/>
                <w:bCs/>
              </w:rPr>
              <w:t>5.</w:t>
            </w:r>
          </w:p>
        </w:tc>
        <w:tc>
          <w:tcPr>
            <w:tcW w:w="5367" w:type="dxa"/>
            <w:vAlign w:val="center"/>
          </w:tcPr>
          <w:p w14:paraId="1B318B73" w14:textId="77777777" w:rsidR="007D5A24" w:rsidRPr="009B6081" w:rsidRDefault="007D5A24" w:rsidP="00C85F9B">
            <w:pPr>
              <w:spacing w:line="312" w:lineRule="auto"/>
              <w:rPr>
                <w:rFonts w:ascii="Times New Roman" w:hAnsi="Times New Roman" w:cs="Times New Roman"/>
                <w:bCs/>
              </w:rPr>
            </w:pPr>
            <w:r w:rsidRPr="009B6081">
              <w:rPr>
                <w:rFonts w:ascii="Times New Roman" w:hAnsi="Times New Roman" w:cs="Times New Roman"/>
                <w:bCs/>
              </w:rPr>
              <w:t>DTPA-Zn (mg kg⁻¹)</w:t>
            </w:r>
          </w:p>
        </w:tc>
        <w:tc>
          <w:tcPr>
            <w:tcW w:w="2281" w:type="dxa"/>
            <w:vAlign w:val="center"/>
          </w:tcPr>
          <w:p w14:paraId="56BF749F" w14:textId="77777777" w:rsidR="007D5A24" w:rsidRPr="009B6081" w:rsidRDefault="007D5A24" w:rsidP="00C85F9B">
            <w:pPr>
              <w:spacing w:line="312" w:lineRule="auto"/>
              <w:jc w:val="center"/>
              <w:rPr>
                <w:rFonts w:ascii="Times New Roman" w:hAnsi="Times New Roman" w:cs="Times New Roman"/>
                <w:bCs/>
              </w:rPr>
            </w:pPr>
            <w:r w:rsidRPr="009B6081">
              <w:rPr>
                <w:rFonts w:ascii="Times New Roman" w:hAnsi="Times New Roman" w:cs="Times New Roman"/>
                <w:bCs/>
              </w:rPr>
              <w:t>0.57</w:t>
            </w:r>
          </w:p>
        </w:tc>
      </w:tr>
    </w:tbl>
    <w:p w14:paraId="6C23FC77" w14:textId="77777777" w:rsidR="007D5A24" w:rsidRDefault="007D5A24">
      <w:pPr>
        <w:rPr>
          <w:rFonts w:ascii="Times New Roman" w:hAnsi="Times New Roman" w:cs="Times New Roman"/>
        </w:rPr>
      </w:pPr>
    </w:p>
    <w:p w14:paraId="01874730" w14:textId="77777777" w:rsidR="007D5A24" w:rsidRDefault="007D5A24">
      <w:pPr>
        <w:rPr>
          <w:rFonts w:ascii="Times New Roman" w:hAnsi="Times New Roman" w:cs="Times New Roman"/>
        </w:rPr>
      </w:pPr>
    </w:p>
    <w:p w14:paraId="70E095CF" w14:textId="77777777" w:rsidR="007D5A24" w:rsidRDefault="007D5A24">
      <w:pPr>
        <w:rPr>
          <w:rFonts w:ascii="Times New Roman" w:hAnsi="Times New Roman" w:cs="Times New Roman"/>
        </w:rPr>
      </w:pPr>
    </w:p>
    <w:p w14:paraId="532EB273" w14:textId="43AF51E6" w:rsidR="007D5A24" w:rsidRPr="007D5A24" w:rsidRDefault="007D5A24" w:rsidP="007D5A24">
      <w:pPr>
        <w:jc w:val="center"/>
        <w:rPr>
          <w:rFonts w:ascii="Times New Roman" w:hAnsi="Times New Roman" w:cs="Times New Roman"/>
          <w:b/>
          <w:bCs/>
        </w:rPr>
      </w:pPr>
      <w:r w:rsidRPr="007D5A24">
        <w:rPr>
          <w:rFonts w:ascii="Times New Roman" w:hAnsi="Times New Roman" w:cs="Times New Roman"/>
          <w:b/>
          <w:bCs/>
        </w:rPr>
        <w:t>Table 2. Effect of zinc source and levels on different zinc fractions</w:t>
      </w:r>
      <w:r w:rsidR="001777D8">
        <w:rPr>
          <w:rFonts w:ascii="Times New Roman" w:hAnsi="Times New Roman" w:cs="Times New Roman"/>
          <w:b/>
          <w:bCs/>
        </w:rPr>
        <w:t xml:space="preserve"> (mg kg</w:t>
      </w:r>
      <w:r w:rsidR="001777D8" w:rsidRPr="001777D8">
        <w:rPr>
          <w:rFonts w:ascii="Times New Roman" w:hAnsi="Times New Roman" w:cs="Times New Roman"/>
          <w:b/>
          <w:bCs/>
          <w:vertAlign w:val="superscript"/>
        </w:rPr>
        <w:t>-1</w:t>
      </w:r>
      <w:r w:rsidR="001777D8">
        <w:rPr>
          <w:rFonts w:ascii="Times New Roman" w:hAnsi="Times New Roman" w:cs="Times New Roman"/>
          <w:b/>
          <w:bCs/>
        </w:rPr>
        <w:t>)</w:t>
      </w:r>
      <w:r w:rsidRPr="007D5A24">
        <w:rPr>
          <w:rFonts w:ascii="Times New Roman" w:hAnsi="Times New Roman" w:cs="Times New Roman"/>
          <w:b/>
          <w:bCs/>
        </w:rPr>
        <w:t xml:space="preserve"> in calcareous soil under groundnut cultivation at the flowering stage</w:t>
      </w:r>
    </w:p>
    <w:tbl>
      <w:tblPr>
        <w:tblStyle w:val="TableGrid"/>
        <w:tblW w:w="8684" w:type="dxa"/>
        <w:tblLook w:val="04A0" w:firstRow="1" w:lastRow="0" w:firstColumn="1" w:lastColumn="0" w:noHBand="0" w:noVBand="1"/>
      </w:tblPr>
      <w:tblGrid>
        <w:gridCol w:w="1403"/>
        <w:gridCol w:w="988"/>
        <w:gridCol w:w="1294"/>
        <w:gridCol w:w="1047"/>
        <w:gridCol w:w="988"/>
        <w:gridCol w:w="988"/>
        <w:gridCol w:w="988"/>
        <w:gridCol w:w="988"/>
      </w:tblGrid>
      <w:tr w:rsidR="00A85CED" w:rsidRPr="00A85CED" w14:paraId="750D153E" w14:textId="77777777" w:rsidTr="003E768F">
        <w:trPr>
          <w:trHeight w:val="294"/>
        </w:trPr>
        <w:tc>
          <w:tcPr>
            <w:tcW w:w="1403" w:type="dxa"/>
            <w:noWrap/>
            <w:hideMark/>
          </w:tcPr>
          <w:p w14:paraId="6611AADA" w14:textId="2D47B110" w:rsidR="00A85CED" w:rsidRPr="009B6081" w:rsidRDefault="00A85CED"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Treatment</w:t>
            </w:r>
            <w:r w:rsidR="00840B28" w:rsidRPr="009B6081">
              <w:rPr>
                <w:rFonts w:ascii="Times New Roman" w:eastAsia="Times New Roman" w:hAnsi="Times New Roman" w:cs="Times New Roman"/>
                <w:b/>
                <w:bCs/>
                <w:color w:val="000000"/>
                <w:kern w:val="0"/>
                <w:lang w:eastAsia="en-IN"/>
                <w14:ligatures w14:val="none"/>
              </w:rPr>
              <w:t>s</w:t>
            </w:r>
          </w:p>
        </w:tc>
        <w:tc>
          <w:tcPr>
            <w:tcW w:w="988" w:type="dxa"/>
            <w:noWrap/>
          </w:tcPr>
          <w:p w14:paraId="4ED44C94" w14:textId="5FD837F3" w:rsidR="00A85CED" w:rsidRPr="009B6081" w:rsidRDefault="00840B28"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WS-Zn</w:t>
            </w:r>
          </w:p>
        </w:tc>
        <w:tc>
          <w:tcPr>
            <w:tcW w:w="1294" w:type="dxa"/>
            <w:noWrap/>
          </w:tcPr>
          <w:p w14:paraId="418AAC5F" w14:textId="4853B032" w:rsidR="00A85CED" w:rsidRPr="009B6081" w:rsidRDefault="00840B28"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EX-Zn</w:t>
            </w:r>
          </w:p>
        </w:tc>
        <w:tc>
          <w:tcPr>
            <w:tcW w:w="1047" w:type="dxa"/>
            <w:noWrap/>
          </w:tcPr>
          <w:p w14:paraId="000393DB" w14:textId="02956961" w:rsidR="00A85CED" w:rsidRPr="009B6081" w:rsidRDefault="00840B28"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SCB-Zn</w:t>
            </w:r>
          </w:p>
        </w:tc>
        <w:tc>
          <w:tcPr>
            <w:tcW w:w="988" w:type="dxa"/>
            <w:noWrap/>
          </w:tcPr>
          <w:p w14:paraId="244BD5C8" w14:textId="7FC94982" w:rsidR="00A85CED" w:rsidRPr="009B6081" w:rsidRDefault="00840B28"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FeMn-Zn</w:t>
            </w:r>
          </w:p>
        </w:tc>
        <w:tc>
          <w:tcPr>
            <w:tcW w:w="988" w:type="dxa"/>
            <w:noWrap/>
          </w:tcPr>
          <w:p w14:paraId="0C552D5B" w14:textId="1A1DFE75" w:rsidR="00A85CED" w:rsidRPr="009B6081" w:rsidRDefault="00840B28"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OM-Zn</w:t>
            </w:r>
          </w:p>
        </w:tc>
        <w:tc>
          <w:tcPr>
            <w:tcW w:w="988" w:type="dxa"/>
            <w:noWrap/>
          </w:tcPr>
          <w:p w14:paraId="3AB9B93D" w14:textId="26F22837" w:rsidR="00A85CED" w:rsidRPr="009B6081" w:rsidRDefault="00840B28"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Res-Zn</w:t>
            </w:r>
          </w:p>
        </w:tc>
        <w:tc>
          <w:tcPr>
            <w:tcW w:w="988" w:type="dxa"/>
            <w:noWrap/>
          </w:tcPr>
          <w:p w14:paraId="02042BB3" w14:textId="7FC46AF2" w:rsidR="00A85CED" w:rsidRPr="009B6081" w:rsidRDefault="00840B28" w:rsidP="00A85CED">
            <w:pPr>
              <w:jc w:val="center"/>
              <w:rPr>
                <w:rFonts w:ascii="Times New Roman" w:eastAsia="Times New Roman" w:hAnsi="Times New Roman" w:cs="Times New Roman"/>
                <w:b/>
                <w:bCs/>
                <w:color w:val="000000"/>
                <w:kern w:val="0"/>
                <w:lang w:eastAsia="en-IN"/>
                <w14:ligatures w14:val="none"/>
              </w:rPr>
            </w:pPr>
            <w:r w:rsidRPr="009B6081">
              <w:rPr>
                <w:rFonts w:ascii="Times New Roman" w:eastAsia="Times New Roman" w:hAnsi="Times New Roman" w:cs="Times New Roman"/>
                <w:b/>
                <w:bCs/>
                <w:color w:val="000000"/>
                <w:kern w:val="0"/>
                <w:lang w:eastAsia="en-IN"/>
                <w14:ligatures w14:val="none"/>
              </w:rPr>
              <w:t>Tot-Zn</w:t>
            </w:r>
          </w:p>
        </w:tc>
      </w:tr>
      <w:tr w:rsidR="009B6081" w:rsidRPr="00A85CED" w14:paraId="4961CEB5" w14:textId="77777777" w:rsidTr="00173A29">
        <w:trPr>
          <w:trHeight w:val="294"/>
        </w:trPr>
        <w:tc>
          <w:tcPr>
            <w:tcW w:w="1403" w:type="dxa"/>
            <w:noWrap/>
            <w:hideMark/>
          </w:tcPr>
          <w:p w14:paraId="11F4D39B"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0</w:t>
            </w:r>
          </w:p>
        </w:tc>
        <w:tc>
          <w:tcPr>
            <w:tcW w:w="988" w:type="dxa"/>
            <w:noWrap/>
            <w:hideMark/>
          </w:tcPr>
          <w:p w14:paraId="786690E3" w14:textId="30DE7283"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0.23</w:t>
            </w:r>
          </w:p>
        </w:tc>
        <w:tc>
          <w:tcPr>
            <w:tcW w:w="1294" w:type="dxa"/>
            <w:noWrap/>
            <w:vAlign w:val="bottom"/>
            <w:hideMark/>
          </w:tcPr>
          <w:p w14:paraId="11D13B6B" w14:textId="090B83B5"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0.25</w:t>
            </w:r>
          </w:p>
        </w:tc>
        <w:tc>
          <w:tcPr>
            <w:tcW w:w="1047" w:type="dxa"/>
            <w:noWrap/>
            <w:hideMark/>
          </w:tcPr>
          <w:p w14:paraId="22E14187" w14:textId="4D5A4AE9"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1.96</w:t>
            </w:r>
          </w:p>
        </w:tc>
        <w:tc>
          <w:tcPr>
            <w:tcW w:w="988" w:type="dxa"/>
            <w:noWrap/>
            <w:hideMark/>
          </w:tcPr>
          <w:p w14:paraId="369BA0B9" w14:textId="2C686715"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2.13</w:t>
            </w:r>
          </w:p>
        </w:tc>
        <w:tc>
          <w:tcPr>
            <w:tcW w:w="988" w:type="dxa"/>
            <w:noWrap/>
            <w:hideMark/>
          </w:tcPr>
          <w:p w14:paraId="0B71BA64" w14:textId="3F347B5F"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3.14</w:t>
            </w:r>
          </w:p>
        </w:tc>
        <w:tc>
          <w:tcPr>
            <w:tcW w:w="988" w:type="dxa"/>
            <w:noWrap/>
            <w:hideMark/>
          </w:tcPr>
          <w:p w14:paraId="2508585C" w14:textId="6179FC48"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27.1</w:t>
            </w:r>
          </w:p>
        </w:tc>
        <w:tc>
          <w:tcPr>
            <w:tcW w:w="988" w:type="dxa"/>
            <w:noWrap/>
            <w:hideMark/>
          </w:tcPr>
          <w:p w14:paraId="4C328695" w14:textId="4957C0AA"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34.81</w:t>
            </w:r>
          </w:p>
        </w:tc>
      </w:tr>
      <w:tr w:rsidR="009B6081" w:rsidRPr="00A85CED" w14:paraId="78319C9E" w14:textId="77777777" w:rsidTr="00173A29">
        <w:trPr>
          <w:trHeight w:val="294"/>
        </w:trPr>
        <w:tc>
          <w:tcPr>
            <w:tcW w:w="1403" w:type="dxa"/>
            <w:noWrap/>
            <w:hideMark/>
          </w:tcPr>
          <w:p w14:paraId="4843C1A8"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1</w:t>
            </w:r>
          </w:p>
        </w:tc>
        <w:tc>
          <w:tcPr>
            <w:tcW w:w="988" w:type="dxa"/>
            <w:noWrap/>
            <w:hideMark/>
          </w:tcPr>
          <w:p w14:paraId="6A6923F1" w14:textId="6D6B10BC"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0.61</w:t>
            </w:r>
          </w:p>
        </w:tc>
        <w:tc>
          <w:tcPr>
            <w:tcW w:w="1294" w:type="dxa"/>
            <w:noWrap/>
            <w:vAlign w:val="bottom"/>
            <w:hideMark/>
          </w:tcPr>
          <w:p w14:paraId="5E94D38D" w14:textId="3A049B1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0.46</w:t>
            </w:r>
          </w:p>
        </w:tc>
        <w:tc>
          <w:tcPr>
            <w:tcW w:w="1047" w:type="dxa"/>
            <w:noWrap/>
            <w:hideMark/>
          </w:tcPr>
          <w:p w14:paraId="0E84C3DC" w14:textId="2E53E67F"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3.02</w:t>
            </w:r>
          </w:p>
        </w:tc>
        <w:tc>
          <w:tcPr>
            <w:tcW w:w="988" w:type="dxa"/>
            <w:noWrap/>
            <w:hideMark/>
          </w:tcPr>
          <w:p w14:paraId="165A7729" w14:textId="18B5A753"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3.01</w:t>
            </w:r>
          </w:p>
        </w:tc>
        <w:tc>
          <w:tcPr>
            <w:tcW w:w="988" w:type="dxa"/>
            <w:noWrap/>
            <w:hideMark/>
          </w:tcPr>
          <w:p w14:paraId="279A2821" w14:textId="1F69662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5.37</w:t>
            </w:r>
          </w:p>
        </w:tc>
        <w:tc>
          <w:tcPr>
            <w:tcW w:w="988" w:type="dxa"/>
            <w:noWrap/>
            <w:hideMark/>
          </w:tcPr>
          <w:p w14:paraId="6002315C" w14:textId="126EE88F"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32.24</w:t>
            </w:r>
          </w:p>
        </w:tc>
        <w:tc>
          <w:tcPr>
            <w:tcW w:w="988" w:type="dxa"/>
            <w:noWrap/>
            <w:hideMark/>
          </w:tcPr>
          <w:p w14:paraId="4F2C792D" w14:textId="4507FD46"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44.71</w:t>
            </w:r>
          </w:p>
        </w:tc>
      </w:tr>
      <w:tr w:rsidR="009B6081" w:rsidRPr="00A85CED" w14:paraId="3859B8F0" w14:textId="77777777" w:rsidTr="00173A29">
        <w:trPr>
          <w:trHeight w:val="254"/>
        </w:trPr>
        <w:tc>
          <w:tcPr>
            <w:tcW w:w="1403" w:type="dxa"/>
            <w:noWrap/>
            <w:hideMark/>
          </w:tcPr>
          <w:p w14:paraId="22526178"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2</w:t>
            </w:r>
          </w:p>
        </w:tc>
        <w:tc>
          <w:tcPr>
            <w:tcW w:w="988" w:type="dxa"/>
            <w:noWrap/>
            <w:hideMark/>
          </w:tcPr>
          <w:p w14:paraId="4D720D0A" w14:textId="79A4CA6F"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0.72</w:t>
            </w:r>
          </w:p>
        </w:tc>
        <w:tc>
          <w:tcPr>
            <w:tcW w:w="1294" w:type="dxa"/>
            <w:noWrap/>
            <w:vAlign w:val="bottom"/>
            <w:hideMark/>
          </w:tcPr>
          <w:p w14:paraId="2B6B074F" w14:textId="55AD3FE5"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0.57</w:t>
            </w:r>
          </w:p>
        </w:tc>
        <w:tc>
          <w:tcPr>
            <w:tcW w:w="1047" w:type="dxa"/>
            <w:noWrap/>
            <w:hideMark/>
          </w:tcPr>
          <w:p w14:paraId="440430E6" w14:textId="1717D254"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3.21</w:t>
            </w:r>
          </w:p>
        </w:tc>
        <w:tc>
          <w:tcPr>
            <w:tcW w:w="988" w:type="dxa"/>
            <w:noWrap/>
            <w:hideMark/>
          </w:tcPr>
          <w:p w14:paraId="6FD4C12B" w14:textId="4A35CA3B"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3.21</w:t>
            </w:r>
          </w:p>
        </w:tc>
        <w:tc>
          <w:tcPr>
            <w:tcW w:w="988" w:type="dxa"/>
            <w:noWrap/>
            <w:hideMark/>
          </w:tcPr>
          <w:p w14:paraId="500371C0" w14:textId="45CF7DE6"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5.74</w:t>
            </w:r>
          </w:p>
        </w:tc>
        <w:tc>
          <w:tcPr>
            <w:tcW w:w="988" w:type="dxa"/>
            <w:noWrap/>
            <w:hideMark/>
          </w:tcPr>
          <w:p w14:paraId="2F2FB894" w14:textId="7C23D0FA"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40.57</w:t>
            </w:r>
          </w:p>
        </w:tc>
        <w:tc>
          <w:tcPr>
            <w:tcW w:w="988" w:type="dxa"/>
            <w:noWrap/>
            <w:hideMark/>
          </w:tcPr>
          <w:p w14:paraId="54C8D9D6" w14:textId="462B617F"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54.02</w:t>
            </w:r>
          </w:p>
        </w:tc>
      </w:tr>
      <w:tr w:rsidR="009B6081" w:rsidRPr="00A85CED" w14:paraId="30970A53" w14:textId="77777777" w:rsidTr="00173A29">
        <w:trPr>
          <w:trHeight w:val="294"/>
        </w:trPr>
        <w:tc>
          <w:tcPr>
            <w:tcW w:w="1403" w:type="dxa"/>
            <w:noWrap/>
            <w:hideMark/>
          </w:tcPr>
          <w:p w14:paraId="6518B2FD"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3</w:t>
            </w:r>
          </w:p>
        </w:tc>
        <w:tc>
          <w:tcPr>
            <w:tcW w:w="988" w:type="dxa"/>
            <w:noWrap/>
            <w:hideMark/>
          </w:tcPr>
          <w:p w14:paraId="7F979203" w14:textId="3A89F6D5"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0.77</w:t>
            </w:r>
          </w:p>
        </w:tc>
        <w:tc>
          <w:tcPr>
            <w:tcW w:w="1294" w:type="dxa"/>
            <w:noWrap/>
            <w:vAlign w:val="bottom"/>
            <w:hideMark/>
          </w:tcPr>
          <w:p w14:paraId="74C971D3" w14:textId="2A8C0A0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0.62</w:t>
            </w:r>
          </w:p>
        </w:tc>
        <w:tc>
          <w:tcPr>
            <w:tcW w:w="1047" w:type="dxa"/>
            <w:noWrap/>
            <w:hideMark/>
          </w:tcPr>
          <w:p w14:paraId="6F20ABDA" w14:textId="1D09E583"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3.44</w:t>
            </w:r>
          </w:p>
        </w:tc>
        <w:tc>
          <w:tcPr>
            <w:tcW w:w="988" w:type="dxa"/>
            <w:noWrap/>
            <w:hideMark/>
          </w:tcPr>
          <w:p w14:paraId="536DC24E" w14:textId="58ED0980"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3.37</w:t>
            </w:r>
          </w:p>
        </w:tc>
        <w:tc>
          <w:tcPr>
            <w:tcW w:w="988" w:type="dxa"/>
            <w:noWrap/>
            <w:hideMark/>
          </w:tcPr>
          <w:p w14:paraId="34C40AC5" w14:textId="41FAB815"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6.1</w:t>
            </w:r>
          </w:p>
        </w:tc>
        <w:tc>
          <w:tcPr>
            <w:tcW w:w="988" w:type="dxa"/>
            <w:noWrap/>
            <w:hideMark/>
          </w:tcPr>
          <w:p w14:paraId="5FDDF8A3" w14:textId="14958D84"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43.67</w:t>
            </w:r>
          </w:p>
        </w:tc>
        <w:tc>
          <w:tcPr>
            <w:tcW w:w="988" w:type="dxa"/>
            <w:noWrap/>
            <w:hideMark/>
          </w:tcPr>
          <w:p w14:paraId="61987395" w14:textId="2EB0F04E"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57.97</w:t>
            </w:r>
          </w:p>
        </w:tc>
      </w:tr>
      <w:tr w:rsidR="009B6081" w:rsidRPr="00A85CED" w14:paraId="6DA4B521" w14:textId="77777777" w:rsidTr="00173A29">
        <w:trPr>
          <w:trHeight w:val="294"/>
        </w:trPr>
        <w:tc>
          <w:tcPr>
            <w:tcW w:w="1403" w:type="dxa"/>
            <w:noWrap/>
            <w:hideMark/>
          </w:tcPr>
          <w:p w14:paraId="2D73DAE9"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0</w:t>
            </w:r>
          </w:p>
        </w:tc>
        <w:tc>
          <w:tcPr>
            <w:tcW w:w="988" w:type="dxa"/>
            <w:noWrap/>
            <w:hideMark/>
          </w:tcPr>
          <w:p w14:paraId="50A1DE6E" w14:textId="76D53790"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0.22</w:t>
            </w:r>
          </w:p>
        </w:tc>
        <w:tc>
          <w:tcPr>
            <w:tcW w:w="1294" w:type="dxa"/>
            <w:noWrap/>
            <w:vAlign w:val="bottom"/>
            <w:hideMark/>
          </w:tcPr>
          <w:p w14:paraId="6CDF0E3B" w14:textId="3C469B74"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0.25</w:t>
            </w:r>
          </w:p>
        </w:tc>
        <w:tc>
          <w:tcPr>
            <w:tcW w:w="1047" w:type="dxa"/>
            <w:noWrap/>
            <w:hideMark/>
          </w:tcPr>
          <w:p w14:paraId="4431D955" w14:textId="3B72671F"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1.95</w:t>
            </w:r>
          </w:p>
        </w:tc>
        <w:tc>
          <w:tcPr>
            <w:tcW w:w="988" w:type="dxa"/>
            <w:noWrap/>
            <w:hideMark/>
          </w:tcPr>
          <w:p w14:paraId="476B5AEF" w14:textId="40434D8D"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2.12</w:t>
            </w:r>
          </w:p>
        </w:tc>
        <w:tc>
          <w:tcPr>
            <w:tcW w:w="988" w:type="dxa"/>
            <w:noWrap/>
            <w:hideMark/>
          </w:tcPr>
          <w:p w14:paraId="7C8C607B" w14:textId="7DC8DBCA"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3.15</w:t>
            </w:r>
          </w:p>
        </w:tc>
        <w:tc>
          <w:tcPr>
            <w:tcW w:w="988" w:type="dxa"/>
            <w:noWrap/>
            <w:hideMark/>
          </w:tcPr>
          <w:p w14:paraId="305E50D6" w14:textId="0F34C02D"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27.12</w:t>
            </w:r>
          </w:p>
        </w:tc>
        <w:tc>
          <w:tcPr>
            <w:tcW w:w="988" w:type="dxa"/>
            <w:noWrap/>
            <w:hideMark/>
          </w:tcPr>
          <w:p w14:paraId="2D4FE8DA" w14:textId="6EAAC3A4"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34.81</w:t>
            </w:r>
          </w:p>
        </w:tc>
      </w:tr>
      <w:tr w:rsidR="009B6081" w:rsidRPr="00A85CED" w14:paraId="44A2AB56" w14:textId="77777777" w:rsidTr="00173A29">
        <w:trPr>
          <w:trHeight w:val="294"/>
        </w:trPr>
        <w:tc>
          <w:tcPr>
            <w:tcW w:w="1403" w:type="dxa"/>
            <w:noWrap/>
            <w:hideMark/>
          </w:tcPr>
          <w:p w14:paraId="62C5AD32"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1</w:t>
            </w:r>
          </w:p>
        </w:tc>
        <w:tc>
          <w:tcPr>
            <w:tcW w:w="988" w:type="dxa"/>
            <w:noWrap/>
            <w:hideMark/>
          </w:tcPr>
          <w:p w14:paraId="54923AE5" w14:textId="54D198FC"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0.67</w:t>
            </w:r>
          </w:p>
        </w:tc>
        <w:tc>
          <w:tcPr>
            <w:tcW w:w="1294" w:type="dxa"/>
            <w:noWrap/>
            <w:vAlign w:val="bottom"/>
            <w:hideMark/>
          </w:tcPr>
          <w:p w14:paraId="08EA33F8" w14:textId="08E5E6D8"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0.51</w:t>
            </w:r>
          </w:p>
        </w:tc>
        <w:tc>
          <w:tcPr>
            <w:tcW w:w="1047" w:type="dxa"/>
            <w:noWrap/>
            <w:hideMark/>
          </w:tcPr>
          <w:p w14:paraId="1BD85D3B" w14:textId="02271B86"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2.37</w:t>
            </w:r>
          </w:p>
        </w:tc>
        <w:tc>
          <w:tcPr>
            <w:tcW w:w="988" w:type="dxa"/>
            <w:noWrap/>
            <w:hideMark/>
          </w:tcPr>
          <w:p w14:paraId="567D5362" w14:textId="1BAA00D9"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2.42</w:t>
            </w:r>
          </w:p>
        </w:tc>
        <w:tc>
          <w:tcPr>
            <w:tcW w:w="988" w:type="dxa"/>
            <w:noWrap/>
            <w:hideMark/>
          </w:tcPr>
          <w:p w14:paraId="20F4C439" w14:textId="58AFE27A"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4.24</w:t>
            </w:r>
          </w:p>
        </w:tc>
        <w:tc>
          <w:tcPr>
            <w:tcW w:w="988" w:type="dxa"/>
            <w:noWrap/>
            <w:hideMark/>
          </w:tcPr>
          <w:p w14:paraId="69188E94" w14:textId="78F8FD1E"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29.76</w:t>
            </w:r>
          </w:p>
        </w:tc>
        <w:tc>
          <w:tcPr>
            <w:tcW w:w="988" w:type="dxa"/>
            <w:noWrap/>
            <w:hideMark/>
          </w:tcPr>
          <w:p w14:paraId="6E22B5BB" w14:textId="7E3491D5"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39.97</w:t>
            </w:r>
          </w:p>
        </w:tc>
      </w:tr>
      <w:tr w:rsidR="009B6081" w:rsidRPr="00A85CED" w14:paraId="140E0464" w14:textId="77777777" w:rsidTr="00173A29">
        <w:trPr>
          <w:trHeight w:val="294"/>
        </w:trPr>
        <w:tc>
          <w:tcPr>
            <w:tcW w:w="1403" w:type="dxa"/>
            <w:noWrap/>
            <w:hideMark/>
          </w:tcPr>
          <w:p w14:paraId="2F93EB5E"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2</w:t>
            </w:r>
          </w:p>
        </w:tc>
        <w:tc>
          <w:tcPr>
            <w:tcW w:w="988" w:type="dxa"/>
            <w:noWrap/>
            <w:hideMark/>
          </w:tcPr>
          <w:p w14:paraId="58B948EB" w14:textId="3CA39380"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0.85</w:t>
            </w:r>
          </w:p>
        </w:tc>
        <w:tc>
          <w:tcPr>
            <w:tcW w:w="1294" w:type="dxa"/>
            <w:noWrap/>
            <w:vAlign w:val="bottom"/>
            <w:hideMark/>
          </w:tcPr>
          <w:p w14:paraId="572F3C0E" w14:textId="7DD5C80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0.67</w:t>
            </w:r>
          </w:p>
        </w:tc>
        <w:tc>
          <w:tcPr>
            <w:tcW w:w="1047" w:type="dxa"/>
            <w:noWrap/>
            <w:hideMark/>
          </w:tcPr>
          <w:p w14:paraId="4A1FD960" w14:textId="05CAC82E"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2.61</w:t>
            </w:r>
          </w:p>
        </w:tc>
        <w:tc>
          <w:tcPr>
            <w:tcW w:w="988" w:type="dxa"/>
            <w:noWrap/>
            <w:hideMark/>
          </w:tcPr>
          <w:p w14:paraId="42E30E1E" w14:textId="6A8109AE"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2.67</w:t>
            </w:r>
          </w:p>
        </w:tc>
        <w:tc>
          <w:tcPr>
            <w:tcW w:w="988" w:type="dxa"/>
            <w:noWrap/>
            <w:hideMark/>
          </w:tcPr>
          <w:p w14:paraId="1BA1715D" w14:textId="2D8EEC0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4.66</w:t>
            </w:r>
          </w:p>
        </w:tc>
        <w:tc>
          <w:tcPr>
            <w:tcW w:w="988" w:type="dxa"/>
            <w:noWrap/>
            <w:hideMark/>
          </w:tcPr>
          <w:p w14:paraId="1B86B5CF" w14:textId="1BF1EF28"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34.79</w:t>
            </w:r>
          </w:p>
        </w:tc>
        <w:tc>
          <w:tcPr>
            <w:tcW w:w="988" w:type="dxa"/>
            <w:noWrap/>
            <w:hideMark/>
          </w:tcPr>
          <w:p w14:paraId="19F98272" w14:textId="38D4D2E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46.25</w:t>
            </w:r>
          </w:p>
        </w:tc>
      </w:tr>
      <w:tr w:rsidR="009B6081" w:rsidRPr="00A85CED" w14:paraId="1A55C6B1" w14:textId="77777777" w:rsidTr="00173A29">
        <w:trPr>
          <w:trHeight w:val="294"/>
        </w:trPr>
        <w:tc>
          <w:tcPr>
            <w:tcW w:w="1403" w:type="dxa"/>
            <w:noWrap/>
            <w:hideMark/>
          </w:tcPr>
          <w:p w14:paraId="78CB33E9"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3</w:t>
            </w:r>
          </w:p>
        </w:tc>
        <w:tc>
          <w:tcPr>
            <w:tcW w:w="988" w:type="dxa"/>
            <w:noWrap/>
            <w:hideMark/>
          </w:tcPr>
          <w:p w14:paraId="26936BB4" w14:textId="43F36D80"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0.89</w:t>
            </w:r>
          </w:p>
        </w:tc>
        <w:tc>
          <w:tcPr>
            <w:tcW w:w="1294" w:type="dxa"/>
            <w:noWrap/>
            <w:vAlign w:val="bottom"/>
            <w:hideMark/>
          </w:tcPr>
          <w:p w14:paraId="0097AE30" w14:textId="5FF24518"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color w:val="000000"/>
              </w:rPr>
              <w:t>0.69</w:t>
            </w:r>
          </w:p>
        </w:tc>
        <w:tc>
          <w:tcPr>
            <w:tcW w:w="1047" w:type="dxa"/>
            <w:noWrap/>
            <w:hideMark/>
          </w:tcPr>
          <w:p w14:paraId="56021A17" w14:textId="519EBA4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2.81</w:t>
            </w:r>
          </w:p>
        </w:tc>
        <w:tc>
          <w:tcPr>
            <w:tcW w:w="988" w:type="dxa"/>
            <w:noWrap/>
            <w:hideMark/>
          </w:tcPr>
          <w:p w14:paraId="29AFB61B" w14:textId="5D7D7E8B"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2.83</w:t>
            </w:r>
          </w:p>
        </w:tc>
        <w:tc>
          <w:tcPr>
            <w:tcW w:w="988" w:type="dxa"/>
            <w:noWrap/>
            <w:hideMark/>
          </w:tcPr>
          <w:p w14:paraId="54E9EF44" w14:textId="3F097178"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5.04</w:t>
            </w:r>
          </w:p>
        </w:tc>
        <w:tc>
          <w:tcPr>
            <w:tcW w:w="988" w:type="dxa"/>
            <w:noWrap/>
            <w:hideMark/>
          </w:tcPr>
          <w:p w14:paraId="2D8CEC28" w14:textId="1B8DEE26"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37.24</w:t>
            </w:r>
          </w:p>
        </w:tc>
        <w:tc>
          <w:tcPr>
            <w:tcW w:w="988" w:type="dxa"/>
            <w:noWrap/>
            <w:hideMark/>
          </w:tcPr>
          <w:p w14:paraId="124C75F4" w14:textId="4314E29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49.50</w:t>
            </w:r>
          </w:p>
        </w:tc>
      </w:tr>
      <w:tr w:rsidR="009B6081" w:rsidRPr="00A85CED" w14:paraId="67FA0C7D" w14:textId="77777777" w:rsidTr="003E768F">
        <w:trPr>
          <w:trHeight w:val="294"/>
        </w:trPr>
        <w:tc>
          <w:tcPr>
            <w:tcW w:w="1403" w:type="dxa"/>
            <w:noWrap/>
            <w:hideMark/>
          </w:tcPr>
          <w:p w14:paraId="67B43EDA" w14:textId="5FC5448A"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 xml:space="preserve">LSD </w:t>
            </w:r>
          </w:p>
        </w:tc>
        <w:tc>
          <w:tcPr>
            <w:tcW w:w="988" w:type="dxa"/>
            <w:noWrap/>
            <w:hideMark/>
          </w:tcPr>
          <w:p w14:paraId="08DC2723"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0.05</w:t>
            </w:r>
          </w:p>
        </w:tc>
        <w:tc>
          <w:tcPr>
            <w:tcW w:w="1294" w:type="dxa"/>
            <w:noWrap/>
            <w:hideMark/>
          </w:tcPr>
          <w:p w14:paraId="00D61973"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0.04</w:t>
            </w:r>
          </w:p>
        </w:tc>
        <w:tc>
          <w:tcPr>
            <w:tcW w:w="1047" w:type="dxa"/>
            <w:noWrap/>
            <w:hideMark/>
          </w:tcPr>
          <w:p w14:paraId="309AF8F1" w14:textId="02E75B6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0.20</w:t>
            </w:r>
          </w:p>
        </w:tc>
        <w:tc>
          <w:tcPr>
            <w:tcW w:w="988" w:type="dxa"/>
            <w:noWrap/>
            <w:hideMark/>
          </w:tcPr>
          <w:p w14:paraId="444CF6D1" w14:textId="3361E935"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0.15</w:t>
            </w:r>
          </w:p>
        </w:tc>
        <w:tc>
          <w:tcPr>
            <w:tcW w:w="988" w:type="dxa"/>
            <w:noWrap/>
            <w:hideMark/>
          </w:tcPr>
          <w:p w14:paraId="57A576EB" w14:textId="77777777"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0.34</w:t>
            </w:r>
          </w:p>
        </w:tc>
        <w:tc>
          <w:tcPr>
            <w:tcW w:w="988" w:type="dxa"/>
            <w:noWrap/>
            <w:hideMark/>
          </w:tcPr>
          <w:p w14:paraId="01D0065E" w14:textId="4470A18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eastAsia="Times New Roman" w:hAnsi="Times New Roman" w:cs="Times New Roman"/>
                <w:color w:val="000000"/>
                <w:kern w:val="0"/>
                <w:lang w:eastAsia="en-IN"/>
                <w14:ligatures w14:val="none"/>
              </w:rPr>
              <w:t>2.35</w:t>
            </w:r>
          </w:p>
        </w:tc>
        <w:tc>
          <w:tcPr>
            <w:tcW w:w="988" w:type="dxa"/>
            <w:noWrap/>
            <w:hideMark/>
          </w:tcPr>
          <w:p w14:paraId="2490F454" w14:textId="3C0F0932" w:rsidR="009B6081" w:rsidRPr="009B6081" w:rsidRDefault="009B6081" w:rsidP="009B6081">
            <w:pPr>
              <w:jc w:val="center"/>
              <w:rPr>
                <w:rFonts w:ascii="Times New Roman" w:eastAsia="Times New Roman" w:hAnsi="Times New Roman" w:cs="Times New Roman"/>
                <w:color w:val="000000"/>
                <w:kern w:val="0"/>
                <w:lang w:eastAsia="en-IN"/>
                <w14:ligatures w14:val="none"/>
              </w:rPr>
            </w:pPr>
            <w:r w:rsidRPr="009B6081">
              <w:rPr>
                <w:rFonts w:ascii="Times New Roman" w:hAnsi="Times New Roman" w:cs="Times New Roman"/>
              </w:rPr>
              <w:t>1.41</w:t>
            </w:r>
          </w:p>
        </w:tc>
      </w:tr>
    </w:tbl>
    <w:p w14:paraId="6135F58D" w14:textId="77777777" w:rsidR="007D5A24" w:rsidRDefault="007D5A24" w:rsidP="007D5A24">
      <w:pPr>
        <w:jc w:val="center"/>
        <w:rPr>
          <w:rFonts w:ascii="Times New Roman" w:hAnsi="Times New Roman" w:cs="Times New Roman"/>
          <w:b/>
          <w:bCs/>
        </w:rPr>
      </w:pPr>
    </w:p>
    <w:p w14:paraId="7D28CCCD" w14:textId="77777777" w:rsidR="00C24E15" w:rsidRDefault="00C24E15" w:rsidP="007D5A24">
      <w:pPr>
        <w:jc w:val="center"/>
        <w:rPr>
          <w:rFonts w:ascii="Times New Roman" w:hAnsi="Times New Roman" w:cs="Times New Roman"/>
          <w:b/>
          <w:bCs/>
        </w:rPr>
      </w:pPr>
    </w:p>
    <w:p w14:paraId="0DEE8EC1" w14:textId="77777777" w:rsidR="00C24E15" w:rsidRDefault="00C24E15" w:rsidP="007D5A24">
      <w:pPr>
        <w:jc w:val="center"/>
        <w:rPr>
          <w:rFonts w:ascii="Times New Roman" w:hAnsi="Times New Roman" w:cs="Times New Roman"/>
          <w:b/>
          <w:bCs/>
        </w:rPr>
      </w:pPr>
    </w:p>
    <w:p w14:paraId="26C629D2" w14:textId="2145CDA2" w:rsidR="007D5A24" w:rsidRPr="007D5A24" w:rsidRDefault="007D5A24" w:rsidP="007D5A24">
      <w:pPr>
        <w:jc w:val="center"/>
        <w:rPr>
          <w:rFonts w:ascii="Times New Roman" w:hAnsi="Times New Roman" w:cs="Times New Roman"/>
          <w:b/>
          <w:bCs/>
        </w:rPr>
      </w:pPr>
      <w:r w:rsidRPr="007D5A24">
        <w:rPr>
          <w:rFonts w:ascii="Times New Roman" w:hAnsi="Times New Roman" w:cs="Times New Roman"/>
          <w:b/>
          <w:bCs/>
        </w:rPr>
        <w:lastRenderedPageBreak/>
        <w:t xml:space="preserve">Table </w:t>
      </w:r>
      <w:r>
        <w:rPr>
          <w:rFonts w:ascii="Times New Roman" w:hAnsi="Times New Roman" w:cs="Times New Roman"/>
          <w:b/>
          <w:bCs/>
        </w:rPr>
        <w:t>3</w:t>
      </w:r>
      <w:r w:rsidRPr="007D5A24">
        <w:rPr>
          <w:rFonts w:ascii="Times New Roman" w:hAnsi="Times New Roman" w:cs="Times New Roman"/>
          <w:b/>
          <w:bCs/>
        </w:rPr>
        <w:t>. Effect of zinc source and levels on different zinc fractions</w:t>
      </w:r>
      <w:r w:rsidR="001777D8">
        <w:rPr>
          <w:rFonts w:ascii="Times New Roman" w:hAnsi="Times New Roman" w:cs="Times New Roman"/>
          <w:b/>
          <w:bCs/>
        </w:rPr>
        <w:t xml:space="preserve"> (mg kg</w:t>
      </w:r>
      <w:r w:rsidR="001777D8" w:rsidRPr="001777D8">
        <w:rPr>
          <w:rFonts w:ascii="Times New Roman" w:hAnsi="Times New Roman" w:cs="Times New Roman"/>
          <w:b/>
          <w:bCs/>
          <w:vertAlign w:val="superscript"/>
        </w:rPr>
        <w:t>-1</w:t>
      </w:r>
      <w:r w:rsidR="001777D8">
        <w:rPr>
          <w:rFonts w:ascii="Times New Roman" w:hAnsi="Times New Roman" w:cs="Times New Roman"/>
          <w:b/>
          <w:bCs/>
        </w:rPr>
        <w:t>)</w:t>
      </w:r>
      <w:r w:rsidRPr="007D5A24">
        <w:rPr>
          <w:rFonts w:ascii="Times New Roman" w:hAnsi="Times New Roman" w:cs="Times New Roman"/>
          <w:b/>
          <w:bCs/>
        </w:rPr>
        <w:t xml:space="preserve"> in calcareous soil under groundnut cultivation at the </w:t>
      </w:r>
      <w:r>
        <w:rPr>
          <w:rFonts w:ascii="Times New Roman" w:hAnsi="Times New Roman" w:cs="Times New Roman"/>
          <w:b/>
          <w:bCs/>
        </w:rPr>
        <w:t>Peg Formation</w:t>
      </w:r>
      <w:r w:rsidRPr="007D5A24">
        <w:rPr>
          <w:rFonts w:ascii="Times New Roman" w:hAnsi="Times New Roman" w:cs="Times New Roman"/>
          <w:b/>
          <w:bCs/>
        </w:rPr>
        <w:t xml:space="preserve"> stage</w:t>
      </w:r>
    </w:p>
    <w:tbl>
      <w:tblPr>
        <w:tblStyle w:val="TableGrid"/>
        <w:tblW w:w="0" w:type="auto"/>
        <w:tblLook w:val="04A0" w:firstRow="1" w:lastRow="0" w:firstColumn="1" w:lastColumn="0" w:noHBand="0" w:noVBand="1"/>
      </w:tblPr>
      <w:tblGrid>
        <w:gridCol w:w="1403"/>
        <w:gridCol w:w="1006"/>
        <w:gridCol w:w="1317"/>
        <w:gridCol w:w="1065"/>
        <w:gridCol w:w="1006"/>
        <w:gridCol w:w="1006"/>
        <w:gridCol w:w="1006"/>
        <w:gridCol w:w="1006"/>
      </w:tblGrid>
      <w:tr w:rsidR="00840B28" w:rsidRPr="0069774E" w14:paraId="21BC20C9" w14:textId="77777777" w:rsidTr="003E768F">
        <w:trPr>
          <w:trHeight w:val="311"/>
        </w:trPr>
        <w:tc>
          <w:tcPr>
            <w:tcW w:w="1403" w:type="dxa"/>
            <w:noWrap/>
          </w:tcPr>
          <w:p w14:paraId="63506A80" w14:textId="3C8A4E4B"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Treatments</w:t>
            </w:r>
          </w:p>
        </w:tc>
        <w:tc>
          <w:tcPr>
            <w:tcW w:w="1006" w:type="dxa"/>
            <w:noWrap/>
          </w:tcPr>
          <w:p w14:paraId="1F12AA43" w14:textId="5AD548C5"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WS-Zn</w:t>
            </w:r>
          </w:p>
        </w:tc>
        <w:tc>
          <w:tcPr>
            <w:tcW w:w="1317" w:type="dxa"/>
            <w:noWrap/>
          </w:tcPr>
          <w:p w14:paraId="2A1A8630" w14:textId="4360B0A5"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EX-Zn</w:t>
            </w:r>
          </w:p>
        </w:tc>
        <w:tc>
          <w:tcPr>
            <w:tcW w:w="1065" w:type="dxa"/>
            <w:noWrap/>
          </w:tcPr>
          <w:p w14:paraId="569A9B9B" w14:textId="21868379"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SCB-Zn</w:t>
            </w:r>
          </w:p>
        </w:tc>
        <w:tc>
          <w:tcPr>
            <w:tcW w:w="1006" w:type="dxa"/>
            <w:noWrap/>
          </w:tcPr>
          <w:p w14:paraId="04505DAF" w14:textId="694818B7"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FeMn-Zn</w:t>
            </w:r>
          </w:p>
        </w:tc>
        <w:tc>
          <w:tcPr>
            <w:tcW w:w="1006" w:type="dxa"/>
            <w:noWrap/>
          </w:tcPr>
          <w:p w14:paraId="1A26A3EC" w14:textId="42317644"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OM-Zn</w:t>
            </w:r>
          </w:p>
        </w:tc>
        <w:tc>
          <w:tcPr>
            <w:tcW w:w="1006" w:type="dxa"/>
            <w:noWrap/>
          </w:tcPr>
          <w:p w14:paraId="576B41B1" w14:textId="6590E6EC"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Res-Zn</w:t>
            </w:r>
          </w:p>
        </w:tc>
        <w:tc>
          <w:tcPr>
            <w:tcW w:w="1006" w:type="dxa"/>
            <w:noWrap/>
          </w:tcPr>
          <w:p w14:paraId="48C3FC8A" w14:textId="7C00A968" w:rsidR="00840B28" w:rsidRPr="009B6081" w:rsidRDefault="00840B28" w:rsidP="00840B28">
            <w:pPr>
              <w:jc w:val="center"/>
              <w:rPr>
                <w:rFonts w:ascii="Times New Roman" w:hAnsi="Times New Roman" w:cs="Times New Roman"/>
              </w:rPr>
            </w:pPr>
            <w:r w:rsidRPr="009B6081">
              <w:rPr>
                <w:rFonts w:ascii="Times New Roman" w:eastAsia="Times New Roman" w:hAnsi="Times New Roman" w:cs="Times New Roman"/>
                <w:b/>
                <w:bCs/>
                <w:color w:val="000000"/>
                <w:kern w:val="0"/>
                <w:lang w:eastAsia="en-IN"/>
                <w14:ligatures w14:val="none"/>
              </w:rPr>
              <w:t>Tot-Zn</w:t>
            </w:r>
          </w:p>
        </w:tc>
      </w:tr>
      <w:tr w:rsidR="009B6081" w:rsidRPr="0069774E" w14:paraId="0E14828E" w14:textId="77777777" w:rsidTr="003E768F">
        <w:trPr>
          <w:trHeight w:val="311"/>
        </w:trPr>
        <w:tc>
          <w:tcPr>
            <w:tcW w:w="1403" w:type="dxa"/>
            <w:noWrap/>
          </w:tcPr>
          <w:p w14:paraId="49429304" w14:textId="465E796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0</w:t>
            </w:r>
          </w:p>
        </w:tc>
        <w:tc>
          <w:tcPr>
            <w:tcW w:w="1006" w:type="dxa"/>
            <w:noWrap/>
            <w:hideMark/>
          </w:tcPr>
          <w:p w14:paraId="1A0ECBAF" w14:textId="7DF681F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0.23</w:t>
            </w:r>
          </w:p>
        </w:tc>
        <w:tc>
          <w:tcPr>
            <w:tcW w:w="1317" w:type="dxa"/>
            <w:noWrap/>
            <w:hideMark/>
          </w:tcPr>
          <w:p w14:paraId="44A8BA23" w14:textId="09473362"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0.24</w:t>
            </w:r>
          </w:p>
        </w:tc>
        <w:tc>
          <w:tcPr>
            <w:tcW w:w="1065" w:type="dxa"/>
            <w:noWrap/>
            <w:hideMark/>
          </w:tcPr>
          <w:p w14:paraId="17F9A816" w14:textId="0CA0BC92" w:rsidR="009B6081" w:rsidRPr="009B6081" w:rsidRDefault="009B6081" w:rsidP="009B6081">
            <w:pPr>
              <w:jc w:val="center"/>
              <w:rPr>
                <w:rFonts w:ascii="Times New Roman" w:hAnsi="Times New Roman" w:cs="Times New Roman"/>
              </w:rPr>
            </w:pPr>
            <w:r w:rsidRPr="009B6081">
              <w:rPr>
                <w:rFonts w:ascii="Times New Roman" w:hAnsi="Times New Roman" w:cs="Times New Roman"/>
              </w:rPr>
              <w:t>1.93</w:t>
            </w:r>
          </w:p>
        </w:tc>
        <w:tc>
          <w:tcPr>
            <w:tcW w:w="1006" w:type="dxa"/>
            <w:noWrap/>
            <w:hideMark/>
          </w:tcPr>
          <w:p w14:paraId="5FB1FF86" w14:textId="12A7863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2.11</w:t>
            </w:r>
          </w:p>
        </w:tc>
        <w:tc>
          <w:tcPr>
            <w:tcW w:w="1006" w:type="dxa"/>
            <w:noWrap/>
            <w:hideMark/>
          </w:tcPr>
          <w:p w14:paraId="4AA4A5F9" w14:textId="4AE92E2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3.12</w:t>
            </w:r>
          </w:p>
        </w:tc>
        <w:tc>
          <w:tcPr>
            <w:tcW w:w="1006" w:type="dxa"/>
            <w:noWrap/>
            <w:hideMark/>
          </w:tcPr>
          <w:p w14:paraId="298029AF" w14:textId="5FFD8EFC"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26.97</w:t>
            </w:r>
          </w:p>
        </w:tc>
        <w:tc>
          <w:tcPr>
            <w:tcW w:w="1006" w:type="dxa"/>
            <w:noWrap/>
            <w:hideMark/>
          </w:tcPr>
          <w:p w14:paraId="34CBEB74" w14:textId="0BD92FA7"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34.60</w:t>
            </w:r>
          </w:p>
        </w:tc>
      </w:tr>
      <w:tr w:rsidR="009B6081" w:rsidRPr="0069774E" w14:paraId="6855A653" w14:textId="77777777" w:rsidTr="003E768F">
        <w:trPr>
          <w:trHeight w:val="311"/>
        </w:trPr>
        <w:tc>
          <w:tcPr>
            <w:tcW w:w="1403" w:type="dxa"/>
            <w:noWrap/>
          </w:tcPr>
          <w:p w14:paraId="43E14B04" w14:textId="316440A8"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1</w:t>
            </w:r>
          </w:p>
        </w:tc>
        <w:tc>
          <w:tcPr>
            <w:tcW w:w="1006" w:type="dxa"/>
            <w:noWrap/>
            <w:hideMark/>
          </w:tcPr>
          <w:p w14:paraId="3507B298" w14:textId="2D9E9AA9"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0.35</w:t>
            </w:r>
          </w:p>
        </w:tc>
        <w:tc>
          <w:tcPr>
            <w:tcW w:w="1317" w:type="dxa"/>
            <w:noWrap/>
            <w:hideMark/>
          </w:tcPr>
          <w:p w14:paraId="035B3868" w14:textId="6E732E3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0.33</w:t>
            </w:r>
          </w:p>
        </w:tc>
        <w:tc>
          <w:tcPr>
            <w:tcW w:w="1065" w:type="dxa"/>
            <w:noWrap/>
            <w:hideMark/>
          </w:tcPr>
          <w:p w14:paraId="5D8F9052" w14:textId="713ABE89"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3.26</w:t>
            </w:r>
          </w:p>
        </w:tc>
        <w:tc>
          <w:tcPr>
            <w:tcW w:w="1006" w:type="dxa"/>
            <w:noWrap/>
            <w:hideMark/>
          </w:tcPr>
          <w:p w14:paraId="67A08FE0" w14:textId="0889B03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3.08</w:t>
            </w:r>
          </w:p>
        </w:tc>
        <w:tc>
          <w:tcPr>
            <w:tcW w:w="1006" w:type="dxa"/>
            <w:noWrap/>
            <w:hideMark/>
          </w:tcPr>
          <w:p w14:paraId="15BC6868" w14:textId="7695C1E7"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6.2</w:t>
            </w:r>
          </w:p>
        </w:tc>
        <w:tc>
          <w:tcPr>
            <w:tcW w:w="1006" w:type="dxa"/>
            <w:noWrap/>
            <w:hideMark/>
          </w:tcPr>
          <w:p w14:paraId="77FE2410" w14:textId="01B44EC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37.7</w:t>
            </w:r>
          </w:p>
        </w:tc>
        <w:tc>
          <w:tcPr>
            <w:tcW w:w="1006" w:type="dxa"/>
            <w:noWrap/>
            <w:hideMark/>
          </w:tcPr>
          <w:p w14:paraId="6BBA622F" w14:textId="16D7A7B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50.92</w:t>
            </w:r>
          </w:p>
        </w:tc>
      </w:tr>
      <w:tr w:rsidR="009B6081" w:rsidRPr="0069774E" w14:paraId="7402F388" w14:textId="77777777" w:rsidTr="003E768F">
        <w:trPr>
          <w:trHeight w:val="311"/>
        </w:trPr>
        <w:tc>
          <w:tcPr>
            <w:tcW w:w="1403" w:type="dxa"/>
            <w:noWrap/>
          </w:tcPr>
          <w:p w14:paraId="38DAA4BB" w14:textId="6E113782"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2</w:t>
            </w:r>
          </w:p>
        </w:tc>
        <w:tc>
          <w:tcPr>
            <w:tcW w:w="1006" w:type="dxa"/>
            <w:noWrap/>
            <w:hideMark/>
          </w:tcPr>
          <w:p w14:paraId="36EE66F6" w14:textId="7076A281"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0.47</w:t>
            </w:r>
          </w:p>
        </w:tc>
        <w:tc>
          <w:tcPr>
            <w:tcW w:w="1317" w:type="dxa"/>
            <w:noWrap/>
            <w:hideMark/>
          </w:tcPr>
          <w:p w14:paraId="72F0BAB7" w14:textId="1DE867A7"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0.43</w:t>
            </w:r>
          </w:p>
        </w:tc>
        <w:tc>
          <w:tcPr>
            <w:tcW w:w="1065" w:type="dxa"/>
            <w:noWrap/>
            <w:hideMark/>
          </w:tcPr>
          <w:p w14:paraId="1837E609" w14:textId="7836D68C"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3.52</w:t>
            </w:r>
          </w:p>
        </w:tc>
        <w:tc>
          <w:tcPr>
            <w:tcW w:w="1006" w:type="dxa"/>
            <w:noWrap/>
            <w:hideMark/>
          </w:tcPr>
          <w:p w14:paraId="33809BF2" w14:textId="665267E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3.26</w:t>
            </w:r>
          </w:p>
        </w:tc>
        <w:tc>
          <w:tcPr>
            <w:tcW w:w="1006" w:type="dxa"/>
            <w:noWrap/>
            <w:hideMark/>
          </w:tcPr>
          <w:p w14:paraId="67EB60FD" w14:textId="347681F2"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6.5</w:t>
            </w:r>
          </w:p>
        </w:tc>
        <w:tc>
          <w:tcPr>
            <w:tcW w:w="1006" w:type="dxa"/>
            <w:noWrap/>
            <w:hideMark/>
          </w:tcPr>
          <w:p w14:paraId="4BF4AE17" w14:textId="648F445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46.33</w:t>
            </w:r>
          </w:p>
        </w:tc>
        <w:tc>
          <w:tcPr>
            <w:tcW w:w="1006" w:type="dxa"/>
            <w:noWrap/>
            <w:hideMark/>
          </w:tcPr>
          <w:p w14:paraId="04C77C94" w14:textId="26A3A83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60.51</w:t>
            </w:r>
          </w:p>
        </w:tc>
      </w:tr>
      <w:tr w:rsidR="009B6081" w:rsidRPr="0069774E" w14:paraId="699DF38A" w14:textId="77777777" w:rsidTr="003E768F">
        <w:trPr>
          <w:trHeight w:val="311"/>
        </w:trPr>
        <w:tc>
          <w:tcPr>
            <w:tcW w:w="1403" w:type="dxa"/>
            <w:noWrap/>
          </w:tcPr>
          <w:p w14:paraId="3045AA55" w14:textId="258B6533"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3</w:t>
            </w:r>
          </w:p>
        </w:tc>
        <w:tc>
          <w:tcPr>
            <w:tcW w:w="1006" w:type="dxa"/>
            <w:noWrap/>
            <w:hideMark/>
          </w:tcPr>
          <w:p w14:paraId="7BA45784" w14:textId="7F31DEB3"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0.52</w:t>
            </w:r>
          </w:p>
        </w:tc>
        <w:tc>
          <w:tcPr>
            <w:tcW w:w="1317" w:type="dxa"/>
            <w:noWrap/>
            <w:hideMark/>
          </w:tcPr>
          <w:p w14:paraId="6ABE5E95" w14:textId="7E2DFCD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0.48</w:t>
            </w:r>
          </w:p>
        </w:tc>
        <w:tc>
          <w:tcPr>
            <w:tcW w:w="1065" w:type="dxa"/>
            <w:noWrap/>
            <w:hideMark/>
          </w:tcPr>
          <w:p w14:paraId="243F6F3E" w14:textId="06B61A9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3.74</w:t>
            </w:r>
          </w:p>
        </w:tc>
        <w:tc>
          <w:tcPr>
            <w:tcW w:w="1006" w:type="dxa"/>
            <w:noWrap/>
            <w:hideMark/>
          </w:tcPr>
          <w:p w14:paraId="309B73B1" w14:textId="41FB76B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3.30</w:t>
            </w:r>
          </w:p>
        </w:tc>
        <w:tc>
          <w:tcPr>
            <w:tcW w:w="1006" w:type="dxa"/>
            <w:noWrap/>
            <w:hideMark/>
          </w:tcPr>
          <w:p w14:paraId="56B222CB" w14:textId="2FFCD94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6.78</w:t>
            </w:r>
          </w:p>
        </w:tc>
        <w:tc>
          <w:tcPr>
            <w:tcW w:w="1006" w:type="dxa"/>
            <w:noWrap/>
            <w:hideMark/>
          </w:tcPr>
          <w:p w14:paraId="0AEDA941" w14:textId="3745710C"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49.74</w:t>
            </w:r>
          </w:p>
        </w:tc>
        <w:tc>
          <w:tcPr>
            <w:tcW w:w="1006" w:type="dxa"/>
            <w:noWrap/>
            <w:hideMark/>
          </w:tcPr>
          <w:p w14:paraId="5A82DE7B" w14:textId="323779D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64.56</w:t>
            </w:r>
          </w:p>
        </w:tc>
      </w:tr>
      <w:tr w:rsidR="009B6081" w:rsidRPr="0069774E" w14:paraId="62A3DFF5" w14:textId="77777777" w:rsidTr="003E768F">
        <w:trPr>
          <w:trHeight w:val="311"/>
        </w:trPr>
        <w:tc>
          <w:tcPr>
            <w:tcW w:w="1403" w:type="dxa"/>
            <w:noWrap/>
          </w:tcPr>
          <w:p w14:paraId="6B94F3AF" w14:textId="6FB60973"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0</w:t>
            </w:r>
          </w:p>
        </w:tc>
        <w:tc>
          <w:tcPr>
            <w:tcW w:w="1006" w:type="dxa"/>
            <w:noWrap/>
            <w:hideMark/>
          </w:tcPr>
          <w:p w14:paraId="4C5578C2" w14:textId="340EF10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0.23</w:t>
            </w:r>
          </w:p>
        </w:tc>
        <w:tc>
          <w:tcPr>
            <w:tcW w:w="1317" w:type="dxa"/>
            <w:noWrap/>
            <w:hideMark/>
          </w:tcPr>
          <w:p w14:paraId="060691CE" w14:textId="34991A8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0.23</w:t>
            </w:r>
          </w:p>
        </w:tc>
        <w:tc>
          <w:tcPr>
            <w:tcW w:w="1065" w:type="dxa"/>
            <w:noWrap/>
            <w:hideMark/>
          </w:tcPr>
          <w:p w14:paraId="451451D2" w14:textId="65341A7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1.92</w:t>
            </w:r>
          </w:p>
        </w:tc>
        <w:tc>
          <w:tcPr>
            <w:tcW w:w="1006" w:type="dxa"/>
            <w:noWrap/>
            <w:hideMark/>
          </w:tcPr>
          <w:p w14:paraId="3793B1CB" w14:textId="71973CF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2.10</w:t>
            </w:r>
          </w:p>
        </w:tc>
        <w:tc>
          <w:tcPr>
            <w:tcW w:w="1006" w:type="dxa"/>
            <w:noWrap/>
            <w:hideMark/>
          </w:tcPr>
          <w:p w14:paraId="38187DAE" w14:textId="4F6A5848"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3.13</w:t>
            </w:r>
          </w:p>
        </w:tc>
        <w:tc>
          <w:tcPr>
            <w:tcW w:w="1006" w:type="dxa"/>
            <w:noWrap/>
            <w:hideMark/>
          </w:tcPr>
          <w:p w14:paraId="1E9A5A40" w14:textId="15E372D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26.98</w:t>
            </w:r>
          </w:p>
        </w:tc>
        <w:tc>
          <w:tcPr>
            <w:tcW w:w="1006" w:type="dxa"/>
            <w:noWrap/>
            <w:hideMark/>
          </w:tcPr>
          <w:p w14:paraId="2284FB28" w14:textId="7E1A5E5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34.59</w:t>
            </w:r>
          </w:p>
        </w:tc>
      </w:tr>
      <w:tr w:rsidR="009B6081" w:rsidRPr="0069774E" w14:paraId="0E4D3400" w14:textId="77777777" w:rsidTr="003E768F">
        <w:trPr>
          <w:trHeight w:val="311"/>
        </w:trPr>
        <w:tc>
          <w:tcPr>
            <w:tcW w:w="1403" w:type="dxa"/>
            <w:noWrap/>
          </w:tcPr>
          <w:p w14:paraId="43D39D36" w14:textId="35957C43"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1</w:t>
            </w:r>
          </w:p>
        </w:tc>
        <w:tc>
          <w:tcPr>
            <w:tcW w:w="1006" w:type="dxa"/>
            <w:noWrap/>
            <w:hideMark/>
          </w:tcPr>
          <w:p w14:paraId="2842E6FA" w14:textId="4DBF563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0.41</w:t>
            </w:r>
          </w:p>
        </w:tc>
        <w:tc>
          <w:tcPr>
            <w:tcW w:w="1317" w:type="dxa"/>
            <w:noWrap/>
            <w:hideMark/>
          </w:tcPr>
          <w:p w14:paraId="29A3CDCD" w14:textId="1248D1B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0.38</w:t>
            </w:r>
          </w:p>
        </w:tc>
        <w:tc>
          <w:tcPr>
            <w:tcW w:w="1065" w:type="dxa"/>
            <w:noWrap/>
            <w:hideMark/>
          </w:tcPr>
          <w:p w14:paraId="0C1B082B" w14:textId="7A0425B1"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2.47</w:t>
            </w:r>
          </w:p>
        </w:tc>
        <w:tc>
          <w:tcPr>
            <w:tcW w:w="1006" w:type="dxa"/>
            <w:noWrap/>
            <w:hideMark/>
          </w:tcPr>
          <w:p w14:paraId="0415132C" w14:textId="62D8B2E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2.51</w:t>
            </w:r>
          </w:p>
        </w:tc>
        <w:tc>
          <w:tcPr>
            <w:tcW w:w="1006" w:type="dxa"/>
            <w:noWrap/>
            <w:hideMark/>
          </w:tcPr>
          <w:p w14:paraId="378D1F48" w14:textId="7B04F0B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5.14</w:t>
            </w:r>
          </w:p>
        </w:tc>
        <w:tc>
          <w:tcPr>
            <w:tcW w:w="1006" w:type="dxa"/>
            <w:noWrap/>
            <w:hideMark/>
          </w:tcPr>
          <w:p w14:paraId="3BF5CBA6" w14:textId="675E638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34.59</w:t>
            </w:r>
          </w:p>
        </w:tc>
        <w:tc>
          <w:tcPr>
            <w:tcW w:w="1006" w:type="dxa"/>
            <w:noWrap/>
            <w:hideMark/>
          </w:tcPr>
          <w:p w14:paraId="5F926583" w14:textId="2605C8F3"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45.50</w:t>
            </w:r>
          </w:p>
        </w:tc>
      </w:tr>
      <w:tr w:rsidR="009B6081" w:rsidRPr="0069774E" w14:paraId="37ACD62F" w14:textId="77777777" w:rsidTr="003E768F">
        <w:trPr>
          <w:trHeight w:val="311"/>
        </w:trPr>
        <w:tc>
          <w:tcPr>
            <w:tcW w:w="1403" w:type="dxa"/>
            <w:noWrap/>
          </w:tcPr>
          <w:p w14:paraId="42D09C92" w14:textId="42CCD701"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2</w:t>
            </w:r>
          </w:p>
        </w:tc>
        <w:tc>
          <w:tcPr>
            <w:tcW w:w="1006" w:type="dxa"/>
            <w:noWrap/>
            <w:hideMark/>
          </w:tcPr>
          <w:p w14:paraId="58136C32" w14:textId="240AEA2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0.56</w:t>
            </w:r>
          </w:p>
        </w:tc>
        <w:tc>
          <w:tcPr>
            <w:tcW w:w="1317" w:type="dxa"/>
            <w:noWrap/>
            <w:hideMark/>
          </w:tcPr>
          <w:p w14:paraId="7C2AAE3A" w14:textId="7268FA49"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0.56</w:t>
            </w:r>
          </w:p>
        </w:tc>
        <w:tc>
          <w:tcPr>
            <w:tcW w:w="1065" w:type="dxa"/>
            <w:noWrap/>
            <w:hideMark/>
          </w:tcPr>
          <w:p w14:paraId="0C6ACEC6" w14:textId="4EEED63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2.75</w:t>
            </w:r>
          </w:p>
        </w:tc>
        <w:tc>
          <w:tcPr>
            <w:tcW w:w="1006" w:type="dxa"/>
            <w:noWrap/>
            <w:hideMark/>
          </w:tcPr>
          <w:p w14:paraId="788B4463" w14:textId="145F975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2.69</w:t>
            </w:r>
          </w:p>
        </w:tc>
        <w:tc>
          <w:tcPr>
            <w:tcW w:w="1006" w:type="dxa"/>
            <w:noWrap/>
            <w:hideMark/>
          </w:tcPr>
          <w:p w14:paraId="11CB8E97" w14:textId="3C5D79EC"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5.51</w:t>
            </w:r>
          </w:p>
        </w:tc>
        <w:tc>
          <w:tcPr>
            <w:tcW w:w="1006" w:type="dxa"/>
            <w:noWrap/>
            <w:hideMark/>
          </w:tcPr>
          <w:p w14:paraId="4929FDD0" w14:textId="42C8D824"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40.55</w:t>
            </w:r>
          </w:p>
        </w:tc>
        <w:tc>
          <w:tcPr>
            <w:tcW w:w="1006" w:type="dxa"/>
            <w:noWrap/>
            <w:hideMark/>
          </w:tcPr>
          <w:p w14:paraId="6AFAEEEC" w14:textId="23851DE7"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52.62</w:t>
            </w:r>
          </w:p>
        </w:tc>
      </w:tr>
      <w:tr w:rsidR="009B6081" w:rsidRPr="0069774E" w14:paraId="46C72D13" w14:textId="77777777" w:rsidTr="003E768F">
        <w:trPr>
          <w:trHeight w:val="311"/>
        </w:trPr>
        <w:tc>
          <w:tcPr>
            <w:tcW w:w="1403" w:type="dxa"/>
            <w:noWrap/>
          </w:tcPr>
          <w:p w14:paraId="7CA1AC0D" w14:textId="476111D6"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3</w:t>
            </w:r>
          </w:p>
        </w:tc>
        <w:tc>
          <w:tcPr>
            <w:tcW w:w="1006" w:type="dxa"/>
            <w:noWrap/>
            <w:hideMark/>
          </w:tcPr>
          <w:p w14:paraId="61526CE6" w14:textId="4BBF8D7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0.57</w:t>
            </w:r>
          </w:p>
        </w:tc>
        <w:tc>
          <w:tcPr>
            <w:tcW w:w="1317" w:type="dxa"/>
            <w:noWrap/>
            <w:hideMark/>
          </w:tcPr>
          <w:p w14:paraId="3228AF43" w14:textId="5C0E7E3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0.57</w:t>
            </w:r>
          </w:p>
        </w:tc>
        <w:tc>
          <w:tcPr>
            <w:tcW w:w="1065" w:type="dxa"/>
            <w:noWrap/>
            <w:hideMark/>
          </w:tcPr>
          <w:p w14:paraId="5DD872E8" w14:textId="525A457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3.00</w:t>
            </w:r>
          </w:p>
        </w:tc>
        <w:tc>
          <w:tcPr>
            <w:tcW w:w="1006" w:type="dxa"/>
            <w:noWrap/>
            <w:hideMark/>
          </w:tcPr>
          <w:p w14:paraId="53BD18C1" w14:textId="7E5C822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2.88</w:t>
            </w:r>
          </w:p>
        </w:tc>
        <w:tc>
          <w:tcPr>
            <w:tcW w:w="1006" w:type="dxa"/>
            <w:noWrap/>
            <w:hideMark/>
          </w:tcPr>
          <w:p w14:paraId="186B823A" w14:textId="5241F84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5.96</w:t>
            </w:r>
          </w:p>
        </w:tc>
        <w:tc>
          <w:tcPr>
            <w:tcW w:w="1006" w:type="dxa"/>
            <w:noWrap/>
            <w:hideMark/>
          </w:tcPr>
          <w:p w14:paraId="6F6FA3F0" w14:textId="04A42D41"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43.52</w:t>
            </w:r>
          </w:p>
        </w:tc>
        <w:tc>
          <w:tcPr>
            <w:tcW w:w="1006" w:type="dxa"/>
            <w:noWrap/>
            <w:hideMark/>
          </w:tcPr>
          <w:p w14:paraId="28F12939" w14:textId="293FB39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56.50</w:t>
            </w:r>
          </w:p>
        </w:tc>
      </w:tr>
      <w:tr w:rsidR="009B6081" w:rsidRPr="0069774E" w14:paraId="54D8D974" w14:textId="77777777" w:rsidTr="003E768F">
        <w:trPr>
          <w:trHeight w:val="311"/>
        </w:trPr>
        <w:tc>
          <w:tcPr>
            <w:tcW w:w="1403" w:type="dxa"/>
            <w:noWrap/>
            <w:hideMark/>
          </w:tcPr>
          <w:p w14:paraId="621902AC" w14:textId="2F0922A9"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LSD</w:t>
            </w:r>
          </w:p>
        </w:tc>
        <w:tc>
          <w:tcPr>
            <w:tcW w:w="1006" w:type="dxa"/>
            <w:noWrap/>
            <w:hideMark/>
          </w:tcPr>
          <w:p w14:paraId="74887957" w14:textId="523DB1A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0.04</w:t>
            </w:r>
          </w:p>
        </w:tc>
        <w:tc>
          <w:tcPr>
            <w:tcW w:w="1317" w:type="dxa"/>
            <w:noWrap/>
            <w:hideMark/>
          </w:tcPr>
          <w:p w14:paraId="32A3FE49" w14:textId="77777777"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0.04</w:t>
            </w:r>
          </w:p>
        </w:tc>
        <w:tc>
          <w:tcPr>
            <w:tcW w:w="1065" w:type="dxa"/>
            <w:noWrap/>
            <w:hideMark/>
          </w:tcPr>
          <w:p w14:paraId="585EFDC6" w14:textId="77777777"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0.21</w:t>
            </w:r>
          </w:p>
        </w:tc>
        <w:tc>
          <w:tcPr>
            <w:tcW w:w="1006" w:type="dxa"/>
            <w:noWrap/>
            <w:hideMark/>
          </w:tcPr>
          <w:p w14:paraId="4F3A8B2A" w14:textId="389C170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0.17</w:t>
            </w:r>
          </w:p>
        </w:tc>
        <w:tc>
          <w:tcPr>
            <w:tcW w:w="1006" w:type="dxa"/>
            <w:noWrap/>
            <w:hideMark/>
          </w:tcPr>
          <w:p w14:paraId="13F9BC3A" w14:textId="77777777"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0.24</w:t>
            </w:r>
          </w:p>
        </w:tc>
        <w:tc>
          <w:tcPr>
            <w:tcW w:w="1006" w:type="dxa"/>
            <w:noWrap/>
            <w:hideMark/>
          </w:tcPr>
          <w:p w14:paraId="6EB6BB1C" w14:textId="75530211"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2.75</w:t>
            </w:r>
          </w:p>
        </w:tc>
        <w:tc>
          <w:tcPr>
            <w:tcW w:w="1006" w:type="dxa"/>
            <w:noWrap/>
            <w:hideMark/>
          </w:tcPr>
          <w:p w14:paraId="73350A4B" w14:textId="771750E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1.64</w:t>
            </w:r>
          </w:p>
        </w:tc>
      </w:tr>
    </w:tbl>
    <w:p w14:paraId="7487E556" w14:textId="77777777" w:rsidR="00EB3484" w:rsidRDefault="00EB3484">
      <w:pPr>
        <w:rPr>
          <w:rFonts w:ascii="Times New Roman" w:hAnsi="Times New Roman" w:cs="Times New Roman"/>
        </w:rPr>
      </w:pPr>
    </w:p>
    <w:p w14:paraId="3710276F" w14:textId="307CBECB" w:rsidR="007D5A24" w:rsidRPr="007D5A24" w:rsidRDefault="007D5A24" w:rsidP="007D5A24">
      <w:pPr>
        <w:jc w:val="center"/>
        <w:rPr>
          <w:rFonts w:ascii="Times New Roman" w:hAnsi="Times New Roman" w:cs="Times New Roman"/>
          <w:b/>
          <w:bCs/>
        </w:rPr>
      </w:pPr>
      <w:r w:rsidRPr="007D5A24">
        <w:rPr>
          <w:rFonts w:ascii="Times New Roman" w:hAnsi="Times New Roman" w:cs="Times New Roman"/>
          <w:b/>
          <w:bCs/>
        </w:rPr>
        <w:t xml:space="preserve">Table </w:t>
      </w:r>
      <w:r>
        <w:rPr>
          <w:rFonts w:ascii="Times New Roman" w:hAnsi="Times New Roman" w:cs="Times New Roman"/>
          <w:b/>
          <w:bCs/>
        </w:rPr>
        <w:t>4</w:t>
      </w:r>
      <w:r w:rsidRPr="007D5A24">
        <w:rPr>
          <w:rFonts w:ascii="Times New Roman" w:hAnsi="Times New Roman" w:cs="Times New Roman"/>
          <w:b/>
          <w:bCs/>
        </w:rPr>
        <w:t>. Effect of zinc source and levels on different zinc fractions</w:t>
      </w:r>
      <w:r w:rsidR="001777D8">
        <w:rPr>
          <w:rFonts w:ascii="Times New Roman" w:hAnsi="Times New Roman" w:cs="Times New Roman"/>
          <w:b/>
          <w:bCs/>
        </w:rPr>
        <w:t xml:space="preserve"> (mg kg</w:t>
      </w:r>
      <w:r w:rsidR="001777D8" w:rsidRPr="001777D8">
        <w:rPr>
          <w:rFonts w:ascii="Times New Roman" w:hAnsi="Times New Roman" w:cs="Times New Roman"/>
          <w:b/>
          <w:bCs/>
          <w:vertAlign w:val="superscript"/>
        </w:rPr>
        <w:t>-1</w:t>
      </w:r>
      <w:r w:rsidR="001777D8">
        <w:rPr>
          <w:rFonts w:ascii="Times New Roman" w:hAnsi="Times New Roman" w:cs="Times New Roman"/>
          <w:b/>
          <w:bCs/>
        </w:rPr>
        <w:t>)</w:t>
      </w:r>
      <w:r w:rsidRPr="007D5A24">
        <w:rPr>
          <w:rFonts w:ascii="Times New Roman" w:hAnsi="Times New Roman" w:cs="Times New Roman"/>
          <w:b/>
          <w:bCs/>
        </w:rPr>
        <w:t xml:space="preserve"> in calcareous soil under groundnut cultivation at the </w:t>
      </w:r>
      <w:r>
        <w:rPr>
          <w:rFonts w:ascii="Times New Roman" w:hAnsi="Times New Roman" w:cs="Times New Roman"/>
          <w:b/>
          <w:bCs/>
        </w:rPr>
        <w:t xml:space="preserve">Harvest </w:t>
      </w:r>
      <w:r w:rsidRPr="007D5A24">
        <w:rPr>
          <w:rFonts w:ascii="Times New Roman" w:hAnsi="Times New Roman" w:cs="Times New Roman"/>
          <w:b/>
          <w:bCs/>
        </w:rPr>
        <w:t>stage</w:t>
      </w:r>
    </w:p>
    <w:tbl>
      <w:tblPr>
        <w:tblStyle w:val="TableGrid"/>
        <w:tblW w:w="0" w:type="auto"/>
        <w:tblLook w:val="04A0" w:firstRow="1" w:lastRow="0" w:firstColumn="1" w:lastColumn="0" w:noHBand="0" w:noVBand="1"/>
      </w:tblPr>
      <w:tblGrid>
        <w:gridCol w:w="1381"/>
        <w:gridCol w:w="1006"/>
        <w:gridCol w:w="1317"/>
        <w:gridCol w:w="1065"/>
        <w:gridCol w:w="1006"/>
        <w:gridCol w:w="1006"/>
        <w:gridCol w:w="1006"/>
        <w:gridCol w:w="1006"/>
      </w:tblGrid>
      <w:tr w:rsidR="006D0399" w:rsidRPr="0069774E" w14:paraId="01DAFEB0" w14:textId="77777777" w:rsidTr="00C85F9B">
        <w:trPr>
          <w:trHeight w:val="311"/>
        </w:trPr>
        <w:tc>
          <w:tcPr>
            <w:tcW w:w="1372" w:type="dxa"/>
            <w:noWrap/>
          </w:tcPr>
          <w:p w14:paraId="60FDAD32" w14:textId="0842FE82"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Treatments</w:t>
            </w:r>
          </w:p>
        </w:tc>
        <w:tc>
          <w:tcPr>
            <w:tcW w:w="1006" w:type="dxa"/>
            <w:noWrap/>
          </w:tcPr>
          <w:p w14:paraId="7EEA5411" w14:textId="32447E1F"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WS-Zn</w:t>
            </w:r>
          </w:p>
        </w:tc>
        <w:tc>
          <w:tcPr>
            <w:tcW w:w="1317" w:type="dxa"/>
            <w:noWrap/>
          </w:tcPr>
          <w:p w14:paraId="7EA80882" w14:textId="13972DAE"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EX-Zn</w:t>
            </w:r>
          </w:p>
        </w:tc>
        <w:tc>
          <w:tcPr>
            <w:tcW w:w="1065" w:type="dxa"/>
            <w:noWrap/>
          </w:tcPr>
          <w:p w14:paraId="0F5B58A4" w14:textId="4E0A6C63"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SCB-Zn</w:t>
            </w:r>
          </w:p>
        </w:tc>
        <w:tc>
          <w:tcPr>
            <w:tcW w:w="1006" w:type="dxa"/>
            <w:noWrap/>
          </w:tcPr>
          <w:p w14:paraId="3E645755" w14:textId="1F74C91A"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FeMn-Zn</w:t>
            </w:r>
          </w:p>
        </w:tc>
        <w:tc>
          <w:tcPr>
            <w:tcW w:w="1006" w:type="dxa"/>
            <w:noWrap/>
          </w:tcPr>
          <w:p w14:paraId="2A7723DC" w14:textId="4959DE59"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OM-Zn</w:t>
            </w:r>
          </w:p>
        </w:tc>
        <w:tc>
          <w:tcPr>
            <w:tcW w:w="1006" w:type="dxa"/>
            <w:noWrap/>
          </w:tcPr>
          <w:p w14:paraId="37A76971" w14:textId="67BF1814"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Res-Zn</w:t>
            </w:r>
          </w:p>
        </w:tc>
        <w:tc>
          <w:tcPr>
            <w:tcW w:w="1006" w:type="dxa"/>
            <w:noWrap/>
          </w:tcPr>
          <w:p w14:paraId="2C84E892" w14:textId="3F6B00B5" w:rsidR="006D0399" w:rsidRPr="009B6081" w:rsidRDefault="006D0399" w:rsidP="006D0399">
            <w:pPr>
              <w:jc w:val="center"/>
              <w:rPr>
                <w:rFonts w:ascii="Times New Roman" w:hAnsi="Times New Roman" w:cs="Times New Roman"/>
                <w:b/>
                <w:bCs/>
              </w:rPr>
            </w:pPr>
            <w:r w:rsidRPr="009B6081">
              <w:rPr>
                <w:rFonts w:ascii="Times New Roman" w:hAnsi="Times New Roman" w:cs="Times New Roman"/>
                <w:b/>
                <w:bCs/>
              </w:rPr>
              <w:t>Tot-Zn</w:t>
            </w:r>
          </w:p>
        </w:tc>
      </w:tr>
      <w:tr w:rsidR="009B6081" w:rsidRPr="0069774E" w14:paraId="42FD0956" w14:textId="77777777" w:rsidTr="00817853">
        <w:trPr>
          <w:trHeight w:val="311"/>
        </w:trPr>
        <w:tc>
          <w:tcPr>
            <w:tcW w:w="1372" w:type="dxa"/>
            <w:noWrap/>
          </w:tcPr>
          <w:p w14:paraId="49694AA7"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0</w:t>
            </w:r>
          </w:p>
        </w:tc>
        <w:tc>
          <w:tcPr>
            <w:tcW w:w="1006" w:type="dxa"/>
            <w:noWrap/>
            <w:hideMark/>
          </w:tcPr>
          <w:p w14:paraId="6761C2A8" w14:textId="345FD63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0.22</w:t>
            </w:r>
          </w:p>
        </w:tc>
        <w:tc>
          <w:tcPr>
            <w:tcW w:w="1317" w:type="dxa"/>
            <w:noWrap/>
            <w:vAlign w:val="bottom"/>
            <w:hideMark/>
          </w:tcPr>
          <w:p w14:paraId="2C759DA5" w14:textId="1CB41882"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0.22</w:t>
            </w:r>
          </w:p>
        </w:tc>
        <w:tc>
          <w:tcPr>
            <w:tcW w:w="1065" w:type="dxa"/>
            <w:noWrap/>
            <w:hideMark/>
          </w:tcPr>
          <w:p w14:paraId="372D8B06" w14:textId="0E3CD57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1.91</w:t>
            </w:r>
          </w:p>
        </w:tc>
        <w:tc>
          <w:tcPr>
            <w:tcW w:w="1006" w:type="dxa"/>
            <w:noWrap/>
            <w:hideMark/>
          </w:tcPr>
          <w:p w14:paraId="693B34FA" w14:textId="738ED9C2"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2.11</w:t>
            </w:r>
          </w:p>
        </w:tc>
        <w:tc>
          <w:tcPr>
            <w:tcW w:w="1006" w:type="dxa"/>
            <w:noWrap/>
            <w:hideMark/>
          </w:tcPr>
          <w:p w14:paraId="1F6C45D2" w14:textId="6974DFB1"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3.11</w:t>
            </w:r>
          </w:p>
        </w:tc>
        <w:tc>
          <w:tcPr>
            <w:tcW w:w="1006" w:type="dxa"/>
            <w:noWrap/>
            <w:hideMark/>
          </w:tcPr>
          <w:p w14:paraId="17BF4B74" w14:textId="31266D2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26.92</w:t>
            </w:r>
          </w:p>
        </w:tc>
        <w:tc>
          <w:tcPr>
            <w:tcW w:w="1006" w:type="dxa"/>
            <w:noWrap/>
            <w:hideMark/>
          </w:tcPr>
          <w:p w14:paraId="20BE6388" w14:textId="3A666CA0"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34.49</w:t>
            </w:r>
          </w:p>
        </w:tc>
      </w:tr>
      <w:tr w:rsidR="009B6081" w:rsidRPr="0069774E" w14:paraId="6A7817A4" w14:textId="77777777" w:rsidTr="00817853">
        <w:trPr>
          <w:trHeight w:val="311"/>
        </w:trPr>
        <w:tc>
          <w:tcPr>
            <w:tcW w:w="1372" w:type="dxa"/>
            <w:noWrap/>
          </w:tcPr>
          <w:p w14:paraId="005BF32D"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1</w:t>
            </w:r>
          </w:p>
        </w:tc>
        <w:tc>
          <w:tcPr>
            <w:tcW w:w="1006" w:type="dxa"/>
            <w:noWrap/>
            <w:hideMark/>
          </w:tcPr>
          <w:p w14:paraId="628CAB09" w14:textId="2DD30EC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0.29</w:t>
            </w:r>
          </w:p>
        </w:tc>
        <w:tc>
          <w:tcPr>
            <w:tcW w:w="1317" w:type="dxa"/>
            <w:noWrap/>
            <w:vAlign w:val="bottom"/>
            <w:hideMark/>
          </w:tcPr>
          <w:p w14:paraId="498A601F" w14:textId="23192115"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0.31</w:t>
            </w:r>
          </w:p>
        </w:tc>
        <w:tc>
          <w:tcPr>
            <w:tcW w:w="1065" w:type="dxa"/>
            <w:noWrap/>
            <w:hideMark/>
          </w:tcPr>
          <w:p w14:paraId="5C96640B" w14:textId="15BA95D9"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3.53</w:t>
            </w:r>
          </w:p>
        </w:tc>
        <w:tc>
          <w:tcPr>
            <w:tcW w:w="1006" w:type="dxa"/>
            <w:noWrap/>
            <w:hideMark/>
          </w:tcPr>
          <w:p w14:paraId="1088F196" w14:textId="520B46D8"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3.40</w:t>
            </w:r>
          </w:p>
        </w:tc>
        <w:tc>
          <w:tcPr>
            <w:tcW w:w="1006" w:type="dxa"/>
            <w:noWrap/>
            <w:hideMark/>
          </w:tcPr>
          <w:p w14:paraId="70A8B712" w14:textId="14870AA2" w:rsidR="009B6081" w:rsidRPr="009B6081" w:rsidRDefault="009B6081" w:rsidP="009B6081">
            <w:pPr>
              <w:jc w:val="center"/>
              <w:rPr>
                <w:rFonts w:ascii="Times New Roman" w:hAnsi="Times New Roman" w:cs="Times New Roman"/>
              </w:rPr>
            </w:pPr>
            <w:r w:rsidRPr="009B6081">
              <w:rPr>
                <w:rFonts w:ascii="Times New Roman" w:hAnsi="Times New Roman" w:cs="Times New Roman"/>
              </w:rPr>
              <w:t>7.10</w:t>
            </w:r>
          </w:p>
        </w:tc>
        <w:tc>
          <w:tcPr>
            <w:tcW w:w="1006" w:type="dxa"/>
            <w:noWrap/>
            <w:hideMark/>
          </w:tcPr>
          <w:p w14:paraId="1384147E" w14:textId="288E093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40.49</w:t>
            </w:r>
          </w:p>
        </w:tc>
        <w:tc>
          <w:tcPr>
            <w:tcW w:w="1006" w:type="dxa"/>
            <w:noWrap/>
            <w:hideMark/>
          </w:tcPr>
          <w:p w14:paraId="4D12EF6D" w14:textId="79BAF788"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55.12</w:t>
            </w:r>
          </w:p>
        </w:tc>
      </w:tr>
      <w:tr w:rsidR="009B6081" w:rsidRPr="0069774E" w14:paraId="375B52D0" w14:textId="77777777" w:rsidTr="00817853">
        <w:trPr>
          <w:trHeight w:val="311"/>
        </w:trPr>
        <w:tc>
          <w:tcPr>
            <w:tcW w:w="1372" w:type="dxa"/>
            <w:noWrap/>
          </w:tcPr>
          <w:p w14:paraId="1C2FCFC3"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2</w:t>
            </w:r>
          </w:p>
        </w:tc>
        <w:tc>
          <w:tcPr>
            <w:tcW w:w="1006" w:type="dxa"/>
            <w:noWrap/>
            <w:hideMark/>
          </w:tcPr>
          <w:p w14:paraId="714235DE" w14:textId="225C4FB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0.35</w:t>
            </w:r>
          </w:p>
        </w:tc>
        <w:tc>
          <w:tcPr>
            <w:tcW w:w="1317" w:type="dxa"/>
            <w:noWrap/>
            <w:vAlign w:val="bottom"/>
            <w:hideMark/>
          </w:tcPr>
          <w:p w14:paraId="1419712C" w14:textId="08DAF08C"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0.39</w:t>
            </w:r>
          </w:p>
        </w:tc>
        <w:tc>
          <w:tcPr>
            <w:tcW w:w="1065" w:type="dxa"/>
            <w:noWrap/>
            <w:hideMark/>
          </w:tcPr>
          <w:p w14:paraId="2F1771A3" w14:textId="2A8CC66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3.75</w:t>
            </w:r>
          </w:p>
        </w:tc>
        <w:tc>
          <w:tcPr>
            <w:tcW w:w="1006" w:type="dxa"/>
            <w:noWrap/>
            <w:hideMark/>
          </w:tcPr>
          <w:p w14:paraId="316F4D16" w14:textId="5F6B325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3.65</w:t>
            </w:r>
          </w:p>
        </w:tc>
        <w:tc>
          <w:tcPr>
            <w:tcW w:w="1006" w:type="dxa"/>
            <w:noWrap/>
            <w:hideMark/>
          </w:tcPr>
          <w:p w14:paraId="15ED1ACA" w14:textId="3B5374B9" w:rsidR="009B6081" w:rsidRPr="009B6081" w:rsidRDefault="009B6081" w:rsidP="009B6081">
            <w:pPr>
              <w:jc w:val="center"/>
              <w:rPr>
                <w:rFonts w:ascii="Times New Roman" w:hAnsi="Times New Roman" w:cs="Times New Roman"/>
              </w:rPr>
            </w:pPr>
            <w:r w:rsidRPr="009B6081">
              <w:rPr>
                <w:rFonts w:ascii="Times New Roman" w:hAnsi="Times New Roman" w:cs="Times New Roman"/>
              </w:rPr>
              <w:t>7.41</w:t>
            </w:r>
          </w:p>
        </w:tc>
        <w:tc>
          <w:tcPr>
            <w:tcW w:w="1006" w:type="dxa"/>
            <w:noWrap/>
            <w:hideMark/>
          </w:tcPr>
          <w:p w14:paraId="44296A09" w14:textId="219A60A8"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50.3</w:t>
            </w:r>
          </w:p>
        </w:tc>
        <w:tc>
          <w:tcPr>
            <w:tcW w:w="1006" w:type="dxa"/>
            <w:noWrap/>
            <w:hideMark/>
          </w:tcPr>
          <w:p w14:paraId="03D5AD05" w14:textId="4D44DBB3"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65.85</w:t>
            </w:r>
          </w:p>
        </w:tc>
      </w:tr>
      <w:tr w:rsidR="009B6081" w:rsidRPr="0069774E" w14:paraId="4D2D7A87" w14:textId="77777777" w:rsidTr="00817853">
        <w:trPr>
          <w:trHeight w:val="311"/>
        </w:trPr>
        <w:tc>
          <w:tcPr>
            <w:tcW w:w="1372" w:type="dxa"/>
            <w:noWrap/>
          </w:tcPr>
          <w:p w14:paraId="4584BFAB"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1</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3</w:t>
            </w:r>
          </w:p>
        </w:tc>
        <w:tc>
          <w:tcPr>
            <w:tcW w:w="1006" w:type="dxa"/>
            <w:noWrap/>
            <w:hideMark/>
          </w:tcPr>
          <w:p w14:paraId="10B9CF40" w14:textId="168F654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0.39</w:t>
            </w:r>
          </w:p>
        </w:tc>
        <w:tc>
          <w:tcPr>
            <w:tcW w:w="1317" w:type="dxa"/>
            <w:noWrap/>
            <w:vAlign w:val="bottom"/>
            <w:hideMark/>
          </w:tcPr>
          <w:p w14:paraId="435092B5" w14:textId="1F1D8573"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0.41</w:t>
            </w:r>
          </w:p>
        </w:tc>
        <w:tc>
          <w:tcPr>
            <w:tcW w:w="1065" w:type="dxa"/>
            <w:noWrap/>
            <w:hideMark/>
          </w:tcPr>
          <w:p w14:paraId="0518F609" w14:textId="5792C3F3"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3.96</w:t>
            </w:r>
          </w:p>
        </w:tc>
        <w:tc>
          <w:tcPr>
            <w:tcW w:w="1006" w:type="dxa"/>
            <w:noWrap/>
            <w:hideMark/>
          </w:tcPr>
          <w:p w14:paraId="29A3674D" w14:textId="1E08564B"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3.87</w:t>
            </w:r>
          </w:p>
        </w:tc>
        <w:tc>
          <w:tcPr>
            <w:tcW w:w="1006" w:type="dxa"/>
            <w:noWrap/>
            <w:hideMark/>
          </w:tcPr>
          <w:p w14:paraId="7CBEB901" w14:textId="3CA56F13" w:rsidR="009B6081" w:rsidRPr="009B6081" w:rsidRDefault="009B6081" w:rsidP="009B6081">
            <w:pPr>
              <w:jc w:val="center"/>
              <w:rPr>
                <w:rFonts w:ascii="Times New Roman" w:hAnsi="Times New Roman" w:cs="Times New Roman"/>
              </w:rPr>
            </w:pPr>
            <w:r w:rsidRPr="009B6081">
              <w:rPr>
                <w:rFonts w:ascii="Times New Roman" w:hAnsi="Times New Roman" w:cs="Times New Roman"/>
              </w:rPr>
              <w:t>7.78</w:t>
            </w:r>
          </w:p>
        </w:tc>
        <w:tc>
          <w:tcPr>
            <w:tcW w:w="1006" w:type="dxa"/>
            <w:noWrap/>
            <w:hideMark/>
          </w:tcPr>
          <w:p w14:paraId="3BCC58DE" w14:textId="141AF72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53.44</w:t>
            </w:r>
          </w:p>
        </w:tc>
        <w:tc>
          <w:tcPr>
            <w:tcW w:w="1006" w:type="dxa"/>
            <w:noWrap/>
            <w:hideMark/>
          </w:tcPr>
          <w:p w14:paraId="297A2014" w14:textId="44038C9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69.85</w:t>
            </w:r>
          </w:p>
        </w:tc>
      </w:tr>
      <w:tr w:rsidR="009B6081" w:rsidRPr="0069774E" w14:paraId="11F3ABE5" w14:textId="77777777" w:rsidTr="00817853">
        <w:trPr>
          <w:trHeight w:val="311"/>
        </w:trPr>
        <w:tc>
          <w:tcPr>
            <w:tcW w:w="1372" w:type="dxa"/>
            <w:noWrap/>
          </w:tcPr>
          <w:p w14:paraId="64C27005"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0</w:t>
            </w:r>
          </w:p>
        </w:tc>
        <w:tc>
          <w:tcPr>
            <w:tcW w:w="1006" w:type="dxa"/>
            <w:noWrap/>
            <w:hideMark/>
          </w:tcPr>
          <w:p w14:paraId="12506E00" w14:textId="70F258B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0.23</w:t>
            </w:r>
          </w:p>
        </w:tc>
        <w:tc>
          <w:tcPr>
            <w:tcW w:w="1317" w:type="dxa"/>
            <w:noWrap/>
            <w:vAlign w:val="bottom"/>
            <w:hideMark/>
          </w:tcPr>
          <w:p w14:paraId="3298A4FB" w14:textId="5BB4C4F0"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0.22</w:t>
            </w:r>
          </w:p>
        </w:tc>
        <w:tc>
          <w:tcPr>
            <w:tcW w:w="1065" w:type="dxa"/>
            <w:noWrap/>
            <w:hideMark/>
          </w:tcPr>
          <w:p w14:paraId="24FE06C1" w14:textId="659D1B6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1.92</w:t>
            </w:r>
          </w:p>
        </w:tc>
        <w:tc>
          <w:tcPr>
            <w:tcW w:w="1006" w:type="dxa"/>
            <w:noWrap/>
            <w:hideMark/>
          </w:tcPr>
          <w:p w14:paraId="4055DE39" w14:textId="6781357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2.12</w:t>
            </w:r>
          </w:p>
        </w:tc>
        <w:tc>
          <w:tcPr>
            <w:tcW w:w="1006" w:type="dxa"/>
            <w:noWrap/>
            <w:hideMark/>
          </w:tcPr>
          <w:p w14:paraId="393B0ED1" w14:textId="547F4E72"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3.11</w:t>
            </w:r>
          </w:p>
        </w:tc>
        <w:tc>
          <w:tcPr>
            <w:tcW w:w="1006" w:type="dxa"/>
            <w:noWrap/>
            <w:hideMark/>
          </w:tcPr>
          <w:p w14:paraId="29B44729" w14:textId="4E333034"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26.94</w:t>
            </w:r>
          </w:p>
        </w:tc>
        <w:tc>
          <w:tcPr>
            <w:tcW w:w="1006" w:type="dxa"/>
            <w:noWrap/>
            <w:hideMark/>
          </w:tcPr>
          <w:p w14:paraId="041AC491" w14:textId="5F3EADA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34.54</w:t>
            </w:r>
          </w:p>
        </w:tc>
      </w:tr>
      <w:tr w:rsidR="009B6081" w:rsidRPr="0069774E" w14:paraId="13E67F9A" w14:textId="77777777" w:rsidTr="00817853">
        <w:trPr>
          <w:trHeight w:val="311"/>
        </w:trPr>
        <w:tc>
          <w:tcPr>
            <w:tcW w:w="1372" w:type="dxa"/>
            <w:noWrap/>
          </w:tcPr>
          <w:p w14:paraId="4C163307"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1</w:t>
            </w:r>
          </w:p>
        </w:tc>
        <w:tc>
          <w:tcPr>
            <w:tcW w:w="1006" w:type="dxa"/>
            <w:noWrap/>
            <w:hideMark/>
          </w:tcPr>
          <w:p w14:paraId="0AB06E49" w14:textId="64C5941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0.32</w:t>
            </w:r>
          </w:p>
        </w:tc>
        <w:tc>
          <w:tcPr>
            <w:tcW w:w="1317" w:type="dxa"/>
            <w:noWrap/>
            <w:vAlign w:val="bottom"/>
            <w:hideMark/>
          </w:tcPr>
          <w:p w14:paraId="2D8398B9" w14:textId="6EB65517"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0.35</w:t>
            </w:r>
          </w:p>
        </w:tc>
        <w:tc>
          <w:tcPr>
            <w:tcW w:w="1065" w:type="dxa"/>
            <w:noWrap/>
            <w:hideMark/>
          </w:tcPr>
          <w:p w14:paraId="2C86BF82" w14:textId="3CE539AD"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2.87</w:t>
            </w:r>
          </w:p>
        </w:tc>
        <w:tc>
          <w:tcPr>
            <w:tcW w:w="1006" w:type="dxa"/>
            <w:noWrap/>
            <w:hideMark/>
          </w:tcPr>
          <w:p w14:paraId="486DB0F2" w14:textId="67D43F0E"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2.73</w:t>
            </w:r>
          </w:p>
        </w:tc>
        <w:tc>
          <w:tcPr>
            <w:tcW w:w="1006" w:type="dxa"/>
            <w:noWrap/>
            <w:hideMark/>
          </w:tcPr>
          <w:p w14:paraId="332A2222" w14:textId="70395AE8"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5.22</w:t>
            </w:r>
          </w:p>
        </w:tc>
        <w:tc>
          <w:tcPr>
            <w:tcW w:w="1006" w:type="dxa"/>
            <w:noWrap/>
            <w:hideMark/>
          </w:tcPr>
          <w:p w14:paraId="726C539B" w14:textId="03D78DA4"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38.47</w:t>
            </w:r>
          </w:p>
        </w:tc>
        <w:tc>
          <w:tcPr>
            <w:tcW w:w="1006" w:type="dxa"/>
            <w:noWrap/>
            <w:hideMark/>
          </w:tcPr>
          <w:p w14:paraId="40D058AB" w14:textId="49E354A8"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49.96</w:t>
            </w:r>
          </w:p>
        </w:tc>
      </w:tr>
      <w:tr w:rsidR="009B6081" w:rsidRPr="0069774E" w14:paraId="5BA36851" w14:textId="77777777" w:rsidTr="00817853">
        <w:trPr>
          <w:trHeight w:val="311"/>
        </w:trPr>
        <w:tc>
          <w:tcPr>
            <w:tcW w:w="1372" w:type="dxa"/>
            <w:noWrap/>
          </w:tcPr>
          <w:p w14:paraId="0CB9E481"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2</w:t>
            </w:r>
          </w:p>
        </w:tc>
        <w:tc>
          <w:tcPr>
            <w:tcW w:w="1006" w:type="dxa"/>
            <w:noWrap/>
            <w:hideMark/>
          </w:tcPr>
          <w:p w14:paraId="527FED1F" w14:textId="4065F11C"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0.42</w:t>
            </w:r>
          </w:p>
        </w:tc>
        <w:tc>
          <w:tcPr>
            <w:tcW w:w="1317" w:type="dxa"/>
            <w:noWrap/>
            <w:vAlign w:val="bottom"/>
            <w:hideMark/>
          </w:tcPr>
          <w:p w14:paraId="10B8AA50" w14:textId="51DB15C5"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0.45</w:t>
            </w:r>
          </w:p>
        </w:tc>
        <w:tc>
          <w:tcPr>
            <w:tcW w:w="1065" w:type="dxa"/>
            <w:noWrap/>
            <w:hideMark/>
          </w:tcPr>
          <w:p w14:paraId="176A6FB2" w14:textId="49EF74C9"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3.11</w:t>
            </w:r>
          </w:p>
        </w:tc>
        <w:tc>
          <w:tcPr>
            <w:tcW w:w="1006" w:type="dxa"/>
            <w:noWrap/>
            <w:hideMark/>
          </w:tcPr>
          <w:p w14:paraId="694BAEB8" w14:textId="63E3120A" w:rsidR="009B6081" w:rsidRPr="009B6081" w:rsidRDefault="009B6081" w:rsidP="009B6081">
            <w:pPr>
              <w:jc w:val="center"/>
              <w:rPr>
                <w:rFonts w:ascii="Times New Roman" w:hAnsi="Times New Roman" w:cs="Times New Roman"/>
              </w:rPr>
            </w:pPr>
            <w:r w:rsidRPr="009B6081">
              <w:rPr>
                <w:rFonts w:ascii="Times New Roman" w:hAnsi="Times New Roman" w:cs="Times New Roman"/>
              </w:rPr>
              <w:t>2.93</w:t>
            </w:r>
          </w:p>
        </w:tc>
        <w:tc>
          <w:tcPr>
            <w:tcW w:w="1006" w:type="dxa"/>
            <w:noWrap/>
            <w:hideMark/>
          </w:tcPr>
          <w:p w14:paraId="177AA562" w14:textId="2CB7E89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5.78</w:t>
            </w:r>
          </w:p>
        </w:tc>
        <w:tc>
          <w:tcPr>
            <w:tcW w:w="1006" w:type="dxa"/>
            <w:noWrap/>
            <w:hideMark/>
          </w:tcPr>
          <w:p w14:paraId="57276097" w14:textId="5CB3912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43.57</w:t>
            </w:r>
          </w:p>
        </w:tc>
        <w:tc>
          <w:tcPr>
            <w:tcW w:w="1006" w:type="dxa"/>
            <w:noWrap/>
            <w:hideMark/>
          </w:tcPr>
          <w:p w14:paraId="1CB15F58" w14:textId="2451B3EF" w:rsidR="009B6081" w:rsidRPr="009B6081" w:rsidRDefault="009B6081" w:rsidP="009B6081">
            <w:pPr>
              <w:jc w:val="center"/>
              <w:rPr>
                <w:rFonts w:ascii="Times New Roman" w:hAnsi="Times New Roman" w:cs="Times New Roman"/>
              </w:rPr>
            </w:pPr>
            <w:r w:rsidRPr="009B6081">
              <w:rPr>
                <w:rFonts w:ascii="Times New Roman" w:hAnsi="Times New Roman" w:cs="Times New Roman"/>
              </w:rPr>
              <w:t>56.26</w:t>
            </w:r>
          </w:p>
        </w:tc>
      </w:tr>
      <w:tr w:rsidR="009B6081" w:rsidRPr="0069774E" w14:paraId="109AE219" w14:textId="77777777" w:rsidTr="00817853">
        <w:trPr>
          <w:trHeight w:val="311"/>
        </w:trPr>
        <w:tc>
          <w:tcPr>
            <w:tcW w:w="1372" w:type="dxa"/>
            <w:noWrap/>
          </w:tcPr>
          <w:p w14:paraId="26E5D1DB"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S</w:t>
            </w:r>
            <w:r w:rsidRPr="009B6081">
              <w:rPr>
                <w:rFonts w:ascii="Times New Roman" w:eastAsia="Times New Roman" w:hAnsi="Times New Roman" w:cs="Times New Roman"/>
                <w:color w:val="000000"/>
                <w:kern w:val="0"/>
                <w:vertAlign w:val="subscript"/>
                <w:lang w:eastAsia="en-IN"/>
                <w14:ligatures w14:val="none"/>
              </w:rPr>
              <w:t>2</w:t>
            </w:r>
            <w:r w:rsidRPr="009B6081">
              <w:rPr>
                <w:rFonts w:ascii="Times New Roman" w:eastAsia="Times New Roman" w:hAnsi="Times New Roman" w:cs="Times New Roman"/>
                <w:color w:val="000000"/>
                <w:kern w:val="0"/>
                <w:lang w:eastAsia="en-IN"/>
                <w14:ligatures w14:val="none"/>
              </w:rPr>
              <w:t>L</w:t>
            </w:r>
            <w:r w:rsidRPr="009B6081">
              <w:rPr>
                <w:rFonts w:ascii="Times New Roman" w:eastAsia="Times New Roman" w:hAnsi="Times New Roman" w:cs="Times New Roman"/>
                <w:color w:val="000000"/>
                <w:kern w:val="0"/>
                <w:vertAlign w:val="subscript"/>
                <w:lang w:eastAsia="en-IN"/>
                <w14:ligatures w14:val="none"/>
              </w:rPr>
              <w:t>3</w:t>
            </w:r>
          </w:p>
        </w:tc>
        <w:tc>
          <w:tcPr>
            <w:tcW w:w="1006" w:type="dxa"/>
            <w:noWrap/>
            <w:hideMark/>
          </w:tcPr>
          <w:p w14:paraId="59B07DA6" w14:textId="19823F53" w:rsidR="009B6081" w:rsidRPr="009B6081" w:rsidRDefault="009B6081" w:rsidP="009B6081">
            <w:pPr>
              <w:jc w:val="center"/>
              <w:rPr>
                <w:rFonts w:ascii="Times New Roman" w:hAnsi="Times New Roman" w:cs="Times New Roman"/>
              </w:rPr>
            </w:pPr>
            <w:r w:rsidRPr="009B6081">
              <w:rPr>
                <w:rFonts w:ascii="Times New Roman" w:hAnsi="Times New Roman" w:cs="Times New Roman"/>
              </w:rPr>
              <w:t>0.42</w:t>
            </w:r>
          </w:p>
        </w:tc>
        <w:tc>
          <w:tcPr>
            <w:tcW w:w="1317" w:type="dxa"/>
            <w:noWrap/>
            <w:vAlign w:val="bottom"/>
            <w:hideMark/>
          </w:tcPr>
          <w:p w14:paraId="62D120E5" w14:textId="73AEF579"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0.46</w:t>
            </w:r>
          </w:p>
        </w:tc>
        <w:tc>
          <w:tcPr>
            <w:tcW w:w="1065" w:type="dxa"/>
            <w:noWrap/>
            <w:hideMark/>
          </w:tcPr>
          <w:p w14:paraId="0BE7D7FF" w14:textId="3ACA4668"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3.31</w:t>
            </w:r>
          </w:p>
        </w:tc>
        <w:tc>
          <w:tcPr>
            <w:tcW w:w="1006" w:type="dxa"/>
            <w:noWrap/>
            <w:hideMark/>
          </w:tcPr>
          <w:p w14:paraId="58560D34" w14:textId="12E18AD1" w:rsidR="009B6081" w:rsidRPr="009B6081" w:rsidRDefault="009B6081" w:rsidP="009B6081">
            <w:pPr>
              <w:jc w:val="center"/>
              <w:rPr>
                <w:rFonts w:ascii="Times New Roman" w:hAnsi="Times New Roman" w:cs="Times New Roman"/>
              </w:rPr>
            </w:pPr>
            <w:r w:rsidRPr="009B6081">
              <w:rPr>
                <w:rFonts w:ascii="Times New Roman" w:hAnsi="Times New Roman" w:cs="Times New Roman"/>
              </w:rPr>
              <w:t>3.14</w:t>
            </w:r>
          </w:p>
        </w:tc>
        <w:tc>
          <w:tcPr>
            <w:tcW w:w="1006" w:type="dxa"/>
            <w:noWrap/>
            <w:hideMark/>
          </w:tcPr>
          <w:p w14:paraId="78456D3D" w14:textId="60C129EC"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6.22</w:t>
            </w:r>
          </w:p>
        </w:tc>
        <w:tc>
          <w:tcPr>
            <w:tcW w:w="1006" w:type="dxa"/>
            <w:noWrap/>
            <w:hideMark/>
          </w:tcPr>
          <w:p w14:paraId="1A7CA5D6" w14:textId="3FAFB406" w:rsidR="009B6081" w:rsidRPr="009B6081" w:rsidRDefault="009B6081" w:rsidP="009B6081">
            <w:pPr>
              <w:jc w:val="center"/>
              <w:rPr>
                <w:rFonts w:ascii="Times New Roman" w:hAnsi="Times New Roman" w:cs="Times New Roman"/>
              </w:rPr>
            </w:pPr>
            <w:r w:rsidRPr="009B6081">
              <w:rPr>
                <w:rFonts w:ascii="Times New Roman" w:hAnsi="Times New Roman" w:cs="Times New Roman"/>
              </w:rPr>
              <w:t>47.03</w:t>
            </w:r>
          </w:p>
        </w:tc>
        <w:tc>
          <w:tcPr>
            <w:tcW w:w="1006" w:type="dxa"/>
            <w:noWrap/>
            <w:hideMark/>
          </w:tcPr>
          <w:p w14:paraId="3AF2D324" w14:textId="15B8EB50" w:rsidR="009B6081" w:rsidRPr="009B6081" w:rsidRDefault="009B6081" w:rsidP="009B6081">
            <w:pPr>
              <w:jc w:val="center"/>
              <w:rPr>
                <w:rFonts w:ascii="Times New Roman" w:hAnsi="Times New Roman" w:cs="Times New Roman"/>
              </w:rPr>
            </w:pPr>
            <w:r w:rsidRPr="009B6081">
              <w:rPr>
                <w:rFonts w:ascii="Times New Roman" w:hAnsi="Times New Roman" w:cs="Times New Roman"/>
              </w:rPr>
              <w:t>60.58</w:t>
            </w:r>
          </w:p>
        </w:tc>
      </w:tr>
      <w:tr w:rsidR="009B6081" w:rsidRPr="0069774E" w14:paraId="4545DC79" w14:textId="77777777" w:rsidTr="00817853">
        <w:trPr>
          <w:trHeight w:val="311"/>
        </w:trPr>
        <w:tc>
          <w:tcPr>
            <w:tcW w:w="1372" w:type="dxa"/>
            <w:noWrap/>
            <w:hideMark/>
          </w:tcPr>
          <w:p w14:paraId="20E0A0A4" w14:textId="77777777" w:rsidR="009B6081" w:rsidRPr="009B6081" w:rsidRDefault="009B6081" w:rsidP="009B6081">
            <w:pPr>
              <w:jc w:val="center"/>
              <w:rPr>
                <w:rFonts w:ascii="Times New Roman" w:hAnsi="Times New Roman" w:cs="Times New Roman"/>
              </w:rPr>
            </w:pPr>
            <w:r w:rsidRPr="009B6081">
              <w:rPr>
                <w:rFonts w:ascii="Times New Roman" w:eastAsia="Times New Roman" w:hAnsi="Times New Roman" w:cs="Times New Roman"/>
                <w:color w:val="000000"/>
                <w:kern w:val="0"/>
                <w:lang w:eastAsia="en-IN"/>
                <w14:ligatures w14:val="none"/>
              </w:rPr>
              <w:t>LSD</w:t>
            </w:r>
          </w:p>
        </w:tc>
        <w:tc>
          <w:tcPr>
            <w:tcW w:w="1006" w:type="dxa"/>
            <w:noWrap/>
            <w:vAlign w:val="bottom"/>
            <w:hideMark/>
          </w:tcPr>
          <w:p w14:paraId="647F78F6" w14:textId="684DE21B"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0.02</w:t>
            </w:r>
          </w:p>
        </w:tc>
        <w:tc>
          <w:tcPr>
            <w:tcW w:w="1317" w:type="dxa"/>
            <w:noWrap/>
            <w:vAlign w:val="bottom"/>
            <w:hideMark/>
          </w:tcPr>
          <w:p w14:paraId="095056DA" w14:textId="79D94056"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0.03</w:t>
            </w:r>
          </w:p>
        </w:tc>
        <w:tc>
          <w:tcPr>
            <w:tcW w:w="1065" w:type="dxa"/>
            <w:noWrap/>
            <w:vAlign w:val="bottom"/>
            <w:hideMark/>
          </w:tcPr>
          <w:p w14:paraId="6A20A8BB" w14:textId="1C946C5F"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0.18</w:t>
            </w:r>
          </w:p>
        </w:tc>
        <w:tc>
          <w:tcPr>
            <w:tcW w:w="1006" w:type="dxa"/>
            <w:noWrap/>
            <w:vAlign w:val="bottom"/>
            <w:hideMark/>
          </w:tcPr>
          <w:p w14:paraId="01F60F57" w14:textId="0D49E89C"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0.19</w:t>
            </w:r>
          </w:p>
        </w:tc>
        <w:tc>
          <w:tcPr>
            <w:tcW w:w="1006" w:type="dxa"/>
            <w:noWrap/>
            <w:vAlign w:val="bottom"/>
            <w:hideMark/>
          </w:tcPr>
          <w:p w14:paraId="57B72451" w14:textId="5548DCE6"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0.30</w:t>
            </w:r>
          </w:p>
        </w:tc>
        <w:tc>
          <w:tcPr>
            <w:tcW w:w="1006" w:type="dxa"/>
            <w:noWrap/>
            <w:vAlign w:val="bottom"/>
            <w:hideMark/>
          </w:tcPr>
          <w:p w14:paraId="27F91B9C" w14:textId="6644CE38" w:rsidR="009B6081" w:rsidRPr="009B6081" w:rsidRDefault="009B6081" w:rsidP="009B6081">
            <w:pPr>
              <w:jc w:val="center"/>
              <w:rPr>
                <w:rFonts w:ascii="Times New Roman" w:hAnsi="Times New Roman" w:cs="Times New Roman"/>
              </w:rPr>
            </w:pPr>
            <w:r w:rsidRPr="009B6081">
              <w:rPr>
                <w:rFonts w:ascii="Times New Roman" w:hAnsi="Times New Roman" w:cs="Times New Roman"/>
                <w:color w:val="000000"/>
              </w:rPr>
              <w:t>3.02</w:t>
            </w:r>
          </w:p>
        </w:tc>
        <w:tc>
          <w:tcPr>
            <w:tcW w:w="1006" w:type="dxa"/>
            <w:noWrap/>
            <w:hideMark/>
          </w:tcPr>
          <w:p w14:paraId="1AA4F489" w14:textId="737B0E25" w:rsidR="009B6081" w:rsidRPr="009B6081" w:rsidRDefault="009B6081" w:rsidP="009B6081">
            <w:pPr>
              <w:jc w:val="center"/>
              <w:rPr>
                <w:rFonts w:ascii="Times New Roman" w:hAnsi="Times New Roman" w:cs="Times New Roman"/>
              </w:rPr>
            </w:pPr>
            <w:r w:rsidRPr="009B6081">
              <w:rPr>
                <w:rFonts w:ascii="Times New Roman" w:hAnsi="Times New Roman" w:cs="Times New Roman"/>
              </w:rPr>
              <w:t>1.10</w:t>
            </w:r>
          </w:p>
        </w:tc>
      </w:tr>
    </w:tbl>
    <w:p w14:paraId="5D64B0BA" w14:textId="77777777" w:rsidR="007D5A24" w:rsidRDefault="007D5A24">
      <w:pPr>
        <w:rPr>
          <w:rFonts w:ascii="Times New Roman" w:hAnsi="Times New Roman" w:cs="Times New Roman"/>
        </w:rPr>
      </w:pPr>
    </w:p>
    <w:p w14:paraId="33B7491B" w14:textId="77777777" w:rsidR="009271D2" w:rsidRDefault="009271D2" w:rsidP="009271D2">
      <w:pPr>
        <w:rPr>
          <w:rFonts w:ascii="Calibri" w:eastAsia="Calibri" w:hAnsi="Calibri" w:cs="Times New Roman"/>
          <w:lang w:val="en-US"/>
        </w:rPr>
      </w:pPr>
      <w:bookmarkStart w:id="0" w:name="_Hlk192511329"/>
      <w:bookmarkStart w:id="1" w:name="_Hlk187485061"/>
      <w:bookmarkStart w:id="2" w:name="_Hlk194655630"/>
      <w:bookmarkStart w:id="3" w:name="_Hlk209008097"/>
      <w:bookmarkStart w:id="4" w:name="_Hlk213163655"/>
    </w:p>
    <w:p w14:paraId="197C5F90" w14:textId="77777777" w:rsidR="009271D2" w:rsidRDefault="009271D2" w:rsidP="009271D2">
      <w:pPr>
        <w:rPr>
          <w:rFonts w:ascii="Calibri" w:eastAsia="Calibri" w:hAnsi="Calibri" w:cs="Times New Roman"/>
          <w:highlight w:val="yellow"/>
          <w:lang w:val="en-US"/>
        </w:rPr>
      </w:pPr>
      <w:bookmarkStart w:id="5" w:name="_Hlk204003461"/>
      <w:bookmarkStart w:id="6" w:name="_Hlk213070710"/>
      <w:bookmarkEnd w:id="0"/>
      <w:bookmarkEnd w:id="1"/>
      <w:bookmarkEnd w:id="2"/>
      <w:bookmarkEnd w:id="3"/>
      <w:r>
        <w:rPr>
          <w:rFonts w:ascii="Calibri" w:eastAsia="Calibri" w:hAnsi="Calibri" w:cs="Times New Roman"/>
          <w:highlight w:val="yellow"/>
          <w:lang w:val="en-US"/>
        </w:rPr>
        <w:t>Disclaimer (Artificial intelligence)</w:t>
      </w:r>
    </w:p>
    <w:p w14:paraId="536AC71E" w14:textId="77777777" w:rsidR="009271D2" w:rsidRDefault="009271D2" w:rsidP="009271D2">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42659F64" w14:textId="77777777" w:rsidR="009271D2" w:rsidRDefault="009271D2" w:rsidP="009271D2">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FA0A2D5" w14:textId="77777777" w:rsidR="009271D2" w:rsidRDefault="009271D2" w:rsidP="009271D2">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6093A79C" w14:textId="77777777" w:rsidR="009271D2" w:rsidRDefault="009271D2" w:rsidP="009271D2">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generative AI technologies such as Large Language Models, etc. have been used during the writing or editing of manuscripts. This explanation will </w:t>
      </w:r>
      <w:r>
        <w:rPr>
          <w:rFonts w:ascii="Calibri" w:eastAsia="Calibri" w:hAnsi="Calibri" w:cs="Times New Roman"/>
          <w:highlight w:val="yellow"/>
          <w:lang w:val="en-US"/>
        </w:rPr>
        <w:lastRenderedPageBreak/>
        <w:t>include the name, version, model, and source of the generative AI technology and as well as all input prompts provided to the generative AI technology</w:t>
      </w:r>
    </w:p>
    <w:p w14:paraId="1B91EA89" w14:textId="77777777" w:rsidR="009271D2" w:rsidRDefault="009271D2" w:rsidP="009271D2">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47DF3B99" w14:textId="27CE20F1" w:rsidR="009271D2" w:rsidRDefault="009271D2" w:rsidP="009271D2">
      <w:pPr>
        <w:rPr>
          <w:rFonts w:ascii="Calibri" w:eastAsia="Calibri" w:hAnsi="Calibri" w:cs="Times New Roman"/>
          <w:highlight w:val="yellow"/>
          <w:lang w:val="en-US"/>
        </w:rPr>
      </w:pPr>
      <w:r>
        <w:rPr>
          <w:rFonts w:ascii="Calibri" w:eastAsia="Calibri" w:hAnsi="Calibri" w:cs="Times New Roman"/>
          <w:highlight w:val="yellow"/>
          <w:lang w:val="en-US"/>
        </w:rPr>
        <w:t>1.</w:t>
      </w:r>
      <w:r w:rsidR="004D7394">
        <w:rPr>
          <w:rFonts w:ascii="Calibri" w:eastAsia="Calibri" w:hAnsi="Calibri" w:cs="Times New Roman"/>
          <w:highlight w:val="yellow"/>
          <w:lang w:val="en-US"/>
        </w:rPr>
        <w:t>Nill</w:t>
      </w:r>
    </w:p>
    <w:p w14:paraId="59FE2E67" w14:textId="77777777" w:rsidR="009271D2" w:rsidRDefault="009271D2" w:rsidP="009271D2">
      <w:pPr>
        <w:rPr>
          <w:rFonts w:ascii="Calibri" w:eastAsia="Calibri" w:hAnsi="Calibri" w:cs="Times New Roman"/>
          <w:highlight w:val="yellow"/>
          <w:lang w:val="en-US"/>
        </w:rPr>
      </w:pPr>
      <w:r>
        <w:rPr>
          <w:rFonts w:ascii="Calibri" w:eastAsia="Calibri" w:hAnsi="Calibri" w:cs="Times New Roman"/>
          <w:highlight w:val="yellow"/>
          <w:lang w:val="en-US"/>
        </w:rPr>
        <w:t>2.</w:t>
      </w:r>
    </w:p>
    <w:p w14:paraId="07470CBF" w14:textId="77777777" w:rsidR="009271D2" w:rsidRDefault="009271D2" w:rsidP="009271D2">
      <w:pPr>
        <w:rPr>
          <w:rFonts w:ascii="Calibri" w:eastAsia="Calibri" w:hAnsi="Calibri" w:cs="Times New Roman"/>
          <w:highlight w:val="yellow"/>
          <w:lang w:val="en-US"/>
        </w:rPr>
      </w:pPr>
      <w:r>
        <w:rPr>
          <w:rFonts w:ascii="Calibri" w:eastAsia="Calibri" w:hAnsi="Calibri" w:cs="Times New Roman"/>
          <w:highlight w:val="yellow"/>
          <w:lang w:val="en-US"/>
        </w:rPr>
        <w:t>3.</w:t>
      </w:r>
      <w:bookmarkEnd w:id="5"/>
    </w:p>
    <w:bookmarkEnd w:id="4"/>
    <w:bookmarkEnd w:id="6"/>
    <w:p w14:paraId="7544BD40" w14:textId="77777777" w:rsidR="002107D2" w:rsidRDefault="002107D2">
      <w:pPr>
        <w:rPr>
          <w:rFonts w:ascii="Times New Roman" w:hAnsi="Times New Roman" w:cs="Times New Roman"/>
          <w:b/>
          <w:bCs/>
        </w:rPr>
      </w:pPr>
    </w:p>
    <w:p w14:paraId="20DA03ED" w14:textId="77777777" w:rsidR="002107D2" w:rsidRDefault="002107D2">
      <w:pPr>
        <w:rPr>
          <w:rFonts w:ascii="Times New Roman" w:hAnsi="Times New Roman" w:cs="Times New Roman"/>
          <w:b/>
          <w:bCs/>
        </w:rPr>
      </w:pPr>
    </w:p>
    <w:p w14:paraId="2305AE9E" w14:textId="77777777" w:rsidR="002107D2" w:rsidRDefault="002107D2">
      <w:pPr>
        <w:rPr>
          <w:rFonts w:ascii="Times New Roman" w:hAnsi="Times New Roman" w:cs="Times New Roman"/>
          <w:b/>
          <w:bCs/>
        </w:rPr>
      </w:pPr>
    </w:p>
    <w:p w14:paraId="60B63F5D" w14:textId="77777777" w:rsidR="002107D2" w:rsidRDefault="002107D2">
      <w:pPr>
        <w:rPr>
          <w:rFonts w:ascii="Times New Roman" w:hAnsi="Times New Roman" w:cs="Times New Roman"/>
          <w:b/>
          <w:bCs/>
        </w:rPr>
      </w:pPr>
    </w:p>
    <w:p w14:paraId="6DB7409C" w14:textId="77777777" w:rsidR="002107D2" w:rsidRDefault="002107D2">
      <w:pPr>
        <w:rPr>
          <w:rFonts w:ascii="Times New Roman" w:hAnsi="Times New Roman" w:cs="Times New Roman"/>
          <w:b/>
          <w:bCs/>
        </w:rPr>
      </w:pPr>
    </w:p>
    <w:p w14:paraId="098D882B" w14:textId="77777777" w:rsidR="002107D2" w:rsidRDefault="002107D2">
      <w:pPr>
        <w:rPr>
          <w:rFonts w:ascii="Times New Roman" w:hAnsi="Times New Roman" w:cs="Times New Roman"/>
          <w:b/>
          <w:bCs/>
        </w:rPr>
      </w:pPr>
    </w:p>
    <w:p w14:paraId="3CFF75C8" w14:textId="77777777" w:rsidR="002107D2" w:rsidRDefault="002107D2">
      <w:pPr>
        <w:rPr>
          <w:rFonts w:ascii="Times New Roman" w:hAnsi="Times New Roman" w:cs="Times New Roman"/>
          <w:b/>
          <w:bCs/>
        </w:rPr>
      </w:pPr>
    </w:p>
    <w:p w14:paraId="1DAE623C" w14:textId="77777777" w:rsidR="002107D2" w:rsidRDefault="002107D2">
      <w:pPr>
        <w:rPr>
          <w:rFonts w:ascii="Times New Roman" w:hAnsi="Times New Roman" w:cs="Times New Roman"/>
          <w:b/>
          <w:bCs/>
        </w:rPr>
      </w:pPr>
    </w:p>
    <w:p w14:paraId="557DA2D9" w14:textId="77777777" w:rsidR="002107D2" w:rsidRDefault="002107D2">
      <w:pPr>
        <w:rPr>
          <w:rFonts w:ascii="Times New Roman" w:hAnsi="Times New Roman" w:cs="Times New Roman"/>
          <w:b/>
          <w:bCs/>
        </w:rPr>
      </w:pPr>
    </w:p>
    <w:p w14:paraId="7042FBF1" w14:textId="45FB51CB" w:rsidR="0034052F" w:rsidRPr="0034052F" w:rsidRDefault="0034052F">
      <w:pPr>
        <w:rPr>
          <w:rFonts w:ascii="Times New Roman" w:hAnsi="Times New Roman" w:cs="Times New Roman"/>
          <w:b/>
          <w:bCs/>
        </w:rPr>
      </w:pPr>
      <w:r w:rsidRPr="0034052F">
        <w:rPr>
          <w:rFonts w:ascii="Times New Roman" w:hAnsi="Times New Roman" w:cs="Times New Roman"/>
          <w:b/>
          <w:bCs/>
        </w:rPr>
        <w:t>References</w:t>
      </w:r>
    </w:p>
    <w:p w14:paraId="3E1D0393"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Agricultural Market Intelligence Centre, 2024. Groundnut outlook 2024. Professor Jayashankar Telangana State Agricultural University (PJTSAU).</w:t>
      </w:r>
      <w:r>
        <w:rPr>
          <w:rFonts w:ascii="Times New Roman" w:hAnsi="Times New Roman" w:cs="Times New Roman"/>
        </w:rPr>
        <w:t xml:space="preserve">  </w:t>
      </w:r>
      <w:hyperlink r:id="rId8" w:history="1">
        <w:r w:rsidRPr="004D40BA">
          <w:rPr>
            <w:rStyle w:val="Hyperlink"/>
            <w:rFonts w:ascii="Times New Roman" w:hAnsi="Times New Roman" w:cs="Times New Roman"/>
          </w:rPr>
          <w:t>https://pjtsau.edu.in/agri-marketing-intelligence.html</w:t>
        </w:r>
      </w:hyperlink>
      <w:r>
        <w:rPr>
          <w:rFonts w:ascii="Times New Roman" w:hAnsi="Times New Roman" w:cs="Times New Roman"/>
        </w:rPr>
        <w:t xml:space="preserve"> </w:t>
      </w:r>
    </w:p>
    <w:p w14:paraId="7A1EEE33"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Alloway, B.J., 2008. Zinc in soils and crop nutrition. 2nd ed. International Zinc Association.</w:t>
      </w:r>
    </w:p>
    <w:p w14:paraId="0FA50587"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Alvarez, J.M. and Rico, M.I., 2003. Effects of zinc complexes on the distribution of zinc in calcareous soil and zinc uptake by maize. Journal of Agricultural and Food Chemistry, 51(19), pp.5760–5767. </w:t>
      </w:r>
      <w:hyperlink r:id="rId9" w:history="1">
        <w:r w:rsidRPr="00F26665">
          <w:rPr>
            <w:rStyle w:val="Hyperlink"/>
            <w:rFonts w:ascii="Times New Roman" w:hAnsi="Times New Roman" w:cs="Times New Roman"/>
          </w:rPr>
          <w:t>https://doi.org/10.1021/jf030092m</w:t>
        </w:r>
      </w:hyperlink>
    </w:p>
    <w:p w14:paraId="48D1CE34"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Bolan, N., Srivastava, P., Rao, C.S., Satyanaraya, P.V., Anderson, G.C., Bolan, S. and Kirkham, M.B., 2023. Distribution, characteristics and management of calcareous soils. Advances in Agronomy, 182, pp.81–130. </w:t>
      </w:r>
      <w:hyperlink r:id="rId10" w:history="1">
        <w:r w:rsidRPr="00F26665">
          <w:rPr>
            <w:rStyle w:val="Hyperlink"/>
            <w:rFonts w:ascii="Times New Roman" w:hAnsi="Times New Roman" w:cs="Times New Roman"/>
          </w:rPr>
          <w:t>https://doi.org/10.1016/bs.agron.2023.06.002</w:t>
        </w:r>
      </w:hyperlink>
    </w:p>
    <w:p w14:paraId="33E089A4"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Chesti, M.H., 2022. Zinc fractions and their relationship with soil properties in rice growing soils of South Kashmir. Journal of the Indian Society of Soil Science, 70(2).</w:t>
      </w:r>
      <w:r>
        <w:rPr>
          <w:rFonts w:ascii="Times New Roman" w:hAnsi="Times New Roman" w:cs="Times New Roman"/>
        </w:rPr>
        <w:t xml:space="preserve"> </w:t>
      </w:r>
      <w:hyperlink r:id="rId11" w:history="1">
        <w:r w:rsidRPr="004D40BA">
          <w:rPr>
            <w:rStyle w:val="Hyperlink"/>
            <w:rFonts w:ascii="Times New Roman" w:hAnsi="Times New Roman" w:cs="Times New Roman"/>
          </w:rPr>
          <w:t>https://doi.org/10.5958/0974-0228.2022.00024.X</w:t>
        </w:r>
      </w:hyperlink>
      <w:r>
        <w:rPr>
          <w:rFonts w:ascii="Times New Roman" w:hAnsi="Times New Roman" w:cs="Times New Roman"/>
        </w:rPr>
        <w:t xml:space="preserve"> </w:t>
      </w:r>
    </w:p>
    <w:p w14:paraId="480D2FDF"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Costa, M.I., Sarmento-Ribeiro, A.B. and Gonçalves, A.C., 2023. Zinc: from biological functions to therapeutic potential. International Journal of Molecular Sciences, 24(5), p.4822. </w:t>
      </w:r>
      <w:hyperlink r:id="rId12" w:history="1">
        <w:r w:rsidRPr="00F26665">
          <w:rPr>
            <w:rStyle w:val="Hyperlink"/>
            <w:rFonts w:ascii="Times New Roman" w:hAnsi="Times New Roman" w:cs="Times New Roman"/>
          </w:rPr>
          <w:t>https://doi.org/10.3390/ijms24054822</w:t>
        </w:r>
      </w:hyperlink>
    </w:p>
    <w:p w14:paraId="3CF248F1"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de Francisco, M., Romeiro, A., Durães, L., Álvarez-Torrellas, S., Ibañez, M.A. and Almendros, P., 2024. Environmental behaviour of synthesized and commercial </w:t>
      </w:r>
      <w:r w:rsidRPr="00F26665">
        <w:rPr>
          <w:rFonts w:ascii="Times New Roman" w:hAnsi="Times New Roman" w:cs="Times New Roman"/>
        </w:rPr>
        <w:lastRenderedPageBreak/>
        <w:t xml:space="preserve">agricultural zinc products: leaching, migration, and availability in soils. Journal of Soil Science and Plant Nutrition, 24(3), pp.5293–5308. </w:t>
      </w:r>
      <w:hyperlink r:id="rId13" w:history="1">
        <w:r w:rsidRPr="00F26665">
          <w:rPr>
            <w:rStyle w:val="Hyperlink"/>
            <w:rFonts w:ascii="Times New Roman" w:hAnsi="Times New Roman" w:cs="Times New Roman"/>
          </w:rPr>
          <w:t>https://doi.org/10.1007/s42729-024-01908-5</w:t>
        </w:r>
      </w:hyperlink>
    </w:p>
    <w:p w14:paraId="35E5119B"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Fisher, R.A., 1935. The design of experiments. Oliver and Boyd, Edinburgh.</w:t>
      </w:r>
      <w:r>
        <w:rPr>
          <w:rFonts w:ascii="Times New Roman" w:hAnsi="Times New Roman" w:cs="Times New Roman"/>
        </w:rPr>
        <w:t xml:space="preserve"> </w:t>
      </w:r>
      <w:hyperlink r:id="rId14" w:history="1">
        <w:r w:rsidRPr="004D40BA">
          <w:rPr>
            <w:rStyle w:val="Hyperlink"/>
            <w:rFonts w:ascii="Times New Roman" w:hAnsi="Times New Roman" w:cs="Times New Roman"/>
          </w:rPr>
          <w:t>https://books.google.com/books/about/The_Design_of_Experiments.html?id=y_4_AAAAIAAJ</w:t>
        </w:r>
      </w:hyperlink>
      <w:r>
        <w:rPr>
          <w:rFonts w:ascii="Times New Roman" w:hAnsi="Times New Roman" w:cs="Times New Roman"/>
        </w:rPr>
        <w:t xml:space="preserve"> </w:t>
      </w:r>
    </w:p>
    <w:p w14:paraId="2FE128CC" w14:textId="77777777" w:rsidR="0082241E" w:rsidRDefault="0082241E" w:rsidP="0031463E">
      <w:pPr>
        <w:pStyle w:val="ListParagraph"/>
        <w:numPr>
          <w:ilvl w:val="0"/>
          <w:numId w:val="5"/>
        </w:numPr>
        <w:jc w:val="both"/>
        <w:rPr>
          <w:rFonts w:ascii="Times New Roman" w:hAnsi="Times New Roman" w:cs="Times New Roman"/>
        </w:rPr>
      </w:pPr>
      <w:r w:rsidRPr="0031463E">
        <w:rPr>
          <w:rFonts w:ascii="Times New Roman" w:hAnsi="Times New Roman" w:cs="Times New Roman"/>
        </w:rPr>
        <w:t xml:space="preserve">Horváth, B., Opara-Nadi, O. and Beese, F., 2005. A simple method for measuring the carbonate content of soils. Soil Science Society of America Journal, 69, pp.1066–1068. </w:t>
      </w:r>
      <w:hyperlink r:id="rId15" w:history="1">
        <w:r w:rsidRPr="00D8440C">
          <w:rPr>
            <w:rStyle w:val="Hyperlink"/>
            <w:rFonts w:ascii="Times New Roman" w:hAnsi="Times New Roman" w:cs="Times New Roman"/>
          </w:rPr>
          <w:t>http://dx.doi.org/10.2136/sssaj2004.001</w:t>
        </w:r>
      </w:hyperlink>
    </w:p>
    <w:p w14:paraId="6BE6EA81" w14:textId="77777777" w:rsidR="0082241E" w:rsidRDefault="0082241E" w:rsidP="0031463E">
      <w:pPr>
        <w:pStyle w:val="ListParagraph"/>
        <w:numPr>
          <w:ilvl w:val="0"/>
          <w:numId w:val="5"/>
        </w:numPr>
        <w:jc w:val="both"/>
        <w:rPr>
          <w:rFonts w:ascii="Times New Roman" w:hAnsi="Times New Roman" w:cs="Times New Roman"/>
        </w:rPr>
      </w:pPr>
      <w:r w:rsidRPr="0031463E">
        <w:rPr>
          <w:rFonts w:ascii="Times New Roman" w:hAnsi="Times New Roman" w:cs="Times New Roman"/>
        </w:rPr>
        <w:t>Jackson, M.L., 1973. Soil chemical analysis. Prentice Hall of India Pvt. Ltd., New Delhi.</w:t>
      </w:r>
    </w:p>
    <w:p w14:paraId="14BF533F"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Kabata-Pendias, A., 2010. Trace elements in soils and plants. CRC Press. </w:t>
      </w:r>
      <w:hyperlink r:id="rId16" w:history="1">
        <w:r w:rsidRPr="00F26665">
          <w:rPr>
            <w:rStyle w:val="Hyperlink"/>
            <w:rFonts w:ascii="Times New Roman" w:hAnsi="Times New Roman" w:cs="Times New Roman"/>
          </w:rPr>
          <w:t>https://doi.org/10.1201/9781420039900</w:t>
        </w:r>
      </w:hyperlink>
    </w:p>
    <w:p w14:paraId="0AE95F72"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Lakshmi, P.V., Singh, S.K., Pramanick, B., Kumar, M., Laik, R., Kumari, A., Shukla, A.K., Abdel Latef, A.A.H., Ali, O.M. and Hossain, A., 2021. Long-term zinc fertilization in calcareous soils improves wheat (Triticum aestivum L.) productivity and soil zinc status in the rice–wheat cropping system. Agronomy, 11(7), p.1306. </w:t>
      </w:r>
      <w:hyperlink r:id="rId17" w:history="1">
        <w:r w:rsidRPr="00F26665">
          <w:rPr>
            <w:rStyle w:val="Hyperlink"/>
            <w:rFonts w:ascii="Times New Roman" w:hAnsi="Times New Roman" w:cs="Times New Roman"/>
          </w:rPr>
          <w:t>https://doi.org/10.3390/agronomy11071306</w:t>
        </w:r>
      </w:hyperlink>
    </w:p>
    <w:p w14:paraId="35FF5DCC"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Li, Y., Wang, X.L., Huang, G.H., Zhang, B.Y. and Guo, S.H., 2009. Adsorption of Cu and Zn onto Mn/Fe oxides and organic materials in the extractable fractions of river surficial sediments. Soil &amp; Sediment Contamination, 18(1), pp.87–101. </w:t>
      </w:r>
      <w:hyperlink r:id="rId18" w:history="1">
        <w:r w:rsidRPr="00F26665">
          <w:rPr>
            <w:rStyle w:val="Hyperlink"/>
            <w:rFonts w:ascii="Times New Roman" w:hAnsi="Times New Roman" w:cs="Times New Roman"/>
          </w:rPr>
          <w:t>https://doi.org/10.1080/15320380802547841</w:t>
        </w:r>
      </w:hyperlink>
    </w:p>
    <w:p w14:paraId="20BE3C98" w14:textId="77777777" w:rsidR="0082241E" w:rsidRPr="0031463E" w:rsidRDefault="0082241E" w:rsidP="0031463E">
      <w:pPr>
        <w:pStyle w:val="ListParagraph"/>
        <w:numPr>
          <w:ilvl w:val="0"/>
          <w:numId w:val="5"/>
        </w:numPr>
        <w:jc w:val="both"/>
        <w:rPr>
          <w:rFonts w:ascii="Times New Roman" w:hAnsi="Times New Roman" w:cs="Times New Roman"/>
        </w:rPr>
      </w:pPr>
      <w:r w:rsidRPr="0031463E">
        <w:rPr>
          <w:rFonts w:ascii="Times New Roman" w:hAnsi="Times New Roman" w:cs="Times New Roman"/>
        </w:rPr>
        <w:t>Lindsay, W.L. and Norvell, W.A., 1978. Development of a DTPA soil test for zinc, iron, manganese and copper. Soil Science Society of America Journal, 42, pp.421–428.</w:t>
      </w:r>
    </w:p>
    <w:p w14:paraId="3D2752C2"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Liu, Y.M., Liu, D.Y., Zhao, Q.Y., Zhang, W., Chen, X.X., Xu, S.J. and Zou, C.Q., 2020. Zinc fractions in soils and uptake in winter wheat as affected by repeated applications of zinc fertilizer. Soil and Tillage Research, 200, p.104612. </w:t>
      </w:r>
      <w:hyperlink r:id="rId19" w:history="1">
        <w:r w:rsidRPr="00F26665">
          <w:rPr>
            <w:rStyle w:val="Hyperlink"/>
            <w:rFonts w:ascii="Times New Roman" w:hAnsi="Times New Roman" w:cs="Times New Roman"/>
          </w:rPr>
          <w:t>https://doi.org/10.1016/j.still.2020.104612</w:t>
        </w:r>
      </w:hyperlink>
    </w:p>
    <w:p w14:paraId="289EB784"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Ma, Y.B. and Uren, N.C., 1997. The fate and transformations of zinc added to soils. Australian Journal of Soil Research, 35(4), pp.727–738.https://doi.org/10.1071/S96102</w:t>
      </w:r>
      <w:r>
        <w:rPr>
          <w:rFonts w:ascii="Times New Roman" w:hAnsi="Times New Roman" w:cs="Times New Roman"/>
        </w:rPr>
        <w:t xml:space="preserve"> </w:t>
      </w:r>
    </w:p>
    <w:p w14:paraId="6BF31107"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Malathi, P. and Babu, B.G., 2024. Zinc availability in calcareous soil as influenced by various levels, sources of Zn and Zn solubilizing bacteria. Asian Journal of Research and Review in Agriculture, 17(4), pp.1123–1133.</w:t>
      </w:r>
      <w:r>
        <w:rPr>
          <w:rFonts w:ascii="Times New Roman" w:hAnsi="Times New Roman" w:cs="Times New Roman"/>
        </w:rPr>
        <w:t xml:space="preserve"> </w:t>
      </w:r>
      <w:r>
        <w:rPr>
          <w:rFonts w:ascii="Times New Roman" w:hAnsi="Times New Roman" w:cs="Times New Roman"/>
          <w:b/>
          <w:bCs/>
        </w:rPr>
        <w:t xml:space="preserve"> </w:t>
      </w:r>
      <w:hyperlink r:id="rId20" w:history="1">
        <w:r w:rsidRPr="004D40BA">
          <w:rPr>
            <w:rStyle w:val="Hyperlink"/>
            <w:rFonts w:ascii="Times New Roman" w:hAnsi="Times New Roman" w:cs="Times New Roman"/>
            <w:b/>
            <w:bCs/>
          </w:rPr>
          <w:t>https://doi.org/10.9734/arja/2024/v17i4627</w:t>
        </w:r>
      </w:hyperlink>
      <w:r>
        <w:rPr>
          <w:rFonts w:ascii="Times New Roman" w:hAnsi="Times New Roman" w:cs="Times New Roman"/>
          <w:b/>
          <w:bCs/>
        </w:rPr>
        <w:t xml:space="preserve"> </w:t>
      </w:r>
    </w:p>
    <w:p w14:paraId="66E11DB8"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Martínez-Ríos, O., Bravo-Vinaja, Á., San-Martín-Hernández, C., Hidalgo-Moreno, C.I., Sánchez-de-Jesús, M.A., Llampallas-Díaz, J.D. and García-Preciado, J.C., 2024. Zinc deficiency in calcareous soils: a bibliometric analysis from 1989 to 2024. Agriculture, 14(12), p.2285.https://doi.org/10.3390/agriculture14122285</w:t>
      </w:r>
    </w:p>
    <w:p w14:paraId="653E1680" w14:textId="77777777" w:rsidR="0082241E"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Moreno-Lora, A. and Delgado, A., 2020. Factors determining Zn availability and uptake by plants in soils developed under Mediterranean climate. Geoderma, 376, p.114509.</w:t>
      </w:r>
      <w:r w:rsidRPr="00F26665">
        <w:t xml:space="preserve"> </w:t>
      </w:r>
      <w:hyperlink r:id="rId21" w:history="1">
        <w:r w:rsidRPr="004D40BA">
          <w:rPr>
            <w:rStyle w:val="Hyperlink"/>
            <w:rFonts w:ascii="Times New Roman" w:hAnsi="Times New Roman" w:cs="Times New Roman"/>
          </w:rPr>
          <w:t>https://doi.org/10.1016/j.geoderma.2020.114509</w:t>
        </w:r>
      </w:hyperlink>
      <w:r>
        <w:rPr>
          <w:rFonts w:ascii="Times New Roman" w:hAnsi="Times New Roman" w:cs="Times New Roman"/>
        </w:rPr>
        <w:t xml:space="preserve"> </w:t>
      </w:r>
    </w:p>
    <w:p w14:paraId="19F2139B"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Nazif, W., Marzouk, E.R., Perveen, S., Crout, N.M.J. and Young, S.D., 2015. Zinc solubility and fractionation in cultivated calcareous soils irrigated with wastewater. </w:t>
      </w:r>
      <w:r w:rsidRPr="00F26665">
        <w:rPr>
          <w:rFonts w:ascii="Times New Roman" w:hAnsi="Times New Roman" w:cs="Times New Roman"/>
        </w:rPr>
        <w:lastRenderedPageBreak/>
        <w:t xml:space="preserve">Science of the Total Environment, 518, pp.310–319. </w:t>
      </w:r>
      <w:hyperlink r:id="rId22" w:history="1">
        <w:r w:rsidRPr="00F26665">
          <w:rPr>
            <w:rStyle w:val="Hyperlink"/>
            <w:rFonts w:ascii="Times New Roman" w:hAnsi="Times New Roman" w:cs="Times New Roman"/>
          </w:rPr>
          <w:t>https://doi.org/10.1016/j.scitotenv.2015.03.016</w:t>
        </w:r>
      </w:hyperlink>
    </w:p>
    <w:p w14:paraId="76E6D262" w14:textId="77777777" w:rsidR="0082241E" w:rsidRDefault="0082241E" w:rsidP="0031463E">
      <w:pPr>
        <w:pStyle w:val="ListParagraph"/>
        <w:numPr>
          <w:ilvl w:val="0"/>
          <w:numId w:val="5"/>
        </w:numPr>
        <w:jc w:val="both"/>
        <w:rPr>
          <w:rFonts w:ascii="Times New Roman" w:hAnsi="Times New Roman" w:cs="Times New Roman"/>
        </w:rPr>
      </w:pPr>
      <w:r w:rsidRPr="0031463E">
        <w:rPr>
          <w:rFonts w:ascii="Times New Roman" w:hAnsi="Times New Roman" w:cs="Times New Roman"/>
        </w:rPr>
        <w:t>Piper, C.S., 1966. Soil and plant analysis. Hans Publication, Bombay, pp.368.</w:t>
      </w:r>
    </w:p>
    <w:p w14:paraId="1021F8D5"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Ramzan, S., Bhat, A.M., Kirmani, N.A. and Rasool, R., 2014. Fractions of zinc and their association with soil properties in soils of Kashmir Himalayas. </w:t>
      </w:r>
      <w:r w:rsidRPr="00F26665">
        <w:rPr>
          <w:rFonts w:ascii="Times New Roman" w:hAnsi="Times New Roman" w:cs="Times New Roman"/>
          <w:i/>
          <w:iCs/>
        </w:rPr>
        <w:t>International Invention Journal of Agriculture and Soil Science</w:t>
      </w:r>
      <w:r w:rsidRPr="00F26665">
        <w:rPr>
          <w:rFonts w:ascii="Times New Roman" w:hAnsi="Times New Roman" w:cs="Times New Roman"/>
        </w:rPr>
        <w:t>, 2(8), pp.132–142.</w:t>
      </w:r>
      <w:r>
        <w:rPr>
          <w:rFonts w:ascii="Times New Roman" w:hAnsi="Times New Roman" w:cs="Times New Roman"/>
        </w:rPr>
        <w:t xml:space="preserve"> </w:t>
      </w:r>
      <w:hyperlink r:id="rId23" w:history="1">
        <w:r w:rsidRPr="004D40BA">
          <w:rPr>
            <w:rStyle w:val="Hyperlink"/>
            <w:rFonts w:ascii="Times New Roman" w:hAnsi="Times New Roman" w:cs="Times New Roman"/>
          </w:rPr>
          <w:t>http://www.internationalinventjournals.org/journals/IIJAS/home.html</w:t>
        </w:r>
      </w:hyperlink>
      <w:r>
        <w:rPr>
          <w:rFonts w:ascii="Times New Roman" w:hAnsi="Times New Roman" w:cs="Times New Roman"/>
        </w:rPr>
        <w:t xml:space="preserve"> </w:t>
      </w:r>
    </w:p>
    <w:p w14:paraId="0253C758"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Ray, S., Reddy, R., Prasad, J., Gajbhiye, K. and Shyampura, R., 2000. Characterisation and classification of some calcareous black soils from three agro-ecoregions of India. Balanced Nutrition of Groundnut and Other Field Crops Grown in Calcareous Soils of India, p.43.</w:t>
      </w:r>
    </w:p>
    <w:p w14:paraId="631324C7"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Salbu, B., Krekling, T. and Oughton, D.H., 1998. Characterization of radioactive articles in the environment. Analyst, 123, pp.843–849. </w:t>
      </w:r>
      <w:hyperlink r:id="rId24" w:history="1">
        <w:r w:rsidRPr="00F26665">
          <w:rPr>
            <w:rStyle w:val="Hyperlink"/>
            <w:rFonts w:ascii="Times New Roman" w:hAnsi="Times New Roman" w:cs="Times New Roman"/>
          </w:rPr>
          <w:t>https://doi.org/10.1039/A800314I</w:t>
        </w:r>
      </w:hyperlink>
    </w:p>
    <w:p w14:paraId="7076CDC5"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Sarret, G., Balesdent, J., Bouziri, L., Garnier, J.M., Marcus, M.A., Geoffroy, N. and Manceau, A., 2004. Zn speciation in the organic horizon of a contaminated soil by micro-X-ray fluorescence, micro- and powder-EXAFS spectroscopy, and isotopic dilution. Environmental Science &amp; Technology, 38(10), pp.2792–2801. </w:t>
      </w:r>
      <w:hyperlink r:id="rId25" w:history="1">
        <w:r w:rsidRPr="00F26665">
          <w:rPr>
            <w:rStyle w:val="Hyperlink"/>
            <w:rFonts w:ascii="Times New Roman" w:hAnsi="Times New Roman" w:cs="Times New Roman"/>
          </w:rPr>
          <w:t>https://doi.org/10.1021/es035171t</w:t>
        </w:r>
      </w:hyperlink>
    </w:p>
    <w:p w14:paraId="18C0E97E" w14:textId="77777777" w:rsidR="0082241E" w:rsidRDefault="0082241E" w:rsidP="0031463E">
      <w:pPr>
        <w:pStyle w:val="ListParagraph"/>
        <w:numPr>
          <w:ilvl w:val="0"/>
          <w:numId w:val="5"/>
        </w:numPr>
        <w:jc w:val="both"/>
        <w:rPr>
          <w:rFonts w:ascii="Times New Roman" w:hAnsi="Times New Roman" w:cs="Times New Roman"/>
        </w:rPr>
      </w:pPr>
      <w:r w:rsidRPr="0031463E">
        <w:rPr>
          <w:rFonts w:ascii="Times New Roman" w:hAnsi="Times New Roman" w:cs="Times New Roman"/>
        </w:rPr>
        <w:t xml:space="preserve">Sary, D.H. and Abd El-Aziz, M.E., 2025. Synthesis and characterization of nano-micronutrient fertilizer and its effect on nutrient availability and maize (Zea mays L.) productivity in calcareous soils. Scientific Reports, 15(1), pp.25838. </w:t>
      </w:r>
      <w:hyperlink r:id="rId26" w:history="1">
        <w:r w:rsidRPr="00D8440C">
          <w:rPr>
            <w:rStyle w:val="Hyperlink"/>
            <w:rFonts w:ascii="Times New Roman" w:hAnsi="Times New Roman" w:cs="Times New Roman"/>
          </w:rPr>
          <w:t>https://doi.org/10.1038/s41598-025-11273-7</w:t>
        </w:r>
      </w:hyperlink>
    </w:p>
    <w:p w14:paraId="3BCA420B"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Shokri, Z., Ashouri, M., Doroudian, H., Roshan, N.M. and Sadeghi, S.M., 2024. Growth and yield of groundnut (Arachis hypogaea) under varying levels of gypsum and zinc application in Iran. The Indian Journal of Agricultural Sciences, 94(3), pp.291–296.</w:t>
      </w:r>
      <w:r>
        <w:rPr>
          <w:rFonts w:ascii="Times New Roman" w:hAnsi="Times New Roman" w:cs="Times New Roman"/>
        </w:rPr>
        <w:t xml:space="preserve"> </w:t>
      </w:r>
      <w:hyperlink r:id="rId27" w:history="1">
        <w:r w:rsidRPr="004D40BA">
          <w:rPr>
            <w:rStyle w:val="Hyperlink"/>
            <w:rFonts w:ascii="Times New Roman" w:hAnsi="Times New Roman" w:cs="Times New Roman"/>
          </w:rPr>
          <w:t>https://doi.org/10.56093/ijas.v94i3.139364</w:t>
        </w:r>
      </w:hyperlink>
      <w:r>
        <w:rPr>
          <w:rFonts w:ascii="Times New Roman" w:hAnsi="Times New Roman" w:cs="Times New Roman"/>
        </w:rPr>
        <w:t xml:space="preserve"> </w:t>
      </w:r>
    </w:p>
    <w:p w14:paraId="59546D79"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Singh, B. and Schulze, D.G., 2015. Soil minerals and plant nutrition. Nature Education Knowledge, 6(1), p.1.</w:t>
      </w:r>
      <w:r>
        <w:rPr>
          <w:rFonts w:ascii="Times New Roman" w:hAnsi="Times New Roman" w:cs="Times New Roman"/>
        </w:rPr>
        <w:t xml:space="preserve"> </w:t>
      </w:r>
      <w:hyperlink r:id="rId28" w:history="1">
        <w:r w:rsidRPr="004D40BA">
          <w:rPr>
            <w:rStyle w:val="Hyperlink"/>
            <w:rFonts w:ascii="Times New Roman" w:hAnsi="Times New Roman" w:cs="Times New Roman"/>
          </w:rPr>
          <w:t>https://www.nature.com/scitable/knowledge/library/soil-minerals-and-plant-nutrition-127881474/</w:t>
        </w:r>
      </w:hyperlink>
      <w:r>
        <w:rPr>
          <w:rFonts w:ascii="Times New Roman" w:hAnsi="Times New Roman" w:cs="Times New Roman"/>
        </w:rPr>
        <w:t xml:space="preserve"> </w:t>
      </w:r>
    </w:p>
    <w:p w14:paraId="16F88DC1" w14:textId="77777777" w:rsidR="0082241E" w:rsidRDefault="0082241E" w:rsidP="0031463E">
      <w:pPr>
        <w:pStyle w:val="ListParagraph"/>
        <w:numPr>
          <w:ilvl w:val="0"/>
          <w:numId w:val="5"/>
        </w:numPr>
        <w:jc w:val="both"/>
        <w:rPr>
          <w:rFonts w:ascii="Times New Roman" w:hAnsi="Times New Roman" w:cs="Times New Roman"/>
        </w:rPr>
      </w:pPr>
      <w:r w:rsidRPr="0031463E">
        <w:rPr>
          <w:rFonts w:ascii="Times New Roman" w:hAnsi="Times New Roman" w:cs="Times New Roman"/>
        </w:rPr>
        <w:t>Stanford, G. and English, L., 1949. Use of the flame photometer in rapid soil tests for potassium and calcium in soils. Journal of Agronomy, 41, pp.446–447.</w:t>
      </w:r>
    </w:p>
    <w:p w14:paraId="5862F3F0" w14:textId="77777777" w:rsidR="0082241E" w:rsidRDefault="0082241E" w:rsidP="0031463E">
      <w:pPr>
        <w:pStyle w:val="ListParagraph"/>
        <w:numPr>
          <w:ilvl w:val="0"/>
          <w:numId w:val="5"/>
        </w:numPr>
        <w:jc w:val="both"/>
        <w:rPr>
          <w:rFonts w:ascii="Times New Roman" w:hAnsi="Times New Roman" w:cs="Times New Roman"/>
        </w:rPr>
      </w:pPr>
      <w:r w:rsidRPr="0031463E">
        <w:rPr>
          <w:rFonts w:ascii="Times New Roman" w:hAnsi="Times New Roman" w:cs="Times New Roman"/>
        </w:rPr>
        <w:t>Subbaiah, B.V. and Asija, G.L., 1956. A rapid procedure for estimation of available nitrogen in soils. Current Science, 25, pp.259–260.</w:t>
      </w:r>
    </w:p>
    <w:p w14:paraId="67351B52"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Tadesse, M. and Nepir, G., 2024. Review on groundnut (Arachis hypogaea L.) breeding, production challenges, and opportunities in Ethiopia. Discover Plants, 1(1), p.53. </w:t>
      </w:r>
      <w:hyperlink r:id="rId29" w:history="1">
        <w:r w:rsidRPr="00F26665">
          <w:rPr>
            <w:rStyle w:val="Hyperlink"/>
            <w:rFonts w:ascii="Times New Roman" w:hAnsi="Times New Roman" w:cs="Times New Roman"/>
          </w:rPr>
          <w:t>https://doi.org/10.1007/s44372-024-00064-5</w:t>
        </w:r>
      </w:hyperlink>
    </w:p>
    <w:p w14:paraId="7B661085" w14:textId="77777777" w:rsidR="0082241E" w:rsidRDefault="0082241E" w:rsidP="0031463E">
      <w:pPr>
        <w:pStyle w:val="ListParagraph"/>
        <w:numPr>
          <w:ilvl w:val="0"/>
          <w:numId w:val="5"/>
        </w:numPr>
        <w:jc w:val="both"/>
        <w:rPr>
          <w:rFonts w:ascii="Times New Roman" w:hAnsi="Times New Roman" w:cs="Times New Roman"/>
        </w:rPr>
      </w:pPr>
      <w:r w:rsidRPr="0031463E">
        <w:rPr>
          <w:rFonts w:ascii="Times New Roman" w:hAnsi="Times New Roman" w:cs="Times New Roman"/>
        </w:rPr>
        <w:t>Tan, K.H., 1996. Soil sampling, preparation and analysis. Marcel Dekker Inc., New York, pp.133–134.</w:t>
      </w:r>
    </w:p>
    <w:p w14:paraId="1594C890"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Violante, A., Cozzolino, V., Perelomov, L., Caporale, A.G. and Pigna, M., 2010. Mobility and bioavailability of heavy metals and metalloids in soil environments. Journal of Soil Science and Plant Nutrition, 10(3), pp.268–292. </w:t>
      </w:r>
      <w:hyperlink r:id="rId30" w:history="1">
        <w:r w:rsidRPr="004D40BA">
          <w:rPr>
            <w:rStyle w:val="Hyperlink"/>
            <w:rFonts w:ascii="Times New Roman" w:hAnsi="Times New Roman" w:cs="Times New Roman"/>
          </w:rPr>
          <w:t>http://dx.doi.org/10.4067/S0718-95162010000100005</w:t>
        </w:r>
      </w:hyperlink>
      <w:r>
        <w:rPr>
          <w:rFonts w:ascii="Times New Roman" w:hAnsi="Times New Roman" w:cs="Times New Roman"/>
        </w:rPr>
        <w:t xml:space="preserve"> </w:t>
      </w:r>
    </w:p>
    <w:p w14:paraId="07DEF4BD" w14:textId="77777777" w:rsidR="0082241E" w:rsidRDefault="0082241E" w:rsidP="0031463E">
      <w:pPr>
        <w:pStyle w:val="ListParagraph"/>
        <w:numPr>
          <w:ilvl w:val="0"/>
          <w:numId w:val="5"/>
        </w:numPr>
        <w:jc w:val="both"/>
        <w:rPr>
          <w:rFonts w:ascii="Times New Roman" w:hAnsi="Times New Roman" w:cs="Times New Roman"/>
        </w:rPr>
      </w:pPr>
      <w:r w:rsidRPr="0031463E">
        <w:rPr>
          <w:rFonts w:ascii="Times New Roman" w:hAnsi="Times New Roman" w:cs="Times New Roman"/>
        </w:rPr>
        <w:lastRenderedPageBreak/>
        <w:t>Walkley, A. and Black, I.A., 1934. An examination of the Degtjareff method for determining soil organic matter and a proposed modification of the chromic acid titration method. Soil Science, 37, pp.29–38.</w:t>
      </w:r>
    </w:p>
    <w:p w14:paraId="0F5FA186" w14:textId="77777777" w:rsidR="0082241E" w:rsidRDefault="0082241E" w:rsidP="0031463E">
      <w:pPr>
        <w:pStyle w:val="ListParagraph"/>
        <w:numPr>
          <w:ilvl w:val="0"/>
          <w:numId w:val="5"/>
        </w:numPr>
        <w:jc w:val="both"/>
        <w:rPr>
          <w:rFonts w:ascii="Times New Roman" w:hAnsi="Times New Roman" w:cs="Times New Roman"/>
        </w:rPr>
      </w:pPr>
      <w:r w:rsidRPr="0031463E">
        <w:rPr>
          <w:rFonts w:ascii="Times New Roman" w:hAnsi="Times New Roman" w:cs="Times New Roman"/>
        </w:rPr>
        <w:t xml:space="preserve">Watanabe, F.S. and Olsen, S.R., 1965. Test of an ascorbic acid method for determining phosphorus in water and NaHCO₃ extracts from soil. Soil Science Society of America Journal, 29(6), pp.677–678. </w:t>
      </w:r>
      <w:hyperlink r:id="rId31" w:history="1">
        <w:r w:rsidRPr="00D8440C">
          <w:rPr>
            <w:rStyle w:val="Hyperlink"/>
            <w:rFonts w:ascii="Times New Roman" w:hAnsi="Times New Roman" w:cs="Times New Roman"/>
          </w:rPr>
          <w:t>https://doi.org/10.2136/sssaj1965.03615995002900060025x</w:t>
        </w:r>
      </w:hyperlink>
    </w:p>
    <w:p w14:paraId="62C44142" w14:textId="77777777" w:rsidR="0082241E" w:rsidRPr="00F26665" w:rsidRDefault="0082241E" w:rsidP="00F26665">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Wenming, D., Zhijun, G., Jinzhou, D., Liying, Z. and Zuyi, T., 2001. Sorption characteristics of zinc (II) by calcareous soil – radiotracer study. Applied Radiation and Isotopes, 54(3), pp.371–375. </w:t>
      </w:r>
      <w:hyperlink r:id="rId32" w:history="1">
        <w:r w:rsidRPr="00F26665">
          <w:rPr>
            <w:rStyle w:val="Hyperlink"/>
            <w:rFonts w:ascii="Times New Roman" w:hAnsi="Times New Roman" w:cs="Times New Roman"/>
          </w:rPr>
          <w:t>https://doi.org/10.1016/S0969-8043(99)00263-8</w:t>
        </w:r>
      </w:hyperlink>
    </w:p>
    <w:p w14:paraId="1E0867EE" w14:textId="77777777" w:rsidR="0082241E" w:rsidRPr="0082241E" w:rsidRDefault="0082241E" w:rsidP="0082241E">
      <w:pPr>
        <w:pStyle w:val="ListParagraph"/>
        <w:numPr>
          <w:ilvl w:val="0"/>
          <w:numId w:val="5"/>
        </w:numPr>
        <w:jc w:val="both"/>
        <w:rPr>
          <w:rFonts w:ascii="Times New Roman" w:hAnsi="Times New Roman" w:cs="Times New Roman"/>
        </w:rPr>
      </w:pPr>
      <w:r w:rsidRPr="0082241E">
        <w:rPr>
          <w:rFonts w:ascii="Times New Roman" w:hAnsi="Times New Roman" w:cs="Times New Roman"/>
        </w:rPr>
        <w:t>Yousra, M., Sarwar, S., Hassan, M.M., Khan, M.Z., Khaliq, A., Ahmad, S. and Shah, S.S., 2019. Comparative efficacy of different zinc sources for fertilization of maize (</w:t>
      </w:r>
      <w:r w:rsidRPr="0082241E">
        <w:rPr>
          <w:rFonts w:ascii="Times New Roman" w:hAnsi="Times New Roman" w:cs="Times New Roman"/>
          <w:i/>
          <w:iCs/>
        </w:rPr>
        <w:t>Zea mays</w:t>
      </w:r>
      <w:r w:rsidRPr="0082241E">
        <w:rPr>
          <w:rFonts w:ascii="Times New Roman" w:hAnsi="Times New Roman" w:cs="Times New Roman"/>
        </w:rPr>
        <w:t xml:space="preserve"> L.) on alkaline calcareous soil. </w:t>
      </w:r>
      <w:r w:rsidRPr="0082241E">
        <w:rPr>
          <w:rFonts w:ascii="Times New Roman" w:hAnsi="Times New Roman" w:cs="Times New Roman"/>
          <w:i/>
          <w:iCs/>
        </w:rPr>
        <w:t>Pakistan Journal of Agricultural Research</w:t>
      </w:r>
      <w:r w:rsidRPr="0082241E">
        <w:rPr>
          <w:rFonts w:ascii="Times New Roman" w:hAnsi="Times New Roman" w:cs="Times New Roman"/>
        </w:rPr>
        <w:t xml:space="preserve">, </w:t>
      </w:r>
      <w:r w:rsidRPr="0082241E">
        <w:rPr>
          <w:rFonts w:ascii="Times New Roman" w:hAnsi="Times New Roman" w:cs="Times New Roman"/>
          <w:b/>
          <w:bCs/>
        </w:rPr>
        <w:t>32</w:t>
      </w:r>
      <w:r w:rsidRPr="0082241E">
        <w:rPr>
          <w:rFonts w:ascii="Times New Roman" w:hAnsi="Times New Roman" w:cs="Times New Roman"/>
        </w:rPr>
        <w:t>(3), pp.480–485.</w:t>
      </w:r>
      <w:r>
        <w:rPr>
          <w:rFonts w:ascii="Times New Roman" w:hAnsi="Times New Roman" w:cs="Times New Roman"/>
        </w:rPr>
        <w:t xml:space="preserve"> </w:t>
      </w:r>
      <w:hyperlink r:id="rId33" w:history="1">
        <w:r w:rsidRPr="00FB29D5">
          <w:rPr>
            <w:rStyle w:val="Hyperlink"/>
            <w:rFonts w:ascii="Times New Roman" w:hAnsi="Times New Roman" w:cs="Times New Roman"/>
          </w:rPr>
          <w:t>http://dx.doi.org/10.17582/journal.pjar/2019/32.3.480.485</w:t>
        </w:r>
      </w:hyperlink>
    </w:p>
    <w:p w14:paraId="4387DEF7" w14:textId="77777777" w:rsidR="0082241E" w:rsidRPr="0082241E" w:rsidRDefault="0082241E" w:rsidP="0031463E">
      <w:pPr>
        <w:pStyle w:val="ListParagraph"/>
        <w:numPr>
          <w:ilvl w:val="0"/>
          <w:numId w:val="5"/>
        </w:numPr>
        <w:jc w:val="both"/>
        <w:rPr>
          <w:rFonts w:ascii="Times New Roman" w:hAnsi="Times New Roman" w:cs="Times New Roman"/>
        </w:rPr>
      </w:pPr>
      <w:r w:rsidRPr="00F26665">
        <w:rPr>
          <w:rFonts w:ascii="Times New Roman" w:hAnsi="Times New Roman" w:cs="Times New Roman"/>
        </w:rPr>
        <w:t xml:space="preserve">Zhao, A.Q., Tian, X.H., Chen, Y.L. and Li, S., 2016. Application of ZnSO₄ or Zn-EDTA fertilizer to a calcareous soil: Zn diffusion in soil and its uptake by wheat plants. Journal of the Science of Food and Agriculture, 96(5), pp.1484–1491. </w:t>
      </w:r>
      <w:hyperlink r:id="rId34" w:history="1">
        <w:r w:rsidRPr="00F26665">
          <w:rPr>
            <w:rStyle w:val="Hyperlink"/>
            <w:rFonts w:ascii="Times New Roman" w:hAnsi="Times New Roman" w:cs="Times New Roman"/>
          </w:rPr>
          <w:t>https://doi.org/10.1002/jsfa.7245</w:t>
        </w:r>
      </w:hyperlink>
    </w:p>
    <w:sectPr w:rsidR="0082241E" w:rsidRPr="0082241E">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BE128" w14:textId="77777777" w:rsidR="00DF3FC3" w:rsidRDefault="00DF3FC3" w:rsidP="00BC5D37">
      <w:pPr>
        <w:spacing w:after="0" w:line="240" w:lineRule="auto"/>
      </w:pPr>
      <w:r>
        <w:separator/>
      </w:r>
    </w:p>
  </w:endnote>
  <w:endnote w:type="continuationSeparator" w:id="0">
    <w:p w14:paraId="25FD5FFB" w14:textId="77777777" w:rsidR="00DF3FC3" w:rsidRDefault="00DF3FC3" w:rsidP="00BC5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1D6B" w14:textId="77777777" w:rsidR="00BC5D37" w:rsidRDefault="00BC5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4BCC" w14:textId="77777777" w:rsidR="00BC5D37" w:rsidRDefault="00BC5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8B8B" w14:textId="77777777" w:rsidR="00BC5D37" w:rsidRDefault="00BC5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17CBA" w14:textId="77777777" w:rsidR="00DF3FC3" w:rsidRDefault="00DF3FC3" w:rsidP="00BC5D37">
      <w:pPr>
        <w:spacing w:after="0" w:line="240" w:lineRule="auto"/>
      </w:pPr>
      <w:r>
        <w:separator/>
      </w:r>
    </w:p>
  </w:footnote>
  <w:footnote w:type="continuationSeparator" w:id="0">
    <w:p w14:paraId="70A69D43" w14:textId="77777777" w:rsidR="00DF3FC3" w:rsidRDefault="00DF3FC3" w:rsidP="00BC5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9819" w14:textId="10EBEED6" w:rsidR="00BC5D37" w:rsidRDefault="00000000">
    <w:pPr>
      <w:pStyle w:val="Header"/>
    </w:pPr>
    <w:r>
      <w:rPr>
        <w:noProof/>
      </w:rPr>
      <w:pict w14:anchorId="5293F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6687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148B" w14:textId="7C7F624D" w:rsidR="00BC5D37" w:rsidRDefault="00000000">
    <w:pPr>
      <w:pStyle w:val="Header"/>
    </w:pPr>
    <w:r>
      <w:rPr>
        <w:noProof/>
      </w:rPr>
      <w:pict w14:anchorId="49D14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6687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2765" w14:textId="28DE0142" w:rsidR="00BC5D37" w:rsidRDefault="00000000">
    <w:pPr>
      <w:pStyle w:val="Header"/>
    </w:pPr>
    <w:r>
      <w:rPr>
        <w:noProof/>
      </w:rPr>
      <w:pict w14:anchorId="43081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6687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383"/>
    <w:multiLevelType w:val="hybridMultilevel"/>
    <w:tmpl w:val="FFE829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4A0703"/>
    <w:multiLevelType w:val="hybridMultilevel"/>
    <w:tmpl w:val="695093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144E53"/>
    <w:multiLevelType w:val="hybridMultilevel"/>
    <w:tmpl w:val="0510A1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BF34338"/>
    <w:multiLevelType w:val="hybridMultilevel"/>
    <w:tmpl w:val="E56AD3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7235406"/>
    <w:multiLevelType w:val="hybridMultilevel"/>
    <w:tmpl w:val="770C8C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85743767">
    <w:abstractNumId w:val="3"/>
  </w:num>
  <w:num w:numId="2" w16cid:durableId="624192636">
    <w:abstractNumId w:val="4"/>
  </w:num>
  <w:num w:numId="3" w16cid:durableId="1100221903">
    <w:abstractNumId w:val="2"/>
  </w:num>
  <w:num w:numId="4" w16cid:durableId="457260650">
    <w:abstractNumId w:val="1"/>
  </w:num>
  <w:num w:numId="5" w16cid:durableId="147794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26"/>
    <w:rsid w:val="00016B52"/>
    <w:rsid w:val="0002452E"/>
    <w:rsid w:val="00025D59"/>
    <w:rsid w:val="00042BC1"/>
    <w:rsid w:val="00056A26"/>
    <w:rsid w:val="00061894"/>
    <w:rsid w:val="000847F7"/>
    <w:rsid w:val="0008500E"/>
    <w:rsid w:val="000D55D8"/>
    <w:rsid w:val="000E78B6"/>
    <w:rsid w:val="0010682A"/>
    <w:rsid w:val="00147F79"/>
    <w:rsid w:val="00150F85"/>
    <w:rsid w:val="001777D8"/>
    <w:rsid w:val="00184C01"/>
    <w:rsid w:val="00186CC0"/>
    <w:rsid w:val="00193A16"/>
    <w:rsid w:val="00193BEF"/>
    <w:rsid w:val="00194455"/>
    <w:rsid w:val="0019473F"/>
    <w:rsid w:val="001C5D52"/>
    <w:rsid w:val="001D1946"/>
    <w:rsid w:val="001F30DE"/>
    <w:rsid w:val="002076F7"/>
    <w:rsid w:val="002107D2"/>
    <w:rsid w:val="00223F6F"/>
    <w:rsid w:val="002248E7"/>
    <w:rsid w:val="00231D99"/>
    <w:rsid w:val="002526EC"/>
    <w:rsid w:val="00267666"/>
    <w:rsid w:val="002B59F9"/>
    <w:rsid w:val="002F4056"/>
    <w:rsid w:val="0031463E"/>
    <w:rsid w:val="00322196"/>
    <w:rsid w:val="0034052F"/>
    <w:rsid w:val="003445FE"/>
    <w:rsid w:val="00367DBE"/>
    <w:rsid w:val="003B522F"/>
    <w:rsid w:val="003B5484"/>
    <w:rsid w:val="003C79DE"/>
    <w:rsid w:val="003E768F"/>
    <w:rsid w:val="004373E4"/>
    <w:rsid w:val="0045290E"/>
    <w:rsid w:val="004859D8"/>
    <w:rsid w:val="00493443"/>
    <w:rsid w:val="004C5108"/>
    <w:rsid w:val="004D7394"/>
    <w:rsid w:val="004E74CC"/>
    <w:rsid w:val="004F758D"/>
    <w:rsid w:val="00577383"/>
    <w:rsid w:val="00581F76"/>
    <w:rsid w:val="005A0275"/>
    <w:rsid w:val="005B46E1"/>
    <w:rsid w:val="005B4E06"/>
    <w:rsid w:val="005C35BA"/>
    <w:rsid w:val="005D65D9"/>
    <w:rsid w:val="005E2CEC"/>
    <w:rsid w:val="005E44BE"/>
    <w:rsid w:val="005F2EC8"/>
    <w:rsid w:val="00617647"/>
    <w:rsid w:val="00630761"/>
    <w:rsid w:val="0066251C"/>
    <w:rsid w:val="00672997"/>
    <w:rsid w:val="00686370"/>
    <w:rsid w:val="00694BA6"/>
    <w:rsid w:val="0069774E"/>
    <w:rsid w:val="006A4E91"/>
    <w:rsid w:val="006B011A"/>
    <w:rsid w:val="006B1644"/>
    <w:rsid w:val="006B2EA5"/>
    <w:rsid w:val="006D0399"/>
    <w:rsid w:val="006D3386"/>
    <w:rsid w:val="006D7F9C"/>
    <w:rsid w:val="006E70C8"/>
    <w:rsid w:val="00713CD8"/>
    <w:rsid w:val="007173F4"/>
    <w:rsid w:val="00735CD7"/>
    <w:rsid w:val="00745955"/>
    <w:rsid w:val="00746DB6"/>
    <w:rsid w:val="007475BA"/>
    <w:rsid w:val="00772D86"/>
    <w:rsid w:val="00785CBF"/>
    <w:rsid w:val="007A143B"/>
    <w:rsid w:val="007D3E28"/>
    <w:rsid w:val="007D5A24"/>
    <w:rsid w:val="007D5C73"/>
    <w:rsid w:val="007E2CF9"/>
    <w:rsid w:val="0082241E"/>
    <w:rsid w:val="00833318"/>
    <w:rsid w:val="00840B28"/>
    <w:rsid w:val="00883084"/>
    <w:rsid w:val="008A4355"/>
    <w:rsid w:val="008A4A38"/>
    <w:rsid w:val="008D706E"/>
    <w:rsid w:val="00902EC8"/>
    <w:rsid w:val="009271D2"/>
    <w:rsid w:val="009B03DA"/>
    <w:rsid w:val="009B6081"/>
    <w:rsid w:val="009C6793"/>
    <w:rsid w:val="009F664F"/>
    <w:rsid w:val="00A01A74"/>
    <w:rsid w:val="00A40A85"/>
    <w:rsid w:val="00A80004"/>
    <w:rsid w:val="00A80C60"/>
    <w:rsid w:val="00A85CED"/>
    <w:rsid w:val="00AB14FA"/>
    <w:rsid w:val="00AD696D"/>
    <w:rsid w:val="00B33555"/>
    <w:rsid w:val="00B35E3F"/>
    <w:rsid w:val="00B368EB"/>
    <w:rsid w:val="00B82088"/>
    <w:rsid w:val="00B95409"/>
    <w:rsid w:val="00BA7F00"/>
    <w:rsid w:val="00BC5D37"/>
    <w:rsid w:val="00BD2479"/>
    <w:rsid w:val="00BF254D"/>
    <w:rsid w:val="00BF6A71"/>
    <w:rsid w:val="00C04325"/>
    <w:rsid w:val="00C24E15"/>
    <w:rsid w:val="00C27D3E"/>
    <w:rsid w:val="00C53F3F"/>
    <w:rsid w:val="00C80BDE"/>
    <w:rsid w:val="00C85F9B"/>
    <w:rsid w:val="00CC0B3F"/>
    <w:rsid w:val="00CE21CA"/>
    <w:rsid w:val="00D54729"/>
    <w:rsid w:val="00D653FA"/>
    <w:rsid w:val="00D73558"/>
    <w:rsid w:val="00D961B9"/>
    <w:rsid w:val="00DB5A96"/>
    <w:rsid w:val="00DB7D2F"/>
    <w:rsid w:val="00DC1891"/>
    <w:rsid w:val="00DD4A8B"/>
    <w:rsid w:val="00DF1D5A"/>
    <w:rsid w:val="00DF3FC3"/>
    <w:rsid w:val="00E33EB7"/>
    <w:rsid w:val="00E421EE"/>
    <w:rsid w:val="00E56E79"/>
    <w:rsid w:val="00EB3484"/>
    <w:rsid w:val="00EF0C96"/>
    <w:rsid w:val="00F26665"/>
    <w:rsid w:val="00F3274E"/>
    <w:rsid w:val="00F45DB4"/>
    <w:rsid w:val="00F5122C"/>
    <w:rsid w:val="00F624B1"/>
    <w:rsid w:val="00F907AD"/>
    <w:rsid w:val="00FD4650"/>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FEE16"/>
  <w15:chartTrackingRefBased/>
  <w15:docId w15:val="{3CCD87FF-3308-4455-B4DB-A9FF9DA5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A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A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A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56A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A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A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6A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6A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56A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6A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6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A26"/>
    <w:rPr>
      <w:rFonts w:eastAsiaTheme="majorEastAsia" w:cstheme="majorBidi"/>
      <w:color w:val="272727" w:themeColor="text1" w:themeTint="D8"/>
    </w:rPr>
  </w:style>
  <w:style w:type="paragraph" w:styleId="Title">
    <w:name w:val="Title"/>
    <w:basedOn w:val="Normal"/>
    <w:next w:val="Normal"/>
    <w:link w:val="TitleChar"/>
    <w:uiPriority w:val="10"/>
    <w:qFormat/>
    <w:rsid w:val="00056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A26"/>
    <w:pPr>
      <w:spacing w:before="160"/>
      <w:jc w:val="center"/>
    </w:pPr>
    <w:rPr>
      <w:i/>
      <w:iCs/>
      <w:color w:val="404040" w:themeColor="text1" w:themeTint="BF"/>
    </w:rPr>
  </w:style>
  <w:style w:type="character" w:customStyle="1" w:styleId="QuoteChar">
    <w:name w:val="Quote Char"/>
    <w:basedOn w:val="DefaultParagraphFont"/>
    <w:link w:val="Quote"/>
    <w:uiPriority w:val="29"/>
    <w:rsid w:val="00056A26"/>
    <w:rPr>
      <w:i/>
      <w:iCs/>
      <w:color w:val="404040" w:themeColor="text1" w:themeTint="BF"/>
    </w:rPr>
  </w:style>
  <w:style w:type="paragraph" w:styleId="ListParagraph">
    <w:name w:val="List Paragraph"/>
    <w:basedOn w:val="Normal"/>
    <w:uiPriority w:val="34"/>
    <w:qFormat/>
    <w:rsid w:val="00056A26"/>
    <w:pPr>
      <w:ind w:left="720"/>
      <w:contextualSpacing/>
    </w:pPr>
  </w:style>
  <w:style w:type="character" w:styleId="IntenseEmphasis">
    <w:name w:val="Intense Emphasis"/>
    <w:basedOn w:val="DefaultParagraphFont"/>
    <w:uiPriority w:val="21"/>
    <w:qFormat/>
    <w:rsid w:val="00056A26"/>
    <w:rPr>
      <w:i/>
      <w:iCs/>
      <w:color w:val="2F5496" w:themeColor="accent1" w:themeShade="BF"/>
    </w:rPr>
  </w:style>
  <w:style w:type="paragraph" w:styleId="IntenseQuote">
    <w:name w:val="Intense Quote"/>
    <w:basedOn w:val="Normal"/>
    <w:next w:val="Normal"/>
    <w:link w:val="IntenseQuoteChar"/>
    <w:uiPriority w:val="30"/>
    <w:qFormat/>
    <w:rsid w:val="00056A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A26"/>
    <w:rPr>
      <w:i/>
      <w:iCs/>
      <w:color w:val="2F5496" w:themeColor="accent1" w:themeShade="BF"/>
    </w:rPr>
  </w:style>
  <w:style w:type="character" w:styleId="IntenseReference">
    <w:name w:val="Intense Reference"/>
    <w:basedOn w:val="DefaultParagraphFont"/>
    <w:uiPriority w:val="32"/>
    <w:qFormat/>
    <w:rsid w:val="00056A26"/>
    <w:rPr>
      <w:b/>
      <w:bCs/>
      <w:smallCaps/>
      <w:color w:val="2F5496" w:themeColor="accent1" w:themeShade="BF"/>
      <w:spacing w:val="5"/>
    </w:rPr>
  </w:style>
  <w:style w:type="character" w:styleId="Hyperlink">
    <w:name w:val="Hyperlink"/>
    <w:basedOn w:val="DefaultParagraphFont"/>
    <w:uiPriority w:val="99"/>
    <w:unhideWhenUsed/>
    <w:rsid w:val="007D5C73"/>
    <w:rPr>
      <w:color w:val="0563C1" w:themeColor="hyperlink"/>
      <w:u w:val="single"/>
    </w:rPr>
  </w:style>
  <w:style w:type="paragraph" w:styleId="NormalWeb">
    <w:name w:val="Normal (Web)"/>
    <w:basedOn w:val="Normal"/>
    <w:uiPriority w:val="99"/>
    <w:semiHidden/>
    <w:unhideWhenUsed/>
    <w:rsid w:val="00745955"/>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styleId="TableGrid">
    <w:name w:val="Table Grid"/>
    <w:basedOn w:val="TableNormal"/>
    <w:uiPriority w:val="39"/>
    <w:rsid w:val="00A8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D5A2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7D5A24"/>
    <w:rPr>
      <w:rFonts w:ascii="Times New Roman" w:eastAsia="Times New Roman" w:hAnsi="Times New Roman" w:cs="Times New Roman"/>
      <w:kern w:val="0"/>
      <w:lang w:val="en-US"/>
      <w14:ligatures w14:val="none"/>
    </w:rPr>
  </w:style>
  <w:style w:type="character" w:styleId="UnresolvedMention">
    <w:name w:val="Unresolved Mention"/>
    <w:basedOn w:val="DefaultParagraphFont"/>
    <w:uiPriority w:val="99"/>
    <w:semiHidden/>
    <w:unhideWhenUsed/>
    <w:rsid w:val="001777D8"/>
    <w:rPr>
      <w:color w:val="605E5C"/>
      <w:shd w:val="clear" w:color="auto" w:fill="E1DFDD"/>
    </w:rPr>
  </w:style>
  <w:style w:type="paragraph" w:styleId="Header">
    <w:name w:val="header"/>
    <w:basedOn w:val="Normal"/>
    <w:link w:val="HeaderChar"/>
    <w:uiPriority w:val="99"/>
    <w:unhideWhenUsed/>
    <w:rsid w:val="00BC5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D37"/>
  </w:style>
  <w:style w:type="paragraph" w:styleId="Footer">
    <w:name w:val="footer"/>
    <w:basedOn w:val="Normal"/>
    <w:link w:val="FooterChar"/>
    <w:uiPriority w:val="99"/>
    <w:unhideWhenUsed/>
    <w:rsid w:val="00BC5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D37"/>
  </w:style>
  <w:style w:type="character" w:customStyle="1" w:styleId="wsf">
    <w:name w:val="wsf"/>
    <w:basedOn w:val="DefaultParagraphFont"/>
    <w:rsid w:val="003B522F"/>
  </w:style>
  <w:style w:type="character" w:customStyle="1" w:styleId="ls12">
    <w:name w:val="ls12"/>
    <w:basedOn w:val="DefaultParagraphFont"/>
    <w:rsid w:val="003B522F"/>
  </w:style>
  <w:style w:type="character" w:customStyle="1" w:styleId="lsc2">
    <w:name w:val="lsc2"/>
    <w:basedOn w:val="DefaultParagraphFont"/>
    <w:rsid w:val="003B522F"/>
  </w:style>
  <w:style w:type="character" w:customStyle="1" w:styleId="lsc9">
    <w:name w:val="lsc9"/>
    <w:basedOn w:val="DefaultParagraphFont"/>
    <w:rsid w:val="003B522F"/>
  </w:style>
  <w:style w:type="character" w:customStyle="1" w:styleId="ls10">
    <w:name w:val="ls10"/>
    <w:basedOn w:val="DefaultParagraphFont"/>
    <w:rsid w:val="003B522F"/>
  </w:style>
  <w:style w:type="character" w:customStyle="1" w:styleId="ls13">
    <w:name w:val="ls13"/>
    <w:basedOn w:val="DefaultParagraphFont"/>
    <w:rsid w:val="003B522F"/>
  </w:style>
  <w:style w:type="character" w:customStyle="1" w:styleId="lsca">
    <w:name w:val="lsca"/>
    <w:basedOn w:val="DefaultParagraphFont"/>
    <w:rsid w:val="003B522F"/>
  </w:style>
  <w:style w:type="character" w:customStyle="1" w:styleId="ls11">
    <w:name w:val="ls11"/>
    <w:basedOn w:val="DefaultParagraphFont"/>
    <w:rsid w:val="003B522F"/>
  </w:style>
  <w:style w:type="character" w:customStyle="1" w:styleId="ls0">
    <w:name w:val="ls0"/>
    <w:basedOn w:val="DefaultParagraphFont"/>
    <w:rsid w:val="003B522F"/>
  </w:style>
  <w:style w:type="character" w:customStyle="1" w:styleId="wsac">
    <w:name w:val="wsac"/>
    <w:basedOn w:val="DefaultParagraphFont"/>
    <w:rsid w:val="003B522F"/>
  </w:style>
  <w:style w:type="character" w:customStyle="1" w:styleId="ff3">
    <w:name w:val="ff3"/>
    <w:basedOn w:val="DefaultParagraphFont"/>
    <w:rsid w:val="003B522F"/>
  </w:style>
  <w:style w:type="character" w:customStyle="1" w:styleId="ff7">
    <w:name w:val="ff7"/>
    <w:basedOn w:val="DefaultParagraphFont"/>
    <w:rsid w:val="003B522F"/>
  </w:style>
  <w:style w:type="character" w:customStyle="1" w:styleId="fc1">
    <w:name w:val="fc1"/>
    <w:basedOn w:val="DefaultParagraphFont"/>
    <w:rsid w:val="003B5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2729-024-01908-5" TargetMode="External"/><Relationship Id="rId18" Type="http://schemas.openxmlformats.org/officeDocument/2006/relationships/hyperlink" Target="https://doi.org/10.1080/15320380802547841" TargetMode="External"/><Relationship Id="rId26" Type="http://schemas.openxmlformats.org/officeDocument/2006/relationships/hyperlink" Target="https://doi.org/10.1038/s41598-025-11273-7" TargetMode="External"/><Relationship Id="rId39" Type="http://schemas.openxmlformats.org/officeDocument/2006/relationships/header" Target="header3.xml"/><Relationship Id="rId21" Type="http://schemas.openxmlformats.org/officeDocument/2006/relationships/hyperlink" Target="https://doi.org/10.1016/j.geoderma.2020.114509" TargetMode="External"/><Relationship Id="rId34" Type="http://schemas.openxmlformats.org/officeDocument/2006/relationships/hyperlink" Target="https://doi.org/10.1002/jsfa.7245"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201/9781420039900" TargetMode="External"/><Relationship Id="rId20" Type="http://schemas.openxmlformats.org/officeDocument/2006/relationships/hyperlink" Target="https://doi.org/10.9734/arja/2024/v17i4627" TargetMode="External"/><Relationship Id="rId29" Type="http://schemas.openxmlformats.org/officeDocument/2006/relationships/hyperlink" Target="https://doi.org/10.1007/s44372-024-00064-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958/0974-0228.2022.00024.X" TargetMode="External"/><Relationship Id="rId24" Type="http://schemas.openxmlformats.org/officeDocument/2006/relationships/hyperlink" Target="https://doi.org/10.1039/A800314I" TargetMode="External"/><Relationship Id="rId32" Type="http://schemas.openxmlformats.org/officeDocument/2006/relationships/hyperlink" Target="https://doi.org/10.1016/S0969-8043(99)00263-8"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dx.doi.org/10.2136/sssaj2004.001" TargetMode="External"/><Relationship Id="rId23" Type="http://schemas.openxmlformats.org/officeDocument/2006/relationships/hyperlink" Target="http://www.internationalinventjournals.org/journals/IIJAS/home.html" TargetMode="External"/><Relationship Id="rId28" Type="http://schemas.openxmlformats.org/officeDocument/2006/relationships/hyperlink" Target="https://www.nature.com/scitable/knowledge/library/soil-minerals-and-plant-nutrition-127881474/" TargetMode="External"/><Relationship Id="rId36" Type="http://schemas.openxmlformats.org/officeDocument/2006/relationships/header" Target="header2.xml"/><Relationship Id="rId10" Type="http://schemas.openxmlformats.org/officeDocument/2006/relationships/hyperlink" Target="https://doi.org/10.1016/bs.agron.2023.06.002" TargetMode="External"/><Relationship Id="rId19" Type="http://schemas.openxmlformats.org/officeDocument/2006/relationships/hyperlink" Target="https://doi.org/10.1016/j.still.2020.104612" TargetMode="External"/><Relationship Id="rId31" Type="http://schemas.openxmlformats.org/officeDocument/2006/relationships/hyperlink" Target="https://doi.org/10.2136/sssaj1965.03615995002900060025x" TargetMode="External"/><Relationship Id="rId4" Type="http://schemas.openxmlformats.org/officeDocument/2006/relationships/webSettings" Target="webSettings.xml"/><Relationship Id="rId9" Type="http://schemas.openxmlformats.org/officeDocument/2006/relationships/hyperlink" Target="https://doi.org/10.1021/jf030092m" TargetMode="External"/><Relationship Id="rId14" Type="http://schemas.openxmlformats.org/officeDocument/2006/relationships/hyperlink" Target="https://books.google.com/books/about/The_Design_of_Experiments.html?id=y_4_AAAAIAAJ" TargetMode="External"/><Relationship Id="rId22" Type="http://schemas.openxmlformats.org/officeDocument/2006/relationships/hyperlink" Target="https://doi.org/10.1016/j.scitotenv.2015.03.016" TargetMode="External"/><Relationship Id="rId27" Type="http://schemas.openxmlformats.org/officeDocument/2006/relationships/hyperlink" Target="https://doi.org/10.56093/ijas.v94i3.139364" TargetMode="External"/><Relationship Id="rId30" Type="http://schemas.openxmlformats.org/officeDocument/2006/relationships/hyperlink" Target="http://dx.doi.org/10.4067/S0718-95162010000100005" TargetMode="External"/><Relationship Id="rId35" Type="http://schemas.openxmlformats.org/officeDocument/2006/relationships/header" Target="header1.xml"/><Relationship Id="rId8" Type="http://schemas.openxmlformats.org/officeDocument/2006/relationships/hyperlink" Target="https://pjtsau.edu.in/agri-marketing-intelligence.html" TargetMode="External"/><Relationship Id="rId3" Type="http://schemas.openxmlformats.org/officeDocument/2006/relationships/settings" Target="settings.xml"/><Relationship Id="rId12" Type="http://schemas.openxmlformats.org/officeDocument/2006/relationships/hyperlink" Target="https://doi.org/10.3390/ijms24054822" TargetMode="External"/><Relationship Id="rId17" Type="http://schemas.openxmlformats.org/officeDocument/2006/relationships/hyperlink" Target="https://doi.org/10.3390/agronomy11071306" TargetMode="External"/><Relationship Id="rId25" Type="http://schemas.openxmlformats.org/officeDocument/2006/relationships/hyperlink" Target="https://doi.org/10.1021/es035171t" TargetMode="External"/><Relationship Id="rId33" Type="http://schemas.openxmlformats.org/officeDocument/2006/relationships/hyperlink" Target="http://dx.doi.org/10.17582/journal.pjar/2019/32.3.480.485"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513FBF-16A1-4D21-BAE1-C30BA1936194}">
  <we:reference id="wa104178141" version="4.3.3.0" store="en-US" storeType="OMEX"/>
  <we:alternateReferences>
    <we:reference id="WA104178141" version="4.3.3.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4383</TotalTime>
  <Pages>20</Pages>
  <Words>5951</Words>
  <Characters>33921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Praveen Kumar</dc:creator>
  <cp:keywords/>
  <dc:description/>
  <cp:lastModifiedBy>Praveen Kumar</cp:lastModifiedBy>
  <cp:revision>26</cp:revision>
  <dcterms:created xsi:type="dcterms:W3CDTF">2025-12-16T04:29:00Z</dcterms:created>
  <dcterms:modified xsi:type="dcterms:W3CDTF">2025-12-27T06:38:00Z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cc0ca70a-07a9-4b7d-940d-80e52572a06b</vt:lpwstr>
  </property>
</Properties>
</file>