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514" w:rsidRDefault="007A58BD">
      <w:pPr>
        <w:pStyle w:val="Title"/>
        <w:spacing w:line="259" w:lineRule="auto"/>
      </w:pPr>
      <w:r>
        <w:t>Evaluation</w:t>
      </w:r>
      <w:r>
        <w:rPr>
          <w:spacing w:val="-11"/>
        </w:rPr>
        <w:t xml:space="preserve"> </w:t>
      </w:r>
      <w:r>
        <w:t>of</w:t>
      </w:r>
      <w:r>
        <w:rPr>
          <w:spacing w:val="-20"/>
        </w:rPr>
        <w:t xml:space="preserve"> </w:t>
      </w:r>
      <w:r>
        <w:t>Meristem</w:t>
      </w:r>
      <w:r>
        <w:rPr>
          <w:spacing w:val="-9"/>
        </w:rPr>
        <w:t xml:space="preserve"> </w:t>
      </w:r>
      <w:r>
        <w:t>and</w:t>
      </w:r>
      <w:r>
        <w:rPr>
          <w:spacing w:val="-11"/>
        </w:rPr>
        <w:t xml:space="preserve"> </w:t>
      </w:r>
      <w:r>
        <w:t>Tissue</w:t>
      </w:r>
      <w:r>
        <w:rPr>
          <w:spacing w:val="-16"/>
        </w:rPr>
        <w:t xml:space="preserve"> </w:t>
      </w:r>
      <w:r>
        <w:t>Culture</w:t>
      </w:r>
      <w:r>
        <w:rPr>
          <w:spacing w:val="-14"/>
        </w:rPr>
        <w:t xml:space="preserve"> </w:t>
      </w:r>
      <w:r>
        <w:t>Techniques</w:t>
      </w:r>
      <w:r>
        <w:rPr>
          <w:spacing w:val="-12"/>
        </w:rPr>
        <w:t xml:space="preserve"> </w:t>
      </w:r>
      <w:r>
        <w:t>for the Management of Yellow Leaf Disease in Sugarcane</w:t>
      </w:r>
    </w:p>
    <w:p w:rsidR="00E479BE" w:rsidRDefault="00E479BE">
      <w:pPr>
        <w:pStyle w:val="Heading1"/>
        <w:spacing w:before="1"/>
        <w:rPr>
          <w:spacing w:val="-2"/>
        </w:rPr>
      </w:pPr>
    </w:p>
    <w:p w:rsidR="00E479BE" w:rsidRDefault="00E479BE">
      <w:pPr>
        <w:pStyle w:val="Heading1"/>
        <w:spacing w:before="1"/>
        <w:rPr>
          <w:spacing w:val="-2"/>
        </w:rPr>
      </w:pPr>
    </w:p>
    <w:p w:rsidR="00E479BE" w:rsidRDefault="00E479BE">
      <w:pPr>
        <w:pStyle w:val="Heading1"/>
        <w:spacing w:before="1"/>
        <w:rPr>
          <w:spacing w:val="-2"/>
        </w:rPr>
      </w:pPr>
    </w:p>
    <w:p w:rsidR="00E479BE" w:rsidRDefault="00E479BE">
      <w:pPr>
        <w:pStyle w:val="Heading1"/>
        <w:spacing w:before="1"/>
        <w:rPr>
          <w:spacing w:val="-2"/>
        </w:rPr>
      </w:pPr>
    </w:p>
    <w:p w:rsidR="00304514" w:rsidRDefault="007A58BD">
      <w:pPr>
        <w:pStyle w:val="Heading1"/>
        <w:spacing w:before="1"/>
      </w:pPr>
      <w:r>
        <w:rPr>
          <w:spacing w:val="-2"/>
        </w:rPr>
        <w:t>ABSTRACT</w:t>
      </w:r>
    </w:p>
    <w:p w:rsidR="00304514" w:rsidRDefault="007A58BD">
      <w:pPr>
        <w:pStyle w:val="BodyText"/>
        <w:spacing w:before="18"/>
        <w:ind w:left="590" w:right="725"/>
        <w:jc w:val="both"/>
      </w:pPr>
      <w:r>
        <w:rPr>
          <w:rFonts w:ascii="Arial"/>
          <w:b/>
          <w:sz w:val="22"/>
        </w:rPr>
        <w:t>Aims:</w:t>
      </w:r>
      <w:r>
        <w:rPr>
          <w:rFonts w:ascii="Arial"/>
          <w:b/>
          <w:spacing w:val="-16"/>
          <w:sz w:val="22"/>
        </w:rPr>
        <w:t xml:space="preserve"> </w:t>
      </w:r>
      <w:r>
        <w:t>The</w:t>
      </w:r>
      <w:r>
        <w:rPr>
          <w:spacing w:val="-14"/>
        </w:rPr>
        <w:t xml:space="preserve"> </w:t>
      </w:r>
      <w:r>
        <w:t>study</w:t>
      </w:r>
      <w:r>
        <w:rPr>
          <w:spacing w:val="-14"/>
        </w:rPr>
        <w:t xml:space="preserve"> </w:t>
      </w:r>
      <w:r>
        <w:t>aimed</w:t>
      </w:r>
      <w:r>
        <w:rPr>
          <w:spacing w:val="-13"/>
        </w:rPr>
        <w:t xml:space="preserve"> </w:t>
      </w:r>
      <w:r>
        <w:t>to</w:t>
      </w:r>
      <w:r>
        <w:rPr>
          <w:spacing w:val="-14"/>
        </w:rPr>
        <w:t xml:space="preserve"> </w:t>
      </w:r>
      <w:r>
        <w:t>produce</w:t>
      </w:r>
      <w:r>
        <w:rPr>
          <w:spacing w:val="-14"/>
        </w:rPr>
        <w:t xml:space="preserve"> </w:t>
      </w:r>
      <w:r>
        <w:t>Sugarcane</w:t>
      </w:r>
      <w:r>
        <w:rPr>
          <w:spacing w:val="-14"/>
        </w:rPr>
        <w:t xml:space="preserve"> </w:t>
      </w:r>
      <w:r>
        <w:t>Yellow</w:t>
      </w:r>
      <w:r>
        <w:rPr>
          <w:spacing w:val="-14"/>
        </w:rPr>
        <w:t xml:space="preserve"> </w:t>
      </w:r>
      <w:r>
        <w:t>Leaf</w:t>
      </w:r>
      <w:r>
        <w:rPr>
          <w:spacing w:val="-14"/>
        </w:rPr>
        <w:t xml:space="preserve"> </w:t>
      </w:r>
      <w:r>
        <w:t>Virus</w:t>
      </w:r>
      <w:r>
        <w:rPr>
          <w:spacing w:val="-14"/>
        </w:rPr>
        <w:t xml:space="preserve"> </w:t>
      </w:r>
      <w:r>
        <w:t>(</w:t>
      </w:r>
      <w:proofErr w:type="spellStart"/>
      <w:r>
        <w:t>ScYLV</w:t>
      </w:r>
      <w:proofErr w:type="spellEnd"/>
      <w:r>
        <w:t>)</w:t>
      </w:r>
      <w:r>
        <w:rPr>
          <w:spacing w:val="-14"/>
        </w:rPr>
        <w:t xml:space="preserve"> </w:t>
      </w:r>
      <w:r>
        <w:t>free</w:t>
      </w:r>
      <w:r>
        <w:rPr>
          <w:spacing w:val="-14"/>
        </w:rPr>
        <w:t xml:space="preserve"> </w:t>
      </w:r>
      <w:r>
        <w:t>planting</w:t>
      </w:r>
      <w:r>
        <w:rPr>
          <w:spacing w:val="-13"/>
        </w:rPr>
        <w:t xml:space="preserve"> </w:t>
      </w:r>
      <w:r>
        <w:t>material</w:t>
      </w:r>
      <w:r>
        <w:rPr>
          <w:spacing w:val="-14"/>
        </w:rPr>
        <w:t xml:space="preserve"> </w:t>
      </w:r>
      <w:r>
        <w:t>through meristem tip culture, confirm virus elimination using molecular diagnostics, and evaluate the f</w:t>
      </w:r>
      <w:r>
        <w:t>ield performance of tissue culture raised sugarcane plantlets.</w:t>
      </w:r>
    </w:p>
    <w:p w:rsidR="00304514" w:rsidRDefault="007A58BD">
      <w:pPr>
        <w:spacing w:line="246" w:lineRule="exact"/>
        <w:ind w:left="590"/>
        <w:jc w:val="both"/>
        <w:rPr>
          <w:sz w:val="20"/>
        </w:rPr>
      </w:pPr>
      <w:r>
        <w:rPr>
          <w:rFonts w:ascii="Arial"/>
          <w:b/>
          <w:spacing w:val="-2"/>
        </w:rPr>
        <w:t>Study</w:t>
      </w:r>
      <w:r>
        <w:rPr>
          <w:rFonts w:ascii="Arial"/>
          <w:b/>
          <w:spacing w:val="-10"/>
        </w:rPr>
        <w:t xml:space="preserve"> </w:t>
      </w:r>
      <w:r>
        <w:rPr>
          <w:rFonts w:ascii="Arial"/>
          <w:b/>
          <w:spacing w:val="-2"/>
        </w:rPr>
        <w:t>design:</w:t>
      </w:r>
      <w:r>
        <w:rPr>
          <w:rFonts w:ascii="Arial"/>
          <w:b/>
          <w:spacing w:val="26"/>
        </w:rPr>
        <w:t xml:space="preserve"> </w:t>
      </w:r>
      <w:r>
        <w:rPr>
          <w:spacing w:val="-2"/>
          <w:sz w:val="20"/>
        </w:rPr>
        <w:t>Experimental</w:t>
      </w:r>
      <w:r>
        <w:rPr>
          <w:spacing w:val="-7"/>
          <w:sz w:val="20"/>
        </w:rPr>
        <w:t xml:space="preserve"> </w:t>
      </w:r>
      <w:r>
        <w:rPr>
          <w:spacing w:val="-2"/>
          <w:sz w:val="20"/>
        </w:rPr>
        <w:t>laboratory</w:t>
      </w:r>
      <w:r>
        <w:rPr>
          <w:spacing w:val="-5"/>
          <w:sz w:val="20"/>
        </w:rPr>
        <w:t xml:space="preserve"> </w:t>
      </w:r>
      <w:r>
        <w:rPr>
          <w:spacing w:val="-2"/>
          <w:sz w:val="20"/>
        </w:rPr>
        <w:t>and</w:t>
      </w:r>
      <w:r>
        <w:rPr>
          <w:spacing w:val="-7"/>
          <w:sz w:val="20"/>
        </w:rPr>
        <w:t xml:space="preserve"> </w:t>
      </w:r>
      <w:r>
        <w:rPr>
          <w:spacing w:val="-2"/>
          <w:sz w:val="20"/>
        </w:rPr>
        <w:t>field-based</w:t>
      </w:r>
      <w:r>
        <w:rPr>
          <w:spacing w:val="-10"/>
          <w:sz w:val="20"/>
        </w:rPr>
        <w:t xml:space="preserve"> </w:t>
      </w:r>
      <w:r>
        <w:rPr>
          <w:spacing w:val="-2"/>
          <w:sz w:val="20"/>
        </w:rPr>
        <w:t>study.</w:t>
      </w:r>
    </w:p>
    <w:p w:rsidR="00304514" w:rsidRDefault="007A58BD">
      <w:pPr>
        <w:pStyle w:val="BodyText"/>
        <w:spacing w:before="6"/>
        <w:ind w:left="590" w:right="662"/>
      </w:pPr>
      <w:r>
        <w:rPr>
          <w:rFonts w:ascii="Arial" w:hAnsi="Arial"/>
          <w:b/>
          <w:sz w:val="22"/>
        </w:rPr>
        <w:t>Place</w:t>
      </w:r>
      <w:r>
        <w:rPr>
          <w:rFonts w:ascii="Arial" w:hAnsi="Arial"/>
          <w:b/>
          <w:spacing w:val="-6"/>
          <w:sz w:val="22"/>
        </w:rPr>
        <w:t xml:space="preserve"> </w:t>
      </w:r>
      <w:r>
        <w:rPr>
          <w:rFonts w:ascii="Arial" w:hAnsi="Arial"/>
          <w:b/>
          <w:sz w:val="22"/>
        </w:rPr>
        <w:t>and</w:t>
      </w:r>
      <w:r>
        <w:rPr>
          <w:rFonts w:ascii="Arial" w:hAnsi="Arial"/>
          <w:b/>
          <w:spacing w:val="-14"/>
          <w:sz w:val="22"/>
        </w:rPr>
        <w:t xml:space="preserve"> </w:t>
      </w:r>
      <w:r>
        <w:rPr>
          <w:rFonts w:ascii="Arial" w:hAnsi="Arial"/>
          <w:b/>
          <w:sz w:val="22"/>
        </w:rPr>
        <w:t>Duration</w:t>
      </w:r>
      <w:r>
        <w:rPr>
          <w:rFonts w:ascii="Arial" w:hAnsi="Arial"/>
          <w:b/>
          <w:spacing w:val="-9"/>
          <w:sz w:val="22"/>
        </w:rPr>
        <w:t xml:space="preserve"> </w:t>
      </w:r>
      <w:r>
        <w:rPr>
          <w:rFonts w:ascii="Arial" w:hAnsi="Arial"/>
          <w:b/>
          <w:sz w:val="22"/>
        </w:rPr>
        <w:t>of</w:t>
      </w:r>
      <w:r>
        <w:rPr>
          <w:rFonts w:ascii="Arial" w:hAnsi="Arial"/>
          <w:b/>
          <w:spacing w:val="-8"/>
          <w:sz w:val="22"/>
        </w:rPr>
        <w:t xml:space="preserve"> </w:t>
      </w:r>
      <w:r>
        <w:rPr>
          <w:rFonts w:ascii="Arial" w:hAnsi="Arial"/>
          <w:b/>
          <w:sz w:val="22"/>
        </w:rPr>
        <w:t>Study:</w:t>
      </w:r>
      <w:r>
        <w:rPr>
          <w:rFonts w:ascii="Arial" w:hAnsi="Arial"/>
          <w:b/>
          <w:spacing w:val="-6"/>
          <w:sz w:val="22"/>
        </w:rPr>
        <w:t xml:space="preserve"> </w:t>
      </w:r>
      <w:r>
        <w:t>The</w:t>
      </w:r>
      <w:r>
        <w:rPr>
          <w:spacing w:val="-13"/>
        </w:rPr>
        <w:t xml:space="preserve"> </w:t>
      </w:r>
      <w:r>
        <w:t>investigation</w:t>
      </w:r>
      <w:r>
        <w:rPr>
          <w:spacing w:val="-5"/>
        </w:rPr>
        <w:t xml:space="preserve"> </w:t>
      </w:r>
      <w:r>
        <w:t>was</w:t>
      </w:r>
      <w:r>
        <w:rPr>
          <w:spacing w:val="-6"/>
        </w:rPr>
        <w:t xml:space="preserve"> </w:t>
      </w:r>
      <w:r>
        <w:t>carried</w:t>
      </w:r>
      <w:r>
        <w:rPr>
          <w:spacing w:val="-10"/>
        </w:rPr>
        <w:t xml:space="preserve"> </w:t>
      </w:r>
      <w:r>
        <w:t>out</w:t>
      </w:r>
      <w:r>
        <w:rPr>
          <w:spacing w:val="-8"/>
        </w:rPr>
        <w:t xml:space="preserve"> </w:t>
      </w:r>
      <w:r>
        <w:t>at</w:t>
      </w:r>
      <w:r>
        <w:rPr>
          <w:spacing w:val="-10"/>
        </w:rPr>
        <w:t xml:space="preserve"> </w:t>
      </w:r>
      <w:r>
        <w:t>the</w:t>
      </w:r>
      <w:r>
        <w:rPr>
          <w:spacing w:val="-8"/>
        </w:rPr>
        <w:t xml:space="preserve"> </w:t>
      </w:r>
      <w:r>
        <w:t>Tissue</w:t>
      </w:r>
      <w:r>
        <w:rPr>
          <w:spacing w:val="-3"/>
        </w:rPr>
        <w:t xml:space="preserve"> </w:t>
      </w:r>
      <w:r>
        <w:t>Culture</w:t>
      </w:r>
      <w:r>
        <w:rPr>
          <w:spacing w:val="-7"/>
        </w:rPr>
        <w:t xml:space="preserve"> </w:t>
      </w:r>
      <w:r>
        <w:t xml:space="preserve">Laboratory, Regional Agricultural Research Station (RARS), </w:t>
      </w:r>
      <w:proofErr w:type="spellStart"/>
      <w:r>
        <w:t>Anakapalle</w:t>
      </w:r>
      <w:proofErr w:type="spellEnd"/>
      <w:r>
        <w:t xml:space="preserve">, Andhra Pradesh, India, during 2021– </w:t>
      </w:r>
      <w:r>
        <w:rPr>
          <w:spacing w:val="-2"/>
        </w:rPr>
        <w:t>2023.</w:t>
      </w:r>
    </w:p>
    <w:p w:rsidR="00304514" w:rsidRDefault="007A58BD">
      <w:pPr>
        <w:pStyle w:val="BodyText"/>
        <w:ind w:left="590" w:right="725"/>
        <w:jc w:val="both"/>
      </w:pPr>
      <w:r>
        <w:rPr>
          <w:rFonts w:ascii="Arial" w:hAnsi="Arial"/>
          <w:b/>
          <w:sz w:val="22"/>
        </w:rPr>
        <w:t>Methodology:</w:t>
      </w:r>
      <w:r>
        <w:rPr>
          <w:rFonts w:ascii="Arial" w:hAnsi="Arial"/>
          <w:b/>
          <w:spacing w:val="40"/>
          <w:sz w:val="22"/>
        </w:rPr>
        <w:t xml:space="preserve"> </w:t>
      </w:r>
      <w:r>
        <w:t>Meristem</w:t>
      </w:r>
      <w:r>
        <w:rPr>
          <w:spacing w:val="-9"/>
        </w:rPr>
        <w:t xml:space="preserve"> </w:t>
      </w:r>
      <w:r>
        <w:t>tip</w:t>
      </w:r>
      <w:r>
        <w:rPr>
          <w:spacing w:val="-11"/>
        </w:rPr>
        <w:t xml:space="preserve"> </w:t>
      </w:r>
      <w:r>
        <w:t>culture</w:t>
      </w:r>
      <w:r>
        <w:rPr>
          <w:spacing w:val="-3"/>
        </w:rPr>
        <w:t xml:space="preserve"> </w:t>
      </w:r>
      <w:r>
        <w:t>was</w:t>
      </w:r>
      <w:r>
        <w:rPr>
          <w:spacing w:val="-5"/>
        </w:rPr>
        <w:t xml:space="preserve"> </w:t>
      </w:r>
      <w:r>
        <w:t>used</w:t>
      </w:r>
      <w:r>
        <w:rPr>
          <w:spacing w:val="-9"/>
        </w:rPr>
        <w:t xml:space="preserve"> </w:t>
      </w:r>
      <w:r>
        <w:t>to</w:t>
      </w:r>
      <w:r>
        <w:rPr>
          <w:spacing w:val="-9"/>
        </w:rPr>
        <w:t xml:space="preserve"> </w:t>
      </w:r>
      <w:r>
        <w:t>regenerate</w:t>
      </w:r>
      <w:r>
        <w:rPr>
          <w:spacing w:val="-6"/>
        </w:rPr>
        <w:t xml:space="preserve"> </w:t>
      </w:r>
      <w:r>
        <w:t>plantlets</w:t>
      </w:r>
      <w:r>
        <w:rPr>
          <w:spacing w:val="-5"/>
        </w:rPr>
        <w:t xml:space="preserve"> </w:t>
      </w:r>
      <w:r>
        <w:t>of</w:t>
      </w:r>
      <w:r>
        <w:rPr>
          <w:spacing w:val="-9"/>
        </w:rPr>
        <w:t xml:space="preserve"> </w:t>
      </w:r>
      <w:r>
        <w:t>two</w:t>
      </w:r>
      <w:r>
        <w:rPr>
          <w:spacing w:val="-8"/>
        </w:rPr>
        <w:t xml:space="preserve"> </w:t>
      </w:r>
      <w:r>
        <w:t>sugarcane</w:t>
      </w:r>
      <w:r>
        <w:rPr>
          <w:spacing w:val="-10"/>
        </w:rPr>
        <w:t xml:space="preserve"> </w:t>
      </w:r>
      <w:r>
        <w:t>cultivars,</w:t>
      </w:r>
      <w:r>
        <w:rPr>
          <w:spacing w:val="-10"/>
        </w:rPr>
        <w:t xml:space="preserve"> </w:t>
      </w:r>
      <w:r>
        <w:t xml:space="preserve">CoA 92081 and CoA 14321. In vitro–raised plantlets were indexed for </w:t>
      </w:r>
      <w:proofErr w:type="spellStart"/>
      <w:r>
        <w:t>ScYLV</w:t>
      </w:r>
      <w:proofErr w:type="spellEnd"/>
      <w:r>
        <w:t xml:space="preserve"> using reverse transcription polymerase</w:t>
      </w:r>
      <w:r>
        <w:rPr>
          <w:spacing w:val="-14"/>
        </w:rPr>
        <w:t xml:space="preserve"> </w:t>
      </w:r>
      <w:r>
        <w:t>chain</w:t>
      </w:r>
      <w:r>
        <w:rPr>
          <w:spacing w:val="-14"/>
        </w:rPr>
        <w:t xml:space="preserve"> </w:t>
      </w:r>
      <w:r>
        <w:t>reaction</w:t>
      </w:r>
      <w:r>
        <w:rPr>
          <w:spacing w:val="-13"/>
        </w:rPr>
        <w:t xml:space="preserve"> </w:t>
      </w:r>
      <w:r>
        <w:t>(RT-PCR)</w:t>
      </w:r>
      <w:r>
        <w:rPr>
          <w:spacing w:val="-12"/>
        </w:rPr>
        <w:t xml:space="preserve"> </w:t>
      </w:r>
      <w:r>
        <w:t>with</w:t>
      </w:r>
      <w:r>
        <w:rPr>
          <w:spacing w:val="-14"/>
        </w:rPr>
        <w:t xml:space="preserve"> </w:t>
      </w:r>
      <w:r>
        <w:t>virus-specific</w:t>
      </w:r>
      <w:r>
        <w:rPr>
          <w:spacing w:val="-11"/>
        </w:rPr>
        <w:t xml:space="preserve"> </w:t>
      </w:r>
      <w:r>
        <w:t>primers.</w:t>
      </w:r>
      <w:r>
        <w:rPr>
          <w:spacing w:val="-13"/>
        </w:rPr>
        <w:t xml:space="preserve"> </w:t>
      </w:r>
      <w:r>
        <w:t>Naturally</w:t>
      </w:r>
      <w:r>
        <w:rPr>
          <w:spacing w:val="-12"/>
        </w:rPr>
        <w:t xml:space="preserve"> </w:t>
      </w:r>
      <w:r>
        <w:t>infected</w:t>
      </w:r>
      <w:r>
        <w:rPr>
          <w:spacing w:val="-13"/>
        </w:rPr>
        <w:t xml:space="preserve"> </w:t>
      </w:r>
      <w:r>
        <w:t>field</w:t>
      </w:r>
      <w:r>
        <w:rPr>
          <w:spacing w:val="-13"/>
        </w:rPr>
        <w:t xml:space="preserve"> </w:t>
      </w:r>
      <w:r>
        <w:t>samples</w:t>
      </w:r>
      <w:r>
        <w:rPr>
          <w:spacing w:val="-14"/>
        </w:rPr>
        <w:t xml:space="preserve"> </w:t>
      </w:r>
      <w:r>
        <w:t>served as positive controls. Virus-free plantlets were ha</w:t>
      </w:r>
      <w:r>
        <w:t>rdened, transplanted under field conditions, and monitored for Yellow Leaf Disease (YLD) incidence. Growth parameters and cane yield from tissue culture derived seed setts were compared with those from conventional planting material.</w:t>
      </w:r>
    </w:p>
    <w:p w:rsidR="00304514" w:rsidRDefault="007A58BD">
      <w:pPr>
        <w:pStyle w:val="BodyText"/>
        <w:spacing w:before="4"/>
        <w:ind w:left="590" w:right="720"/>
        <w:jc w:val="both"/>
      </w:pPr>
      <w:r>
        <w:rPr>
          <w:rFonts w:ascii="Arial" w:hAnsi="Arial"/>
          <w:b/>
          <w:sz w:val="22"/>
        </w:rPr>
        <w:t>Results:</w:t>
      </w:r>
      <w:r>
        <w:rPr>
          <w:rFonts w:ascii="Arial" w:hAnsi="Arial"/>
          <w:b/>
          <w:spacing w:val="40"/>
          <w:sz w:val="22"/>
        </w:rPr>
        <w:t xml:space="preserve"> </w:t>
      </w:r>
      <w:r>
        <w:t>RT-PCR analys</w:t>
      </w:r>
      <w:r>
        <w:t xml:space="preserve">is confirmed the presence of </w:t>
      </w:r>
      <w:proofErr w:type="spellStart"/>
      <w:r>
        <w:t>ScYLV</w:t>
      </w:r>
      <w:proofErr w:type="spellEnd"/>
      <w:r>
        <w:t xml:space="preserve"> in naturally infected samples, while no viral amplification was detected in tissue culture raised plantlets, indicating effective virus elimination through meristem culture. A total of 2,500 plantlets of CoA 92081 and 2,0</w:t>
      </w:r>
      <w:r>
        <w:t>00 plantlets of CoA 14321 were</w:t>
      </w:r>
      <w:r>
        <w:rPr>
          <w:spacing w:val="-9"/>
        </w:rPr>
        <w:t xml:space="preserve"> </w:t>
      </w:r>
      <w:r>
        <w:t>established</w:t>
      </w:r>
      <w:r>
        <w:rPr>
          <w:spacing w:val="-3"/>
        </w:rPr>
        <w:t xml:space="preserve"> </w:t>
      </w:r>
      <w:r>
        <w:t>in</w:t>
      </w:r>
      <w:r>
        <w:rPr>
          <w:spacing w:val="-7"/>
        </w:rPr>
        <w:t xml:space="preserve"> </w:t>
      </w:r>
      <w:r>
        <w:t>the</w:t>
      </w:r>
      <w:r>
        <w:rPr>
          <w:spacing w:val="-9"/>
        </w:rPr>
        <w:t xml:space="preserve"> </w:t>
      </w:r>
      <w:r>
        <w:t>field.</w:t>
      </w:r>
      <w:r>
        <w:rPr>
          <w:spacing w:val="-8"/>
        </w:rPr>
        <w:t xml:space="preserve"> </w:t>
      </w:r>
      <w:r>
        <w:t>No</w:t>
      </w:r>
      <w:r>
        <w:rPr>
          <w:spacing w:val="-4"/>
        </w:rPr>
        <w:t xml:space="preserve"> </w:t>
      </w:r>
      <w:r>
        <w:t>YLD</w:t>
      </w:r>
      <w:r>
        <w:rPr>
          <w:spacing w:val="-6"/>
        </w:rPr>
        <w:t xml:space="preserve"> </w:t>
      </w:r>
      <w:r>
        <w:t>symptoms</w:t>
      </w:r>
      <w:r>
        <w:rPr>
          <w:spacing w:val="-4"/>
        </w:rPr>
        <w:t xml:space="preserve"> </w:t>
      </w:r>
      <w:r>
        <w:t>were</w:t>
      </w:r>
      <w:r>
        <w:rPr>
          <w:spacing w:val="-4"/>
        </w:rPr>
        <w:t xml:space="preserve"> </w:t>
      </w:r>
      <w:r>
        <w:t>observed</w:t>
      </w:r>
      <w:r>
        <w:rPr>
          <w:spacing w:val="-9"/>
        </w:rPr>
        <w:t xml:space="preserve"> </w:t>
      </w:r>
      <w:r>
        <w:t>during</w:t>
      </w:r>
      <w:r>
        <w:rPr>
          <w:spacing w:val="-4"/>
        </w:rPr>
        <w:t xml:space="preserve"> </w:t>
      </w:r>
      <w:r>
        <w:t>early</w:t>
      </w:r>
      <w:r>
        <w:rPr>
          <w:spacing w:val="-4"/>
        </w:rPr>
        <w:t xml:space="preserve"> </w:t>
      </w:r>
      <w:r>
        <w:t>crop</w:t>
      </w:r>
      <w:r>
        <w:rPr>
          <w:spacing w:val="-7"/>
        </w:rPr>
        <w:t xml:space="preserve"> </w:t>
      </w:r>
      <w:r>
        <w:t>growth;</w:t>
      </w:r>
      <w:r>
        <w:rPr>
          <w:spacing w:val="-3"/>
        </w:rPr>
        <w:t xml:space="preserve"> </w:t>
      </w:r>
      <w:r>
        <w:t>however,</w:t>
      </w:r>
      <w:r>
        <w:rPr>
          <w:spacing w:val="-3"/>
        </w:rPr>
        <w:t xml:space="preserve"> </w:t>
      </w:r>
      <w:r>
        <w:t>low disease incidence was recorded at later stages (3.1% in CoA 92081 and 4.9% in CoA 14321), likely due to secondary infection throug</w:t>
      </w:r>
      <w:r>
        <w:t>h insect vectors. Tissue culture–derived plants showed higher germination, improved</w:t>
      </w:r>
      <w:r>
        <w:rPr>
          <w:spacing w:val="-1"/>
        </w:rPr>
        <w:t xml:space="preserve"> </w:t>
      </w:r>
      <w:r>
        <w:t>shoot</w:t>
      </w:r>
      <w:r>
        <w:rPr>
          <w:spacing w:val="-4"/>
        </w:rPr>
        <w:t xml:space="preserve"> </w:t>
      </w:r>
      <w:r>
        <w:t>population,</w:t>
      </w:r>
      <w:r>
        <w:rPr>
          <w:spacing w:val="-1"/>
        </w:rPr>
        <w:t xml:space="preserve"> </w:t>
      </w:r>
      <w:r>
        <w:t>reduced</w:t>
      </w:r>
      <w:r>
        <w:rPr>
          <w:spacing w:val="-3"/>
        </w:rPr>
        <w:t xml:space="preserve"> </w:t>
      </w:r>
      <w:r>
        <w:t>disease</w:t>
      </w:r>
      <w:r>
        <w:rPr>
          <w:spacing w:val="-1"/>
        </w:rPr>
        <w:t xml:space="preserve"> </w:t>
      </w:r>
      <w:r>
        <w:t>incidence,</w:t>
      </w:r>
      <w:r>
        <w:rPr>
          <w:spacing w:val="-1"/>
        </w:rPr>
        <w:t xml:space="preserve"> </w:t>
      </w:r>
      <w:r>
        <w:t>and increased</w:t>
      </w:r>
      <w:r>
        <w:rPr>
          <w:spacing w:val="-3"/>
        </w:rPr>
        <w:t xml:space="preserve"> </w:t>
      </w:r>
      <w:r>
        <w:t>cane</w:t>
      </w:r>
      <w:r>
        <w:rPr>
          <w:spacing w:val="-4"/>
        </w:rPr>
        <w:t xml:space="preserve"> </w:t>
      </w:r>
      <w:r>
        <w:t>yield</w:t>
      </w:r>
      <w:r>
        <w:rPr>
          <w:spacing w:val="-4"/>
        </w:rPr>
        <w:t xml:space="preserve"> </w:t>
      </w:r>
      <w:r>
        <w:t>(74.33 t ha</w:t>
      </w:r>
      <w:r>
        <w:rPr>
          <w:rFonts w:ascii="Cambria Math" w:hAnsi="Cambria Math"/>
        </w:rPr>
        <w:t>⁻</w:t>
      </w:r>
      <w:r>
        <w:t>¹) compared to conventional planting material (67.33 t ha</w:t>
      </w:r>
      <w:r>
        <w:rPr>
          <w:rFonts w:ascii="Cambria Math" w:hAnsi="Cambria Math"/>
        </w:rPr>
        <w:t>⁻</w:t>
      </w:r>
      <w:r>
        <w:t>¹).</w:t>
      </w:r>
    </w:p>
    <w:p w:rsidR="00304514" w:rsidRDefault="007A58BD">
      <w:pPr>
        <w:pStyle w:val="BodyText"/>
        <w:ind w:left="590" w:right="726"/>
        <w:jc w:val="both"/>
      </w:pPr>
      <w:r>
        <w:rPr>
          <w:rFonts w:ascii="Arial"/>
          <w:b/>
          <w:sz w:val="22"/>
        </w:rPr>
        <w:t>Conclusion:</w:t>
      </w:r>
      <w:r>
        <w:rPr>
          <w:rFonts w:ascii="Arial"/>
          <w:b/>
          <w:spacing w:val="22"/>
          <w:sz w:val="22"/>
        </w:rPr>
        <w:t xml:space="preserve"> </w:t>
      </w:r>
      <w:r>
        <w:t>Meristem</w:t>
      </w:r>
      <w:r>
        <w:rPr>
          <w:spacing w:val="-14"/>
        </w:rPr>
        <w:t xml:space="preserve"> </w:t>
      </w:r>
      <w:r>
        <w:t>tip</w:t>
      </w:r>
      <w:r>
        <w:rPr>
          <w:spacing w:val="-9"/>
        </w:rPr>
        <w:t xml:space="preserve"> </w:t>
      </w:r>
      <w:r>
        <w:t>culture</w:t>
      </w:r>
      <w:r>
        <w:rPr>
          <w:spacing w:val="-11"/>
        </w:rPr>
        <w:t xml:space="preserve"> </w:t>
      </w:r>
      <w:r>
        <w:t>coupled</w:t>
      </w:r>
      <w:r>
        <w:rPr>
          <w:spacing w:val="-13"/>
        </w:rPr>
        <w:t xml:space="preserve"> </w:t>
      </w:r>
      <w:r>
        <w:t>with</w:t>
      </w:r>
      <w:r>
        <w:rPr>
          <w:spacing w:val="-13"/>
        </w:rPr>
        <w:t xml:space="preserve"> </w:t>
      </w:r>
      <w:r>
        <w:t>RT-PCR</w:t>
      </w:r>
      <w:r>
        <w:rPr>
          <w:spacing w:val="-13"/>
        </w:rPr>
        <w:t xml:space="preserve"> </w:t>
      </w:r>
      <w:r>
        <w:t>indexing</w:t>
      </w:r>
      <w:r>
        <w:rPr>
          <w:spacing w:val="-9"/>
        </w:rPr>
        <w:t xml:space="preserve"> </w:t>
      </w:r>
      <w:r>
        <w:t>is</w:t>
      </w:r>
      <w:r>
        <w:rPr>
          <w:spacing w:val="-10"/>
        </w:rPr>
        <w:t xml:space="preserve"> </w:t>
      </w:r>
      <w:r>
        <w:t>an</w:t>
      </w:r>
      <w:r>
        <w:rPr>
          <w:spacing w:val="-14"/>
        </w:rPr>
        <w:t xml:space="preserve"> </w:t>
      </w:r>
      <w:r>
        <w:t>effective</w:t>
      </w:r>
      <w:r>
        <w:rPr>
          <w:spacing w:val="-13"/>
        </w:rPr>
        <w:t xml:space="preserve"> </w:t>
      </w:r>
      <w:r>
        <w:t>strategy</w:t>
      </w:r>
      <w:r>
        <w:rPr>
          <w:spacing w:val="-10"/>
        </w:rPr>
        <w:t xml:space="preserve"> </w:t>
      </w:r>
      <w:r>
        <w:t>for</w:t>
      </w:r>
      <w:r>
        <w:rPr>
          <w:spacing w:val="-8"/>
        </w:rPr>
        <w:t xml:space="preserve"> </w:t>
      </w:r>
      <w:r>
        <w:t xml:space="preserve">producing </w:t>
      </w:r>
      <w:proofErr w:type="spellStart"/>
      <w:r>
        <w:t>ScYLV</w:t>
      </w:r>
      <w:proofErr w:type="spellEnd"/>
      <w:r>
        <w:t xml:space="preserve"> free sugarcane planting material. The use of virus-free seed cane improves crop </w:t>
      </w:r>
      <w:proofErr w:type="spellStart"/>
      <w:r>
        <w:t>vigour</w:t>
      </w:r>
      <w:proofErr w:type="spellEnd"/>
      <w:r>
        <w:t xml:space="preserve"> and yield while reducing disease incidence. Integration of tissue</w:t>
      </w:r>
      <w:r>
        <w:rPr>
          <w:spacing w:val="-2"/>
        </w:rPr>
        <w:t xml:space="preserve"> </w:t>
      </w:r>
      <w:proofErr w:type="gramStart"/>
      <w:r>
        <w:t>culture based</w:t>
      </w:r>
      <w:proofErr w:type="gramEnd"/>
      <w:r>
        <w:t xml:space="preserve"> seed pr</w:t>
      </w:r>
      <w:r>
        <w:t>oduction with vector management is essential for sustainable control of Yellow Leaf Disease and prevention of varietal degeneration in sugarcane.</w:t>
      </w:r>
    </w:p>
    <w:p w:rsidR="00304514" w:rsidRDefault="00304514">
      <w:pPr>
        <w:pStyle w:val="BodyText"/>
        <w:spacing w:before="46"/>
      </w:pPr>
    </w:p>
    <w:p w:rsidR="00304514" w:rsidRDefault="007A58BD">
      <w:pPr>
        <w:pStyle w:val="BodyText"/>
        <w:spacing w:before="1"/>
        <w:ind w:left="590" w:right="662"/>
      </w:pPr>
      <w:r>
        <w:t>Keywords:</w:t>
      </w:r>
      <w:r>
        <w:rPr>
          <w:spacing w:val="-4"/>
        </w:rPr>
        <w:t xml:space="preserve"> </w:t>
      </w:r>
      <w:r>
        <w:t>Sugarcane</w:t>
      </w:r>
      <w:r>
        <w:rPr>
          <w:spacing w:val="-5"/>
        </w:rPr>
        <w:t xml:space="preserve"> </w:t>
      </w:r>
      <w:r>
        <w:t>yellow</w:t>
      </w:r>
      <w:r>
        <w:rPr>
          <w:spacing w:val="-8"/>
        </w:rPr>
        <w:t xml:space="preserve"> </w:t>
      </w:r>
      <w:r>
        <w:t>leaf</w:t>
      </w:r>
      <w:r>
        <w:rPr>
          <w:spacing w:val="-6"/>
        </w:rPr>
        <w:t xml:space="preserve"> </w:t>
      </w:r>
      <w:r>
        <w:t>virus;</w:t>
      </w:r>
      <w:r>
        <w:rPr>
          <w:spacing w:val="-6"/>
        </w:rPr>
        <w:t xml:space="preserve"> </w:t>
      </w:r>
      <w:r>
        <w:t>Meristem</w:t>
      </w:r>
      <w:r>
        <w:rPr>
          <w:spacing w:val="-8"/>
        </w:rPr>
        <w:t xml:space="preserve"> </w:t>
      </w:r>
      <w:r>
        <w:t>culture;</w:t>
      </w:r>
      <w:r>
        <w:rPr>
          <w:spacing w:val="-8"/>
        </w:rPr>
        <w:t xml:space="preserve"> </w:t>
      </w:r>
      <w:r>
        <w:t>RT-PCR;</w:t>
      </w:r>
      <w:r>
        <w:rPr>
          <w:spacing w:val="-4"/>
        </w:rPr>
        <w:t xml:space="preserve"> </w:t>
      </w:r>
      <w:r>
        <w:t>Tissue</w:t>
      </w:r>
      <w:r>
        <w:rPr>
          <w:spacing w:val="-8"/>
        </w:rPr>
        <w:t xml:space="preserve"> </w:t>
      </w:r>
      <w:r>
        <w:t>culture;</w:t>
      </w:r>
      <w:r>
        <w:rPr>
          <w:spacing w:val="-4"/>
        </w:rPr>
        <w:t xml:space="preserve"> </w:t>
      </w:r>
      <w:r>
        <w:t>Virus-free</w:t>
      </w:r>
      <w:r>
        <w:rPr>
          <w:spacing w:val="-7"/>
        </w:rPr>
        <w:t xml:space="preserve"> </w:t>
      </w:r>
      <w:r>
        <w:t xml:space="preserve">planting </w:t>
      </w:r>
      <w:r>
        <w:rPr>
          <w:spacing w:val="-2"/>
        </w:rPr>
        <w:t>material</w:t>
      </w:r>
      <w:r>
        <w:rPr>
          <w:spacing w:val="-2"/>
        </w:rPr>
        <w:t>.</w:t>
      </w:r>
    </w:p>
    <w:p w:rsidR="00304514" w:rsidRDefault="00304514">
      <w:pPr>
        <w:pStyle w:val="BodyText"/>
        <w:spacing w:before="51"/>
      </w:pPr>
    </w:p>
    <w:p w:rsidR="00304514" w:rsidRDefault="007A58BD">
      <w:pPr>
        <w:pStyle w:val="Heading1"/>
        <w:numPr>
          <w:ilvl w:val="0"/>
          <w:numId w:val="1"/>
        </w:numPr>
        <w:tabs>
          <w:tab w:val="left" w:pos="829"/>
        </w:tabs>
        <w:spacing w:before="1"/>
        <w:ind w:left="829" w:hanging="239"/>
      </w:pPr>
      <w:r>
        <w:rPr>
          <w:spacing w:val="-2"/>
        </w:rPr>
        <w:t>INTRODUCTION</w:t>
      </w:r>
    </w:p>
    <w:p w:rsidR="00304514" w:rsidRDefault="007A58BD">
      <w:pPr>
        <w:pStyle w:val="BodyText"/>
        <w:spacing w:before="80"/>
        <w:ind w:left="590" w:right="722"/>
        <w:jc w:val="both"/>
      </w:pPr>
      <w:r>
        <w:t>Sugarcane</w:t>
      </w:r>
      <w:r>
        <w:rPr>
          <w:spacing w:val="-14"/>
        </w:rPr>
        <w:t xml:space="preserve"> </w:t>
      </w:r>
      <w:r>
        <w:t>is</w:t>
      </w:r>
      <w:r>
        <w:rPr>
          <w:spacing w:val="-14"/>
        </w:rPr>
        <w:t xml:space="preserve"> </w:t>
      </w:r>
      <w:r>
        <w:t>one</w:t>
      </w:r>
      <w:r>
        <w:rPr>
          <w:spacing w:val="-14"/>
        </w:rPr>
        <w:t xml:space="preserve"> </w:t>
      </w:r>
      <w:r>
        <w:t>of</w:t>
      </w:r>
      <w:r>
        <w:rPr>
          <w:spacing w:val="-14"/>
        </w:rPr>
        <w:t xml:space="preserve"> </w:t>
      </w:r>
      <w:r>
        <w:t>the</w:t>
      </w:r>
      <w:r>
        <w:rPr>
          <w:spacing w:val="-14"/>
        </w:rPr>
        <w:t xml:space="preserve"> </w:t>
      </w:r>
      <w:r>
        <w:t>most</w:t>
      </w:r>
      <w:r>
        <w:rPr>
          <w:spacing w:val="-14"/>
        </w:rPr>
        <w:t xml:space="preserve"> </w:t>
      </w:r>
      <w:r>
        <w:t>important</w:t>
      </w:r>
      <w:r>
        <w:rPr>
          <w:spacing w:val="-14"/>
        </w:rPr>
        <w:t xml:space="preserve"> </w:t>
      </w:r>
      <w:r>
        <w:t>commercial</w:t>
      </w:r>
      <w:r>
        <w:rPr>
          <w:spacing w:val="-14"/>
        </w:rPr>
        <w:t xml:space="preserve"> </w:t>
      </w:r>
      <w:r>
        <w:t>crops</w:t>
      </w:r>
      <w:r>
        <w:rPr>
          <w:spacing w:val="-14"/>
        </w:rPr>
        <w:t xml:space="preserve"> </w:t>
      </w:r>
      <w:r>
        <w:t>in</w:t>
      </w:r>
      <w:r>
        <w:rPr>
          <w:spacing w:val="-13"/>
        </w:rPr>
        <w:t xml:space="preserve"> </w:t>
      </w:r>
      <w:r>
        <w:t>India</w:t>
      </w:r>
      <w:r>
        <w:rPr>
          <w:spacing w:val="-14"/>
        </w:rPr>
        <w:t xml:space="preserve"> </w:t>
      </w:r>
      <w:r>
        <w:t>and</w:t>
      </w:r>
      <w:r>
        <w:rPr>
          <w:spacing w:val="-14"/>
        </w:rPr>
        <w:t xml:space="preserve"> </w:t>
      </w:r>
      <w:r>
        <w:t>plays</w:t>
      </w:r>
      <w:r>
        <w:rPr>
          <w:spacing w:val="-14"/>
        </w:rPr>
        <w:t xml:space="preserve"> </w:t>
      </w:r>
      <w:r>
        <w:t>a</w:t>
      </w:r>
      <w:r>
        <w:rPr>
          <w:spacing w:val="-14"/>
        </w:rPr>
        <w:t xml:space="preserve"> </w:t>
      </w:r>
      <w:r>
        <w:t>vital</w:t>
      </w:r>
      <w:r>
        <w:rPr>
          <w:spacing w:val="-14"/>
        </w:rPr>
        <w:t xml:space="preserve"> </w:t>
      </w:r>
      <w:r>
        <w:t>role</w:t>
      </w:r>
      <w:r>
        <w:rPr>
          <w:spacing w:val="-14"/>
        </w:rPr>
        <w:t xml:space="preserve"> </w:t>
      </w:r>
      <w:r>
        <w:t>in</w:t>
      </w:r>
      <w:r>
        <w:rPr>
          <w:spacing w:val="-14"/>
        </w:rPr>
        <w:t xml:space="preserve"> </w:t>
      </w:r>
      <w:r>
        <w:t>the</w:t>
      </w:r>
      <w:r>
        <w:rPr>
          <w:spacing w:val="-14"/>
        </w:rPr>
        <w:t xml:space="preserve"> </w:t>
      </w:r>
      <w:r>
        <w:t>agricultural economy</w:t>
      </w:r>
      <w:r>
        <w:rPr>
          <w:spacing w:val="-8"/>
        </w:rPr>
        <w:t xml:space="preserve"> </w:t>
      </w:r>
      <w:r>
        <w:t>by</w:t>
      </w:r>
      <w:r>
        <w:rPr>
          <w:spacing w:val="-8"/>
        </w:rPr>
        <w:t xml:space="preserve"> </w:t>
      </w:r>
      <w:r>
        <w:t>supporting</w:t>
      </w:r>
      <w:r>
        <w:rPr>
          <w:spacing w:val="-9"/>
        </w:rPr>
        <w:t xml:space="preserve"> </w:t>
      </w:r>
      <w:r>
        <w:t>the</w:t>
      </w:r>
      <w:r>
        <w:rPr>
          <w:spacing w:val="-7"/>
        </w:rPr>
        <w:t xml:space="preserve"> </w:t>
      </w:r>
      <w:r>
        <w:t>sugar</w:t>
      </w:r>
      <w:r>
        <w:rPr>
          <w:spacing w:val="-8"/>
        </w:rPr>
        <w:t xml:space="preserve"> </w:t>
      </w:r>
      <w:r>
        <w:t>and</w:t>
      </w:r>
      <w:r>
        <w:rPr>
          <w:spacing w:val="-7"/>
        </w:rPr>
        <w:t xml:space="preserve"> </w:t>
      </w:r>
      <w:r>
        <w:t>allied</w:t>
      </w:r>
      <w:r>
        <w:rPr>
          <w:spacing w:val="-9"/>
        </w:rPr>
        <w:t xml:space="preserve"> </w:t>
      </w:r>
      <w:r>
        <w:t>industries.</w:t>
      </w:r>
      <w:r>
        <w:rPr>
          <w:spacing w:val="-6"/>
        </w:rPr>
        <w:t xml:space="preserve"> </w:t>
      </w:r>
      <w:r>
        <w:t>India</w:t>
      </w:r>
      <w:r>
        <w:rPr>
          <w:spacing w:val="-9"/>
        </w:rPr>
        <w:t xml:space="preserve"> </w:t>
      </w:r>
      <w:r>
        <w:t>is</w:t>
      </w:r>
      <w:r>
        <w:rPr>
          <w:spacing w:val="-8"/>
        </w:rPr>
        <w:t xml:space="preserve"> </w:t>
      </w:r>
      <w:r>
        <w:t>among</w:t>
      </w:r>
      <w:r>
        <w:rPr>
          <w:spacing w:val="-9"/>
        </w:rPr>
        <w:t xml:space="preserve"> </w:t>
      </w:r>
      <w:r>
        <w:t>the</w:t>
      </w:r>
      <w:r>
        <w:rPr>
          <w:spacing w:val="-7"/>
        </w:rPr>
        <w:t xml:space="preserve"> </w:t>
      </w:r>
      <w:r>
        <w:t>largest</w:t>
      </w:r>
      <w:r>
        <w:rPr>
          <w:spacing w:val="-9"/>
        </w:rPr>
        <w:t xml:space="preserve"> </w:t>
      </w:r>
      <w:r>
        <w:t xml:space="preserve">sugarcane-producing countries in the world, with an annual production of about 350–400 million </w:t>
      </w:r>
      <w:proofErr w:type="spellStart"/>
      <w:r>
        <w:t>tonnes</w:t>
      </w:r>
      <w:proofErr w:type="spellEnd"/>
      <w:r>
        <w:t xml:space="preserve"> cultivated over 4–5 million</w:t>
      </w:r>
      <w:r>
        <w:rPr>
          <w:spacing w:val="-2"/>
        </w:rPr>
        <w:t xml:space="preserve"> </w:t>
      </w:r>
      <w:r>
        <w:t>hectares.</w:t>
      </w:r>
      <w:r>
        <w:rPr>
          <w:spacing w:val="-1"/>
        </w:rPr>
        <w:t xml:space="preserve"> </w:t>
      </w:r>
      <w:r>
        <w:t>Major sugarcane-growing</w:t>
      </w:r>
      <w:r>
        <w:rPr>
          <w:spacing w:val="-2"/>
        </w:rPr>
        <w:t xml:space="preserve"> </w:t>
      </w:r>
      <w:r>
        <w:t>states include</w:t>
      </w:r>
      <w:r>
        <w:rPr>
          <w:spacing w:val="-2"/>
        </w:rPr>
        <w:t xml:space="preserve"> </w:t>
      </w:r>
      <w:r>
        <w:t>Uttar Pradesh,</w:t>
      </w:r>
      <w:r>
        <w:rPr>
          <w:spacing w:val="-1"/>
        </w:rPr>
        <w:t xml:space="preserve"> </w:t>
      </w:r>
      <w:r>
        <w:t>Maharashtra,</w:t>
      </w:r>
      <w:r>
        <w:rPr>
          <w:spacing w:val="-1"/>
        </w:rPr>
        <w:t xml:space="preserve"> </w:t>
      </w:r>
      <w:r>
        <w:t>and</w:t>
      </w:r>
      <w:r>
        <w:rPr>
          <w:spacing w:val="-1"/>
        </w:rPr>
        <w:t xml:space="preserve"> </w:t>
      </w:r>
      <w:r>
        <w:t>Karnataka, with</w:t>
      </w:r>
      <w:r>
        <w:rPr>
          <w:spacing w:val="-5"/>
        </w:rPr>
        <w:t xml:space="preserve"> </w:t>
      </w:r>
      <w:r>
        <w:t>Uttar</w:t>
      </w:r>
      <w:r>
        <w:rPr>
          <w:spacing w:val="-4"/>
        </w:rPr>
        <w:t xml:space="preserve"> </w:t>
      </w:r>
      <w:r>
        <w:t>Pradesh</w:t>
      </w:r>
      <w:r>
        <w:rPr>
          <w:spacing w:val="-4"/>
        </w:rPr>
        <w:t xml:space="preserve"> </w:t>
      </w:r>
      <w:r>
        <w:t>contributing</w:t>
      </w:r>
      <w:r>
        <w:rPr>
          <w:spacing w:val="-3"/>
        </w:rPr>
        <w:t xml:space="preserve"> </w:t>
      </w:r>
      <w:r>
        <w:t>mo</w:t>
      </w:r>
      <w:r>
        <w:t>re</w:t>
      </w:r>
      <w:r>
        <w:rPr>
          <w:spacing w:val="-4"/>
        </w:rPr>
        <w:t xml:space="preserve"> </w:t>
      </w:r>
      <w:r>
        <w:t>than</w:t>
      </w:r>
      <w:r>
        <w:rPr>
          <w:spacing w:val="-5"/>
        </w:rPr>
        <w:t xml:space="preserve"> </w:t>
      </w:r>
      <w:r>
        <w:t>40%</w:t>
      </w:r>
      <w:r>
        <w:rPr>
          <w:spacing w:val="-4"/>
        </w:rPr>
        <w:t xml:space="preserve"> </w:t>
      </w:r>
      <w:r>
        <w:t>of</w:t>
      </w:r>
      <w:r>
        <w:rPr>
          <w:spacing w:val="-4"/>
        </w:rPr>
        <w:t xml:space="preserve"> </w:t>
      </w:r>
      <w:r>
        <w:t>the</w:t>
      </w:r>
      <w:r>
        <w:rPr>
          <w:spacing w:val="-4"/>
        </w:rPr>
        <w:t xml:space="preserve"> </w:t>
      </w:r>
      <w:r>
        <w:t>total</w:t>
      </w:r>
      <w:r>
        <w:rPr>
          <w:spacing w:val="-5"/>
        </w:rPr>
        <w:t xml:space="preserve"> </w:t>
      </w:r>
      <w:r>
        <w:t>production</w:t>
      </w:r>
      <w:r>
        <w:rPr>
          <w:spacing w:val="-5"/>
        </w:rPr>
        <w:t xml:space="preserve"> </w:t>
      </w:r>
      <w:r>
        <w:t>(Viswanathan, 2021).</w:t>
      </w:r>
      <w:r>
        <w:rPr>
          <w:spacing w:val="-4"/>
        </w:rPr>
        <w:t xml:space="preserve"> </w:t>
      </w:r>
      <w:r>
        <w:t>Despite</w:t>
      </w:r>
      <w:r>
        <w:rPr>
          <w:spacing w:val="-5"/>
        </w:rPr>
        <w:t xml:space="preserve"> </w:t>
      </w:r>
      <w:r>
        <w:t>its economic importance, sugarcane productivity is constrained by several factors such</w:t>
      </w:r>
      <w:r>
        <w:rPr>
          <w:spacing w:val="-6"/>
        </w:rPr>
        <w:t xml:space="preserve"> </w:t>
      </w:r>
      <w:r>
        <w:t>as</w:t>
      </w:r>
      <w:r>
        <w:rPr>
          <w:spacing w:val="-3"/>
        </w:rPr>
        <w:t xml:space="preserve"> </w:t>
      </w:r>
      <w:r>
        <w:t>water</w:t>
      </w:r>
      <w:r>
        <w:rPr>
          <w:spacing w:val="-3"/>
        </w:rPr>
        <w:t xml:space="preserve"> </w:t>
      </w:r>
      <w:r>
        <w:t>scarcity, climate</w:t>
      </w:r>
      <w:r>
        <w:rPr>
          <w:spacing w:val="-6"/>
        </w:rPr>
        <w:t xml:space="preserve"> </w:t>
      </w:r>
      <w:r>
        <w:t>variability,</w:t>
      </w:r>
      <w:r>
        <w:rPr>
          <w:spacing w:val="-2"/>
        </w:rPr>
        <w:t xml:space="preserve"> </w:t>
      </w:r>
      <w:r>
        <w:t>fluctuating</w:t>
      </w:r>
      <w:r>
        <w:rPr>
          <w:spacing w:val="-2"/>
        </w:rPr>
        <w:t xml:space="preserve"> </w:t>
      </w:r>
      <w:r>
        <w:t>market</w:t>
      </w:r>
      <w:r>
        <w:rPr>
          <w:spacing w:val="-3"/>
        </w:rPr>
        <w:t xml:space="preserve"> </w:t>
      </w:r>
      <w:r>
        <w:t>prices,</w:t>
      </w:r>
      <w:r>
        <w:rPr>
          <w:spacing w:val="-3"/>
        </w:rPr>
        <w:t xml:space="preserve"> </w:t>
      </w:r>
      <w:r>
        <w:t>and</w:t>
      </w:r>
      <w:r>
        <w:rPr>
          <w:spacing w:val="-5"/>
        </w:rPr>
        <w:t xml:space="preserve"> </w:t>
      </w:r>
      <w:r>
        <w:t>the more</w:t>
      </w:r>
      <w:r>
        <w:rPr>
          <w:spacing w:val="-2"/>
        </w:rPr>
        <w:t xml:space="preserve"> </w:t>
      </w:r>
      <w:r>
        <w:t>water requirement of the crop. Among biotic stresses, pests and diseases particularly viral diseases pose serious challenges to sustainable sugarcane</w:t>
      </w:r>
      <w:r>
        <w:rPr>
          <w:spacing w:val="-4"/>
        </w:rPr>
        <w:t xml:space="preserve"> </w:t>
      </w:r>
      <w:r>
        <w:t>production.</w:t>
      </w:r>
      <w:r>
        <w:rPr>
          <w:spacing w:val="-3"/>
        </w:rPr>
        <w:t xml:space="preserve"> </w:t>
      </w:r>
      <w:r>
        <w:t>Viral</w:t>
      </w:r>
      <w:r>
        <w:rPr>
          <w:spacing w:val="-4"/>
        </w:rPr>
        <w:t xml:space="preserve"> </w:t>
      </w:r>
      <w:r>
        <w:t>infections lead</w:t>
      </w:r>
      <w:r>
        <w:rPr>
          <w:spacing w:val="-4"/>
        </w:rPr>
        <w:t xml:space="preserve"> </w:t>
      </w:r>
      <w:r>
        <w:t>to</w:t>
      </w:r>
      <w:r>
        <w:rPr>
          <w:spacing w:val="-7"/>
        </w:rPr>
        <w:t xml:space="preserve"> </w:t>
      </w:r>
      <w:r>
        <w:t>significant</w:t>
      </w:r>
      <w:r>
        <w:rPr>
          <w:spacing w:val="-5"/>
        </w:rPr>
        <w:t xml:space="preserve"> </w:t>
      </w:r>
      <w:r>
        <w:t>yield</w:t>
      </w:r>
      <w:r>
        <w:rPr>
          <w:spacing w:val="-4"/>
        </w:rPr>
        <w:t xml:space="preserve"> </w:t>
      </w:r>
      <w:r>
        <w:t xml:space="preserve">losses, deterioration in cane quality, and gradual </w:t>
      </w:r>
      <w:r>
        <w:t>varietal degeneration.</w:t>
      </w:r>
    </w:p>
    <w:p w:rsidR="00304514" w:rsidRDefault="00304514">
      <w:pPr>
        <w:pStyle w:val="BodyText"/>
        <w:jc w:val="both"/>
        <w:sectPr w:rsidR="00304514">
          <w:type w:val="continuous"/>
          <w:pgSz w:w="11930" w:h="16860"/>
          <w:pgMar w:top="1340" w:right="708" w:bottom="280" w:left="850" w:header="720" w:footer="720" w:gutter="0"/>
          <w:cols w:space="720"/>
        </w:sectPr>
      </w:pPr>
    </w:p>
    <w:p w:rsidR="00304514" w:rsidRDefault="007A58BD">
      <w:pPr>
        <w:pStyle w:val="BodyText"/>
        <w:spacing w:before="68"/>
        <w:ind w:left="590" w:right="720" w:firstLine="554"/>
        <w:jc w:val="both"/>
      </w:pPr>
      <w:r>
        <w:lastRenderedPageBreak/>
        <w:t>Sugarcane Mosaic Virus (SCMV) and Sugarcane Yellow Leaf Virus (</w:t>
      </w:r>
      <w:proofErr w:type="spellStart"/>
      <w:r>
        <w:t>ScYLV</w:t>
      </w:r>
      <w:proofErr w:type="spellEnd"/>
      <w:r>
        <w:t>) are the most destructive</w:t>
      </w:r>
      <w:r>
        <w:rPr>
          <w:spacing w:val="-4"/>
        </w:rPr>
        <w:t xml:space="preserve"> </w:t>
      </w:r>
      <w:r>
        <w:t>viral</w:t>
      </w:r>
      <w:r>
        <w:rPr>
          <w:spacing w:val="-3"/>
        </w:rPr>
        <w:t xml:space="preserve"> </w:t>
      </w:r>
      <w:r>
        <w:t>pathogens</w:t>
      </w:r>
      <w:r>
        <w:rPr>
          <w:spacing w:val="-3"/>
        </w:rPr>
        <w:t xml:space="preserve"> </w:t>
      </w:r>
      <w:r>
        <w:t>affecting</w:t>
      </w:r>
      <w:r>
        <w:rPr>
          <w:spacing w:val="-5"/>
        </w:rPr>
        <w:t xml:space="preserve"> </w:t>
      </w:r>
      <w:r>
        <w:t>sugarcane</w:t>
      </w:r>
      <w:r>
        <w:rPr>
          <w:spacing w:val="-4"/>
        </w:rPr>
        <w:t xml:space="preserve"> </w:t>
      </w:r>
      <w:r>
        <w:t>in</w:t>
      </w:r>
      <w:r>
        <w:rPr>
          <w:spacing w:val="-4"/>
        </w:rPr>
        <w:t xml:space="preserve"> </w:t>
      </w:r>
      <w:r>
        <w:t>India. The</w:t>
      </w:r>
      <w:r>
        <w:rPr>
          <w:spacing w:val="-5"/>
        </w:rPr>
        <w:t xml:space="preserve"> </w:t>
      </w:r>
      <w:r>
        <w:t>disease</w:t>
      </w:r>
      <w:r>
        <w:rPr>
          <w:spacing w:val="-4"/>
        </w:rPr>
        <w:t xml:space="preserve"> </w:t>
      </w:r>
      <w:r>
        <w:t>was</w:t>
      </w:r>
      <w:r>
        <w:rPr>
          <w:spacing w:val="-3"/>
        </w:rPr>
        <w:t xml:space="preserve"> </w:t>
      </w:r>
      <w:r>
        <w:t>first</w:t>
      </w:r>
      <w:r>
        <w:rPr>
          <w:spacing w:val="-1"/>
        </w:rPr>
        <w:t xml:space="preserve"> </w:t>
      </w:r>
      <w:r>
        <w:t>reported</w:t>
      </w:r>
      <w:r>
        <w:rPr>
          <w:spacing w:val="-5"/>
        </w:rPr>
        <w:t xml:space="preserve"> </w:t>
      </w:r>
      <w:r>
        <w:t>in</w:t>
      </w:r>
      <w:r>
        <w:rPr>
          <w:spacing w:val="-4"/>
        </w:rPr>
        <w:t xml:space="preserve"> </w:t>
      </w:r>
      <w:r>
        <w:t>India</w:t>
      </w:r>
      <w:r>
        <w:rPr>
          <w:spacing w:val="-4"/>
        </w:rPr>
        <w:t xml:space="preserve"> </w:t>
      </w:r>
      <w:r>
        <w:t>by</w:t>
      </w:r>
      <w:r>
        <w:rPr>
          <w:spacing w:val="-3"/>
        </w:rPr>
        <w:t xml:space="preserve"> </w:t>
      </w:r>
      <w:r>
        <w:t xml:space="preserve">Rao </w:t>
      </w:r>
      <w:r>
        <w:rPr>
          <w:rFonts w:ascii="Arial" w:hAnsi="Arial"/>
          <w:i/>
        </w:rPr>
        <w:t>et</w:t>
      </w:r>
      <w:r>
        <w:rPr>
          <w:rFonts w:ascii="Arial" w:hAnsi="Arial"/>
          <w:i/>
          <w:spacing w:val="-6"/>
        </w:rPr>
        <w:t xml:space="preserve"> </w:t>
      </w:r>
      <w:r>
        <w:rPr>
          <w:rFonts w:ascii="Arial" w:hAnsi="Arial"/>
          <w:i/>
        </w:rPr>
        <w:t>al</w:t>
      </w:r>
      <w:r>
        <w:t>.</w:t>
      </w:r>
      <w:r>
        <w:rPr>
          <w:spacing w:val="-5"/>
        </w:rPr>
        <w:t xml:space="preserve"> </w:t>
      </w:r>
      <w:r>
        <w:t>(2000)</w:t>
      </w:r>
      <w:r>
        <w:rPr>
          <w:spacing w:val="-5"/>
        </w:rPr>
        <w:t xml:space="preserve"> </w:t>
      </w:r>
      <w:r>
        <w:t>and</w:t>
      </w:r>
      <w:r>
        <w:rPr>
          <w:spacing w:val="-4"/>
        </w:rPr>
        <w:t xml:space="preserve"> </w:t>
      </w:r>
      <w:r>
        <w:t>in</w:t>
      </w:r>
      <w:r>
        <w:rPr>
          <w:spacing w:val="-3"/>
        </w:rPr>
        <w:t xml:space="preserve"> </w:t>
      </w:r>
      <w:r>
        <w:t>Andhra</w:t>
      </w:r>
      <w:r>
        <w:rPr>
          <w:spacing w:val="-3"/>
        </w:rPr>
        <w:t xml:space="preserve"> </w:t>
      </w:r>
      <w:r>
        <w:t>P</w:t>
      </w:r>
      <w:r>
        <w:t>radesh</w:t>
      </w:r>
      <w:r>
        <w:rPr>
          <w:spacing w:val="-4"/>
        </w:rPr>
        <w:t xml:space="preserve"> </w:t>
      </w:r>
      <w:r>
        <w:t>by</w:t>
      </w:r>
      <w:r>
        <w:rPr>
          <w:spacing w:val="-5"/>
        </w:rPr>
        <w:t xml:space="preserve"> </w:t>
      </w:r>
      <w:r>
        <w:t>Bharati</w:t>
      </w:r>
      <w:r>
        <w:rPr>
          <w:spacing w:val="-6"/>
        </w:rPr>
        <w:t xml:space="preserve"> </w:t>
      </w:r>
      <w:r>
        <w:t>and</w:t>
      </w:r>
      <w:r>
        <w:rPr>
          <w:spacing w:val="-4"/>
        </w:rPr>
        <w:t xml:space="preserve"> </w:t>
      </w:r>
      <w:proofErr w:type="spellStart"/>
      <w:r>
        <w:t>Kishan</w:t>
      </w:r>
      <w:proofErr w:type="spellEnd"/>
      <w:r>
        <w:rPr>
          <w:spacing w:val="-6"/>
        </w:rPr>
        <w:t xml:space="preserve"> </w:t>
      </w:r>
      <w:r>
        <w:t>Reddy</w:t>
      </w:r>
      <w:r>
        <w:rPr>
          <w:spacing w:val="-5"/>
        </w:rPr>
        <w:t xml:space="preserve"> </w:t>
      </w:r>
      <w:r>
        <w:t>(2007).</w:t>
      </w:r>
      <w:r>
        <w:rPr>
          <w:spacing w:val="-3"/>
        </w:rPr>
        <w:t xml:space="preserve"> </w:t>
      </w:r>
      <w:r>
        <w:t>SCYLV</w:t>
      </w:r>
      <w:r>
        <w:rPr>
          <w:spacing w:val="-3"/>
        </w:rPr>
        <w:t xml:space="preserve"> </w:t>
      </w:r>
      <w:r>
        <w:t>infection</w:t>
      </w:r>
      <w:r>
        <w:rPr>
          <w:spacing w:val="-4"/>
        </w:rPr>
        <w:t xml:space="preserve"> </w:t>
      </w:r>
      <w:r>
        <w:t>as</w:t>
      </w:r>
      <w:r>
        <w:rPr>
          <w:spacing w:val="-5"/>
        </w:rPr>
        <w:t xml:space="preserve"> </w:t>
      </w:r>
      <w:r>
        <w:t xml:space="preserve">reported by Viswanathan </w:t>
      </w:r>
      <w:r>
        <w:rPr>
          <w:rFonts w:ascii="Arial" w:hAnsi="Arial"/>
          <w:i/>
        </w:rPr>
        <w:t>et al</w:t>
      </w:r>
      <w:r>
        <w:t>. (2014) caused 42.9, 42.3 and 38.9% reductions in plant growth in susceptible cultivars</w:t>
      </w:r>
      <w:r>
        <w:rPr>
          <w:spacing w:val="-8"/>
        </w:rPr>
        <w:t xml:space="preserve"> </w:t>
      </w:r>
      <w:r>
        <w:t>(</w:t>
      </w:r>
      <w:proofErr w:type="spellStart"/>
      <w:r>
        <w:t>cvs</w:t>
      </w:r>
      <w:proofErr w:type="spellEnd"/>
      <w:r>
        <w:t>);</w:t>
      </w:r>
      <w:r>
        <w:rPr>
          <w:spacing w:val="-10"/>
        </w:rPr>
        <w:t xml:space="preserve"> </w:t>
      </w:r>
      <w:proofErr w:type="spellStart"/>
      <w:r>
        <w:t>CoPant</w:t>
      </w:r>
      <w:proofErr w:type="spellEnd"/>
      <w:r>
        <w:rPr>
          <w:spacing w:val="-10"/>
        </w:rPr>
        <w:t xml:space="preserve"> </w:t>
      </w:r>
      <w:r>
        <w:t>84211,</w:t>
      </w:r>
      <w:r>
        <w:rPr>
          <w:spacing w:val="-10"/>
        </w:rPr>
        <w:t xml:space="preserve"> </w:t>
      </w:r>
      <w:r>
        <w:t>Co</w:t>
      </w:r>
      <w:r>
        <w:rPr>
          <w:spacing w:val="-10"/>
        </w:rPr>
        <w:t xml:space="preserve"> </w:t>
      </w:r>
      <w:r>
        <w:t>86032</w:t>
      </w:r>
      <w:r>
        <w:rPr>
          <w:spacing w:val="-11"/>
        </w:rPr>
        <w:t xml:space="preserve"> </w:t>
      </w:r>
      <w:r>
        <w:t>and</w:t>
      </w:r>
      <w:r>
        <w:rPr>
          <w:spacing w:val="-10"/>
        </w:rPr>
        <w:t xml:space="preserve"> </w:t>
      </w:r>
      <w:proofErr w:type="spellStart"/>
      <w:r>
        <w:t>CoC</w:t>
      </w:r>
      <w:proofErr w:type="spellEnd"/>
      <w:r>
        <w:rPr>
          <w:spacing w:val="-8"/>
        </w:rPr>
        <w:t xml:space="preserve"> </w:t>
      </w:r>
      <w:r>
        <w:t>671,</w:t>
      </w:r>
      <w:r>
        <w:rPr>
          <w:spacing w:val="-8"/>
        </w:rPr>
        <w:t xml:space="preserve"> </w:t>
      </w:r>
      <w:r>
        <w:t>respectively,</w:t>
      </w:r>
      <w:r>
        <w:rPr>
          <w:spacing w:val="-10"/>
        </w:rPr>
        <w:t xml:space="preserve"> </w:t>
      </w:r>
      <w:r>
        <w:t>and</w:t>
      </w:r>
      <w:r>
        <w:rPr>
          <w:spacing w:val="-11"/>
        </w:rPr>
        <w:t xml:space="preserve"> </w:t>
      </w:r>
      <w:r>
        <w:t>juice</w:t>
      </w:r>
      <w:r>
        <w:rPr>
          <w:spacing w:val="-10"/>
        </w:rPr>
        <w:t xml:space="preserve"> </w:t>
      </w:r>
      <w:r>
        <w:t>yield</w:t>
      </w:r>
      <w:r>
        <w:rPr>
          <w:spacing w:val="-10"/>
        </w:rPr>
        <w:t xml:space="preserve"> </w:t>
      </w:r>
      <w:r>
        <w:t>loss</w:t>
      </w:r>
      <w:r>
        <w:rPr>
          <w:spacing w:val="-9"/>
        </w:rPr>
        <w:t xml:space="preserve"> </w:t>
      </w:r>
      <w:r>
        <w:t>of</w:t>
      </w:r>
      <w:r>
        <w:rPr>
          <w:spacing w:val="-11"/>
        </w:rPr>
        <w:t xml:space="preserve"> </w:t>
      </w:r>
      <w:r>
        <w:t>34.15,</w:t>
      </w:r>
      <w:r>
        <w:rPr>
          <w:spacing w:val="-8"/>
        </w:rPr>
        <w:t xml:space="preserve"> </w:t>
      </w:r>
      <w:r>
        <w:t>31.17 and</w:t>
      </w:r>
      <w:r>
        <w:rPr>
          <w:spacing w:val="-3"/>
        </w:rPr>
        <w:t xml:space="preserve"> </w:t>
      </w:r>
      <w:r>
        <w:t>30.26%</w:t>
      </w:r>
      <w:r>
        <w:rPr>
          <w:spacing w:val="-3"/>
        </w:rPr>
        <w:t xml:space="preserve"> </w:t>
      </w:r>
      <w:r>
        <w:t>in</w:t>
      </w:r>
      <w:r>
        <w:rPr>
          <w:spacing w:val="-4"/>
        </w:rPr>
        <w:t xml:space="preserve"> </w:t>
      </w:r>
      <w:r>
        <w:t>susceptible</w:t>
      </w:r>
      <w:r>
        <w:rPr>
          <w:spacing w:val="-3"/>
        </w:rPr>
        <w:t xml:space="preserve"> </w:t>
      </w:r>
      <w:proofErr w:type="spellStart"/>
      <w:r>
        <w:t>cvs</w:t>
      </w:r>
      <w:proofErr w:type="spellEnd"/>
      <w:r>
        <w:t>;</w:t>
      </w:r>
      <w:r>
        <w:rPr>
          <w:spacing w:val="-5"/>
        </w:rPr>
        <w:t xml:space="preserve"> </w:t>
      </w:r>
      <w:proofErr w:type="spellStart"/>
      <w:r>
        <w:t>CoPant</w:t>
      </w:r>
      <w:proofErr w:type="spellEnd"/>
      <w:r>
        <w:rPr>
          <w:spacing w:val="-5"/>
        </w:rPr>
        <w:t xml:space="preserve"> </w:t>
      </w:r>
      <w:r>
        <w:t>84211,</w:t>
      </w:r>
      <w:r>
        <w:rPr>
          <w:spacing w:val="-3"/>
        </w:rPr>
        <w:t xml:space="preserve"> </w:t>
      </w:r>
      <w:r>
        <w:t>Co</w:t>
      </w:r>
      <w:r>
        <w:rPr>
          <w:spacing w:val="-3"/>
        </w:rPr>
        <w:t xml:space="preserve"> </w:t>
      </w:r>
      <w:r>
        <w:t>86032</w:t>
      </w:r>
      <w:r>
        <w:rPr>
          <w:spacing w:val="-6"/>
        </w:rPr>
        <w:t xml:space="preserve"> </w:t>
      </w:r>
      <w:r>
        <w:t>and</w:t>
      </w:r>
      <w:r>
        <w:rPr>
          <w:spacing w:val="-4"/>
        </w:rPr>
        <w:t xml:space="preserve"> </w:t>
      </w:r>
      <w:proofErr w:type="spellStart"/>
      <w:r>
        <w:t>CoV</w:t>
      </w:r>
      <w:proofErr w:type="spellEnd"/>
      <w:r>
        <w:rPr>
          <w:spacing w:val="-6"/>
        </w:rPr>
        <w:t xml:space="preserve"> </w:t>
      </w:r>
      <w:r>
        <w:t>92101,</w:t>
      </w:r>
      <w:r>
        <w:rPr>
          <w:spacing w:val="-5"/>
        </w:rPr>
        <w:t xml:space="preserve"> </w:t>
      </w:r>
      <w:r>
        <w:t>respectively,</w:t>
      </w:r>
      <w:r>
        <w:rPr>
          <w:spacing w:val="-3"/>
        </w:rPr>
        <w:t xml:space="preserve"> </w:t>
      </w:r>
      <w:r>
        <w:t>in</w:t>
      </w:r>
      <w:r>
        <w:rPr>
          <w:spacing w:val="-4"/>
        </w:rPr>
        <w:t xml:space="preserve"> </w:t>
      </w:r>
      <w:r>
        <w:t xml:space="preserve">India. </w:t>
      </w:r>
      <w:proofErr w:type="spellStart"/>
      <w:r>
        <w:t>ScMV</w:t>
      </w:r>
      <w:proofErr w:type="spellEnd"/>
      <w:r>
        <w:t xml:space="preserve"> causes characteristic mosaic symptoms, stunted growth, and reduced sucrose accumulation, while </w:t>
      </w:r>
      <w:proofErr w:type="spellStart"/>
      <w:r>
        <w:t>ScYLV</w:t>
      </w:r>
      <w:proofErr w:type="spellEnd"/>
      <w:r>
        <w:t xml:space="preserve"> is associated with yellowing of the </w:t>
      </w:r>
      <w:r>
        <w:t>leaf midrib, premature leaf senescence, poor juice quality, and reduced sugar recovery (Viswanathan, 2021). Yield losses due to these viral diseases may range from</w:t>
      </w:r>
      <w:r>
        <w:rPr>
          <w:spacing w:val="-8"/>
        </w:rPr>
        <w:t xml:space="preserve"> </w:t>
      </w:r>
      <w:r>
        <w:t>10%</w:t>
      </w:r>
      <w:r>
        <w:rPr>
          <w:spacing w:val="-7"/>
        </w:rPr>
        <w:t xml:space="preserve"> </w:t>
      </w:r>
      <w:r>
        <w:t>to</w:t>
      </w:r>
      <w:r>
        <w:rPr>
          <w:spacing w:val="-8"/>
        </w:rPr>
        <w:t xml:space="preserve"> </w:t>
      </w:r>
      <w:r>
        <w:t>50%,</w:t>
      </w:r>
      <w:r>
        <w:rPr>
          <w:spacing w:val="-7"/>
        </w:rPr>
        <w:t xml:space="preserve"> </w:t>
      </w:r>
      <w:r>
        <w:t>and</w:t>
      </w:r>
      <w:r>
        <w:rPr>
          <w:spacing w:val="-8"/>
        </w:rPr>
        <w:t xml:space="preserve"> </w:t>
      </w:r>
      <w:r>
        <w:t>in</w:t>
      </w:r>
      <w:r>
        <w:rPr>
          <w:spacing w:val="-8"/>
        </w:rPr>
        <w:t xml:space="preserve"> </w:t>
      </w:r>
      <w:r>
        <w:t>severe</w:t>
      </w:r>
      <w:r>
        <w:rPr>
          <w:spacing w:val="-7"/>
        </w:rPr>
        <w:t xml:space="preserve"> </w:t>
      </w:r>
      <w:r>
        <w:t>cases,</w:t>
      </w:r>
      <w:r>
        <w:rPr>
          <w:spacing w:val="-8"/>
        </w:rPr>
        <w:t xml:space="preserve"> </w:t>
      </w:r>
      <w:r>
        <w:t>complete</w:t>
      </w:r>
      <w:r>
        <w:rPr>
          <w:spacing w:val="-5"/>
        </w:rPr>
        <w:t xml:space="preserve"> </w:t>
      </w:r>
      <w:r>
        <w:t>crop</w:t>
      </w:r>
      <w:r>
        <w:rPr>
          <w:spacing w:val="-8"/>
        </w:rPr>
        <w:t xml:space="preserve"> </w:t>
      </w:r>
      <w:r>
        <w:t>failure</w:t>
      </w:r>
      <w:r>
        <w:rPr>
          <w:spacing w:val="-7"/>
        </w:rPr>
        <w:t xml:space="preserve"> </w:t>
      </w:r>
      <w:r>
        <w:t>may</w:t>
      </w:r>
      <w:r>
        <w:rPr>
          <w:spacing w:val="-7"/>
        </w:rPr>
        <w:t xml:space="preserve"> </w:t>
      </w:r>
      <w:r>
        <w:t>occur.</w:t>
      </w:r>
      <w:r>
        <w:rPr>
          <w:spacing w:val="-7"/>
        </w:rPr>
        <w:t xml:space="preserve"> </w:t>
      </w:r>
      <w:r>
        <w:t>Several</w:t>
      </w:r>
      <w:r>
        <w:rPr>
          <w:spacing w:val="-9"/>
        </w:rPr>
        <w:t xml:space="preserve"> </w:t>
      </w:r>
      <w:r>
        <w:t>studies</w:t>
      </w:r>
      <w:r>
        <w:rPr>
          <w:spacing w:val="-7"/>
        </w:rPr>
        <w:t xml:space="preserve"> </w:t>
      </w:r>
      <w:r>
        <w:t>have</w:t>
      </w:r>
      <w:r>
        <w:rPr>
          <w:spacing w:val="-8"/>
        </w:rPr>
        <w:t xml:space="preserve"> </w:t>
      </w:r>
      <w:r>
        <w:t xml:space="preserve">reported that YLD can cause substantial yield losses and gradual varietal degeneration, particularly in long- duration and ratoon crops (Comstock </w:t>
      </w:r>
      <w:r>
        <w:rPr>
          <w:rFonts w:ascii="Arial" w:hAnsi="Arial"/>
          <w:i/>
        </w:rPr>
        <w:t>et al</w:t>
      </w:r>
      <w:r>
        <w:t>., 2001). Sugarcane yellow leaf virus (SCYLV) remains a major</w:t>
      </w:r>
      <w:r>
        <w:rPr>
          <w:spacing w:val="-10"/>
        </w:rPr>
        <w:t xml:space="preserve"> </w:t>
      </w:r>
      <w:r>
        <w:t>constraint</w:t>
      </w:r>
      <w:r>
        <w:rPr>
          <w:spacing w:val="-11"/>
        </w:rPr>
        <w:t xml:space="preserve"> </w:t>
      </w:r>
      <w:r>
        <w:t>to</w:t>
      </w:r>
      <w:r>
        <w:rPr>
          <w:spacing w:val="-12"/>
        </w:rPr>
        <w:t xml:space="preserve"> </w:t>
      </w:r>
      <w:r>
        <w:t>global</w:t>
      </w:r>
      <w:r>
        <w:rPr>
          <w:spacing w:val="-12"/>
        </w:rPr>
        <w:t xml:space="preserve"> </w:t>
      </w:r>
      <w:r>
        <w:t>sugarcane</w:t>
      </w:r>
      <w:r>
        <w:rPr>
          <w:spacing w:val="-11"/>
        </w:rPr>
        <w:t xml:space="preserve"> </w:t>
      </w:r>
      <w:r>
        <w:t>production</w:t>
      </w:r>
      <w:r>
        <w:rPr>
          <w:spacing w:val="-11"/>
        </w:rPr>
        <w:t xml:space="preserve"> </w:t>
      </w:r>
      <w:r>
        <w:t>d</w:t>
      </w:r>
      <w:r>
        <w:t>ue</w:t>
      </w:r>
      <w:r>
        <w:rPr>
          <w:spacing w:val="-11"/>
        </w:rPr>
        <w:t xml:space="preserve"> </w:t>
      </w:r>
      <w:r>
        <w:t>to</w:t>
      </w:r>
      <w:r>
        <w:rPr>
          <w:spacing w:val="-9"/>
        </w:rPr>
        <w:t xml:space="preserve"> </w:t>
      </w:r>
      <w:r>
        <w:t>its</w:t>
      </w:r>
      <w:r>
        <w:rPr>
          <w:spacing w:val="-10"/>
        </w:rPr>
        <w:t xml:space="preserve"> </w:t>
      </w:r>
      <w:r>
        <w:t>wide</w:t>
      </w:r>
      <w:r>
        <w:rPr>
          <w:spacing w:val="-9"/>
        </w:rPr>
        <w:t xml:space="preserve"> </w:t>
      </w:r>
      <w:r>
        <w:t>distribution,</w:t>
      </w:r>
      <w:r>
        <w:rPr>
          <w:spacing w:val="-9"/>
        </w:rPr>
        <w:t xml:space="preserve"> </w:t>
      </w:r>
      <w:r>
        <w:t>efficient</w:t>
      </w:r>
      <w:r>
        <w:rPr>
          <w:spacing w:val="-12"/>
        </w:rPr>
        <w:t xml:space="preserve"> </w:t>
      </w:r>
      <w:r>
        <w:t>aphid</w:t>
      </w:r>
      <w:r>
        <w:rPr>
          <w:spacing w:val="-11"/>
        </w:rPr>
        <w:t xml:space="preserve"> </w:t>
      </w:r>
      <w:r>
        <w:t>transmission, and</w:t>
      </w:r>
      <w:r>
        <w:rPr>
          <w:spacing w:val="-1"/>
        </w:rPr>
        <w:t xml:space="preserve"> </w:t>
      </w:r>
      <w:r>
        <w:t>significant</w:t>
      </w:r>
      <w:r>
        <w:rPr>
          <w:spacing w:val="-1"/>
        </w:rPr>
        <w:t xml:space="preserve"> </w:t>
      </w:r>
      <w:r>
        <w:t>yield</w:t>
      </w:r>
      <w:r>
        <w:rPr>
          <w:spacing w:val="-1"/>
        </w:rPr>
        <w:t xml:space="preserve"> </w:t>
      </w:r>
      <w:r>
        <w:t>losses.</w:t>
      </w:r>
      <w:r>
        <w:rPr>
          <w:spacing w:val="-1"/>
        </w:rPr>
        <w:t xml:space="preserve"> </w:t>
      </w:r>
      <w:r>
        <w:t>Sustainable management</w:t>
      </w:r>
      <w:r>
        <w:rPr>
          <w:spacing w:val="-1"/>
        </w:rPr>
        <w:t xml:space="preserve"> </w:t>
      </w:r>
      <w:r>
        <w:t>requires an integrated approach</w:t>
      </w:r>
      <w:r>
        <w:rPr>
          <w:spacing w:val="-1"/>
        </w:rPr>
        <w:t xml:space="preserve"> </w:t>
      </w:r>
      <w:r>
        <w:t>involving</w:t>
      </w:r>
      <w:r>
        <w:rPr>
          <w:spacing w:val="-2"/>
        </w:rPr>
        <w:t xml:space="preserve"> </w:t>
      </w:r>
      <w:r>
        <w:t>virus- free planting material, resistant cultivars, vector management, and reliable molecular diagnost</w:t>
      </w:r>
      <w:r>
        <w:t xml:space="preserve">ics (Holkar </w:t>
      </w:r>
      <w:r>
        <w:rPr>
          <w:rFonts w:ascii="Arial" w:hAnsi="Arial"/>
          <w:i/>
        </w:rPr>
        <w:t>et al.</w:t>
      </w:r>
      <w:r>
        <w:t>, 2020).</w:t>
      </w:r>
      <w:r>
        <w:rPr>
          <w:spacing w:val="40"/>
        </w:rPr>
        <w:t xml:space="preserve"> </w:t>
      </w:r>
      <w:r>
        <w:t xml:space="preserve">Previous studies have reported the widespread global occurrence of sugarcane yellow leaf virus (SCYLV) and its significant impact on yield in major sugarcane-growing regions (Lockhart and </w:t>
      </w:r>
      <w:proofErr w:type="spellStart"/>
      <w:r>
        <w:t>Cronjé</w:t>
      </w:r>
      <w:proofErr w:type="spellEnd"/>
      <w:r>
        <w:t xml:space="preserve">, 2000; Viswanathan </w:t>
      </w:r>
      <w:r>
        <w:rPr>
          <w:rFonts w:ascii="Arial" w:hAnsi="Arial"/>
          <w:i/>
        </w:rPr>
        <w:t>et al</w:t>
      </w:r>
      <w:r>
        <w:t xml:space="preserve">., 2023). </w:t>
      </w:r>
      <w:r>
        <w:t>Advances in molecular diagnostics, genome characterization, and meristem-based seed cane production have improved disease detection and management; however, gaps remain in resistance breeding and long-term control strategies (Viswanathan and Rao, 2011).</w:t>
      </w:r>
    </w:p>
    <w:p w:rsidR="00304514" w:rsidRDefault="007A58BD">
      <w:pPr>
        <w:pStyle w:val="BodyText"/>
        <w:spacing w:before="81"/>
        <w:ind w:left="590" w:right="722" w:firstLine="777"/>
        <w:jc w:val="both"/>
      </w:pPr>
      <w:r>
        <w:t>Ma</w:t>
      </w:r>
      <w:r>
        <w:t>nagement of</w:t>
      </w:r>
      <w:r>
        <w:rPr>
          <w:spacing w:val="-6"/>
        </w:rPr>
        <w:t xml:space="preserve"> </w:t>
      </w:r>
      <w:r>
        <w:t>viral</w:t>
      </w:r>
      <w:r>
        <w:rPr>
          <w:spacing w:val="-6"/>
        </w:rPr>
        <w:t xml:space="preserve"> </w:t>
      </w:r>
      <w:r>
        <w:t>diseases in</w:t>
      </w:r>
      <w:r>
        <w:rPr>
          <w:spacing w:val="-8"/>
        </w:rPr>
        <w:t xml:space="preserve"> </w:t>
      </w:r>
      <w:r>
        <w:t>sugarcane is difficult</w:t>
      </w:r>
      <w:r>
        <w:rPr>
          <w:spacing w:val="-1"/>
        </w:rPr>
        <w:t xml:space="preserve"> </w:t>
      </w:r>
      <w:r>
        <w:t>because</w:t>
      </w:r>
      <w:r>
        <w:rPr>
          <w:spacing w:val="-4"/>
        </w:rPr>
        <w:t xml:space="preserve"> </w:t>
      </w:r>
      <w:r>
        <w:t>these</w:t>
      </w:r>
      <w:r>
        <w:rPr>
          <w:spacing w:val="-1"/>
        </w:rPr>
        <w:t xml:space="preserve"> </w:t>
      </w:r>
      <w:r>
        <w:t>pathogens are</w:t>
      </w:r>
      <w:r>
        <w:rPr>
          <w:spacing w:val="-4"/>
        </w:rPr>
        <w:t xml:space="preserve"> </w:t>
      </w:r>
      <w:r>
        <w:t>systemic in nature and are efficiently transmitted through infected planting material and insect vectors such as aphids</w:t>
      </w:r>
      <w:r>
        <w:rPr>
          <w:spacing w:val="-12"/>
        </w:rPr>
        <w:t xml:space="preserve"> </w:t>
      </w:r>
      <w:r>
        <w:t>and</w:t>
      </w:r>
      <w:r>
        <w:rPr>
          <w:spacing w:val="-14"/>
        </w:rPr>
        <w:t xml:space="preserve"> </w:t>
      </w:r>
      <w:r>
        <w:t>plant</w:t>
      </w:r>
      <w:r>
        <w:rPr>
          <w:spacing w:val="-14"/>
        </w:rPr>
        <w:t xml:space="preserve"> </w:t>
      </w:r>
      <w:r>
        <w:t>hoppers.</w:t>
      </w:r>
      <w:r>
        <w:rPr>
          <w:spacing w:val="-12"/>
        </w:rPr>
        <w:t xml:space="preserve"> </w:t>
      </w:r>
      <w:r>
        <w:t>Conventional</w:t>
      </w:r>
      <w:r>
        <w:rPr>
          <w:spacing w:val="-14"/>
        </w:rPr>
        <w:t xml:space="preserve"> </w:t>
      </w:r>
      <w:r>
        <w:t>management</w:t>
      </w:r>
      <w:r>
        <w:rPr>
          <w:spacing w:val="-12"/>
        </w:rPr>
        <w:t xml:space="preserve"> </w:t>
      </w:r>
      <w:r>
        <w:t>practices</w:t>
      </w:r>
      <w:r>
        <w:rPr>
          <w:spacing w:val="-14"/>
        </w:rPr>
        <w:t xml:space="preserve"> </w:t>
      </w:r>
      <w:r>
        <w:t>mainly</w:t>
      </w:r>
      <w:r>
        <w:rPr>
          <w:spacing w:val="-12"/>
        </w:rPr>
        <w:t xml:space="preserve"> </w:t>
      </w:r>
      <w:r>
        <w:t>rely</w:t>
      </w:r>
      <w:r>
        <w:rPr>
          <w:spacing w:val="-11"/>
        </w:rPr>
        <w:t xml:space="preserve"> </w:t>
      </w:r>
      <w:r>
        <w:t>on</w:t>
      </w:r>
      <w:r>
        <w:rPr>
          <w:spacing w:val="-14"/>
        </w:rPr>
        <w:t xml:space="preserve"> </w:t>
      </w:r>
      <w:proofErr w:type="spellStart"/>
      <w:r>
        <w:t>roguing</w:t>
      </w:r>
      <w:proofErr w:type="spellEnd"/>
      <w:r>
        <w:rPr>
          <w:spacing w:val="-14"/>
        </w:rPr>
        <w:t xml:space="preserve"> </w:t>
      </w:r>
      <w:r>
        <w:t>of</w:t>
      </w:r>
      <w:r>
        <w:rPr>
          <w:spacing w:val="-13"/>
        </w:rPr>
        <w:t xml:space="preserve"> </w:t>
      </w:r>
      <w:r>
        <w:t>infected</w:t>
      </w:r>
      <w:r>
        <w:rPr>
          <w:spacing w:val="-14"/>
        </w:rPr>
        <w:t xml:space="preserve"> </w:t>
      </w:r>
      <w:r>
        <w:t>plants and</w:t>
      </w:r>
      <w:r>
        <w:rPr>
          <w:spacing w:val="-10"/>
        </w:rPr>
        <w:t xml:space="preserve"> </w:t>
      </w:r>
      <w:r>
        <w:t>the</w:t>
      </w:r>
      <w:r>
        <w:rPr>
          <w:spacing w:val="-11"/>
        </w:rPr>
        <w:t xml:space="preserve"> </w:t>
      </w:r>
      <w:r>
        <w:t>use</w:t>
      </w:r>
      <w:r>
        <w:rPr>
          <w:spacing w:val="-10"/>
        </w:rPr>
        <w:t xml:space="preserve"> </w:t>
      </w:r>
      <w:r>
        <w:t>of</w:t>
      </w:r>
      <w:r>
        <w:rPr>
          <w:spacing w:val="-10"/>
        </w:rPr>
        <w:t xml:space="preserve"> </w:t>
      </w:r>
      <w:r>
        <w:t>apparently</w:t>
      </w:r>
      <w:r>
        <w:rPr>
          <w:spacing w:val="-9"/>
        </w:rPr>
        <w:t xml:space="preserve"> </w:t>
      </w:r>
      <w:r>
        <w:t>healthy</w:t>
      </w:r>
      <w:r>
        <w:rPr>
          <w:spacing w:val="-9"/>
        </w:rPr>
        <w:t xml:space="preserve"> </w:t>
      </w:r>
      <w:r>
        <w:t>seed</w:t>
      </w:r>
      <w:r>
        <w:rPr>
          <w:spacing w:val="-10"/>
        </w:rPr>
        <w:t xml:space="preserve"> </w:t>
      </w:r>
      <w:r>
        <w:t>cane,</w:t>
      </w:r>
      <w:r>
        <w:rPr>
          <w:spacing w:val="-11"/>
        </w:rPr>
        <w:t xml:space="preserve"> </w:t>
      </w:r>
      <w:r>
        <w:t>which</w:t>
      </w:r>
      <w:r>
        <w:rPr>
          <w:spacing w:val="-10"/>
        </w:rPr>
        <w:t xml:space="preserve"> </w:t>
      </w:r>
      <w:r>
        <w:t>are</w:t>
      </w:r>
      <w:r>
        <w:rPr>
          <w:spacing w:val="-8"/>
        </w:rPr>
        <w:t xml:space="preserve"> </w:t>
      </w:r>
      <w:r>
        <w:t>often</w:t>
      </w:r>
      <w:r>
        <w:rPr>
          <w:spacing w:val="-8"/>
        </w:rPr>
        <w:t xml:space="preserve"> </w:t>
      </w:r>
      <w:r>
        <w:t>insufficient</w:t>
      </w:r>
      <w:r>
        <w:rPr>
          <w:spacing w:val="-11"/>
        </w:rPr>
        <w:t xml:space="preserve"> </w:t>
      </w:r>
      <w:r>
        <w:t>to</w:t>
      </w:r>
      <w:r>
        <w:rPr>
          <w:spacing w:val="-8"/>
        </w:rPr>
        <w:t xml:space="preserve"> </w:t>
      </w:r>
      <w:r>
        <w:t>prevent</w:t>
      </w:r>
      <w:r>
        <w:rPr>
          <w:spacing w:val="-8"/>
        </w:rPr>
        <w:t xml:space="preserve"> </w:t>
      </w:r>
      <w:r>
        <w:t>disease</w:t>
      </w:r>
      <w:r>
        <w:rPr>
          <w:spacing w:val="-10"/>
        </w:rPr>
        <w:t xml:space="preserve"> </w:t>
      </w:r>
      <w:proofErr w:type="spellStart"/>
      <w:proofErr w:type="gramStart"/>
      <w:r>
        <w:t>spread.The</w:t>
      </w:r>
      <w:proofErr w:type="spellEnd"/>
      <w:proofErr w:type="gramEnd"/>
      <w:r>
        <w:t xml:space="preserve"> virus cannot be eliminated from seed cane by heat treatment or by any chemical treatments (Schenck </w:t>
      </w:r>
      <w:r>
        <w:rPr>
          <w:rFonts w:ascii="Arial" w:hAnsi="Arial"/>
          <w:i/>
        </w:rPr>
        <w:t>et</w:t>
      </w:r>
      <w:r>
        <w:rPr>
          <w:rFonts w:ascii="Arial" w:hAnsi="Arial"/>
          <w:i/>
          <w:spacing w:val="-3"/>
        </w:rPr>
        <w:t xml:space="preserve"> </w:t>
      </w:r>
      <w:r>
        <w:rPr>
          <w:rFonts w:ascii="Arial" w:hAnsi="Arial"/>
          <w:i/>
        </w:rPr>
        <w:t>al.,</w:t>
      </w:r>
      <w:r>
        <w:rPr>
          <w:rFonts w:ascii="Arial" w:hAnsi="Arial"/>
          <w:i/>
          <w:spacing w:val="-1"/>
        </w:rPr>
        <w:t xml:space="preserve"> </w:t>
      </w:r>
      <w:r>
        <w:t>200</w:t>
      </w:r>
      <w:r>
        <w:t>1).</w:t>
      </w:r>
      <w:r>
        <w:rPr>
          <w:spacing w:val="-3"/>
        </w:rPr>
        <w:t xml:space="preserve"> </w:t>
      </w:r>
      <w:r>
        <w:t>Hence,</w:t>
      </w:r>
      <w:r>
        <w:rPr>
          <w:spacing w:val="-1"/>
        </w:rPr>
        <w:t xml:space="preserve"> </w:t>
      </w:r>
      <w:r>
        <w:t>development</w:t>
      </w:r>
      <w:r>
        <w:rPr>
          <w:spacing w:val="-3"/>
        </w:rPr>
        <w:t xml:space="preserve"> </w:t>
      </w:r>
      <w:r>
        <w:t>of</w:t>
      </w:r>
      <w:r>
        <w:rPr>
          <w:spacing w:val="-1"/>
        </w:rPr>
        <w:t xml:space="preserve"> </w:t>
      </w:r>
      <w:r>
        <w:t>genotypes</w:t>
      </w:r>
      <w:r>
        <w:rPr>
          <w:spacing w:val="-2"/>
        </w:rPr>
        <w:t xml:space="preserve"> </w:t>
      </w:r>
      <w:r>
        <w:t>that</w:t>
      </w:r>
      <w:r>
        <w:rPr>
          <w:spacing w:val="-3"/>
        </w:rPr>
        <w:t xml:space="preserve"> </w:t>
      </w:r>
      <w:r>
        <w:t>confer</w:t>
      </w:r>
      <w:r>
        <w:rPr>
          <w:spacing w:val="-2"/>
        </w:rPr>
        <w:t xml:space="preserve"> </w:t>
      </w:r>
      <w:r>
        <w:t>resistance</w:t>
      </w:r>
      <w:r>
        <w:rPr>
          <w:spacing w:val="-3"/>
        </w:rPr>
        <w:t xml:space="preserve"> </w:t>
      </w:r>
      <w:r>
        <w:t>to</w:t>
      </w:r>
      <w:r>
        <w:rPr>
          <w:spacing w:val="-1"/>
        </w:rPr>
        <w:t xml:space="preserve"> </w:t>
      </w:r>
      <w:r>
        <w:t>SCYLV</w:t>
      </w:r>
      <w:r>
        <w:rPr>
          <w:spacing w:val="-2"/>
        </w:rPr>
        <w:t xml:space="preserve"> </w:t>
      </w:r>
      <w:r>
        <w:t>is the</w:t>
      </w:r>
      <w:r>
        <w:rPr>
          <w:spacing w:val="-1"/>
        </w:rPr>
        <w:t xml:space="preserve"> </w:t>
      </w:r>
      <w:r>
        <w:t>only</w:t>
      </w:r>
      <w:r>
        <w:rPr>
          <w:spacing w:val="-2"/>
        </w:rPr>
        <w:t xml:space="preserve"> </w:t>
      </w:r>
      <w:r>
        <w:t>alternative to</w:t>
      </w:r>
      <w:r>
        <w:rPr>
          <w:spacing w:val="-5"/>
        </w:rPr>
        <w:t xml:space="preserve"> </w:t>
      </w:r>
      <w:r>
        <w:t>reduce</w:t>
      </w:r>
      <w:r>
        <w:rPr>
          <w:spacing w:val="-3"/>
        </w:rPr>
        <w:t xml:space="preserve"> </w:t>
      </w:r>
      <w:r>
        <w:t>the</w:t>
      </w:r>
      <w:r>
        <w:rPr>
          <w:spacing w:val="-2"/>
        </w:rPr>
        <w:t xml:space="preserve"> </w:t>
      </w:r>
      <w:r>
        <w:t>disease</w:t>
      </w:r>
      <w:r>
        <w:rPr>
          <w:spacing w:val="-2"/>
        </w:rPr>
        <w:t xml:space="preserve"> </w:t>
      </w:r>
      <w:r>
        <w:t>effects. Meristem</w:t>
      </w:r>
      <w:r>
        <w:rPr>
          <w:spacing w:val="-2"/>
        </w:rPr>
        <w:t xml:space="preserve"> </w:t>
      </w:r>
      <w:r>
        <w:t>tip</w:t>
      </w:r>
      <w:r>
        <w:rPr>
          <w:spacing w:val="-3"/>
        </w:rPr>
        <w:t xml:space="preserve"> </w:t>
      </w:r>
      <w:r>
        <w:t>culture</w:t>
      </w:r>
      <w:r>
        <w:rPr>
          <w:spacing w:val="-2"/>
        </w:rPr>
        <w:t xml:space="preserve"> </w:t>
      </w:r>
      <w:r>
        <w:t>has</w:t>
      </w:r>
      <w:r>
        <w:rPr>
          <w:spacing w:val="-6"/>
        </w:rPr>
        <w:t xml:space="preserve"> </w:t>
      </w:r>
      <w:r>
        <w:t>emerged</w:t>
      </w:r>
      <w:r>
        <w:rPr>
          <w:spacing w:val="-13"/>
        </w:rPr>
        <w:t xml:space="preserve"> </w:t>
      </w:r>
      <w:r>
        <w:t>as</w:t>
      </w:r>
      <w:r>
        <w:rPr>
          <w:spacing w:val="-6"/>
        </w:rPr>
        <w:t xml:space="preserve"> </w:t>
      </w:r>
      <w:r>
        <w:t>a</w:t>
      </w:r>
      <w:r>
        <w:rPr>
          <w:spacing w:val="-13"/>
        </w:rPr>
        <w:t xml:space="preserve"> </w:t>
      </w:r>
      <w:r>
        <w:t>reliable</w:t>
      </w:r>
      <w:r>
        <w:rPr>
          <w:spacing w:val="-7"/>
        </w:rPr>
        <w:t xml:space="preserve"> </w:t>
      </w:r>
      <w:r>
        <w:t>and</w:t>
      </w:r>
      <w:r>
        <w:rPr>
          <w:spacing w:val="-13"/>
        </w:rPr>
        <w:t xml:space="preserve"> </w:t>
      </w:r>
      <w:r>
        <w:t>efficient</w:t>
      </w:r>
      <w:r>
        <w:rPr>
          <w:spacing w:val="-14"/>
        </w:rPr>
        <w:t xml:space="preserve"> </w:t>
      </w:r>
      <w:r>
        <w:t>technique</w:t>
      </w:r>
      <w:r>
        <w:rPr>
          <w:spacing w:val="-12"/>
        </w:rPr>
        <w:t xml:space="preserve"> </w:t>
      </w:r>
      <w:r>
        <w:t xml:space="preserve">for eliminating systemic viral infections in </w:t>
      </w:r>
      <w:proofErr w:type="spellStart"/>
      <w:r>
        <w:t>vegetatively</w:t>
      </w:r>
      <w:proofErr w:type="spellEnd"/>
      <w:r>
        <w:t xml:space="preserve"> propagated crops like sugarcane. The apical meristem region is generally free from viruses due to</w:t>
      </w:r>
      <w:r>
        <w:rPr>
          <w:spacing w:val="-1"/>
        </w:rPr>
        <w:t xml:space="preserve"> </w:t>
      </w:r>
      <w:r>
        <w:t>rapid cell division and absence of differentiated vascular tissues which restrict virus movement, ma</w:t>
      </w:r>
      <w:r>
        <w:t xml:space="preserve">king it an ideal source for producing healthy, virus- free plants. Several researchers have successfully demonstrated the elimination of </w:t>
      </w:r>
      <w:proofErr w:type="spellStart"/>
      <w:r>
        <w:t>ScYLV</w:t>
      </w:r>
      <w:proofErr w:type="spellEnd"/>
      <w:r>
        <w:t xml:space="preserve"> and other sugarcane viruses through meristem culture, followed by confirmation using sensitive molecular diagnost</w:t>
      </w:r>
      <w:r>
        <w:t>ic tools such as RT-PCR and serological assays ensures the production and confirmation of virus-free</w:t>
      </w:r>
      <w:r>
        <w:rPr>
          <w:spacing w:val="-11"/>
        </w:rPr>
        <w:t xml:space="preserve"> </w:t>
      </w:r>
      <w:r>
        <w:t>planting</w:t>
      </w:r>
      <w:r>
        <w:rPr>
          <w:spacing w:val="-10"/>
        </w:rPr>
        <w:t xml:space="preserve"> </w:t>
      </w:r>
      <w:r>
        <w:t>material,</w:t>
      </w:r>
      <w:r>
        <w:rPr>
          <w:spacing w:val="-7"/>
        </w:rPr>
        <w:t xml:space="preserve"> </w:t>
      </w:r>
      <w:r>
        <w:t>(Fitch</w:t>
      </w:r>
      <w:r>
        <w:rPr>
          <w:spacing w:val="-5"/>
        </w:rPr>
        <w:t xml:space="preserve"> </w:t>
      </w:r>
      <w:r>
        <w:rPr>
          <w:rFonts w:ascii="Arial" w:hAnsi="Arial"/>
          <w:i/>
        </w:rPr>
        <w:t>et</w:t>
      </w:r>
      <w:r>
        <w:rPr>
          <w:rFonts w:ascii="Arial" w:hAnsi="Arial"/>
          <w:i/>
          <w:spacing w:val="-8"/>
        </w:rPr>
        <w:t xml:space="preserve"> </w:t>
      </w:r>
      <w:r>
        <w:rPr>
          <w:rFonts w:ascii="Arial" w:hAnsi="Arial"/>
          <w:i/>
        </w:rPr>
        <w:t>al</w:t>
      </w:r>
      <w:r>
        <w:t>.,</w:t>
      </w:r>
      <w:r>
        <w:rPr>
          <w:spacing w:val="-10"/>
        </w:rPr>
        <w:t xml:space="preserve"> </w:t>
      </w:r>
      <w:r>
        <w:t>2001;</w:t>
      </w:r>
      <w:r>
        <w:rPr>
          <w:spacing w:val="-8"/>
        </w:rPr>
        <w:t xml:space="preserve"> </w:t>
      </w:r>
      <w:r>
        <w:t>Comstock</w:t>
      </w:r>
      <w:r>
        <w:rPr>
          <w:spacing w:val="-3"/>
        </w:rPr>
        <w:t xml:space="preserve"> </w:t>
      </w:r>
      <w:r>
        <w:rPr>
          <w:rFonts w:ascii="Arial" w:hAnsi="Arial"/>
          <w:i/>
        </w:rPr>
        <w:t>et</w:t>
      </w:r>
      <w:r>
        <w:rPr>
          <w:rFonts w:ascii="Arial" w:hAnsi="Arial"/>
          <w:i/>
          <w:spacing w:val="-6"/>
        </w:rPr>
        <w:t xml:space="preserve"> </w:t>
      </w:r>
      <w:r>
        <w:rPr>
          <w:rFonts w:ascii="Arial" w:hAnsi="Arial"/>
          <w:i/>
        </w:rPr>
        <w:t>al</w:t>
      </w:r>
      <w:r>
        <w:t>.,</w:t>
      </w:r>
      <w:r>
        <w:rPr>
          <w:spacing w:val="-3"/>
        </w:rPr>
        <w:t xml:space="preserve"> </w:t>
      </w:r>
      <w:r>
        <w:t>2001).</w:t>
      </w:r>
      <w:r>
        <w:rPr>
          <w:spacing w:val="-5"/>
        </w:rPr>
        <w:t xml:space="preserve"> </w:t>
      </w:r>
      <w:r>
        <w:t>In</w:t>
      </w:r>
      <w:r>
        <w:rPr>
          <w:spacing w:val="-4"/>
        </w:rPr>
        <w:t xml:space="preserve"> </w:t>
      </w:r>
      <w:r>
        <w:t>this</w:t>
      </w:r>
      <w:r>
        <w:rPr>
          <w:spacing w:val="-4"/>
        </w:rPr>
        <w:t xml:space="preserve"> </w:t>
      </w:r>
      <w:r>
        <w:t>context,</w:t>
      </w:r>
      <w:r>
        <w:rPr>
          <w:spacing w:val="-6"/>
        </w:rPr>
        <w:t xml:space="preserve"> </w:t>
      </w:r>
      <w:r>
        <w:t>the</w:t>
      </w:r>
      <w:r>
        <w:rPr>
          <w:spacing w:val="-6"/>
        </w:rPr>
        <w:t xml:space="preserve"> </w:t>
      </w:r>
      <w:r>
        <w:t>present</w:t>
      </w:r>
      <w:r>
        <w:rPr>
          <w:spacing w:val="-5"/>
        </w:rPr>
        <w:t xml:space="preserve"> </w:t>
      </w:r>
      <w:r>
        <w:t>study was undertaken to produce Sugarcane Yellow Leaf Virus–fr</w:t>
      </w:r>
      <w:r>
        <w:t>ee planting material through meristem culture, to confirm virus elimination using molecular diagnostics, and to evaluate the</w:t>
      </w:r>
      <w:r>
        <w:rPr>
          <w:spacing w:val="-1"/>
        </w:rPr>
        <w:t xml:space="preserve"> </w:t>
      </w:r>
      <w:r>
        <w:t xml:space="preserve">field performance of tissue culture-raised sugarcane plantlets under natural growing conditions. The study aims to demonstrate the </w:t>
      </w:r>
      <w:r>
        <w:t xml:space="preserve">role of meristem culture in managing Yellow Leaf Disease and improving crop </w:t>
      </w:r>
      <w:proofErr w:type="spellStart"/>
      <w:r>
        <w:t>vigour</w:t>
      </w:r>
      <w:proofErr w:type="spellEnd"/>
      <w:r>
        <w:t xml:space="preserve"> and productivity in sugarcane.</w:t>
      </w:r>
    </w:p>
    <w:p w:rsidR="00304514" w:rsidRDefault="00304514">
      <w:pPr>
        <w:pStyle w:val="BodyText"/>
        <w:spacing w:before="9"/>
      </w:pPr>
    </w:p>
    <w:p w:rsidR="00304514" w:rsidRDefault="007A58BD">
      <w:pPr>
        <w:pStyle w:val="Heading1"/>
        <w:numPr>
          <w:ilvl w:val="0"/>
          <w:numId w:val="1"/>
        </w:numPr>
        <w:tabs>
          <w:tab w:val="left" w:pos="891"/>
        </w:tabs>
        <w:ind w:left="891" w:hanging="301"/>
        <w:jc w:val="both"/>
      </w:pPr>
      <w:r>
        <w:t>MATERIALS</w:t>
      </w:r>
      <w:r>
        <w:rPr>
          <w:spacing w:val="-19"/>
        </w:rPr>
        <w:t xml:space="preserve"> </w:t>
      </w:r>
      <w:r>
        <w:t>AND</w:t>
      </w:r>
      <w:r>
        <w:rPr>
          <w:spacing w:val="-15"/>
        </w:rPr>
        <w:t xml:space="preserve"> </w:t>
      </w:r>
      <w:r>
        <w:rPr>
          <w:spacing w:val="-2"/>
        </w:rPr>
        <w:t>METHODS</w:t>
      </w:r>
    </w:p>
    <w:p w:rsidR="00304514" w:rsidRDefault="007A58BD">
      <w:pPr>
        <w:pStyle w:val="BodyText"/>
        <w:spacing w:before="4"/>
        <w:ind w:left="590" w:right="725" w:firstLine="717"/>
        <w:jc w:val="both"/>
      </w:pPr>
      <w:r>
        <w:t xml:space="preserve">The present investigation was carried out at the Tissue Culture Laboratory, Regional Agricultural Research Station (RARS), </w:t>
      </w:r>
      <w:proofErr w:type="spellStart"/>
      <w:r>
        <w:t>Anakapalle</w:t>
      </w:r>
      <w:proofErr w:type="spellEnd"/>
      <w:r>
        <w:t>. Two commercially important sugarcane varieties, CoA</w:t>
      </w:r>
      <w:r>
        <w:rPr>
          <w:spacing w:val="-3"/>
        </w:rPr>
        <w:t xml:space="preserve"> </w:t>
      </w:r>
      <w:r>
        <w:t>92081and CoA</w:t>
      </w:r>
      <w:r>
        <w:rPr>
          <w:spacing w:val="-1"/>
        </w:rPr>
        <w:t xml:space="preserve"> </w:t>
      </w:r>
      <w:r>
        <w:t>14321, known for their</w:t>
      </w:r>
      <w:r>
        <w:rPr>
          <w:spacing w:val="-3"/>
        </w:rPr>
        <w:t xml:space="preserve"> </w:t>
      </w:r>
      <w:r>
        <w:t>susceptibility to</w:t>
      </w:r>
      <w:r>
        <w:rPr>
          <w:spacing w:val="-7"/>
        </w:rPr>
        <w:t xml:space="preserve"> </w:t>
      </w:r>
      <w:r>
        <w:t>Yellow Leaf Dis</w:t>
      </w:r>
      <w:r>
        <w:t>ease</w:t>
      </w:r>
      <w:r>
        <w:rPr>
          <w:spacing w:val="-3"/>
        </w:rPr>
        <w:t xml:space="preserve"> </w:t>
      </w:r>
      <w:r>
        <w:t>(YLD), were selected for the production of virus free planting material through meristem tip culture.</w:t>
      </w:r>
    </w:p>
    <w:p w:rsidR="00304514" w:rsidRDefault="007A58BD">
      <w:pPr>
        <w:pStyle w:val="ListParagraph"/>
        <w:numPr>
          <w:ilvl w:val="1"/>
          <w:numId w:val="1"/>
        </w:numPr>
        <w:tabs>
          <w:tab w:val="left" w:pos="1019"/>
        </w:tabs>
        <w:spacing w:before="5"/>
        <w:ind w:right="724" w:firstLine="0"/>
        <w:jc w:val="both"/>
        <w:rPr>
          <w:sz w:val="20"/>
        </w:rPr>
      </w:pPr>
      <w:r>
        <w:rPr>
          <w:rFonts w:ascii="Arial" w:hAnsi="Arial"/>
          <w:b/>
        </w:rPr>
        <w:t>Establishment</w:t>
      </w:r>
      <w:r>
        <w:rPr>
          <w:rFonts w:ascii="Arial" w:hAnsi="Arial"/>
          <w:b/>
          <w:spacing w:val="-4"/>
        </w:rPr>
        <w:t xml:space="preserve"> </w:t>
      </w:r>
      <w:r>
        <w:rPr>
          <w:rFonts w:ascii="Arial" w:hAnsi="Arial"/>
          <w:b/>
        </w:rPr>
        <w:t>of</w:t>
      </w:r>
      <w:r>
        <w:rPr>
          <w:rFonts w:ascii="Arial" w:hAnsi="Arial"/>
          <w:b/>
          <w:spacing w:val="-6"/>
        </w:rPr>
        <w:t xml:space="preserve"> </w:t>
      </w:r>
      <w:r>
        <w:rPr>
          <w:rFonts w:ascii="Arial" w:hAnsi="Arial"/>
          <w:b/>
        </w:rPr>
        <w:t>Aseptic</w:t>
      </w:r>
      <w:r>
        <w:rPr>
          <w:rFonts w:ascii="Arial" w:hAnsi="Arial"/>
          <w:b/>
          <w:spacing w:val="-2"/>
        </w:rPr>
        <w:t xml:space="preserve"> </w:t>
      </w:r>
      <w:r>
        <w:rPr>
          <w:rFonts w:ascii="Arial" w:hAnsi="Arial"/>
          <w:b/>
        </w:rPr>
        <w:t>Culture:</w:t>
      </w:r>
      <w:r>
        <w:rPr>
          <w:rFonts w:ascii="Arial" w:hAnsi="Arial"/>
          <w:b/>
          <w:spacing w:val="-1"/>
        </w:rPr>
        <w:t xml:space="preserve"> </w:t>
      </w:r>
      <w:r>
        <w:rPr>
          <w:sz w:val="20"/>
        </w:rPr>
        <w:t>Young</w:t>
      </w:r>
      <w:r>
        <w:rPr>
          <w:spacing w:val="-7"/>
          <w:sz w:val="20"/>
        </w:rPr>
        <w:t xml:space="preserve"> </w:t>
      </w:r>
      <w:r>
        <w:rPr>
          <w:sz w:val="20"/>
        </w:rPr>
        <w:t>cane</w:t>
      </w:r>
      <w:r>
        <w:rPr>
          <w:spacing w:val="-4"/>
          <w:sz w:val="20"/>
        </w:rPr>
        <w:t xml:space="preserve"> </w:t>
      </w:r>
      <w:r>
        <w:rPr>
          <w:sz w:val="20"/>
        </w:rPr>
        <w:t>tops were</w:t>
      </w:r>
      <w:r>
        <w:rPr>
          <w:spacing w:val="-6"/>
          <w:sz w:val="20"/>
        </w:rPr>
        <w:t xml:space="preserve"> </w:t>
      </w:r>
      <w:r>
        <w:rPr>
          <w:sz w:val="20"/>
        </w:rPr>
        <w:t>collected</w:t>
      </w:r>
      <w:r>
        <w:rPr>
          <w:spacing w:val="-1"/>
          <w:sz w:val="20"/>
        </w:rPr>
        <w:t xml:space="preserve"> </w:t>
      </w:r>
      <w:r>
        <w:rPr>
          <w:sz w:val="20"/>
        </w:rPr>
        <w:t>from</w:t>
      </w:r>
      <w:r>
        <w:rPr>
          <w:spacing w:val="-4"/>
          <w:sz w:val="20"/>
        </w:rPr>
        <w:t xml:space="preserve"> </w:t>
      </w:r>
      <w:r>
        <w:rPr>
          <w:sz w:val="20"/>
        </w:rPr>
        <w:t>healthy-looking, 4– 6</w:t>
      </w:r>
      <w:r>
        <w:rPr>
          <w:spacing w:val="-11"/>
          <w:sz w:val="20"/>
        </w:rPr>
        <w:t xml:space="preserve"> </w:t>
      </w:r>
      <w:r>
        <w:rPr>
          <w:sz w:val="20"/>
        </w:rPr>
        <w:t>months</w:t>
      </w:r>
      <w:r>
        <w:rPr>
          <w:spacing w:val="-10"/>
          <w:sz w:val="20"/>
        </w:rPr>
        <w:t xml:space="preserve"> </w:t>
      </w:r>
      <w:r>
        <w:rPr>
          <w:sz w:val="20"/>
        </w:rPr>
        <w:t>old</w:t>
      </w:r>
      <w:r>
        <w:rPr>
          <w:spacing w:val="-11"/>
          <w:sz w:val="20"/>
        </w:rPr>
        <w:t xml:space="preserve"> </w:t>
      </w:r>
      <w:r>
        <w:rPr>
          <w:sz w:val="20"/>
        </w:rPr>
        <w:t>field-grown</w:t>
      </w:r>
      <w:r>
        <w:rPr>
          <w:spacing w:val="-11"/>
          <w:sz w:val="20"/>
        </w:rPr>
        <w:t xml:space="preserve"> </w:t>
      </w:r>
      <w:r>
        <w:rPr>
          <w:sz w:val="20"/>
        </w:rPr>
        <w:t>sugarcane</w:t>
      </w:r>
      <w:r>
        <w:rPr>
          <w:spacing w:val="-9"/>
          <w:sz w:val="20"/>
        </w:rPr>
        <w:t xml:space="preserve"> </w:t>
      </w:r>
      <w:r>
        <w:rPr>
          <w:sz w:val="20"/>
        </w:rPr>
        <w:t>plants</w:t>
      </w:r>
      <w:r>
        <w:rPr>
          <w:spacing w:val="-11"/>
          <w:sz w:val="20"/>
        </w:rPr>
        <w:t xml:space="preserve"> </w:t>
      </w:r>
      <w:r>
        <w:rPr>
          <w:sz w:val="20"/>
        </w:rPr>
        <w:t>by</w:t>
      </w:r>
      <w:r>
        <w:rPr>
          <w:spacing w:val="-8"/>
          <w:sz w:val="20"/>
        </w:rPr>
        <w:t xml:space="preserve"> </w:t>
      </w:r>
      <w:r>
        <w:rPr>
          <w:sz w:val="20"/>
        </w:rPr>
        <w:t>carefully</w:t>
      </w:r>
      <w:r>
        <w:rPr>
          <w:spacing w:val="-8"/>
          <w:sz w:val="20"/>
        </w:rPr>
        <w:t xml:space="preserve"> </w:t>
      </w:r>
      <w:r>
        <w:rPr>
          <w:sz w:val="20"/>
        </w:rPr>
        <w:t>remo</w:t>
      </w:r>
      <w:r>
        <w:rPr>
          <w:sz w:val="20"/>
        </w:rPr>
        <w:t>ving</w:t>
      </w:r>
      <w:r>
        <w:rPr>
          <w:spacing w:val="-11"/>
          <w:sz w:val="20"/>
        </w:rPr>
        <w:t xml:space="preserve"> </w:t>
      </w:r>
      <w:r>
        <w:rPr>
          <w:sz w:val="20"/>
        </w:rPr>
        <w:t>the</w:t>
      </w:r>
      <w:r>
        <w:rPr>
          <w:spacing w:val="-11"/>
          <w:sz w:val="20"/>
        </w:rPr>
        <w:t xml:space="preserve"> </w:t>
      </w:r>
      <w:r>
        <w:rPr>
          <w:sz w:val="20"/>
        </w:rPr>
        <w:t>leaf</w:t>
      </w:r>
      <w:r>
        <w:rPr>
          <w:spacing w:val="-11"/>
          <w:sz w:val="20"/>
        </w:rPr>
        <w:t xml:space="preserve"> </w:t>
      </w:r>
      <w:r>
        <w:rPr>
          <w:sz w:val="20"/>
        </w:rPr>
        <w:t>sheaths.</w:t>
      </w:r>
      <w:r>
        <w:rPr>
          <w:spacing w:val="-9"/>
          <w:sz w:val="20"/>
        </w:rPr>
        <w:t xml:space="preserve"> </w:t>
      </w:r>
      <w:r>
        <w:rPr>
          <w:sz w:val="20"/>
        </w:rPr>
        <w:t>Approximately</w:t>
      </w:r>
      <w:r>
        <w:rPr>
          <w:spacing w:val="-10"/>
          <w:sz w:val="20"/>
        </w:rPr>
        <w:t xml:space="preserve"> </w:t>
      </w:r>
      <w:r>
        <w:rPr>
          <w:sz w:val="20"/>
        </w:rPr>
        <w:t>10</w:t>
      </w:r>
      <w:r>
        <w:rPr>
          <w:spacing w:val="-11"/>
          <w:sz w:val="20"/>
        </w:rPr>
        <w:t xml:space="preserve"> </w:t>
      </w:r>
      <w:r>
        <w:rPr>
          <w:sz w:val="20"/>
        </w:rPr>
        <w:t>cm long</w:t>
      </w:r>
      <w:r>
        <w:rPr>
          <w:spacing w:val="-8"/>
          <w:sz w:val="20"/>
        </w:rPr>
        <w:t xml:space="preserve"> </w:t>
      </w:r>
      <w:r>
        <w:rPr>
          <w:sz w:val="20"/>
        </w:rPr>
        <w:t>shoot</w:t>
      </w:r>
      <w:r>
        <w:rPr>
          <w:spacing w:val="-8"/>
          <w:sz w:val="20"/>
        </w:rPr>
        <w:t xml:space="preserve"> </w:t>
      </w:r>
      <w:r>
        <w:rPr>
          <w:sz w:val="20"/>
        </w:rPr>
        <w:t>tips</w:t>
      </w:r>
      <w:r>
        <w:rPr>
          <w:spacing w:val="-7"/>
          <w:sz w:val="20"/>
        </w:rPr>
        <w:t xml:space="preserve"> </w:t>
      </w:r>
      <w:r>
        <w:rPr>
          <w:sz w:val="20"/>
        </w:rPr>
        <w:t>were</w:t>
      </w:r>
      <w:r>
        <w:rPr>
          <w:spacing w:val="-6"/>
          <w:sz w:val="20"/>
        </w:rPr>
        <w:t xml:space="preserve"> </w:t>
      </w:r>
      <w:r>
        <w:rPr>
          <w:sz w:val="20"/>
        </w:rPr>
        <w:t>excised</w:t>
      </w:r>
      <w:r>
        <w:rPr>
          <w:spacing w:val="-8"/>
          <w:sz w:val="20"/>
        </w:rPr>
        <w:t xml:space="preserve"> </w:t>
      </w:r>
      <w:r>
        <w:rPr>
          <w:sz w:val="20"/>
        </w:rPr>
        <w:t>and</w:t>
      </w:r>
      <w:r>
        <w:rPr>
          <w:spacing w:val="-8"/>
          <w:sz w:val="20"/>
        </w:rPr>
        <w:t xml:space="preserve"> </w:t>
      </w:r>
      <w:r>
        <w:rPr>
          <w:sz w:val="20"/>
        </w:rPr>
        <w:t>thoroughly</w:t>
      </w:r>
      <w:r>
        <w:rPr>
          <w:spacing w:val="-7"/>
          <w:sz w:val="20"/>
        </w:rPr>
        <w:t xml:space="preserve"> </w:t>
      </w:r>
      <w:r>
        <w:rPr>
          <w:sz w:val="20"/>
        </w:rPr>
        <w:t>washed</w:t>
      </w:r>
      <w:r>
        <w:rPr>
          <w:spacing w:val="-6"/>
          <w:sz w:val="20"/>
        </w:rPr>
        <w:t xml:space="preserve"> </w:t>
      </w:r>
      <w:r>
        <w:rPr>
          <w:sz w:val="20"/>
        </w:rPr>
        <w:t>under</w:t>
      </w:r>
      <w:r>
        <w:rPr>
          <w:spacing w:val="-7"/>
          <w:sz w:val="20"/>
        </w:rPr>
        <w:t xml:space="preserve"> </w:t>
      </w:r>
      <w:r>
        <w:rPr>
          <w:sz w:val="20"/>
        </w:rPr>
        <w:t>running</w:t>
      </w:r>
      <w:r>
        <w:rPr>
          <w:spacing w:val="-8"/>
          <w:sz w:val="20"/>
        </w:rPr>
        <w:t xml:space="preserve"> </w:t>
      </w:r>
      <w:r>
        <w:rPr>
          <w:sz w:val="20"/>
        </w:rPr>
        <w:t>tap</w:t>
      </w:r>
      <w:r>
        <w:rPr>
          <w:spacing w:val="-8"/>
          <w:sz w:val="20"/>
        </w:rPr>
        <w:t xml:space="preserve"> </w:t>
      </w:r>
      <w:r>
        <w:rPr>
          <w:sz w:val="20"/>
        </w:rPr>
        <w:t>water</w:t>
      </w:r>
      <w:r>
        <w:rPr>
          <w:spacing w:val="-7"/>
          <w:sz w:val="20"/>
        </w:rPr>
        <w:t xml:space="preserve"> </w:t>
      </w:r>
      <w:r>
        <w:rPr>
          <w:sz w:val="20"/>
        </w:rPr>
        <w:t>to</w:t>
      </w:r>
      <w:r>
        <w:rPr>
          <w:spacing w:val="-8"/>
          <w:sz w:val="20"/>
        </w:rPr>
        <w:t xml:space="preserve"> </w:t>
      </w:r>
      <w:r>
        <w:rPr>
          <w:sz w:val="20"/>
        </w:rPr>
        <w:t>remove</w:t>
      </w:r>
      <w:r>
        <w:rPr>
          <w:spacing w:val="-8"/>
          <w:sz w:val="20"/>
        </w:rPr>
        <w:t xml:space="preserve"> </w:t>
      </w:r>
      <w:r>
        <w:rPr>
          <w:sz w:val="20"/>
        </w:rPr>
        <w:t>surface</w:t>
      </w:r>
      <w:r>
        <w:rPr>
          <w:spacing w:val="-6"/>
          <w:sz w:val="20"/>
        </w:rPr>
        <w:t xml:space="preserve"> </w:t>
      </w:r>
      <w:r>
        <w:rPr>
          <w:sz w:val="20"/>
        </w:rPr>
        <w:t>debris. The</w:t>
      </w:r>
      <w:r>
        <w:rPr>
          <w:spacing w:val="-14"/>
          <w:sz w:val="20"/>
        </w:rPr>
        <w:t xml:space="preserve"> </w:t>
      </w:r>
      <w:r>
        <w:rPr>
          <w:sz w:val="20"/>
        </w:rPr>
        <w:t>explants</w:t>
      </w:r>
      <w:r>
        <w:rPr>
          <w:spacing w:val="-14"/>
          <w:sz w:val="20"/>
        </w:rPr>
        <w:t xml:space="preserve"> </w:t>
      </w:r>
      <w:r>
        <w:rPr>
          <w:sz w:val="20"/>
        </w:rPr>
        <w:t>were</w:t>
      </w:r>
      <w:r>
        <w:rPr>
          <w:spacing w:val="-14"/>
          <w:sz w:val="20"/>
        </w:rPr>
        <w:t xml:space="preserve"> </w:t>
      </w:r>
      <w:r>
        <w:rPr>
          <w:sz w:val="20"/>
        </w:rPr>
        <w:t>then</w:t>
      </w:r>
      <w:r>
        <w:rPr>
          <w:spacing w:val="-14"/>
          <w:sz w:val="20"/>
        </w:rPr>
        <w:t xml:space="preserve"> </w:t>
      </w:r>
      <w:r>
        <w:rPr>
          <w:sz w:val="20"/>
        </w:rPr>
        <w:t>rinsed</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mild</w:t>
      </w:r>
      <w:r>
        <w:rPr>
          <w:spacing w:val="-14"/>
          <w:sz w:val="20"/>
        </w:rPr>
        <w:t xml:space="preserve"> </w:t>
      </w:r>
      <w:r>
        <w:rPr>
          <w:sz w:val="20"/>
        </w:rPr>
        <w:t>disinfectant</w:t>
      </w:r>
      <w:r>
        <w:rPr>
          <w:spacing w:val="-14"/>
          <w:sz w:val="20"/>
        </w:rPr>
        <w:t xml:space="preserve"> </w:t>
      </w:r>
      <w:r>
        <w:rPr>
          <w:sz w:val="20"/>
        </w:rPr>
        <w:t>solution</w:t>
      </w:r>
      <w:r>
        <w:rPr>
          <w:spacing w:val="-13"/>
          <w:sz w:val="20"/>
        </w:rPr>
        <w:t xml:space="preserve"> </w:t>
      </w:r>
      <w:r>
        <w:rPr>
          <w:sz w:val="20"/>
        </w:rPr>
        <w:t>(</w:t>
      </w:r>
      <w:proofErr w:type="spellStart"/>
      <w:r>
        <w:rPr>
          <w:sz w:val="20"/>
        </w:rPr>
        <w:t>Savlon</w:t>
      </w:r>
      <w:proofErr w:type="spellEnd"/>
      <w:r>
        <w:rPr>
          <w:sz w:val="20"/>
        </w:rPr>
        <w:t>/Dettol),</w:t>
      </w:r>
      <w:r>
        <w:rPr>
          <w:spacing w:val="-14"/>
          <w:sz w:val="20"/>
        </w:rPr>
        <w:t xml:space="preserve"> </w:t>
      </w:r>
      <w:r>
        <w:rPr>
          <w:sz w:val="20"/>
        </w:rPr>
        <w:t>followed</w:t>
      </w:r>
      <w:r>
        <w:rPr>
          <w:spacing w:val="-14"/>
          <w:sz w:val="20"/>
        </w:rPr>
        <w:t xml:space="preserve"> </w:t>
      </w:r>
      <w:r>
        <w:rPr>
          <w:sz w:val="20"/>
        </w:rPr>
        <w:t>by</w:t>
      </w:r>
      <w:r>
        <w:rPr>
          <w:spacing w:val="-14"/>
          <w:sz w:val="20"/>
        </w:rPr>
        <w:t xml:space="preserve"> </w:t>
      </w:r>
      <w:r>
        <w:rPr>
          <w:sz w:val="20"/>
        </w:rPr>
        <w:t>several</w:t>
      </w:r>
      <w:r>
        <w:rPr>
          <w:spacing w:val="-14"/>
          <w:sz w:val="20"/>
        </w:rPr>
        <w:t xml:space="preserve"> </w:t>
      </w:r>
      <w:r>
        <w:rPr>
          <w:sz w:val="20"/>
        </w:rPr>
        <w:t>washes with sterile distilled water. Surface sterilization was carried out by immersing the shoot tips in 10% sodium</w:t>
      </w:r>
      <w:r>
        <w:rPr>
          <w:spacing w:val="-14"/>
          <w:sz w:val="20"/>
        </w:rPr>
        <w:t xml:space="preserve"> </w:t>
      </w:r>
      <w:r>
        <w:rPr>
          <w:sz w:val="20"/>
        </w:rPr>
        <w:t>hypochlorite</w:t>
      </w:r>
      <w:r>
        <w:rPr>
          <w:spacing w:val="-14"/>
          <w:sz w:val="20"/>
        </w:rPr>
        <w:t xml:space="preserve"> </w:t>
      </w:r>
      <w:r>
        <w:rPr>
          <w:sz w:val="20"/>
        </w:rPr>
        <w:t>solution</w:t>
      </w:r>
      <w:r>
        <w:rPr>
          <w:spacing w:val="-14"/>
          <w:sz w:val="20"/>
        </w:rPr>
        <w:t xml:space="preserve"> </w:t>
      </w:r>
      <w:r>
        <w:rPr>
          <w:sz w:val="20"/>
        </w:rPr>
        <w:t>for</w:t>
      </w:r>
      <w:r>
        <w:rPr>
          <w:spacing w:val="-14"/>
          <w:sz w:val="20"/>
        </w:rPr>
        <w:t xml:space="preserve"> </w:t>
      </w:r>
      <w:r>
        <w:rPr>
          <w:sz w:val="20"/>
        </w:rPr>
        <w:t>10</w:t>
      </w:r>
      <w:r>
        <w:rPr>
          <w:spacing w:val="-14"/>
          <w:sz w:val="20"/>
        </w:rPr>
        <w:t xml:space="preserve"> </w:t>
      </w:r>
      <w:r>
        <w:rPr>
          <w:sz w:val="20"/>
        </w:rPr>
        <w:t>minutes,</w:t>
      </w:r>
      <w:r>
        <w:rPr>
          <w:spacing w:val="-14"/>
          <w:sz w:val="20"/>
        </w:rPr>
        <w:t xml:space="preserve"> </w:t>
      </w:r>
      <w:r>
        <w:rPr>
          <w:sz w:val="20"/>
        </w:rPr>
        <w:t>after</w:t>
      </w:r>
      <w:r>
        <w:rPr>
          <w:spacing w:val="-14"/>
          <w:sz w:val="20"/>
        </w:rPr>
        <w:t xml:space="preserve"> </w:t>
      </w:r>
      <w:r>
        <w:rPr>
          <w:sz w:val="20"/>
        </w:rPr>
        <w:t>which</w:t>
      </w:r>
      <w:r>
        <w:rPr>
          <w:spacing w:val="-14"/>
          <w:sz w:val="20"/>
        </w:rPr>
        <w:t xml:space="preserve"> </w:t>
      </w:r>
      <w:r>
        <w:rPr>
          <w:sz w:val="20"/>
        </w:rPr>
        <w:t>the</w:t>
      </w:r>
      <w:r>
        <w:rPr>
          <w:spacing w:val="-13"/>
          <w:sz w:val="20"/>
        </w:rPr>
        <w:t xml:space="preserve"> </w:t>
      </w:r>
      <w:r>
        <w:rPr>
          <w:sz w:val="20"/>
        </w:rPr>
        <w:t>explants</w:t>
      </w:r>
      <w:r>
        <w:rPr>
          <w:spacing w:val="-12"/>
          <w:sz w:val="20"/>
        </w:rPr>
        <w:t xml:space="preserve"> </w:t>
      </w:r>
      <w:r>
        <w:rPr>
          <w:sz w:val="20"/>
        </w:rPr>
        <w:t>were</w:t>
      </w:r>
      <w:r>
        <w:rPr>
          <w:spacing w:val="-14"/>
          <w:sz w:val="20"/>
        </w:rPr>
        <w:t xml:space="preserve"> </w:t>
      </w:r>
      <w:r>
        <w:rPr>
          <w:sz w:val="20"/>
        </w:rPr>
        <w:t>washed</w:t>
      </w:r>
      <w:r>
        <w:rPr>
          <w:spacing w:val="-12"/>
          <w:sz w:val="20"/>
        </w:rPr>
        <w:t xml:space="preserve"> </w:t>
      </w:r>
      <w:r>
        <w:rPr>
          <w:sz w:val="20"/>
        </w:rPr>
        <w:t>3–4</w:t>
      </w:r>
      <w:r>
        <w:rPr>
          <w:spacing w:val="-14"/>
          <w:sz w:val="20"/>
        </w:rPr>
        <w:t xml:space="preserve"> </w:t>
      </w:r>
      <w:r>
        <w:rPr>
          <w:sz w:val="20"/>
        </w:rPr>
        <w:t>times</w:t>
      </w:r>
      <w:r>
        <w:rPr>
          <w:spacing w:val="-14"/>
          <w:sz w:val="20"/>
        </w:rPr>
        <w:t xml:space="preserve"> </w:t>
      </w:r>
      <w:r>
        <w:rPr>
          <w:sz w:val="20"/>
        </w:rPr>
        <w:t>with</w:t>
      </w:r>
      <w:r>
        <w:rPr>
          <w:spacing w:val="-9"/>
          <w:sz w:val="20"/>
        </w:rPr>
        <w:t xml:space="preserve"> </w:t>
      </w:r>
      <w:r>
        <w:rPr>
          <w:sz w:val="20"/>
        </w:rPr>
        <w:t>sterile distilled water to remove traces of chlorine.</w:t>
      </w:r>
    </w:p>
    <w:p w:rsidR="00304514" w:rsidRDefault="007A58BD">
      <w:pPr>
        <w:pStyle w:val="ListParagraph"/>
        <w:numPr>
          <w:ilvl w:val="1"/>
          <w:numId w:val="1"/>
        </w:numPr>
        <w:tabs>
          <w:tab w:val="left" w:pos="1019"/>
        </w:tabs>
        <w:spacing w:before="1"/>
        <w:ind w:right="726" w:firstLine="0"/>
        <w:jc w:val="both"/>
        <w:rPr>
          <w:sz w:val="20"/>
        </w:rPr>
      </w:pPr>
      <w:r>
        <w:rPr>
          <w:rFonts w:ascii="Arial" w:hAnsi="Arial"/>
          <w:b/>
        </w:rPr>
        <w:t xml:space="preserve">Inoculation of Meristem Tips: </w:t>
      </w:r>
      <w:r>
        <w:rPr>
          <w:sz w:val="20"/>
        </w:rPr>
        <w:t>The surface-sterilized shoot tips were transferred to a laminar airflow chamber. Using sterile instruments, the apical meristem along with 2–3 leaf primordia (approximately</w:t>
      </w:r>
      <w:r>
        <w:rPr>
          <w:sz w:val="20"/>
        </w:rPr>
        <w:t xml:space="preserve"> 2–5 mm in size) was carefully excised. The excised meristems were inoculated onto modified</w:t>
      </w:r>
      <w:r>
        <w:rPr>
          <w:spacing w:val="-7"/>
          <w:sz w:val="20"/>
        </w:rPr>
        <w:t xml:space="preserve"> </w:t>
      </w:r>
      <w:proofErr w:type="spellStart"/>
      <w:r>
        <w:rPr>
          <w:sz w:val="20"/>
        </w:rPr>
        <w:t>Murashige</w:t>
      </w:r>
      <w:proofErr w:type="spellEnd"/>
      <w:r>
        <w:rPr>
          <w:spacing w:val="-6"/>
          <w:sz w:val="20"/>
        </w:rPr>
        <w:t xml:space="preserve"> </w:t>
      </w:r>
      <w:r>
        <w:rPr>
          <w:sz w:val="20"/>
        </w:rPr>
        <w:t>and</w:t>
      </w:r>
      <w:r>
        <w:rPr>
          <w:spacing w:val="-4"/>
          <w:sz w:val="20"/>
        </w:rPr>
        <w:t xml:space="preserve"> </w:t>
      </w:r>
      <w:r>
        <w:rPr>
          <w:sz w:val="20"/>
        </w:rPr>
        <w:t>Skoog</w:t>
      </w:r>
      <w:r>
        <w:rPr>
          <w:spacing w:val="-8"/>
          <w:sz w:val="20"/>
        </w:rPr>
        <w:t xml:space="preserve"> </w:t>
      </w:r>
      <w:r>
        <w:rPr>
          <w:sz w:val="20"/>
        </w:rPr>
        <w:t>(MS)</w:t>
      </w:r>
      <w:r>
        <w:rPr>
          <w:spacing w:val="-3"/>
          <w:sz w:val="20"/>
        </w:rPr>
        <w:t xml:space="preserve"> </w:t>
      </w:r>
      <w:r>
        <w:rPr>
          <w:sz w:val="20"/>
        </w:rPr>
        <w:t>medium</w:t>
      </w:r>
      <w:r>
        <w:rPr>
          <w:spacing w:val="-8"/>
          <w:sz w:val="20"/>
        </w:rPr>
        <w:t xml:space="preserve"> </w:t>
      </w:r>
      <w:r>
        <w:rPr>
          <w:sz w:val="20"/>
        </w:rPr>
        <w:t>supplemented</w:t>
      </w:r>
      <w:r>
        <w:rPr>
          <w:spacing w:val="-7"/>
          <w:sz w:val="20"/>
        </w:rPr>
        <w:t xml:space="preserve"> </w:t>
      </w:r>
      <w:r>
        <w:rPr>
          <w:sz w:val="20"/>
        </w:rPr>
        <w:t>with</w:t>
      </w:r>
      <w:r>
        <w:rPr>
          <w:spacing w:val="-8"/>
          <w:sz w:val="20"/>
        </w:rPr>
        <w:t xml:space="preserve"> </w:t>
      </w:r>
      <w:r>
        <w:rPr>
          <w:sz w:val="20"/>
        </w:rPr>
        <w:t>kinetin</w:t>
      </w:r>
      <w:r>
        <w:rPr>
          <w:spacing w:val="-7"/>
          <w:sz w:val="20"/>
        </w:rPr>
        <w:t xml:space="preserve"> </w:t>
      </w:r>
      <w:r>
        <w:rPr>
          <w:sz w:val="20"/>
        </w:rPr>
        <w:t>(0.015</w:t>
      </w:r>
      <w:r>
        <w:rPr>
          <w:spacing w:val="-3"/>
          <w:sz w:val="20"/>
        </w:rPr>
        <w:t xml:space="preserve"> </w:t>
      </w:r>
      <w:r>
        <w:rPr>
          <w:sz w:val="20"/>
        </w:rPr>
        <w:t>mg</w:t>
      </w:r>
      <w:r>
        <w:rPr>
          <w:spacing w:val="-8"/>
          <w:sz w:val="20"/>
        </w:rPr>
        <w:t xml:space="preserve"> </w:t>
      </w:r>
      <w:r>
        <w:rPr>
          <w:sz w:val="20"/>
        </w:rPr>
        <w:t>l</w:t>
      </w:r>
      <w:r>
        <w:rPr>
          <w:rFonts w:ascii="Cambria Math" w:hAnsi="Cambria Math"/>
          <w:sz w:val="20"/>
        </w:rPr>
        <w:t>⁻</w:t>
      </w:r>
      <w:r>
        <w:rPr>
          <w:sz w:val="20"/>
        </w:rPr>
        <w:t>¹),</w:t>
      </w:r>
      <w:r>
        <w:rPr>
          <w:spacing w:val="-10"/>
          <w:sz w:val="20"/>
        </w:rPr>
        <w:t xml:space="preserve"> </w:t>
      </w:r>
      <w:r>
        <w:rPr>
          <w:sz w:val="20"/>
        </w:rPr>
        <w:t>benzyl</w:t>
      </w:r>
      <w:r>
        <w:rPr>
          <w:spacing w:val="-8"/>
          <w:sz w:val="20"/>
        </w:rPr>
        <w:t xml:space="preserve"> </w:t>
      </w:r>
      <w:r>
        <w:rPr>
          <w:sz w:val="20"/>
        </w:rPr>
        <w:t>adenine (1.0 mg l</w:t>
      </w:r>
      <w:r>
        <w:rPr>
          <w:rFonts w:ascii="Cambria Math" w:hAnsi="Cambria Math"/>
          <w:sz w:val="20"/>
        </w:rPr>
        <w:t>⁻</w:t>
      </w:r>
      <w:r>
        <w:rPr>
          <w:sz w:val="20"/>
        </w:rPr>
        <w:t>¹), and sucrose (30 g l</w:t>
      </w:r>
      <w:r>
        <w:rPr>
          <w:rFonts w:ascii="Cambria Math" w:hAnsi="Cambria Math"/>
          <w:sz w:val="20"/>
        </w:rPr>
        <w:t>⁻</w:t>
      </w:r>
      <w:r>
        <w:rPr>
          <w:sz w:val="20"/>
        </w:rPr>
        <w:t>¹). Cultures were incubated at 25 ± 1°C u</w:t>
      </w:r>
      <w:r>
        <w:rPr>
          <w:sz w:val="20"/>
        </w:rPr>
        <w:t xml:space="preserve">nder a 16 h light / 8 h dark photoperiod. The meristems were </w:t>
      </w:r>
      <w:proofErr w:type="spellStart"/>
      <w:r>
        <w:rPr>
          <w:sz w:val="20"/>
        </w:rPr>
        <w:t>subcultured</w:t>
      </w:r>
      <w:proofErr w:type="spellEnd"/>
      <w:r>
        <w:rPr>
          <w:sz w:val="20"/>
        </w:rPr>
        <w:t xml:space="preserve"> onto fresh medium at intervals of 7–10 days to ensure survival and promote growth. Initial shoot emergence was observed after 30–45 days.</w:t>
      </w:r>
    </w:p>
    <w:p w:rsidR="00304514" w:rsidRDefault="00304514">
      <w:pPr>
        <w:pStyle w:val="ListParagraph"/>
        <w:jc w:val="both"/>
        <w:rPr>
          <w:sz w:val="20"/>
        </w:rPr>
        <w:sectPr w:rsidR="00304514">
          <w:pgSz w:w="11930" w:h="16860"/>
          <w:pgMar w:top="1340" w:right="708" w:bottom="280" w:left="850" w:header="720" w:footer="720" w:gutter="0"/>
          <w:cols w:space="720"/>
        </w:sectPr>
      </w:pPr>
    </w:p>
    <w:p w:rsidR="00304514" w:rsidRDefault="007A58BD">
      <w:pPr>
        <w:pStyle w:val="ListParagraph"/>
        <w:numPr>
          <w:ilvl w:val="1"/>
          <w:numId w:val="1"/>
        </w:numPr>
        <w:tabs>
          <w:tab w:val="left" w:pos="1055"/>
        </w:tabs>
        <w:spacing w:before="69"/>
        <w:ind w:right="720" w:firstLine="0"/>
        <w:jc w:val="both"/>
        <w:rPr>
          <w:sz w:val="20"/>
        </w:rPr>
      </w:pPr>
      <w:r>
        <w:rPr>
          <w:rFonts w:ascii="Arial" w:hAnsi="Arial"/>
          <w:b/>
        </w:rPr>
        <w:lastRenderedPageBreak/>
        <w:t xml:space="preserve">Shoot Multiplication: </w:t>
      </w:r>
      <w:r>
        <w:rPr>
          <w:sz w:val="20"/>
        </w:rPr>
        <w:t>Developin</w:t>
      </w:r>
      <w:r>
        <w:rPr>
          <w:sz w:val="20"/>
        </w:rPr>
        <w:t xml:space="preserve">g shoots were transferred to fresh MS shoot multiplication medium and </w:t>
      </w:r>
      <w:proofErr w:type="spellStart"/>
      <w:r>
        <w:rPr>
          <w:sz w:val="20"/>
        </w:rPr>
        <w:t>subcultured</w:t>
      </w:r>
      <w:proofErr w:type="spellEnd"/>
      <w:r>
        <w:rPr>
          <w:sz w:val="20"/>
        </w:rPr>
        <w:t xml:space="preserve"> at intervals of 15–20 days, depending on the multiplication rate. After 45–60 days, regenerated shoots were transferred to modified MS liquid medium containing kinetin (1.07 </w:t>
      </w:r>
      <w:r>
        <w:rPr>
          <w:sz w:val="20"/>
        </w:rPr>
        <w:t>mg l</w:t>
      </w:r>
      <w:r>
        <w:rPr>
          <w:rFonts w:ascii="Cambria Math" w:hAnsi="Cambria Math"/>
          <w:sz w:val="20"/>
        </w:rPr>
        <w:t>⁻</w:t>
      </w:r>
      <w:r>
        <w:rPr>
          <w:sz w:val="20"/>
        </w:rPr>
        <w:t>¹),</w:t>
      </w:r>
      <w:r>
        <w:rPr>
          <w:spacing w:val="-8"/>
          <w:sz w:val="20"/>
        </w:rPr>
        <w:t xml:space="preserve"> </w:t>
      </w:r>
      <w:r>
        <w:rPr>
          <w:sz w:val="20"/>
        </w:rPr>
        <w:t>benzyl</w:t>
      </w:r>
      <w:r>
        <w:rPr>
          <w:spacing w:val="-1"/>
          <w:sz w:val="20"/>
        </w:rPr>
        <w:t xml:space="preserve"> </w:t>
      </w:r>
      <w:r>
        <w:rPr>
          <w:sz w:val="20"/>
        </w:rPr>
        <w:t>adenine</w:t>
      </w:r>
      <w:r>
        <w:rPr>
          <w:spacing w:val="-7"/>
          <w:sz w:val="20"/>
        </w:rPr>
        <w:t xml:space="preserve"> </w:t>
      </w:r>
      <w:r>
        <w:rPr>
          <w:sz w:val="20"/>
        </w:rPr>
        <w:t>(0.25</w:t>
      </w:r>
      <w:r>
        <w:rPr>
          <w:spacing w:val="-2"/>
          <w:sz w:val="20"/>
        </w:rPr>
        <w:t xml:space="preserve"> </w:t>
      </w:r>
      <w:r>
        <w:rPr>
          <w:sz w:val="20"/>
        </w:rPr>
        <w:t>mg</w:t>
      </w:r>
      <w:r>
        <w:rPr>
          <w:spacing w:val="-8"/>
          <w:sz w:val="20"/>
        </w:rPr>
        <w:t xml:space="preserve"> </w:t>
      </w:r>
      <w:r>
        <w:rPr>
          <w:sz w:val="20"/>
        </w:rPr>
        <w:t>l</w:t>
      </w:r>
      <w:r>
        <w:rPr>
          <w:rFonts w:ascii="Cambria Math" w:hAnsi="Cambria Math"/>
          <w:sz w:val="20"/>
        </w:rPr>
        <w:t>⁻</w:t>
      </w:r>
      <w:r>
        <w:rPr>
          <w:sz w:val="20"/>
        </w:rPr>
        <w:t>¹),</w:t>
      </w:r>
      <w:r>
        <w:rPr>
          <w:spacing w:val="-8"/>
          <w:sz w:val="20"/>
        </w:rPr>
        <w:t xml:space="preserve"> </w:t>
      </w:r>
      <w:r>
        <w:rPr>
          <w:sz w:val="20"/>
        </w:rPr>
        <w:t>and</w:t>
      </w:r>
      <w:r>
        <w:rPr>
          <w:spacing w:val="-8"/>
          <w:sz w:val="20"/>
        </w:rPr>
        <w:t xml:space="preserve"> </w:t>
      </w:r>
      <w:r>
        <w:rPr>
          <w:sz w:val="20"/>
        </w:rPr>
        <w:t>sucrose</w:t>
      </w:r>
      <w:r>
        <w:rPr>
          <w:spacing w:val="-5"/>
          <w:sz w:val="20"/>
        </w:rPr>
        <w:t xml:space="preserve"> </w:t>
      </w:r>
      <w:r>
        <w:rPr>
          <w:sz w:val="20"/>
        </w:rPr>
        <w:t>(20</w:t>
      </w:r>
      <w:r>
        <w:rPr>
          <w:spacing w:val="-3"/>
          <w:sz w:val="20"/>
        </w:rPr>
        <w:t xml:space="preserve"> </w:t>
      </w:r>
      <w:r>
        <w:rPr>
          <w:sz w:val="20"/>
        </w:rPr>
        <w:t>g</w:t>
      </w:r>
      <w:r>
        <w:rPr>
          <w:spacing w:val="-6"/>
          <w:sz w:val="20"/>
        </w:rPr>
        <w:t xml:space="preserve"> </w:t>
      </w:r>
      <w:r>
        <w:rPr>
          <w:sz w:val="20"/>
        </w:rPr>
        <w:t>l</w:t>
      </w:r>
      <w:r>
        <w:rPr>
          <w:rFonts w:ascii="Cambria Math" w:hAnsi="Cambria Math"/>
          <w:sz w:val="20"/>
        </w:rPr>
        <w:t>⁻</w:t>
      </w:r>
      <w:r>
        <w:rPr>
          <w:sz w:val="20"/>
        </w:rPr>
        <w:t>¹).</w:t>
      </w:r>
      <w:r>
        <w:rPr>
          <w:spacing w:val="-7"/>
          <w:sz w:val="20"/>
        </w:rPr>
        <w:t xml:space="preserve"> </w:t>
      </w:r>
      <w:r>
        <w:rPr>
          <w:sz w:val="20"/>
        </w:rPr>
        <w:t>Multiple</w:t>
      </w:r>
      <w:r>
        <w:rPr>
          <w:spacing w:val="-5"/>
          <w:sz w:val="20"/>
        </w:rPr>
        <w:t xml:space="preserve"> </w:t>
      </w:r>
      <w:r>
        <w:rPr>
          <w:sz w:val="20"/>
        </w:rPr>
        <w:t>shoots</w:t>
      </w:r>
      <w:r>
        <w:rPr>
          <w:spacing w:val="-4"/>
          <w:sz w:val="20"/>
        </w:rPr>
        <w:t xml:space="preserve"> </w:t>
      </w:r>
      <w:r>
        <w:rPr>
          <w:sz w:val="20"/>
        </w:rPr>
        <w:t>arising</w:t>
      </w:r>
      <w:r>
        <w:rPr>
          <w:spacing w:val="-5"/>
          <w:sz w:val="20"/>
        </w:rPr>
        <w:t xml:space="preserve"> </w:t>
      </w:r>
      <w:r>
        <w:rPr>
          <w:sz w:val="20"/>
        </w:rPr>
        <w:t>from</w:t>
      </w:r>
      <w:r>
        <w:rPr>
          <w:spacing w:val="-8"/>
          <w:sz w:val="20"/>
        </w:rPr>
        <w:t xml:space="preserve"> </w:t>
      </w:r>
      <w:r>
        <w:rPr>
          <w:sz w:val="20"/>
        </w:rPr>
        <w:t>axillary</w:t>
      </w:r>
      <w:r>
        <w:rPr>
          <w:spacing w:val="-1"/>
          <w:sz w:val="20"/>
        </w:rPr>
        <w:t xml:space="preserve"> </w:t>
      </w:r>
      <w:r>
        <w:rPr>
          <w:sz w:val="20"/>
        </w:rPr>
        <w:t>buds</w:t>
      </w:r>
      <w:r>
        <w:rPr>
          <w:spacing w:val="-4"/>
          <w:sz w:val="20"/>
        </w:rPr>
        <w:t xml:space="preserve"> </w:t>
      </w:r>
      <w:r>
        <w:rPr>
          <w:sz w:val="20"/>
        </w:rPr>
        <w:t>were separated</w:t>
      </w:r>
      <w:r>
        <w:rPr>
          <w:spacing w:val="-6"/>
          <w:sz w:val="20"/>
        </w:rPr>
        <w:t xml:space="preserve"> </w:t>
      </w:r>
      <w:r>
        <w:rPr>
          <w:sz w:val="20"/>
        </w:rPr>
        <w:t>into</w:t>
      </w:r>
      <w:r>
        <w:rPr>
          <w:spacing w:val="-9"/>
          <w:sz w:val="20"/>
        </w:rPr>
        <w:t xml:space="preserve"> </w:t>
      </w:r>
      <w:r>
        <w:rPr>
          <w:sz w:val="20"/>
        </w:rPr>
        <w:t>small</w:t>
      </w:r>
      <w:r>
        <w:rPr>
          <w:spacing w:val="-9"/>
          <w:sz w:val="20"/>
        </w:rPr>
        <w:t xml:space="preserve"> </w:t>
      </w:r>
      <w:r>
        <w:rPr>
          <w:sz w:val="20"/>
        </w:rPr>
        <w:t>clumps</w:t>
      </w:r>
      <w:r>
        <w:rPr>
          <w:spacing w:val="-1"/>
          <w:sz w:val="20"/>
        </w:rPr>
        <w:t xml:space="preserve"> </w:t>
      </w:r>
      <w:r>
        <w:rPr>
          <w:sz w:val="20"/>
        </w:rPr>
        <w:t>and</w:t>
      </w:r>
      <w:r>
        <w:rPr>
          <w:spacing w:val="-7"/>
          <w:sz w:val="20"/>
        </w:rPr>
        <w:t xml:space="preserve"> </w:t>
      </w:r>
      <w:r>
        <w:rPr>
          <w:sz w:val="20"/>
        </w:rPr>
        <w:t xml:space="preserve">repeatedly </w:t>
      </w:r>
      <w:proofErr w:type="spellStart"/>
      <w:r>
        <w:rPr>
          <w:sz w:val="20"/>
        </w:rPr>
        <w:t>subcultured</w:t>
      </w:r>
      <w:proofErr w:type="spellEnd"/>
      <w:r>
        <w:rPr>
          <w:sz w:val="20"/>
        </w:rPr>
        <w:t>.</w:t>
      </w:r>
      <w:r>
        <w:rPr>
          <w:spacing w:val="-5"/>
          <w:sz w:val="20"/>
        </w:rPr>
        <w:t xml:space="preserve"> </w:t>
      </w:r>
      <w:r>
        <w:rPr>
          <w:sz w:val="20"/>
        </w:rPr>
        <w:t>This multiplication</w:t>
      </w:r>
      <w:r>
        <w:rPr>
          <w:spacing w:val="-2"/>
          <w:sz w:val="20"/>
        </w:rPr>
        <w:t xml:space="preserve"> </w:t>
      </w:r>
      <w:r>
        <w:rPr>
          <w:sz w:val="20"/>
        </w:rPr>
        <w:t>cycle was continued</w:t>
      </w:r>
      <w:r>
        <w:rPr>
          <w:spacing w:val="-5"/>
          <w:sz w:val="20"/>
        </w:rPr>
        <w:t xml:space="preserve"> </w:t>
      </w:r>
      <w:r>
        <w:rPr>
          <w:sz w:val="20"/>
        </w:rPr>
        <w:t>for</w:t>
      </w:r>
      <w:r>
        <w:rPr>
          <w:spacing w:val="-3"/>
          <w:sz w:val="20"/>
        </w:rPr>
        <w:t xml:space="preserve"> </w:t>
      </w:r>
      <w:r>
        <w:rPr>
          <w:sz w:val="20"/>
        </w:rPr>
        <w:t>7– 8 subculture passages until the required number of shoots was obtained.</w:t>
      </w:r>
    </w:p>
    <w:p w:rsidR="00304514" w:rsidRDefault="007A58BD">
      <w:pPr>
        <w:pStyle w:val="ListParagraph"/>
        <w:numPr>
          <w:ilvl w:val="1"/>
          <w:numId w:val="1"/>
        </w:numPr>
        <w:tabs>
          <w:tab w:val="left" w:pos="1023"/>
        </w:tabs>
        <w:spacing w:before="4"/>
        <w:ind w:right="771" w:firstLine="0"/>
        <w:jc w:val="both"/>
        <w:rPr>
          <w:sz w:val="20"/>
        </w:rPr>
      </w:pPr>
      <w:r>
        <w:rPr>
          <w:rFonts w:ascii="Arial" w:hAnsi="Arial"/>
          <w:b/>
        </w:rPr>
        <w:t xml:space="preserve">Root Induction: </w:t>
      </w:r>
      <w:r>
        <w:rPr>
          <w:sz w:val="20"/>
        </w:rPr>
        <w:t xml:space="preserve">Well-developed shoots possessing three to four healthy leaves were selected for rooting. Dry leaves were removed and green leaves were trimmed at the tips. Care was </w:t>
      </w:r>
      <w:r>
        <w:rPr>
          <w:sz w:val="20"/>
        </w:rPr>
        <w:t>taken to avoid</w:t>
      </w:r>
      <w:r>
        <w:rPr>
          <w:spacing w:val="-3"/>
          <w:sz w:val="20"/>
        </w:rPr>
        <w:t xml:space="preserve"> </w:t>
      </w:r>
      <w:r>
        <w:rPr>
          <w:sz w:val="20"/>
        </w:rPr>
        <w:t>damage</w:t>
      </w:r>
      <w:r>
        <w:rPr>
          <w:spacing w:val="-8"/>
          <w:sz w:val="20"/>
        </w:rPr>
        <w:t xml:space="preserve"> </w:t>
      </w:r>
      <w:r>
        <w:rPr>
          <w:sz w:val="20"/>
        </w:rPr>
        <w:t>to</w:t>
      </w:r>
      <w:r>
        <w:rPr>
          <w:spacing w:val="-8"/>
          <w:sz w:val="20"/>
        </w:rPr>
        <w:t xml:space="preserve"> </w:t>
      </w:r>
      <w:r>
        <w:rPr>
          <w:sz w:val="20"/>
        </w:rPr>
        <w:t>the</w:t>
      </w:r>
      <w:r>
        <w:rPr>
          <w:spacing w:val="-6"/>
          <w:sz w:val="20"/>
        </w:rPr>
        <w:t xml:space="preserve"> </w:t>
      </w:r>
      <w:r>
        <w:rPr>
          <w:sz w:val="20"/>
        </w:rPr>
        <w:t>basal</w:t>
      </w:r>
      <w:r>
        <w:rPr>
          <w:spacing w:val="-10"/>
          <w:sz w:val="20"/>
        </w:rPr>
        <w:t xml:space="preserve"> </w:t>
      </w:r>
      <w:r>
        <w:rPr>
          <w:sz w:val="20"/>
        </w:rPr>
        <w:t>region</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shoots.</w:t>
      </w:r>
      <w:r>
        <w:rPr>
          <w:spacing w:val="-7"/>
          <w:sz w:val="20"/>
        </w:rPr>
        <w:t xml:space="preserve"> </w:t>
      </w:r>
      <w:r>
        <w:rPr>
          <w:sz w:val="20"/>
        </w:rPr>
        <w:t>Groups of</w:t>
      </w:r>
      <w:r>
        <w:rPr>
          <w:spacing w:val="-8"/>
          <w:sz w:val="20"/>
        </w:rPr>
        <w:t xml:space="preserve"> </w:t>
      </w:r>
      <w:r>
        <w:rPr>
          <w:sz w:val="20"/>
        </w:rPr>
        <w:t>five</w:t>
      </w:r>
      <w:r>
        <w:rPr>
          <w:spacing w:val="-3"/>
          <w:sz w:val="20"/>
        </w:rPr>
        <w:t xml:space="preserve"> </w:t>
      </w:r>
      <w:r>
        <w:rPr>
          <w:sz w:val="20"/>
        </w:rPr>
        <w:t>to</w:t>
      </w:r>
      <w:r>
        <w:rPr>
          <w:spacing w:val="-10"/>
          <w:sz w:val="20"/>
        </w:rPr>
        <w:t xml:space="preserve"> </w:t>
      </w:r>
      <w:r>
        <w:rPr>
          <w:sz w:val="20"/>
        </w:rPr>
        <w:t>six</w:t>
      </w:r>
      <w:r>
        <w:rPr>
          <w:spacing w:val="-1"/>
          <w:sz w:val="20"/>
        </w:rPr>
        <w:t xml:space="preserve"> </w:t>
      </w:r>
      <w:r>
        <w:rPr>
          <w:sz w:val="20"/>
        </w:rPr>
        <w:t>shoots</w:t>
      </w:r>
      <w:r>
        <w:rPr>
          <w:spacing w:val="-4"/>
          <w:sz w:val="20"/>
        </w:rPr>
        <w:t xml:space="preserve"> </w:t>
      </w:r>
      <w:r>
        <w:rPr>
          <w:sz w:val="20"/>
        </w:rPr>
        <w:t>were</w:t>
      </w:r>
      <w:r>
        <w:rPr>
          <w:spacing w:val="-6"/>
          <w:sz w:val="20"/>
        </w:rPr>
        <w:t xml:space="preserve"> </w:t>
      </w:r>
      <w:r>
        <w:rPr>
          <w:sz w:val="20"/>
        </w:rPr>
        <w:t>transferred</w:t>
      </w:r>
      <w:r>
        <w:rPr>
          <w:spacing w:val="-8"/>
          <w:sz w:val="20"/>
        </w:rPr>
        <w:t xml:space="preserve"> </w:t>
      </w:r>
      <w:r>
        <w:rPr>
          <w:sz w:val="20"/>
        </w:rPr>
        <w:t>to</w:t>
      </w:r>
      <w:r>
        <w:rPr>
          <w:spacing w:val="-8"/>
          <w:sz w:val="20"/>
        </w:rPr>
        <w:t xml:space="preserve"> </w:t>
      </w:r>
      <w:r>
        <w:rPr>
          <w:sz w:val="20"/>
        </w:rPr>
        <w:t>culture tubes</w:t>
      </w:r>
      <w:r>
        <w:rPr>
          <w:spacing w:val="-3"/>
          <w:sz w:val="20"/>
        </w:rPr>
        <w:t xml:space="preserve"> </w:t>
      </w:r>
      <w:r>
        <w:rPr>
          <w:sz w:val="20"/>
        </w:rPr>
        <w:t>containing</w:t>
      </w:r>
      <w:r>
        <w:rPr>
          <w:spacing w:val="-6"/>
          <w:sz w:val="20"/>
        </w:rPr>
        <w:t xml:space="preserve"> </w:t>
      </w:r>
      <w:r>
        <w:rPr>
          <w:sz w:val="20"/>
        </w:rPr>
        <w:t>half-strength</w:t>
      </w:r>
      <w:r>
        <w:rPr>
          <w:spacing w:val="-8"/>
          <w:sz w:val="20"/>
        </w:rPr>
        <w:t xml:space="preserve"> </w:t>
      </w:r>
      <w:r>
        <w:rPr>
          <w:sz w:val="20"/>
        </w:rPr>
        <w:t>MS</w:t>
      </w:r>
      <w:r>
        <w:rPr>
          <w:spacing w:val="-7"/>
          <w:sz w:val="20"/>
        </w:rPr>
        <w:t xml:space="preserve"> </w:t>
      </w:r>
      <w:r>
        <w:rPr>
          <w:sz w:val="20"/>
        </w:rPr>
        <w:t>medium</w:t>
      </w:r>
      <w:r>
        <w:rPr>
          <w:spacing w:val="-7"/>
          <w:sz w:val="20"/>
        </w:rPr>
        <w:t xml:space="preserve"> </w:t>
      </w:r>
      <w:r>
        <w:rPr>
          <w:sz w:val="20"/>
        </w:rPr>
        <w:t>supplemented</w:t>
      </w:r>
      <w:r>
        <w:rPr>
          <w:spacing w:val="-8"/>
          <w:sz w:val="20"/>
        </w:rPr>
        <w:t xml:space="preserve"> </w:t>
      </w:r>
      <w:r>
        <w:rPr>
          <w:sz w:val="20"/>
        </w:rPr>
        <w:t>with</w:t>
      </w:r>
      <w:r>
        <w:rPr>
          <w:spacing w:val="-4"/>
          <w:sz w:val="20"/>
        </w:rPr>
        <w:t xml:space="preserve"> </w:t>
      </w:r>
      <w:r>
        <w:rPr>
          <w:sz w:val="20"/>
        </w:rPr>
        <w:t>naphthalene</w:t>
      </w:r>
      <w:r>
        <w:rPr>
          <w:spacing w:val="-3"/>
          <w:sz w:val="20"/>
        </w:rPr>
        <w:t xml:space="preserve"> </w:t>
      </w:r>
      <w:r>
        <w:rPr>
          <w:sz w:val="20"/>
        </w:rPr>
        <w:t>acetic acid</w:t>
      </w:r>
      <w:r>
        <w:rPr>
          <w:spacing w:val="-9"/>
          <w:sz w:val="20"/>
        </w:rPr>
        <w:t xml:space="preserve"> </w:t>
      </w:r>
      <w:r>
        <w:rPr>
          <w:sz w:val="20"/>
        </w:rPr>
        <w:t>(NAA,</w:t>
      </w:r>
      <w:r>
        <w:rPr>
          <w:spacing w:val="-4"/>
          <w:sz w:val="20"/>
        </w:rPr>
        <w:t xml:space="preserve"> </w:t>
      </w:r>
      <w:r>
        <w:rPr>
          <w:sz w:val="20"/>
        </w:rPr>
        <w:t>5</w:t>
      </w:r>
      <w:r>
        <w:rPr>
          <w:spacing w:val="-7"/>
          <w:sz w:val="20"/>
        </w:rPr>
        <w:t xml:space="preserve"> </w:t>
      </w:r>
      <w:r>
        <w:rPr>
          <w:sz w:val="20"/>
        </w:rPr>
        <w:t>mg</w:t>
      </w:r>
      <w:r>
        <w:rPr>
          <w:spacing w:val="-2"/>
          <w:sz w:val="20"/>
        </w:rPr>
        <w:t xml:space="preserve"> </w:t>
      </w:r>
      <w:r>
        <w:rPr>
          <w:sz w:val="20"/>
        </w:rPr>
        <w:t>l</w:t>
      </w:r>
      <w:r>
        <w:rPr>
          <w:rFonts w:ascii="Cambria Math" w:hAnsi="Cambria Math"/>
          <w:sz w:val="20"/>
        </w:rPr>
        <w:t>⁻</w:t>
      </w:r>
      <w:r>
        <w:rPr>
          <w:sz w:val="20"/>
        </w:rPr>
        <w:t>¹) and sucrose (30 g l</w:t>
      </w:r>
      <w:r>
        <w:rPr>
          <w:rFonts w:ascii="Cambria Math" w:hAnsi="Cambria Math"/>
          <w:sz w:val="20"/>
        </w:rPr>
        <w:t>⁻</w:t>
      </w:r>
      <w:r>
        <w:rPr>
          <w:sz w:val="20"/>
        </w:rPr>
        <w:t>¹). Root initiation was observed within 15–25 days, after which the plantlets were ready for acclimatization.</w:t>
      </w:r>
    </w:p>
    <w:p w:rsidR="00304514" w:rsidRDefault="007A58BD">
      <w:pPr>
        <w:pStyle w:val="ListParagraph"/>
        <w:numPr>
          <w:ilvl w:val="1"/>
          <w:numId w:val="1"/>
        </w:numPr>
        <w:tabs>
          <w:tab w:val="left" w:pos="1064"/>
        </w:tabs>
        <w:spacing w:before="2"/>
        <w:ind w:right="720" w:firstLine="0"/>
        <w:jc w:val="both"/>
        <w:rPr>
          <w:sz w:val="20"/>
        </w:rPr>
      </w:pPr>
      <w:r>
        <w:rPr>
          <w:rFonts w:ascii="Arial" w:hAnsi="Arial"/>
          <w:b/>
        </w:rPr>
        <w:t xml:space="preserve">Hardening and Acclimatization: </w:t>
      </w:r>
      <w:r>
        <w:rPr>
          <w:sz w:val="20"/>
        </w:rPr>
        <w:t xml:space="preserve">Rooted plantlets were gently removed from the culture vessels and thoroughly washed with water to remove traces of </w:t>
      </w:r>
      <w:r>
        <w:rPr>
          <w:sz w:val="20"/>
        </w:rPr>
        <w:t>culture medium. The plantlets, with slightly trimmed roots</w:t>
      </w:r>
      <w:r>
        <w:rPr>
          <w:spacing w:val="-1"/>
          <w:sz w:val="20"/>
        </w:rPr>
        <w:t xml:space="preserve"> </w:t>
      </w:r>
      <w:r>
        <w:rPr>
          <w:sz w:val="20"/>
        </w:rPr>
        <w:t>and leaves,</w:t>
      </w:r>
      <w:r>
        <w:rPr>
          <w:spacing w:val="-3"/>
          <w:sz w:val="20"/>
        </w:rPr>
        <w:t xml:space="preserve"> </w:t>
      </w:r>
      <w:r>
        <w:rPr>
          <w:sz w:val="20"/>
        </w:rPr>
        <w:t>were</w:t>
      </w:r>
      <w:r>
        <w:rPr>
          <w:spacing w:val="-4"/>
          <w:sz w:val="20"/>
        </w:rPr>
        <w:t xml:space="preserve"> </w:t>
      </w:r>
      <w:r>
        <w:rPr>
          <w:sz w:val="20"/>
        </w:rPr>
        <w:t>transferred to polybags or</w:t>
      </w:r>
      <w:r>
        <w:rPr>
          <w:spacing w:val="-1"/>
          <w:sz w:val="20"/>
        </w:rPr>
        <w:t xml:space="preserve"> </w:t>
      </w:r>
      <w:r>
        <w:rPr>
          <w:sz w:val="20"/>
        </w:rPr>
        <w:t>planting trays</w:t>
      </w:r>
      <w:r>
        <w:rPr>
          <w:spacing w:val="-1"/>
          <w:sz w:val="20"/>
        </w:rPr>
        <w:t xml:space="preserve"> </w:t>
      </w:r>
      <w:r>
        <w:rPr>
          <w:sz w:val="20"/>
        </w:rPr>
        <w:t>containing a sterilized potting mixture of river sand, silt, and vermicompost or farmyard manure in a 1:1:1 ratio. Initially, the plantlet</w:t>
      </w:r>
      <w:r>
        <w:rPr>
          <w:sz w:val="20"/>
        </w:rPr>
        <w:t>s were maintained under high humidity conditions using intermittent mist or transparent plastic covers</w:t>
      </w:r>
      <w:r>
        <w:rPr>
          <w:spacing w:val="-11"/>
          <w:sz w:val="20"/>
        </w:rPr>
        <w:t xml:space="preserve"> </w:t>
      </w:r>
      <w:r>
        <w:rPr>
          <w:sz w:val="20"/>
        </w:rPr>
        <w:t>until</w:t>
      </w:r>
      <w:r>
        <w:rPr>
          <w:spacing w:val="-12"/>
          <w:sz w:val="20"/>
        </w:rPr>
        <w:t xml:space="preserve"> </w:t>
      </w:r>
      <w:r>
        <w:rPr>
          <w:sz w:val="20"/>
        </w:rPr>
        <w:t>new</w:t>
      </w:r>
      <w:r>
        <w:rPr>
          <w:spacing w:val="-11"/>
          <w:sz w:val="20"/>
        </w:rPr>
        <w:t xml:space="preserve"> </w:t>
      </w:r>
      <w:r>
        <w:rPr>
          <w:sz w:val="20"/>
        </w:rPr>
        <w:t>leaves</w:t>
      </w:r>
      <w:r>
        <w:rPr>
          <w:spacing w:val="-9"/>
          <w:sz w:val="20"/>
        </w:rPr>
        <w:t xml:space="preserve"> </w:t>
      </w:r>
      <w:r>
        <w:rPr>
          <w:sz w:val="20"/>
        </w:rPr>
        <w:t>emerged.</w:t>
      </w:r>
      <w:r>
        <w:rPr>
          <w:spacing w:val="-7"/>
          <w:sz w:val="20"/>
        </w:rPr>
        <w:t xml:space="preserve"> </w:t>
      </w:r>
      <w:r>
        <w:rPr>
          <w:sz w:val="20"/>
        </w:rPr>
        <w:t>After</w:t>
      </w:r>
      <w:r>
        <w:rPr>
          <w:spacing w:val="-8"/>
          <w:sz w:val="20"/>
        </w:rPr>
        <w:t xml:space="preserve"> </w:t>
      </w:r>
      <w:r>
        <w:rPr>
          <w:sz w:val="20"/>
        </w:rPr>
        <w:t>10–15</w:t>
      </w:r>
      <w:r>
        <w:rPr>
          <w:spacing w:val="-9"/>
          <w:sz w:val="20"/>
        </w:rPr>
        <w:t xml:space="preserve"> </w:t>
      </w:r>
      <w:r>
        <w:rPr>
          <w:sz w:val="20"/>
        </w:rPr>
        <w:t>days,</w:t>
      </w:r>
      <w:r>
        <w:rPr>
          <w:spacing w:val="-13"/>
          <w:sz w:val="20"/>
        </w:rPr>
        <w:t xml:space="preserve"> </w:t>
      </w:r>
      <w:r>
        <w:rPr>
          <w:sz w:val="20"/>
        </w:rPr>
        <w:t>the</w:t>
      </w:r>
      <w:r>
        <w:rPr>
          <w:spacing w:val="-14"/>
          <w:sz w:val="20"/>
        </w:rPr>
        <w:t xml:space="preserve"> </w:t>
      </w:r>
      <w:r>
        <w:rPr>
          <w:sz w:val="20"/>
        </w:rPr>
        <w:t>plantlets</w:t>
      </w:r>
      <w:r>
        <w:rPr>
          <w:spacing w:val="-10"/>
          <w:sz w:val="20"/>
        </w:rPr>
        <w:t xml:space="preserve"> </w:t>
      </w:r>
      <w:r>
        <w:rPr>
          <w:sz w:val="20"/>
        </w:rPr>
        <w:t>were</w:t>
      </w:r>
      <w:r>
        <w:rPr>
          <w:spacing w:val="-14"/>
          <w:sz w:val="20"/>
        </w:rPr>
        <w:t xml:space="preserve"> </w:t>
      </w:r>
      <w:r>
        <w:rPr>
          <w:sz w:val="20"/>
        </w:rPr>
        <w:t>transferred</w:t>
      </w:r>
      <w:r>
        <w:rPr>
          <w:spacing w:val="-5"/>
          <w:sz w:val="20"/>
        </w:rPr>
        <w:t xml:space="preserve"> </w:t>
      </w:r>
      <w:r>
        <w:rPr>
          <w:sz w:val="20"/>
        </w:rPr>
        <w:t>to</w:t>
      </w:r>
      <w:r>
        <w:rPr>
          <w:spacing w:val="-14"/>
          <w:sz w:val="20"/>
        </w:rPr>
        <w:t xml:space="preserve"> </w:t>
      </w:r>
      <w:r>
        <w:rPr>
          <w:sz w:val="20"/>
        </w:rPr>
        <w:t>a</w:t>
      </w:r>
      <w:r>
        <w:rPr>
          <w:spacing w:val="-13"/>
          <w:sz w:val="20"/>
        </w:rPr>
        <w:t xml:space="preserve"> </w:t>
      </w:r>
      <w:r>
        <w:rPr>
          <w:sz w:val="20"/>
        </w:rPr>
        <w:t>shade-net</w:t>
      </w:r>
      <w:r>
        <w:rPr>
          <w:spacing w:val="-11"/>
          <w:sz w:val="20"/>
        </w:rPr>
        <w:t xml:space="preserve"> </w:t>
      </w:r>
      <w:r>
        <w:rPr>
          <w:sz w:val="20"/>
        </w:rPr>
        <w:t>house and maintained for an additional 4–5 weeks. A foliar spray of 1.0% NPK solution was applied once a week to enhance early growth. Hardened plants became ready for field transplantation after 45–50 days.</w:t>
      </w:r>
      <w:r>
        <w:rPr>
          <w:spacing w:val="-8"/>
          <w:sz w:val="20"/>
        </w:rPr>
        <w:t xml:space="preserve"> </w:t>
      </w:r>
      <w:r>
        <w:rPr>
          <w:sz w:val="20"/>
        </w:rPr>
        <w:t>Canes</w:t>
      </w:r>
      <w:r>
        <w:rPr>
          <w:spacing w:val="-5"/>
          <w:sz w:val="20"/>
        </w:rPr>
        <w:t xml:space="preserve"> </w:t>
      </w:r>
      <w:r>
        <w:rPr>
          <w:sz w:val="20"/>
        </w:rPr>
        <w:t>produced</w:t>
      </w:r>
      <w:r>
        <w:rPr>
          <w:spacing w:val="-6"/>
          <w:sz w:val="20"/>
        </w:rPr>
        <w:t xml:space="preserve"> </w:t>
      </w:r>
      <w:r>
        <w:rPr>
          <w:sz w:val="20"/>
        </w:rPr>
        <w:t>from</w:t>
      </w:r>
      <w:r>
        <w:rPr>
          <w:spacing w:val="-2"/>
          <w:sz w:val="20"/>
        </w:rPr>
        <w:t xml:space="preserve"> </w:t>
      </w:r>
      <w:r>
        <w:rPr>
          <w:sz w:val="20"/>
        </w:rPr>
        <w:t>tissue</w:t>
      </w:r>
      <w:r>
        <w:rPr>
          <w:spacing w:val="-11"/>
          <w:sz w:val="20"/>
        </w:rPr>
        <w:t xml:space="preserve"> </w:t>
      </w:r>
      <w:r>
        <w:rPr>
          <w:sz w:val="20"/>
        </w:rPr>
        <w:t>culture-raised</w:t>
      </w:r>
      <w:r>
        <w:rPr>
          <w:spacing w:val="-3"/>
          <w:sz w:val="20"/>
        </w:rPr>
        <w:t xml:space="preserve"> </w:t>
      </w:r>
      <w:r>
        <w:rPr>
          <w:sz w:val="20"/>
        </w:rPr>
        <w:t>plants</w:t>
      </w:r>
      <w:r>
        <w:rPr>
          <w:sz w:val="20"/>
        </w:rPr>
        <w:t xml:space="preserve"> were</w:t>
      </w:r>
      <w:r>
        <w:rPr>
          <w:spacing w:val="-6"/>
          <w:sz w:val="20"/>
        </w:rPr>
        <w:t xml:space="preserve"> </w:t>
      </w:r>
      <w:r>
        <w:rPr>
          <w:sz w:val="20"/>
        </w:rPr>
        <w:t>designated</w:t>
      </w:r>
      <w:r>
        <w:rPr>
          <w:spacing w:val="-6"/>
          <w:sz w:val="20"/>
        </w:rPr>
        <w:t xml:space="preserve"> </w:t>
      </w:r>
      <w:r>
        <w:rPr>
          <w:sz w:val="20"/>
        </w:rPr>
        <w:t>as</w:t>
      </w:r>
      <w:r>
        <w:rPr>
          <w:spacing w:val="-2"/>
          <w:sz w:val="20"/>
        </w:rPr>
        <w:t xml:space="preserve"> </w:t>
      </w:r>
      <w:r>
        <w:rPr>
          <w:sz w:val="20"/>
        </w:rPr>
        <w:t>Breeder</w:t>
      </w:r>
      <w:r>
        <w:rPr>
          <w:spacing w:val="-5"/>
          <w:sz w:val="20"/>
        </w:rPr>
        <w:t xml:space="preserve"> </w:t>
      </w:r>
      <w:r>
        <w:rPr>
          <w:sz w:val="20"/>
        </w:rPr>
        <w:t>Seed,</w:t>
      </w:r>
      <w:r>
        <w:rPr>
          <w:spacing w:val="-6"/>
          <w:sz w:val="20"/>
        </w:rPr>
        <w:t xml:space="preserve"> </w:t>
      </w:r>
      <w:r>
        <w:rPr>
          <w:sz w:val="20"/>
        </w:rPr>
        <w:t>which</w:t>
      </w:r>
      <w:r>
        <w:rPr>
          <w:spacing w:val="-9"/>
          <w:sz w:val="20"/>
        </w:rPr>
        <w:t xml:space="preserve"> </w:t>
      </w:r>
      <w:r>
        <w:rPr>
          <w:sz w:val="20"/>
        </w:rPr>
        <w:t>were further multiplied to produce Foundation Seed and commercial planting material.</w:t>
      </w:r>
    </w:p>
    <w:p w:rsidR="00304514" w:rsidRDefault="00304514">
      <w:pPr>
        <w:pStyle w:val="BodyText"/>
        <w:spacing w:before="46"/>
      </w:pPr>
    </w:p>
    <w:p w:rsidR="00304514" w:rsidRDefault="007A58BD">
      <w:pPr>
        <w:pStyle w:val="Heading3"/>
        <w:numPr>
          <w:ilvl w:val="0"/>
          <w:numId w:val="1"/>
        </w:numPr>
        <w:tabs>
          <w:tab w:val="left" w:pos="816"/>
        </w:tabs>
        <w:ind w:left="590" w:right="910" w:firstLine="0"/>
      </w:pPr>
      <w:r>
        <w:t>DETECTION</w:t>
      </w:r>
      <w:r>
        <w:rPr>
          <w:spacing w:val="-8"/>
        </w:rPr>
        <w:t xml:space="preserve"> </w:t>
      </w:r>
      <w:r>
        <w:t>OF</w:t>
      </w:r>
      <w:r>
        <w:rPr>
          <w:spacing w:val="-6"/>
        </w:rPr>
        <w:t xml:space="preserve"> </w:t>
      </w:r>
      <w:r>
        <w:t>SUGARCANE</w:t>
      </w:r>
      <w:r>
        <w:rPr>
          <w:spacing w:val="-3"/>
        </w:rPr>
        <w:t xml:space="preserve"> </w:t>
      </w:r>
      <w:r>
        <w:t>YELLOW</w:t>
      </w:r>
      <w:r>
        <w:rPr>
          <w:spacing w:val="-9"/>
        </w:rPr>
        <w:t xml:space="preserve"> </w:t>
      </w:r>
      <w:r>
        <w:t>LEAF</w:t>
      </w:r>
      <w:r>
        <w:rPr>
          <w:spacing w:val="-3"/>
        </w:rPr>
        <w:t xml:space="preserve"> </w:t>
      </w:r>
      <w:r>
        <w:t>VIRUS</w:t>
      </w:r>
      <w:r>
        <w:rPr>
          <w:spacing w:val="-9"/>
        </w:rPr>
        <w:t xml:space="preserve"> </w:t>
      </w:r>
      <w:r>
        <w:t>(</w:t>
      </w:r>
      <w:proofErr w:type="spellStart"/>
      <w:r>
        <w:t>ScYLV</w:t>
      </w:r>
      <w:proofErr w:type="spellEnd"/>
      <w:r>
        <w:t>)</w:t>
      </w:r>
      <w:r>
        <w:rPr>
          <w:spacing w:val="-5"/>
        </w:rPr>
        <w:t xml:space="preserve"> </w:t>
      </w:r>
      <w:r>
        <w:t>IN</w:t>
      </w:r>
      <w:r>
        <w:rPr>
          <w:spacing w:val="-8"/>
        </w:rPr>
        <w:t xml:space="preserve"> </w:t>
      </w:r>
      <w:r>
        <w:t>TISSUE</w:t>
      </w:r>
      <w:r>
        <w:rPr>
          <w:spacing w:val="-6"/>
        </w:rPr>
        <w:t xml:space="preserve"> </w:t>
      </w:r>
      <w:r>
        <w:t>CULTURE</w:t>
      </w:r>
      <w:r>
        <w:rPr>
          <w:spacing w:val="-6"/>
        </w:rPr>
        <w:t xml:space="preserve"> </w:t>
      </w:r>
      <w:r>
        <w:t xml:space="preserve">RAISED </w:t>
      </w:r>
      <w:r>
        <w:rPr>
          <w:spacing w:val="-2"/>
        </w:rPr>
        <w:t>PLANTLETD</w:t>
      </w:r>
    </w:p>
    <w:p w:rsidR="00304514" w:rsidRDefault="007A58BD">
      <w:pPr>
        <w:pStyle w:val="BodyText"/>
        <w:spacing w:before="1"/>
        <w:ind w:left="590" w:right="735" w:firstLine="717"/>
        <w:jc w:val="both"/>
      </w:pPr>
      <w:r>
        <w:t>Virus indexing of in vitro–raised sugarcane plantlets was carried out prior to rooting to confirm the</w:t>
      </w:r>
      <w:r>
        <w:rPr>
          <w:spacing w:val="-14"/>
        </w:rPr>
        <w:t xml:space="preserve"> </w:t>
      </w:r>
      <w:r>
        <w:t>elimination</w:t>
      </w:r>
      <w:r>
        <w:rPr>
          <w:spacing w:val="-14"/>
        </w:rPr>
        <w:t xml:space="preserve"> </w:t>
      </w:r>
      <w:r>
        <w:t>of</w:t>
      </w:r>
      <w:r>
        <w:rPr>
          <w:spacing w:val="-14"/>
        </w:rPr>
        <w:t xml:space="preserve"> </w:t>
      </w:r>
      <w:r>
        <w:t>Sugarcane</w:t>
      </w:r>
      <w:r>
        <w:rPr>
          <w:spacing w:val="-13"/>
        </w:rPr>
        <w:t xml:space="preserve"> </w:t>
      </w:r>
      <w:r>
        <w:t>Yellow</w:t>
      </w:r>
      <w:r>
        <w:rPr>
          <w:spacing w:val="-12"/>
        </w:rPr>
        <w:t xml:space="preserve"> </w:t>
      </w:r>
      <w:r>
        <w:t>Leaf</w:t>
      </w:r>
      <w:r>
        <w:rPr>
          <w:spacing w:val="-13"/>
        </w:rPr>
        <w:t xml:space="preserve"> </w:t>
      </w:r>
      <w:r>
        <w:t>Virus</w:t>
      </w:r>
      <w:r>
        <w:rPr>
          <w:spacing w:val="-14"/>
        </w:rPr>
        <w:t xml:space="preserve"> </w:t>
      </w:r>
      <w:r>
        <w:t>(</w:t>
      </w:r>
      <w:proofErr w:type="spellStart"/>
      <w:r>
        <w:t>ScYLV</w:t>
      </w:r>
      <w:proofErr w:type="spellEnd"/>
      <w:r>
        <w:t>).</w:t>
      </w:r>
      <w:r>
        <w:rPr>
          <w:spacing w:val="-14"/>
        </w:rPr>
        <w:t xml:space="preserve"> </w:t>
      </w:r>
      <w:r>
        <w:t>Total</w:t>
      </w:r>
      <w:r>
        <w:rPr>
          <w:spacing w:val="-14"/>
        </w:rPr>
        <w:t xml:space="preserve"> </w:t>
      </w:r>
      <w:r>
        <w:t>RNA</w:t>
      </w:r>
      <w:r>
        <w:rPr>
          <w:spacing w:val="-13"/>
        </w:rPr>
        <w:t xml:space="preserve"> </w:t>
      </w:r>
      <w:r>
        <w:t>was</w:t>
      </w:r>
      <w:r>
        <w:rPr>
          <w:spacing w:val="-11"/>
        </w:rPr>
        <w:t xml:space="preserve"> </w:t>
      </w:r>
      <w:r>
        <w:t>extracted</w:t>
      </w:r>
      <w:r>
        <w:rPr>
          <w:spacing w:val="-12"/>
        </w:rPr>
        <w:t xml:space="preserve"> </w:t>
      </w:r>
      <w:r>
        <w:t>from</w:t>
      </w:r>
      <w:r>
        <w:rPr>
          <w:spacing w:val="-14"/>
        </w:rPr>
        <w:t xml:space="preserve"> </w:t>
      </w:r>
      <w:r>
        <w:t>the</w:t>
      </w:r>
      <w:r>
        <w:rPr>
          <w:spacing w:val="-14"/>
        </w:rPr>
        <w:t xml:space="preserve"> </w:t>
      </w:r>
      <w:r>
        <w:t>first</w:t>
      </w:r>
      <w:r>
        <w:rPr>
          <w:spacing w:val="-14"/>
        </w:rPr>
        <w:t xml:space="preserve"> </w:t>
      </w:r>
      <w:r>
        <w:t>unfurled leaf along with the midrib using TRI Reagent, following the manufacturer’s protocol. The quality and integrity of RNA were assessed by electrophoresis on a 1% agarose gel.</w:t>
      </w:r>
    </w:p>
    <w:p w:rsidR="00304514" w:rsidRDefault="007A58BD">
      <w:pPr>
        <w:pStyle w:val="BodyText"/>
        <w:ind w:left="590" w:right="727" w:firstLine="571"/>
        <w:jc w:val="both"/>
      </w:pPr>
      <w:r>
        <w:t>Reverse transcription polymerase chain reaction (RT-PCR) was performed (Vis</w:t>
      </w:r>
      <w:r>
        <w:t xml:space="preserve">wanathan </w:t>
      </w:r>
      <w:r>
        <w:rPr>
          <w:rFonts w:ascii="Arial"/>
          <w:i/>
        </w:rPr>
        <w:t>et al</w:t>
      </w:r>
      <w:r>
        <w:t>. 2008,</w:t>
      </w:r>
      <w:r>
        <w:rPr>
          <w:spacing w:val="25"/>
        </w:rPr>
        <w:t xml:space="preserve"> </w:t>
      </w:r>
      <w:r>
        <w:t>2009)</w:t>
      </w:r>
      <w:r>
        <w:rPr>
          <w:spacing w:val="27"/>
        </w:rPr>
        <w:t xml:space="preserve"> </w:t>
      </w:r>
      <w:r>
        <w:t>using</w:t>
      </w:r>
      <w:r>
        <w:rPr>
          <w:spacing w:val="27"/>
        </w:rPr>
        <w:t xml:space="preserve"> </w:t>
      </w:r>
      <w:proofErr w:type="spellStart"/>
      <w:r>
        <w:t>ScYLV</w:t>
      </w:r>
      <w:proofErr w:type="spellEnd"/>
      <w:r>
        <w:rPr>
          <w:spacing w:val="29"/>
        </w:rPr>
        <w:t xml:space="preserve"> </w:t>
      </w:r>
      <w:r>
        <w:t>specific</w:t>
      </w:r>
      <w:r>
        <w:rPr>
          <w:spacing w:val="80"/>
        </w:rPr>
        <w:t xml:space="preserve"> </w:t>
      </w:r>
      <w:r>
        <w:t>primers,</w:t>
      </w:r>
      <w:r>
        <w:rPr>
          <w:spacing w:val="80"/>
        </w:rPr>
        <w:t xml:space="preserve"> </w:t>
      </w:r>
      <w:r>
        <w:t>SCYLV-615F</w:t>
      </w:r>
      <w:r>
        <w:rPr>
          <w:spacing w:val="26"/>
        </w:rPr>
        <w:t xml:space="preserve"> </w:t>
      </w:r>
      <w:r>
        <w:t>(ATGAATACGGGCGCTAACCGYYCAC)</w:t>
      </w:r>
    </w:p>
    <w:p w:rsidR="00304514" w:rsidRDefault="007A58BD">
      <w:pPr>
        <w:pStyle w:val="BodyText"/>
        <w:ind w:left="590" w:right="725"/>
        <w:jc w:val="both"/>
      </w:pPr>
      <w:r>
        <w:t>and</w:t>
      </w:r>
      <w:r>
        <w:rPr>
          <w:spacing w:val="40"/>
        </w:rPr>
        <w:t xml:space="preserve"> </w:t>
      </w:r>
      <w:r>
        <w:t>SCYLV-615R (GTGTTGGGGRAGCGTCGCYTACC), which amplify an approximately 613bp fragment</w:t>
      </w:r>
      <w:r>
        <w:rPr>
          <w:spacing w:val="-7"/>
        </w:rPr>
        <w:t xml:space="preserve"> </w:t>
      </w:r>
      <w:r>
        <w:t>of</w:t>
      </w:r>
      <w:r>
        <w:rPr>
          <w:spacing w:val="-7"/>
        </w:rPr>
        <w:t xml:space="preserve"> </w:t>
      </w:r>
      <w:r>
        <w:t>the</w:t>
      </w:r>
      <w:r>
        <w:rPr>
          <w:spacing w:val="-8"/>
        </w:rPr>
        <w:t xml:space="preserve"> </w:t>
      </w:r>
      <w:r>
        <w:t>viral</w:t>
      </w:r>
      <w:r>
        <w:rPr>
          <w:spacing w:val="-10"/>
        </w:rPr>
        <w:t xml:space="preserve"> </w:t>
      </w:r>
      <w:r>
        <w:t>genome.</w:t>
      </w:r>
      <w:r>
        <w:rPr>
          <w:spacing w:val="-10"/>
        </w:rPr>
        <w:t xml:space="preserve"> </w:t>
      </w:r>
      <w:r>
        <w:t>First-strand</w:t>
      </w:r>
      <w:r>
        <w:rPr>
          <w:spacing w:val="-7"/>
        </w:rPr>
        <w:t xml:space="preserve"> </w:t>
      </w:r>
      <w:r>
        <w:t>cDNA</w:t>
      </w:r>
      <w:r>
        <w:rPr>
          <w:spacing w:val="-10"/>
        </w:rPr>
        <w:t xml:space="preserve"> </w:t>
      </w:r>
      <w:r>
        <w:t>synthesis</w:t>
      </w:r>
      <w:r>
        <w:rPr>
          <w:spacing w:val="-8"/>
        </w:rPr>
        <w:t xml:space="preserve"> </w:t>
      </w:r>
      <w:r>
        <w:t>was</w:t>
      </w:r>
      <w:r>
        <w:rPr>
          <w:spacing w:val="-8"/>
        </w:rPr>
        <w:t xml:space="preserve"> </w:t>
      </w:r>
      <w:r>
        <w:t>carried</w:t>
      </w:r>
      <w:r>
        <w:rPr>
          <w:spacing w:val="-7"/>
        </w:rPr>
        <w:t xml:space="preserve"> </w:t>
      </w:r>
      <w:r>
        <w:t>out</w:t>
      </w:r>
      <w:r>
        <w:rPr>
          <w:spacing w:val="-7"/>
        </w:rPr>
        <w:t xml:space="preserve"> </w:t>
      </w:r>
      <w:r>
        <w:t>using</w:t>
      </w:r>
      <w:r>
        <w:rPr>
          <w:spacing w:val="-7"/>
        </w:rPr>
        <w:t xml:space="preserve"> </w:t>
      </w:r>
      <w:r>
        <w:t>the</w:t>
      </w:r>
      <w:r>
        <w:rPr>
          <w:spacing w:val="-9"/>
        </w:rPr>
        <w:t xml:space="preserve"> </w:t>
      </w:r>
      <w:proofErr w:type="spellStart"/>
      <w:r>
        <w:t>RevertAid</w:t>
      </w:r>
      <w:proofErr w:type="spellEnd"/>
      <w:r>
        <w:rPr>
          <w:spacing w:val="-9"/>
        </w:rPr>
        <w:t xml:space="preserve"> </w:t>
      </w:r>
      <w:r>
        <w:t>H</w:t>
      </w:r>
      <w:r>
        <w:rPr>
          <w:spacing w:val="-7"/>
        </w:rPr>
        <w:t xml:space="preserve"> </w:t>
      </w:r>
      <w:r>
        <w:t xml:space="preserve">Minus First Strand cDNA Synthesis Kit, primed with 50 </w:t>
      </w:r>
      <w:proofErr w:type="spellStart"/>
      <w:r>
        <w:t>pmol</w:t>
      </w:r>
      <w:proofErr w:type="spellEnd"/>
      <w:r>
        <w:t xml:space="preserve"> of the reverse primer (SCYLV-615R). PCR amplification was conducted</w:t>
      </w:r>
      <w:r>
        <w:rPr>
          <w:spacing w:val="-2"/>
        </w:rPr>
        <w:t xml:space="preserve"> </w:t>
      </w:r>
      <w:r>
        <w:t>in</w:t>
      </w:r>
      <w:r>
        <w:rPr>
          <w:spacing w:val="-3"/>
        </w:rPr>
        <w:t xml:space="preserve"> </w:t>
      </w:r>
      <w:r>
        <w:t>a</w:t>
      </w:r>
      <w:r>
        <w:rPr>
          <w:spacing w:val="-5"/>
        </w:rPr>
        <w:t xml:space="preserve"> </w:t>
      </w:r>
      <w:r>
        <w:t>total</w:t>
      </w:r>
      <w:r>
        <w:rPr>
          <w:spacing w:val="-10"/>
        </w:rPr>
        <w:t xml:space="preserve"> </w:t>
      </w:r>
      <w:r>
        <w:t>reaction</w:t>
      </w:r>
      <w:r>
        <w:rPr>
          <w:spacing w:val="-6"/>
        </w:rPr>
        <w:t xml:space="preserve"> </w:t>
      </w:r>
      <w:r>
        <w:t>volume</w:t>
      </w:r>
      <w:r>
        <w:rPr>
          <w:spacing w:val="-2"/>
        </w:rPr>
        <w:t xml:space="preserve"> </w:t>
      </w:r>
      <w:r>
        <w:t>of</w:t>
      </w:r>
      <w:r>
        <w:rPr>
          <w:spacing w:val="-5"/>
        </w:rPr>
        <w:t xml:space="preserve"> </w:t>
      </w:r>
      <w:r>
        <w:t>25</w:t>
      </w:r>
      <w:r>
        <w:rPr>
          <w:spacing w:val="-5"/>
        </w:rPr>
        <w:t xml:space="preserve"> </w:t>
      </w:r>
      <w:r>
        <w:t>µl</w:t>
      </w:r>
      <w:r>
        <w:rPr>
          <w:spacing w:val="-8"/>
        </w:rPr>
        <w:t xml:space="preserve"> </w:t>
      </w:r>
      <w:r>
        <w:t>containing</w:t>
      </w:r>
      <w:r>
        <w:rPr>
          <w:spacing w:val="-5"/>
        </w:rPr>
        <w:t xml:space="preserve"> </w:t>
      </w:r>
      <w:r>
        <w:t>2</w:t>
      </w:r>
      <w:r>
        <w:rPr>
          <w:spacing w:val="-5"/>
        </w:rPr>
        <w:t xml:space="preserve"> </w:t>
      </w:r>
      <w:r>
        <w:t>µl</w:t>
      </w:r>
      <w:r>
        <w:rPr>
          <w:spacing w:val="-5"/>
        </w:rPr>
        <w:t xml:space="preserve"> </w:t>
      </w:r>
      <w:r>
        <w:t>of cDNA</w:t>
      </w:r>
      <w:r>
        <w:rPr>
          <w:spacing w:val="-5"/>
        </w:rPr>
        <w:t xml:space="preserve"> </w:t>
      </w:r>
      <w:r>
        <w:t>template,</w:t>
      </w:r>
      <w:r>
        <w:rPr>
          <w:spacing w:val="-3"/>
        </w:rPr>
        <w:t xml:space="preserve"> </w:t>
      </w:r>
      <w:r>
        <w:t>2.5</w:t>
      </w:r>
      <w:r>
        <w:rPr>
          <w:spacing w:val="-6"/>
        </w:rPr>
        <w:t xml:space="preserve"> </w:t>
      </w:r>
      <w:r>
        <w:t xml:space="preserve">µl of 10× PCR buffer with 15 mM </w:t>
      </w:r>
      <w:proofErr w:type="spellStart"/>
      <w:r>
        <w:t>MgCl</w:t>
      </w:r>
      <w:proofErr w:type="spellEnd"/>
      <w:r>
        <w:rPr>
          <w:rFonts w:ascii="Cambria Math" w:hAnsi="Cambria Math"/>
        </w:rPr>
        <w:t>₂</w:t>
      </w:r>
      <w:r>
        <w:t xml:space="preserve">, 0.5 µl of 10 mM dNTPs, 10 </w:t>
      </w:r>
      <w:proofErr w:type="spellStart"/>
      <w:r>
        <w:t>pmol</w:t>
      </w:r>
      <w:proofErr w:type="spellEnd"/>
      <w:r>
        <w:t xml:space="preserve"> each of forward and reverse primers, 1.25 units of </w:t>
      </w:r>
      <w:proofErr w:type="spellStart"/>
      <w:r>
        <w:t>Taq</w:t>
      </w:r>
      <w:proofErr w:type="spellEnd"/>
      <w:r>
        <w:t xml:space="preserve"> DNA polymerase, and sterile Milli-Q water. The thermal cycling conditions consisted of an initial denaturation</w:t>
      </w:r>
      <w:r>
        <w:rPr>
          <w:spacing w:val="-3"/>
        </w:rPr>
        <w:t xml:space="preserve"> </w:t>
      </w:r>
      <w:r>
        <w:t>at</w:t>
      </w:r>
      <w:r>
        <w:rPr>
          <w:spacing w:val="-8"/>
        </w:rPr>
        <w:t xml:space="preserve"> </w:t>
      </w:r>
      <w:r>
        <w:t>94°C</w:t>
      </w:r>
      <w:r>
        <w:rPr>
          <w:spacing w:val="-8"/>
        </w:rPr>
        <w:t xml:space="preserve"> </w:t>
      </w:r>
      <w:r>
        <w:t>for</w:t>
      </w:r>
      <w:r>
        <w:rPr>
          <w:spacing w:val="-7"/>
        </w:rPr>
        <w:t xml:space="preserve"> </w:t>
      </w:r>
      <w:r>
        <w:t>4</w:t>
      </w:r>
      <w:r>
        <w:rPr>
          <w:spacing w:val="-8"/>
        </w:rPr>
        <w:t xml:space="preserve"> </w:t>
      </w:r>
      <w:r>
        <w:t>minutes,</w:t>
      </w:r>
      <w:r>
        <w:rPr>
          <w:spacing w:val="-9"/>
        </w:rPr>
        <w:t xml:space="preserve"> </w:t>
      </w:r>
      <w:r>
        <w:t>followed</w:t>
      </w:r>
      <w:r>
        <w:rPr>
          <w:spacing w:val="-8"/>
        </w:rPr>
        <w:t xml:space="preserve"> </w:t>
      </w:r>
      <w:r>
        <w:t>by</w:t>
      </w:r>
      <w:r>
        <w:rPr>
          <w:spacing w:val="-6"/>
        </w:rPr>
        <w:t xml:space="preserve"> </w:t>
      </w:r>
      <w:r>
        <w:t>30</w:t>
      </w:r>
      <w:r>
        <w:rPr>
          <w:spacing w:val="-8"/>
        </w:rPr>
        <w:t xml:space="preserve"> </w:t>
      </w:r>
      <w:r>
        <w:t>cycles</w:t>
      </w:r>
      <w:r>
        <w:rPr>
          <w:spacing w:val="-6"/>
        </w:rPr>
        <w:t xml:space="preserve"> </w:t>
      </w:r>
      <w:r>
        <w:t>of</w:t>
      </w:r>
      <w:r>
        <w:rPr>
          <w:spacing w:val="-8"/>
        </w:rPr>
        <w:t xml:space="preserve"> </w:t>
      </w:r>
      <w:r>
        <w:t>denaturat</w:t>
      </w:r>
      <w:r>
        <w:t>ion</w:t>
      </w:r>
      <w:r>
        <w:rPr>
          <w:spacing w:val="-8"/>
        </w:rPr>
        <w:t xml:space="preserve"> </w:t>
      </w:r>
      <w:r>
        <w:t>at</w:t>
      </w:r>
      <w:r>
        <w:rPr>
          <w:spacing w:val="-8"/>
        </w:rPr>
        <w:t xml:space="preserve"> </w:t>
      </w:r>
      <w:r>
        <w:t>94°C for</w:t>
      </w:r>
      <w:r>
        <w:rPr>
          <w:spacing w:val="-14"/>
        </w:rPr>
        <w:t xml:space="preserve"> </w:t>
      </w:r>
      <w:r>
        <w:t>1</w:t>
      </w:r>
      <w:r>
        <w:rPr>
          <w:spacing w:val="-14"/>
        </w:rPr>
        <w:t xml:space="preserve"> </w:t>
      </w:r>
      <w:r>
        <w:t>minute,</w:t>
      </w:r>
      <w:r>
        <w:rPr>
          <w:spacing w:val="-14"/>
        </w:rPr>
        <w:t xml:space="preserve"> </w:t>
      </w:r>
      <w:r>
        <w:t>annealing</w:t>
      </w:r>
      <w:r>
        <w:rPr>
          <w:spacing w:val="-10"/>
        </w:rPr>
        <w:t xml:space="preserve"> </w:t>
      </w:r>
      <w:r>
        <w:t>at</w:t>
      </w:r>
      <w:r>
        <w:rPr>
          <w:spacing w:val="-3"/>
        </w:rPr>
        <w:t xml:space="preserve"> </w:t>
      </w:r>
      <w:r>
        <w:t>65°C</w:t>
      </w:r>
      <w:r>
        <w:rPr>
          <w:spacing w:val="-3"/>
        </w:rPr>
        <w:t xml:space="preserve"> </w:t>
      </w:r>
      <w:r>
        <w:t>for</w:t>
      </w:r>
      <w:r>
        <w:rPr>
          <w:spacing w:val="-3"/>
        </w:rPr>
        <w:t xml:space="preserve"> </w:t>
      </w:r>
      <w:r>
        <w:t>1</w:t>
      </w:r>
      <w:r>
        <w:rPr>
          <w:spacing w:val="-3"/>
        </w:rPr>
        <w:t xml:space="preserve"> </w:t>
      </w:r>
      <w:r>
        <w:t>minute,</w:t>
      </w:r>
      <w:r>
        <w:rPr>
          <w:spacing w:val="-3"/>
        </w:rPr>
        <w:t xml:space="preserve"> </w:t>
      </w:r>
      <w:r>
        <w:t>extension</w:t>
      </w:r>
      <w:r>
        <w:rPr>
          <w:spacing w:val="-1"/>
        </w:rPr>
        <w:t xml:space="preserve"> </w:t>
      </w:r>
      <w:r>
        <w:t>at</w:t>
      </w:r>
      <w:r>
        <w:rPr>
          <w:spacing w:val="-3"/>
        </w:rPr>
        <w:t xml:space="preserve"> </w:t>
      </w:r>
      <w:r>
        <w:t>72°C</w:t>
      </w:r>
      <w:r>
        <w:rPr>
          <w:spacing w:val="-3"/>
        </w:rPr>
        <w:t xml:space="preserve"> </w:t>
      </w:r>
      <w:r>
        <w:t>for</w:t>
      </w:r>
      <w:r>
        <w:rPr>
          <w:spacing w:val="-3"/>
        </w:rPr>
        <w:t xml:space="preserve"> </w:t>
      </w:r>
      <w:r>
        <w:t>45</w:t>
      </w:r>
      <w:r>
        <w:rPr>
          <w:spacing w:val="-3"/>
        </w:rPr>
        <w:t xml:space="preserve"> </w:t>
      </w:r>
      <w:r>
        <w:t>seconds,</w:t>
      </w:r>
      <w:r>
        <w:rPr>
          <w:spacing w:val="-3"/>
        </w:rPr>
        <w:t xml:space="preserve"> </w:t>
      </w:r>
      <w:r>
        <w:t>and</w:t>
      </w:r>
      <w:r>
        <w:rPr>
          <w:spacing w:val="-3"/>
        </w:rPr>
        <w:t xml:space="preserve"> </w:t>
      </w:r>
      <w:r>
        <w:t>a</w:t>
      </w:r>
      <w:r>
        <w:rPr>
          <w:spacing w:val="-4"/>
        </w:rPr>
        <w:t xml:space="preserve"> </w:t>
      </w:r>
      <w:r>
        <w:t>final</w:t>
      </w:r>
      <w:r>
        <w:rPr>
          <w:spacing w:val="-4"/>
        </w:rPr>
        <w:t xml:space="preserve"> </w:t>
      </w:r>
      <w:r>
        <w:t>extension</w:t>
      </w:r>
      <w:r>
        <w:rPr>
          <w:spacing w:val="-3"/>
        </w:rPr>
        <w:t xml:space="preserve"> </w:t>
      </w:r>
      <w:r>
        <w:t>at 72°C for 10 minutes. The amplified PCR products were resolved on 1.5% agarose gel stained with ethidium bromide and visualized under UV transillumination. The absence of the expected 613 bp amplicon confirmed the virus-free status of the tissue culture–</w:t>
      </w:r>
      <w:r>
        <w:t>raised plantlets.</w:t>
      </w:r>
    </w:p>
    <w:p w:rsidR="00304514" w:rsidRDefault="00304514">
      <w:pPr>
        <w:pStyle w:val="BodyText"/>
        <w:spacing w:before="51"/>
      </w:pPr>
    </w:p>
    <w:p w:rsidR="00304514" w:rsidRDefault="007A58BD">
      <w:pPr>
        <w:pStyle w:val="ListParagraph"/>
        <w:numPr>
          <w:ilvl w:val="0"/>
          <w:numId w:val="1"/>
        </w:numPr>
        <w:tabs>
          <w:tab w:val="left" w:pos="804"/>
        </w:tabs>
        <w:ind w:left="804" w:hanging="214"/>
        <w:rPr>
          <w:rFonts w:ascii="Arial"/>
          <w:b/>
          <w:sz w:val="20"/>
        </w:rPr>
      </w:pPr>
      <w:r>
        <w:rPr>
          <w:rFonts w:ascii="Arial"/>
          <w:b/>
          <w:spacing w:val="-2"/>
          <w:sz w:val="20"/>
        </w:rPr>
        <w:t>RESULTS</w:t>
      </w:r>
      <w:r>
        <w:rPr>
          <w:rFonts w:ascii="Arial"/>
          <w:b/>
          <w:spacing w:val="-13"/>
          <w:sz w:val="20"/>
        </w:rPr>
        <w:t xml:space="preserve"> </w:t>
      </w:r>
      <w:r>
        <w:rPr>
          <w:rFonts w:ascii="Arial"/>
          <w:b/>
          <w:spacing w:val="-2"/>
          <w:sz w:val="20"/>
        </w:rPr>
        <w:t>AND</w:t>
      </w:r>
      <w:r>
        <w:rPr>
          <w:rFonts w:ascii="Arial"/>
          <w:b/>
          <w:spacing w:val="-3"/>
          <w:sz w:val="20"/>
        </w:rPr>
        <w:t xml:space="preserve"> </w:t>
      </w:r>
      <w:r>
        <w:rPr>
          <w:rFonts w:ascii="Arial"/>
          <w:b/>
          <w:spacing w:val="-2"/>
          <w:sz w:val="20"/>
        </w:rPr>
        <w:t>DISCUSSION</w:t>
      </w:r>
    </w:p>
    <w:p w:rsidR="00304514" w:rsidRDefault="007A58BD">
      <w:pPr>
        <w:pStyle w:val="Heading2"/>
        <w:numPr>
          <w:ilvl w:val="1"/>
          <w:numId w:val="1"/>
        </w:numPr>
        <w:tabs>
          <w:tab w:val="left" w:pos="1019"/>
        </w:tabs>
        <w:spacing w:before="158"/>
        <w:ind w:left="1019" w:hanging="429"/>
      </w:pPr>
      <w:r>
        <w:rPr>
          <w:spacing w:val="-2"/>
        </w:rPr>
        <w:t>Production</w:t>
      </w:r>
      <w:r>
        <w:rPr>
          <w:spacing w:val="-12"/>
        </w:rPr>
        <w:t xml:space="preserve"> </w:t>
      </w:r>
      <w:r>
        <w:rPr>
          <w:spacing w:val="-2"/>
        </w:rPr>
        <w:t>of</w:t>
      </w:r>
      <w:r>
        <w:rPr>
          <w:spacing w:val="-5"/>
        </w:rPr>
        <w:t xml:space="preserve"> </w:t>
      </w:r>
      <w:r>
        <w:rPr>
          <w:spacing w:val="-2"/>
        </w:rPr>
        <w:t>Tissue</w:t>
      </w:r>
      <w:r>
        <w:rPr>
          <w:spacing w:val="-3"/>
        </w:rPr>
        <w:t xml:space="preserve"> </w:t>
      </w:r>
      <w:r>
        <w:rPr>
          <w:spacing w:val="-2"/>
        </w:rPr>
        <w:t>Culture</w:t>
      </w:r>
      <w:r>
        <w:t xml:space="preserve"> </w:t>
      </w:r>
      <w:r>
        <w:rPr>
          <w:spacing w:val="-2"/>
        </w:rPr>
        <w:t>Plantlets and</w:t>
      </w:r>
      <w:r>
        <w:rPr>
          <w:spacing w:val="-4"/>
        </w:rPr>
        <w:t xml:space="preserve"> </w:t>
      </w:r>
      <w:r>
        <w:rPr>
          <w:spacing w:val="-2"/>
        </w:rPr>
        <w:t>Virus</w:t>
      </w:r>
      <w:r>
        <w:rPr>
          <w:spacing w:val="-3"/>
        </w:rPr>
        <w:t xml:space="preserve"> </w:t>
      </w:r>
      <w:r>
        <w:rPr>
          <w:spacing w:val="-2"/>
        </w:rPr>
        <w:t>Indexing</w:t>
      </w:r>
    </w:p>
    <w:p w:rsidR="00304514" w:rsidRDefault="007A58BD">
      <w:pPr>
        <w:pStyle w:val="BodyText"/>
        <w:spacing w:before="1"/>
        <w:ind w:left="590" w:right="722" w:firstLine="717"/>
        <w:jc w:val="both"/>
      </w:pPr>
      <w:r>
        <w:t>Meristem tip culture successfully regenerated healthy plantlets of sugarcane cultivars CoA 92081</w:t>
      </w:r>
      <w:r>
        <w:rPr>
          <w:spacing w:val="-5"/>
        </w:rPr>
        <w:t xml:space="preserve"> </w:t>
      </w:r>
      <w:r>
        <w:t>and</w:t>
      </w:r>
      <w:r>
        <w:rPr>
          <w:spacing w:val="-6"/>
        </w:rPr>
        <w:t xml:space="preserve"> </w:t>
      </w:r>
      <w:r>
        <w:t>CoA</w:t>
      </w:r>
      <w:r>
        <w:rPr>
          <w:spacing w:val="-6"/>
        </w:rPr>
        <w:t xml:space="preserve"> </w:t>
      </w:r>
      <w:r>
        <w:t>14321</w:t>
      </w:r>
      <w:r>
        <w:rPr>
          <w:spacing w:val="-4"/>
        </w:rPr>
        <w:t xml:space="preserve"> </w:t>
      </w:r>
      <w:r>
        <w:t>at</w:t>
      </w:r>
      <w:r>
        <w:rPr>
          <w:spacing w:val="-5"/>
        </w:rPr>
        <w:t xml:space="preserve"> </w:t>
      </w:r>
      <w:r>
        <w:t>the</w:t>
      </w:r>
      <w:r>
        <w:rPr>
          <w:spacing w:val="-8"/>
        </w:rPr>
        <w:t xml:space="preserve"> </w:t>
      </w:r>
      <w:r>
        <w:t>Tissue</w:t>
      </w:r>
      <w:r>
        <w:rPr>
          <w:spacing w:val="-5"/>
        </w:rPr>
        <w:t xml:space="preserve"> </w:t>
      </w:r>
      <w:r>
        <w:t>Culture</w:t>
      </w:r>
      <w:r>
        <w:rPr>
          <w:spacing w:val="-5"/>
        </w:rPr>
        <w:t xml:space="preserve"> </w:t>
      </w:r>
      <w:r>
        <w:t>Laboratory,</w:t>
      </w:r>
      <w:r>
        <w:rPr>
          <w:spacing w:val="-6"/>
        </w:rPr>
        <w:t xml:space="preserve"> </w:t>
      </w:r>
      <w:r>
        <w:t>RARS,</w:t>
      </w:r>
      <w:r>
        <w:rPr>
          <w:spacing w:val="-3"/>
        </w:rPr>
        <w:t xml:space="preserve"> </w:t>
      </w:r>
      <w:proofErr w:type="spellStart"/>
      <w:r>
        <w:t>Anaka</w:t>
      </w:r>
      <w:r>
        <w:t>palle</w:t>
      </w:r>
      <w:proofErr w:type="spellEnd"/>
      <w:r>
        <w:t>. A</w:t>
      </w:r>
      <w:r>
        <w:rPr>
          <w:spacing w:val="-9"/>
        </w:rPr>
        <w:t xml:space="preserve"> </w:t>
      </w:r>
      <w:r>
        <w:t>total</w:t>
      </w:r>
      <w:r>
        <w:rPr>
          <w:spacing w:val="-6"/>
        </w:rPr>
        <w:t xml:space="preserve"> </w:t>
      </w:r>
      <w:r>
        <w:t>of</w:t>
      </w:r>
      <w:r>
        <w:rPr>
          <w:spacing w:val="-3"/>
        </w:rPr>
        <w:t xml:space="preserve"> </w:t>
      </w:r>
      <w:r>
        <w:t>2,500</w:t>
      </w:r>
      <w:r>
        <w:rPr>
          <w:spacing w:val="-3"/>
        </w:rPr>
        <w:t xml:space="preserve"> </w:t>
      </w:r>
      <w:r>
        <w:t>and</w:t>
      </w:r>
      <w:r>
        <w:rPr>
          <w:spacing w:val="-3"/>
        </w:rPr>
        <w:t xml:space="preserve"> </w:t>
      </w:r>
      <w:r>
        <w:t>2,000 plantlets</w:t>
      </w:r>
      <w:r>
        <w:rPr>
          <w:spacing w:val="-6"/>
        </w:rPr>
        <w:t xml:space="preserve"> </w:t>
      </w:r>
      <w:r>
        <w:t>of</w:t>
      </w:r>
      <w:r>
        <w:rPr>
          <w:spacing w:val="-5"/>
        </w:rPr>
        <w:t xml:space="preserve"> </w:t>
      </w:r>
      <w:r>
        <w:t>CoA</w:t>
      </w:r>
      <w:r>
        <w:rPr>
          <w:spacing w:val="-8"/>
        </w:rPr>
        <w:t xml:space="preserve"> </w:t>
      </w:r>
      <w:r>
        <w:t>92081</w:t>
      </w:r>
      <w:r>
        <w:rPr>
          <w:spacing w:val="-5"/>
        </w:rPr>
        <w:t xml:space="preserve"> </w:t>
      </w:r>
      <w:r>
        <w:t>and</w:t>
      </w:r>
      <w:r>
        <w:rPr>
          <w:spacing w:val="-1"/>
        </w:rPr>
        <w:t xml:space="preserve"> </w:t>
      </w:r>
      <w:r>
        <w:t>CoA</w:t>
      </w:r>
      <w:r>
        <w:rPr>
          <w:spacing w:val="-6"/>
        </w:rPr>
        <w:t xml:space="preserve"> </w:t>
      </w:r>
      <w:r>
        <w:t>14321,</w:t>
      </w:r>
      <w:r>
        <w:rPr>
          <w:spacing w:val="-1"/>
        </w:rPr>
        <w:t xml:space="preserve"> </w:t>
      </w:r>
      <w:r>
        <w:t>respectively,</w:t>
      </w:r>
      <w:r>
        <w:rPr>
          <w:spacing w:val="-1"/>
        </w:rPr>
        <w:t xml:space="preserve"> </w:t>
      </w:r>
      <w:r>
        <w:t>were</w:t>
      </w:r>
      <w:r>
        <w:rPr>
          <w:spacing w:val="-8"/>
        </w:rPr>
        <w:t xml:space="preserve"> </w:t>
      </w:r>
      <w:r>
        <w:t>produced</w:t>
      </w:r>
      <w:r>
        <w:rPr>
          <w:spacing w:val="-6"/>
        </w:rPr>
        <w:t xml:space="preserve"> </w:t>
      </w:r>
      <w:r>
        <w:t>and</w:t>
      </w:r>
      <w:r>
        <w:rPr>
          <w:spacing w:val="-8"/>
        </w:rPr>
        <w:t xml:space="preserve"> </w:t>
      </w:r>
      <w:r>
        <w:t>subjected</w:t>
      </w:r>
      <w:r>
        <w:rPr>
          <w:spacing w:val="-6"/>
        </w:rPr>
        <w:t xml:space="preserve"> </w:t>
      </w:r>
      <w:r>
        <w:t>to</w:t>
      </w:r>
      <w:r>
        <w:rPr>
          <w:spacing w:val="-8"/>
        </w:rPr>
        <w:t xml:space="preserve"> </w:t>
      </w:r>
      <w:r>
        <w:t>virus</w:t>
      </w:r>
      <w:r>
        <w:rPr>
          <w:spacing w:val="-4"/>
        </w:rPr>
        <w:t xml:space="preserve"> </w:t>
      </w:r>
      <w:r>
        <w:t>indexing</w:t>
      </w:r>
      <w:r>
        <w:rPr>
          <w:spacing w:val="-5"/>
        </w:rPr>
        <w:t xml:space="preserve"> </w:t>
      </w:r>
      <w:r>
        <w:t>at regular intervals. RT-PCR assays consistently detected the Sugarcane Yellow Leaf Virus (</w:t>
      </w:r>
      <w:proofErr w:type="spellStart"/>
      <w:r>
        <w:t>ScYLV</w:t>
      </w:r>
      <w:proofErr w:type="spellEnd"/>
      <w:r>
        <w:t xml:space="preserve">) in naturally collected field samples, whereas no amplification corresponding to the expected 613 bp fragment was observed in tissue culture–raised plantlets. </w:t>
      </w:r>
      <w:r>
        <w:t xml:space="preserve">These results confirmed the effective elimination of </w:t>
      </w:r>
      <w:proofErr w:type="spellStart"/>
      <w:r>
        <w:t>ScYLV</w:t>
      </w:r>
      <w:proofErr w:type="spellEnd"/>
      <w:r>
        <w:t xml:space="preserve"> through meristem tip culture. The absence of detectable virus in regenerated plantlets supports earlier reports demonstrating that the apical meristem region, owing to rapid cell division</w:t>
      </w:r>
      <w:r>
        <w:rPr>
          <w:spacing w:val="-5"/>
        </w:rPr>
        <w:t xml:space="preserve"> </w:t>
      </w:r>
      <w:r>
        <w:t>and</w:t>
      </w:r>
      <w:r>
        <w:rPr>
          <w:spacing w:val="-3"/>
        </w:rPr>
        <w:t xml:space="preserve"> </w:t>
      </w:r>
      <w:r>
        <w:t>limit</w:t>
      </w:r>
      <w:r>
        <w:t>ed</w:t>
      </w:r>
      <w:r>
        <w:rPr>
          <w:spacing w:val="-5"/>
        </w:rPr>
        <w:t xml:space="preserve"> </w:t>
      </w:r>
      <w:r>
        <w:t>vascular differentiation,</w:t>
      </w:r>
      <w:r>
        <w:rPr>
          <w:spacing w:val="-2"/>
        </w:rPr>
        <w:t xml:space="preserve"> </w:t>
      </w:r>
      <w:r>
        <w:t>restricts viral</w:t>
      </w:r>
      <w:r>
        <w:rPr>
          <w:spacing w:val="-5"/>
        </w:rPr>
        <w:t xml:space="preserve"> </w:t>
      </w:r>
      <w:r>
        <w:t>replication</w:t>
      </w:r>
      <w:r>
        <w:rPr>
          <w:spacing w:val="-2"/>
        </w:rPr>
        <w:t xml:space="preserve"> </w:t>
      </w:r>
      <w:r>
        <w:t>and</w:t>
      </w:r>
      <w:r>
        <w:rPr>
          <w:spacing w:val="-5"/>
        </w:rPr>
        <w:t xml:space="preserve"> </w:t>
      </w:r>
      <w:r>
        <w:t>movement.</w:t>
      </w:r>
      <w:r>
        <w:rPr>
          <w:spacing w:val="-1"/>
        </w:rPr>
        <w:t xml:space="preserve"> </w:t>
      </w:r>
      <w:r>
        <w:t>Similar</w:t>
      </w:r>
      <w:r>
        <w:rPr>
          <w:spacing w:val="-2"/>
        </w:rPr>
        <w:t xml:space="preserve"> </w:t>
      </w:r>
      <w:r>
        <w:t xml:space="preserve">successful elimination of </w:t>
      </w:r>
      <w:proofErr w:type="spellStart"/>
      <w:r>
        <w:t>ScYLV</w:t>
      </w:r>
      <w:proofErr w:type="spellEnd"/>
      <w:r>
        <w:t xml:space="preserve"> through meristem culture has been documented by Fitch </w:t>
      </w:r>
      <w:r>
        <w:rPr>
          <w:rFonts w:ascii="Arial" w:hAnsi="Arial"/>
          <w:i/>
        </w:rPr>
        <w:t>et al</w:t>
      </w:r>
      <w:r>
        <w:t xml:space="preserve">. (2001) and Viswanathan </w:t>
      </w:r>
      <w:r>
        <w:rPr>
          <w:rFonts w:ascii="Arial" w:hAnsi="Arial"/>
          <w:i/>
        </w:rPr>
        <w:t>et al</w:t>
      </w:r>
      <w:r>
        <w:t xml:space="preserve">. (2021), highlighting the reliability of this approach </w:t>
      </w:r>
      <w:r>
        <w:t xml:space="preserve">for producing virus-free planting </w:t>
      </w:r>
      <w:r>
        <w:rPr>
          <w:spacing w:val="-2"/>
        </w:rPr>
        <w:t>material.</w:t>
      </w:r>
    </w:p>
    <w:p w:rsidR="00304514" w:rsidRDefault="007A58BD">
      <w:pPr>
        <w:pStyle w:val="Heading2"/>
        <w:numPr>
          <w:ilvl w:val="1"/>
          <w:numId w:val="1"/>
        </w:numPr>
        <w:tabs>
          <w:tab w:val="left" w:pos="1019"/>
        </w:tabs>
        <w:spacing w:line="249" w:lineRule="exact"/>
        <w:ind w:left="1019" w:hanging="429"/>
      </w:pPr>
      <w:r>
        <w:rPr>
          <w:spacing w:val="-2"/>
        </w:rPr>
        <w:t>Field</w:t>
      </w:r>
      <w:r>
        <w:rPr>
          <w:spacing w:val="-11"/>
        </w:rPr>
        <w:t xml:space="preserve"> </w:t>
      </w:r>
      <w:r>
        <w:rPr>
          <w:spacing w:val="-2"/>
        </w:rPr>
        <w:t>Performance</w:t>
      </w:r>
      <w:r>
        <w:rPr>
          <w:spacing w:val="-4"/>
        </w:rPr>
        <w:t xml:space="preserve"> </w:t>
      </w:r>
      <w:r>
        <w:rPr>
          <w:spacing w:val="-2"/>
        </w:rPr>
        <w:t>and</w:t>
      </w:r>
      <w:r>
        <w:rPr>
          <w:spacing w:val="-12"/>
        </w:rPr>
        <w:t xml:space="preserve"> </w:t>
      </w:r>
      <w:r>
        <w:rPr>
          <w:spacing w:val="-2"/>
        </w:rPr>
        <w:t>Incidence</w:t>
      </w:r>
      <w:r>
        <w:rPr>
          <w:spacing w:val="-5"/>
        </w:rPr>
        <w:t xml:space="preserve"> </w:t>
      </w:r>
      <w:r>
        <w:rPr>
          <w:spacing w:val="-2"/>
        </w:rPr>
        <w:t>of</w:t>
      </w:r>
      <w:r>
        <w:rPr>
          <w:spacing w:val="-1"/>
        </w:rPr>
        <w:t xml:space="preserve"> </w:t>
      </w:r>
      <w:r>
        <w:rPr>
          <w:spacing w:val="-2"/>
        </w:rPr>
        <w:t>Yellow</w:t>
      </w:r>
      <w:r>
        <w:t xml:space="preserve"> </w:t>
      </w:r>
      <w:r>
        <w:rPr>
          <w:spacing w:val="-2"/>
        </w:rPr>
        <w:t>Leaf</w:t>
      </w:r>
      <w:r>
        <w:rPr>
          <w:spacing w:val="2"/>
        </w:rPr>
        <w:t xml:space="preserve"> </w:t>
      </w:r>
      <w:r>
        <w:rPr>
          <w:spacing w:val="-2"/>
        </w:rPr>
        <w:t>Disease</w:t>
      </w:r>
    </w:p>
    <w:p w:rsidR="00304514" w:rsidRDefault="007A58BD">
      <w:pPr>
        <w:pStyle w:val="BodyText"/>
        <w:spacing w:before="6"/>
        <w:ind w:left="590" w:right="733" w:firstLine="609"/>
        <w:jc w:val="both"/>
      </w:pPr>
      <w:r>
        <w:t>Virus-free tissue culture plantlets of CoA 92081 and CoA 14321 were transplanted under field conditions during June 2022 and monitored for Yellow Leaf Diseas</w:t>
      </w:r>
      <w:r>
        <w:t>e (YLD) incidence. No YLD</w:t>
      </w:r>
    </w:p>
    <w:p w:rsidR="00304514" w:rsidRDefault="00304514">
      <w:pPr>
        <w:pStyle w:val="BodyText"/>
        <w:jc w:val="both"/>
        <w:sectPr w:rsidR="00304514">
          <w:pgSz w:w="11930" w:h="16860"/>
          <w:pgMar w:top="1260" w:right="708" w:bottom="280" w:left="850" w:header="720" w:footer="720" w:gutter="0"/>
          <w:cols w:space="720"/>
        </w:sectPr>
      </w:pPr>
    </w:p>
    <w:p w:rsidR="00304514" w:rsidRDefault="007A58BD">
      <w:pPr>
        <w:pStyle w:val="BodyText"/>
        <w:spacing w:before="68"/>
        <w:ind w:left="590" w:right="721"/>
        <w:jc w:val="both"/>
      </w:pPr>
      <w:r>
        <w:lastRenderedPageBreak/>
        <w:t>symptoms were observed during the initial stages of crop growth in the breeder seed crop, indicating successful</w:t>
      </w:r>
      <w:r>
        <w:rPr>
          <w:spacing w:val="-14"/>
        </w:rPr>
        <w:t xml:space="preserve"> </w:t>
      </w:r>
      <w:r>
        <w:t>establishment</w:t>
      </w:r>
      <w:r>
        <w:rPr>
          <w:spacing w:val="-9"/>
        </w:rPr>
        <w:t xml:space="preserve"> </w:t>
      </w:r>
      <w:r>
        <w:t>of</w:t>
      </w:r>
      <w:r>
        <w:rPr>
          <w:spacing w:val="-4"/>
        </w:rPr>
        <w:t xml:space="preserve"> </w:t>
      </w:r>
      <w:r>
        <w:t>healthy</w:t>
      </w:r>
      <w:r>
        <w:rPr>
          <w:spacing w:val="-3"/>
        </w:rPr>
        <w:t xml:space="preserve"> </w:t>
      </w:r>
      <w:r>
        <w:t>planting</w:t>
      </w:r>
      <w:r>
        <w:rPr>
          <w:spacing w:val="-6"/>
        </w:rPr>
        <w:t xml:space="preserve"> </w:t>
      </w:r>
      <w:r>
        <w:t>material.</w:t>
      </w:r>
      <w:r>
        <w:rPr>
          <w:spacing w:val="-3"/>
        </w:rPr>
        <w:t xml:space="preserve"> </w:t>
      </w:r>
      <w:r>
        <w:t>However,</w:t>
      </w:r>
      <w:r>
        <w:rPr>
          <w:spacing w:val="-6"/>
        </w:rPr>
        <w:t xml:space="preserve"> </w:t>
      </w:r>
      <w:r>
        <w:t>at</w:t>
      </w:r>
      <w:r>
        <w:rPr>
          <w:spacing w:val="-11"/>
        </w:rPr>
        <w:t xml:space="preserve"> </w:t>
      </w:r>
      <w:r>
        <w:t>the</w:t>
      </w:r>
      <w:r>
        <w:rPr>
          <w:spacing w:val="-14"/>
        </w:rPr>
        <w:t xml:space="preserve"> </w:t>
      </w:r>
      <w:r>
        <w:t>ratoon</w:t>
      </w:r>
      <w:r>
        <w:rPr>
          <w:spacing w:val="-5"/>
        </w:rPr>
        <w:t xml:space="preserve"> </w:t>
      </w:r>
      <w:r>
        <w:t>and</w:t>
      </w:r>
      <w:r>
        <w:rPr>
          <w:spacing w:val="-7"/>
        </w:rPr>
        <w:t xml:space="preserve"> </w:t>
      </w:r>
      <w:r>
        <w:t>grand</w:t>
      </w:r>
      <w:r>
        <w:rPr>
          <w:spacing w:val="-9"/>
        </w:rPr>
        <w:t xml:space="preserve"> </w:t>
      </w:r>
      <w:r>
        <w:t>growth</w:t>
      </w:r>
      <w:r>
        <w:rPr>
          <w:spacing w:val="-12"/>
        </w:rPr>
        <w:t xml:space="preserve"> </w:t>
      </w:r>
      <w:r>
        <w:t>stages, a low incidence of YLD was recorded, with 3.1% infection in CoA 92081 and 4.9% in CoA 14321.The appearance of YLD symptoms in a small proportion of plants, despite initial virus-free status, is likely attributable</w:t>
      </w:r>
      <w:r>
        <w:rPr>
          <w:spacing w:val="-14"/>
        </w:rPr>
        <w:t xml:space="preserve"> </w:t>
      </w:r>
      <w:r>
        <w:t>to</w:t>
      </w:r>
      <w:r>
        <w:rPr>
          <w:spacing w:val="-14"/>
        </w:rPr>
        <w:t xml:space="preserve"> </w:t>
      </w:r>
      <w:r>
        <w:t>secondary</w:t>
      </w:r>
      <w:r>
        <w:rPr>
          <w:spacing w:val="-14"/>
        </w:rPr>
        <w:t xml:space="preserve"> </w:t>
      </w:r>
      <w:r>
        <w:t>or</w:t>
      </w:r>
      <w:r>
        <w:rPr>
          <w:spacing w:val="-14"/>
        </w:rPr>
        <w:t xml:space="preserve"> </w:t>
      </w:r>
      <w:r>
        <w:t>horizontal</w:t>
      </w:r>
      <w:r>
        <w:rPr>
          <w:spacing w:val="-14"/>
        </w:rPr>
        <w:t xml:space="preserve"> </w:t>
      </w:r>
      <w:r>
        <w:t>transmission</w:t>
      </w:r>
      <w:r>
        <w:rPr>
          <w:spacing w:val="-14"/>
        </w:rPr>
        <w:t xml:space="preserve"> </w:t>
      </w:r>
      <w:r>
        <w:t>of</w:t>
      </w:r>
      <w:r>
        <w:rPr>
          <w:spacing w:val="-14"/>
        </w:rPr>
        <w:t xml:space="preserve"> </w:t>
      </w:r>
      <w:proofErr w:type="spellStart"/>
      <w:r>
        <w:t>ScYLV</w:t>
      </w:r>
      <w:proofErr w:type="spellEnd"/>
      <w:r>
        <w:rPr>
          <w:spacing w:val="-14"/>
        </w:rPr>
        <w:t xml:space="preserve"> </w:t>
      </w:r>
      <w:r>
        <w:t>through</w:t>
      </w:r>
      <w:r>
        <w:rPr>
          <w:spacing w:val="-14"/>
        </w:rPr>
        <w:t xml:space="preserve"> </w:t>
      </w:r>
      <w:r>
        <w:t>insect</w:t>
      </w:r>
      <w:r>
        <w:rPr>
          <w:spacing w:val="-13"/>
        </w:rPr>
        <w:t xml:space="preserve"> </w:t>
      </w:r>
      <w:r>
        <w:t>vectors,</w:t>
      </w:r>
      <w:r>
        <w:rPr>
          <w:spacing w:val="-14"/>
        </w:rPr>
        <w:t xml:space="preserve"> </w:t>
      </w:r>
      <w:r>
        <w:t>particularly</w:t>
      </w:r>
      <w:r>
        <w:rPr>
          <w:spacing w:val="-14"/>
        </w:rPr>
        <w:t xml:space="preserve"> </w:t>
      </w:r>
      <w:r>
        <w:t xml:space="preserve">aphids. Previous studies have demonstrated efficient transmission of </w:t>
      </w:r>
      <w:proofErr w:type="spellStart"/>
      <w:r>
        <w:t>ScYLV</w:t>
      </w:r>
      <w:proofErr w:type="spellEnd"/>
      <w:r>
        <w:t xml:space="preserve"> by </w:t>
      </w:r>
      <w:proofErr w:type="spellStart"/>
      <w:r>
        <w:rPr>
          <w:rFonts w:ascii="Arial" w:hAnsi="Arial"/>
          <w:i/>
        </w:rPr>
        <w:t>Melanaphis</w:t>
      </w:r>
      <w:proofErr w:type="spellEnd"/>
      <w:r>
        <w:rPr>
          <w:rFonts w:ascii="Arial" w:hAnsi="Arial"/>
          <w:i/>
        </w:rPr>
        <w:t xml:space="preserve"> </w:t>
      </w:r>
      <w:proofErr w:type="spellStart"/>
      <w:r>
        <w:rPr>
          <w:rFonts w:ascii="Arial" w:hAnsi="Arial"/>
          <w:i/>
        </w:rPr>
        <w:t>sacchari</w:t>
      </w:r>
      <w:proofErr w:type="spellEnd"/>
      <w:r>
        <w:t>, leading to gradual virus build-up under field conditions (</w:t>
      </w:r>
      <w:proofErr w:type="spellStart"/>
      <w:r>
        <w:t>Chinnaraja</w:t>
      </w:r>
      <w:proofErr w:type="spellEnd"/>
      <w:r>
        <w:t xml:space="preserve"> </w:t>
      </w:r>
      <w:r>
        <w:rPr>
          <w:rFonts w:ascii="Arial" w:hAnsi="Arial"/>
          <w:i/>
        </w:rPr>
        <w:t>et al</w:t>
      </w:r>
      <w:r>
        <w:t>., 2014). They confirmed</w:t>
      </w:r>
      <w:r>
        <w:t xml:space="preserve"> the Virus transmission through RT-PCR assays and subsequently SCYLV population was established through RT-qPCR. A maximum of 22.3 × 10</w:t>
      </w:r>
      <w:r>
        <w:rPr>
          <w:position w:val="6"/>
          <w:sz w:val="13"/>
        </w:rPr>
        <w:t>3</w:t>
      </w:r>
      <w:r>
        <w:t>, 3.16 × 10</w:t>
      </w:r>
      <w:r>
        <w:rPr>
          <w:position w:val="6"/>
          <w:sz w:val="13"/>
        </w:rPr>
        <w:t>6</w:t>
      </w:r>
      <w:r>
        <w:rPr>
          <w:spacing w:val="31"/>
          <w:position w:val="6"/>
          <w:sz w:val="13"/>
        </w:rPr>
        <w:t xml:space="preserve"> </w:t>
      </w:r>
      <w:r>
        <w:t>and 4.78 × 10</w:t>
      </w:r>
      <w:r>
        <w:rPr>
          <w:position w:val="6"/>
          <w:sz w:val="13"/>
        </w:rPr>
        <w:t>6</w:t>
      </w:r>
      <w:r>
        <w:rPr>
          <w:spacing w:val="31"/>
          <w:position w:val="6"/>
          <w:sz w:val="13"/>
        </w:rPr>
        <w:t xml:space="preserve"> </w:t>
      </w:r>
      <w:r>
        <w:t>copies of SCYLV-RNA targets were recorded in the plants after 7, 180 and 300 days, respectiv</w:t>
      </w:r>
      <w:r>
        <w:t>ely. These findings emphasize that while meristem</w:t>
      </w:r>
      <w:r>
        <w:rPr>
          <w:spacing w:val="-3"/>
        </w:rPr>
        <w:t xml:space="preserve"> </w:t>
      </w:r>
      <w:r>
        <w:t>culture</w:t>
      </w:r>
      <w:r>
        <w:rPr>
          <w:spacing w:val="-3"/>
        </w:rPr>
        <w:t xml:space="preserve"> </w:t>
      </w:r>
      <w:r>
        <w:t>effectively eliminates</w:t>
      </w:r>
      <w:r>
        <w:rPr>
          <w:spacing w:val="-2"/>
        </w:rPr>
        <w:t xml:space="preserve"> </w:t>
      </w:r>
      <w:r>
        <w:t>the</w:t>
      </w:r>
      <w:r>
        <w:rPr>
          <w:spacing w:val="-1"/>
        </w:rPr>
        <w:t xml:space="preserve"> </w:t>
      </w:r>
      <w:r>
        <w:t>virus</w:t>
      </w:r>
      <w:r>
        <w:rPr>
          <w:spacing w:val="-2"/>
        </w:rPr>
        <w:t xml:space="preserve"> </w:t>
      </w:r>
      <w:r>
        <w:t>at</w:t>
      </w:r>
      <w:r>
        <w:rPr>
          <w:spacing w:val="-1"/>
        </w:rPr>
        <w:t xml:space="preserve"> </w:t>
      </w:r>
      <w:r>
        <w:t>planting,</w:t>
      </w:r>
      <w:r>
        <w:rPr>
          <w:spacing w:val="-3"/>
        </w:rPr>
        <w:t xml:space="preserve"> </w:t>
      </w:r>
      <w:r>
        <w:t>integrated</w:t>
      </w:r>
      <w:r>
        <w:rPr>
          <w:spacing w:val="-1"/>
        </w:rPr>
        <w:t xml:space="preserve"> </w:t>
      </w:r>
      <w:r>
        <w:t>vector</w:t>
      </w:r>
      <w:r>
        <w:rPr>
          <w:spacing w:val="-3"/>
        </w:rPr>
        <w:t xml:space="preserve"> </w:t>
      </w:r>
      <w:r>
        <w:t>management</w:t>
      </w:r>
      <w:r>
        <w:rPr>
          <w:spacing w:val="-1"/>
        </w:rPr>
        <w:t xml:space="preserve"> </w:t>
      </w:r>
      <w:r>
        <w:t>is</w:t>
      </w:r>
      <w:r>
        <w:rPr>
          <w:spacing w:val="-2"/>
        </w:rPr>
        <w:t xml:space="preserve"> </w:t>
      </w:r>
      <w:r>
        <w:t xml:space="preserve">essential to sustain long-term disease control. </w:t>
      </w:r>
      <w:proofErr w:type="spellStart"/>
      <w:r>
        <w:t>Burbano</w:t>
      </w:r>
      <w:proofErr w:type="spellEnd"/>
      <w:r>
        <w:t xml:space="preserve"> </w:t>
      </w:r>
      <w:r>
        <w:rPr>
          <w:rFonts w:ascii="Arial" w:hAnsi="Arial"/>
          <w:i/>
        </w:rPr>
        <w:t>et al</w:t>
      </w:r>
      <w:r>
        <w:t>., in 2021 established the v</w:t>
      </w:r>
      <w:r>
        <w:rPr>
          <w:color w:val="333333"/>
        </w:rPr>
        <w:t>irus symptom intensity using</w:t>
      </w:r>
      <w:r>
        <w:rPr>
          <w:color w:val="333333"/>
          <w:spacing w:val="-5"/>
        </w:rPr>
        <w:t xml:space="preserve"> </w:t>
      </w:r>
      <w:r>
        <w:rPr>
          <w:color w:val="333333"/>
        </w:rPr>
        <w:t>a</w:t>
      </w:r>
      <w:r>
        <w:rPr>
          <w:color w:val="333333"/>
          <w:spacing w:val="-6"/>
        </w:rPr>
        <w:t xml:space="preserve"> </w:t>
      </w:r>
      <w:r>
        <w:rPr>
          <w:color w:val="333333"/>
        </w:rPr>
        <w:t>diagrammatic</w:t>
      </w:r>
      <w:r>
        <w:rPr>
          <w:color w:val="333333"/>
          <w:spacing w:val="-5"/>
        </w:rPr>
        <w:t xml:space="preserve"> </w:t>
      </w:r>
      <w:r>
        <w:rPr>
          <w:color w:val="333333"/>
        </w:rPr>
        <w:t>scale</w:t>
      </w:r>
      <w:r>
        <w:rPr>
          <w:color w:val="333333"/>
          <w:spacing w:val="-5"/>
        </w:rPr>
        <w:t xml:space="preserve"> </w:t>
      </w:r>
      <w:r>
        <w:rPr>
          <w:color w:val="333333"/>
        </w:rPr>
        <w:t>while</w:t>
      </w:r>
      <w:r>
        <w:rPr>
          <w:color w:val="333333"/>
          <w:spacing w:val="-6"/>
        </w:rPr>
        <w:t xml:space="preserve"> </w:t>
      </w:r>
      <w:r>
        <w:rPr>
          <w:color w:val="333333"/>
        </w:rPr>
        <w:t>virus</w:t>
      </w:r>
      <w:r>
        <w:rPr>
          <w:color w:val="333333"/>
          <w:spacing w:val="-5"/>
        </w:rPr>
        <w:t xml:space="preserve"> </w:t>
      </w:r>
      <w:r>
        <w:rPr>
          <w:color w:val="333333"/>
        </w:rPr>
        <w:t>titer</w:t>
      </w:r>
      <w:r>
        <w:rPr>
          <w:color w:val="333333"/>
          <w:spacing w:val="-5"/>
        </w:rPr>
        <w:t xml:space="preserve"> </w:t>
      </w:r>
      <w:r>
        <w:rPr>
          <w:color w:val="333333"/>
        </w:rPr>
        <w:t>was</w:t>
      </w:r>
      <w:r>
        <w:rPr>
          <w:color w:val="333333"/>
          <w:spacing w:val="-3"/>
        </w:rPr>
        <w:t xml:space="preserve"> </w:t>
      </w:r>
      <w:r>
        <w:rPr>
          <w:color w:val="333333"/>
        </w:rPr>
        <w:t>estimated</w:t>
      </w:r>
      <w:r>
        <w:rPr>
          <w:color w:val="333333"/>
          <w:spacing w:val="-6"/>
        </w:rPr>
        <w:t xml:space="preserve"> </w:t>
      </w:r>
      <w:r>
        <w:rPr>
          <w:color w:val="333333"/>
        </w:rPr>
        <w:t>by</w:t>
      </w:r>
      <w:r>
        <w:rPr>
          <w:color w:val="333333"/>
          <w:spacing w:val="-5"/>
        </w:rPr>
        <w:t xml:space="preserve"> </w:t>
      </w:r>
      <w:r>
        <w:rPr>
          <w:color w:val="333333"/>
        </w:rPr>
        <w:t>DAS-ELISA</w:t>
      </w:r>
      <w:r>
        <w:rPr>
          <w:color w:val="333333"/>
          <w:spacing w:val="-6"/>
        </w:rPr>
        <w:t xml:space="preserve"> </w:t>
      </w:r>
      <w:r>
        <w:rPr>
          <w:color w:val="333333"/>
        </w:rPr>
        <w:t>(Double</w:t>
      </w:r>
      <w:r>
        <w:rPr>
          <w:color w:val="333333"/>
          <w:spacing w:val="-4"/>
        </w:rPr>
        <w:t xml:space="preserve"> </w:t>
      </w:r>
      <w:r>
        <w:rPr>
          <w:color w:val="333333"/>
        </w:rPr>
        <w:t>Antibody</w:t>
      </w:r>
      <w:r>
        <w:rPr>
          <w:color w:val="333333"/>
          <w:spacing w:val="-5"/>
        </w:rPr>
        <w:t xml:space="preserve"> </w:t>
      </w:r>
      <w:r>
        <w:rPr>
          <w:color w:val="333333"/>
        </w:rPr>
        <w:t>Sandwich- ELISA) and RT-qPCR (Reverse Transcription Quantitative PCR) in the nursery and field trials, respectively. Resistance was evaluated alongside symptom development kinetics. Based on the symptom</w:t>
      </w:r>
      <w:r>
        <w:rPr>
          <w:color w:val="333333"/>
          <w:spacing w:val="-1"/>
        </w:rPr>
        <w:t xml:space="preserve"> </w:t>
      </w:r>
      <w:r>
        <w:rPr>
          <w:color w:val="333333"/>
        </w:rPr>
        <w:t>intensity,</w:t>
      </w:r>
      <w:r>
        <w:rPr>
          <w:color w:val="333333"/>
          <w:spacing w:val="-1"/>
        </w:rPr>
        <w:t xml:space="preserve"> </w:t>
      </w:r>
      <w:r>
        <w:rPr>
          <w:color w:val="333333"/>
        </w:rPr>
        <w:t>52</w:t>
      </w:r>
      <w:r>
        <w:rPr>
          <w:color w:val="333333"/>
          <w:spacing w:val="-1"/>
        </w:rPr>
        <w:t xml:space="preserve"> </w:t>
      </w:r>
      <w:r>
        <w:rPr>
          <w:color w:val="333333"/>
        </w:rPr>
        <w:t>(53.06%) genotypes were</w:t>
      </w:r>
      <w:r>
        <w:rPr>
          <w:color w:val="333333"/>
          <w:spacing w:val="-1"/>
        </w:rPr>
        <w:t xml:space="preserve"> </w:t>
      </w:r>
      <w:r>
        <w:rPr>
          <w:color w:val="333333"/>
        </w:rPr>
        <w:t>classified</w:t>
      </w:r>
      <w:r>
        <w:rPr>
          <w:color w:val="333333"/>
          <w:spacing w:val="-2"/>
        </w:rPr>
        <w:t xml:space="preserve"> </w:t>
      </w:r>
      <w:r>
        <w:rPr>
          <w:color w:val="333333"/>
        </w:rPr>
        <w:t>as r</w:t>
      </w:r>
      <w:r>
        <w:rPr>
          <w:color w:val="333333"/>
        </w:rPr>
        <w:t>esistant</w:t>
      </w:r>
      <w:r>
        <w:rPr>
          <w:color w:val="333333"/>
          <w:spacing w:val="-1"/>
        </w:rPr>
        <w:t xml:space="preserve"> </w:t>
      </w:r>
      <w:r>
        <w:rPr>
          <w:color w:val="333333"/>
        </w:rPr>
        <w:t>in</w:t>
      </w:r>
      <w:r>
        <w:rPr>
          <w:color w:val="333333"/>
          <w:spacing w:val="-1"/>
        </w:rPr>
        <w:t xml:space="preserve"> </w:t>
      </w:r>
      <w:r>
        <w:rPr>
          <w:color w:val="333333"/>
        </w:rPr>
        <w:t>the</w:t>
      </w:r>
      <w:r>
        <w:rPr>
          <w:color w:val="333333"/>
          <w:spacing w:val="-2"/>
        </w:rPr>
        <w:t xml:space="preserve"> </w:t>
      </w:r>
      <w:r>
        <w:rPr>
          <w:color w:val="333333"/>
        </w:rPr>
        <w:t>nursery and</w:t>
      </w:r>
      <w:r>
        <w:rPr>
          <w:color w:val="333333"/>
          <w:spacing w:val="-1"/>
        </w:rPr>
        <w:t xml:space="preserve"> </w:t>
      </w:r>
      <w:r>
        <w:rPr>
          <w:color w:val="333333"/>
        </w:rPr>
        <w:t>42</w:t>
      </w:r>
      <w:r>
        <w:rPr>
          <w:color w:val="333333"/>
          <w:spacing w:val="-1"/>
        </w:rPr>
        <w:t xml:space="preserve"> </w:t>
      </w:r>
      <w:r>
        <w:rPr>
          <w:color w:val="333333"/>
        </w:rPr>
        <w:t>(42.86%) in the field. Twenty-nine (29.59%) genotypes showed no symptoms in the nursery and field trial. Moderately resistant genotypes showed a low correlation between virus titer and symptom intensity. The kinetics of sympt</w:t>
      </w:r>
      <w:r>
        <w:rPr>
          <w:color w:val="333333"/>
        </w:rPr>
        <w:t>om development increased over time in moderately susceptible and susceptible genotypes. The SCYLV incidence assessed by RT-qPCR was 92.55%, which was detected in 83% of the asymptomatic genotypes. The broad-sense heritability based on symptom expression an</w:t>
      </w:r>
      <w:r>
        <w:rPr>
          <w:color w:val="333333"/>
        </w:rPr>
        <w:t>d relative quantification was 52.62% and 68%, respectively. The virus quantification assays allowed for the identification of potential genotypes immune to SCYLV.</w:t>
      </w:r>
    </w:p>
    <w:p w:rsidR="00304514" w:rsidRDefault="00304514">
      <w:pPr>
        <w:pStyle w:val="BodyText"/>
        <w:spacing w:before="9"/>
      </w:pPr>
    </w:p>
    <w:p w:rsidR="00304514" w:rsidRDefault="007A58BD">
      <w:pPr>
        <w:pStyle w:val="Heading2"/>
        <w:numPr>
          <w:ilvl w:val="1"/>
          <w:numId w:val="1"/>
        </w:numPr>
        <w:tabs>
          <w:tab w:val="left" w:pos="1019"/>
        </w:tabs>
        <w:ind w:left="1019" w:hanging="429"/>
      </w:pPr>
      <w:r>
        <w:t>Impact</w:t>
      </w:r>
      <w:r>
        <w:rPr>
          <w:spacing w:val="-18"/>
        </w:rPr>
        <w:t xml:space="preserve"> </w:t>
      </w:r>
      <w:r>
        <w:t>of</w:t>
      </w:r>
      <w:r>
        <w:rPr>
          <w:spacing w:val="-15"/>
        </w:rPr>
        <w:t xml:space="preserve"> </w:t>
      </w:r>
      <w:r>
        <w:t>Virus-Free</w:t>
      </w:r>
      <w:r>
        <w:rPr>
          <w:spacing w:val="-15"/>
        </w:rPr>
        <w:t xml:space="preserve"> </w:t>
      </w:r>
      <w:r>
        <w:t>Planting</w:t>
      </w:r>
      <w:r>
        <w:rPr>
          <w:spacing w:val="-17"/>
        </w:rPr>
        <w:t xml:space="preserve"> </w:t>
      </w:r>
      <w:r>
        <w:t>Material</w:t>
      </w:r>
      <w:r>
        <w:rPr>
          <w:spacing w:val="-13"/>
        </w:rPr>
        <w:t xml:space="preserve"> </w:t>
      </w:r>
      <w:r>
        <w:t>on</w:t>
      </w:r>
      <w:r>
        <w:rPr>
          <w:spacing w:val="-15"/>
        </w:rPr>
        <w:t xml:space="preserve"> </w:t>
      </w:r>
      <w:r>
        <w:t>Crop</w:t>
      </w:r>
      <w:r>
        <w:rPr>
          <w:spacing w:val="-16"/>
        </w:rPr>
        <w:t xml:space="preserve"> </w:t>
      </w:r>
      <w:r>
        <w:t>Growth</w:t>
      </w:r>
      <w:r>
        <w:rPr>
          <w:spacing w:val="-13"/>
        </w:rPr>
        <w:t xml:space="preserve"> </w:t>
      </w:r>
      <w:r>
        <w:t>and</w:t>
      </w:r>
      <w:r>
        <w:rPr>
          <w:spacing w:val="-15"/>
        </w:rPr>
        <w:t xml:space="preserve"> </w:t>
      </w:r>
      <w:r>
        <w:rPr>
          <w:spacing w:val="-2"/>
        </w:rPr>
        <w:t>Yield</w:t>
      </w:r>
    </w:p>
    <w:p w:rsidR="00304514" w:rsidRDefault="007A58BD">
      <w:pPr>
        <w:pStyle w:val="BodyText"/>
        <w:spacing w:before="4"/>
        <w:ind w:left="590" w:right="720" w:firstLine="662"/>
        <w:jc w:val="both"/>
      </w:pPr>
      <w:r>
        <w:t>The comparative evaluation o</w:t>
      </w:r>
      <w:r>
        <w:t>f seed setts derived from tissue culture plantlets (TC) and conventional</w:t>
      </w:r>
      <w:r>
        <w:rPr>
          <w:spacing w:val="-3"/>
        </w:rPr>
        <w:t xml:space="preserve"> </w:t>
      </w:r>
      <w:r>
        <w:t>planting material</w:t>
      </w:r>
      <w:r>
        <w:rPr>
          <w:spacing w:val="-7"/>
        </w:rPr>
        <w:t xml:space="preserve"> </w:t>
      </w:r>
      <w:r>
        <w:t>(CP) of</w:t>
      </w:r>
      <w:r>
        <w:rPr>
          <w:spacing w:val="-8"/>
        </w:rPr>
        <w:t xml:space="preserve"> </w:t>
      </w:r>
      <w:r>
        <w:t>cultivar</w:t>
      </w:r>
      <w:r>
        <w:rPr>
          <w:spacing w:val="-2"/>
        </w:rPr>
        <w:t xml:space="preserve"> </w:t>
      </w:r>
      <w:r>
        <w:t>CoA</w:t>
      </w:r>
      <w:r>
        <w:rPr>
          <w:spacing w:val="-8"/>
        </w:rPr>
        <w:t xml:space="preserve"> </w:t>
      </w:r>
      <w:r>
        <w:t>14321</w:t>
      </w:r>
      <w:r>
        <w:rPr>
          <w:spacing w:val="-8"/>
        </w:rPr>
        <w:t xml:space="preserve"> </w:t>
      </w:r>
      <w:r>
        <w:t>revealed</w:t>
      </w:r>
      <w:r>
        <w:rPr>
          <w:spacing w:val="-7"/>
        </w:rPr>
        <w:t xml:space="preserve"> </w:t>
      </w:r>
      <w:r>
        <w:t>clear</w:t>
      </w:r>
      <w:r>
        <w:rPr>
          <w:spacing w:val="-4"/>
        </w:rPr>
        <w:t xml:space="preserve"> </w:t>
      </w:r>
      <w:r>
        <w:t>advantages</w:t>
      </w:r>
      <w:r>
        <w:rPr>
          <w:spacing w:val="-3"/>
        </w:rPr>
        <w:t xml:space="preserve"> </w:t>
      </w:r>
      <w:r>
        <w:t>of</w:t>
      </w:r>
      <w:r>
        <w:rPr>
          <w:spacing w:val="-8"/>
        </w:rPr>
        <w:t xml:space="preserve"> </w:t>
      </w:r>
      <w:r>
        <w:t>virus-free</w:t>
      </w:r>
      <w:r>
        <w:rPr>
          <w:spacing w:val="-8"/>
        </w:rPr>
        <w:t xml:space="preserve"> </w:t>
      </w:r>
      <w:r>
        <w:t>seed cane.</w:t>
      </w:r>
      <w:r>
        <w:rPr>
          <w:spacing w:val="-11"/>
        </w:rPr>
        <w:t xml:space="preserve"> </w:t>
      </w:r>
      <w:r>
        <w:t>Higher</w:t>
      </w:r>
      <w:r>
        <w:rPr>
          <w:spacing w:val="-8"/>
        </w:rPr>
        <w:t xml:space="preserve"> </w:t>
      </w:r>
      <w:r>
        <w:t>germination</w:t>
      </w:r>
      <w:r>
        <w:rPr>
          <w:spacing w:val="-10"/>
        </w:rPr>
        <w:t xml:space="preserve"> </w:t>
      </w:r>
      <w:r>
        <w:t>percentage</w:t>
      </w:r>
      <w:r>
        <w:rPr>
          <w:spacing w:val="-11"/>
        </w:rPr>
        <w:t xml:space="preserve"> </w:t>
      </w:r>
      <w:r>
        <w:t>and</w:t>
      </w:r>
      <w:r>
        <w:rPr>
          <w:spacing w:val="-7"/>
        </w:rPr>
        <w:t xml:space="preserve"> </w:t>
      </w:r>
      <w:r>
        <w:t>improved</w:t>
      </w:r>
      <w:r>
        <w:rPr>
          <w:spacing w:val="-11"/>
        </w:rPr>
        <w:t xml:space="preserve"> </w:t>
      </w:r>
      <w:r>
        <w:t>shoot</w:t>
      </w:r>
      <w:r>
        <w:rPr>
          <w:spacing w:val="-11"/>
        </w:rPr>
        <w:t xml:space="preserve"> </w:t>
      </w:r>
      <w:r>
        <w:t>population</w:t>
      </w:r>
      <w:r>
        <w:rPr>
          <w:spacing w:val="-11"/>
        </w:rPr>
        <w:t xml:space="preserve"> </w:t>
      </w:r>
      <w:r>
        <w:t>were</w:t>
      </w:r>
      <w:r>
        <w:rPr>
          <w:spacing w:val="-10"/>
        </w:rPr>
        <w:t xml:space="preserve"> </w:t>
      </w:r>
      <w:r>
        <w:t>recorded</w:t>
      </w:r>
      <w:r>
        <w:rPr>
          <w:spacing w:val="-11"/>
        </w:rPr>
        <w:t xml:space="preserve"> </w:t>
      </w:r>
      <w:r>
        <w:t>at</w:t>
      </w:r>
      <w:r>
        <w:rPr>
          <w:spacing w:val="-11"/>
        </w:rPr>
        <w:t xml:space="preserve"> </w:t>
      </w:r>
      <w:r>
        <w:t>formative,</w:t>
      </w:r>
      <w:r>
        <w:rPr>
          <w:spacing w:val="-9"/>
        </w:rPr>
        <w:t xml:space="preserve"> </w:t>
      </w:r>
      <w:r>
        <w:t>grand growth, and harvest stages in TC-derived plants compared to CP. The enhanced vegetative growth translated</w:t>
      </w:r>
      <w:r>
        <w:rPr>
          <w:spacing w:val="-8"/>
        </w:rPr>
        <w:t xml:space="preserve"> </w:t>
      </w:r>
      <w:r>
        <w:t>into</w:t>
      </w:r>
      <w:r>
        <w:rPr>
          <w:spacing w:val="-6"/>
        </w:rPr>
        <w:t xml:space="preserve"> </w:t>
      </w:r>
      <w:r>
        <w:t>a</w:t>
      </w:r>
      <w:r>
        <w:rPr>
          <w:spacing w:val="-8"/>
        </w:rPr>
        <w:t xml:space="preserve"> </w:t>
      </w:r>
      <w:r>
        <w:t>significantly</w:t>
      </w:r>
      <w:r>
        <w:rPr>
          <w:spacing w:val="-4"/>
        </w:rPr>
        <w:t xml:space="preserve"> </w:t>
      </w:r>
      <w:r>
        <w:t>higher</w:t>
      </w:r>
      <w:r>
        <w:rPr>
          <w:spacing w:val="-9"/>
        </w:rPr>
        <w:t xml:space="preserve"> </w:t>
      </w:r>
      <w:r>
        <w:t>cane</w:t>
      </w:r>
      <w:r>
        <w:rPr>
          <w:spacing w:val="-10"/>
        </w:rPr>
        <w:t xml:space="preserve"> </w:t>
      </w:r>
      <w:r>
        <w:t>yield</w:t>
      </w:r>
      <w:r>
        <w:rPr>
          <w:spacing w:val="-7"/>
        </w:rPr>
        <w:t xml:space="preserve"> </w:t>
      </w:r>
      <w:r>
        <w:t>(74.33</w:t>
      </w:r>
      <w:r>
        <w:rPr>
          <w:spacing w:val="-12"/>
        </w:rPr>
        <w:t xml:space="preserve"> </w:t>
      </w:r>
      <w:r>
        <w:t>t</w:t>
      </w:r>
      <w:r>
        <w:rPr>
          <w:spacing w:val="-1"/>
        </w:rPr>
        <w:t xml:space="preserve"> </w:t>
      </w:r>
      <w:r>
        <w:t>ha</w:t>
      </w:r>
      <w:r>
        <w:rPr>
          <w:rFonts w:ascii="Cambria Math" w:hAnsi="Cambria Math"/>
        </w:rPr>
        <w:t>⁻</w:t>
      </w:r>
      <w:r>
        <w:t>¹)</w:t>
      </w:r>
      <w:r>
        <w:rPr>
          <w:spacing w:val="-9"/>
        </w:rPr>
        <w:t xml:space="preserve"> </w:t>
      </w:r>
      <w:r>
        <w:t>in</w:t>
      </w:r>
      <w:r>
        <w:rPr>
          <w:spacing w:val="-8"/>
        </w:rPr>
        <w:t xml:space="preserve"> </w:t>
      </w:r>
      <w:r>
        <w:t>TC</w:t>
      </w:r>
      <w:r>
        <w:rPr>
          <w:spacing w:val="-7"/>
        </w:rPr>
        <w:t xml:space="preserve"> </w:t>
      </w:r>
      <w:r>
        <w:t>plants</w:t>
      </w:r>
      <w:r>
        <w:rPr>
          <w:spacing w:val="-7"/>
        </w:rPr>
        <w:t xml:space="preserve"> </w:t>
      </w:r>
      <w:r>
        <w:t>compared</w:t>
      </w:r>
      <w:r>
        <w:rPr>
          <w:spacing w:val="-9"/>
        </w:rPr>
        <w:t xml:space="preserve"> </w:t>
      </w:r>
      <w:r>
        <w:t>to</w:t>
      </w:r>
      <w:r>
        <w:rPr>
          <w:spacing w:val="-8"/>
        </w:rPr>
        <w:t xml:space="preserve"> </w:t>
      </w:r>
      <w:r>
        <w:t>CP</w:t>
      </w:r>
      <w:r>
        <w:rPr>
          <w:spacing w:val="-9"/>
        </w:rPr>
        <w:t xml:space="preserve"> </w:t>
      </w:r>
      <w:r>
        <w:t>plants</w:t>
      </w:r>
      <w:r>
        <w:rPr>
          <w:spacing w:val="-9"/>
        </w:rPr>
        <w:t xml:space="preserve"> </w:t>
      </w:r>
      <w:r>
        <w:t>(67.33 t</w:t>
      </w:r>
      <w:r>
        <w:rPr>
          <w:spacing w:val="-10"/>
        </w:rPr>
        <w:t xml:space="preserve"> </w:t>
      </w:r>
      <w:r>
        <w:t>ha</w:t>
      </w:r>
      <w:r>
        <w:rPr>
          <w:rFonts w:ascii="Cambria Math" w:hAnsi="Cambria Math"/>
        </w:rPr>
        <w:t>⁻</w:t>
      </w:r>
      <w:r>
        <w:t>¹).</w:t>
      </w:r>
      <w:r>
        <w:rPr>
          <w:spacing w:val="-8"/>
        </w:rPr>
        <w:t xml:space="preserve"> </w:t>
      </w:r>
      <w:r>
        <w:t>In</w:t>
      </w:r>
      <w:r>
        <w:rPr>
          <w:spacing w:val="-8"/>
        </w:rPr>
        <w:t xml:space="preserve"> </w:t>
      </w:r>
      <w:r>
        <w:t>addition,</w:t>
      </w:r>
      <w:r>
        <w:rPr>
          <w:spacing w:val="-7"/>
        </w:rPr>
        <w:t xml:space="preserve"> </w:t>
      </w:r>
      <w:r>
        <w:t>the</w:t>
      </w:r>
      <w:r>
        <w:rPr>
          <w:spacing w:val="-5"/>
        </w:rPr>
        <w:t xml:space="preserve"> </w:t>
      </w:r>
      <w:r>
        <w:t>incidence</w:t>
      </w:r>
      <w:r>
        <w:rPr>
          <w:spacing w:val="-7"/>
        </w:rPr>
        <w:t xml:space="preserve"> </w:t>
      </w:r>
      <w:r>
        <w:t>of</w:t>
      </w:r>
      <w:r>
        <w:rPr>
          <w:spacing w:val="-8"/>
        </w:rPr>
        <w:t xml:space="preserve"> </w:t>
      </w:r>
      <w:r>
        <w:t>mosaic</w:t>
      </w:r>
      <w:r>
        <w:rPr>
          <w:spacing w:val="-4"/>
        </w:rPr>
        <w:t xml:space="preserve"> </w:t>
      </w:r>
      <w:r>
        <w:t>d</w:t>
      </w:r>
      <w:r>
        <w:t>isease</w:t>
      </w:r>
      <w:r>
        <w:rPr>
          <w:spacing w:val="-7"/>
        </w:rPr>
        <w:t xml:space="preserve"> </w:t>
      </w:r>
      <w:r>
        <w:t>was</w:t>
      </w:r>
      <w:r>
        <w:rPr>
          <w:spacing w:val="-9"/>
        </w:rPr>
        <w:t xml:space="preserve"> </w:t>
      </w:r>
      <w:r>
        <w:t>lower</w:t>
      </w:r>
      <w:r>
        <w:rPr>
          <w:spacing w:val="-7"/>
        </w:rPr>
        <w:t xml:space="preserve"> </w:t>
      </w:r>
      <w:r>
        <w:t>in</w:t>
      </w:r>
      <w:r>
        <w:rPr>
          <w:spacing w:val="-10"/>
        </w:rPr>
        <w:t xml:space="preserve"> </w:t>
      </w:r>
      <w:r>
        <w:t>TC-derived</w:t>
      </w:r>
      <w:r>
        <w:rPr>
          <w:spacing w:val="-9"/>
        </w:rPr>
        <w:t xml:space="preserve"> </w:t>
      </w:r>
      <w:r>
        <w:t>crops (14.17%)</w:t>
      </w:r>
      <w:r>
        <w:rPr>
          <w:spacing w:val="-6"/>
        </w:rPr>
        <w:t xml:space="preserve"> </w:t>
      </w:r>
      <w:r>
        <w:t>than</w:t>
      </w:r>
      <w:r>
        <w:rPr>
          <w:spacing w:val="-5"/>
        </w:rPr>
        <w:t xml:space="preserve"> </w:t>
      </w:r>
      <w:r>
        <w:t>in</w:t>
      </w:r>
      <w:r>
        <w:rPr>
          <w:spacing w:val="-8"/>
        </w:rPr>
        <w:t xml:space="preserve"> </w:t>
      </w:r>
      <w:r>
        <w:t>CP crops (18.93%),</w:t>
      </w:r>
      <w:r>
        <w:rPr>
          <w:spacing w:val="-1"/>
        </w:rPr>
        <w:t xml:space="preserve"> </w:t>
      </w:r>
      <w:r>
        <w:t>indicating</w:t>
      </w:r>
      <w:r>
        <w:rPr>
          <w:spacing w:val="-1"/>
        </w:rPr>
        <w:t xml:space="preserve"> </w:t>
      </w:r>
      <w:r>
        <w:t>improved</w:t>
      </w:r>
      <w:r>
        <w:rPr>
          <w:spacing w:val="-2"/>
        </w:rPr>
        <w:t xml:space="preserve"> </w:t>
      </w:r>
      <w:r>
        <w:t>overall</w:t>
      </w:r>
      <w:r>
        <w:rPr>
          <w:spacing w:val="-7"/>
        </w:rPr>
        <w:t xml:space="preserve"> </w:t>
      </w:r>
      <w:r>
        <w:t>plant</w:t>
      </w:r>
      <w:r>
        <w:rPr>
          <w:spacing w:val="-1"/>
        </w:rPr>
        <w:t xml:space="preserve"> </w:t>
      </w:r>
      <w:r>
        <w:t>health.</w:t>
      </w:r>
      <w:r>
        <w:rPr>
          <w:spacing w:val="-11"/>
        </w:rPr>
        <w:t xml:space="preserve"> </w:t>
      </w:r>
      <w:r>
        <w:t>These</w:t>
      </w:r>
      <w:r>
        <w:rPr>
          <w:spacing w:val="-9"/>
        </w:rPr>
        <w:t xml:space="preserve"> </w:t>
      </w:r>
      <w:r>
        <w:t>results corroborate</w:t>
      </w:r>
      <w:r>
        <w:rPr>
          <w:spacing w:val="-8"/>
        </w:rPr>
        <w:t xml:space="preserve"> </w:t>
      </w:r>
      <w:r>
        <w:t>earlier</w:t>
      </w:r>
      <w:r>
        <w:rPr>
          <w:spacing w:val="-3"/>
        </w:rPr>
        <w:t xml:space="preserve"> </w:t>
      </w:r>
      <w:r>
        <w:t>findings that virus-infected</w:t>
      </w:r>
      <w:r>
        <w:rPr>
          <w:spacing w:val="-14"/>
        </w:rPr>
        <w:t xml:space="preserve"> </w:t>
      </w:r>
      <w:r>
        <w:t>sugarcane</w:t>
      </w:r>
      <w:r>
        <w:rPr>
          <w:spacing w:val="-14"/>
        </w:rPr>
        <w:t xml:space="preserve"> </w:t>
      </w:r>
      <w:r>
        <w:t>plants</w:t>
      </w:r>
      <w:r>
        <w:rPr>
          <w:spacing w:val="-14"/>
        </w:rPr>
        <w:t xml:space="preserve"> </w:t>
      </w:r>
      <w:r>
        <w:t>exhibit</w:t>
      </w:r>
      <w:r>
        <w:rPr>
          <w:spacing w:val="-14"/>
        </w:rPr>
        <w:t xml:space="preserve"> </w:t>
      </w:r>
      <w:r>
        <w:t>reduced</w:t>
      </w:r>
      <w:r>
        <w:rPr>
          <w:spacing w:val="-14"/>
        </w:rPr>
        <w:t xml:space="preserve"> </w:t>
      </w:r>
      <w:proofErr w:type="spellStart"/>
      <w:r>
        <w:t>vigour</w:t>
      </w:r>
      <w:proofErr w:type="spellEnd"/>
      <w:r>
        <w:t>,</w:t>
      </w:r>
      <w:r>
        <w:rPr>
          <w:spacing w:val="-14"/>
        </w:rPr>
        <w:t xml:space="preserve"> </w:t>
      </w:r>
      <w:r>
        <w:t>impaired</w:t>
      </w:r>
      <w:r>
        <w:rPr>
          <w:spacing w:val="-14"/>
        </w:rPr>
        <w:t xml:space="preserve"> </w:t>
      </w:r>
      <w:r>
        <w:t>physiological</w:t>
      </w:r>
      <w:r>
        <w:rPr>
          <w:spacing w:val="-14"/>
        </w:rPr>
        <w:t xml:space="preserve"> </w:t>
      </w:r>
      <w:r>
        <w:t>functions,</w:t>
      </w:r>
      <w:r>
        <w:rPr>
          <w:spacing w:val="-14"/>
        </w:rPr>
        <w:t xml:space="preserve"> </w:t>
      </w:r>
      <w:r>
        <w:t>and</w:t>
      </w:r>
      <w:r>
        <w:rPr>
          <w:spacing w:val="-13"/>
        </w:rPr>
        <w:t xml:space="preserve"> </w:t>
      </w:r>
      <w:r>
        <w:t>substantial yield</w:t>
      </w:r>
      <w:r>
        <w:rPr>
          <w:spacing w:val="-6"/>
        </w:rPr>
        <w:t xml:space="preserve"> </w:t>
      </w:r>
      <w:r>
        <w:t>losses</w:t>
      </w:r>
      <w:r>
        <w:rPr>
          <w:spacing w:val="-7"/>
        </w:rPr>
        <w:t xml:space="preserve"> </w:t>
      </w:r>
      <w:r>
        <w:t>(</w:t>
      </w:r>
      <w:proofErr w:type="spellStart"/>
      <w:r>
        <w:t>Bagyalakshmi</w:t>
      </w:r>
      <w:proofErr w:type="spellEnd"/>
      <w:r>
        <w:rPr>
          <w:spacing w:val="-3"/>
        </w:rPr>
        <w:t xml:space="preserve"> </w:t>
      </w:r>
      <w:r>
        <w:rPr>
          <w:rFonts w:ascii="Arial" w:hAnsi="Arial"/>
          <w:i/>
        </w:rPr>
        <w:t>et</w:t>
      </w:r>
      <w:r>
        <w:rPr>
          <w:rFonts w:ascii="Arial" w:hAnsi="Arial"/>
          <w:i/>
          <w:spacing w:val="-10"/>
        </w:rPr>
        <w:t xml:space="preserve"> </w:t>
      </w:r>
      <w:r>
        <w:rPr>
          <w:rFonts w:ascii="Arial" w:hAnsi="Arial"/>
          <w:i/>
        </w:rPr>
        <w:t>al</w:t>
      </w:r>
      <w:r>
        <w:t>.,</w:t>
      </w:r>
      <w:r>
        <w:rPr>
          <w:spacing w:val="-10"/>
        </w:rPr>
        <w:t xml:space="preserve"> </w:t>
      </w:r>
      <w:r>
        <w:t>2019).</w:t>
      </w:r>
      <w:r>
        <w:rPr>
          <w:spacing w:val="-10"/>
        </w:rPr>
        <w:t xml:space="preserve"> </w:t>
      </w:r>
      <w:r>
        <w:t>The</w:t>
      </w:r>
      <w:r>
        <w:rPr>
          <w:spacing w:val="-8"/>
        </w:rPr>
        <w:t xml:space="preserve"> </w:t>
      </w:r>
      <w:r>
        <w:t>use</w:t>
      </w:r>
      <w:r>
        <w:rPr>
          <w:spacing w:val="-10"/>
        </w:rPr>
        <w:t xml:space="preserve"> </w:t>
      </w:r>
      <w:r>
        <w:t>of</w:t>
      </w:r>
      <w:r>
        <w:rPr>
          <w:spacing w:val="-10"/>
        </w:rPr>
        <w:t xml:space="preserve"> </w:t>
      </w:r>
      <w:r>
        <w:t>virus-free</w:t>
      </w:r>
      <w:r>
        <w:rPr>
          <w:spacing w:val="-13"/>
        </w:rPr>
        <w:t xml:space="preserve"> </w:t>
      </w:r>
      <w:r>
        <w:t>planting</w:t>
      </w:r>
      <w:r>
        <w:rPr>
          <w:spacing w:val="-10"/>
        </w:rPr>
        <w:t xml:space="preserve"> </w:t>
      </w:r>
      <w:r>
        <w:t>material</w:t>
      </w:r>
      <w:r>
        <w:rPr>
          <w:spacing w:val="-10"/>
        </w:rPr>
        <w:t xml:space="preserve"> </w:t>
      </w:r>
      <w:r>
        <w:t>therefore</w:t>
      </w:r>
      <w:r>
        <w:rPr>
          <w:spacing w:val="-7"/>
        </w:rPr>
        <w:t xml:space="preserve"> </w:t>
      </w:r>
      <w:r>
        <w:t>plays</w:t>
      </w:r>
      <w:r>
        <w:rPr>
          <w:spacing w:val="-7"/>
        </w:rPr>
        <w:t xml:space="preserve"> </w:t>
      </w:r>
      <w:r>
        <w:t>a</w:t>
      </w:r>
      <w:r>
        <w:rPr>
          <w:spacing w:val="-10"/>
        </w:rPr>
        <w:t xml:space="preserve"> </w:t>
      </w:r>
      <w:r>
        <w:t xml:space="preserve">critical role in restoring varietal </w:t>
      </w:r>
      <w:proofErr w:type="spellStart"/>
      <w:r>
        <w:t>vigour</w:t>
      </w:r>
      <w:proofErr w:type="spellEnd"/>
      <w:r>
        <w:t xml:space="preserve"> and improving productivity.</w:t>
      </w:r>
    </w:p>
    <w:p w:rsidR="00304514" w:rsidRDefault="00304514">
      <w:pPr>
        <w:pStyle w:val="BodyText"/>
        <w:spacing w:before="8"/>
      </w:pPr>
    </w:p>
    <w:p w:rsidR="00304514" w:rsidRDefault="007A58BD">
      <w:pPr>
        <w:pStyle w:val="Heading2"/>
        <w:numPr>
          <w:ilvl w:val="1"/>
          <w:numId w:val="1"/>
        </w:numPr>
        <w:tabs>
          <w:tab w:val="left" w:pos="1019"/>
        </w:tabs>
        <w:ind w:left="1019" w:hanging="429"/>
      </w:pPr>
      <w:r>
        <w:rPr>
          <w:spacing w:val="-2"/>
        </w:rPr>
        <w:t>Implications</w:t>
      </w:r>
      <w:r>
        <w:rPr>
          <w:spacing w:val="-16"/>
        </w:rPr>
        <w:t xml:space="preserve"> </w:t>
      </w:r>
      <w:r>
        <w:rPr>
          <w:spacing w:val="-2"/>
        </w:rPr>
        <w:t>for</w:t>
      </w:r>
      <w:r>
        <w:rPr>
          <w:spacing w:val="-1"/>
        </w:rPr>
        <w:t xml:space="preserve"> </w:t>
      </w:r>
      <w:r>
        <w:rPr>
          <w:spacing w:val="-2"/>
        </w:rPr>
        <w:t>Disease</w:t>
      </w:r>
      <w:r>
        <w:t xml:space="preserve"> </w:t>
      </w:r>
      <w:r>
        <w:rPr>
          <w:spacing w:val="-2"/>
        </w:rPr>
        <w:t>Management</w:t>
      </w:r>
      <w:r>
        <w:rPr>
          <w:spacing w:val="-4"/>
        </w:rPr>
        <w:t xml:space="preserve"> </w:t>
      </w:r>
      <w:r>
        <w:rPr>
          <w:spacing w:val="-2"/>
        </w:rPr>
        <w:t>and</w:t>
      </w:r>
      <w:r>
        <w:rPr>
          <w:spacing w:val="-4"/>
        </w:rPr>
        <w:t xml:space="preserve"> </w:t>
      </w:r>
      <w:r>
        <w:rPr>
          <w:spacing w:val="-2"/>
        </w:rPr>
        <w:t>Varietal</w:t>
      </w:r>
      <w:r>
        <w:t xml:space="preserve"> </w:t>
      </w:r>
      <w:r>
        <w:rPr>
          <w:spacing w:val="-2"/>
        </w:rPr>
        <w:t>Sustainability</w:t>
      </w:r>
    </w:p>
    <w:p w:rsidR="00304514" w:rsidRDefault="007A58BD">
      <w:pPr>
        <w:pStyle w:val="BodyText"/>
        <w:spacing w:before="1"/>
        <w:ind w:left="590" w:right="720" w:firstLine="609"/>
        <w:jc w:val="both"/>
      </w:pPr>
      <w:r>
        <w:t xml:space="preserve">The present study clearly demonstrates that meristem tip culture, coupled with sensitive molecular diagnostics, is an effective strategy for the production of </w:t>
      </w:r>
      <w:proofErr w:type="spellStart"/>
      <w:r>
        <w:t>ScYLV</w:t>
      </w:r>
      <w:proofErr w:type="spellEnd"/>
      <w:r>
        <w:t>-free sugarcane planting material.</w:t>
      </w:r>
      <w:r>
        <w:rPr>
          <w:spacing w:val="-14"/>
        </w:rPr>
        <w:t xml:space="preserve"> </w:t>
      </w:r>
      <w:r>
        <w:t>Although</w:t>
      </w:r>
      <w:r>
        <w:rPr>
          <w:spacing w:val="-13"/>
        </w:rPr>
        <w:t xml:space="preserve"> </w:t>
      </w:r>
      <w:r>
        <w:t>minor</w:t>
      </w:r>
      <w:r>
        <w:rPr>
          <w:spacing w:val="-5"/>
        </w:rPr>
        <w:t xml:space="preserve"> </w:t>
      </w:r>
      <w:r>
        <w:t>disease</w:t>
      </w:r>
      <w:r>
        <w:rPr>
          <w:spacing w:val="-11"/>
        </w:rPr>
        <w:t xml:space="preserve"> </w:t>
      </w:r>
      <w:r>
        <w:t>incidence</w:t>
      </w:r>
      <w:r>
        <w:rPr>
          <w:spacing w:val="-11"/>
        </w:rPr>
        <w:t xml:space="preserve"> </w:t>
      </w:r>
      <w:r>
        <w:t>was</w:t>
      </w:r>
      <w:r>
        <w:rPr>
          <w:spacing w:val="-10"/>
        </w:rPr>
        <w:t xml:space="preserve"> </w:t>
      </w:r>
      <w:r>
        <w:t>observed</w:t>
      </w:r>
      <w:r>
        <w:rPr>
          <w:spacing w:val="-11"/>
        </w:rPr>
        <w:t xml:space="preserve"> </w:t>
      </w:r>
      <w:r>
        <w:t>under</w:t>
      </w:r>
      <w:r>
        <w:rPr>
          <w:spacing w:val="-10"/>
        </w:rPr>
        <w:t xml:space="preserve"> </w:t>
      </w:r>
      <w:r>
        <w:t>field</w:t>
      </w:r>
      <w:r>
        <w:rPr>
          <w:spacing w:val="-14"/>
        </w:rPr>
        <w:t xml:space="preserve"> </w:t>
      </w:r>
      <w:r>
        <w:t>conditions</w:t>
      </w:r>
      <w:r>
        <w:rPr>
          <w:spacing w:val="-5"/>
        </w:rPr>
        <w:t xml:space="preserve"> </w:t>
      </w:r>
      <w:r>
        <w:t>due</w:t>
      </w:r>
      <w:r>
        <w:rPr>
          <w:spacing w:val="-14"/>
        </w:rPr>
        <w:t xml:space="preserve"> </w:t>
      </w:r>
      <w:r>
        <w:t>to</w:t>
      </w:r>
      <w:r>
        <w:rPr>
          <w:spacing w:val="-14"/>
        </w:rPr>
        <w:t xml:space="preserve"> </w:t>
      </w:r>
      <w:r>
        <w:t>vector-mediated transmission,</w:t>
      </w:r>
      <w:r>
        <w:rPr>
          <w:spacing w:val="-1"/>
        </w:rPr>
        <w:t xml:space="preserve"> </w:t>
      </w:r>
      <w:r>
        <w:t>the</w:t>
      </w:r>
      <w:r>
        <w:rPr>
          <w:spacing w:val="-4"/>
        </w:rPr>
        <w:t xml:space="preserve"> </w:t>
      </w:r>
      <w:r>
        <w:t>overall</w:t>
      </w:r>
      <w:r>
        <w:rPr>
          <w:spacing w:val="-6"/>
        </w:rPr>
        <w:t xml:space="preserve"> </w:t>
      </w:r>
      <w:r>
        <w:t>reduction</w:t>
      </w:r>
      <w:r>
        <w:rPr>
          <w:spacing w:val="-1"/>
        </w:rPr>
        <w:t xml:space="preserve"> </w:t>
      </w:r>
      <w:r>
        <w:t>in</w:t>
      </w:r>
      <w:r>
        <w:rPr>
          <w:spacing w:val="-2"/>
        </w:rPr>
        <w:t xml:space="preserve"> </w:t>
      </w:r>
      <w:r>
        <w:t>disease pressure and</w:t>
      </w:r>
      <w:r>
        <w:rPr>
          <w:spacing w:val="-4"/>
        </w:rPr>
        <w:t xml:space="preserve"> </w:t>
      </w:r>
      <w:r>
        <w:t>improvement in</w:t>
      </w:r>
      <w:r>
        <w:rPr>
          <w:spacing w:val="-3"/>
        </w:rPr>
        <w:t xml:space="preserve"> </w:t>
      </w:r>
      <w:r>
        <w:t>yield highlight</w:t>
      </w:r>
      <w:r>
        <w:rPr>
          <w:spacing w:val="-1"/>
        </w:rPr>
        <w:t xml:space="preserve"> </w:t>
      </w:r>
      <w:r>
        <w:t>the</w:t>
      </w:r>
      <w:r>
        <w:rPr>
          <w:spacing w:val="-2"/>
        </w:rPr>
        <w:t xml:space="preserve"> </w:t>
      </w:r>
      <w:r>
        <w:t>practical utility of this approach. Regular replacement of seed cane with tissue culture derived, virus-indexed material, alon</w:t>
      </w:r>
      <w:r>
        <w:t>g with effective vector management, can significantly reduce the impact of Yellow Leaf Disease and delay varietal degeneration. These findings reinforce the importance of integrating tissue culture technology into certified seed production systems for sust</w:t>
      </w:r>
      <w:r>
        <w:t>ainable sugarcane cultivation.</w:t>
      </w:r>
    </w:p>
    <w:p w:rsidR="00304514" w:rsidRDefault="00304514">
      <w:pPr>
        <w:pStyle w:val="BodyText"/>
        <w:spacing w:before="4"/>
      </w:pPr>
    </w:p>
    <w:p w:rsidR="00304514" w:rsidRDefault="007A58BD">
      <w:pPr>
        <w:pStyle w:val="Heading3"/>
        <w:ind w:right="662"/>
      </w:pPr>
      <w:r>
        <w:t>Table</w:t>
      </w:r>
      <w:r>
        <w:rPr>
          <w:spacing w:val="-9"/>
        </w:rPr>
        <w:t xml:space="preserve"> </w:t>
      </w:r>
      <w:r>
        <w:t>1:</w:t>
      </w:r>
      <w:r>
        <w:rPr>
          <w:spacing w:val="-5"/>
        </w:rPr>
        <w:t xml:space="preserve"> </w:t>
      </w:r>
      <w:r>
        <w:t>Details</w:t>
      </w:r>
      <w:r>
        <w:rPr>
          <w:spacing w:val="-6"/>
        </w:rPr>
        <w:t xml:space="preserve"> </w:t>
      </w:r>
      <w:r>
        <w:t>of</w:t>
      </w:r>
      <w:r>
        <w:rPr>
          <w:spacing w:val="-5"/>
        </w:rPr>
        <w:t xml:space="preserve"> </w:t>
      </w:r>
      <w:r>
        <w:t>tissue</w:t>
      </w:r>
      <w:r>
        <w:rPr>
          <w:spacing w:val="-3"/>
        </w:rPr>
        <w:t xml:space="preserve"> </w:t>
      </w:r>
      <w:r>
        <w:t>culture</w:t>
      </w:r>
      <w:r>
        <w:rPr>
          <w:spacing w:val="-6"/>
        </w:rPr>
        <w:t xml:space="preserve"> </w:t>
      </w:r>
      <w:r>
        <w:t>Plantlets</w:t>
      </w:r>
      <w:r>
        <w:rPr>
          <w:spacing w:val="-6"/>
        </w:rPr>
        <w:t xml:space="preserve"> </w:t>
      </w:r>
      <w:r>
        <w:t>produced</w:t>
      </w:r>
      <w:r>
        <w:rPr>
          <w:spacing w:val="-6"/>
        </w:rPr>
        <w:t xml:space="preserve"> </w:t>
      </w:r>
      <w:r>
        <w:t>in</w:t>
      </w:r>
      <w:r>
        <w:rPr>
          <w:spacing w:val="-8"/>
        </w:rPr>
        <w:t xml:space="preserve"> </w:t>
      </w:r>
      <w:r>
        <w:t>sugarcane</w:t>
      </w:r>
      <w:r>
        <w:rPr>
          <w:spacing w:val="-4"/>
        </w:rPr>
        <w:t xml:space="preserve"> </w:t>
      </w:r>
      <w:r>
        <w:t>and</w:t>
      </w:r>
      <w:r>
        <w:rPr>
          <w:spacing w:val="-7"/>
        </w:rPr>
        <w:t xml:space="preserve"> </w:t>
      </w:r>
      <w:r>
        <w:t>their</w:t>
      </w:r>
      <w:r>
        <w:rPr>
          <w:spacing w:val="-6"/>
        </w:rPr>
        <w:t xml:space="preserve"> </w:t>
      </w:r>
      <w:r>
        <w:t>reaction</w:t>
      </w:r>
      <w:r>
        <w:rPr>
          <w:spacing w:val="-8"/>
        </w:rPr>
        <w:t xml:space="preserve"> </w:t>
      </w:r>
      <w:r>
        <w:t>to</w:t>
      </w:r>
      <w:r>
        <w:rPr>
          <w:spacing w:val="-6"/>
        </w:rPr>
        <w:t xml:space="preserve"> </w:t>
      </w:r>
      <w:r>
        <w:t>Yellow leaf disease under field conditions</w:t>
      </w:r>
    </w:p>
    <w:p w:rsidR="00304514" w:rsidRDefault="00304514">
      <w:pPr>
        <w:pStyle w:val="BodyText"/>
        <w:spacing w:before="16"/>
        <w:rPr>
          <w:rFonts w:ascii="Arial"/>
          <w:b/>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846"/>
        <w:gridCol w:w="2549"/>
        <w:gridCol w:w="2038"/>
        <w:gridCol w:w="2175"/>
      </w:tblGrid>
      <w:tr w:rsidR="00304514">
        <w:trPr>
          <w:trHeight w:val="928"/>
        </w:trPr>
        <w:tc>
          <w:tcPr>
            <w:tcW w:w="847" w:type="dxa"/>
          </w:tcPr>
          <w:p w:rsidR="00304514" w:rsidRDefault="007A58BD">
            <w:pPr>
              <w:pStyle w:val="TableParagraph"/>
              <w:ind w:left="148"/>
              <w:jc w:val="left"/>
              <w:rPr>
                <w:rFonts w:ascii="Arial"/>
                <w:b/>
                <w:sz w:val="20"/>
              </w:rPr>
            </w:pPr>
            <w:r>
              <w:rPr>
                <w:rFonts w:ascii="Arial"/>
                <w:b/>
                <w:sz w:val="20"/>
              </w:rPr>
              <w:t>S.</w:t>
            </w:r>
            <w:r>
              <w:rPr>
                <w:rFonts w:ascii="Arial"/>
                <w:b/>
                <w:spacing w:val="-14"/>
                <w:sz w:val="20"/>
              </w:rPr>
              <w:t xml:space="preserve"> </w:t>
            </w:r>
            <w:r>
              <w:rPr>
                <w:rFonts w:ascii="Arial"/>
                <w:b/>
                <w:spacing w:val="-5"/>
                <w:sz w:val="20"/>
              </w:rPr>
              <w:t>No.</w:t>
            </w:r>
          </w:p>
        </w:tc>
        <w:tc>
          <w:tcPr>
            <w:tcW w:w="1846" w:type="dxa"/>
          </w:tcPr>
          <w:p w:rsidR="00304514" w:rsidRDefault="007A58BD">
            <w:pPr>
              <w:pStyle w:val="TableParagraph"/>
              <w:spacing w:line="240" w:lineRule="auto"/>
              <w:ind w:left="604" w:right="382" w:hanging="250"/>
              <w:jc w:val="left"/>
              <w:rPr>
                <w:rFonts w:ascii="Arial"/>
                <w:b/>
                <w:sz w:val="20"/>
              </w:rPr>
            </w:pPr>
            <w:r>
              <w:rPr>
                <w:rFonts w:ascii="Arial"/>
                <w:b/>
                <w:spacing w:val="-2"/>
                <w:sz w:val="20"/>
              </w:rPr>
              <w:t>Name</w:t>
            </w:r>
            <w:r>
              <w:rPr>
                <w:rFonts w:ascii="Arial"/>
                <w:b/>
                <w:spacing w:val="-22"/>
                <w:sz w:val="20"/>
              </w:rPr>
              <w:t xml:space="preserve"> </w:t>
            </w:r>
            <w:r>
              <w:rPr>
                <w:rFonts w:ascii="Arial"/>
                <w:b/>
                <w:spacing w:val="-2"/>
                <w:sz w:val="20"/>
              </w:rPr>
              <w:t>of</w:t>
            </w:r>
            <w:r>
              <w:rPr>
                <w:rFonts w:ascii="Arial"/>
                <w:b/>
                <w:spacing w:val="-17"/>
                <w:sz w:val="20"/>
              </w:rPr>
              <w:t xml:space="preserve"> </w:t>
            </w:r>
            <w:r>
              <w:rPr>
                <w:rFonts w:ascii="Arial"/>
                <w:b/>
                <w:spacing w:val="-2"/>
                <w:sz w:val="20"/>
              </w:rPr>
              <w:t>the variety</w:t>
            </w:r>
          </w:p>
        </w:tc>
        <w:tc>
          <w:tcPr>
            <w:tcW w:w="2549" w:type="dxa"/>
          </w:tcPr>
          <w:p w:rsidR="00304514" w:rsidRDefault="007A58BD">
            <w:pPr>
              <w:pStyle w:val="TableParagraph"/>
              <w:spacing w:line="240" w:lineRule="auto"/>
              <w:ind w:left="237" w:right="249" w:firstLine="288"/>
              <w:jc w:val="left"/>
              <w:rPr>
                <w:rFonts w:ascii="Arial"/>
                <w:b/>
                <w:sz w:val="20"/>
              </w:rPr>
            </w:pPr>
            <w:r>
              <w:rPr>
                <w:rFonts w:ascii="Arial"/>
                <w:b/>
                <w:sz w:val="20"/>
              </w:rPr>
              <w:t xml:space="preserve">Total number of </w:t>
            </w:r>
            <w:r>
              <w:rPr>
                <w:rFonts w:ascii="Arial"/>
                <w:b/>
                <w:spacing w:val="-2"/>
                <w:sz w:val="20"/>
              </w:rPr>
              <w:t>Plantlets</w:t>
            </w:r>
            <w:r>
              <w:rPr>
                <w:rFonts w:ascii="Arial"/>
                <w:b/>
                <w:spacing w:val="-15"/>
                <w:sz w:val="20"/>
              </w:rPr>
              <w:t xml:space="preserve"> </w:t>
            </w:r>
            <w:r>
              <w:rPr>
                <w:rFonts w:ascii="Arial"/>
                <w:b/>
                <w:spacing w:val="-2"/>
                <w:sz w:val="20"/>
              </w:rPr>
              <w:t>transplanted under</w:t>
            </w:r>
            <w:r>
              <w:rPr>
                <w:rFonts w:ascii="Arial"/>
                <w:b/>
                <w:spacing w:val="-12"/>
                <w:sz w:val="20"/>
              </w:rPr>
              <w:t xml:space="preserve"> </w:t>
            </w:r>
            <w:r>
              <w:rPr>
                <w:rFonts w:ascii="Arial"/>
                <w:b/>
                <w:spacing w:val="-2"/>
                <w:sz w:val="20"/>
              </w:rPr>
              <w:t>field</w:t>
            </w:r>
            <w:r>
              <w:rPr>
                <w:rFonts w:ascii="Arial"/>
                <w:b/>
                <w:spacing w:val="-4"/>
                <w:sz w:val="20"/>
              </w:rPr>
              <w:t xml:space="preserve"> </w:t>
            </w:r>
            <w:r>
              <w:rPr>
                <w:rFonts w:ascii="Arial"/>
                <w:b/>
                <w:spacing w:val="-2"/>
                <w:sz w:val="20"/>
              </w:rPr>
              <w:t>conditions</w:t>
            </w:r>
          </w:p>
        </w:tc>
        <w:tc>
          <w:tcPr>
            <w:tcW w:w="2038" w:type="dxa"/>
          </w:tcPr>
          <w:p w:rsidR="00304514" w:rsidRDefault="007A58BD">
            <w:pPr>
              <w:pStyle w:val="TableParagraph"/>
              <w:ind w:left="26" w:right="1"/>
              <w:rPr>
                <w:rFonts w:ascii="Arial"/>
                <w:b/>
                <w:sz w:val="20"/>
              </w:rPr>
            </w:pPr>
            <w:r>
              <w:rPr>
                <w:rFonts w:ascii="Arial"/>
                <w:b/>
                <w:spacing w:val="-2"/>
                <w:sz w:val="20"/>
              </w:rPr>
              <w:t>YLD</w:t>
            </w:r>
            <w:r>
              <w:rPr>
                <w:rFonts w:ascii="Arial"/>
                <w:b/>
                <w:spacing w:val="-9"/>
                <w:sz w:val="20"/>
              </w:rPr>
              <w:t xml:space="preserve"> </w:t>
            </w:r>
            <w:r>
              <w:rPr>
                <w:rFonts w:ascii="Arial"/>
                <w:b/>
                <w:spacing w:val="-2"/>
                <w:sz w:val="20"/>
              </w:rPr>
              <w:t>incidence</w:t>
            </w:r>
          </w:p>
        </w:tc>
        <w:tc>
          <w:tcPr>
            <w:tcW w:w="2175" w:type="dxa"/>
          </w:tcPr>
          <w:p w:rsidR="00304514" w:rsidRDefault="007A58BD">
            <w:pPr>
              <w:pStyle w:val="TableParagraph"/>
              <w:ind w:left="672"/>
              <w:jc w:val="left"/>
              <w:rPr>
                <w:rFonts w:ascii="Arial"/>
                <w:b/>
                <w:sz w:val="20"/>
              </w:rPr>
            </w:pPr>
            <w:r>
              <w:rPr>
                <w:rFonts w:ascii="Arial"/>
                <w:b/>
                <w:spacing w:val="-2"/>
                <w:sz w:val="20"/>
              </w:rPr>
              <w:t>Remarks</w:t>
            </w:r>
          </w:p>
        </w:tc>
      </w:tr>
      <w:tr w:rsidR="00304514">
        <w:trPr>
          <w:trHeight w:val="618"/>
        </w:trPr>
        <w:tc>
          <w:tcPr>
            <w:tcW w:w="847" w:type="dxa"/>
          </w:tcPr>
          <w:p w:rsidR="00304514" w:rsidRDefault="007A58BD">
            <w:pPr>
              <w:pStyle w:val="TableParagraph"/>
              <w:ind w:left="46"/>
              <w:rPr>
                <w:sz w:val="20"/>
              </w:rPr>
            </w:pPr>
            <w:r>
              <w:rPr>
                <w:spacing w:val="-10"/>
                <w:sz w:val="20"/>
              </w:rPr>
              <w:t>1</w:t>
            </w:r>
          </w:p>
        </w:tc>
        <w:tc>
          <w:tcPr>
            <w:tcW w:w="1846" w:type="dxa"/>
          </w:tcPr>
          <w:p w:rsidR="00304514" w:rsidRDefault="007A58BD">
            <w:pPr>
              <w:pStyle w:val="TableParagraph"/>
              <w:ind w:left="12"/>
              <w:rPr>
                <w:sz w:val="20"/>
              </w:rPr>
            </w:pPr>
            <w:r>
              <w:rPr>
                <w:sz w:val="20"/>
              </w:rPr>
              <w:t>CoA</w:t>
            </w:r>
            <w:r>
              <w:rPr>
                <w:spacing w:val="-13"/>
                <w:sz w:val="20"/>
              </w:rPr>
              <w:t xml:space="preserve"> </w:t>
            </w:r>
            <w:r>
              <w:rPr>
                <w:spacing w:val="-2"/>
                <w:sz w:val="20"/>
              </w:rPr>
              <w:t>92081</w:t>
            </w:r>
          </w:p>
        </w:tc>
        <w:tc>
          <w:tcPr>
            <w:tcW w:w="2549" w:type="dxa"/>
          </w:tcPr>
          <w:p w:rsidR="00304514" w:rsidRDefault="007A58BD">
            <w:pPr>
              <w:pStyle w:val="TableParagraph"/>
              <w:ind w:left="29"/>
              <w:rPr>
                <w:sz w:val="20"/>
              </w:rPr>
            </w:pPr>
            <w:r>
              <w:rPr>
                <w:spacing w:val="-4"/>
                <w:sz w:val="20"/>
              </w:rPr>
              <w:t>2500</w:t>
            </w:r>
          </w:p>
        </w:tc>
        <w:tc>
          <w:tcPr>
            <w:tcW w:w="2038" w:type="dxa"/>
          </w:tcPr>
          <w:p w:rsidR="00304514" w:rsidRDefault="007A58BD">
            <w:pPr>
              <w:pStyle w:val="TableParagraph"/>
              <w:ind w:left="26"/>
              <w:rPr>
                <w:sz w:val="20"/>
              </w:rPr>
            </w:pPr>
            <w:r>
              <w:rPr>
                <w:spacing w:val="-2"/>
                <w:sz w:val="20"/>
              </w:rPr>
              <w:t>3.10%</w:t>
            </w:r>
          </w:p>
        </w:tc>
        <w:tc>
          <w:tcPr>
            <w:tcW w:w="2175" w:type="dxa"/>
          </w:tcPr>
          <w:p w:rsidR="00304514" w:rsidRDefault="007A58BD">
            <w:pPr>
              <w:pStyle w:val="TableParagraph"/>
              <w:spacing w:line="240" w:lineRule="auto"/>
              <w:ind w:left="523" w:hanging="84"/>
              <w:jc w:val="left"/>
              <w:rPr>
                <w:sz w:val="20"/>
              </w:rPr>
            </w:pPr>
            <w:r>
              <w:rPr>
                <w:spacing w:val="-4"/>
                <w:sz w:val="20"/>
              </w:rPr>
              <w:t>Ratoon,</w:t>
            </w:r>
            <w:r>
              <w:rPr>
                <w:spacing w:val="-22"/>
                <w:sz w:val="20"/>
              </w:rPr>
              <w:t xml:space="preserve"> </w:t>
            </w:r>
            <w:r>
              <w:rPr>
                <w:spacing w:val="-4"/>
                <w:sz w:val="20"/>
              </w:rPr>
              <w:t xml:space="preserve">Grand </w:t>
            </w:r>
            <w:r>
              <w:rPr>
                <w:sz w:val="20"/>
              </w:rPr>
              <w:t>growth stage</w:t>
            </w:r>
          </w:p>
        </w:tc>
      </w:tr>
      <w:tr w:rsidR="00304514">
        <w:trPr>
          <w:trHeight w:val="621"/>
        </w:trPr>
        <w:tc>
          <w:tcPr>
            <w:tcW w:w="847" w:type="dxa"/>
          </w:tcPr>
          <w:p w:rsidR="00304514" w:rsidRDefault="007A58BD">
            <w:pPr>
              <w:pStyle w:val="TableParagraph"/>
              <w:spacing w:line="225" w:lineRule="exact"/>
              <w:ind w:left="46"/>
              <w:rPr>
                <w:sz w:val="20"/>
              </w:rPr>
            </w:pPr>
            <w:r>
              <w:rPr>
                <w:spacing w:val="-10"/>
                <w:sz w:val="20"/>
              </w:rPr>
              <w:t>2</w:t>
            </w:r>
          </w:p>
        </w:tc>
        <w:tc>
          <w:tcPr>
            <w:tcW w:w="1846" w:type="dxa"/>
          </w:tcPr>
          <w:p w:rsidR="00304514" w:rsidRDefault="007A58BD">
            <w:pPr>
              <w:pStyle w:val="TableParagraph"/>
              <w:spacing w:line="225" w:lineRule="exact"/>
              <w:ind w:left="12"/>
              <w:rPr>
                <w:sz w:val="20"/>
              </w:rPr>
            </w:pPr>
            <w:r>
              <w:rPr>
                <w:sz w:val="20"/>
              </w:rPr>
              <w:t>CoA</w:t>
            </w:r>
            <w:r>
              <w:rPr>
                <w:spacing w:val="-13"/>
                <w:sz w:val="20"/>
              </w:rPr>
              <w:t xml:space="preserve"> </w:t>
            </w:r>
            <w:r>
              <w:rPr>
                <w:spacing w:val="-2"/>
                <w:sz w:val="20"/>
              </w:rPr>
              <w:t>14321</w:t>
            </w:r>
          </w:p>
        </w:tc>
        <w:tc>
          <w:tcPr>
            <w:tcW w:w="2549" w:type="dxa"/>
          </w:tcPr>
          <w:p w:rsidR="00304514" w:rsidRDefault="007A58BD">
            <w:pPr>
              <w:pStyle w:val="TableParagraph"/>
              <w:spacing w:line="225" w:lineRule="exact"/>
              <w:ind w:left="29"/>
              <w:rPr>
                <w:sz w:val="20"/>
              </w:rPr>
            </w:pPr>
            <w:r>
              <w:rPr>
                <w:spacing w:val="-4"/>
                <w:sz w:val="20"/>
              </w:rPr>
              <w:t>2000</w:t>
            </w:r>
          </w:p>
        </w:tc>
        <w:tc>
          <w:tcPr>
            <w:tcW w:w="2038" w:type="dxa"/>
          </w:tcPr>
          <w:p w:rsidR="00304514" w:rsidRDefault="007A58BD">
            <w:pPr>
              <w:pStyle w:val="TableParagraph"/>
              <w:spacing w:line="225" w:lineRule="exact"/>
              <w:ind w:left="26"/>
              <w:rPr>
                <w:sz w:val="20"/>
              </w:rPr>
            </w:pPr>
            <w:r>
              <w:rPr>
                <w:spacing w:val="-2"/>
                <w:sz w:val="20"/>
              </w:rPr>
              <w:t>4.90%</w:t>
            </w:r>
          </w:p>
        </w:tc>
        <w:tc>
          <w:tcPr>
            <w:tcW w:w="2175" w:type="dxa"/>
          </w:tcPr>
          <w:p w:rsidR="00304514" w:rsidRDefault="007A58BD">
            <w:pPr>
              <w:pStyle w:val="TableParagraph"/>
              <w:spacing w:line="240" w:lineRule="auto"/>
              <w:ind w:left="523" w:hanging="84"/>
              <w:jc w:val="left"/>
              <w:rPr>
                <w:sz w:val="20"/>
              </w:rPr>
            </w:pPr>
            <w:r>
              <w:rPr>
                <w:spacing w:val="-4"/>
                <w:sz w:val="20"/>
              </w:rPr>
              <w:t>Ratoon,</w:t>
            </w:r>
            <w:r>
              <w:rPr>
                <w:spacing w:val="-22"/>
                <w:sz w:val="20"/>
              </w:rPr>
              <w:t xml:space="preserve"> </w:t>
            </w:r>
            <w:r>
              <w:rPr>
                <w:spacing w:val="-4"/>
                <w:sz w:val="20"/>
              </w:rPr>
              <w:t xml:space="preserve">Grand </w:t>
            </w:r>
            <w:r>
              <w:rPr>
                <w:sz w:val="20"/>
              </w:rPr>
              <w:t>growth stage</w:t>
            </w:r>
          </w:p>
        </w:tc>
      </w:tr>
    </w:tbl>
    <w:p w:rsidR="00304514" w:rsidRDefault="00304514">
      <w:pPr>
        <w:pStyle w:val="TableParagraph"/>
        <w:spacing w:line="240" w:lineRule="auto"/>
        <w:jc w:val="left"/>
        <w:rPr>
          <w:sz w:val="20"/>
        </w:rPr>
        <w:sectPr w:rsidR="00304514">
          <w:pgSz w:w="11930" w:h="16860"/>
          <w:pgMar w:top="1260" w:right="708" w:bottom="280" w:left="850" w:header="720" w:footer="720" w:gutter="0"/>
          <w:cols w:space="720"/>
        </w:sectPr>
      </w:pPr>
    </w:p>
    <w:p w:rsidR="00304514" w:rsidRDefault="007A58BD">
      <w:pPr>
        <w:spacing w:before="68"/>
        <w:ind w:left="1136" w:right="1281"/>
        <w:jc w:val="center"/>
        <w:rPr>
          <w:rFonts w:ascii="Arial"/>
          <w:b/>
          <w:sz w:val="20"/>
        </w:rPr>
      </w:pPr>
      <w:r>
        <w:rPr>
          <w:rFonts w:ascii="Arial"/>
          <w:b/>
          <w:sz w:val="20"/>
        </w:rPr>
        <w:lastRenderedPageBreak/>
        <w:t>Table</w:t>
      </w:r>
      <w:r>
        <w:rPr>
          <w:rFonts w:ascii="Arial"/>
          <w:b/>
          <w:spacing w:val="-14"/>
          <w:sz w:val="20"/>
        </w:rPr>
        <w:t xml:space="preserve"> </w:t>
      </w:r>
      <w:r>
        <w:rPr>
          <w:rFonts w:ascii="Arial"/>
          <w:b/>
          <w:sz w:val="20"/>
        </w:rPr>
        <w:t>2:</w:t>
      </w:r>
      <w:r>
        <w:rPr>
          <w:rFonts w:ascii="Arial"/>
          <w:b/>
          <w:spacing w:val="-14"/>
          <w:sz w:val="20"/>
        </w:rPr>
        <w:t xml:space="preserve"> </w:t>
      </w:r>
      <w:r>
        <w:rPr>
          <w:rFonts w:ascii="Arial"/>
          <w:b/>
          <w:sz w:val="20"/>
        </w:rPr>
        <w:t>Impact</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virus</w:t>
      </w:r>
      <w:r>
        <w:rPr>
          <w:rFonts w:ascii="Arial"/>
          <w:b/>
          <w:spacing w:val="-14"/>
          <w:sz w:val="20"/>
        </w:rPr>
        <w:t xml:space="preserve"> </w:t>
      </w:r>
      <w:r>
        <w:rPr>
          <w:rFonts w:ascii="Arial"/>
          <w:b/>
          <w:sz w:val="20"/>
        </w:rPr>
        <w:t>free</w:t>
      </w:r>
      <w:r>
        <w:rPr>
          <w:rFonts w:ascii="Arial"/>
          <w:b/>
          <w:spacing w:val="-14"/>
          <w:sz w:val="20"/>
        </w:rPr>
        <w:t xml:space="preserve"> </w:t>
      </w:r>
      <w:r>
        <w:rPr>
          <w:rFonts w:ascii="Arial"/>
          <w:b/>
          <w:sz w:val="20"/>
        </w:rPr>
        <w:t>plants</w:t>
      </w:r>
      <w:r>
        <w:rPr>
          <w:rFonts w:ascii="Arial"/>
          <w:b/>
          <w:spacing w:val="-14"/>
          <w:sz w:val="20"/>
        </w:rPr>
        <w:t xml:space="preserve"> </w:t>
      </w:r>
      <w:r>
        <w:rPr>
          <w:rFonts w:ascii="Arial"/>
          <w:b/>
          <w:sz w:val="20"/>
        </w:rPr>
        <w:t>on</w:t>
      </w:r>
      <w:r>
        <w:rPr>
          <w:rFonts w:ascii="Arial"/>
          <w:b/>
          <w:spacing w:val="-14"/>
          <w:sz w:val="20"/>
        </w:rPr>
        <w:t xml:space="preserve"> </w:t>
      </w:r>
      <w:r>
        <w:rPr>
          <w:rFonts w:ascii="Arial"/>
          <w:b/>
          <w:sz w:val="20"/>
        </w:rPr>
        <w:t>crop</w:t>
      </w:r>
      <w:r>
        <w:rPr>
          <w:rFonts w:ascii="Arial"/>
          <w:b/>
          <w:spacing w:val="-14"/>
          <w:sz w:val="20"/>
        </w:rPr>
        <w:t xml:space="preserve"> </w:t>
      </w:r>
      <w:r>
        <w:rPr>
          <w:rFonts w:ascii="Arial"/>
          <w:b/>
          <w:sz w:val="20"/>
        </w:rPr>
        <w:t>growth</w:t>
      </w:r>
      <w:r>
        <w:rPr>
          <w:rFonts w:ascii="Arial"/>
          <w:b/>
          <w:spacing w:val="-13"/>
          <w:sz w:val="20"/>
        </w:rPr>
        <w:t xml:space="preserve"> </w:t>
      </w:r>
      <w:r>
        <w:rPr>
          <w:rFonts w:ascii="Arial"/>
          <w:b/>
          <w:sz w:val="20"/>
        </w:rPr>
        <w:t>and</w:t>
      </w:r>
      <w:r>
        <w:rPr>
          <w:rFonts w:ascii="Arial"/>
          <w:b/>
          <w:spacing w:val="-14"/>
          <w:sz w:val="20"/>
        </w:rPr>
        <w:t xml:space="preserve"> </w:t>
      </w:r>
      <w:r>
        <w:rPr>
          <w:rFonts w:ascii="Arial"/>
          <w:b/>
          <w:sz w:val="20"/>
        </w:rPr>
        <w:t>cane</w:t>
      </w:r>
      <w:r>
        <w:rPr>
          <w:rFonts w:ascii="Arial"/>
          <w:b/>
          <w:spacing w:val="-14"/>
          <w:sz w:val="20"/>
        </w:rPr>
        <w:t xml:space="preserve"> </w:t>
      </w:r>
      <w:r>
        <w:rPr>
          <w:rFonts w:ascii="Arial"/>
          <w:b/>
          <w:spacing w:val="-2"/>
          <w:sz w:val="20"/>
        </w:rPr>
        <w:t>yield</w:t>
      </w:r>
    </w:p>
    <w:p w:rsidR="00304514" w:rsidRDefault="00304514">
      <w:pPr>
        <w:pStyle w:val="BodyText"/>
        <w:spacing w:before="3" w:after="1"/>
        <w:rPr>
          <w:rFonts w:ascii="Arial"/>
          <w:b/>
          <w:sz w:val="1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2580"/>
        <w:gridCol w:w="3461"/>
      </w:tblGrid>
      <w:tr w:rsidR="00304514">
        <w:trPr>
          <w:trHeight w:val="705"/>
        </w:trPr>
        <w:tc>
          <w:tcPr>
            <w:tcW w:w="3963" w:type="dxa"/>
          </w:tcPr>
          <w:p w:rsidR="00304514" w:rsidRDefault="007A58BD">
            <w:pPr>
              <w:pStyle w:val="TableParagraph"/>
              <w:rPr>
                <w:rFonts w:ascii="Arial"/>
                <w:b/>
                <w:sz w:val="20"/>
              </w:rPr>
            </w:pPr>
            <w:r>
              <w:rPr>
                <w:rFonts w:ascii="Arial"/>
                <w:b/>
                <w:spacing w:val="-2"/>
                <w:sz w:val="20"/>
              </w:rPr>
              <w:t>Particulars</w:t>
            </w:r>
          </w:p>
        </w:tc>
        <w:tc>
          <w:tcPr>
            <w:tcW w:w="2580" w:type="dxa"/>
          </w:tcPr>
          <w:p w:rsidR="00304514" w:rsidRDefault="007A58BD">
            <w:pPr>
              <w:pStyle w:val="TableParagraph"/>
              <w:spacing w:line="240" w:lineRule="auto"/>
              <w:ind w:left="566" w:right="184" w:hanging="418"/>
              <w:jc w:val="left"/>
              <w:rPr>
                <w:rFonts w:ascii="Arial"/>
                <w:b/>
                <w:sz w:val="20"/>
              </w:rPr>
            </w:pPr>
            <w:r>
              <w:rPr>
                <w:rFonts w:ascii="Arial"/>
                <w:b/>
                <w:spacing w:val="-4"/>
                <w:sz w:val="20"/>
              </w:rPr>
              <w:t>Conventional</w:t>
            </w:r>
            <w:r>
              <w:rPr>
                <w:rFonts w:ascii="Arial"/>
                <w:b/>
                <w:spacing w:val="-10"/>
                <w:sz w:val="20"/>
              </w:rPr>
              <w:t xml:space="preserve"> </w:t>
            </w:r>
            <w:r>
              <w:rPr>
                <w:rFonts w:ascii="Arial"/>
                <w:b/>
                <w:spacing w:val="-4"/>
                <w:sz w:val="20"/>
              </w:rPr>
              <w:t>seed</w:t>
            </w:r>
            <w:r>
              <w:rPr>
                <w:rFonts w:ascii="Arial"/>
                <w:b/>
                <w:spacing w:val="-10"/>
                <w:sz w:val="20"/>
              </w:rPr>
              <w:t xml:space="preserve"> </w:t>
            </w:r>
            <w:r>
              <w:rPr>
                <w:rFonts w:ascii="Arial"/>
                <w:b/>
                <w:spacing w:val="-4"/>
                <w:sz w:val="20"/>
              </w:rPr>
              <w:t xml:space="preserve">setts </w:t>
            </w:r>
            <w:r>
              <w:rPr>
                <w:rFonts w:ascii="Arial"/>
                <w:b/>
                <w:sz w:val="20"/>
              </w:rPr>
              <w:t>from plant crop</w:t>
            </w:r>
          </w:p>
        </w:tc>
        <w:tc>
          <w:tcPr>
            <w:tcW w:w="3461" w:type="dxa"/>
          </w:tcPr>
          <w:p w:rsidR="00304514" w:rsidRDefault="007A58BD">
            <w:pPr>
              <w:pStyle w:val="TableParagraph"/>
              <w:spacing w:line="240" w:lineRule="auto"/>
              <w:ind w:left="1256" w:hanging="944"/>
              <w:jc w:val="left"/>
              <w:rPr>
                <w:rFonts w:ascii="Arial"/>
                <w:b/>
                <w:sz w:val="20"/>
              </w:rPr>
            </w:pPr>
            <w:r>
              <w:rPr>
                <w:rFonts w:ascii="Arial"/>
                <w:b/>
                <w:spacing w:val="-2"/>
                <w:sz w:val="20"/>
              </w:rPr>
              <w:t>Seed</w:t>
            </w:r>
            <w:r>
              <w:rPr>
                <w:rFonts w:ascii="Arial"/>
                <w:b/>
                <w:spacing w:val="-8"/>
                <w:sz w:val="20"/>
              </w:rPr>
              <w:t xml:space="preserve"> </w:t>
            </w:r>
            <w:r>
              <w:rPr>
                <w:rFonts w:ascii="Arial"/>
                <w:b/>
                <w:spacing w:val="-2"/>
                <w:sz w:val="20"/>
              </w:rPr>
              <w:t>setts</w:t>
            </w:r>
            <w:r>
              <w:rPr>
                <w:rFonts w:ascii="Arial"/>
                <w:b/>
                <w:spacing w:val="-12"/>
                <w:sz w:val="20"/>
              </w:rPr>
              <w:t xml:space="preserve"> </w:t>
            </w:r>
            <w:r>
              <w:rPr>
                <w:rFonts w:ascii="Arial"/>
                <w:b/>
                <w:spacing w:val="-2"/>
                <w:sz w:val="20"/>
              </w:rPr>
              <w:t>from</w:t>
            </w:r>
            <w:r>
              <w:rPr>
                <w:rFonts w:ascii="Arial"/>
                <w:b/>
                <w:spacing w:val="-11"/>
                <w:sz w:val="20"/>
              </w:rPr>
              <w:t xml:space="preserve"> </w:t>
            </w:r>
            <w:r>
              <w:rPr>
                <w:rFonts w:ascii="Arial"/>
                <w:b/>
                <w:spacing w:val="-2"/>
                <w:sz w:val="20"/>
              </w:rPr>
              <w:t>tissue</w:t>
            </w:r>
            <w:r>
              <w:rPr>
                <w:rFonts w:ascii="Arial"/>
                <w:b/>
                <w:spacing w:val="-12"/>
                <w:sz w:val="20"/>
              </w:rPr>
              <w:t xml:space="preserve"> </w:t>
            </w:r>
            <w:r>
              <w:rPr>
                <w:rFonts w:ascii="Arial"/>
                <w:b/>
                <w:spacing w:val="-2"/>
                <w:sz w:val="20"/>
              </w:rPr>
              <w:t xml:space="preserve">culture </w:t>
            </w:r>
            <w:r>
              <w:rPr>
                <w:rFonts w:ascii="Arial"/>
                <w:b/>
                <w:sz w:val="20"/>
              </w:rPr>
              <w:t>plant crop</w:t>
            </w:r>
          </w:p>
        </w:tc>
      </w:tr>
      <w:tr w:rsidR="00304514">
        <w:trPr>
          <w:trHeight w:val="597"/>
        </w:trPr>
        <w:tc>
          <w:tcPr>
            <w:tcW w:w="3963" w:type="dxa"/>
          </w:tcPr>
          <w:p w:rsidR="00304514" w:rsidRDefault="007A58BD">
            <w:pPr>
              <w:pStyle w:val="TableParagraph"/>
              <w:rPr>
                <w:sz w:val="20"/>
              </w:rPr>
            </w:pPr>
            <w:r>
              <w:rPr>
                <w:spacing w:val="-5"/>
                <w:sz w:val="20"/>
              </w:rPr>
              <w:t>Germination</w:t>
            </w:r>
            <w:r>
              <w:rPr>
                <w:spacing w:val="8"/>
                <w:sz w:val="20"/>
              </w:rPr>
              <w:t xml:space="preserve"> </w:t>
            </w:r>
            <w:r>
              <w:rPr>
                <w:spacing w:val="-2"/>
                <w:sz w:val="20"/>
              </w:rPr>
              <w:t>percentage</w:t>
            </w:r>
          </w:p>
        </w:tc>
        <w:tc>
          <w:tcPr>
            <w:tcW w:w="2580" w:type="dxa"/>
          </w:tcPr>
          <w:p w:rsidR="00304514" w:rsidRDefault="007A58BD">
            <w:pPr>
              <w:pStyle w:val="TableParagraph"/>
              <w:ind w:left="931"/>
              <w:jc w:val="left"/>
              <w:rPr>
                <w:sz w:val="20"/>
              </w:rPr>
            </w:pPr>
            <w:r>
              <w:rPr>
                <w:spacing w:val="-2"/>
                <w:sz w:val="20"/>
              </w:rPr>
              <w:t>72.56</w:t>
            </w:r>
            <w:r>
              <w:rPr>
                <w:spacing w:val="-12"/>
                <w:sz w:val="20"/>
              </w:rPr>
              <w:t xml:space="preserve"> </w:t>
            </w:r>
            <w:r>
              <w:rPr>
                <w:spacing w:val="-10"/>
                <w:sz w:val="20"/>
              </w:rPr>
              <w:t>%</w:t>
            </w:r>
          </w:p>
        </w:tc>
        <w:tc>
          <w:tcPr>
            <w:tcW w:w="3461" w:type="dxa"/>
          </w:tcPr>
          <w:p w:rsidR="00304514" w:rsidRDefault="007A58BD">
            <w:pPr>
              <w:pStyle w:val="TableParagraph"/>
              <w:ind w:left="1373"/>
              <w:jc w:val="left"/>
              <w:rPr>
                <w:sz w:val="20"/>
              </w:rPr>
            </w:pPr>
            <w:r>
              <w:rPr>
                <w:spacing w:val="-2"/>
                <w:sz w:val="20"/>
              </w:rPr>
              <w:t>79.81</w:t>
            </w:r>
            <w:r>
              <w:rPr>
                <w:spacing w:val="-12"/>
                <w:sz w:val="20"/>
              </w:rPr>
              <w:t xml:space="preserve"> </w:t>
            </w:r>
            <w:r>
              <w:rPr>
                <w:spacing w:val="-10"/>
                <w:sz w:val="20"/>
              </w:rPr>
              <w:t>%</w:t>
            </w:r>
          </w:p>
        </w:tc>
      </w:tr>
      <w:tr w:rsidR="00304514">
        <w:trPr>
          <w:trHeight w:val="618"/>
        </w:trPr>
        <w:tc>
          <w:tcPr>
            <w:tcW w:w="3963" w:type="dxa"/>
          </w:tcPr>
          <w:p w:rsidR="00304514" w:rsidRDefault="007A58BD">
            <w:pPr>
              <w:pStyle w:val="TableParagraph"/>
              <w:spacing w:line="240" w:lineRule="auto"/>
              <w:ind w:left="1627" w:right="443" w:hanging="1210"/>
              <w:jc w:val="left"/>
              <w:rPr>
                <w:sz w:val="20"/>
              </w:rPr>
            </w:pPr>
            <w:r>
              <w:rPr>
                <w:spacing w:val="-2"/>
                <w:sz w:val="20"/>
              </w:rPr>
              <w:t>Shoot</w:t>
            </w:r>
            <w:r>
              <w:rPr>
                <w:spacing w:val="-9"/>
                <w:sz w:val="20"/>
              </w:rPr>
              <w:t xml:space="preserve"> </w:t>
            </w:r>
            <w:r>
              <w:rPr>
                <w:spacing w:val="-2"/>
                <w:sz w:val="20"/>
              </w:rPr>
              <w:t>population</w:t>
            </w:r>
            <w:r>
              <w:rPr>
                <w:spacing w:val="-8"/>
                <w:sz w:val="20"/>
              </w:rPr>
              <w:t xml:space="preserve"> </w:t>
            </w:r>
            <w:r>
              <w:rPr>
                <w:spacing w:val="-2"/>
                <w:sz w:val="20"/>
              </w:rPr>
              <w:t>at</w:t>
            </w:r>
            <w:r>
              <w:rPr>
                <w:spacing w:val="-8"/>
                <w:sz w:val="20"/>
              </w:rPr>
              <w:t xml:space="preserve"> </w:t>
            </w:r>
            <w:r>
              <w:rPr>
                <w:spacing w:val="-2"/>
                <w:sz w:val="20"/>
              </w:rPr>
              <w:t>formative</w:t>
            </w:r>
            <w:r>
              <w:rPr>
                <w:spacing w:val="-8"/>
                <w:sz w:val="20"/>
              </w:rPr>
              <w:t xml:space="preserve"> </w:t>
            </w:r>
            <w:r>
              <w:rPr>
                <w:spacing w:val="-2"/>
                <w:sz w:val="20"/>
              </w:rPr>
              <w:t>stage (No./ha)</w:t>
            </w:r>
          </w:p>
        </w:tc>
        <w:tc>
          <w:tcPr>
            <w:tcW w:w="2580" w:type="dxa"/>
          </w:tcPr>
          <w:p w:rsidR="00304514" w:rsidRDefault="007A58BD">
            <w:pPr>
              <w:pStyle w:val="TableParagraph"/>
              <w:spacing w:line="225" w:lineRule="exact"/>
              <w:ind w:left="27" w:right="4"/>
              <w:rPr>
                <w:sz w:val="20"/>
              </w:rPr>
            </w:pPr>
            <w:r>
              <w:rPr>
                <w:spacing w:val="-2"/>
                <w:sz w:val="20"/>
              </w:rPr>
              <w:t>98997</w:t>
            </w:r>
          </w:p>
        </w:tc>
        <w:tc>
          <w:tcPr>
            <w:tcW w:w="3461" w:type="dxa"/>
          </w:tcPr>
          <w:p w:rsidR="00304514" w:rsidRDefault="007A58BD">
            <w:pPr>
              <w:pStyle w:val="TableParagraph"/>
              <w:spacing w:line="225" w:lineRule="exact"/>
              <w:ind w:left="36" w:right="7"/>
              <w:rPr>
                <w:sz w:val="20"/>
              </w:rPr>
            </w:pPr>
            <w:r>
              <w:rPr>
                <w:spacing w:val="-2"/>
                <w:sz w:val="20"/>
              </w:rPr>
              <w:t>102131</w:t>
            </w:r>
          </w:p>
        </w:tc>
      </w:tr>
      <w:tr w:rsidR="00304514">
        <w:trPr>
          <w:trHeight w:val="621"/>
        </w:trPr>
        <w:tc>
          <w:tcPr>
            <w:tcW w:w="3963" w:type="dxa"/>
          </w:tcPr>
          <w:p w:rsidR="00304514" w:rsidRDefault="007A58BD">
            <w:pPr>
              <w:pStyle w:val="TableParagraph"/>
              <w:spacing w:line="240" w:lineRule="auto"/>
              <w:ind w:left="1627" w:hanging="1383"/>
              <w:jc w:val="left"/>
              <w:rPr>
                <w:sz w:val="20"/>
              </w:rPr>
            </w:pPr>
            <w:r>
              <w:rPr>
                <w:spacing w:val="-2"/>
                <w:sz w:val="20"/>
              </w:rPr>
              <w:t>Shoot</w:t>
            </w:r>
            <w:r>
              <w:rPr>
                <w:spacing w:val="-10"/>
                <w:sz w:val="20"/>
              </w:rPr>
              <w:t xml:space="preserve"> </w:t>
            </w:r>
            <w:r>
              <w:rPr>
                <w:spacing w:val="-2"/>
                <w:sz w:val="20"/>
              </w:rPr>
              <w:t>population</w:t>
            </w:r>
            <w:r>
              <w:rPr>
                <w:spacing w:val="-9"/>
                <w:sz w:val="20"/>
              </w:rPr>
              <w:t xml:space="preserve"> </w:t>
            </w:r>
            <w:r>
              <w:rPr>
                <w:spacing w:val="-2"/>
                <w:sz w:val="20"/>
              </w:rPr>
              <w:t>at</w:t>
            </w:r>
            <w:r>
              <w:rPr>
                <w:spacing w:val="-9"/>
                <w:sz w:val="20"/>
              </w:rPr>
              <w:t xml:space="preserve"> </w:t>
            </w:r>
            <w:r>
              <w:rPr>
                <w:spacing w:val="-2"/>
                <w:sz w:val="20"/>
              </w:rPr>
              <w:t>grand</w:t>
            </w:r>
            <w:r>
              <w:rPr>
                <w:spacing w:val="-7"/>
                <w:sz w:val="20"/>
              </w:rPr>
              <w:t xml:space="preserve"> </w:t>
            </w:r>
            <w:r>
              <w:rPr>
                <w:spacing w:val="-2"/>
                <w:sz w:val="20"/>
              </w:rPr>
              <w:t>growth</w:t>
            </w:r>
            <w:r>
              <w:rPr>
                <w:spacing w:val="-9"/>
                <w:sz w:val="20"/>
              </w:rPr>
              <w:t xml:space="preserve"> </w:t>
            </w:r>
            <w:r>
              <w:rPr>
                <w:spacing w:val="-2"/>
                <w:sz w:val="20"/>
              </w:rPr>
              <w:t>stage (No./ha)</w:t>
            </w:r>
          </w:p>
        </w:tc>
        <w:tc>
          <w:tcPr>
            <w:tcW w:w="2580" w:type="dxa"/>
          </w:tcPr>
          <w:p w:rsidR="00304514" w:rsidRDefault="007A58BD">
            <w:pPr>
              <w:pStyle w:val="TableParagraph"/>
              <w:spacing w:before="2" w:line="240" w:lineRule="auto"/>
              <w:ind w:left="27" w:right="4"/>
              <w:rPr>
                <w:sz w:val="20"/>
              </w:rPr>
            </w:pPr>
            <w:r>
              <w:rPr>
                <w:spacing w:val="-2"/>
                <w:sz w:val="20"/>
              </w:rPr>
              <w:t>82554</w:t>
            </w:r>
          </w:p>
        </w:tc>
        <w:tc>
          <w:tcPr>
            <w:tcW w:w="3461" w:type="dxa"/>
          </w:tcPr>
          <w:p w:rsidR="00304514" w:rsidRDefault="007A58BD">
            <w:pPr>
              <w:pStyle w:val="TableParagraph"/>
              <w:spacing w:before="2" w:line="240" w:lineRule="auto"/>
              <w:ind w:left="36"/>
              <w:rPr>
                <w:sz w:val="20"/>
              </w:rPr>
            </w:pPr>
            <w:r>
              <w:rPr>
                <w:spacing w:val="-2"/>
                <w:sz w:val="20"/>
              </w:rPr>
              <w:t>89664</w:t>
            </w:r>
          </w:p>
        </w:tc>
      </w:tr>
      <w:tr w:rsidR="00304514">
        <w:trPr>
          <w:trHeight w:val="441"/>
        </w:trPr>
        <w:tc>
          <w:tcPr>
            <w:tcW w:w="3963" w:type="dxa"/>
          </w:tcPr>
          <w:p w:rsidR="00304514" w:rsidRDefault="007A58BD">
            <w:pPr>
              <w:pStyle w:val="TableParagraph"/>
              <w:ind w:right="6"/>
              <w:rPr>
                <w:sz w:val="20"/>
              </w:rPr>
            </w:pPr>
            <w:r>
              <w:rPr>
                <w:spacing w:val="-2"/>
                <w:sz w:val="20"/>
              </w:rPr>
              <w:t>Shoot</w:t>
            </w:r>
            <w:r>
              <w:rPr>
                <w:spacing w:val="-11"/>
                <w:sz w:val="20"/>
              </w:rPr>
              <w:t xml:space="preserve"> </w:t>
            </w:r>
            <w:r>
              <w:rPr>
                <w:spacing w:val="-2"/>
                <w:sz w:val="20"/>
              </w:rPr>
              <w:t>population</w:t>
            </w:r>
            <w:r>
              <w:rPr>
                <w:spacing w:val="-8"/>
                <w:sz w:val="20"/>
              </w:rPr>
              <w:t xml:space="preserve"> </w:t>
            </w:r>
            <w:r>
              <w:rPr>
                <w:spacing w:val="-2"/>
                <w:sz w:val="20"/>
              </w:rPr>
              <w:t>at</w:t>
            </w:r>
            <w:r>
              <w:rPr>
                <w:spacing w:val="-9"/>
                <w:sz w:val="20"/>
              </w:rPr>
              <w:t xml:space="preserve"> </w:t>
            </w:r>
            <w:r>
              <w:rPr>
                <w:spacing w:val="-2"/>
                <w:sz w:val="20"/>
              </w:rPr>
              <w:t>harvest (No./ha)</w:t>
            </w:r>
          </w:p>
        </w:tc>
        <w:tc>
          <w:tcPr>
            <w:tcW w:w="2580" w:type="dxa"/>
          </w:tcPr>
          <w:p w:rsidR="00304514" w:rsidRDefault="007A58BD">
            <w:pPr>
              <w:pStyle w:val="TableParagraph"/>
              <w:ind w:left="27" w:right="4"/>
              <w:rPr>
                <w:sz w:val="20"/>
              </w:rPr>
            </w:pPr>
            <w:r>
              <w:rPr>
                <w:spacing w:val="-2"/>
                <w:sz w:val="20"/>
              </w:rPr>
              <w:t>70983</w:t>
            </w:r>
          </w:p>
        </w:tc>
        <w:tc>
          <w:tcPr>
            <w:tcW w:w="3461" w:type="dxa"/>
          </w:tcPr>
          <w:p w:rsidR="00304514" w:rsidRDefault="007A58BD">
            <w:pPr>
              <w:pStyle w:val="TableParagraph"/>
              <w:ind w:left="36"/>
              <w:rPr>
                <w:sz w:val="20"/>
              </w:rPr>
            </w:pPr>
            <w:r>
              <w:rPr>
                <w:spacing w:val="-2"/>
                <w:sz w:val="20"/>
              </w:rPr>
              <w:t>79108</w:t>
            </w:r>
          </w:p>
        </w:tc>
      </w:tr>
      <w:tr w:rsidR="00304514">
        <w:trPr>
          <w:trHeight w:val="391"/>
        </w:trPr>
        <w:tc>
          <w:tcPr>
            <w:tcW w:w="3963" w:type="dxa"/>
          </w:tcPr>
          <w:p w:rsidR="00304514" w:rsidRDefault="007A58BD">
            <w:pPr>
              <w:pStyle w:val="TableParagraph"/>
              <w:ind w:right="4"/>
              <w:rPr>
                <w:sz w:val="20"/>
              </w:rPr>
            </w:pPr>
            <w:r>
              <w:rPr>
                <w:spacing w:val="-2"/>
                <w:sz w:val="20"/>
              </w:rPr>
              <w:t>Mosaic</w:t>
            </w:r>
            <w:r>
              <w:rPr>
                <w:spacing w:val="-11"/>
                <w:sz w:val="20"/>
              </w:rPr>
              <w:t xml:space="preserve"> </w:t>
            </w:r>
            <w:r>
              <w:rPr>
                <w:spacing w:val="-2"/>
                <w:sz w:val="20"/>
              </w:rPr>
              <w:t>infected</w:t>
            </w:r>
            <w:r>
              <w:rPr>
                <w:spacing w:val="-12"/>
                <w:sz w:val="20"/>
              </w:rPr>
              <w:t xml:space="preserve"> </w:t>
            </w:r>
            <w:r>
              <w:rPr>
                <w:spacing w:val="-2"/>
                <w:sz w:val="20"/>
              </w:rPr>
              <w:t>plants</w:t>
            </w:r>
          </w:p>
        </w:tc>
        <w:tc>
          <w:tcPr>
            <w:tcW w:w="2580" w:type="dxa"/>
          </w:tcPr>
          <w:p w:rsidR="00304514" w:rsidRDefault="007A58BD">
            <w:pPr>
              <w:pStyle w:val="TableParagraph"/>
              <w:ind w:left="27"/>
              <w:rPr>
                <w:sz w:val="20"/>
              </w:rPr>
            </w:pPr>
            <w:r>
              <w:rPr>
                <w:spacing w:val="-2"/>
                <w:sz w:val="20"/>
              </w:rPr>
              <w:t>18.93%</w:t>
            </w:r>
          </w:p>
        </w:tc>
        <w:tc>
          <w:tcPr>
            <w:tcW w:w="3461" w:type="dxa"/>
          </w:tcPr>
          <w:p w:rsidR="00304514" w:rsidRDefault="007A58BD">
            <w:pPr>
              <w:pStyle w:val="TableParagraph"/>
              <w:ind w:left="36" w:right="10"/>
              <w:rPr>
                <w:sz w:val="20"/>
              </w:rPr>
            </w:pPr>
            <w:r>
              <w:rPr>
                <w:spacing w:val="-2"/>
                <w:sz w:val="20"/>
              </w:rPr>
              <w:t>14.17%</w:t>
            </w:r>
          </w:p>
        </w:tc>
      </w:tr>
      <w:tr w:rsidR="00304514">
        <w:trPr>
          <w:trHeight w:val="388"/>
        </w:trPr>
        <w:tc>
          <w:tcPr>
            <w:tcW w:w="3963" w:type="dxa"/>
          </w:tcPr>
          <w:p w:rsidR="00304514" w:rsidRDefault="007A58BD">
            <w:pPr>
              <w:pStyle w:val="TableParagraph"/>
              <w:ind w:right="7"/>
              <w:rPr>
                <w:sz w:val="20"/>
              </w:rPr>
            </w:pPr>
            <w:r>
              <w:rPr>
                <w:spacing w:val="-4"/>
                <w:sz w:val="20"/>
              </w:rPr>
              <w:t>Yield</w:t>
            </w:r>
            <w:r>
              <w:rPr>
                <w:spacing w:val="-9"/>
                <w:sz w:val="20"/>
              </w:rPr>
              <w:t xml:space="preserve"> </w:t>
            </w:r>
            <w:r>
              <w:rPr>
                <w:spacing w:val="-2"/>
                <w:sz w:val="20"/>
              </w:rPr>
              <w:t>(t/ha)</w:t>
            </w:r>
          </w:p>
        </w:tc>
        <w:tc>
          <w:tcPr>
            <w:tcW w:w="2580" w:type="dxa"/>
          </w:tcPr>
          <w:p w:rsidR="00304514" w:rsidRDefault="007A58BD">
            <w:pPr>
              <w:pStyle w:val="TableParagraph"/>
              <w:ind w:left="855"/>
              <w:jc w:val="left"/>
              <w:rPr>
                <w:sz w:val="20"/>
              </w:rPr>
            </w:pPr>
            <w:r>
              <w:rPr>
                <w:spacing w:val="-2"/>
                <w:sz w:val="20"/>
              </w:rPr>
              <w:t>67.33</w:t>
            </w:r>
            <w:r>
              <w:rPr>
                <w:spacing w:val="-12"/>
                <w:sz w:val="20"/>
              </w:rPr>
              <w:t xml:space="preserve"> </w:t>
            </w:r>
            <w:r>
              <w:rPr>
                <w:spacing w:val="-4"/>
                <w:sz w:val="20"/>
              </w:rPr>
              <w:t>t/ha</w:t>
            </w:r>
          </w:p>
        </w:tc>
        <w:tc>
          <w:tcPr>
            <w:tcW w:w="3461" w:type="dxa"/>
          </w:tcPr>
          <w:p w:rsidR="00304514" w:rsidRDefault="007A58BD">
            <w:pPr>
              <w:pStyle w:val="TableParagraph"/>
              <w:ind w:left="1294"/>
              <w:jc w:val="left"/>
              <w:rPr>
                <w:sz w:val="20"/>
              </w:rPr>
            </w:pPr>
            <w:r>
              <w:rPr>
                <w:spacing w:val="-2"/>
                <w:sz w:val="20"/>
              </w:rPr>
              <w:t>74.33</w:t>
            </w:r>
            <w:r>
              <w:rPr>
                <w:spacing w:val="-12"/>
                <w:sz w:val="20"/>
              </w:rPr>
              <w:t xml:space="preserve"> </w:t>
            </w:r>
            <w:r>
              <w:rPr>
                <w:spacing w:val="-4"/>
                <w:sz w:val="20"/>
              </w:rPr>
              <w:t>t/ha</w:t>
            </w:r>
          </w:p>
        </w:tc>
      </w:tr>
    </w:tbl>
    <w:p w:rsidR="00304514" w:rsidRDefault="00304514">
      <w:pPr>
        <w:pStyle w:val="BodyText"/>
        <w:rPr>
          <w:rFonts w:ascii="Arial"/>
          <w:b/>
        </w:rPr>
      </w:pPr>
    </w:p>
    <w:p w:rsidR="00304514" w:rsidRDefault="00304514">
      <w:pPr>
        <w:pStyle w:val="BodyText"/>
        <w:rPr>
          <w:rFonts w:ascii="Arial"/>
          <w:b/>
        </w:rPr>
      </w:pPr>
    </w:p>
    <w:p w:rsidR="00304514" w:rsidRDefault="007A58BD">
      <w:pPr>
        <w:pStyle w:val="BodyText"/>
        <w:spacing w:before="3"/>
        <w:rPr>
          <w:rFonts w:ascii="Arial"/>
          <w:b/>
        </w:rPr>
      </w:pPr>
      <w:r>
        <w:rPr>
          <w:rFonts w:ascii="Arial"/>
          <w:b/>
          <w:noProof/>
        </w:rPr>
        <mc:AlternateContent>
          <mc:Choice Requires="wpg">
            <w:drawing>
              <wp:anchor distT="0" distB="0" distL="0" distR="0" simplePos="0" relativeHeight="487587840" behindDoc="1" locked="0" layoutInCell="1" allowOverlap="1">
                <wp:simplePos x="0" y="0"/>
                <wp:positionH relativeFrom="page">
                  <wp:posOffset>2049779</wp:posOffset>
                </wp:positionH>
                <wp:positionV relativeFrom="paragraph">
                  <wp:posOffset>163727</wp:posOffset>
                </wp:positionV>
                <wp:extent cx="3107055" cy="203327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7055" cy="2033270"/>
                          <a:chOff x="0" y="0"/>
                          <a:chExt cx="3107055" cy="2033270"/>
                        </a:xfrm>
                      </wpg:grpSpPr>
                      <pic:pic xmlns:pic="http://schemas.openxmlformats.org/drawingml/2006/picture">
                        <pic:nvPicPr>
                          <pic:cNvPr id="2" name="Image 2"/>
                          <pic:cNvPicPr/>
                        </pic:nvPicPr>
                        <pic:blipFill>
                          <a:blip r:embed="rId5" cstate="print"/>
                          <a:stretch>
                            <a:fillRect/>
                          </a:stretch>
                        </pic:blipFill>
                        <pic:spPr>
                          <a:xfrm>
                            <a:off x="0" y="0"/>
                            <a:ext cx="2862834" cy="2033269"/>
                          </a:xfrm>
                          <a:prstGeom prst="rect">
                            <a:avLst/>
                          </a:prstGeom>
                        </pic:spPr>
                      </pic:pic>
                      <wps:wsp>
                        <wps:cNvPr id="3" name="Graphic 3"/>
                        <wps:cNvSpPr/>
                        <wps:spPr>
                          <a:xfrm>
                            <a:off x="1888235" y="898525"/>
                            <a:ext cx="1218565" cy="96520"/>
                          </a:xfrm>
                          <a:custGeom>
                            <a:avLst/>
                            <a:gdLst/>
                            <a:ahLst/>
                            <a:cxnLst/>
                            <a:rect l="l" t="t" r="r" b="b"/>
                            <a:pathLst>
                              <a:path w="1218565" h="96520">
                                <a:moveTo>
                                  <a:pt x="1135761" y="0"/>
                                </a:moveTo>
                                <a:lnTo>
                                  <a:pt x="1133856" y="508"/>
                                </a:lnTo>
                                <a:lnTo>
                                  <a:pt x="1132078" y="3556"/>
                                </a:lnTo>
                                <a:lnTo>
                                  <a:pt x="1132586" y="5461"/>
                                </a:lnTo>
                                <a:lnTo>
                                  <a:pt x="1199351" y="44450"/>
                                </a:lnTo>
                                <a:lnTo>
                                  <a:pt x="0" y="44450"/>
                                </a:lnTo>
                                <a:lnTo>
                                  <a:pt x="0" y="50673"/>
                                </a:lnTo>
                                <a:lnTo>
                                  <a:pt x="1200277" y="50673"/>
                                </a:lnTo>
                                <a:lnTo>
                                  <a:pt x="1200277" y="51308"/>
                                </a:lnTo>
                                <a:lnTo>
                                  <a:pt x="1200059" y="51308"/>
                                </a:lnTo>
                                <a:lnTo>
                                  <a:pt x="1132586" y="90678"/>
                                </a:lnTo>
                                <a:lnTo>
                                  <a:pt x="1132078" y="92583"/>
                                </a:lnTo>
                                <a:lnTo>
                                  <a:pt x="1133856" y="95631"/>
                                </a:lnTo>
                                <a:lnTo>
                                  <a:pt x="1135761" y="96138"/>
                                </a:lnTo>
                                <a:lnTo>
                                  <a:pt x="1211580" y="51943"/>
                                </a:lnTo>
                                <a:lnTo>
                                  <a:pt x="1211961" y="51943"/>
                                </a:lnTo>
                                <a:lnTo>
                                  <a:pt x="1211961" y="51688"/>
                                </a:lnTo>
                                <a:lnTo>
                                  <a:pt x="1212723" y="51308"/>
                                </a:lnTo>
                                <a:lnTo>
                                  <a:pt x="1216061" y="49275"/>
                                </a:lnTo>
                                <a:lnTo>
                                  <a:pt x="1203452" y="49275"/>
                                </a:lnTo>
                                <a:lnTo>
                                  <a:pt x="1203452" y="46736"/>
                                </a:lnTo>
                                <a:lnTo>
                                  <a:pt x="1205611" y="46736"/>
                                </a:lnTo>
                                <a:lnTo>
                                  <a:pt x="1205611" y="45593"/>
                                </a:lnTo>
                                <a:lnTo>
                                  <a:pt x="1200150" y="45593"/>
                                </a:lnTo>
                                <a:lnTo>
                                  <a:pt x="1200150" y="44958"/>
                                </a:lnTo>
                                <a:lnTo>
                                  <a:pt x="1201293" y="44958"/>
                                </a:lnTo>
                                <a:lnTo>
                                  <a:pt x="1201293" y="38226"/>
                                </a:lnTo>
                                <a:lnTo>
                                  <a:pt x="1135761" y="0"/>
                                </a:lnTo>
                                <a:close/>
                              </a:path>
                              <a:path w="1218565" h="96520">
                                <a:moveTo>
                                  <a:pt x="1205611" y="40767"/>
                                </a:moveTo>
                                <a:lnTo>
                                  <a:pt x="1205611" y="48133"/>
                                </a:lnTo>
                                <a:lnTo>
                                  <a:pt x="1203452" y="49275"/>
                                </a:lnTo>
                                <a:lnTo>
                                  <a:pt x="1216061" y="49275"/>
                                </a:lnTo>
                                <a:lnTo>
                                  <a:pt x="1217939" y="48133"/>
                                </a:lnTo>
                                <a:lnTo>
                                  <a:pt x="1218311" y="48133"/>
                                </a:lnTo>
                                <a:lnTo>
                                  <a:pt x="1213840" y="45593"/>
                                </a:lnTo>
                                <a:lnTo>
                                  <a:pt x="1211961" y="45593"/>
                                </a:lnTo>
                                <a:lnTo>
                                  <a:pt x="1211961" y="44450"/>
                                </a:lnTo>
                                <a:lnTo>
                                  <a:pt x="1205611" y="40767"/>
                                </a:lnTo>
                                <a:close/>
                              </a:path>
                              <a:path w="1218565" h="96520">
                                <a:moveTo>
                                  <a:pt x="1205611" y="46736"/>
                                </a:moveTo>
                                <a:lnTo>
                                  <a:pt x="1203452" y="46736"/>
                                </a:lnTo>
                                <a:lnTo>
                                  <a:pt x="1205611" y="48133"/>
                                </a:lnTo>
                                <a:lnTo>
                                  <a:pt x="1205611" y="46736"/>
                                </a:lnTo>
                                <a:close/>
                              </a:path>
                              <a:path w="1218565" h="96520">
                                <a:moveTo>
                                  <a:pt x="1201293" y="44958"/>
                                </a:moveTo>
                                <a:lnTo>
                                  <a:pt x="1200340" y="44958"/>
                                </a:lnTo>
                                <a:lnTo>
                                  <a:pt x="1201293" y="45593"/>
                                </a:lnTo>
                                <a:lnTo>
                                  <a:pt x="1201293" y="44958"/>
                                </a:lnTo>
                                <a:close/>
                              </a:path>
                              <a:path w="1218565" h="96520">
                                <a:moveTo>
                                  <a:pt x="1201293" y="38226"/>
                                </a:moveTo>
                                <a:lnTo>
                                  <a:pt x="1201293" y="45593"/>
                                </a:lnTo>
                                <a:lnTo>
                                  <a:pt x="1205611" y="45593"/>
                                </a:lnTo>
                                <a:lnTo>
                                  <a:pt x="1205611" y="40767"/>
                                </a:lnTo>
                                <a:lnTo>
                                  <a:pt x="1201293" y="38226"/>
                                </a:lnTo>
                                <a:close/>
                              </a:path>
                              <a:path w="1218565" h="96520">
                                <a:moveTo>
                                  <a:pt x="1211961" y="44450"/>
                                </a:moveTo>
                                <a:lnTo>
                                  <a:pt x="1211961" y="45593"/>
                                </a:lnTo>
                                <a:lnTo>
                                  <a:pt x="1213840" y="45593"/>
                                </a:lnTo>
                                <a:lnTo>
                                  <a:pt x="1212723" y="44958"/>
                                </a:lnTo>
                                <a:lnTo>
                                  <a:pt x="1211961" y="44450"/>
                                </a:lnTo>
                                <a:close/>
                              </a:path>
                            </a:pathLst>
                          </a:custGeom>
                          <a:solidFill>
                            <a:srgbClr val="446FC4"/>
                          </a:solidFill>
                        </wps:spPr>
                        <wps:bodyPr wrap="square" lIns="0" tIns="0" rIns="0" bIns="0" rtlCol="0">
                          <a:prstTxWarp prst="textNoShape">
                            <a:avLst/>
                          </a:prstTxWarp>
                          <a:noAutofit/>
                        </wps:bodyPr>
                      </wps:wsp>
                    </wpg:wgp>
                  </a:graphicData>
                </a:graphic>
              </wp:anchor>
            </w:drawing>
          </mc:Choice>
          <mc:Fallback>
            <w:pict>
              <v:group w14:anchorId="3F2957A1" id="Group 1" o:spid="_x0000_s1026" style="position:absolute;margin-left:161.4pt;margin-top:12.9pt;width:244.65pt;height:160.1pt;z-index:-15728640;mso-wrap-distance-left:0;mso-wrap-distance-right:0;mso-position-horizontal-relative:page" coordsize="31070,203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28;height:2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">
                  <v:imagedata r:id="rId6" o:title=""/>
                </v:shape>
                <v:shape id="Graphic 3" o:spid="_x0000_s1028" style="position:absolute;left:18882;top:8985;width:12186;height:965;visibility:visible;mso-wrap-style:square;v-text-anchor:top" coordsize="121856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" path="m1135761,r-1905,508l1132078,3556r508,1905l1199351,44450,,44450r,6223l1200277,50673r,635l1200059,51308r-67473,39370l1132078,92583r1778,3048l1135761,96138r75819,-44195l1211961,51943r,-255l1212723,51308r3338,-2033l1203452,49275r,-2539l1205611,46736r,-1143l1200150,45593r,-635l1201293,44958r,-6732l1135761,xem1205611,40767r,7366l1203452,49275r12609,l1217939,48133r372,l1213840,45593r-1879,l1211961,44450r-6350,-3683xem1205611,46736r-2159,l1205611,48133r,-1397xem1201293,44958r-953,l1201293,45593r,-635xem1201293,38226r,7367l1205611,45593r,-4826l1201293,38226xem1211961,44450r,1143l1213840,45593r-1117,-635l1211961,44450xe" fillcolor="#446fc4" stroked="f">
                  <v:path arrowok="t"/>
                </v:shape>
                <w10:wrap type="topAndBottom" anchorx="page"/>
              </v:group>
            </w:pict>
          </mc:Fallback>
        </mc:AlternateContent>
      </w:r>
      <w:r>
        <w:rPr>
          <w:rFonts w:ascii="Arial"/>
          <w:b/>
          <w:noProof/>
        </w:rPr>
        <mc:AlternateContent>
          <mc:Choice Requires="wps">
            <w:drawing>
              <wp:anchor distT="0" distB="0" distL="0" distR="0" simplePos="0" relativeHeight="487588352" behindDoc="1" locked="0" layoutInCell="1" allowOverlap="1">
                <wp:simplePos x="0" y="0"/>
                <wp:positionH relativeFrom="page">
                  <wp:posOffset>5198745</wp:posOffset>
                </wp:positionH>
                <wp:positionV relativeFrom="paragraph">
                  <wp:posOffset>956207</wp:posOffset>
                </wp:positionV>
                <wp:extent cx="552450" cy="2882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88290"/>
                        </a:xfrm>
                        <a:prstGeom prst="rect">
                          <a:avLst/>
                        </a:prstGeom>
                        <a:ln w="9525">
                          <a:solidFill>
                            <a:srgbClr val="000000"/>
                          </a:solidFill>
                          <a:prstDash val="solid"/>
                        </a:ln>
                      </wps:spPr>
                      <wps:txbx>
                        <w:txbxContent>
                          <w:p w:rsidR="00304514" w:rsidRDefault="007A58BD">
                            <w:pPr>
                              <w:spacing w:before="73"/>
                              <w:ind w:left="145"/>
                              <w:rPr>
                                <w:rFonts w:ascii="Calibri"/>
                              </w:rPr>
                            </w:pPr>
                            <w:r>
                              <w:rPr>
                                <w:rFonts w:ascii="Calibri"/>
                                <w:spacing w:val="-5"/>
                              </w:rPr>
                              <w:t>615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409.35pt;margin-top:75.3pt;width:43.5pt;height:22.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" filled="f">
                <v:path arrowok="t"/>
                <v:textbox inset="0,0,0,0">
                  <w:txbxContent>
                    <w:p w:rsidR="00304514" w:rsidRDefault="007A58BD">
                      <w:pPr>
                        <w:spacing w:before="73"/>
                        <w:ind w:left="145"/>
                        <w:rPr>
                          <w:rFonts w:ascii="Calibri"/>
                        </w:rPr>
                      </w:pPr>
                      <w:r>
                        <w:rPr>
                          <w:rFonts w:ascii="Calibri"/>
                          <w:spacing w:val="-5"/>
                        </w:rPr>
                        <w:t>615</w:t>
                      </w:r>
                    </w:p>
                  </w:txbxContent>
                </v:textbox>
                <w10:wrap type="topAndBottom" anchorx="page"/>
              </v:shape>
            </w:pict>
          </mc:Fallback>
        </mc:AlternateContent>
      </w:r>
    </w:p>
    <w:p w:rsidR="00304514" w:rsidRDefault="007A58BD">
      <w:pPr>
        <w:pStyle w:val="BodyText"/>
        <w:spacing w:before="172"/>
        <w:ind w:left="476" w:right="716"/>
        <w:jc w:val="center"/>
      </w:pPr>
      <w:r>
        <w:t>Fig.1.</w:t>
      </w:r>
      <w:r>
        <w:rPr>
          <w:spacing w:val="-10"/>
        </w:rPr>
        <w:t xml:space="preserve"> </w:t>
      </w:r>
      <w:r>
        <w:t>Detection</w:t>
      </w:r>
      <w:r>
        <w:rPr>
          <w:spacing w:val="-11"/>
        </w:rPr>
        <w:t xml:space="preserve"> </w:t>
      </w:r>
      <w:r>
        <w:t>of</w:t>
      </w:r>
      <w:r>
        <w:rPr>
          <w:spacing w:val="-4"/>
        </w:rPr>
        <w:t xml:space="preserve"> </w:t>
      </w:r>
      <w:r>
        <w:t>Sugarcane</w:t>
      </w:r>
      <w:r>
        <w:rPr>
          <w:spacing w:val="-11"/>
        </w:rPr>
        <w:t xml:space="preserve"> </w:t>
      </w:r>
      <w:r>
        <w:t>yellow</w:t>
      </w:r>
      <w:r>
        <w:rPr>
          <w:spacing w:val="-7"/>
        </w:rPr>
        <w:t xml:space="preserve"> </w:t>
      </w:r>
      <w:r>
        <w:t>leaf</w:t>
      </w:r>
      <w:r>
        <w:rPr>
          <w:spacing w:val="-11"/>
        </w:rPr>
        <w:t xml:space="preserve"> </w:t>
      </w:r>
      <w:r>
        <w:t>virus</w:t>
      </w:r>
      <w:r>
        <w:rPr>
          <w:spacing w:val="-6"/>
        </w:rPr>
        <w:t xml:space="preserve"> </w:t>
      </w:r>
      <w:r>
        <w:t>in</w:t>
      </w:r>
      <w:r>
        <w:rPr>
          <w:spacing w:val="-11"/>
        </w:rPr>
        <w:t xml:space="preserve"> </w:t>
      </w:r>
      <w:r>
        <w:t>tissue</w:t>
      </w:r>
      <w:r>
        <w:rPr>
          <w:spacing w:val="-10"/>
        </w:rPr>
        <w:t xml:space="preserve"> </w:t>
      </w:r>
      <w:r>
        <w:t>culture</w:t>
      </w:r>
      <w:r>
        <w:rPr>
          <w:spacing w:val="-9"/>
        </w:rPr>
        <w:t xml:space="preserve"> </w:t>
      </w:r>
      <w:r>
        <w:t>plantlets</w:t>
      </w:r>
      <w:r>
        <w:rPr>
          <w:spacing w:val="-8"/>
        </w:rPr>
        <w:t xml:space="preserve"> </w:t>
      </w:r>
      <w:r>
        <w:t>and</w:t>
      </w:r>
      <w:r>
        <w:rPr>
          <w:spacing w:val="-11"/>
        </w:rPr>
        <w:t xml:space="preserve"> </w:t>
      </w:r>
      <w:r>
        <w:t>naturally</w:t>
      </w:r>
      <w:r>
        <w:rPr>
          <w:spacing w:val="-10"/>
        </w:rPr>
        <w:t xml:space="preserve"> </w:t>
      </w:r>
      <w:r>
        <w:t>collected sugarcane samples of sugarcane cultivar, CoA 14321 through rt-PCR</w:t>
      </w:r>
    </w:p>
    <w:p w:rsidR="00304514" w:rsidRDefault="00304514">
      <w:pPr>
        <w:pStyle w:val="BodyText"/>
        <w:spacing w:before="47"/>
      </w:pPr>
    </w:p>
    <w:p w:rsidR="00304514" w:rsidRDefault="007A58BD">
      <w:pPr>
        <w:pStyle w:val="Heading1"/>
      </w:pPr>
      <w:r>
        <w:rPr>
          <w:spacing w:val="-2"/>
        </w:rPr>
        <w:t>CONCLUSION:</w:t>
      </w:r>
    </w:p>
    <w:p w:rsidR="00304514" w:rsidRDefault="007A58BD">
      <w:pPr>
        <w:pStyle w:val="BodyText"/>
        <w:spacing w:before="6"/>
        <w:ind w:left="590" w:right="725"/>
        <w:jc w:val="both"/>
      </w:pPr>
      <w:r>
        <w:t>The study confirms that meristem tip culture is an effective method for eliminating Sugarcane Yellow Leaf Virus (</w:t>
      </w:r>
      <w:proofErr w:type="spellStart"/>
      <w:r>
        <w:t>ScYLV</w:t>
      </w:r>
      <w:proofErr w:type="spellEnd"/>
      <w:r>
        <w:t>) and producing virus-free sugarcane planting mat</w:t>
      </w:r>
      <w:r>
        <w:t xml:space="preserve">erial. Tissue culture–raised plantlets of CoA 92081 and CoA 14321 were confirmed free from </w:t>
      </w:r>
      <w:proofErr w:type="spellStart"/>
      <w:r>
        <w:t>ScYLV</w:t>
      </w:r>
      <w:proofErr w:type="spellEnd"/>
      <w:r>
        <w:t xml:space="preserve"> by RT-PCR, while the virus was detected in naturally infected samples. Field evaluation showed healthy crop establishment with only minimal disease incidence a</w:t>
      </w:r>
      <w:r>
        <w:t>t later stages, likely due to vector-mediated transmission. Seed setts derived from tissue culture plants exhibited improved germination, higher shoot population, reduced disease incidence, and increased cane yield compared to conventional planting materia</w:t>
      </w:r>
      <w:r>
        <w:t>l. The results emphasize</w:t>
      </w:r>
      <w:r>
        <w:rPr>
          <w:spacing w:val="-11"/>
        </w:rPr>
        <w:t xml:space="preserve"> </w:t>
      </w:r>
      <w:r>
        <w:t>the</w:t>
      </w:r>
      <w:r>
        <w:rPr>
          <w:spacing w:val="-9"/>
        </w:rPr>
        <w:t xml:space="preserve"> </w:t>
      </w:r>
      <w:r>
        <w:t>importance</w:t>
      </w:r>
      <w:r>
        <w:rPr>
          <w:spacing w:val="-5"/>
        </w:rPr>
        <w:t xml:space="preserve"> </w:t>
      </w:r>
      <w:r>
        <w:t>of</w:t>
      </w:r>
      <w:r>
        <w:rPr>
          <w:spacing w:val="-14"/>
        </w:rPr>
        <w:t xml:space="preserve"> </w:t>
      </w:r>
      <w:r>
        <w:t>using</w:t>
      </w:r>
      <w:r>
        <w:rPr>
          <w:spacing w:val="-13"/>
        </w:rPr>
        <w:t xml:space="preserve"> </w:t>
      </w:r>
      <w:r>
        <w:t>virus-free</w:t>
      </w:r>
      <w:r>
        <w:rPr>
          <w:spacing w:val="-9"/>
        </w:rPr>
        <w:t xml:space="preserve"> </w:t>
      </w:r>
      <w:r>
        <w:t>seed</w:t>
      </w:r>
      <w:r>
        <w:rPr>
          <w:spacing w:val="-11"/>
        </w:rPr>
        <w:t xml:space="preserve"> </w:t>
      </w:r>
      <w:r>
        <w:t>cane,</w:t>
      </w:r>
      <w:r>
        <w:rPr>
          <w:spacing w:val="-14"/>
        </w:rPr>
        <w:t xml:space="preserve"> </w:t>
      </w:r>
      <w:r>
        <w:t>combined</w:t>
      </w:r>
      <w:r>
        <w:rPr>
          <w:spacing w:val="-11"/>
        </w:rPr>
        <w:t xml:space="preserve"> </w:t>
      </w:r>
      <w:r>
        <w:t>with</w:t>
      </w:r>
      <w:r>
        <w:rPr>
          <w:spacing w:val="-11"/>
        </w:rPr>
        <w:t xml:space="preserve"> </w:t>
      </w:r>
      <w:r>
        <w:t>vector</w:t>
      </w:r>
      <w:r>
        <w:rPr>
          <w:spacing w:val="-7"/>
        </w:rPr>
        <w:t xml:space="preserve"> </w:t>
      </w:r>
      <w:r>
        <w:t>management,</w:t>
      </w:r>
      <w:r>
        <w:rPr>
          <w:spacing w:val="-13"/>
        </w:rPr>
        <w:t xml:space="preserve"> </w:t>
      </w:r>
      <w:r>
        <w:t>to</w:t>
      </w:r>
      <w:r>
        <w:rPr>
          <w:spacing w:val="-14"/>
        </w:rPr>
        <w:t xml:space="preserve"> </w:t>
      </w:r>
      <w:r>
        <w:t xml:space="preserve">sustain varietal </w:t>
      </w:r>
      <w:proofErr w:type="spellStart"/>
      <w:r>
        <w:t>vigour</w:t>
      </w:r>
      <w:proofErr w:type="spellEnd"/>
      <w:r>
        <w:t xml:space="preserve"> and productivity in sugarcane.</w:t>
      </w:r>
    </w:p>
    <w:p w:rsidR="00304514" w:rsidRDefault="00304514">
      <w:pPr>
        <w:pStyle w:val="BodyText"/>
        <w:spacing w:before="53"/>
      </w:pPr>
    </w:p>
    <w:p w:rsidR="00304514" w:rsidRDefault="007A58BD">
      <w:pPr>
        <w:pStyle w:val="Heading1"/>
      </w:pPr>
      <w:r>
        <w:rPr>
          <w:spacing w:val="-2"/>
        </w:rPr>
        <w:t>REFERENCES:</w:t>
      </w:r>
    </w:p>
    <w:p w:rsidR="00304514" w:rsidRDefault="007A58BD" w:rsidP="007A58BD">
      <w:pPr>
        <w:pStyle w:val="BodyText"/>
        <w:numPr>
          <w:ilvl w:val="0"/>
          <w:numId w:val="2"/>
        </w:numPr>
        <w:spacing w:before="238"/>
        <w:ind w:right="139"/>
        <w:jc w:val="both"/>
      </w:pPr>
      <w:proofErr w:type="spellStart"/>
      <w:r>
        <w:rPr>
          <w:color w:val="212121"/>
        </w:rPr>
        <w:t>Bagyalakshmi</w:t>
      </w:r>
      <w:proofErr w:type="spellEnd"/>
      <w:r>
        <w:rPr>
          <w:color w:val="212121"/>
        </w:rPr>
        <w:t>,</w:t>
      </w:r>
      <w:r>
        <w:rPr>
          <w:color w:val="212121"/>
          <w:spacing w:val="-11"/>
        </w:rPr>
        <w:t xml:space="preserve"> </w:t>
      </w:r>
      <w:r>
        <w:rPr>
          <w:color w:val="212121"/>
        </w:rPr>
        <w:t>K.,</w:t>
      </w:r>
      <w:r>
        <w:rPr>
          <w:color w:val="212121"/>
          <w:spacing w:val="-10"/>
        </w:rPr>
        <w:t xml:space="preserve"> </w:t>
      </w:r>
      <w:r>
        <w:rPr>
          <w:color w:val="212121"/>
        </w:rPr>
        <w:t>Viswanathan,</w:t>
      </w:r>
      <w:r>
        <w:rPr>
          <w:color w:val="212121"/>
          <w:spacing w:val="-12"/>
        </w:rPr>
        <w:t xml:space="preserve"> </w:t>
      </w:r>
      <w:r>
        <w:rPr>
          <w:color w:val="212121"/>
        </w:rPr>
        <w:t>R</w:t>
      </w:r>
      <w:r>
        <w:rPr>
          <w:color w:val="212121"/>
          <w:spacing w:val="-8"/>
        </w:rPr>
        <w:t xml:space="preserve"> </w:t>
      </w:r>
      <w:r>
        <w:rPr>
          <w:color w:val="212121"/>
        </w:rPr>
        <w:t>and</w:t>
      </w:r>
      <w:r>
        <w:rPr>
          <w:color w:val="212121"/>
          <w:spacing w:val="-11"/>
        </w:rPr>
        <w:t xml:space="preserve"> </w:t>
      </w:r>
      <w:r>
        <w:rPr>
          <w:color w:val="212121"/>
        </w:rPr>
        <w:t>Ravichandran,</w:t>
      </w:r>
      <w:r>
        <w:rPr>
          <w:color w:val="212121"/>
          <w:spacing w:val="-9"/>
        </w:rPr>
        <w:t xml:space="preserve"> </w:t>
      </w:r>
      <w:r>
        <w:rPr>
          <w:color w:val="212121"/>
        </w:rPr>
        <w:t>V.</w:t>
      </w:r>
      <w:r>
        <w:rPr>
          <w:color w:val="212121"/>
          <w:spacing w:val="-11"/>
        </w:rPr>
        <w:t xml:space="preserve"> </w:t>
      </w:r>
      <w:r>
        <w:rPr>
          <w:color w:val="212121"/>
        </w:rPr>
        <w:t>(2019).</w:t>
      </w:r>
      <w:r>
        <w:rPr>
          <w:color w:val="212121"/>
          <w:spacing w:val="-11"/>
        </w:rPr>
        <w:t xml:space="preserve"> </w:t>
      </w:r>
      <w:r>
        <w:rPr>
          <w:color w:val="212121"/>
        </w:rPr>
        <w:t>Impact</w:t>
      </w:r>
      <w:r>
        <w:rPr>
          <w:color w:val="212121"/>
          <w:spacing w:val="-11"/>
        </w:rPr>
        <w:t xml:space="preserve"> </w:t>
      </w:r>
      <w:r>
        <w:rPr>
          <w:color w:val="212121"/>
        </w:rPr>
        <w:t>of</w:t>
      </w:r>
      <w:r>
        <w:rPr>
          <w:color w:val="212121"/>
          <w:spacing w:val="-12"/>
        </w:rPr>
        <w:t xml:space="preserve"> </w:t>
      </w:r>
      <w:r>
        <w:rPr>
          <w:color w:val="212121"/>
        </w:rPr>
        <w:t>the</w:t>
      </w:r>
      <w:r>
        <w:rPr>
          <w:color w:val="212121"/>
          <w:spacing w:val="-12"/>
        </w:rPr>
        <w:t xml:space="preserve"> </w:t>
      </w:r>
      <w:r>
        <w:rPr>
          <w:color w:val="212121"/>
        </w:rPr>
        <w:t>viruses</w:t>
      </w:r>
      <w:r>
        <w:rPr>
          <w:color w:val="212121"/>
          <w:spacing w:val="-10"/>
        </w:rPr>
        <w:t xml:space="preserve"> </w:t>
      </w:r>
      <w:r>
        <w:rPr>
          <w:color w:val="212121"/>
        </w:rPr>
        <w:t>associated</w:t>
      </w:r>
      <w:r>
        <w:rPr>
          <w:color w:val="212121"/>
          <w:spacing w:val="-11"/>
        </w:rPr>
        <w:t xml:space="preserve"> </w:t>
      </w:r>
      <w:r>
        <w:rPr>
          <w:color w:val="212121"/>
        </w:rPr>
        <w:t>with</w:t>
      </w:r>
      <w:r>
        <w:rPr>
          <w:color w:val="212121"/>
          <w:spacing w:val="-9"/>
        </w:rPr>
        <w:t xml:space="preserve"> </w:t>
      </w:r>
      <w:r>
        <w:rPr>
          <w:color w:val="212121"/>
        </w:rPr>
        <w:t>m</w:t>
      </w:r>
      <w:bookmarkStart w:id="0" w:name="_GoBack"/>
      <w:bookmarkEnd w:id="0"/>
      <w:r>
        <w:rPr>
          <w:color w:val="212121"/>
        </w:rPr>
        <w:t xml:space="preserve">osaic and yellow leaf disease on varietal degeneration in sugarcane. </w:t>
      </w:r>
      <w:proofErr w:type="spellStart"/>
      <w:r>
        <w:rPr>
          <w:rFonts w:ascii="Arial"/>
          <w:i/>
          <w:color w:val="212121"/>
        </w:rPr>
        <w:t>Phytoparasitica</w:t>
      </w:r>
      <w:proofErr w:type="spellEnd"/>
      <w:r>
        <w:rPr>
          <w:color w:val="212121"/>
        </w:rPr>
        <w:t>,</w:t>
      </w:r>
      <w:r>
        <w:rPr>
          <w:color w:val="212121"/>
          <w:spacing w:val="-3"/>
        </w:rPr>
        <w:t xml:space="preserve"> </w:t>
      </w:r>
      <w:r>
        <w:rPr>
          <w:rFonts w:ascii="Arial"/>
          <w:i/>
          <w:color w:val="212121"/>
        </w:rPr>
        <w:t>47</w:t>
      </w:r>
      <w:r>
        <w:rPr>
          <w:color w:val="212121"/>
        </w:rPr>
        <w:t>(4), 591-604.</w:t>
      </w:r>
      <w:hyperlink r:id="rId7" w:history="1">
        <w:r w:rsidRPr="00F376AC">
          <w:rPr>
            <w:rStyle w:val="Hyperlink"/>
            <w:spacing w:val="-2"/>
          </w:rPr>
          <w:t>https://doi.org/10.1007/s12600-019-00747-w.</w:t>
        </w:r>
      </w:hyperlink>
    </w:p>
    <w:p w:rsidR="00304514" w:rsidRDefault="00304514">
      <w:pPr>
        <w:pStyle w:val="BodyText"/>
        <w:spacing w:before="9"/>
      </w:pPr>
    </w:p>
    <w:p w:rsidR="00304514" w:rsidRDefault="007A58BD" w:rsidP="007A58BD">
      <w:pPr>
        <w:pStyle w:val="BodyText"/>
        <w:numPr>
          <w:ilvl w:val="0"/>
          <w:numId w:val="2"/>
        </w:numPr>
        <w:ind w:right="143"/>
        <w:jc w:val="both"/>
      </w:pPr>
      <w:proofErr w:type="spellStart"/>
      <w:r>
        <w:rPr>
          <w:color w:val="212121"/>
        </w:rPr>
        <w:t>Burbano</w:t>
      </w:r>
      <w:proofErr w:type="spellEnd"/>
      <w:r>
        <w:rPr>
          <w:color w:val="212121"/>
        </w:rPr>
        <w:t xml:space="preserve">, R. C., Gonçalves, M. C., Nobile, P. M., dos Anjos, I. A., da Silva, M. F., </w:t>
      </w:r>
      <w:proofErr w:type="spellStart"/>
      <w:r>
        <w:rPr>
          <w:color w:val="212121"/>
        </w:rPr>
        <w:t>Perecin</w:t>
      </w:r>
      <w:proofErr w:type="spellEnd"/>
      <w:r>
        <w:rPr>
          <w:color w:val="212121"/>
        </w:rPr>
        <w:t>, D and Pinto, L. R. (2021). Screening of Saccharum spp. genotypes for sugarcane yellow leaf virus resistance by combining symptom phenotyping and highly precise vir</w:t>
      </w:r>
      <w:r>
        <w:rPr>
          <w:color w:val="212121"/>
        </w:rPr>
        <w:t xml:space="preserve">us titration. </w:t>
      </w:r>
      <w:r>
        <w:rPr>
          <w:rFonts w:ascii="Arial" w:hAnsi="Arial"/>
          <w:i/>
          <w:color w:val="212121"/>
        </w:rPr>
        <w:t>Crop Protection</w:t>
      </w:r>
      <w:r>
        <w:rPr>
          <w:color w:val="212121"/>
        </w:rPr>
        <w:t>,</w:t>
      </w:r>
      <w:r>
        <w:rPr>
          <w:color w:val="212121"/>
          <w:spacing w:val="-1"/>
        </w:rPr>
        <w:t xml:space="preserve"> </w:t>
      </w:r>
      <w:r>
        <w:rPr>
          <w:rFonts w:ascii="Arial" w:hAnsi="Arial"/>
          <w:i/>
          <w:color w:val="212121"/>
        </w:rPr>
        <w:t>144</w:t>
      </w:r>
      <w:r>
        <w:rPr>
          <w:color w:val="212121"/>
        </w:rPr>
        <w:t>, 105577</w:t>
      </w:r>
      <w:hyperlink r:id="rId8" w:history="1">
        <w:r w:rsidRPr="00F376AC">
          <w:rPr>
            <w:rStyle w:val="Hyperlink"/>
            <w:spacing w:val="-2"/>
          </w:rPr>
          <w:t>https://doi.org/10.1016/j.cropro.2021.105577.</w:t>
        </w:r>
      </w:hyperlink>
    </w:p>
    <w:p w:rsidR="00304514" w:rsidRDefault="00304514">
      <w:pPr>
        <w:pStyle w:val="BodyText"/>
        <w:jc w:val="both"/>
        <w:sectPr w:rsidR="00304514">
          <w:pgSz w:w="11930" w:h="16860"/>
          <w:pgMar w:top="1260" w:right="708" w:bottom="280" w:left="850" w:header="720" w:footer="720" w:gutter="0"/>
          <w:cols w:space="720"/>
        </w:sectPr>
      </w:pPr>
    </w:p>
    <w:p w:rsidR="00304514" w:rsidRDefault="007A58BD" w:rsidP="007A58BD">
      <w:pPr>
        <w:pStyle w:val="BodyText"/>
        <w:numPr>
          <w:ilvl w:val="0"/>
          <w:numId w:val="2"/>
        </w:numPr>
        <w:spacing w:before="68"/>
      </w:pPr>
      <w:proofErr w:type="spellStart"/>
      <w:r>
        <w:rPr>
          <w:spacing w:val="-6"/>
        </w:rPr>
        <w:lastRenderedPageBreak/>
        <w:t>Chinnaraja</w:t>
      </w:r>
      <w:proofErr w:type="spellEnd"/>
      <w:r>
        <w:rPr>
          <w:spacing w:val="-6"/>
        </w:rPr>
        <w:t>,</w:t>
      </w:r>
      <w:r>
        <w:rPr>
          <w:spacing w:val="-14"/>
        </w:rPr>
        <w:t xml:space="preserve"> </w:t>
      </w:r>
      <w:r>
        <w:rPr>
          <w:spacing w:val="-6"/>
        </w:rPr>
        <w:t>C.,</w:t>
      </w:r>
      <w:r>
        <w:rPr>
          <w:spacing w:val="-11"/>
        </w:rPr>
        <w:t xml:space="preserve"> </w:t>
      </w:r>
      <w:r>
        <w:rPr>
          <w:spacing w:val="-6"/>
        </w:rPr>
        <w:t>Viswanathan,</w:t>
      </w:r>
      <w:r>
        <w:rPr>
          <w:spacing w:val="-11"/>
        </w:rPr>
        <w:t xml:space="preserve"> </w:t>
      </w:r>
      <w:r>
        <w:rPr>
          <w:spacing w:val="-6"/>
        </w:rPr>
        <w:t>R.,</w:t>
      </w:r>
      <w:r>
        <w:rPr>
          <w:spacing w:val="-14"/>
        </w:rPr>
        <w:t xml:space="preserve"> </w:t>
      </w:r>
      <w:proofErr w:type="spellStart"/>
      <w:r>
        <w:rPr>
          <w:spacing w:val="-6"/>
        </w:rPr>
        <w:t>Sathyabhama</w:t>
      </w:r>
      <w:proofErr w:type="spellEnd"/>
      <w:r>
        <w:rPr>
          <w:spacing w:val="-6"/>
        </w:rPr>
        <w:t>,</w:t>
      </w:r>
      <w:r>
        <w:rPr>
          <w:spacing w:val="-10"/>
        </w:rPr>
        <w:t xml:space="preserve"> </w:t>
      </w:r>
      <w:r>
        <w:rPr>
          <w:spacing w:val="-6"/>
        </w:rPr>
        <w:t>M.,</w:t>
      </w:r>
      <w:r>
        <w:rPr>
          <w:spacing w:val="-11"/>
        </w:rPr>
        <w:t xml:space="preserve"> </w:t>
      </w:r>
      <w:proofErr w:type="spellStart"/>
      <w:r>
        <w:rPr>
          <w:spacing w:val="-6"/>
        </w:rPr>
        <w:t>Parameswari</w:t>
      </w:r>
      <w:proofErr w:type="spellEnd"/>
      <w:r>
        <w:rPr>
          <w:spacing w:val="-6"/>
        </w:rPr>
        <w:t>,</w:t>
      </w:r>
      <w:r>
        <w:rPr>
          <w:spacing w:val="-10"/>
        </w:rPr>
        <w:t xml:space="preserve"> </w:t>
      </w:r>
      <w:r>
        <w:rPr>
          <w:spacing w:val="-6"/>
        </w:rPr>
        <w:t>B.,</w:t>
      </w:r>
      <w:r>
        <w:rPr>
          <w:spacing w:val="-14"/>
        </w:rPr>
        <w:t xml:space="preserve"> </w:t>
      </w:r>
      <w:proofErr w:type="spellStart"/>
      <w:r>
        <w:rPr>
          <w:spacing w:val="-6"/>
        </w:rPr>
        <w:t>Bagyalakshmi</w:t>
      </w:r>
      <w:proofErr w:type="spellEnd"/>
      <w:r>
        <w:rPr>
          <w:spacing w:val="-6"/>
        </w:rPr>
        <w:t>,</w:t>
      </w:r>
      <w:r>
        <w:rPr>
          <w:spacing w:val="-11"/>
        </w:rPr>
        <w:t xml:space="preserve"> </w:t>
      </w:r>
      <w:r>
        <w:rPr>
          <w:spacing w:val="-6"/>
        </w:rPr>
        <w:t>K.,</w:t>
      </w:r>
      <w:r>
        <w:rPr>
          <w:spacing w:val="-14"/>
        </w:rPr>
        <w:t xml:space="preserve"> </w:t>
      </w:r>
      <w:proofErr w:type="spellStart"/>
      <w:r>
        <w:rPr>
          <w:spacing w:val="-6"/>
        </w:rPr>
        <w:t>Mal</w:t>
      </w:r>
      <w:r>
        <w:rPr>
          <w:spacing w:val="-6"/>
        </w:rPr>
        <w:t>athi</w:t>
      </w:r>
      <w:proofErr w:type="spellEnd"/>
      <w:r>
        <w:rPr>
          <w:spacing w:val="-6"/>
        </w:rPr>
        <w:t>,</w:t>
      </w:r>
      <w:r>
        <w:rPr>
          <w:spacing w:val="-10"/>
        </w:rPr>
        <w:t xml:space="preserve"> </w:t>
      </w:r>
      <w:r>
        <w:rPr>
          <w:spacing w:val="-6"/>
        </w:rPr>
        <w:t>P</w:t>
      </w:r>
      <w:r>
        <w:rPr>
          <w:spacing w:val="-14"/>
        </w:rPr>
        <w:t xml:space="preserve"> </w:t>
      </w:r>
      <w:r>
        <w:rPr>
          <w:spacing w:val="-6"/>
        </w:rPr>
        <w:t>and</w:t>
      </w:r>
      <w:r>
        <w:rPr>
          <w:spacing w:val="-14"/>
        </w:rPr>
        <w:t xml:space="preserve"> </w:t>
      </w:r>
      <w:proofErr w:type="spellStart"/>
      <w:r>
        <w:rPr>
          <w:spacing w:val="-6"/>
        </w:rPr>
        <w:t>Neelamathi</w:t>
      </w:r>
      <w:proofErr w:type="spellEnd"/>
      <w:r>
        <w:rPr>
          <w:spacing w:val="-6"/>
        </w:rPr>
        <w:t>,</w:t>
      </w:r>
      <w:r>
        <w:t xml:space="preserve"> </w:t>
      </w:r>
      <w:r>
        <w:t>D.</w:t>
      </w:r>
      <w:r w:rsidRPr="007A58BD">
        <w:rPr>
          <w:spacing w:val="-10"/>
        </w:rPr>
        <w:t xml:space="preserve"> </w:t>
      </w:r>
      <w:r>
        <w:t>(2014).</w:t>
      </w:r>
      <w:r w:rsidRPr="007A58BD">
        <w:rPr>
          <w:spacing w:val="-9"/>
        </w:rPr>
        <w:t xml:space="preserve"> </w:t>
      </w:r>
      <w:r>
        <w:t>Quantification</w:t>
      </w:r>
      <w:r w:rsidRPr="007A58BD">
        <w:rPr>
          <w:spacing w:val="-7"/>
        </w:rPr>
        <w:t xml:space="preserve"> </w:t>
      </w:r>
      <w:r>
        <w:t>of</w:t>
      </w:r>
      <w:r w:rsidRPr="007A58BD">
        <w:rPr>
          <w:spacing w:val="-8"/>
        </w:rPr>
        <w:t xml:space="preserve"> </w:t>
      </w:r>
      <w:r>
        <w:t>Sugarcane</w:t>
      </w:r>
      <w:r w:rsidRPr="007A58BD">
        <w:rPr>
          <w:spacing w:val="-8"/>
        </w:rPr>
        <w:t xml:space="preserve"> </w:t>
      </w:r>
      <w:r>
        <w:t>yellow</w:t>
      </w:r>
      <w:r w:rsidRPr="007A58BD">
        <w:rPr>
          <w:spacing w:val="-8"/>
        </w:rPr>
        <w:t xml:space="preserve"> </w:t>
      </w:r>
      <w:r>
        <w:t>leaf</w:t>
      </w:r>
      <w:r w:rsidRPr="007A58BD">
        <w:rPr>
          <w:spacing w:val="-7"/>
        </w:rPr>
        <w:t xml:space="preserve"> </w:t>
      </w:r>
      <w:r>
        <w:t>virus</w:t>
      </w:r>
      <w:r w:rsidRPr="007A58BD">
        <w:rPr>
          <w:spacing w:val="-9"/>
        </w:rPr>
        <w:t xml:space="preserve"> </w:t>
      </w:r>
      <w:r>
        <w:t>in</w:t>
      </w:r>
      <w:r w:rsidRPr="007A58BD">
        <w:rPr>
          <w:spacing w:val="-7"/>
        </w:rPr>
        <w:t xml:space="preserve"> </w:t>
      </w:r>
      <w:r>
        <w:t>in</w:t>
      </w:r>
      <w:r w:rsidRPr="007A58BD">
        <w:rPr>
          <w:spacing w:val="-8"/>
        </w:rPr>
        <w:t xml:space="preserve"> </w:t>
      </w:r>
      <w:r>
        <w:t>vitro</w:t>
      </w:r>
      <w:r w:rsidRPr="007A58BD">
        <w:rPr>
          <w:spacing w:val="-10"/>
        </w:rPr>
        <w:t xml:space="preserve"> </w:t>
      </w:r>
      <w:r>
        <w:t>plantlets</w:t>
      </w:r>
      <w:r w:rsidRPr="007A58BD">
        <w:rPr>
          <w:spacing w:val="-8"/>
        </w:rPr>
        <w:t xml:space="preserve"> </w:t>
      </w:r>
      <w:r>
        <w:t>and</w:t>
      </w:r>
      <w:r w:rsidRPr="007A58BD">
        <w:rPr>
          <w:spacing w:val="-8"/>
        </w:rPr>
        <w:t xml:space="preserve"> </w:t>
      </w:r>
      <w:r>
        <w:t>asymptomatic</w:t>
      </w:r>
      <w:r w:rsidRPr="007A58BD">
        <w:rPr>
          <w:spacing w:val="-8"/>
        </w:rPr>
        <w:t xml:space="preserve"> </w:t>
      </w:r>
      <w:r>
        <w:t>plants</w:t>
      </w:r>
      <w:r w:rsidRPr="007A58BD">
        <w:rPr>
          <w:spacing w:val="-8"/>
        </w:rPr>
        <w:t xml:space="preserve"> </w:t>
      </w:r>
      <w:r>
        <w:t xml:space="preserve">of </w:t>
      </w:r>
      <w:r w:rsidRPr="007A58BD">
        <w:rPr>
          <w:spacing w:val="-4"/>
        </w:rPr>
        <w:t xml:space="preserve">sugarcane by RT-qPCR. </w:t>
      </w:r>
      <w:r w:rsidRPr="007A58BD">
        <w:rPr>
          <w:rFonts w:ascii="Arial" w:hAnsi="Arial"/>
          <w:i/>
          <w:spacing w:val="-4"/>
        </w:rPr>
        <w:t>Current Science</w:t>
      </w:r>
      <w:r w:rsidRPr="007A58BD">
        <w:rPr>
          <w:spacing w:val="-4"/>
        </w:rPr>
        <w:t xml:space="preserve">, </w:t>
      </w:r>
      <w:r w:rsidRPr="007A58BD">
        <w:rPr>
          <w:rFonts w:ascii="Arial" w:hAnsi="Arial"/>
          <w:i/>
          <w:spacing w:val="-4"/>
        </w:rPr>
        <w:t>106</w:t>
      </w:r>
      <w:r w:rsidRPr="007A58BD">
        <w:rPr>
          <w:spacing w:val="-4"/>
        </w:rPr>
        <w:t xml:space="preserve">(5), 729–734. </w:t>
      </w:r>
      <w:hyperlink r:id="rId9">
        <w:r w:rsidRPr="007A58BD">
          <w:rPr>
            <w:color w:val="0000FF"/>
            <w:spacing w:val="-4"/>
            <w:u w:val="single" w:color="0000FF"/>
          </w:rPr>
          <w:t>http://www.jstor.org/stable/24099972.</w:t>
        </w:r>
      </w:hyperlink>
    </w:p>
    <w:p w:rsidR="00304514" w:rsidRDefault="00304514">
      <w:pPr>
        <w:pStyle w:val="BodyText"/>
        <w:spacing w:before="11"/>
      </w:pPr>
    </w:p>
    <w:p w:rsidR="00304514" w:rsidRDefault="007A58BD" w:rsidP="007A58BD">
      <w:pPr>
        <w:pStyle w:val="BodyText"/>
        <w:numPr>
          <w:ilvl w:val="0"/>
          <w:numId w:val="2"/>
        </w:numPr>
        <w:ind w:right="146"/>
        <w:jc w:val="both"/>
      </w:pPr>
      <w:r>
        <w:rPr>
          <w:color w:val="212121"/>
        </w:rPr>
        <w:t>Comstock, J.C., Miller, J.D. &amp; Schnell, R.J. (2001). Incidence of sugarcane yellow leaf virus in clones maintained in the world collection of sugarcane and related grasses at the United States national repository in M</w:t>
      </w:r>
      <w:r>
        <w:rPr>
          <w:color w:val="212121"/>
        </w:rPr>
        <w:t xml:space="preserve">iami, Florida. </w:t>
      </w:r>
      <w:r>
        <w:rPr>
          <w:rFonts w:ascii="Arial" w:hAnsi="Arial"/>
          <w:i/>
          <w:color w:val="212121"/>
        </w:rPr>
        <w:t>Sugar Tech</w:t>
      </w:r>
      <w:r>
        <w:rPr>
          <w:color w:val="212121"/>
        </w:rPr>
        <w:t xml:space="preserve">, 3(4), 128–133. </w:t>
      </w:r>
      <w:hyperlink r:id="rId10">
        <w:r>
          <w:rPr>
            <w:color w:val="0000FF"/>
            <w:u w:val="single" w:color="0000FF"/>
          </w:rPr>
          <w:t>https://doi.org/10.1007/BF02956805.</w:t>
        </w:r>
      </w:hyperlink>
    </w:p>
    <w:p w:rsidR="00304514" w:rsidRDefault="00304514">
      <w:pPr>
        <w:pStyle w:val="BodyText"/>
        <w:spacing w:before="8"/>
      </w:pPr>
    </w:p>
    <w:p w:rsidR="00304514" w:rsidRDefault="007A58BD" w:rsidP="007A58BD">
      <w:pPr>
        <w:pStyle w:val="BodyText"/>
        <w:numPr>
          <w:ilvl w:val="0"/>
          <w:numId w:val="2"/>
        </w:numPr>
        <w:spacing w:before="1"/>
        <w:ind w:right="139"/>
        <w:jc w:val="both"/>
      </w:pPr>
      <w:r>
        <w:rPr>
          <w:color w:val="212121"/>
        </w:rPr>
        <w:t xml:space="preserve">Fitch, M. M. M., Lehrer, A. T., </w:t>
      </w:r>
      <w:proofErr w:type="spellStart"/>
      <w:r>
        <w:rPr>
          <w:color w:val="212121"/>
        </w:rPr>
        <w:t>Komor</w:t>
      </w:r>
      <w:proofErr w:type="spellEnd"/>
      <w:r>
        <w:rPr>
          <w:color w:val="212121"/>
        </w:rPr>
        <w:t xml:space="preserve">, E and Moore, P. H. (2001). Elimination of Sugarcane yellow leaf virus from infected </w:t>
      </w:r>
      <w:r>
        <w:rPr>
          <w:color w:val="212121"/>
        </w:rPr>
        <w:t xml:space="preserve">sugarcane plants by meristem tip culture visualized by tissue blot immunoassay. </w:t>
      </w:r>
      <w:r>
        <w:rPr>
          <w:rFonts w:ascii="Arial"/>
          <w:i/>
          <w:color w:val="212121"/>
        </w:rPr>
        <w:t>Plant Pathology</w:t>
      </w:r>
      <w:r>
        <w:rPr>
          <w:color w:val="212121"/>
        </w:rPr>
        <w:t xml:space="preserve">, </w:t>
      </w:r>
      <w:r>
        <w:rPr>
          <w:rFonts w:ascii="Arial"/>
          <w:i/>
          <w:color w:val="212121"/>
        </w:rPr>
        <w:t>50</w:t>
      </w:r>
      <w:r>
        <w:rPr>
          <w:color w:val="212121"/>
        </w:rPr>
        <w:t xml:space="preserve">(6), 676-680. </w:t>
      </w:r>
      <w:hyperlink r:id="rId11">
        <w:r>
          <w:rPr>
            <w:color w:val="0000FF"/>
            <w:u w:val="single" w:color="0000FF"/>
          </w:rPr>
          <w:t>https://doi.org/10.1046/j.1365-3059.2001.00639.x.</w:t>
        </w:r>
      </w:hyperlink>
    </w:p>
    <w:p w:rsidR="00304514" w:rsidRDefault="00304514">
      <w:pPr>
        <w:pStyle w:val="BodyText"/>
        <w:spacing w:before="11"/>
      </w:pPr>
    </w:p>
    <w:p w:rsidR="00304514" w:rsidRDefault="007A58BD" w:rsidP="007A58BD">
      <w:pPr>
        <w:pStyle w:val="BodyText"/>
        <w:numPr>
          <w:ilvl w:val="0"/>
          <w:numId w:val="2"/>
        </w:numPr>
        <w:spacing w:line="229" w:lineRule="exact"/>
        <w:jc w:val="both"/>
      </w:pPr>
      <w:r>
        <w:rPr>
          <w:color w:val="212121"/>
        </w:rPr>
        <w:t>Holkar,</w:t>
      </w:r>
      <w:r>
        <w:rPr>
          <w:color w:val="212121"/>
          <w:spacing w:val="-5"/>
        </w:rPr>
        <w:t xml:space="preserve"> </w:t>
      </w:r>
      <w:r>
        <w:rPr>
          <w:color w:val="212121"/>
        </w:rPr>
        <w:t>S.</w:t>
      </w:r>
      <w:r>
        <w:rPr>
          <w:color w:val="212121"/>
          <w:spacing w:val="-5"/>
        </w:rPr>
        <w:t xml:space="preserve"> </w:t>
      </w:r>
      <w:r>
        <w:rPr>
          <w:color w:val="212121"/>
        </w:rPr>
        <w:t>K.,</w:t>
      </w:r>
      <w:r>
        <w:rPr>
          <w:color w:val="212121"/>
          <w:spacing w:val="-5"/>
        </w:rPr>
        <w:t xml:space="preserve"> </w:t>
      </w:r>
      <w:proofErr w:type="spellStart"/>
      <w:r>
        <w:rPr>
          <w:color w:val="212121"/>
        </w:rPr>
        <w:t>Balasubra</w:t>
      </w:r>
      <w:r>
        <w:rPr>
          <w:color w:val="212121"/>
        </w:rPr>
        <w:t>maniam</w:t>
      </w:r>
      <w:proofErr w:type="spellEnd"/>
      <w:r>
        <w:rPr>
          <w:color w:val="212121"/>
        </w:rPr>
        <w:t>,</w:t>
      </w:r>
      <w:r>
        <w:rPr>
          <w:color w:val="212121"/>
          <w:spacing w:val="-5"/>
        </w:rPr>
        <w:t xml:space="preserve"> </w:t>
      </w:r>
      <w:r>
        <w:rPr>
          <w:color w:val="212121"/>
        </w:rPr>
        <w:t>P.,</w:t>
      </w:r>
      <w:r>
        <w:rPr>
          <w:color w:val="212121"/>
          <w:spacing w:val="-5"/>
        </w:rPr>
        <w:t xml:space="preserve"> </w:t>
      </w:r>
      <w:r>
        <w:rPr>
          <w:color w:val="212121"/>
        </w:rPr>
        <w:t>Kumar,</w:t>
      </w:r>
      <w:r>
        <w:rPr>
          <w:color w:val="212121"/>
          <w:spacing w:val="-5"/>
        </w:rPr>
        <w:t xml:space="preserve"> </w:t>
      </w:r>
      <w:r>
        <w:rPr>
          <w:color w:val="212121"/>
        </w:rPr>
        <w:t>A.,</w:t>
      </w:r>
      <w:r>
        <w:rPr>
          <w:color w:val="212121"/>
          <w:spacing w:val="-5"/>
        </w:rPr>
        <w:t xml:space="preserve"> </w:t>
      </w:r>
      <w:proofErr w:type="spellStart"/>
      <w:r>
        <w:rPr>
          <w:color w:val="212121"/>
        </w:rPr>
        <w:t>Kadirvel</w:t>
      </w:r>
      <w:proofErr w:type="spellEnd"/>
      <w:r>
        <w:rPr>
          <w:color w:val="212121"/>
        </w:rPr>
        <w:t>,</w:t>
      </w:r>
      <w:r>
        <w:rPr>
          <w:color w:val="212121"/>
          <w:spacing w:val="-7"/>
        </w:rPr>
        <w:t xml:space="preserve"> </w:t>
      </w:r>
      <w:r>
        <w:rPr>
          <w:color w:val="212121"/>
        </w:rPr>
        <w:t>N.,</w:t>
      </w:r>
      <w:r>
        <w:rPr>
          <w:color w:val="212121"/>
          <w:spacing w:val="-5"/>
        </w:rPr>
        <w:t xml:space="preserve"> </w:t>
      </w:r>
      <w:proofErr w:type="spellStart"/>
      <w:r>
        <w:rPr>
          <w:color w:val="212121"/>
        </w:rPr>
        <w:t>Shingote</w:t>
      </w:r>
      <w:proofErr w:type="spellEnd"/>
      <w:r>
        <w:rPr>
          <w:color w:val="212121"/>
        </w:rPr>
        <w:t>,</w:t>
      </w:r>
      <w:r>
        <w:rPr>
          <w:color w:val="212121"/>
          <w:spacing w:val="-5"/>
        </w:rPr>
        <w:t xml:space="preserve"> </w:t>
      </w:r>
      <w:r>
        <w:rPr>
          <w:color w:val="212121"/>
        </w:rPr>
        <w:t>P.</w:t>
      </w:r>
      <w:r>
        <w:rPr>
          <w:color w:val="212121"/>
          <w:spacing w:val="-5"/>
        </w:rPr>
        <w:t xml:space="preserve"> </w:t>
      </w:r>
      <w:r>
        <w:rPr>
          <w:color w:val="212121"/>
        </w:rPr>
        <w:t>R.,</w:t>
      </w:r>
      <w:r>
        <w:rPr>
          <w:color w:val="212121"/>
          <w:spacing w:val="-7"/>
        </w:rPr>
        <w:t xml:space="preserve"> </w:t>
      </w:r>
      <w:r>
        <w:rPr>
          <w:color w:val="212121"/>
        </w:rPr>
        <w:t>Chhabra,</w:t>
      </w:r>
      <w:r>
        <w:rPr>
          <w:color w:val="212121"/>
          <w:spacing w:val="-5"/>
        </w:rPr>
        <w:t xml:space="preserve"> </w:t>
      </w:r>
      <w:r>
        <w:rPr>
          <w:color w:val="212121"/>
        </w:rPr>
        <w:t>M.</w:t>
      </w:r>
      <w:r>
        <w:rPr>
          <w:color w:val="212121"/>
          <w:spacing w:val="-7"/>
        </w:rPr>
        <w:t xml:space="preserve"> </w:t>
      </w:r>
      <w:r>
        <w:rPr>
          <w:color w:val="212121"/>
        </w:rPr>
        <w:t>L.,</w:t>
      </w:r>
      <w:r>
        <w:rPr>
          <w:color w:val="212121"/>
          <w:spacing w:val="-7"/>
        </w:rPr>
        <w:t xml:space="preserve"> </w:t>
      </w:r>
      <w:r>
        <w:rPr>
          <w:color w:val="212121"/>
        </w:rPr>
        <w:t>...</w:t>
      </w:r>
      <w:r>
        <w:rPr>
          <w:color w:val="212121"/>
          <w:spacing w:val="-5"/>
        </w:rPr>
        <w:t xml:space="preserve"> </w:t>
      </w:r>
      <w:r>
        <w:rPr>
          <w:color w:val="212121"/>
        </w:rPr>
        <w:t>&amp;</w:t>
      </w:r>
      <w:r>
        <w:rPr>
          <w:color w:val="212121"/>
          <w:spacing w:val="-6"/>
        </w:rPr>
        <w:t xml:space="preserve"> </w:t>
      </w:r>
      <w:r>
        <w:rPr>
          <w:color w:val="212121"/>
        </w:rPr>
        <w:t>Pathak,</w:t>
      </w:r>
      <w:r>
        <w:rPr>
          <w:color w:val="212121"/>
          <w:spacing w:val="-5"/>
        </w:rPr>
        <w:t xml:space="preserve"> A.</w:t>
      </w:r>
      <w:r>
        <w:rPr>
          <w:color w:val="212121"/>
        </w:rPr>
        <w:t>D.</w:t>
      </w:r>
      <w:r>
        <w:rPr>
          <w:color w:val="212121"/>
          <w:spacing w:val="-1"/>
        </w:rPr>
        <w:t xml:space="preserve"> </w:t>
      </w:r>
      <w:r>
        <w:rPr>
          <w:color w:val="212121"/>
        </w:rPr>
        <w:t>(2020). Present</w:t>
      </w:r>
      <w:r>
        <w:rPr>
          <w:color w:val="212121"/>
          <w:spacing w:val="-1"/>
        </w:rPr>
        <w:t xml:space="preserve"> </w:t>
      </w:r>
      <w:r>
        <w:rPr>
          <w:color w:val="212121"/>
        </w:rPr>
        <w:t>status and</w:t>
      </w:r>
      <w:r>
        <w:rPr>
          <w:color w:val="212121"/>
          <w:spacing w:val="-2"/>
        </w:rPr>
        <w:t xml:space="preserve"> </w:t>
      </w:r>
      <w:r>
        <w:rPr>
          <w:color w:val="212121"/>
        </w:rPr>
        <w:t>future</w:t>
      </w:r>
      <w:r>
        <w:rPr>
          <w:color w:val="212121"/>
          <w:spacing w:val="-1"/>
        </w:rPr>
        <w:t xml:space="preserve"> </w:t>
      </w:r>
      <w:r>
        <w:rPr>
          <w:color w:val="212121"/>
        </w:rPr>
        <w:t>management</w:t>
      </w:r>
      <w:r>
        <w:rPr>
          <w:color w:val="212121"/>
          <w:spacing w:val="-1"/>
        </w:rPr>
        <w:t xml:space="preserve"> </w:t>
      </w:r>
      <w:r>
        <w:rPr>
          <w:color w:val="212121"/>
        </w:rPr>
        <w:t>strategies for Sugarcane</w:t>
      </w:r>
      <w:r>
        <w:rPr>
          <w:color w:val="212121"/>
          <w:spacing w:val="-1"/>
        </w:rPr>
        <w:t xml:space="preserve"> </w:t>
      </w:r>
      <w:r>
        <w:rPr>
          <w:color w:val="212121"/>
        </w:rPr>
        <w:t>yellow</w:t>
      </w:r>
      <w:r>
        <w:rPr>
          <w:color w:val="212121"/>
          <w:spacing w:val="-1"/>
        </w:rPr>
        <w:t xml:space="preserve"> </w:t>
      </w:r>
      <w:r>
        <w:rPr>
          <w:color w:val="212121"/>
        </w:rPr>
        <w:t>leaf</w:t>
      </w:r>
      <w:r>
        <w:rPr>
          <w:color w:val="212121"/>
          <w:spacing w:val="-1"/>
        </w:rPr>
        <w:t xml:space="preserve"> </w:t>
      </w:r>
      <w:r>
        <w:rPr>
          <w:color w:val="212121"/>
        </w:rPr>
        <w:t>virus:</w:t>
      </w:r>
      <w:r>
        <w:rPr>
          <w:color w:val="212121"/>
          <w:spacing w:val="-1"/>
        </w:rPr>
        <w:t xml:space="preserve"> </w:t>
      </w:r>
      <w:r>
        <w:rPr>
          <w:color w:val="212121"/>
        </w:rPr>
        <w:t>a</w:t>
      </w:r>
      <w:r>
        <w:rPr>
          <w:color w:val="212121"/>
          <w:spacing w:val="-1"/>
        </w:rPr>
        <w:t xml:space="preserve"> </w:t>
      </w:r>
      <w:r>
        <w:rPr>
          <w:color w:val="212121"/>
        </w:rPr>
        <w:t xml:space="preserve">major </w:t>
      </w:r>
      <w:r>
        <w:rPr>
          <w:color w:val="212121"/>
        </w:rPr>
        <w:t>constraint</w:t>
      </w:r>
      <w:r>
        <w:rPr>
          <w:color w:val="212121"/>
          <w:spacing w:val="80"/>
          <w:w w:val="150"/>
        </w:rPr>
        <w:t xml:space="preserve"> </w:t>
      </w:r>
      <w:r>
        <w:rPr>
          <w:color w:val="212121"/>
        </w:rPr>
        <w:t>to</w:t>
      </w:r>
      <w:r>
        <w:rPr>
          <w:color w:val="212121"/>
          <w:spacing w:val="80"/>
          <w:w w:val="150"/>
        </w:rPr>
        <w:t xml:space="preserve"> </w:t>
      </w:r>
      <w:r>
        <w:rPr>
          <w:color w:val="212121"/>
        </w:rPr>
        <w:t>the</w:t>
      </w:r>
      <w:r>
        <w:rPr>
          <w:color w:val="212121"/>
          <w:spacing w:val="80"/>
          <w:w w:val="150"/>
        </w:rPr>
        <w:t xml:space="preserve"> </w:t>
      </w:r>
      <w:r>
        <w:rPr>
          <w:color w:val="212121"/>
        </w:rPr>
        <w:t>global</w:t>
      </w:r>
      <w:r>
        <w:rPr>
          <w:color w:val="212121"/>
          <w:spacing w:val="80"/>
          <w:w w:val="150"/>
        </w:rPr>
        <w:t xml:space="preserve"> </w:t>
      </w:r>
      <w:r>
        <w:rPr>
          <w:color w:val="212121"/>
        </w:rPr>
        <w:t>sugarcane</w:t>
      </w:r>
      <w:r>
        <w:rPr>
          <w:color w:val="212121"/>
          <w:spacing w:val="80"/>
          <w:w w:val="150"/>
        </w:rPr>
        <w:t xml:space="preserve"> </w:t>
      </w:r>
      <w:r>
        <w:rPr>
          <w:color w:val="212121"/>
        </w:rPr>
        <w:t xml:space="preserve">production. </w:t>
      </w:r>
      <w:r>
        <w:rPr>
          <w:rFonts w:ascii="Arial"/>
          <w:i/>
          <w:color w:val="212121"/>
        </w:rPr>
        <w:t>The</w:t>
      </w:r>
      <w:r>
        <w:rPr>
          <w:rFonts w:ascii="Arial"/>
          <w:i/>
          <w:color w:val="212121"/>
          <w:spacing w:val="80"/>
          <w:w w:val="150"/>
        </w:rPr>
        <w:t xml:space="preserve"> </w:t>
      </w:r>
      <w:r>
        <w:rPr>
          <w:rFonts w:ascii="Arial"/>
          <w:i/>
          <w:color w:val="212121"/>
        </w:rPr>
        <w:t>Plant</w:t>
      </w:r>
      <w:r>
        <w:rPr>
          <w:rFonts w:ascii="Arial"/>
          <w:i/>
          <w:color w:val="212121"/>
          <w:spacing w:val="80"/>
          <w:w w:val="150"/>
        </w:rPr>
        <w:t xml:space="preserve"> </w:t>
      </w:r>
      <w:r>
        <w:rPr>
          <w:rFonts w:ascii="Arial"/>
          <w:i/>
          <w:color w:val="212121"/>
        </w:rPr>
        <w:t>Pathology</w:t>
      </w:r>
      <w:r>
        <w:rPr>
          <w:rFonts w:ascii="Arial"/>
          <w:i/>
          <w:color w:val="212121"/>
          <w:spacing w:val="80"/>
          <w:w w:val="150"/>
        </w:rPr>
        <w:t xml:space="preserve"> </w:t>
      </w:r>
      <w:r>
        <w:rPr>
          <w:rFonts w:ascii="Arial"/>
          <w:i/>
          <w:color w:val="212121"/>
        </w:rPr>
        <w:t>Journal</w:t>
      </w:r>
      <w:r>
        <w:rPr>
          <w:color w:val="212121"/>
        </w:rPr>
        <w:t>,</w:t>
      </w:r>
      <w:r>
        <w:rPr>
          <w:color w:val="212121"/>
          <w:spacing w:val="-2"/>
        </w:rPr>
        <w:t xml:space="preserve"> </w:t>
      </w:r>
      <w:r>
        <w:rPr>
          <w:rFonts w:ascii="Arial"/>
          <w:i/>
          <w:color w:val="212121"/>
        </w:rPr>
        <w:t>36</w:t>
      </w:r>
      <w:r>
        <w:rPr>
          <w:color w:val="212121"/>
        </w:rPr>
        <w:t>(6</w:t>
      </w:r>
      <w:proofErr w:type="gramStart"/>
      <w:r>
        <w:rPr>
          <w:color w:val="212121"/>
        </w:rPr>
        <w:t>),</w:t>
      </w:r>
      <w:r>
        <w:rPr>
          <w:color w:val="212121"/>
        </w:rPr>
        <w:t>536.</w:t>
      </w:r>
      <w:r>
        <w:rPr>
          <w:color w:val="1B1B1B"/>
        </w:rPr>
        <w:t>doi</w:t>
      </w:r>
      <w:proofErr w:type="gramEnd"/>
      <w:r>
        <w:rPr>
          <w:color w:val="1B1B1B"/>
        </w:rPr>
        <w:t xml:space="preserve">: </w:t>
      </w:r>
      <w:hyperlink r:id="rId12">
        <w:r>
          <w:rPr>
            <w:color w:val="005EA1"/>
            <w:u w:val="single" w:color="005EA1"/>
          </w:rPr>
          <w:t>10.5423/PPJ.RW.09.2020.0183</w:t>
        </w:r>
        <w:r>
          <w:t>.</w:t>
        </w:r>
      </w:hyperlink>
    </w:p>
    <w:p w:rsidR="00304514" w:rsidRDefault="00304514">
      <w:pPr>
        <w:pStyle w:val="BodyText"/>
        <w:spacing w:before="11"/>
      </w:pPr>
    </w:p>
    <w:p w:rsidR="00304514" w:rsidRDefault="007A58BD" w:rsidP="007A58BD">
      <w:pPr>
        <w:pStyle w:val="BodyText"/>
        <w:numPr>
          <w:ilvl w:val="0"/>
          <w:numId w:val="2"/>
        </w:numPr>
      </w:pPr>
      <w:r>
        <w:rPr>
          <w:color w:val="212121"/>
        </w:rPr>
        <w:t>Rao,</w:t>
      </w:r>
      <w:r>
        <w:rPr>
          <w:color w:val="212121"/>
          <w:spacing w:val="29"/>
        </w:rPr>
        <w:t xml:space="preserve"> </w:t>
      </w:r>
      <w:r>
        <w:rPr>
          <w:color w:val="212121"/>
        </w:rPr>
        <w:t>G.P.,</w:t>
      </w:r>
      <w:r>
        <w:rPr>
          <w:color w:val="212121"/>
          <w:spacing w:val="30"/>
        </w:rPr>
        <w:t xml:space="preserve"> </w:t>
      </w:r>
      <w:r>
        <w:rPr>
          <w:color w:val="212121"/>
        </w:rPr>
        <w:t>Gaur,</w:t>
      </w:r>
      <w:r>
        <w:rPr>
          <w:color w:val="212121"/>
          <w:spacing w:val="30"/>
        </w:rPr>
        <w:t xml:space="preserve"> </w:t>
      </w:r>
      <w:r>
        <w:rPr>
          <w:color w:val="212121"/>
        </w:rPr>
        <w:t>R.K.,</w:t>
      </w:r>
      <w:r>
        <w:rPr>
          <w:color w:val="212121"/>
          <w:spacing w:val="30"/>
        </w:rPr>
        <w:t xml:space="preserve"> </w:t>
      </w:r>
      <w:r>
        <w:rPr>
          <w:color w:val="212121"/>
        </w:rPr>
        <w:t>Singh,</w:t>
      </w:r>
      <w:r>
        <w:rPr>
          <w:color w:val="212121"/>
          <w:spacing w:val="29"/>
        </w:rPr>
        <w:t xml:space="preserve"> </w:t>
      </w:r>
      <w:r>
        <w:rPr>
          <w:color w:val="212121"/>
        </w:rPr>
        <w:t xml:space="preserve">M. </w:t>
      </w:r>
      <w:r>
        <w:rPr>
          <w:rFonts w:ascii="Arial" w:hAnsi="Arial"/>
          <w:i/>
          <w:color w:val="212121"/>
        </w:rPr>
        <w:t>et</w:t>
      </w:r>
      <w:r>
        <w:rPr>
          <w:rFonts w:ascii="Arial" w:hAnsi="Arial"/>
          <w:i/>
          <w:color w:val="212121"/>
          <w:spacing w:val="29"/>
        </w:rPr>
        <w:t xml:space="preserve"> </w:t>
      </w:r>
      <w:r>
        <w:rPr>
          <w:rFonts w:ascii="Arial" w:hAnsi="Arial"/>
          <w:i/>
          <w:color w:val="212121"/>
        </w:rPr>
        <w:t>al</w:t>
      </w:r>
      <w:r>
        <w:rPr>
          <w:color w:val="212121"/>
        </w:rPr>
        <w:t>.</w:t>
      </w:r>
      <w:r>
        <w:rPr>
          <w:color w:val="212121"/>
          <w:spacing w:val="30"/>
        </w:rPr>
        <w:t xml:space="preserve"> </w:t>
      </w:r>
      <w:r>
        <w:rPr>
          <w:color w:val="212121"/>
        </w:rPr>
        <w:t>(2000).</w:t>
      </w:r>
      <w:r>
        <w:rPr>
          <w:color w:val="212121"/>
          <w:spacing w:val="-1"/>
        </w:rPr>
        <w:t xml:space="preserve"> </w:t>
      </w:r>
      <w:r>
        <w:rPr>
          <w:color w:val="212121"/>
        </w:rPr>
        <w:t>Occurrence</w:t>
      </w:r>
      <w:r>
        <w:rPr>
          <w:color w:val="212121"/>
          <w:spacing w:val="30"/>
        </w:rPr>
        <w:t xml:space="preserve"> </w:t>
      </w:r>
      <w:r>
        <w:rPr>
          <w:color w:val="212121"/>
        </w:rPr>
        <w:t>of</w:t>
      </w:r>
      <w:r>
        <w:rPr>
          <w:color w:val="212121"/>
          <w:spacing w:val="29"/>
        </w:rPr>
        <w:t xml:space="preserve"> </w:t>
      </w:r>
      <w:r>
        <w:rPr>
          <w:color w:val="212121"/>
        </w:rPr>
        <w:t>sugarcane</w:t>
      </w:r>
      <w:r>
        <w:rPr>
          <w:color w:val="212121"/>
          <w:spacing w:val="29"/>
        </w:rPr>
        <w:t xml:space="preserve"> </w:t>
      </w:r>
      <w:r>
        <w:rPr>
          <w:color w:val="212121"/>
        </w:rPr>
        <w:t>yellow</w:t>
      </w:r>
      <w:r>
        <w:rPr>
          <w:color w:val="212121"/>
          <w:spacing w:val="30"/>
        </w:rPr>
        <w:t xml:space="preserve"> </w:t>
      </w:r>
      <w:r>
        <w:rPr>
          <w:color w:val="212121"/>
        </w:rPr>
        <w:t>leaf</w:t>
      </w:r>
      <w:r>
        <w:rPr>
          <w:color w:val="212121"/>
          <w:spacing w:val="30"/>
        </w:rPr>
        <w:t xml:space="preserve"> </w:t>
      </w:r>
      <w:r>
        <w:rPr>
          <w:color w:val="212121"/>
        </w:rPr>
        <w:t>virus</w:t>
      </w:r>
      <w:r>
        <w:rPr>
          <w:color w:val="212121"/>
          <w:spacing w:val="31"/>
        </w:rPr>
        <w:t xml:space="preserve"> </w:t>
      </w:r>
      <w:r>
        <w:rPr>
          <w:color w:val="212121"/>
        </w:rPr>
        <w:t>in</w:t>
      </w:r>
      <w:r>
        <w:rPr>
          <w:color w:val="212121"/>
          <w:spacing w:val="30"/>
        </w:rPr>
        <w:t xml:space="preserve"> </w:t>
      </w:r>
      <w:proofErr w:type="spellStart"/>
      <w:r>
        <w:rPr>
          <w:color w:val="212121"/>
        </w:rPr>
        <w:t>india</w:t>
      </w:r>
      <w:proofErr w:type="spellEnd"/>
      <w:r>
        <w:rPr>
          <w:color w:val="212121"/>
        </w:rPr>
        <w:t xml:space="preserve">. </w:t>
      </w:r>
      <w:r>
        <w:rPr>
          <w:rFonts w:ascii="Arial" w:hAnsi="Arial"/>
          <w:i/>
          <w:color w:val="212121"/>
        </w:rPr>
        <w:t xml:space="preserve">Sugar Tech </w:t>
      </w:r>
      <w:r>
        <w:rPr>
          <w:color w:val="212121"/>
        </w:rPr>
        <w:t xml:space="preserve">2, 37–38. </w:t>
      </w:r>
      <w:hyperlink r:id="rId13">
        <w:r>
          <w:rPr>
            <w:color w:val="0000FF"/>
            <w:u w:val="single" w:color="0000FF"/>
          </w:rPr>
          <w:t>https://doi.org/10.1007/BF02995586</w:t>
        </w:r>
        <w:r>
          <w:rPr>
            <w:color w:val="212121"/>
          </w:rPr>
          <w:t>.</w:t>
        </w:r>
      </w:hyperlink>
    </w:p>
    <w:p w:rsidR="00304514" w:rsidRDefault="00304514">
      <w:pPr>
        <w:pStyle w:val="BodyText"/>
        <w:spacing w:before="10"/>
      </w:pPr>
    </w:p>
    <w:p w:rsidR="00304514" w:rsidRPr="007A58BD" w:rsidRDefault="007A58BD" w:rsidP="007A58BD">
      <w:pPr>
        <w:pStyle w:val="ListParagraph"/>
        <w:numPr>
          <w:ilvl w:val="0"/>
          <w:numId w:val="2"/>
        </w:numPr>
        <w:spacing w:before="1"/>
        <w:ind w:right="143"/>
        <w:jc w:val="both"/>
        <w:rPr>
          <w:sz w:val="20"/>
        </w:rPr>
      </w:pPr>
      <w:r w:rsidRPr="007A58BD">
        <w:rPr>
          <w:color w:val="212121"/>
          <w:sz w:val="20"/>
        </w:rPr>
        <w:t xml:space="preserve">Schenck, S., Lehrer, A. T., &amp; Wu, K. K. (2001). Yellow leaf syndrome. </w:t>
      </w:r>
      <w:r w:rsidRPr="007A58BD">
        <w:rPr>
          <w:rFonts w:ascii="Arial"/>
          <w:i/>
          <w:color w:val="212121"/>
          <w:sz w:val="20"/>
        </w:rPr>
        <w:t>Pathology report. Hawaii Agriculture Research Centre</w:t>
      </w:r>
      <w:r w:rsidRPr="007A58BD">
        <w:rPr>
          <w:color w:val="212121"/>
          <w:sz w:val="20"/>
        </w:rPr>
        <w:t xml:space="preserve">, </w:t>
      </w:r>
      <w:r w:rsidRPr="007A58BD">
        <w:rPr>
          <w:rFonts w:ascii="Arial"/>
          <w:i/>
          <w:color w:val="212121"/>
          <w:sz w:val="20"/>
        </w:rPr>
        <w:t>68</w:t>
      </w:r>
      <w:r w:rsidRPr="007A58BD">
        <w:rPr>
          <w:color w:val="212121"/>
          <w:sz w:val="20"/>
        </w:rPr>
        <w:t>, 1-5.</w:t>
      </w:r>
    </w:p>
    <w:p w:rsidR="00304514" w:rsidRDefault="00304514">
      <w:pPr>
        <w:pStyle w:val="BodyText"/>
        <w:spacing w:before="8"/>
      </w:pPr>
    </w:p>
    <w:p w:rsidR="00304514" w:rsidRDefault="007A58BD" w:rsidP="007A58BD">
      <w:pPr>
        <w:pStyle w:val="BodyText"/>
        <w:numPr>
          <w:ilvl w:val="0"/>
          <w:numId w:val="2"/>
        </w:numPr>
        <w:ind w:right="139"/>
        <w:jc w:val="both"/>
      </w:pPr>
      <w:r>
        <w:t>Viswanathan,</w:t>
      </w:r>
      <w:r>
        <w:rPr>
          <w:spacing w:val="40"/>
        </w:rPr>
        <w:t xml:space="preserve"> </w:t>
      </w:r>
      <w:r>
        <w:t>R.</w:t>
      </w:r>
      <w:r>
        <w:rPr>
          <w:spacing w:val="40"/>
        </w:rPr>
        <w:t xml:space="preserve"> </w:t>
      </w:r>
      <w:r>
        <w:t>(2021).</w:t>
      </w:r>
      <w:r>
        <w:rPr>
          <w:spacing w:val="40"/>
        </w:rPr>
        <w:t xml:space="preserve"> </w:t>
      </w:r>
      <w:r>
        <w:t>Impact</w:t>
      </w:r>
      <w:r>
        <w:rPr>
          <w:spacing w:val="40"/>
        </w:rPr>
        <w:t xml:space="preserve"> </w:t>
      </w:r>
      <w:r>
        <w:t>of</w:t>
      </w:r>
      <w:r>
        <w:rPr>
          <w:spacing w:val="40"/>
        </w:rPr>
        <w:t xml:space="preserve"> </w:t>
      </w:r>
      <w:r>
        <w:t>yellow</w:t>
      </w:r>
      <w:r>
        <w:rPr>
          <w:spacing w:val="40"/>
        </w:rPr>
        <w:t xml:space="preserve"> </w:t>
      </w:r>
      <w:r>
        <w:t>leaf</w:t>
      </w:r>
      <w:r>
        <w:rPr>
          <w:spacing w:val="40"/>
        </w:rPr>
        <w:t xml:space="preserve"> </w:t>
      </w:r>
      <w:r>
        <w:t>disease</w:t>
      </w:r>
      <w:r>
        <w:rPr>
          <w:spacing w:val="40"/>
        </w:rPr>
        <w:t xml:space="preserve"> </w:t>
      </w:r>
      <w:r>
        <w:t>in</w:t>
      </w:r>
      <w:r>
        <w:rPr>
          <w:spacing w:val="40"/>
        </w:rPr>
        <w:t xml:space="preserve"> </w:t>
      </w:r>
      <w:r>
        <w:t>sugarcane</w:t>
      </w:r>
      <w:r>
        <w:rPr>
          <w:spacing w:val="40"/>
        </w:rPr>
        <w:t xml:space="preserve"> </w:t>
      </w:r>
      <w:r>
        <w:t>and</w:t>
      </w:r>
      <w:r>
        <w:rPr>
          <w:spacing w:val="40"/>
        </w:rPr>
        <w:t xml:space="preserve"> </w:t>
      </w:r>
      <w:r>
        <w:t>its</w:t>
      </w:r>
      <w:r>
        <w:rPr>
          <w:spacing w:val="40"/>
        </w:rPr>
        <w:t xml:space="preserve"> </w:t>
      </w:r>
      <w:r>
        <w:t>successful</w:t>
      </w:r>
      <w:r>
        <w:rPr>
          <w:spacing w:val="40"/>
        </w:rPr>
        <w:t xml:space="preserve"> </w:t>
      </w:r>
      <w:r>
        <w:t xml:space="preserve">disease management to sustain crop production. </w:t>
      </w:r>
      <w:r>
        <w:rPr>
          <w:rFonts w:ascii="Arial" w:hAnsi="Arial"/>
          <w:i/>
        </w:rPr>
        <w:t>Indian Phytopathology</w:t>
      </w:r>
      <w:r>
        <w:t xml:space="preserve">, 74, 573–586. </w:t>
      </w:r>
      <w:hyperlink r:id="rId14">
        <w:r>
          <w:rPr>
            <w:color w:val="0000FF"/>
            <w:spacing w:val="-2"/>
          </w:rPr>
          <w:t>https://doi.org/10.1007/s42360-021-00391-7.</w:t>
        </w:r>
      </w:hyperlink>
    </w:p>
    <w:p w:rsidR="00304514" w:rsidRDefault="007A58BD" w:rsidP="007A58BD">
      <w:pPr>
        <w:pStyle w:val="BodyText"/>
        <w:numPr>
          <w:ilvl w:val="2"/>
          <w:numId w:val="2"/>
        </w:numPr>
        <w:spacing w:line="20" w:lineRule="exact"/>
        <w:rPr>
          <w:sz w:val="2"/>
        </w:rPr>
      </w:pPr>
      <w:r>
        <w:rPr>
          <w:noProof/>
          <w:sz w:val="2"/>
        </w:rPr>
        <mc:AlternateContent>
          <mc:Choice Requires="wpg">
            <w:drawing>
              <wp:inline distT="0" distB="0" distL="0" distR="0">
                <wp:extent cx="2515235"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5235" cy="9525"/>
                          <a:chOff x="0" y="0"/>
                          <a:chExt cx="2515235" cy="9525"/>
                        </a:xfrm>
                      </wpg:grpSpPr>
                      <wps:wsp>
                        <wps:cNvPr id="6" name="Graphic 6"/>
                        <wps:cNvSpPr/>
                        <wps:spPr>
                          <a:xfrm>
                            <a:off x="0" y="0"/>
                            <a:ext cx="2515235" cy="9525"/>
                          </a:xfrm>
                          <a:custGeom>
                            <a:avLst/>
                            <a:gdLst/>
                            <a:ahLst/>
                            <a:cxnLst/>
                            <a:rect l="l" t="t" r="r" b="b"/>
                            <a:pathLst>
                              <a:path w="2515235" h="9525">
                                <a:moveTo>
                                  <a:pt x="2515235" y="0"/>
                                </a:moveTo>
                                <a:lnTo>
                                  <a:pt x="0" y="0"/>
                                </a:lnTo>
                                <a:lnTo>
                                  <a:pt x="0" y="9143"/>
                                </a:lnTo>
                                <a:lnTo>
                                  <a:pt x="2515235" y="9143"/>
                                </a:lnTo>
                                <a:lnTo>
                                  <a:pt x="2515235"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71556CE3" id="Group 5" o:spid="_x0000_s1026" style="width:198.05pt;height:.75pt;mso-position-horizontal-relative:char;mso-position-vertical-relative:line" coordsize="251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">
                <v:shape id="Graphic 6" o:spid="_x0000_s1027" style="position:absolute;width:25152;height:95;visibility:visible;mso-wrap-style:square;v-text-anchor:top" coordsize="2515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" path="m2515235,l,,,9143r2515235,l2515235,xe" fillcolor="blue" stroked="f">
                  <v:path arrowok="t"/>
                </v:shape>
                <w10:anchorlock/>
              </v:group>
            </w:pict>
          </mc:Fallback>
        </mc:AlternateContent>
      </w:r>
    </w:p>
    <w:p w:rsidR="00304514" w:rsidRDefault="007A58BD" w:rsidP="007A58BD">
      <w:pPr>
        <w:pStyle w:val="BodyText"/>
        <w:numPr>
          <w:ilvl w:val="0"/>
          <w:numId w:val="2"/>
        </w:numPr>
        <w:spacing w:before="221"/>
        <w:ind w:right="147"/>
        <w:jc w:val="both"/>
      </w:pPr>
      <w:r>
        <w:rPr>
          <w:noProof/>
        </w:rPr>
        <mc:AlternateContent>
          <mc:Choice Requires="wps">
            <w:drawing>
              <wp:anchor distT="0" distB="0" distL="0" distR="0" simplePos="0" relativeHeight="15730176" behindDoc="0" locked="0" layoutInCell="1" allowOverlap="1">
                <wp:simplePos x="0" y="0"/>
                <wp:positionH relativeFrom="page">
                  <wp:posOffset>3884040</wp:posOffset>
                </wp:positionH>
                <wp:positionV relativeFrom="paragraph">
                  <wp:posOffset>564704</wp:posOffset>
                </wp:positionV>
                <wp:extent cx="244348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3480" cy="9525"/>
                        </a:xfrm>
                        <a:custGeom>
                          <a:avLst/>
                          <a:gdLst/>
                          <a:ahLst/>
                          <a:cxnLst/>
                          <a:rect l="l" t="t" r="r" b="b"/>
                          <a:pathLst>
                            <a:path w="2443480" h="9525">
                              <a:moveTo>
                                <a:pt x="2443226" y="0"/>
                              </a:moveTo>
                              <a:lnTo>
                                <a:pt x="0" y="0"/>
                              </a:lnTo>
                              <a:lnTo>
                                <a:pt x="0" y="9144"/>
                              </a:lnTo>
                              <a:lnTo>
                                <a:pt x="2443226" y="9144"/>
                              </a:lnTo>
                              <a:lnTo>
                                <a:pt x="244322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6C0E748" id="Graphic 7" o:spid="_x0000_s1026" style="position:absolute;margin-left:305.85pt;margin-top:44.45pt;width:192.4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4434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" path="m2443226,l,,,9144r2443226,l2443226,xe" fillcolor="blue" stroked="f">
                <v:path arrowok="t"/>
                <w10:wrap anchorx="page"/>
              </v:shape>
            </w:pict>
          </mc:Fallback>
        </mc:AlternateContent>
      </w:r>
      <w:r>
        <w:rPr>
          <w:color w:val="212121"/>
        </w:rPr>
        <w:t>Viswanathan,</w:t>
      </w:r>
      <w:r>
        <w:rPr>
          <w:color w:val="212121"/>
          <w:spacing w:val="62"/>
        </w:rPr>
        <w:t xml:space="preserve"> </w:t>
      </w:r>
      <w:r>
        <w:rPr>
          <w:color w:val="212121"/>
        </w:rPr>
        <w:t>R.,</w:t>
      </w:r>
      <w:r>
        <w:rPr>
          <w:color w:val="212121"/>
          <w:spacing w:val="64"/>
        </w:rPr>
        <w:t xml:space="preserve"> </w:t>
      </w:r>
      <w:proofErr w:type="spellStart"/>
      <w:r>
        <w:rPr>
          <w:color w:val="212121"/>
        </w:rPr>
        <w:t>Balamuralikrishnan</w:t>
      </w:r>
      <w:proofErr w:type="spellEnd"/>
      <w:r>
        <w:rPr>
          <w:color w:val="212121"/>
        </w:rPr>
        <w:t>,</w:t>
      </w:r>
      <w:r>
        <w:rPr>
          <w:color w:val="212121"/>
          <w:spacing w:val="62"/>
        </w:rPr>
        <w:t xml:space="preserve"> </w:t>
      </w:r>
      <w:r>
        <w:rPr>
          <w:color w:val="212121"/>
        </w:rPr>
        <w:t>M</w:t>
      </w:r>
      <w:r>
        <w:rPr>
          <w:color w:val="212121"/>
          <w:spacing w:val="62"/>
        </w:rPr>
        <w:t xml:space="preserve"> </w:t>
      </w:r>
      <w:r>
        <w:rPr>
          <w:color w:val="212121"/>
        </w:rPr>
        <w:t>and</w:t>
      </w:r>
      <w:r>
        <w:rPr>
          <w:color w:val="212121"/>
          <w:spacing w:val="62"/>
        </w:rPr>
        <w:t xml:space="preserve"> </w:t>
      </w:r>
      <w:proofErr w:type="spellStart"/>
      <w:r>
        <w:rPr>
          <w:color w:val="212121"/>
        </w:rPr>
        <w:t>Karuppaiah</w:t>
      </w:r>
      <w:proofErr w:type="spellEnd"/>
      <w:r>
        <w:rPr>
          <w:color w:val="212121"/>
        </w:rPr>
        <w:t>,</w:t>
      </w:r>
      <w:r>
        <w:rPr>
          <w:color w:val="212121"/>
          <w:spacing w:val="62"/>
        </w:rPr>
        <w:t xml:space="preserve"> </w:t>
      </w:r>
      <w:r>
        <w:rPr>
          <w:color w:val="212121"/>
        </w:rPr>
        <w:t>R.</w:t>
      </w:r>
      <w:r>
        <w:rPr>
          <w:color w:val="212121"/>
          <w:spacing w:val="62"/>
        </w:rPr>
        <w:t xml:space="preserve"> </w:t>
      </w:r>
      <w:r>
        <w:rPr>
          <w:color w:val="212121"/>
        </w:rPr>
        <w:t>(2008).</w:t>
      </w:r>
      <w:r>
        <w:rPr>
          <w:color w:val="212121"/>
          <w:spacing w:val="60"/>
        </w:rPr>
        <w:t xml:space="preserve"> </w:t>
      </w:r>
      <w:r>
        <w:rPr>
          <w:color w:val="212121"/>
        </w:rPr>
        <w:t>Identification</w:t>
      </w:r>
      <w:r>
        <w:rPr>
          <w:color w:val="212121"/>
          <w:spacing w:val="62"/>
        </w:rPr>
        <w:t xml:space="preserve"> </w:t>
      </w:r>
      <w:r>
        <w:rPr>
          <w:color w:val="212121"/>
        </w:rPr>
        <w:t>of</w:t>
      </w:r>
      <w:r>
        <w:rPr>
          <w:color w:val="212121"/>
          <w:spacing w:val="62"/>
        </w:rPr>
        <w:t xml:space="preserve"> </w:t>
      </w:r>
      <w:r>
        <w:rPr>
          <w:color w:val="212121"/>
        </w:rPr>
        <w:t>three</w:t>
      </w:r>
      <w:r>
        <w:rPr>
          <w:color w:val="212121"/>
          <w:spacing w:val="62"/>
        </w:rPr>
        <w:t xml:space="preserve"> </w:t>
      </w:r>
      <w:r>
        <w:rPr>
          <w:color w:val="212121"/>
        </w:rPr>
        <w:t>genotypes of</w:t>
      </w:r>
      <w:r>
        <w:rPr>
          <w:color w:val="212121"/>
          <w:spacing w:val="-2"/>
        </w:rPr>
        <w:t xml:space="preserve"> </w:t>
      </w:r>
      <w:r>
        <w:rPr>
          <w:rFonts w:ascii="Arial" w:hAnsi="Arial"/>
          <w:i/>
          <w:color w:val="212121"/>
        </w:rPr>
        <w:t xml:space="preserve">sugarcane yellow leaf virus </w:t>
      </w:r>
      <w:r>
        <w:rPr>
          <w:color w:val="212121"/>
        </w:rPr>
        <w:t xml:space="preserve">causing yellow leaf disease from India and their molecular characterization. </w:t>
      </w:r>
      <w:r>
        <w:rPr>
          <w:rFonts w:ascii="Arial" w:hAnsi="Arial"/>
          <w:i/>
          <w:color w:val="212121"/>
        </w:rPr>
        <w:t>Virus Genes</w:t>
      </w:r>
      <w:r>
        <w:rPr>
          <w:color w:val="212121"/>
        </w:rPr>
        <w:t xml:space="preserve">, 37, 368–379. </w:t>
      </w:r>
      <w:hyperlink r:id="rId15">
        <w:r>
          <w:rPr>
            <w:color w:val="0000FF"/>
          </w:rPr>
          <w:t>https://doi.org/10.1007/s11262-008-0277-2.</w:t>
        </w:r>
      </w:hyperlink>
    </w:p>
    <w:p w:rsidR="00304514" w:rsidRDefault="00304514">
      <w:pPr>
        <w:pStyle w:val="BodyText"/>
        <w:spacing w:before="9"/>
      </w:pPr>
    </w:p>
    <w:p w:rsidR="00304514" w:rsidRDefault="007A58BD" w:rsidP="007A58BD">
      <w:pPr>
        <w:pStyle w:val="BodyText"/>
        <w:numPr>
          <w:ilvl w:val="0"/>
          <w:numId w:val="2"/>
        </w:numPr>
        <w:spacing w:before="1"/>
        <w:ind w:right="140"/>
        <w:jc w:val="both"/>
      </w:pPr>
      <w:r>
        <w:rPr>
          <w:color w:val="212121"/>
        </w:rPr>
        <w:t xml:space="preserve">Viswanathan, R., </w:t>
      </w:r>
      <w:proofErr w:type="spellStart"/>
      <w:r>
        <w:rPr>
          <w:color w:val="212121"/>
        </w:rPr>
        <w:t>Chinnaraja</w:t>
      </w:r>
      <w:proofErr w:type="spellEnd"/>
      <w:r>
        <w:rPr>
          <w:color w:val="212121"/>
        </w:rPr>
        <w:t xml:space="preserve">, C., </w:t>
      </w:r>
      <w:proofErr w:type="spellStart"/>
      <w:r>
        <w:rPr>
          <w:color w:val="212121"/>
        </w:rPr>
        <w:t>Malathi</w:t>
      </w:r>
      <w:proofErr w:type="spellEnd"/>
      <w:r>
        <w:rPr>
          <w:color w:val="212121"/>
        </w:rPr>
        <w:t xml:space="preserve">, P. </w:t>
      </w:r>
      <w:r>
        <w:rPr>
          <w:rFonts w:ascii="Arial" w:hAnsi="Arial"/>
          <w:i/>
          <w:color w:val="212121"/>
        </w:rPr>
        <w:t>et al</w:t>
      </w:r>
      <w:r>
        <w:rPr>
          <w:color w:val="212121"/>
        </w:rPr>
        <w:t>. (2014).</w:t>
      </w:r>
      <w:r>
        <w:rPr>
          <w:color w:val="212121"/>
          <w:spacing w:val="-2"/>
        </w:rPr>
        <w:t xml:space="preserve"> </w:t>
      </w:r>
      <w:r>
        <w:rPr>
          <w:color w:val="212121"/>
        </w:rPr>
        <w:t xml:space="preserve">Impact of </w:t>
      </w:r>
      <w:r>
        <w:rPr>
          <w:rFonts w:ascii="Arial" w:hAnsi="Arial"/>
          <w:i/>
          <w:color w:val="212121"/>
        </w:rPr>
        <w:t xml:space="preserve">Sugarcane yellow leaf virus </w:t>
      </w:r>
      <w:r>
        <w:rPr>
          <w:color w:val="212121"/>
        </w:rPr>
        <w:t>(</w:t>
      </w:r>
      <w:proofErr w:type="spellStart"/>
      <w:r>
        <w:rPr>
          <w:color w:val="212121"/>
        </w:rPr>
        <w:t>ScYLV</w:t>
      </w:r>
      <w:proofErr w:type="spellEnd"/>
      <w:r>
        <w:rPr>
          <w:color w:val="212121"/>
        </w:rPr>
        <w:t>) infection on physiological efficiency and growth parameters of suga</w:t>
      </w:r>
      <w:r>
        <w:rPr>
          <w:color w:val="212121"/>
        </w:rPr>
        <w:t xml:space="preserve">rcane under tropical climatic conditions in India. </w:t>
      </w:r>
      <w:r>
        <w:rPr>
          <w:rFonts w:ascii="Arial" w:hAnsi="Arial"/>
          <w:i/>
          <w:color w:val="212121"/>
        </w:rPr>
        <w:t xml:space="preserve">Acta </w:t>
      </w:r>
      <w:proofErr w:type="spellStart"/>
      <w:r>
        <w:rPr>
          <w:rFonts w:ascii="Arial" w:hAnsi="Arial"/>
          <w:i/>
          <w:color w:val="212121"/>
        </w:rPr>
        <w:t>Physiol</w:t>
      </w:r>
      <w:proofErr w:type="spellEnd"/>
      <w:r>
        <w:rPr>
          <w:rFonts w:ascii="Arial" w:hAnsi="Arial"/>
          <w:i/>
          <w:color w:val="212121"/>
        </w:rPr>
        <w:t xml:space="preserve"> Plant</w:t>
      </w:r>
      <w:r>
        <w:rPr>
          <w:color w:val="212121"/>
        </w:rPr>
        <w:t xml:space="preserve">, 36, 1805–1822. </w:t>
      </w:r>
      <w:hyperlink r:id="rId16">
        <w:r>
          <w:rPr>
            <w:color w:val="0000FF"/>
            <w:u w:val="single" w:color="0000FF"/>
          </w:rPr>
          <w:t>https://doi.org/10.1007/s11738-014-1554-4</w:t>
        </w:r>
        <w:r>
          <w:rPr>
            <w:color w:val="212121"/>
          </w:rPr>
          <w:t>.</w:t>
        </w:r>
      </w:hyperlink>
    </w:p>
    <w:p w:rsidR="00304514" w:rsidRDefault="00304514">
      <w:pPr>
        <w:pStyle w:val="BodyText"/>
        <w:spacing w:before="11"/>
      </w:pPr>
    </w:p>
    <w:p w:rsidR="00304514" w:rsidRPr="007A58BD" w:rsidRDefault="007A58BD" w:rsidP="007A58BD">
      <w:pPr>
        <w:pStyle w:val="ListParagraph"/>
        <w:numPr>
          <w:ilvl w:val="0"/>
          <w:numId w:val="2"/>
        </w:numPr>
        <w:ind w:right="141"/>
        <w:jc w:val="both"/>
        <w:rPr>
          <w:sz w:val="20"/>
        </w:rPr>
      </w:pPr>
      <w:r w:rsidRPr="007A58BD">
        <w:rPr>
          <w:color w:val="212121"/>
          <w:sz w:val="20"/>
        </w:rPr>
        <w:t xml:space="preserve">Viswanathan, R., </w:t>
      </w:r>
      <w:proofErr w:type="spellStart"/>
      <w:r w:rsidRPr="007A58BD">
        <w:rPr>
          <w:color w:val="212121"/>
          <w:sz w:val="20"/>
        </w:rPr>
        <w:t>Karuppaiah</w:t>
      </w:r>
      <w:proofErr w:type="spellEnd"/>
      <w:r w:rsidRPr="007A58BD">
        <w:rPr>
          <w:color w:val="212121"/>
          <w:sz w:val="20"/>
        </w:rPr>
        <w:t xml:space="preserve">, R., </w:t>
      </w:r>
      <w:proofErr w:type="spellStart"/>
      <w:r w:rsidRPr="007A58BD">
        <w:rPr>
          <w:color w:val="212121"/>
          <w:sz w:val="20"/>
        </w:rPr>
        <w:t>Malathi</w:t>
      </w:r>
      <w:proofErr w:type="spellEnd"/>
      <w:r w:rsidRPr="007A58BD">
        <w:rPr>
          <w:color w:val="212121"/>
          <w:sz w:val="20"/>
        </w:rPr>
        <w:t xml:space="preserve">, P. </w:t>
      </w:r>
      <w:r w:rsidRPr="007A58BD">
        <w:rPr>
          <w:rFonts w:ascii="Arial" w:hAnsi="Arial"/>
          <w:i/>
          <w:color w:val="212121"/>
          <w:sz w:val="20"/>
        </w:rPr>
        <w:t>et al</w:t>
      </w:r>
      <w:r w:rsidRPr="007A58BD">
        <w:rPr>
          <w:color w:val="212121"/>
          <w:sz w:val="20"/>
        </w:rPr>
        <w:t xml:space="preserve">. (2009). Diagnosis of </w:t>
      </w:r>
      <w:r w:rsidRPr="007A58BD">
        <w:rPr>
          <w:rFonts w:ascii="Arial" w:hAnsi="Arial"/>
          <w:i/>
          <w:color w:val="212121"/>
          <w:sz w:val="20"/>
        </w:rPr>
        <w:t xml:space="preserve">Sugarcane yellow leaf virus </w:t>
      </w:r>
      <w:r w:rsidRPr="007A58BD">
        <w:rPr>
          <w:color w:val="212121"/>
          <w:sz w:val="20"/>
        </w:rPr>
        <w:t>in asymptomatic sugarcane by RT-PCR.</w:t>
      </w:r>
      <w:r w:rsidRPr="007A58BD">
        <w:rPr>
          <w:color w:val="212121"/>
          <w:spacing w:val="-4"/>
          <w:sz w:val="20"/>
        </w:rPr>
        <w:t xml:space="preserve"> </w:t>
      </w:r>
      <w:r w:rsidRPr="007A58BD">
        <w:rPr>
          <w:rFonts w:ascii="Arial" w:hAnsi="Arial"/>
          <w:i/>
          <w:color w:val="212121"/>
          <w:sz w:val="20"/>
        </w:rPr>
        <w:t>Sugar Tech</w:t>
      </w:r>
      <w:r w:rsidRPr="007A58BD">
        <w:rPr>
          <w:color w:val="212121"/>
          <w:sz w:val="20"/>
        </w:rPr>
        <w:t xml:space="preserve">,11(4), 368–372. </w:t>
      </w:r>
      <w:hyperlink r:id="rId17">
        <w:r w:rsidRPr="007A58BD">
          <w:rPr>
            <w:color w:val="0000FF"/>
            <w:sz w:val="20"/>
            <w:u w:val="single" w:color="0000FF"/>
          </w:rPr>
          <w:t>https://doi.org/10.1007/s12355-</w:t>
        </w:r>
      </w:hyperlink>
      <w:r w:rsidRPr="007A58BD">
        <w:rPr>
          <w:color w:val="0000FF"/>
          <w:sz w:val="20"/>
        </w:rPr>
        <w:t xml:space="preserve"> </w:t>
      </w:r>
      <w:hyperlink r:id="rId18">
        <w:r w:rsidRPr="007A58BD">
          <w:rPr>
            <w:color w:val="0000FF"/>
            <w:spacing w:val="-2"/>
            <w:sz w:val="20"/>
            <w:u w:val="single" w:color="0000FF"/>
          </w:rPr>
          <w:t>009-0063-z.</w:t>
        </w:r>
      </w:hyperlink>
    </w:p>
    <w:p w:rsidR="00304514" w:rsidRDefault="00304514">
      <w:pPr>
        <w:jc w:val="both"/>
        <w:rPr>
          <w:sz w:val="20"/>
        </w:rPr>
        <w:sectPr w:rsidR="00304514">
          <w:pgSz w:w="11930" w:h="16860"/>
          <w:pgMar w:top="1260" w:right="708" w:bottom="280" w:left="850" w:header="720" w:footer="720" w:gutter="0"/>
          <w:cols w:space="720"/>
        </w:sectPr>
      </w:pPr>
    </w:p>
    <w:p w:rsidR="00304514" w:rsidRDefault="00304514">
      <w:pPr>
        <w:pStyle w:val="BodyText"/>
        <w:spacing w:before="4"/>
        <w:rPr>
          <w:sz w:val="17"/>
        </w:rPr>
      </w:pPr>
    </w:p>
    <w:sectPr w:rsidR="00304514">
      <w:pgSz w:w="11930" w:h="16860"/>
      <w:pgMar w:top="194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4DEE"/>
    <w:multiLevelType w:val="hybridMultilevel"/>
    <w:tmpl w:val="BB264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F636D"/>
    <w:multiLevelType w:val="multilevel"/>
    <w:tmpl w:val="90A82044"/>
    <w:lvl w:ilvl="0">
      <w:start w:val="1"/>
      <w:numFmt w:val="decimal"/>
      <w:lvlText w:val="%1."/>
      <w:lvlJc w:val="left"/>
      <w:pPr>
        <w:ind w:left="830" w:hanging="240"/>
      </w:pPr>
      <w:rPr>
        <w:rFonts w:hint="default"/>
        <w:spacing w:val="-1"/>
        <w:w w:val="100"/>
        <w:lang w:val="en-US" w:eastAsia="en-US" w:bidi="ar-SA"/>
      </w:rPr>
    </w:lvl>
    <w:lvl w:ilvl="1">
      <w:start w:val="1"/>
      <w:numFmt w:val="decimal"/>
      <w:lvlText w:val="%1.%2."/>
      <w:lvlJc w:val="left"/>
      <w:pPr>
        <w:ind w:left="590" w:hanging="430"/>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020" w:hanging="430"/>
      </w:pPr>
      <w:rPr>
        <w:rFonts w:hint="default"/>
        <w:lang w:val="en-US" w:eastAsia="en-US" w:bidi="ar-SA"/>
      </w:rPr>
    </w:lvl>
    <w:lvl w:ilvl="3">
      <w:numFmt w:val="bullet"/>
      <w:lvlText w:val="•"/>
      <w:lvlJc w:val="left"/>
      <w:pPr>
        <w:ind w:left="2187" w:hanging="430"/>
      </w:pPr>
      <w:rPr>
        <w:rFonts w:hint="default"/>
        <w:lang w:val="en-US" w:eastAsia="en-US" w:bidi="ar-SA"/>
      </w:rPr>
    </w:lvl>
    <w:lvl w:ilvl="4">
      <w:numFmt w:val="bullet"/>
      <w:lvlText w:val="•"/>
      <w:lvlJc w:val="left"/>
      <w:pPr>
        <w:ind w:left="3355" w:hanging="430"/>
      </w:pPr>
      <w:rPr>
        <w:rFonts w:hint="default"/>
        <w:lang w:val="en-US" w:eastAsia="en-US" w:bidi="ar-SA"/>
      </w:rPr>
    </w:lvl>
    <w:lvl w:ilvl="5">
      <w:numFmt w:val="bullet"/>
      <w:lvlText w:val="•"/>
      <w:lvlJc w:val="left"/>
      <w:pPr>
        <w:ind w:left="4523" w:hanging="430"/>
      </w:pPr>
      <w:rPr>
        <w:rFonts w:hint="default"/>
        <w:lang w:val="en-US" w:eastAsia="en-US" w:bidi="ar-SA"/>
      </w:rPr>
    </w:lvl>
    <w:lvl w:ilvl="6">
      <w:numFmt w:val="bullet"/>
      <w:lvlText w:val="•"/>
      <w:lvlJc w:val="left"/>
      <w:pPr>
        <w:ind w:left="5691" w:hanging="430"/>
      </w:pPr>
      <w:rPr>
        <w:rFonts w:hint="default"/>
        <w:lang w:val="en-US" w:eastAsia="en-US" w:bidi="ar-SA"/>
      </w:rPr>
    </w:lvl>
    <w:lvl w:ilvl="7">
      <w:numFmt w:val="bullet"/>
      <w:lvlText w:val="•"/>
      <w:lvlJc w:val="left"/>
      <w:pPr>
        <w:ind w:left="6859" w:hanging="430"/>
      </w:pPr>
      <w:rPr>
        <w:rFonts w:hint="default"/>
        <w:lang w:val="en-US" w:eastAsia="en-US" w:bidi="ar-SA"/>
      </w:rPr>
    </w:lvl>
    <w:lvl w:ilvl="8">
      <w:numFmt w:val="bullet"/>
      <w:lvlText w:val="•"/>
      <w:lvlJc w:val="left"/>
      <w:pPr>
        <w:ind w:left="8027" w:hanging="43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4514"/>
    <w:rsid w:val="002E1D0A"/>
    <w:rsid w:val="00304514"/>
    <w:rsid w:val="007A58BD"/>
    <w:rsid w:val="007E0F09"/>
    <w:rsid w:val="00E4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03AF"/>
  <w15:docId w15:val="{19FAC784-88F1-4B0D-B27B-60DD3B26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90"/>
      <w:outlineLvl w:val="0"/>
    </w:pPr>
    <w:rPr>
      <w:rFonts w:ascii="Arial" w:eastAsia="Arial" w:hAnsi="Arial" w:cs="Arial"/>
      <w:b/>
      <w:bCs/>
    </w:rPr>
  </w:style>
  <w:style w:type="paragraph" w:styleId="Heading2">
    <w:name w:val="heading 2"/>
    <w:basedOn w:val="Normal"/>
    <w:uiPriority w:val="9"/>
    <w:unhideWhenUsed/>
    <w:qFormat/>
    <w:pPr>
      <w:ind w:left="1019" w:hanging="429"/>
      <w:outlineLvl w:val="1"/>
    </w:pPr>
    <w:rPr>
      <w:rFonts w:ascii="Arial" w:eastAsia="Arial" w:hAnsi="Arial" w:cs="Arial"/>
      <w:b/>
      <w:bCs/>
    </w:rPr>
  </w:style>
  <w:style w:type="paragraph" w:styleId="Heading3">
    <w:name w:val="heading 3"/>
    <w:basedOn w:val="Normal"/>
    <w:uiPriority w:val="9"/>
    <w:unhideWhenUsed/>
    <w:qFormat/>
    <w:pPr>
      <w:ind w:left="59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left="1056" w:right="1281"/>
      <w:jc w:val="center"/>
    </w:pPr>
    <w:rPr>
      <w:rFonts w:ascii="Arial" w:eastAsia="Arial" w:hAnsi="Arial" w:cs="Arial"/>
      <w:b/>
      <w:bCs/>
      <w:sz w:val="28"/>
      <w:szCs w:val="28"/>
    </w:rPr>
  </w:style>
  <w:style w:type="paragraph" w:styleId="ListParagraph">
    <w:name w:val="List Paragraph"/>
    <w:basedOn w:val="Normal"/>
    <w:uiPriority w:val="1"/>
    <w:qFormat/>
    <w:pPr>
      <w:ind w:left="590"/>
    </w:pPr>
  </w:style>
  <w:style w:type="paragraph" w:customStyle="1" w:styleId="TableParagraph">
    <w:name w:val="Table Paragraph"/>
    <w:basedOn w:val="Normal"/>
    <w:uiPriority w:val="1"/>
    <w:qFormat/>
    <w:pPr>
      <w:spacing w:line="222" w:lineRule="exact"/>
      <w:ind w:left="22"/>
      <w:jc w:val="center"/>
    </w:pPr>
  </w:style>
  <w:style w:type="character" w:styleId="Hyperlink">
    <w:name w:val="Hyperlink"/>
    <w:basedOn w:val="DefaultParagraphFont"/>
    <w:uiPriority w:val="99"/>
    <w:unhideWhenUsed/>
    <w:rsid w:val="007A58BD"/>
    <w:rPr>
      <w:color w:val="0000FF" w:themeColor="hyperlink"/>
      <w:u w:val="single"/>
    </w:rPr>
  </w:style>
  <w:style w:type="character" w:styleId="UnresolvedMention">
    <w:name w:val="Unresolved Mention"/>
    <w:basedOn w:val="DefaultParagraphFont"/>
    <w:uiPriority w:val="99"/>
    <w:semiHidden/>
    <w:unhideWhenUsed/>
    <w:rsid w:val="007A5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cropro.2021.105577." TargetMode="External"/><Relationship Id="rId13" Type="http://schemas.openxmlformats.org/officeDocument/2006/relationships/hyperlink" Target="https://doi.org/10.1007/BF02995586" TargetMode="External"/><Relationship Id="rId18" Type="http://schemas.openxmlformats.org/officeDocument/2006/relationships/hyperlink" Target="https://doi.org/10.1007/s12355-009-0063-z" TargetMode="External"/><Relationship Id="rId3" Type="http://schemas.openxmlformats.org/officeDocument/2006/relationships/settings" Target="settings.xml"/><Relationship Id="rId7" Type="http://schemas.openxmlformats.org/officeDocument/2006/relationships/hyperlink" Target="https://doi.org/10.1007/s12600-019-00747-w." TargetMode="External"/><Relationship Id="rId12" Type="http://schemas.openxmlformats.org/officeDocument/2006/relationships/hyperlink" Target="https://doi.org/10.5423/PPJ.RW.09.2020.0183" TargetMode="External"/><Relationship Id="rId17" Type="http://schemas.openxmlformats.org/officeDocument/2006/relationships/hyperlink" Target="https://doi.org/10.1007/s12355-009-0063-z" TargetMode="External"/><Relationship Id="rId2" Type="http://schemas.openxmlformats.org/officeDocument/2006/relationships/styles" Target="styles.xml"/><Relationship Id="rId16" Type="http://schemas.openxmlformats.org/officeDocument/2006/relationships/hyperlink" Target="https://doi.org/10.1007/s11738-014-1554-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46/j.1365-3059.2001.00639.x" TargetMode="External"/><Relationship Id="rId5" Type="http://schemas.openxmlformats.org/officeDocument/2006/relationships/image" Target="media/image1.jpeg"/><Relationship Id="rId15" Type="http://schemas.openxmlformats.org/officeDocument/2006/relationships/hyperlink" Target="https://doi.org/10.1007/s11262-008-0277-2" TargetMode="External"/><Relationship Id="rId10" Type="http://schemas.openxmlformats.org/officeDocument/2006/relationships/hyperlink" Target="https://doi.org/10.1007/BF029568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24099972" TargetMode="External"/><Relationship Id="rId14" Type="http://schemas.openxmlformats.org/officeDocument/2006/relationships/hyperlink" Target="https://doi.org/10.1007/s42360-021-003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3588</Words>
  <Characters>20452</Characters>
  <Application>Microsoft Office Word</Application>
  <DocSecurity>0</DocSecurity>
  <Lines>170</Lines>
  <Paragraphs>47</Paragraphs>
  <ScaleCrop>false</ScaleCrop>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hemanth</dc:creator>
  <cp:lastModifiedBy>SDI 1022</cp:lastModifiedBy>
  <cp:revision>5</cp:revision>
  <dcterms:created xsi:type="dcterms:W3CDTF">2025-12-29T04:16:00Z</dcterms:created>
  <dcterms:modified xsi:type="dcterms:W3CDTF">2025-12-29T11:40:00Z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Microsoft® Word for Microsoft 365</vt:lpwstr>
  </property>
  <property fmtid="{D5CDD505-2E9C-101B-9397-08002B2CF9AE}" pid="4" name="LastSaved">
    <vt:filetime>2025-12-29T00:00:00Z</vt:filetime>
  </property>
  <property fmtid="{D5CDD505-2E9C-101B-9397-08002B2CF9AE}" pid="5" name="Producer">
    <vt:lpwstr>Microsoft® Word for Microsoft 365</vt:lpwstr>
  </property>
</Properties>
</file>