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4FB50" w14:textId="06686D03" w:rsidR="00E85C92" w:rsidRPr="005002F5" w:rsidRDefault="000A037C" w:rsidP="00E85C92">
      <w:pPr>
        <w:spacing w:before="100" w:beforeAutospacing="1" w:after="100" w:afterAutospacing="1"/>
        <w:jc w:val="center"/>
        <w:outlineLvl w:val="0"/>
        <w:rPr>
          <w:rFonts w:cs="Kokila"/>
          <w:b/>
          <w:bCs/>
          <w:kern w:val="36"/>
          <w:sz w:val="28"/>
          <w:szCs w:val="28"/>
        </w:rPr>
      </w:pPr>
      <w:r w:rsidRPr="000A037C">
        <w:rPr>
          <w:rFonts w:cstheme="minorBidi"/>
          <w:b/>
          <w:bCs/>
          <w:kern w:val="36"/>
          <w:sz w:val="28"/>
          <w:szCs w:val="28"/>
        </w:rPr>
        <w:t xml:space="preserve">Growth, Yield, and Economic Performance of Wheat Variety Phule </w:t>
      </w:r>
      <w:proofErr w:type="spellStart"/>
      <w:r w:rsidRPr="000A037C">
        <w:rPr>
          <w:rFonts w:cstheme="minorBidi"/>
          <w:b/>
          <w:bCs/>
          <w:kern w:val="36"/>
          <w:sz w:val="28"/>
          <w:szCs w:val="28"/>
        </w:rPr>
        <w:t>Samadhan</w:t>
      </w:r>
      <w:proofErr w:type="spellEnd"/>
      <w:r w:rsidRPr="000A037C">
        <w:rPr>
          <w:rFonts w:cstheme="minorBidi"/>
          <w:b/>
          <w:bCs/>
          <w:kern w:val="36"/>
          <w:sz w:val="28"/>
          <w:szCs w:val="28"/>
        </w:rPr>
        <w:t xml:space="preserve"> (NIAW 1994) under Late-Sown Irrigated Conditions</w:t>
      </w:r>
    </w:p>
    <w:p w14:paraId="7E0F0847" w14:textId="77777777" w:rsidR="001F0803" w:rsidRPr="001F0803" w:rsidRDefault="001F0803" w:rsidP="001F0803"/>
    <w:p w14:paraId="73D43972" w14:textId="77777777" w:rsidR="00F95DCB" w:rsidRPr="001F0803" w:rsidRDefault="00F95DCB" w:rsidP="00F95DCB">
      <w:r w:rsidRPr="001F0803">
        <w:rPr>
          <w:b/>
          <w:bCs/>
        </w:rPr>
        <w:t>ABSTRACT</w:t>
      </w:r>
    </w:p>
    <w:p w14:paraId="2FACB50A" w14:textId="77777777" w:rsidR="00F95DCB" w:rsidRDefault="00F95DCB" w:rsidP="00F95DCB">
      <w:pPr>
        <w:pStyle w:val="CommentText"/>
        <w:jc w:val="both"/>
      </w:pPr>
      <w:r w:rsidRPr="006C5F13">
        <w:rPr>
          <w:sz w:val="24"/>
          <w:szCs w:val="24"/>
        </w:rPr>
        <w:t xml:space="preserve">Late sowing often exposes wheat to terminal tress, reducing productivity in </w:t>
      </w:r>
      <w:proofErr w:type="spellStart"/>
      <w:r w:rsidRPr="006C5F13">
        <w:rPr>
          <w:sz w:val="24"/>
          <w:szCs w:val="24"/>
        </w:rPr>
        <w:t>semi arid</w:t>
      </w:r>
      <w:proofErr w:type="spellEnd"/>
      <w:r w:rsidRPr="006C5F13">
        <w:rPr>
          <w:sz w:val="24"/>
          <w:szCs w:val="24"/>
        </w:rPr>
        <w:t xml:space="preserve"> regions of Maharashtra. To identify a suitable variety for such conditions, on farm trials were conducted during the </w:t>
      </w:r>
      <w:proofErr w:type="spellStart"/>
      <w:r w:rsidRPr="006C5F13">
        <w:rPr>
          <w:sz w:val="24"/>
          <w:szCs w:val="24"/>
        </w:rPr>
        <w:t>rabi</w:t>
      </w:r>
      <w:proofErr w:type="spellEnd"/>
      <w:r w:rsidRPr="006C5F13">
        <w:rPr>
          <w:sz w:val="24"/>
          <w:szCs w:val="24"/>
        </w:rPr>
        <w:t xml:space="preserve"> seasons of 2020-2021 and 2021-2022 across 60 </w:t>
      </w:r>
      <w:proofErr w:type="spellStart"/>
      <w:r w:rsidRPr="006C5F13">
        <w:rPr>
          <w:sz w:val="24"/>
          <w:szCs w:val="24"/>
        </w:rPr>
        <w:t>farmers</w:t>
      </w:r>
      <w:proofErr w:type="spellEnd"/>
      <w:r w:rsidRPr="006C5F13">
        <w:rPr>
          <w:sz w:val="24"/>
          <w:szCs w:val="24"/>
        </w:rPr>
        <w:t xml:space="preserve"> fields in Solapur district to evaluate the performance of Phule </w:t>
      </w:r>
      <w:proofErr w:type="spellStart"/>
      <w:r w:rsidRPr="006C5F13">
        <w:rPr>
          <w:sz w:val="24"/>
          <w:szCs w:val="24"/>
        </w:rPr>
        <w:t>Samadhan</w:t>
      </w:r>
      <w:proofErr w:type="spellEnd"/>
      <w:r w:rsidRPr="006C5F13">
        <w:rPr>
          <w:sz w:val="24"/>
          <w:szCs w:val="24"/>
        </w:rPr>
        <w:t xml:space="preserve"> (NIAW1994) under late sown conditions.</w:t>
      </w:r>
      <w:r>
        <w:rPr>
          <w:sz w:val="24"/>
          <w:szCs w:val="24"/>
        </w:rPr>
        <w:t xml:space="preserve"> </w:t>
      </w:r>
      <w:r w:rsidRPr="006C5F13">
        <w:rPr>
          <w:sz w:val="24"/>
          <w:szCs w:val="24"/>
        </w:rPr>
        <w:t xml:space="preserve">These aspects of on-farm trial technology are one of the most powerful tools for assessment and transfer of technology. The present on-farm trials (OFTs) were conducted on farmers' fields during the </w:t>
      </w:r>
      <w:proofErr w:type="spellStart"/>
      <w:r w:rsidRPr="006C5F13">
        <w:rPr>
          <w:sz w:val="24"/>
          <w:szCs w:val="24"/>
        </w:rPr>
        <w:t>rabi</w:t>
      </w:r>
      <w:proofErr w:type="spellEnd"/>
      <w:r w:rsidRPr="006C5F13">
        <w:rPr>
          <w:sz w:val="24"/>
          <w:szCs w:val="24"/>
        </w:rPr>
        <w:t xml:space="preserve"> season of 2020 and 2021 in Solapur district of Maharashtra to evaluate the field performance of wheat variety </w:t>
      </w:r>
      <w:r w:rsidRPr="006C5F13">
        <w:rPr>
          <w:i/>
          <w:iCs/>
          <w:sz w:val="24"/>
          <w:szCs w:val="24"/>
        </w:rPr>
        <w:t xml:space="preserve">Phule </w:t>
      </w:r>
      <w:proofErr w:type="spellStart"/>
      <w:r w:rsidRPr="006C5F13">
        <w:rPr>
          <w:i/>
          <w:iCs/>
          <w:sz w:val="24"/>
          <w:szCs w:val="24"/>
        </w:rPr>
        <w:t>Samadhan</w:t>
      </w:r>
      <w:proofErr w:type="spellEnd"/>
      <w:r w:rsidRPr="006C5F13">
        <w:rPr>
          <w:i/>
          <w:iCs/>
          <w:sz w:val="24"/>
          <w:szCs w:val="24"/>
        </w:rPr>
        <w:t xml:space="preserve"> </w:t>
      </w:r>
      <w:r w:rsidRPr="006C5F13">
        <w:rPr>
          <w:sz w:val="24"/>
          <w:szCs w:val="24"/>
        </w:rPr>
        <w:t>(NIAW 1994) under late sown irrigated conditions and to compare it with farmers’ existing varieties.</w:t>
      </w:r>
      <w:r>
        <w:rPr>
          <w:sz w:val="24"/>
          <w:szCs w:val="24"/>
        </w:rPr>
        <w:t xml:space="preserve"> </w:t>
      </w:r>
      <w:r w:rsidRPr="00101ED1">
        <w:rPr>
          <w:sz w:val="24"/>
          <w:szCs w:val="24"/>
        </w:rPr>
        <w:t xml:space="preserve">The 30 on-farm trials </w:t>
      </w:r>
      <w:r w:rsidRPr="006C5F13">
        <w:rPr>
          <w:sz w:val="24"/>
          <w:szCs w:val="24"/>
        </w:rPr>
        <w:t>were laid out on farmers’ fields</w:t>
      </w:r>
      <w:r w:rsidRPr="00101ED1">
        <w:rPr>
          <w:sz w:val="24"/>
          <w:szCs w:val="24"/>
        </w:rPr>
        <w:t xml:space="preserve"> across 6 villages using a</w:t>
      </w:r>
      <w:r>
        <w:rPr>
          <w:sz w:val="24"/>
          <w:szCs w:val="24"/>
        </w:rPr>
        <w:t xml:space="preserve"> randomized paired plot design.</w:t>
      </w:r>
      <w:r w:rsidRPr="006C5F13">
        <w:rPr>
          <w:sz w:val="24"/>
          <w:szCs w:val="24"/>
        </w:rPr>
        <w:t xml:space="preserve"> Growth parameters, grain and straw yield, and economic returns were recorded. The results indicated that </w:t>
      </w:r>
      <w:r w:rsidRPr="006C5F13">
        <w:rPr>
          <w:i/>
          <w:iCs/>
          <w:sz w:val="24"/>
          <w:szCs w:val="24"/>
        </w:rPr>
        <w:t xml:space="preserve">Phule </w:t>
      </w:r>
      <w:proofErr w:type="spellStart"/>
      <w:r w:rsidRPr="006C5F13">
        <w:rPr>
          <w:i/>
          <w:iCs/>
          <w:sz w:val="24"/>
          <w:szCs w:val="24"/>
        </w:rPr>
        <w:t>Samadhan</w:t>
      </w:r>
      <w:proofErr w:type="spellEnd"/>
      <w:r w:rsidRPr="006C5F13">
        <w:rPr>
          <w:sz w:val="24"/>
          <w:szCs w:val="24"/>
        </w:rPr>
        <w:t xml:space="preserve"> (NIAW 1994) recorded mean grain yield of 30.53 q ha</w:t>
      </w:r>
      <w:r w:rsidRPr="006C5F13">
        <w:rPr>
          <w:rFonts w:ascii="Cambria Math" w:hAnsi="Cambria Math" w:cs="Cambria Math"/>
          <w:sz w:val="24"/>
          <w:szCs w:val="24"/>
        </w:rPr>
        <w:t>⁻</w:t>
      </w:r>
      <w:r w:rsidRPr="006C5F13">
        <w:rPr>
          <w:sz w:val="24"/>
          <w:szCs w:val="24"/>
        </w:rPr>
        <w:t>¹, which was (28.30 %) higher than the farmers’ check under late sowing. Adoption of improved varieties and a package of practices under on-farm trials in wheat cultivation resulted in higher net returns of ₹36683 ha</w:t>
      </w:r>
      <w:r w:rsidRPr="006C5F13">
        <w:rPr>
          <w:rFonts w:ascii="Cambria Math" w:hAnsi="Cambria Math" w:cs="Cambria Math"/>
          <w:sz w:val="24"/>
          <w:szCs w:val="24"/>
        </w:rPr>
        <w:t>⁻</w:t>
      </w:r>
      <w:r w:rsidRPr="006C5F13">
        <w:rPr>
          <w:sz w:val="24"/>
          <w:szCs w:val="24"/>
        </w:rPr>
        <w:t>¹ and a benefit–cost ratio of 2.09. The study confirmed the</w:t>
      </w:r>
      <w:r>
        <w:rPr>
          <w:sz w:val="24"/>
          <w:szCs w:val="24"/>
        </w:rPr>
        <w:t xml:space="preserve"> Phule </w:t>
      </w:r>
      <w:proofErr w:type="spellStart"/>
      <w:r>
        <w:rPr>
          <w:sz w:val="24"/>
          <w:szCs w:val="24"/>
        </w:rPr>
        <w:t>Samadhan</w:t>
      </w:r>
      <w:proofErr w:type="spellEnd"/>
      <w:r>
        <w:rPr>
          <w:sz w:val="24"/>
          <w:szCs w:val="24"/>
        </w:rPr>
        <w:t xml:space="preserve"> is suitable for late-sown irrigated conditions in semi-arid regions of Maharashtra. </w:t>
      </w:r>
      <w:r w:rsidRPr="006C5F13">
        <w:rPr>
          <w:sz w:val="24"/>
          <w:szCs w:val="24"/>
        </w:rPr>
        <w:t xml:space="preserve"> </w:t>
      </w:r>
    </w:p>
    <w:p w14:paraId="0FAA0665" w14:textId="77777777" w:rsidR="00F95DCB" w:rsidRDefault="00F95DCB" w:rsidP="00F95DCB">
      <w:pPr>
        <w:rPr>
          <w:b/>
          <w:bCs/>
        </w:rPr>
      </w:pPr>
    </w:p>
    <w:p w14:paraId="08C4084B" w14:textId="77777777" w:rsidR="00F95DCB" w:rsidRPr="001F0803" w:rsidRDefault="00F95DCB" w:rsidP="00F95DCB">
      <w:r w:rsidRPr="001F0803">
        <w:rPr>
          <w:b/>
          <w:bCs/>
        </w:rPr>
        <w:t>Keywords:</w:t>
      </w:r>
      <w:r>
        <w:t xml:space="preserve"> Wheat, Yield, Production, Treatment, </w:t>
      </w:r>
      <w:r w:rsidRPr="001F0803">
        <w:t>Economics, Adoption</w:t>
      </w:r>
    </w:p>
    <w:p w14:paraId="637ED02E" w14:textId="77777777" w:rsidR="00F95DCB" w:rsidRDefault="00F95DCB" w:rsidP="00F95DCB">
      <w:pPr>
        <w:rPr>
          <w:b/>
          <w:bCs/>
        </w:rPr>
      </w:pPr>
    </w:p>
    <w:p w14:paraId="130551A0" w14:textId="77777777" w:rsidR="00F95DCB" w:rsidRPr="001F0803" w:rsidRDefault="00F95DCB" w:rsidP="00F95DCB">
      <w:r w:rsidRPr="001F0803">
        <w:rPr>
          <w:b/>
          <w:bCs/>
        </w:rPr>
        <w:t>INTRODUCTION</w:t>
      </w:r>
    </w:p>
    <w:p w14:paraId="4E192397" w14:textId="77777777" w:rsidR="00F95DCB" w:rsidRPr="001F0803" w:rsidRDefault="00F95DCB" w:rsidP="00F95DCB">
      <w:pPr>
        <w:jc w:val="both"/>
      </w:pPr>
      <w:r w:rsidRPr="001F0803">
        <w:t>Wheat (</w:t>
      </w:r>
      <w:r w:rsidRPr="001F0803">
        <w:rPr>
          <w:i/>
          <w:iCs/>
        </w:rPr>
        <w:t xml:space="preserve">Triticum </w:t>
      </w:r>
      <w:proofErr w:type="spellStart"/>
      <w:r w:rsidRPr="001F0803">
        <w:rPr>
          <w:i/>
          <w:iCs/>
        </w:rPr>
        <w:t>aestivum</w:t>
      </w:r>
      <w:proofErr w:type="spellEnd"/>
      <w:r w:rsidRPr="001F0803">
        <w:t xml:space="preserve"> L.) is one of the most important winter cereal crops globally and provides staple food to more than one-third of the world’s population, and has emerged as the backbone of India’s food security. It plays a vital role in food and nutritional security due to its high carbohydrate content and moderate levels of protein, vitamins and minerals (</w:t>
      </w:r>
      <w:proofErr w:type="spellStart"/>
      <w:r w:rsidRPr="001F0803">
        <w:t>Shewry</w:t>
      </w:r>
      <w:proofErr w:type="spellEnd"/>
      <w:r w:rsidRPr="001F0803">
        <w:t xml:space="preserve"> and Hey, 2015). Wheat is widely cultivated under diverse agro-climatic conditions because of its broad adaptability and high yield potential. The performance of the wheat crop is greatly influenced by varietal characteristics, sowing time, temperature regimes and soil fertility status. Among these factors, time of sowing is considered one of the most critical determinants of wheat yield (Tripathi et al., 2011). Delayed sowing exposes the crop to terminal heat stress during grain filling, which adversely affects </w:t>
      </w:r>
      <w:proofErr w:type="spellStart"/>
      <w:r w:rsidRPr="001F0803">
        <w:t>tillering</w:t>
      </w:r>
      <w:proofErr w:type="spellEnd"/>
      <w:r w:rsidRPr="001F0803">
        <w:t xml:space="preserve">, grain weight and overall productivity (Lobell et al., 2012). Therefore, the selection of suitable varieties with better tolerance to heat and short growing duration becomes essential under late sown conditions. Wheat is an important </w:t>
      </w:r>
      <w:r w:rsidRPr="001F0803">
        <w:rPr>
          <w:i/>
          <w:iCs/>
        </w:rPr>
        <w:t>Rabi</w:t>
      </w:r>
      <w:r w:rsidRPr="001F0803">
        <w:t xml:space="preserve"> crop in Maharashtra and plays a vital role in</w:t>
      </w:r>
      <w:r>
        <w:t xml:space="preserve"> food and livelihood security. Also i</w:t>
      </w:r>
      <w:r w:rsidRPr="001F0803">
        <w:t xml:space="preserve">n Solapur district, a large proportion of wheat area is sown late due to delayed harvest of preceding crops, limited irrigation scheduling and climatic uncertainties. Solapur district has a large area under sugarcane crop, so after the harvest of the ratoon sugarcane crop, farmers are going for late wheat sowing. Late sowing exposes wheat to terminal heat stress, leading to reduced </w:t>
      </w:r>
      <w:proofErr w:type="spellStart"/>
      <w:r w:rsidRPr="001F0803">
        <w:t>tillering</w:t>
      </w:r>
      <w:proofErr w:type="spellEnd"/>
      <w:r w:rsidRPr="001F0803">
        <w:t>, shortened grain filling period and ultimately lower grain yield.</w:t>
      </w:r>
    </w:p>
    <w:p w14:paraId="35774819" w14:textId="77777777" w:rsidR="00F95DCB" w:rsidRPr="001F0803" w:rsidRDefault="00F95DCB" w:rsidP="00F95DCB">
      <w:pPr>
        <w:jc w:val="both"/>
      </w:pPr>
      <w:r w:rsidRPr="001F0803">
        <w:t xml:space="preserve">On-farm trials (OFTs) serve as a critical bridge between research and extension by validating newly released varieties and production technologies under farmers’ field conditions before large-scale dissemination. </w:t>
      </w:r>
      <w:r w:rsidRPr="001F0803">
        <w:rPr>
          <w:i/>
          <w:iCs/>
        </w:rPr>
        <w:t xml:space="preserve">Phule </w:t>
      </w:r>
      <w:proofErr w:type="spellStart"/>
      <w:r w:rsidRPr="001F0803">
        <w:rPr>
          <w:i/>
          <w:iCs/>
        </w:rPr>
        <w:t>Samadhan</w:t>
      </w:r>
      <w:proofErr w:type="spellEnd"/>
      <w:r w:rsidRPr="001F0803">
        <w:t xml:space="preserve"> (NIAW 1994) is a recommended wheat variety for </w:t>
      </w:r>
      <w:r w:rsidRPr="001F0803">
        <w:lastRenderedPageBreak/>
        <w:t xml:space="preserve">Maharashtra with good yield potential and adaptability. However, limited information is available on its performance under late sown conditions in Solapur district. Therefore, the present investigation was undertaken to assess the agronomic and economic performance of </w:t>
      </w:r>
      <w:r w:rsidRPr="001F0803">
        <w:rPr>
          <w:i/>
          <w:iCs/>
        </w:rPr>
        <w:t xml:space="preserve">Phule </w:t>
      </w:r>
      <w:proofErr w:type="spellStart"/>
      <w:r w:rsidRPr="001F0803">
        <w:rPr>
          <w:i/>
          <w:iCs/>
        </w:rPr>
        <w:t>Samadhan</w:t>
      </w:r>
      <w:proofErr w:type="spellEnd"/>
      <w:r w:rsidRPr="001F0803">
        <w:t xml:space="preserve"> (NIAW 1994) through on-farm trials (OFT) under late sowing. </w:t>
      </w:r>
    </w:p>
    <w:p w14:paraId="3C15C4AB" w14:textId="77777777" w:rsidR="00F95DCB" w:rsidRDefault="00F95DCB" w:rsidP="00F95DCB">
      <w:pPr>
        <w:rPr>
          <w:b/>
          <w:bCs/>
        </w:rPr>
      </w:pPr>
    </w:p>
    <w:p w14:paraId="2A26A8F1" w14:textId="77777777" w:rsidR="00F95DCB" w:rsidRPr="001F0803" w:rsidRDefault="00F95DCB" w:rsidP="00F95DCB">
      <w:r w:rsidRPr="001F0803">
        <w:rPr>
          <w:b/>
          <w:bCs/>
        </w:rPr>
        <w:t>MATERIALS AND METHODS</w:t>
      </w:r>
    </w:p>
    <w:p w14:paraId="282BF0B5" w14:textId="77777777" w:rsidR="00F95DCB" w:rsidRPr="001F0803" w:rsidRDefault="00F95DCB" w:rsidP="00F95DCB">
      <w:r w:rsidRPr="001F0803">
        <w:rPr>
          <w:b/>
          <w:bCs/>
        </w:rPr>
        <w:t>Study area and season</w:t>
      </w:r>
    </w:p>
    <w:p w14:paraId="38BE0A59" w14:textId="77777777" w:rsidR="00F95DCB" w:rsidRPr="001F0803" w:rsidRDefault="00F95DCB" w:rsidP="00F95DCB">
      <w:pPr>
        <w:jc w:val="both"/>
      </w:pPr>
      <w:r w:rsidRPr="001F0803">
        <w:t xml:space="preserve">The on-farm trials of improved technology were conducted on farmers' fields during two consecutive years, Rabi 2020-2021 and 2021-2022, by Krishi Vigyan Kendra </w:t>
      </w:r>
      <w:proofErr w:type="spellStart"/>
      <w:r w:rsidRPr="001F0803">
        <w:t>Mohol</w:t>
      </w:r>
      <w:proofErr w:type="spellEnd"/>
      <w:r w:rsidRPr="001F0803">
        <w:t xml:space="preserve"> Ta. </w:t>
      </w:r>
      <w:proofErr w:type="spellStart"/>
      <w:r w:rsidRPr="001F0803">
        <w:t>Mohol</w:t>
      </w:r>
      <w:proofErr w:type="spellEnd"/>
      <w:r w:rsidRPr="001F0803">
        <w:t xml:space="preserve"> </w:t>
      </w:r>
      <w:proofErr w:type="spellStart"/>
      <w:r w:rsidRPr="001F0803">
        <w:t>Dist.Solapur</w:t>
      </w:r>
      <w:proofErr w:type="spellEnd"/>
      <w:r w:rsidRPr="001F0803">
        <w:t xml:space="preserve">. In order to study the site-specific performance, production potential and profitability of the newly released wheat variety </w:t>
      </w:r>
      <w:r w:rsidRPr="001F0803">
        <w:rPr>
          <w:i/>
          <w:iCs/>
        </w:rPr>
        <w:t xml:space="preserve">Phule </w:t>
      </w:r>
      <w:proofErr w:type="spellStart"/>
      <w:r w:rsidRPr="001F0803">
        <w:rPr>
          <w:i/>
          <w:iCs/>
        </w:rPr>
        <w:t>Samadhan</w:t>
      </w:r>
      <w:proofErr w:type="spellEnd"/>
      <w:r w:rsidRPr="001F0803">
        <w:t xml:space="preserve"> (NIAW 1994) in comparison to conventional varieties grown by the farmers in Solapur district of Maharashtra. The thirty on-farm trials (OFT) were conducted during the </w:t>
      </w:r>
      <w:proofErr w:type="spellStart"/>
      <w:r w:rsidRPr="001F0803">
        <w:t>rabi</w:t>
      </w:r>
      <w:proofErr w:type="spellEnd"/>
      <w:r w:rsidRPr="001F0803">
        <w:t xml:space="preserve"> season of 2020 and 2021 in selected villages of Solapur district, Maharashtra. The district experiences a semi</w:t>
      </w:r>
      <w:r w:rsidRPr="001F0803">
        <w:noBreakHyphen/>
        <w:t>arid climate with an average annual rainfall of about 584.7 mm. The soils are predominantly medium to deep black with good moisture-holding capacity.</w:t>
      </w:r>
    </w:p>
    <w:p w14:paraId="6D9FD3D1" w14:textId="77777777" w:rsidR="00F95DCB" w:rsidRPr="001F0803" w:rsidRDefault="00F95DCB" w:rsidP="00F95DCB">
      <w:r w:rsidRPr="001F0803">
        <w:rPr>
          <w:b/>
          <w:bCs/>
        </w:rPr>
        <w:t>Selection of farmers and layout of trials</w:t>
      </w:r>
    </w:p>
    <w:p w14:paraId="278DF0D0" w14:textId="77777777" w:rsidR="00F95DCB" w:rsidRPr="001F0803" w:rsidRDefault="00F95DCB" w:rsidP="00F95DCB">
      <w:pPr>
        <w:jc w:val="both"/>
      </w:pPr>
      <w:r w:rsidRPr="001F0803">
        <w:t>The trials were conducted on the fields of (30) representative farmers selected from (6) villages during 2020-2021 and 2021-2022. Each OFT consisted of two treatments laid side</w:t>
      </w:r>
      <w:r w:rsidRPr="001F0803">
        <w:noBreakHyphen/>
        <w:t>by</w:t>
      </w:r>
      <w:r w:rsidRPr="001F0803">
        <w:noBreakHyphen/>
      </w:r>
      <w:r>
        <w:t xml:space="preserve">side in the same farmer’s field. </w:t>
      </w:r>
      <w:r w:rsidRPr="000D4A6A">
        <w:t>T</w:t>
      </w:r>
      <w:r w:rsidRPr="000D4A6A">
        <w:rPr>
          <w:rFonts w:ascii="Cambria Math" w:hAnsi="Cambria Math" w:cs="Cambria Math"/>
        </w:rPr>
        <w:t>₁</w:t>
      </w:r>
      <w:r w:rsidRPr="000D4A6A">
        <w:t>: Improved variety (OFT)</w:t>
      </w:r>
      <w:r w:rsidRPr="001F0803">
        <w:t xml:space="preserve"> – Wheat variety </w:t>
      </w:r>
      <w:r w:rsidRPr="001F0803">
        <w:rPr>
          <w:i/>
          <w:iCs/>
        </w:rPr>
        <w:t xml:space="preserve">Phule </w:t>
      </w:r>
      <w:proofErr w:type="spellStart"/>
      <w:r w:rsidRPr="001F0803">
        <w:rPr>
          <w:i/>
          <w:iCs/>
        </w:rPr>
        <w:t>Samadhan</w:t>
      </w:r>
      <w:proofErr w:type="spellEnd"/>
      <w:r w:rsidRPr="001F0803">
        <w:t xml:space="preserve"> (NIAW 1994) with recommended package</w:t>
      </w:r>
      <w:r>
        <w:t xml:space="preserve"> of practices under late sowing and </w:t>
      </w:r>
      <w:r w:rsidRPr="000D4A6A">
        <w:t>T</w:t>
      </w:r>
      <w:r w:rsidRPr="000D4A6A">
        <w:rPr>
          <w:rFonts w:ascii="Cambria Math" w:hAnsi="Cambria Math" w:cs="Cambria Math"/>
        </w:rPr>
        <w:t>₂</w:t>
      </w:r>
      <w:r w:rsidRPr="000D4A6A">
        <w:t>: Farmers’ variety (Check)</w:t>
      </w:r>
      <w:r w:rsidRPr="001F0803">
        <w:t xml:space="preserve"> – Locally grown wheat variety with farmers’ usual management practices.</w:t>
      </w:r>
      <w:r>
        <w:t xml:space="preserve"> </w:t>
      </w:r>
      <w:r w:rsidRPr="001F0803">
        <w:t>Each treatment covered</w:t>
      </w:r>
      <w:r>
        <w:t xml:space="preserve"> a plot size of approximately (8000 m²</w:t>
      </w:r>
      <w:r w:rsidRPr="001F0803">
        <w:t>). The trials were regularly monitored by scientists and subject</w:t>
      </w:r>
      <w:r w:rsidRPr="001F0803">
        <w:noBreakHyphen/>
        <w:t>matter specialists.</w:t>
      </w:r>
    </w:p>
    <w:p w14:paraId="0B5C2705" w14:textId="77777777" w:rsidR="00F95DCB" w:rsidRDefault="00F95DCB" w:rsidP="00F95DCB">
      <w:pPr>
        <w:rPr>
          <w:b/>
          <w:bCs/>
        </w:rPr>
      </w:pPr>
    </w:p>
    <w:p w14:paraId="69519AEB" w14:textId="77777777" w:rsidR="00F95DCB" w:rsidRDefault="00F95DCB" w:rsidP="00F95DCB">
      <w:pPr>
        <w:rPr>
          <w:b/>
          <w:bCs/>
        </w:rPr>
      </w:pPr>
      <w:r w:rsidRPr="001F0803">
        <w:rPr>
          <w:b/>
          <w:bCs/>
        </w:rPr>
        <w:t>Crop management practices</w:t>
      </w:r>
    </w:p>
    <w:p w14:paraId="7AB11ABC" w14:textId="77777777" w:rsidR="00F95DCB" w:rsidRPr="00F95DCB" w:rsidRDefault="00F95DCB" w:rsidP="00F95DCB">
      <w:pPr>
        <w:jc w:val="both"/>
      </w:pPr>
      <w:r w:rsidRPr="00F95DCB">
        <w:t xml:space="preserve">The wheat crop was established under </w:t>
      </w:r>
      <w:r w:rsidRPr="00F95DCB">
        <w:rPr>
          <w:rStyle w:val="Strong"/>
          <w:rFonts w:eastAsiaTheme="majorEastAsia"/>
        </w:rPr>
        <w:t>late sowing conditions</w:t>
      </w:r>
      <w:r w:rsidRPr="00F95DCB">
        <w:t xml:space="preserve"> during </w:t>
      </w:r>
      <w:r w:rsidRPr="00F95DCB">
        <w:rPr>
          <w:rStyle w:val="Strong"/>
          <w:rFonts w:eastAsiaTheme="majorEastAsia"/>
        </w:rPr>
        <w:t>15 November to 15 December</w:t>
      </w:r>
      <w:r w:rsidRPr="00F95DCB">
        <w:t xml:space="preserve">. The improved variety </w:t>
      </w:r>
      <w:r w:rsidRPr="00F95DCB">
        <w:rPr>
          <w:rStyle w:val="Strong"/>
          <w:rFonts w:eastAsiaTheme="majorEastAsia"/>
        </w:rPr>
        <w:t xml:space="preserve">Phule </w:t>
      </w:r>
      <w:proofErr w:type="spellStart"/>
      <w:r w:rsidRPr="00F95DCB">
        <w:rPr>
          <w:rStyle w:val="Strong"/>
          <w:rFonts w:eastAsiaTheme="majorEastAsia"/>
        </w:rPr>
        <w:t>Samadhan</w:t>
      </w:r>
      <w:proofErr w:type="spellEnd"/>
      <w:r w:rsidRPr="00F95DCB">
        <w:rPr>
          <w:rStyle w:val="Strong"/>
          <w:rFonts w:eastAsiaTheme="majorEastAsia"/>
        </w:rPr>
        <w:t xml:space="preserve"> (NIAW 1994)</w:t>
      </w:r>
      <w:r w:rsidRPr="00F95DCB">
        <w:t xml:space="preserve"> was evaluated under </w:t>
      </w:r>
      <w:r w:rsidRPr="00F95DCB">
        <w:rPr>
          <w:rStyle w:val="Strong"/>
          <w:rFonts w:eastAsiaTheme="majorEastAsia"/>
        </w:rPr>
        <w:t>On-Farm Trial (OFT)</w:t>
      </w:r>
      <w:r w:rsidRPr="00F95DCB">
        <w:t xml:space="preserve"> conditions, while the </w:t>
      </w:r>
      <w:r w:rsidRPr="00F95DCB">
        <w:rPr>
          <w:rStyle w:val="Strong"/>
          <w:rFonts w:eastAsiaTheme="majorEastAsia"/>
        </w:rPr>
        <w:t>local farmers’ variety</w:t>
      </w:r>
      <w:r w:rsidRPr="00F95DCB">
        <w:t xml:space="preserve"> was maintained as a </w:t>
      </w:r>
      <w:r w:rsidRPr="00F95DCB">
        <w:rPr>
          <w:rStyle w:val="Strong"/>
          <w:rFonts w:eastAsiaTheme="majorEastAsia"/>
        </w:rPr>
        <w:t>farmers’ practice (FP) check</w:t>
      </w:r>
      <w:r w:rsidRPr="00F95DCB">
        <w:rPr>
          <w:bCs/>
        </w:rPr>
        <w:t>.</w:t>
      </w:r>
      <w:r w:rsidRPr="00F95DCB">
        <w:t xml:space="preserve"> A seed rate of </w:t>
      </w:r>
      <w:r w:rsidRPr="00F95DCB">
        <w:rPr>
          <w:rStyle w:val="Strong"/>
          <w:rFonts w:eastAsiaTheme="majorEastAsia"/>
        </w:rPr>
        <w:t>100 kg ha</w:t>
      </w:r>
      <w:r w:rsidRPr="00F95DCB">
        <w:rPr>
          <w:rStyle w:val="Strong"/>
          <w:rFonts w:ascii="Cambria Math" w:eastAsiaTheme="majorEastAsia" w:hAnsi="Cambria Math" w:cs="Cambria Math"/>
        </w:rPr>
        <w:t>⁻</w:t>
      </w:r>
      <w:r w:rsidRPr="00F95DCB">
        <w:rPr>
          <w:rStyle w:val="Strong"/>
          <w:rFonts w:eastAsiaTheme="majorEastAsia"/>
        </w:rPr>
        <w:t>¹</w:t>
      </w:r>
      <w:r w:rsidRPr="00F95DCB">
        <w:t xml:space="preserve"> was used in OFT plots, whereas farmers followed their customary seed rate in FP plots. Sowing was performed by line sowing at a </w:t>
      </w:r>
      <w:r w:rsidRPr="00F95DCB">
        <w:rPr>
          <w:rStyle w:val="Strong"/>
          <w:rFonts w:eastAsiaTheme="majorEastAsia"/>
        </w:rPr>
        <w:t>row spacing of 22.5 cm</w:t>
      </w:r>
      <w:r w:rsidRPr="00F95DCB">
        <w:t xml:space="preserve"> to achieve a uniform plant stand. Well-decomposed </w:t>
      </w:r>
      <w:r w:rsidRPr="00F95DCB">
        <w:rPr>
          <w:rStyle w:val="Strong"/>
          <w:rFonts w:eastAsiaTheme="majorEastAsia"/>
        </w:rPr>
        <w:t>farmyard manure (FYM) @ 10 t ha</w:t>
      </w:r>
      <w:r w:rsidRPr="00F95DCB">
        <w:rPr>
          <w:rStyle w:val="Strong"/>
          <w:rFonts w:ascii="Cambria Math" w:eastAsiaTheme="majorEastAsia" w:hAnsi="Cambria Math" w:cs="Cambria Math"/>
        </w:rPr>
        <w:t>⁻</w:t>
      </w:r>
      <w:r w:rsidRPr="00F95DCB">
        <w:rPr>
          <w:rStyle w:val="Strong"/>
          <w:rFonts w:eastAsiaTheme="majorEastAsia"/>
        </w:rPr>
        <w:t>¹</w:t>
      </w:r>
      <w:r w:rsidRPr="00F95DCB">
        <w:t xml:space="preserve"> was incorporated into the soil prior to sowing, as per recommended practices. The crop was fertilized with a recommended dose of </w:t>
      </w:r>
      <w:r w:rsidRPr="00F95DCB">
        <w:rPr>
          <w:rStyle w:val="Strong"/>
          <w:rFonts w:eastAsiaTheme="majorEastAsia"/>
        </w:rPr>
        <w:t>80:40:40 kg N:P</w:t>
      </w:r>
      <w:r w:rsidRPr="00F95DCB">
        <w:rPr>
          <w:rStyle w:val="Strong"/>
          <w:rFonts w:ascii="Cambria Math" w:eastAsiaTheme="majorEastAsia" w:hAnsi="Cambria Math" w:cs="Cambria Math"/>
        </w:rPr>
        <w:t>₂</w:t>
      </w:r>
      <w:r w:rsidRPr="00F95DCB">
        <w:rPr>
          <w:rStyle w:val="Strong"/>
          <w:rFonts w:eastAsiaTheme="majorEastAsia"/>
        </w:rPr>
        <w:t>O</w:t>
      </w:r>
      <w:proofErr w:type="gramStart"/>
      <w:r w:rsidRPr="00F95DCB">
        <w:rPr>
          <w:rStyle w:val="Strong"/>
          <w:rFonts w:ascii="Cambria Math" w:eastAsiaTheme="majorEastAsia" w:hAnsi="Cambria Math" w:cs="Cambria Math"/>
        </w:rPr>
        <w:t>₅</w:t>
      </w:r>
      <w:r w:rsidRPr="00F95DCB">
        <w:rPr>
          <w:rStyle w:val="Strong"/>
          <w:rFonts w:eastAsiaTheme="majorEastAsia"/>
        </w:rPr>
        <w:t>:K</w:t>
      </w:r>
      <w:proofErr w:type="gramEnd"/>
      <w:r w:rsidRPr="00F95DCB">
        <w:rPr>
          <w:rStyle w:val="Strong"/>
          <w:rFonts w:ascii="Cambria Math" w:eastAsiaTheme="majorEastAsia" w:hAnsi="Cambria Math" w:cs="Cambria Math"/>
        </w:rPr>
        <w:t>₂</w:t>
      </w:r>
      <w:r w:rsidRPr="00F95DCB">
        <w:rPr>
          <w:rStyle w:val="Strong"/>
          <w:rFonts w:eastAsiaTheme="majorEastAsia"/>
        </w:rPr>
        <w:t>O ha</w:t>
      </w:r>
      <w:r w:rsidRPr="00F95DCB">
        <w:rPr>
          <w:rStyle w:val="Strong"/>
          <w:rFonts w:ascii="Cambria Math" w:eastAsiaTheme="majorEastAsia" w:hAnsi="Cambria Math" w:cs="Cambria Math"/>
        </w:rPr>
        <w:t>⁻</w:t>
      </w:r>
      <w:r w:rsidRPr="00F95DCB">
        <w:rPr>
          <w:rStyle w:val="Strong"/>
          <w:rFonts w:eastAsiaTheme="majorEastAsia"/>
        </w:rPr>
        <w:t>¹</w:t>
      </w:r>
      <w:r w:rsidRPr="00F95DCB">
        <w:t xml:space="preserve">. The entire dose of phosphorus and potassium, along with </w:t>
      </w:r>
      <w:r w:rsidRPr="00F95DCB">
        <w:rPr>
          <w:rStyle w:val="Strong"/>
          <w:rFonts w:eastAsiaTheme="majorEastAsia"/>
        </w:rPr>
        <w:t>50% of nitrogen</w:t>
      </w:r>
      <w:r w:rsidRPr="00F95DCB">
        <w:t xml:space="preserve">, was applied as basal at sowing, while the remaining nitrogen was top-dressed in two equal splits at </w:t>
      </w:r>
      <w:r w:rsidRPr="00F95DCB">
        <w:rPr>
          <w:rStyle w:val="Strong"/>
          <w:rFonts w:eastAsiaTheme="majorEastAsia"/>
        </w:rPr>
        <w:t>crown root initiation (CRI)</w:t>
      </w:r>
      <w:r w:rsidRPr="00F95DCB">
        <w:t xml:space="preserve"> and </w:t>
      </w:r>
      <w:proofErr w:type="spellStart"/>
      <w:r w:rsidRPr="00F95DCB">
        <w:rPr>
          <w:rStyle w:val="Strong"/>
          <w:rFonts w:eastAsiaTheme="majorEastAsia"/>
        </w:rPr>
        <w:t>tillering</w:t>
      </w:r>
      <w:proofErr w:type="spellEnd"/>
      <w:r w:rsidRPr="00F95DCB">
        <w:rPr>
          <w:rStyle w:val="Strong"/>
          <w:rFonts w:eastAsiaTheme="majorEastAsia"/>
        </w:rPr>
        <w:t xml:space="preserve"> stages</w:t>
      </w:r>
      <w:r w:rsidRPr="00F95DCB">
        <w:rPr>
          <w:bCs/>
        </w:rPr>
        <w:t xml:space="preserve">. </w:t>
      </w:r>
      <w:r w:rsidRPr="00F95DCB">
        <w:rPr>
          <w:rStyle w:val="Strong"/>
          <w:rFonts w:eastAsiaTheme="majorEastAsia"/>
        </w:rPr>
        <w:t>Integrated weed management practices</w:t>
      </w:r>
      <w:r w:rsidRPr="00F95DCB">
        <w:t xml:space="preserve"> were adopted, involving timely manual weeding and/or application of recommended herbicides to effectively control grassy and broad-leaved weeds. The crop received </w:t>
      </w:r>
      <w:r w:rsidRPr="00F95DCB">
        <w:rPr>
          <w:rStyle w:val="Strong"/>
          <w:rFonts w:eastAsiaTheme="majorEastAsia"/>
        </w:rPr>
        <w:t>4–5 irrigations</w:t>
      </w:r>
      <w:r w:rsidRPr="00F95DCB">
        <w:t xml:space="preserve"> at critical growth stages, namely </w:t>
      </w:r>
      <w:r w:rsidRPr="00F95DCB">
        <w:rPr>
          <w:rStyle w:val="Strong"/>
          <w:rFonts w:eastAsiaTheme="majorEastAsia"/>
        </w:rPr>
        <w:t xml:space="preserve">CRI, </w:t>
      </w:r>
      <w:proofErr w:type="spellStart"/>
      <w:r w:rsidRPr="00F95DCB">
        <w:rPr>
          <w:rStyle w:val="Strong"/>
          <w:rFonts w:eastAsiaTheme="majorEastAsia"/>
        </w:rPr>
        <w:t>tillering</w:t>
      </w:r>
      <w:proofErr w:type="spellEnd"/>
      <w:r w:rsidRPr="00F95DCB">
        <w:rPr>
          <w:rStyle w:val="Strong"/>
          <w:rFonts w:eastAsiaTheme="majorEastAsia"/>
        </w:rPr>
        <w:t>, jointing, flowering, and grain filling</w:t>
      </w:r>
      <w:r w:rsidRPr="00F95DCB">
        <w:rPr>
          <w:bCs/>
        </w:rPr>
        <w:t>,</w:t>
      </w:r>
      <w:r w:rsidRPr="00F95DCB">
        <w:t xml:space="preserve"> to ensure adequate soil moisture throughout the crop growth period. </w:t>
      </w:r>
      <w:r w:rsidRPr="00F95DCB">
        <w:rPr>
          <w:rStyle w:val="Strong"/>
          <w:rFonts w:eastAsiaTheme="majorEastAsia"/>
        </w:rPr>
        <w:t>Plant protection measures</w:t>
      </w:r>
      <w:r w:rsidRPr="00F95DCB">
        <w:t xml:space="preserve"> were implemented on a </w:t>
      </w:r>
      <w:r w:rsidRPr="00F95DCB">
        <w:rPr>
          <w:rStyle w:val="Strong"/>
          <w:rFonts w:eastAsiaTheme="majorEastAsia"/>
        </w:rPr>
        <w:t>need-based basis</w:t>
      </w:r>
      <w:r w:rsidRPr="00F95DCB">
        <w:t xml:space="preserve"> using recommended control practices against major insect pests and diseases to maintain crop health and productivity. Farmers’ practice generally involved the use of lower fertilizer doses, delayed weed control and non</w:t>
      </w:r>
      <w:r w:rsidRPr="00F95DCB">
        <w:noBreakHyphen/>
        <w:t>systematic irrigation schedules. Data were recorded on Plant height (cm</w:t>
      </w:r>
      <w:proofErr w:type="gramStart"/>
      <w:r w:rsidRPr="00F95DCB">
        <w:t>),Number</w:t>
      </w:r>
      <w:proofErr w:type="gramEnd"/>
      <w:r w:rsidRPr="00F95DCB">
        <w:t xml:space="preserve"> of effective tillers (m⁻²), Grain yield (q ha⁻¹) and  Straw yield (q ha⁻¹).</w:t>
      </w:r>
    </w:p>
    <w:p w14:paraId="775B97AD" w14:textId="77777777" w:rsidR="00F95DCB" w:rsidRPr="00152521" w:rsidRDefault="00F95DCB" w:rsidP="00F95DCB">
      <w:pPr>
        <w:spacing w:before="100" w:beforeAutospacing="1" w:after="100" w:afterAutospacing="1"/>
        <w:outlineLvl w:val="2"/>
        <w:rPr>
          <w:b/>
          <w:bCs/>
          <w:sz w:val="27"/>
          <w:szCs w:val="27"/>
        </w:rPr>
      </w:pPr>
      <w:r w:rsidRPr="00CA3600">
        <w:rPr>
          <w:b/>
          <w:bCs/>
          <w:sz w:val="26"/>
          <w:szCs w:val="26"/>
        </w:rPr>
        <w:lastRenderedPageBreak/>
        <w:t>Statistical</w:t>
      </w:r>
      <w:r w:rsidRPr="00152521">
        <w:rPr>
          <w:b/>
          <w:bCs/>
          <w:sz w:val="27"/>
          <w:szCs w:val="27"/>
        </w:rPr>
        <w:t xml:space="preserve"> analysis</w:t>
      </w:r>
    </w:p>
    <w:p w14:paraId="0FD6D1F2" w14:textId="77777777" w:rsidR="00F95DCB" w:rsidRPr="00606BCC" w:rsidRDefault="00F95DCB" w:rsidP="00F95DCB">
      <w:pPr>
        <w:spacing w:before="100" w:beforeAutospacing="1" w:after="100" w:afterAutospacing="1"/>
        <w:jc w:val="both"/>
      </w:pPr>
      <w:r w:rsidRPr="00152521">
        <w:t>The data recorded from different farmers’ fields were pooled and analyzed using standard statistical procedures. Mean yield and economics were compared between treatments to assess performance.</w:t>
      </w:r>
      <w:r>
        <w:t xml:space="preserve"> </w:t>
      </w:r>
      <w:r w:rsidRPr="00547A40">
        <w:t xml:space="preserve">The average yield of each </w:t>
      </w:r>
      <w:r>
        <w:t xml:space="preserve">demonstrations </w:t>
      </w:r>
      <w:r w:rsidRPr="00547A40">
        <w:t xml:space="preserve">and farmers practice, cost of cultivation, gross return, net return and benefit cost (B: C) ratio was taken for interpretation of the results. </w:t>
      </w:r>
      <w:r w:rsidRPr="001F0803">
        <w:t xml:space="preserve">Economic parameters such as cost of cultivation, gross returns, net returns and benefit–cost ratio were computed using prevailing market prices. </w:t>
      </w:r>
      <w:r w:rsidRPr="00547A40">
        <w:t xml:space="preserve">The extension gap, technology gap and technology index were calculated using the following formula as suggested by Samui et al. (2000). </w:t>
      </w:r>
    </w:p>
    <w:p w14:paraId="3F40DB66" w14:textId="77777777" w:rsidR="00F95DCB" w:rsidRDefault="00F95DCB" w:rsidP="00F95DCB">
      <w:pPr>
        <w:spacing w:line="360" w:lineRule="auto"/>
        <w:ind w:firstLine="720"/>
        <w:jc w:val="both"/>
        <w:rPr>
          <w:szCs w:val="22"/>
        </w:rPr>
      </w:pPr>
    </w:p>
    <w:p w14:paraId="362DB185" w14:textId="77777777" w:rsidR="00F95DCB" w:rsidRPr="006B2906" w:rsidRDefault="00F95DCB" w:rsidP="00F95DCB">
      <w:pPr>
        <w:ind w:left="720"/>
        <w:jc w:val="both"/>
        <w:rPr>
          <w:color w:val="000000"/>
          <w:sz w:val="26"/>
        </w:rPr>
      </w:pPr>
      <w:r>
        <w:rPr>
          <w:color w:val="000000"/>
          <w:sz w:val="26"/>
        </w:rPr>
        <w:t xml:space="preserve">                                </w:t>
      </w:r>
      <w:r w:rsidRPr="006A5240">
        <w:rPr>
          <w:rFonts w:hint="cs"/>
          <w:szCs w:val="22"/>
          <w:rtl/>
          <w:cs/>
        </w:rPr>
        <w:t xml:space="preserve">Demonstration yield </w:t>
      </w:r>
      <w:r w:rsidRPr="006A5240">
        <w:rPr>
          <w:szCs w:val="22"/>
          <w:rtl/>
          <w:cs/>
        </w:rPr>
        <w:t>–</w:t>
      </w:r>
      <w:r w:rsidRPr="006A5240">
        <w:rPr>
          <w:rFonts w:hint="cs"/>
          <w:szCs w:val="22"/>
          <w:rtl/>
          <w:cs/>
        </w:rPr>
        <w:t xml:space="preserve"> farmers practice yield</w:t>
      </w:r>
    </w:p>
    <w:p w14:paraId="12001083" w14:textId="77777777" w:rsidR="00F95DCB" w:rsidRPr="006B2906" w:rsidRDefault="00F95DCB" w:rsidP="00F95DCB">
      <w:pPr>
        <w:jc w:val="both"/>
        <w:rPr>
          <w:color w:val="000000"/>
          <w:sz w:val="26"/>
          <w:lang w:val="da-DK"/>
        </w:rPr>
      </w:pPr>
      <w:r w:rsidRPr="006A5240">
        <w:rPr>
          <w:rFonts w:hint="cs"/>
          <w:szCs w:val="22"/>
          <w:rtl/>
          <w:cs/>
        </w:rPr>
        <w:t>Percent increase in yield</w:t>
      </w:r>
      <w:r>
        <w:rPr>
          <w:szCs w:val="22"/>
        </w:rPr>
        <w:t xml:space="preserve">  </w:t>
      </w:r>
      <w:r>
        <w:rPr>
          <w:color w:val="000000"/>
          <w:sz w:val="26"/>
          <w:lang w:val="da-DK"/>
        </w:rPr>
        <w:t>=   ------------------</w:t>
      </w:r>
      <w:r w:rsidRPr="006B2906">
        <w:rPr>
          <w:color w:val="000000"/>
          <w:sz w:val="26"/>
          <w:lang w:val="da-DK"/>
        </w:rPr>
        <w:t>---------------</w:t>
      </w:r>
      <w:r>
        <w:rPr>
          <w:color w:val="000000"/>
          <w:sz w:val="26"/>
          <w:lang w:val="da-DK"/>
        </w:rPr>
        <w:t>-----------------   X  100</w:t>
      </w:r>
    </w:p>
    <w:p w14:paraId="27863939" w14:textId="77777777" w:rsidR="00F95DCB" w:rsidRPr="006A5240" w:rsidRDefault="00F95DCB" w:rsidP="00F95DCB">
      <w:pPr>
        <w:ind w:left="720"/>
        <w:jc w:val="both"/>
        <w:rPr>
          <w:szCs w:val="22"/>
        </w:rPr>
      </w:pPr>
      <w:r w:rsidRPr="006B2906">
        <w:rPr>
          <w:color w:val="000000"/>
          <w:sz w:val="26"/>
          <w:lang w:val="da-DK"/>
        </w:rPr>
        <w:t xml:space="preserve">              </w:t>
      </w:r>
      <w:r w:rsidRPr="006B2906">
        <w:rPr>
          <w:color w:val="000000"/>
          <w:sz w:val="26"/>
          <w:lang w:val="da-DK"/>
        </w:rPr>
        <w:tab/>
        <w:t xml:space="preserve">  </w:t>
      </w:r>
      <w:r>
        <w:rPr>
          <w:color w:val="000000"/>
          <w:sz w:val="26"/>
          <w:lang w:val="da-DK"/>
        </w:rPr>
        <w:t xml:space="preserve">                    </w:t>
      </w:r>
      <w:r w:rsidRPr="006B2906">
        <w:rPr>
          <w:color w:val="000000"/>
          <w:sz w:val="26"/>
          <w:lang w:val="da-DK"/>
        </w:rPr>
        <w:t xml:space="preserve"> </w:t>
      </w:r>
      <w:r w:rsidRPr="006A5240">
        <w:rPr>
          <w:rFonts w:hint="cs"/>
          <w:szCs w:val="22"/>
          <w:rtl/>
          <w:cs/>
        </w:rPr>
        <w:t>farmers practice yield</w:t>
      </w:r>
    </w:p>
    <w:p w14:paraId="634E0C0F" w14:textId="77777777" w:rsidR="00F95DCB" w:rsidRPr="006A5240" w:rsidRDefault="00F95DCB" w:rsidP="00F95DCB">
      <w:pPr>
        <w:jc w:val="both"/>
        <w:rPr>
          <w:szCs w:val="22"/>
        </w:rPr>
      </w:pPr>
    </w:p>
    <w:p w14:paraId="443178CF" w14:textId="77777777" w:rsidR="00F95DCB" w:rsidRPr="006A5240" w:rsidRDefault="00F95DCB" w:rsidP="00F95DCB">
      <w:pPr>
        <w:jc w:val="both"/>
        <w:rPr>
          <w:szCs w:val="22"/>
        </w:rPr>
      </w:pPr>
    </w:p>
    <w:p w14:paraId="38F4837A" w14:textId="77777777" w:rsidR="00F95DCB" w:rsidRPr="006A5240" w:rsidRDefault="00F95DCB" w:rsidP="00F95DCB">
      <w:pPr>
        <w:jc w:val="both"/>
        <w:rPr>
          <w:szCs w:val="22"/>
        </w:rPr>
      </w:pPr>
      <w:r w:rsidRPr="006A5240">
        <w:rPr>
          <w:rFonts w:hint="cs"/>
          <w:szCs w:val="22"/>
          <w:rtl/>
          <w:cs/>
        </w:rPr>
        <w:t>Technology gap = Potential yield - Demonstration yield</w:t>
      </w:r>
    </w:p>
    <w:p w14:paraId="1764B6D7" w14:textId="77777777" w:rsidR="00F95DCB" w:rsidRPr="006A5240" w:rsidRDefault="00F95DCB" w:rsidP="00F95DCB">
      <w:pPr>
        <w:jc w:val="both"/>
        <w:rPr>
          <w:szCs w:val="22"/>
        </w:rPr>
      </w:pPr>
    </w:p>
    <w:p w14:paraId="0DC70F94" w14:textId="77777777" w:rsidR="00F95DCB" w:rsidRDefault="00F95DCB" w:rsidP="00F95DCB">
      <w:pPr>
        <w:jc w:val="both"/>
        <w:rPr>
          <w:szCs w:val="22"/>
        </w:rPr>
      </w:pPr>
      <w:r w:rsidRPr="006A5240">
        <w:rPr>
          <w:rFonts w:hint="cs"/>
          <w:szCs w:val="22"/>
          <w:rtl/>
          <w:cs/>
        </w:rPr>
        <w:t xml:space="preserve">Extension gap = Demonstration yield </w:t>
      </w:r>
      <w:r w:rsidRPr="006A5240">
        <w:rPr>
          <w:szCs w:val="22"/>
          <w:rtl/>
          <w:cs/>
        </w:rPr>
        <w:t>–</w:t>
      </w:r>
      <w:r w:rsidRPr="006A5240">
        <w:rPr>
          <w:rFonts w:hint="cs"/>
          <w:szCs w:val="22"/>
          <w:rtl/>
          <w:cs/>
        </w:rPr>
        <w:t xml:space="preserve"> farmers practice plot yield</w:t>
      </w:r>
    </w:p>
    <w:p w14:paraId="28AD6075" w14:textId="77777777" w:rsidR="00F95DCB" w:rsidRDefault="00F95DCB" w:rsidP="00F95DCB">
      <w:pPr>
        <w:jc w:val="both"/>
        <w:rPr>
          <w:szCs w:val="22"/>
        </w:rPr>
      </w:pPr>
    </w:p>
    <w:p w14:paraId="1E5A2B1E" w14:textId="77777777" w:rsidR="00F95DCB" w:rsidRDefault="00F95DCB" w:rsidP="00F95DCB">
      <w:pPr>
        <w:jc w:val="both"/>
        <w:rPr>
          <w:szCs w:val="22"/>
        </w:rPr>
      </w:pPr>
    </w:p>
    <w:p w14:paraId="0434E3BC" w14:textId="77777777" w:rsidR="00F95DCB" w:rsidRDefault="00F95DCB" w:rsidP="00F95DCB">
      <w:pPr>
        <w:jc w:val="both"/>
        <w:rPr>
          <w:szCs w:val="22"/>
        </w:rPr>
      </w:pPr>
      <w:r>
        <w:rPr>
          <w:szCs w:val="22"/>
        </w:rPr>
        <w:t xml:space="preserve">                                                </w:t>
      </w:r>
      <w:r w:rsidRPr="006A5240">
        <w:rPr>
          <w:rFonts w:hint="cs"/>
          <w:szCs w:val="22"/>
          <w:rtl/>
          <w:cs/>
        </w:rPr>
        <w:t xml:space="preserve">Technology gap </w:t>
      </w:r>
    </w:p>
    <w:p w14:paraId="7C1161DC" w14:textId="77777777" w:rsidR="00F95DCB" w:rsidRPr="006B2906" w:rsidRDefault="00F95DCB" w:rsidP="00F95DCB">
      <w:pPr>
        <w:jc w:val="both"/>
        <w:rPr>
          <w:color w:val="000000"/>
          <w:sz w:val="26"/>
          <w:lang w:val="da-DK"/>
        </w:rPr>
      </w:pPr>
      <w:r w:rsidRPr="006A5240">
        <w:rPr>
          <w:rFonts w:hint="cs"/>
          <w:szCs w:val="22"/>
          <w:rtl/>
          <w:cs/>
        </w:rPr>
        <w:t xml:space="preserve">Technology index (%) </w:t>
      </w:r>
      <w:r>
        <w:rPr>
          <w:szCs w:val="22"/>
        </w:rPr>
        <w:t xml:space="preserve">  </w:t>
      </w:r>
      <w:r>
        <w:rPr>
          <w:color w:val="000000"/>
          <w:sz w:val="26"/>
          <w:lang w:val="da-DK"/>
        </w:rPr>
        <w:t>=    ---------------------   X  100</w:t>
      </w:r>
    </w:p>
    <w:p w14:paraId="41E42876" w14:textId="77777777" w:rsidR="00F95DCB" w:rsidRPr="00B716A5" w:rsidRDefault="00F95DCB" w:rsidP="00F95DCB">
      <w:pPr>
        <w:spacing w:after="120"/>
        <w:jc w:val="both"/>
        <w:rPr>
          <w:szCs w:val="22"/>
        </w:rPr>
      </w:pPr>
      <w:r w:rsidRPr="006B2906">
        <w:rPr>
          <w:color w:val="000000"/>
          <w:sz w:val="26"/>
          <w:lang w:val="da-DK"/>
        </w:rPr>
        <w:t xml:space="preserve">              </w:t>
      </w:r>
      <w:r w:rsidRPr="006B2906">
        <w:rPr>
          <w:color w:val="000000"/>
          <w:sz w:val="26"/>
          <w:lang w:val="da-DK"/>
        </w:rPr>
        <w:tab/>
        <w:t xml:space="preserve">  </w:t>
      </w:r>
      <w:r>
        <w:rPr>
          <w:color w:val="000000"/>
          <w:sz w:val="26"/>
          <w:lang w:val="da-DK"/>
        </w:rPr>
        <w:t xml:space="preserve">                    </w:t>
      </w:r>
      <w:r w:rsidRPr="006B2906">
        <w:rPr>
          <w:color w:val="000000"/>
          <w:sz w:val="26"/>
          <w:lang w:val="da-DK"/>
        </w:rPr>
        <w:t xml:space="preserve"> </w:t>
      </w:r>
      <w:r w:rsidRPr="006A5240">
        <w:rPr>
          <w:rFonts w:hint="cs"/>
          <w:szCs w:val="22"/>
          <w:rtl/>
          <w:cs/>
        </w:rPr>
        <w:t>potential yield</w:t>
      </w:r>
    </w:p>
    <w:p w14:paraId="68F1144D" w14:textId="77777777" w:rsidR="00F95DCB" w:rsidRPr="001F0803" w:rsidRDefault="00F95DCB" w:rsidP="00F95DCB"/>
    <w:p w14:paraId="03A4BB39" w14:textId="77777777" w:rsidR="00F95DCB" w:rsidRDefault="00F95DCB" w:rsidP="00F95DCB">
      <w:pPr>
        <w:rPr>
          <w:b/>
          <w:bCs/>
        </w:rPr>
      </w:pPr>
    </w:p>
    <w:p w14:paraId="61AF26BD" w14:textId="77777777" w:rsidR="00F95DCB" w:rsidRPr="001F0803" w:rsidRDefault="00F95DCB" w:rsidP="00F95DCB">
      <w:r w:rsidRPr="001F0803">
        <w:rPr>
          <w:b/>
          <w:bCs/>
        </w:rPr>
        <w:t>RESULTS AND DISCUSSION</w:t>
      </w:r>
    </w:p>
    <w:p w14:paraId="176E00DF" w14:textId="77777777" w:rsidR="00F95DCB" w:rsidRPr="001F0803" w:rsidRDefault="00F95DCB" w:rsidP="00F95DCB">
      <w:r w:rsidRPr="001F0803">
        <w:rPr>
          <w:b/>
          <w:bCs/>
        </w:rPr>
        <w:t>Growth and yield attributes</w:t>
      </w:r>
    </w:p>
    <w:p w14:paraId="7224272D" w14:textId="77777777" w:rsidR="00F95DCB" w:rsidRDefault="00F95DCB" w:rsidP="00F95DCB">
      <w:pPr>
        <w:jc w:val="both"/>
      </w:pPr>
      <w:r w:rsidRPr="001F0803">
        <w:t xml:space="preserve">Data presented in table 1 revealed that wheat variety </w:t>
      </w:r>
      <w:r w:rsidRPr="001F0803">
        <w:rPr>
          <w:i/>
          <w:iCs/>
        </w:rPr>
        <w:t xml:space="preserve">Phule </w:t>
      </w:r>
      <w:proofErr w:type="spellStart"/>
      <w:r w:rsidRPr="001F0803">
        <w:rPr>
          <w:i/>
          <w:iCs/>
        </w:rPr>
        <w:t>Samadhan</w:t>
      </w:r>
      <w:proofErr w:type="spellEnd"/>
      <w:r w:rsidRPr="001F0803">
        <w:t xml:space="preserve"> (NIAW 1994) recorded higher plant height and a greater number of effective tillers compared to the farmers’ variety under late</w:t>
      </w:r>
      <w:r w:rsidRPr="001F0803">
        <w:noBreakHyphen/>
        <w:t xml:space="preserve">sown conditions. The average plant height under the on-farm trial (OFT) was 76.6 cm compared to 78.75 cm under farmers’ practice. The higher tiller count in on-farm trial (OFT) plots was likely due to the improved varietal potential and balanced nutrient application. Similar results were observed by Negi </w:t>
      </w:r>
      <w:r w:rsidRPr="0066224C">
        <w:t>et al</w:t>
      </w:r>
      <w:r w:rsidRPr="001F0803">
        <w:rPr>
          <w:i/>
          <w:iCs/>
        </w:rPr>
        <w:t>.</w:t>
      </w:r>
      <w:r w:rsidRPr="001F0803">
        <w:t xml:space="preserve"> (2003) and </w:t>
      </w:r>
      <w:proofErr w:type="spellStart"/>
      <w:r w:rsidRPr="001F0803">
        <w:t>Chopde</w:t>
      </w:r>
      <w:proofErr w:type="spellEnd"/>
      <w:r w:rsidRPr="001F0803">
        <w:t xml:space="preserve"> </w:t>
      </w:r>
      <w:r w:rsidRPr="0066224C">
        <w:t>et al</w:t>
      </w:r>
      <w:r w:rsidRPr="001F0803">
        <w:rPr>
          <w:i/>
          <w:iCs/>
        </w:rPr>
        <w:t>. (</w:t>
      </w:r>
      <w:r w:rsidRPr="001F0803">
        <w:t xml:space="preserve">2015). This might be due to more genetic potential to enhance the growth during the growth period in the </w:t>
      </w:r>
      <w:r w:rsidRPr="001F0803">
        <w:rPr>
          <w:i/>
          <w:iCs/>
        </w:rPr>
        <w:t xml:space="preserve">Phule </w:t>
      </w:r>
      <w:proofErr w:type="spellStart"/>
      <w:r w:rsidRPr="001F0803">
        <w:rPr>
          <w:i/>
          <w:iCs/>
        </w:rPr>
        <w:t>Samadhan</w:t>
      </w:r>
      <w:proofErr w:type="spellEnd"/>
      <w:r w:rsidRPr="001F0803">
        <w:t xml:space="preserve"> (NIAW 1994) variety of wheat than the farmers' practice. The increased growth and yield attributes are genetically governed phenomena, hormonal balance, nutrient absorption capacity and conversion of radiant energy to chemical energy in the presence of chlorophyll.</w:t>
      </w:r>
      <w:r>
        <w:t xml:space="preserve"> These results confirm the findings reported by A Y Mahajan </w:t>
      </w:r>
      <w:proofErr w:type="gramStart"/>
      <w:r>
        <w:t>et al.(</w:t>
      </w:r>
      <w:proofErr w:type="gramEnd"/>
      <w:r>
        <w:t>2018).</w:t>
      </w:r>
    </w:p>
    <w:p w14:paraId="6FFFE414" w14:textId="77777777" w:rsidR="00F95DCB" w:rsidRDefault="00F95DCB" w:rsidP="00F95DCB">
      <w:pPr>
        <w:jc w:val="both"/>
        <w:rPr>
          <w:b/>
          <w:szCs w:val="22"/>
        </w:rPr>
      </w:pPr>
    </w:p>
    <w:p w14:paraId="46DDC17C" w14:textId="77777777" w:rsidR="00F95DCB" w:rsidRPr="004B4FA8" w:rsidRDefault="00F95DCB" w:rsidP="00F95DCB">
      <w:pPr>
        <w:jc w:val="both"/>
        <w:rPr>
          <w:b/>
          <w:szCs w:val="22"/>
        </w:rPr>
      </w:pPr>
      <w:r>
        <w:rPr>
          <w:b/>
          <w:szCs w:val="22"/>
        </w:rPr>
        <w:t xml:space="preserve">Table 1: Growth and yield attributes of Wheat var. Phule </w:t>
      </w:r>
      <w:proofErr w:type="spellStart"/>
      <w:r>
        <w:rPr>
          <w:b/>
          <w:szCs w:val="22"/>
        </w:rPr>
        <w:t>Samadhan</w:t>
      </w:r>
      <w:proofErr w:type="spellEnd"/>
      <w:r>
        <w:rPr>
          <w:b/>
          <w:szCs w:val="22"/>
        </w:rPr>
        <w:t xml:space="preserve"> trials demonstrated during 2020-21 and 2021-22. </w:t>
      </w:r>
    </w:p>
    <w:tbl>
      <w:tblPr>
        <w:tblStyle w:val="TableGrid"/>
        <w:tblW w:w="9540" w:type="dxa"/>
        <w:tblInd w:w="-162" w:type="dxa"/>
        <w:tblLayout w:type="fixed"/>
        <w:tblLook w:val="04A0" w:firstRow="1" w:lastRow="0" w:firstColumn="1" w:lastColumn="0" w:noHBand="0" w:noVBand="1"/>
      </w:tblPr>
      <w:tblGrid>
        <w:gridCol w:w="1291"/>
        <w:gridCol w:w="851"/>
        <w:gridCol w:w="1134"/>
        <w:gridCol w:w="850"/>
        <w:gridCol w:w="1134"/>
        <w:gridCol w:w="993"/>
        <w:gridCol w:w="1134"/>
        <w:gridCol w:w="983"/>
        <w:gridCol w:w="1170"/>
      </w:tblGrid>
      <w:tr w:rsidR="00F95DCB" w:rsidRPr="003A2C2A" w14:paraId="32138110" w14:textId="77777777" w:rsidTr="00F254FE">
        <w:trPr>
          <w:trHeight w:val="818"/>
        </w:trPr>
        <w:tc>
          <w:tcPr>
            <w:tcW w:w="12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49361"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7BA6C833" w14:textId="77777777" w:rsidR="00F95DCB" w:rsidRPr="003A2C2A" w:rsidRDefault="00F95DCB" w:rsidP="00F254FE">
            <w:pPr>
              <w:spacing w:after="120" w:line="360" w:lineRule="auto"/>
              <w:contextualSpacing/>
              <w:rPr>
                <w:rFonts w:ascii="Times New Roman" w:hAnsi="Times New Roman" w:cs="Times New Roman"/>
                <w:b/>
                <w:bCs/>
                <w:szCs w:val="22"/>
              </w:rPr>
            </w:pPr>
            <w:r w:rsidRPr="003A2C2A">
              <w:rPr>
                <w:rFonts w:ascii="Times New Roman" w:eastAsia="Times New Roman" w:hAnsi="Times New Roman" w:cs="Times New Roman"/>
                <w:b/>
                <w:bCs/>
              </w:rPr>
              <w:t xml:space="preserve">Grain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198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485B562C" w14:textId="77777777" w:rsidR="00F95DCB" w:rsidRDefault="00F95DCB" w:rsidP="00F254FE">
            <w:pPr>
              <w:spacing w:after="120" w:line="360" w:lineRule="auto"/>
              <w:contextualSpacing/>
              <w:jc w:val="center"/>
              <w:rPr>
                <w:rFonts w:ascii="Times New Roman" w:eastAsia="Times New Roman" w:hAnsi="Times New Roman" w:cs="Times New Roman"/>
                <w:b/>
                <w:bCs/>
              </w:rPr>
            </w:pPr>
            <w:r>
              <w:rPr>
                <w:rFonts w:ascii="Times New Roman" w:eastAsia="Times New Roman" w:hAnsi="Times New Roman" w:cs="Times New Roman"/>
                <w:b/>
                <w:bCs/>
              </w:rPr>
              <w:t xml:space="preserve">Straw yield </w:t>
            </w:r>
          </w:p>
          <w:p w14:paraId="7305A362" w14:textId="77777777" w:rsidR="00F95DCB" w:rsidRPr="003A2C2A" w:rsidRDefault="00F95DCB" w:rsidP="00F254FE">
            <w:pPr>
              <w:spacing w:after="120" w:line="360" w:lineRule="auto"/>
              <w:contextualSpacing/>
              <w:jc w:val="center"/>
              <w:rPr>
                <w:rFonts w:ascii="Times New Roman" w:hAnsi="Times New Roman" w:cs="Times New Roman"/>
                <w:b/>
                <w:bCs/>
                <w:szCs w:val="22"/>
              </w:rPr>
            </w:pP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127"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14:paraId="3A59D8CB" w14:textId="77777777" w:rsidR="00F95DCB" w:rsidRPr="003A2C2A" w:rsidRDefault="00F95DCB" w:rsidP="00F254FE">
            <w:pPr>
              <w:spacing w:after="120" w:line="360" w:lineRule="auto"/>
              <w:contextualSpacing/>
              <w:jc w:val="center"/>
              <w:rPr>
                <w:rFonts w:ascii="Times New Roman" w:hAnsi="Times New Roman" w:cs="Times New Roman"/>
                <w:b/>
                <w:bCs/>
                <w:szCs w:val="22"/>
              </w:rPr>
            </w:pPr>
            <w:r>
              <w:rPr>
                <w:rFonts w:ascii="Times New Roman" w:eastAsia="Times New Roman" w:hAnsi="Times New Roman" w:cs="Times New Roman"/>
                <w:b/>
                <w:bCs/>
              </w:rPr>
              <w:t xml:space="preserve">No. of </w:t>
            </w:r>
            <w:r w:rsidRPr="003A2C2A">
              <w:rPr>
                <w:rFonts w:ascii="Times New Roman" w:eastAsia="Times New Roman" w:hAnsi="Times New Roman" w:cs="Times New Roman"/>
                <w:b/>
                <w:bCs/>
              </w:rPr>
              <w:t>tillers (m</w:t>
            </w:r>
            <w:r w:rsidRPr="003A2C2A">
              <w:rPr>
                <w:rFonts w:ascii="Cambria Math" w:eastAsia="Times New Roman" w:hAnsi="Cambria Math" w:cs="Cambria Math"/>
                <w:b/>
                <w:bCs/>
              </w:rPr>
              <w:t>⁻</w:t>
            </w:r>
            <w:r w:rsidRPr="003A2C2A">
              <w:rPr>
                <w:rFonts w:ascii="Times New Roman" w:eastAsia="Times New Roman" w:hAnsi="Times New Roman" w:cs="Times New Roman"/>
                <w:b/>
                <w:bCs/>
              </w:rPr>
              <w:t>²)</w:t>
            </w:r>
          </w:p>
        </w:tc>
        <w:tc>
          <w:tcPr>
            <w:tcW w:w="2153"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23DEB6B2" w14:textId="77777777" w:rsidR="00F95DCB" w:rsidRPr="003A2C2A" w:rsidRDefault="00F95DCB" w:rsidP="00F254FE">
            <w:pPr>
              <w:spacing w:after="120" w:line="360" w:lineRule="auto"/>
              <w:contextualSpacing/>
              <w:rPr>
                <w:rFonts w:ascii="Times New Roman" w:hAnsi="Times New Roman" w:cs="Times New Roman"/>
                <w:b/>
                <w:bCs/>
                <w:szCs w:val="22"/>
              </w:rPr>
            </w:pPr>
            <w:r w:rsidRPr="003A2C2A">
              <w:rPr>
                <w:rFonts w:ascii="Times New Roman" w:eastAsia="Times New Roman" w:hAnsi="Times New Roman" w:cs="Times New Roman"/>
                <w:b/>
                <w:bCs/>
              </w:rPr>
              <w:t>Plant height (cm)</w:t>
            </w:r>
          </w:p>
        </w:tc>
      </w:tr>
      <w:tr w:rsidR="00F95DCB" w:rsidRPr="00280735" w14:paraId="0190C2D9" w14:textId="77777777" w:rsidTr="00F254FE">
        <w:trPr>
          <w:trHeight w:val="800"/>
        </w:trPr>
        <w:tc>
          <w:tcPr>
            <w:tcW w:w="12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B17B5" w14:textId="77777777" w:rsidR="00F95DCB" w:rsidRDefault="00F95DCB" w:rsidP="00F254FE">
            <w:pPr>
              <w:spacing w:after="120" w:line="360" w:lineRule="auto"/>
              <w:contextualSpacing/>
              <w:jc w:val="center"/>
              <w:rPr>
                <w:rFonts w:ascii="Times New Roman" w:hAnsi="Times New Roman" w:cs="Times New Roman"/>
                <w:b/>
                <w:szCs w:val="22"/>
              </w:rPr>
            </w:pPr>
          </w:p>
        </w:tc>
        <w:tc>
          <w:tcPr>
            <w:tcW w:w="851"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8D94CE1"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33670A36"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12FF957B"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72165DAE"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993" w:type="dxa"/>
            <w:tcBorders>
              <w:top w:val="single" w:sz="4" w:space="0" w:color="auto"/>
              <w:left w:val="single" w:sz="4" w:space="0" w:color="000000" w:themeColor="text1"/>
              <w:right w:val="single" w:sz="4" w:space="0" w:color="auto"/>
            </w:tcBorders>
            <w:vAlign w:val="center"/>
            <w:hideMark/>
          </w:tcPr>
          <w:p w14:paraId="5F14DFC9"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34" w:type="dxa"/>
            <w:tcBorders>
              <w:top w:val="single" w:sz="4" w:space="0" w:color="auto"/>
              <w:left w:val="single" w:sz="4" w:space="0" w:color="000000" w:themeColor="text1"/>
              <w:right w:val="single" w:sz="4" w:space="0" w:color="auto"/>
            </w:tcBorders>
            <w:vAlign w:val="center"/>
          </w:tcPr>
          <w:p w14:paraId="3ED9FA5C"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c>
          <w:tcPr>
            <w:tcW w:w="983" w:type="dxa"/>
            <w:tcBorders>
              <w:top w:val="single" w:sz="4" w:space="0" w:color="auto"/>
              <w:left w:val="single" w:sz="4" w:space="0" w:color="auto"/>
              <w:right w:val="single" w:sz="4" w:space="0" w:color="auto"/>
            </w:tcBorders>
            <w:vAlign w:val="center"/>
          </w:tcPr>
          <w:p w14:paraId="4B667B2E"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Demo</w:t>
            </w:r>
          </w:p>
        </w:tc>
        <w:tc>
          <w:tcPr>
            <w:tcW w:w="1170" w:type="dxa"/>
            <w:tcBorders>
              <w:top w:val="single" w:sz="4" w:space="0" w:color="auto"/>
              <w:left w:val="single" w:sz="4" w:space="0" w:color="auto"/>
              <w:right w:val="single" w:sz="4" w:space="0" w:color="000000" w:themeColor="text1"/>
            </w:tcBorders>
            <w:vAlign w:val="center"/>
          </w:tcPr>
          <w:p w14:paraId="359072CC" w14:textId="77777777" w:rsidR="00F95DCB" w:rsidRPr="00280735" w:rsidRDefault="00F95DCB" w:rsidP="00F254FE">
            <w:pPr>
              <w:spacing w:after="120" w:line="360" w:lineRule="auto"/>
              <w:contextualSpacing/>
              <w:jc w:val="center"/>
              <w:rPr>
                <w:rFonts w:ascii="Times New Roman" w:eastAsia="Times New Roman" w:hAnsi="Times New Roman" w:cs="Times New Roman"/>
                <w:b/>
                <w:bCs/>
                <w:szCs w:val="20"/>
              </w:rPr>
            </w:pPr>
            <w:r w:rsidRPr="00280735">
              <w:rPr>
                <w:rFonts w:ascii="Times New Roman" w:hAnsi="Times New Roman" w:cs="Times New Roman"/>
                <w:b/>
                <w:szCs w:val="20"/>
              </w:rPr>
              <w:t>Farmers Practice</w:t>
            </w:r>
          </w:p>
        </w:tc>
      </w:tr>
      <w:tr w:rsidR="00F95DCB" w14:paraId="01A5A6DA" w14:textId="77777777" w:rsidTr="00F254FE">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9DEE"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2020-2021</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5AA758E"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76C6924"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A7424"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47.57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65415"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40.40</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CA47CA6"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98.82</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D4ED00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77.48</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538FBA1E"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76.20</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E3EA7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78.48</w:t>
            </w:r>
          </w:p>
        </w:tc>
      </w:tr>
      <w:tr w:rsidR="00F95DCB" w14:paraId="117E0BC9" w14:textId="77777777" w:rsidTr="00F254FE">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EBCB5"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2021-2022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99A387C"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32.71</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C75ABFD"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3D29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1CD5B"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45.28</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8EFFD3D"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110.25</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9D2FD8E"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87.61</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7E55F5BE"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77.20</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C16CF7"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79.00</w:t>
            </w:r>
          </w:p>
        </w:tc>
      </w:tr>
      <w:tr w:rsidR="00F95DCB" w14:paraId="1B6C4476" w14:textId="77777777" w:rsidTr="00F254FE">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96DF82"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6094EA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30.53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1A2625"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23.75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36210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CC263"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42.7</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FDA0B14"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104.28</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AE80A87"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82.45</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62E8DE71"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76.6</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AA8991"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78.75</w:t>
            </w:r>
          </w:p>
        </w:tc>
      </w:tr>
      <w:tr w:rsidR="00F95DCB" w14:paraId="5E56054A" w14:textId="77777777" w:rsidTr="00F254FE">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B32F8" w14:textId="77777777" w:rsidR="00F95DCB" w:rsidRDefault="00F95DCB" w:rsidP="00F254FE">
            <w:pPr>
              <w:jc w:val="center"/>
              <w:rPr>
                <w:rFonts w:ascii="Times New Roman" w:hAnsi="Times New Roman" w:cs="Times New Roman"/>
                <w:bCs/>
                <w:szCs w:val="22"/>
              </w:rPr>
            </w:pPr>
            <w:r w:rsidRPr="00A44CF7">
              <w:rPr>
                <w:rFonts w:ascii="Times New Roman" w:hAnsi="Times New Roman" w:cs="Times New Roman"/>
                <w:bCs/>
                <w:szCs w:val="22"/>
              </w:rPr>
              <w:t>SEM</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E2F0E3D"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0.66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421233"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118C7"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0.76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0538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9F01ABB"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2.27</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B3E71D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75A23352"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97D86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r>
      <w:tr w:rsidR="00F95DCB" w14:paraId="6B93C65A" w14:textId="77777777" w:rsidTr="00F254FE">
        <w:trPr>
          <w:trHeight w:val="215"/>
        </w:trPr>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5DD39" w14:textId="77777777" w:rsidR="00F95DCB" w:rsidRPr="00A44CF7" w:rsidRDefault="00F95DCB" w:rsidP="00F254FE">
            <w:pPr>
              <w:spacing w:after="120" w:line="360" w:lineRule="auto"/>
              <w:contextualSpacing/>
              <w:jc w:val="center"/>
              <w:rPr>
                <w:b/>
                <w:bCs/>
                <w:color w:val="000000"/>
                <w:szCs w:val="22"/>
              </w:rPr>
            </w:pPr>
            <w:r w:rsidRPr="00A44CF7">
              <w:rPr>
                <w:rFonts w:ascii="Times New Roman" w:hAnsi="Times New Roman" w:cs="Times New Roman"/>
                <w:bCs/>
                <w:szCs w:val="22"/>
              </w:rPr>
              <w:t>CD 5%</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2D4986A"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E80A00"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486A2"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3DA62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C1C13F1"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8.92</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C35BBFF"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983" w:type="dxa"/>
            <w:tcBorders>
              <w:top w:val="single" w:sz="4" w:space="0" w:color="000000" w:themeColor="text1"/>
              <w:left w:val="single" w:sz="4" w:space="0" w:color="auto"/>
              <w:bottom w:val="single" w:sz="4" w:space="0" w:color="000000" w:themeColor="text1"/>
              <w:right w:val="single" w:sz="4" w:space="0" w:color="auto"/>
            </w:tcBorders>
            <w:vAlign w:val="center"/>
          </w:tcPr>
          <w:p w14:paraId="347A0F5D"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c>
          <w:tcPr>
            <w:tcW w:w="117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AC21A6"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w:t>
            </w:r>
          </w:p>
        </w:tc>
      </w:tr>
    </w:tbl>
    <w:p w14:paraId="1F2D5DDD" w14:textId="77777777" w:rsidR="00F95DCB" w:rsidRDefault="00F95DCB" w:rsidP="00F95DCB">
      <w:pPr>
        <w:jc w:val="both"/>
      </w:pPr>
    </w:p>
    <w:p w14:paraId="2A76A1CE" w14:textId="77777777" w:rsidR="00F95DCB" w:rsidRDefault="00F95DCB" w:rsidP="00F95DCB">
      <w:pPr>
        <w:rPr>
          <w:b/>
          <w:bCs/>
        </w:rPr>
      </w:pPr>
    </w:p>
    <w:p w14:paraId="242A305B" w14:textId="77777777" w:rsidR="00F95DCB" w:rsidRPr="001F0803" w:rsidRDefault="00F95DCB" w:rsidP="00F95DCB">
      <w:r w:rsidRPr="001F0803">
        <w:rPr>
          <w:b/>
          <w:bCs/>
        </w:rPr>
        <w:t>Grain and straw yield</w:t>
      </w:r>
    </w:p>
    <w:p w14:paraId="018DE8B5" w14:textId="77777777" w:rsidR="00F95DCB" w:rsidRPr="001F0803" w:rsidRDefault="00F95DCB" w:rsidP="00F95DCB">
      <w:pPr>
        <w:jc w:val="both"/>
      </w:pPr>
      <w:r w:rsidRPr="001F0803">
        <w:t xml:space="preserve">The data presented in Table 2 revealed that the average grain yield under on-farm trials (OFT) with </w:t>
      </w:r>
      <w:r w:rsidRPr="001F0803">
        <w:rPr>
          <w:i/>
          <w:iCs/>
        </w:rPr>
        <w:t xml:space="preserve">Phule </w:t>
      </w:r>
      <w:proofErr w:type="spellStart"/>
      <w:r w:rsidRPr="001F0803">
        <w:rPr>
          <w:i/>
          <w:iCs/>
        </w:rPr>
        <w:t>Samadhan</w:t>
      </w:r>
      <w:proofErr w:type="spellEnd"/>
      <w:r w:rsidRPr="001F0803">
        <w:t xml:space="preserve"> (NIAW 1994) ranged from (28.35 to 32.71 q ha⁻¹) with a mean yield of (30.53 q ha⁻¹), whereas the farmers’ practice recorded a mean yield of (23.75 q ha⁻¹). The technology of On-farm trials recorded 28.30% higher yield over farmers' practice. The results are in close conformity with the results of Sharma </w:t>
      </w:r>
      <w:proofErr w:type="gramStart"/>
      <w:r w:rsidRPr="0066224C">
        <w:t xml:space="preserve">et </w:t>
      </w:r>
      <w:r w:rsidRPr="001F0803">
        <w:t>al.(</w:t>
      </w:r>
      <w:proofErr w:type="gramEnd"/>
      <w:r w:rsidRPr="001F0803">
        <w:t>2016).</w:t>
      </w:r>
      <w:r>
        <w:t xml:space="preserve">Demonstration plot recorded more biomass as compared to farmers practice. </w:t>
      </w:r>
      <w:r w:rsidRPr="001F0803">
        <w:t xml:space="preserve"> </w:t>
      </w:r>
      <w:r w:rsidRPr="00AB38E6">
        <w:t>Improved biomass per plant at successive growth stages and increase in various morphological parameters</w:t>
      </w:r>
      <w:r>
        <w:t xml:space="preserve"> like plant height, number of tillers </w:t>
      </w:r>
      <w:proofErr w:type="spellStart"/>
      <w:r>
        <w:t>etc</w:t>
      </w:r>
      <w:proofErr w:type="spellEnd"/>
      <w:r>
        <w:t xml:space="preserve"> could be probable reason</w:t>
      </w:r>
      <w:r w:rsidRPr="00AB38E6">
        <w:t xml:space="preserve"> for higher straw yield (Gupta et al., 2019).</w:t>
      </w:r>
      <w:r>
        <w:t xml:space="preserve"> </w:t>
      </w:r>
      <w:r w:rsidRPr="001F0803">
        <w:t>The superior performance of wheat variety Phule</w:t>
      </w:r>
      <w:r w:rsidRPr="001F0803">
        <w:rPr>
          <w:i/>
          <w:iCs/>
        </w:rPr>
        <w:t xml:space="preserve"> </w:t>
      </w:r>
      <w:proofErr w:type="spellStart"/>
      <w:r w:rsidRPr="001F0803">
        <w:rPr>
          <w:i/>
          <w:iCs/>
        </w:rPr>
        <w:t>Samadhan</w:t>
      </w:r>
      <w:proofErr w:type="spellEnd"/>
      <w:r w:rsidRPr="001F0803">
        <w:t xml:space="preserve"> (NIAW 1994) may be attributed to its better adaptability to late-sown irrigated conditions and efficient utilization of available moisture and nutrients.</w:t>
      </w:r>
    </w:p>
    <w:p w14:paraId="3C250C78" w14:textId="77777777" w:rsidR="00F95DCB" w:rsidRDefault="00F95DCB" w:rsidP="00F95DCB">
      <w:pPr>
        <w:rPr>
          <w:b/>
          <w:bCs/>
        </w:rPr>
      </w:pPr>
    </w:p>
    <w:p w14:paraId="745C3195" w14:textId="77777777" w:rsidR="00F95DCB" w:rsidRDefault="00F95DCB" w:rsidP="00F95DCB">
      <w:pPr>
        <w:jc w:val="both"/>
        <w:rPr>
          <w:b/>
          <w:szCs w:val="22"/>
        </w:rPr>
      </w:pPr>
      <w:r>
        <w:rPr>
          <w:b/>
          <w:szCs w:val="22"/>
        </w:rPr>
        <w:t xml:space="preserve">Table 2: Yield performance of On-farm trial Wheat var. Phule </w:t>
      </w:r>
      <w:proofErr w:type="spellStart"/>
      <w:r>
        <w:rPr>
          <w:b/>
          <w:szCs w:val="22"/>
        </w:rPr>
        <w:t>Samadhan</w:t>
      </w:r>
      <w:proofErr w:type="spellEnd"/>
      <w:r>
        <w:rPr>
          <w:b/>
          <w:szCs w:val="22"/>
        </w:rPr>
        <w:t xml:space="preserve"> trials demonstrated during 2020-21 and 2021-22. </w:t>
      </w:r>
    </w:p>
    <w:p w14:paraId="0FE70C34" w14:textId="77777777" w:rsidR="00F95DCB" w:rsidRDefault="00F95DCB" w:rsidP="00F95DCB">
      <w:pPr>
        <w:ind w:left="1440" w:hanging="1440"/>
        <w:jc w:val="both"/>
        <w:rPr>
          <w:szCs w:val="22"/>
        </w:rPr>
      </w:pPr>
    </w:p>
    <w:tbl>
      <w:tblPr>
        <w:tblStyle w:val="TableGrid"/>
        <w:tblW w:w="9288" w:type="dxa"/>
        <w:tblLayout w:type="fixed"/>
        <w:tblLook w:val="04A0" w:firstRow="1" w:lastRow="0" w:firstColumn="1" w:lastColumn="0" w:noHBand="0" w:noVBand="1"/>
      </w:tblPr>
      <w:tblGrid>
        <w:gridCol w:w="1278"/>
        <w:gridCol w:w="1800"/>
        <w:gridCol w:w="1800"/>
        <w:gridCol w:w="2340"/>
        <w:gridCol w:w="2070"/>
      </w:tblGrid>
      <w:tr w:rsidR="00F95DCB" w14:paraId="55916099" w14:textId="77777777" w:rsidTr="00F254FE">
        <w:tc>
          <w:tcPr>
            <w:tcW w:w="1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BF019"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6B452"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Potential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05AF8"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Average grain yield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ECA3E"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Percent increase</w:t>
            </w:r>
          </w:p>
        </w:tc>
      </w:tr>
      <w:tr w:rsidR="00F95DCB" w14:paraId="5DAB697B" w14:textId="77777777" w:rsidTr="00F254FE">
        <w:tc>
          <w:tcPr>
            <w:tcW w:w="12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3B0A3" w14:textId="77777777" w:rsidR="00F95DCB" w:rsidRDefault="00F95DCB" w:rsidP="00F254FE">
            <w:pPr>
              <w:rPr>
                <w:rFonts w:ascii="Times New Roman" w:hAnsi="Times New Roman" w:cs="Times New Roman"/>
                <w:b/>
                <w:szCs w:val="22"/>
              </w:rPr>
            </w:pPr>
          </w:p>
        </w:tc>
        <w:tc>
          <w:tcPr>
            <w:tcW w:w="1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C3BFF" w14:textId="77777777" w:rsidR="00F95DCB" w:rsidRDefault="00F95DCB" w:rsidP="00F254FE">
            <w:pPr>
              <w:rPr>
                <w:rFonts w:ascii="Times New Roman" w:hAnsi="Times New Roman" w:cs="Times New Roman"/>
                <w:b/>
                <w:szCs w:val="22"/>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669D39"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Demo</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AA69A7"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Farmers Practice</w:t>
            </w:r>
          </w:p>
        </w:tc>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3EC41" w14:textId="77777777" w:rsidR="00F95DCB" w:rsidRDefault="00F95DCB" w:rsidP="00F254FE">
            <w:pPr>
              <w:rPr>
                <w:rFonts w:ascii="Times New Roman" w:hAnsi="Times New Roman" w:cs="Times New Roman"/>
                <w:b/>
                <w:szCs w:val="22"/>
              </w:rPr>
            </w:pPr>
          </w:p>
        </w:tc>
      </w:tr>
      <w:tr w:rsidR="00F95DCB" w14:paraId="2A751BFC" w14:textId="77777777" w:rsidTr="00F254FE">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A74CB"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2020-2021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F52CF" w14:textId="77777777" w:rsidR="00F95DCB" w:rsidRPr="00970E42"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8987C"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E72E3"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22.50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A3DE4"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25.77</w:t>
            </w:r>
          </w:p>
        </w:tc>
      </w:tr>
      <w:tr w:rsidR="00F95DCB" w14:paraId="0D15497F" w14:textId="77777777" w:rsidTr="00F254FE">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F6950"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2021-2022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08F0" w14:textId="77777777" w:rsidR="00F95DCB" w:rsidRDefault="00F95DCB" w:rsidP="00F254FE">
            <w:pPr>
              <w:jc w:val="center"/>
            </w:pPr>
            <w:r w:rsidRPr="005505FC">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BC816"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32.71</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7D93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25.00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52264"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30.84</w:t>
            </w:r>
          </w:p>
        </w:tc>
      </w:tr>
      <w:tr w:rsidR="00F95DCB" w14:paraId="3E2AA38F" w14:textId="77777777" w:rsidTr="00F254FE">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147A9"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6CC8D" w14:textId="77777777" w:rsidR="00F95DCB" w:rsidRDefault="00F95DCB" w:rsidP="00F254FE">
            <w:pPr>
              <w:jc w:val="center"/>
            </w:pPr>
            <w:r w:rsidRPr="005505FC">
              <w:rPr>
                <w:rFonts w:ascii="Times New Roman" w:hAnsi="Times New Roman" w:cs="Times New Roman"/>
                <w:bCs/>
                <w:color w:val="000000" w:themeColor="text1"/>
                <w:szCs w:val="22"/>
              </w:rPr>
              <w:t>44.23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212DE"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30.53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A99BA"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23.75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84E8F"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28.30</w:t>
            </w:r>
          </w:p>
        </w:tc>
      </w:tr>
    </w:tbl>
    <w:p w14:paraId="04D1761A" w14:textId="77777777" w:rsidR="00F95DCB" w:rsidRDefault="00F95DCB" w:rsidP="00F95DCB">
      <w:pPr>
        <w:spacing w:before="100" w:beforeAutospacing="1" w:after="100" w:afterAutospacing="1"/>
      </w:pPr>
    </w:p>
    <w:p w14:paraId="72AC6C0E" w14:textId="77777777" w:rsidR="00F95DCB" w:rsidRDefault="00F95DCB" w:rsidP="00F95DCB">
      <w:pPr>
        <w:spacing w:before="100" w:beforeAutospacing="1" w:after="100" w:afterAutospacing="1"/>
      </w:pPr>
      <w:r w:rsidRPr="00466F20">
        <w:rPr>
          <w:noProof/>
        </w:rPr>
        <w:lastRenderedPageBreak/>
        <w:drawing>
          <wp:inline distT="0" distB="0" distL="0" distR="0" wp14:anchorId="38DD5F72" wp14:editId="1FA363CB">
            <wp:extent cx="5486400" cy="234315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BBA4028" w14:textId="77777777" w:rsidR="00F95DCB" w:rsidRDefault="00F95DCB" w:rsidP="00F95DCB">
      <w:pPr>
        <w:spacing w:before="100" w:beforeAutospacing="1" w:after="100" w:afterAutospacing="1"/>
      </w:pPr>
      <w:r>
        <w:rPr>
          <w:b/>
          <w:bCs/>
        </w:rPr>
        <w:t xml:space="preserve">Fig: 1 Grain </w:t>
      </w:r>
      <w:r w:rsidRPr="00607D5E">
        <w:rPr>
          <w:b/>
          <w:bCs/>
        </w:rPr>
        <w:t>yield</w:t>
      </w:r>
      <w:r>
        <w:rPr>
          <w:b/>
          <w:bCs/>
        </w:rPr>
        <w:t xml:space="preserve"> and percent increase in yield</w:t>
      </w:r>
      <w:r w:rsidRPr="00607D5E">
        <w:rPr>
          <w:b/>
          <w:bCs/>
        </w:rPr>
        <w:t xml:space="preserve"> of Demonstration plots and Farmers practice</w:t>
      </w:r>
    </w:p>
    <w:p w14:paraId="133C2E1A" w14:textId="77777777" w:rsidR="00F95DCB" w:rsidRPr="001F0803" w:rsidRDefault="00F95DCB" w:rsidP="00F95DCB">
      <w:r w:rsidRPr="001F0803">
        <w:rPr>
          <w:b/>
          <w:bCs/>
        </w:rPr>
        <w:t>Technology gap, extension gap and technology index</w:t>
      </w:r>
    </w:p>
    <w:p w14:paraId="06C160AF" w14:textId="77777777" w:rsidR="00F95DCB" w:rsidRPr="001F0803" w:rsidRDefault="00F95DCB" w:rsidP="00F95DCB">
      <w:pPr>
        <w:jc w:val="both"/>
      </w:pPr>
      <w:r w:rsidRPr="001F0803">
        <w:t>The data pertaining to the technology gap, extension gap and technology index of improved variety in comparison to farmers' practice is given in Table 3. The technology gap under on-farm trials (OFT) was found to be (13.70 q ha⁻¹), indicating the difference between the potential yield of the variety and the yield realized under farmers’ fields. The extension gap was (6.78 q ha⁻¹), revealing the productivity gap between improved and existing practices. The technology index of (30.97 %) reflected the feasibility and adoptability of the demonstrated technology under local conditions.</w:t>
      </w:r>
    </w:p>
    <w:p w14:paraId="43A6C6C2" w14:textId="77777777" w:rsidR="00F95DCB" w:rsidRDefault="00F95DCB" w:rsidP="00F95DCB">
      <w:pPr>
        <w:jc w:val="both"/>
        <w:rPr>
          <w:b/>
          <w:szCs w:val="22"/>
        </w:rPr>
      </w:pPr>
    </w:p>
    <w:p w14:paraId="7023C841" w14:textId="77777777" w:rsidR="00F95DCB" w:rsidRPr="005000FF" w:rsidRDefault="00F95DCB" w:rsidP="00F95DCB">
      <w:pPr>
        <w:jc w:val="both"/>
        <w:rPr>
          <w:b/>
          <w:szCs w:val="22"/>
        </w:rPr>
      </w:pPr>
      <w:r>
        <w:rPr>
          <w:b/>
          <w:szCs w:val="22"/>
        </w:rPr>
        <w:t xml:space="preserve">Table 3: Technology gap, extension gap and technology index in Wheat var. Phule </w:t>
      </w:r>
      <w:proofErr w:type="spellStart"/>
      <w:r>
        <w:rPr>
          <w:b/>
          <w:szCs w:val="22"/>
        </w:rPr>
        <w:t>Samadhan</w:t>
      </w:r>
      <w:proofErr w:type="spellEnd"/>
      <w:r>
        <w:rPr>
          <w:b/>
          <w:szCs w:val="22"/>
        </w:rPr>
        <w:t xml:space="preserve"> trials demonstrated during 2020-21 and 2021-22. </w:t>
      </w:r>
    </w:p>
    <w:tbl>
      <w:tblPr>
        <w:tblStyle w:val="TableGrid"/>
        <w:tblW w:w="9198" w:type="dxa"/>
        <w:tblLayout w:type="fixed"/>
        <w:tblLook w:val="04A0" w:firstRow="1" w:lastRow="0" w:firstColumn="1" w:lastColumn="0" w:noHBand="0" w:noVBand="1"/>
      </w:tblPr>
      <w:tblGrid>
        <w:gridCol w:w="1458"/>
        <w:gridCol w:w="2880"/>
        <w:gridCol w:w="2430"/>
        <w:gridCol w:w="2430"/>
      </w:tblGrid>
      <w:tr w:rsidR="00F95DCB" w14:paraId="51F5ED3F" w14:textId="77777777" w:rsidTr="00F254FE">
        <w:trPr>
          <w:trHeight w:val="509"/>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66644"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Year</w:t>
            </w:r>
          </w:p>
        </w:tc>
        <w:tc>
          <w:tcPr>
            <w:tcW w:w="28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E13E7" w14:textId="77777777" w:rsidR="00F95DCB" w:rsidRDefault="00F95DCB" w:rsidP="00F254FE">
            <w:pPr>
              <w:spacing w:line="360" w:lineRule="auto"/>
              <w:contextualSpacing/>
              <w:jc w:val="center"/>
              <w:rPr>
                <w:rFonts w:ascii="Times New Roman" w:hAnsi="Times New Roman" w:cs="Times New Roman"/>
                <w:b/>
                <w:szCs w:val="22"/>
              </w:rPr>
            </w:pPr>
            <w:r>
              <w:rPr>
                <w:rFonts w:ascii="Times New Roman" w:hAnsi="Times New Roman" w:cs="Times New Roman"/>
                <w:b/>
                <w:szCs w:val="22"/>
              </w:rPr>
              <w:t xml:space="preserve">Technology gap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E2630"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 xml:space="preserve">Extension gap </w:t>
            </w:r>
            <w:r>
              <w:rPr>
                <w:rFonts w:ascii="Times New Roman" w:eastAsia="Times New Roman" w:hAnsi="Times New Roman" w:cs="Times New Roman"/>
                <w:b/>
                <w:bCs/>
              </w:rPr>
              <w:t>(q</w:t>
            </w:r>
            <w:r w:rsidRPr="003A2C2A">
              <w:rPr>
                <w:rFonts w:ascii="Times New Roman" w:eastAsia="Times New Roman" w:hAnsi="Times New Roman" w:cs="Times New Roman"/>
                <w:b/>
                <w:bCs/>
              </w:rPr>
              <w:t>ha</w:t>
            </w:r>
            <w:r w:rsidRPr="003A2C2A">
              <w:rPr>
                <w:rFonts w:ascii="Cambria Math" w:eastAsia="Times New Roman" w:hAnsi="Cambria Math" w:cs="Cambria Math"/>
                <w:b/>
                <w:bCs/>
              </w:rPr>
              <w:t>⁻</w:t>
            </w:r>
            <w:r w:rsidRPr="003A2C2A">
              <w:rPr>
                <w:rFonts w:ascii="Times New Roman" w:eastAsia="Times New Roman" w:hAnsi="Times New Roman" w:cs="Times New Roman"/>
                <w:b/>
                <w:bCs/>
              </w:rPr>
              <w:t>¹)</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BCBCA" w14:textId="77777777" w:rsidR="00F95DCB" w:rsidRDefault="00F95DCB" w:rsidP="00F254FE">
            <w:pPr>
              <w:spacing w:after="120" w:line="360" w:lineRule="auto"/>
              <w:contextualSpacing/>
              <w:jc w:val="center"/>
              <w:rPr>
                <w:rFonts w:ascii="Times New Roman" w:hAnsi="Times New Roman" w:cs="Times New Roman"/>
                <w:b/>
                <w:szCs w:val="22"/>
              </w:rPr>
            </w:pPr>
            <w:r>
              <w:rPr>
                <w:rFonts w:ascii="Times New Roman" w:hAnsi="Times New Roman" w:cs="Times New Roman"/>
                <w:b/>
                <w:szCs w:val="22"/>
              </w:rPr>
              <w:t>Technology index (%)</w:t>
            </w:r>
          </w:p>
        </w:tc>
      </w:tr>
      <w:tr w:rsidR="00F95DCB" w14:paraId="01B746A7" w14:textId="77777777" w:rsidTr="00F254FE">
        <w:trPr>
          <w:trHeight w:val="509"/>
        </w:trPr>
        <w:tc>
          <w:tcPr>
            <w:tcW w:w="14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B5869" w14:textId="77777777" w:rsidR="00F95DCB" w:rsidRDefault="00F95DCB" w:rsidP="00F254FE">
            <w:pPr>
              <w:rPr>
                <w:rFonts w:ascii="Times New Roman" w:hAnsi="Times New Roman" w:cs="Times New Roman"/>
                <w:b/>
                <w:szCs w:val="22"/>
              </w:rPr>
            </w:pPr>
          </w:p>
        </w:tc>
        <w:tc>
          <w:tcPr>
            <w:tcW w:w="28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9B9BC4" w14:textId="77777777" w:rsidR="00F95DCB" w:rsidRDefault="00F95DCB" w:rsidP="00F254FE">
            <w:pPr>
              <w:rPr>
                <w:rFonts w:ascii="Times New Roman" w:hAnsi="Times New Roman" w:cs="Times New Roman"/>
                <w:b/>
                <w:szCs w:val="22"/>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3B66B" w14:textId="77777777" w:rsidR="00F95DCB" w:rsidRDefault="00F95DCB" w:rsidP="00F254FE">
            <w:pPr>
              <w:rPr>
                <w:rFonts w:ascii="Times New Roman" w:hAnsi="Times New Roman" w:cs="Times New Roman"/>
                <w:b/>
                <w:szCs w:val="22"/>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A2FC4" w14:textId="77777777" w:rsidR="00F95DCB" w:rsidRDefault="00F95DCB" w:rsidP="00F254FE">
            <w:pPr>
              <w:rPr>
                <w:rFonts w:ascii="Times New Roman" w:hAnsi="Times New Roman" w:cs="Times New Roman"/>
                <w:b/>
                <w:szCs w:val="22"/>
              </w:rPr>
            </w:pPr>
          </w:p>
        </w:tc>
      </w:tr>
      <w:tr w:rsidR="00F95DCB" w14:paraId="6C107A3A" w14:textId="77777777" w:rsidTr="00F254F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E1CFA"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2020-2021</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A9862"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15.88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4D838"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5.85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A7B67B"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35.90</w:t>
            </w:r>
          </w:p>
        </w:tc>
      </w:tr>
      <w:tr w:rsidR="00F95DCB" w14:paraId="1A860266" w14:textId="77777777" w:rsidTr="00F254F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DF27D"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2021-2022</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C8326"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11.52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00532"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7.71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43870"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26.04</w:t>
            </w:r>
          </w:p>
        </w:tc>
      </w:tr>
      <w:tr w:rsidR="00F95DCB" w14:paraId="1013792A" w14:textId="77777777" w:rsidTr="00F254F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6B123"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Mean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65A63"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13.70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67D87" w14:textId="77777777" w:rsidR="00F95DCB" w:rsidRDefault="00F95DCB" w:rsidP="00F254FE">
            <w:pPr>
              <w:spacing w:after="120" w:line="360" w:lineRule="auto"/>
              <w:contextualSpacing/>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6.78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A7DA9" w14:textId="77777777" w:rsidR="00F95DCB" w:rsidRDefault="00F95DCB" w:rsidP="00F254FE">
            <w:pPr>
              <w:spacing w:after="120" w:line="360" w:lineRule="auto"/>
              <w:contextualSpacing/>
              <w:jc w:val="center"/>
              <w:rPr>
                <w:rFonts w:ascii="Times New Roman" w:hAnsi="Times New Roman" w:cs="Times New Roman"/>
                <w:bCs/>
                <w:szCs w:val="22"/>
              </w:rPr>
            </w:pPr>
            <w:r>
              <w:rPr>
                <w:rFonts w:ascii="Times New Roman" w:hAnsi="Times New Roman" w:cs="Times New Roman"/>
                <w:bCs/>
                <w:szCs w:val="22"/>
              </w:rPr>
              <w:t>30.97</w:t>
            </w:r>
          </w:p>
        </w:tc>
      </w:tr>
    </w:tbl>
    <w:p w14:paraId="561BFFA5" w14:textId="77777777" w:rsidR="00F95DCB" w:rsidRDefault="00F95DCB" w:rsidP="00F95DCB">
      <w:pPr>
        <w:rPr>
          <w:b/>
          <w:bCs/>
        </w:rPr>
      </w:pPr>
    </w:p>
    <w:p w14:paraId="0B2B5069" w14:textId="77777777" w:rsidR="00F95DCB" w:rsidRPr="001F0803" w:rsidRDefault="00F95DCB" w:rsidP="00F95DCB">
      <w:r w:rsidRPr="001F0803">
        <w:rPr>
          <w:b/>
          <w:bCs/>
        </w:rPr>
        <w:t>Economics</w:t>
      </w:r>
    </w:p>
    <w:p w14:paraId="17B87C1A" w14:textId="77777777" w:rsidR="00F95DCB" w:rsidRPr="001F0803" w:rsidRDefault="00F95DCB" w:rsidP="00F95DCB">
      <w:pPr>
        <w:jc w:val="both"/>
      </w:pPr>
      <w:r w:rsidRPr="001F0803">
        <w:t xml:space="preserve">Economic analysis presented in Table 4 showed that the cost of cultivation under on-farm trials (OFT) was ₹ 32200 ha⁻¹, slightly less than that of farmers’ practice ₹ 33600 ha⁻¹. Reduced cost of cultivation in trial plots might be due to </w:t>
      </w:r>
      <w:r>
        <w:t xml:space="preserve">judicious application of inputs and timely management practices. </w:t>
      </w:r>
      <w:r w:rsidRPr="001F0803">
        <w:t xml:space="preserve">The economic analysis revealed that the on-farm </w:t>
      </w:r>
      <w:proofErr w:type="gramStart"/>
      <w:r w:rsidRPr="001F0803">
        <w:t>trials(</w:t>
      </w:r>
      <w:proofErr w:type="gramEnd"/>
      <w:r w:rsidRPr="001F0803">
        <w:t xml:space="preserve">OFT) of improved variety and technology achieved the maximum gross return ₹ 68883 ha⁻¹, net return ₹36683 ha⁻¹ and the highest benefit-cost ratio (2.09), indicating its economic superiority over farmers' practice. The gross and net returns were substantially higher under on-farm trials (OFT) due to increased grain yield. Similar results were obtained by Mahajan </w:t>
      </w:r>
      <w:r w:rsidRPr="001F0803">
        <w:rPr>
          <w:i/>
          <w:iCs/>
        </w:rPr>
        <w:t>et al</w:t>
      </w:r>
      <w:r w:rsidRPr="001F0803">
        <w:t>. (2018). Higher benefit–</w:t>
      </w:r>
      <w:r w:rsidRPr="001F0803">
        <w:lastRenderedPageBreak/>
        <w:t xml:space="preserve">cost ratio under on-farm trials (OFT)clearly established the economic viability of improved wheat variety </w:t>
      </w:r>
      <w:r w:rsidRPr="001F0803">
        <w:rPr>
          <w:i/>
          <w:iCs/>
        </w:rPr>
        <w:t xml:space="preserve">Phule </w:t>
      </w:r>
      <w:proofErr w:type="spellStart"/>
      <w:r w:rsidRPr="001F0803">
        <w:rPr>
          <w:i/>
          <w:iCs/>
        </w:rPr>
        <w:t>Samadhan</w:t>
      </w:r>
      <w:proofErr w:type="spellEnd"/>
      <w:r w:rsidRPr="001F0803">
        <w:t xml:space="preserve"> (NIAW 1994) even under late</w:t>
      </w:r>
      <w:r w:rsidRPr="001F0803">
        <w:noBreakHyphen/>
        <w:t xml:space="preserve">sown situations. </w:t>
      </w:r>
    </w:p>
    <w:p w14:paraId="1B7DAE84" w14:textId="77777777" w:rsidR="00F95DCB" w:rsidRDefault="00F95DCB" w:rsidP="00F95DCB">
      <w:pPr>
        <w:ind w:left="1440" w:hanging="1440"/>
        <w:jc w:val="both"/>
        <w:rPr>
          <w:b/>
          <w:szCs w:val="22"/>
        </w:rPr>
      </w:pPr>
      <w:r>
        <w:rPr>
          <w:b/>
          <w:szCs w:val="22"/>
        </w:rPr>
        <w:t xml:space="preserve">Table 4: Economic impact of On-farm trial Wheat var. Phule </w:t>
      </w:r>
      <w:proofErr w:type="spellStart"/>
      <w:r>
        <w:rPr>
          <w:b/>
          <w:szCs w:val="22"/>
        </w:rPr>
        <w:t>Samadhan</w:t>
      </w:r>
      <w:proofErr w:type="spellEnd"/>
      <w:r>
        <w:rPr>
          <w:b/>
          <w:szCs w:val="22"/>
        </w:rPr>
        <w:t xml:space="preserve"> cultivated under late sown condition during 2020-21 and 2021-22. </w:t>
      </w:r>
    </w:p>
    <w:tbl>
      <w:tblPr>
        <w:tblStyle w:val="TableGrid"/>
        <w:tblW w:w="0" w:type="auto"/>
        <w:tblInd w:w="-342" w:type="dxa"/>
        <w:tblLook w:val="04A0" w:firstRow="1" w:lastRow="0" w:firstColumn="1" w:lastColumn="0" w:noHBand="0" w:noVBand="1"/>
      </w:tblPr>
      <w:tblGrid>
        <w:gridCol w:w="1314"/>
        <w:gridCol w:w="766"/>
        <w:gridCol w:w="681"/>
        <w:gridCol w:w="766"/>
        <w:gridCol w:w="1023"/>
        <w:gridCol w:w="766"/>
        <w:gridCol w:w="1023"/>
        <w:gridCol w:w="767"/>
        <w:gridCol w:w="1023"/>
        <w:gridCol w:w="766"/>
        <w:gridCol w:w="1023"/>
      </w:tblGrid>
      <w:tr w:rsidR="00F95DCB" w:rsidRPr="00D04021" w14:paraId="1C8C6540" w14:textId="77777777" w:rsidTr="00F254FE">
        <w:trPr>
          <w:trHeight w:val="558"/>
        </w:trPr>
        <w:tc>
          <w:tcPr>
            <w:tcW w:w="13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CB2DA"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Year</w:t>
            </w:r>
          </w:p>
        </w:tc>
        <w:tc>
          <w:tcPr>
            <w:tcW w:w="7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6382C"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No. of Demo</w:t>
            </w:r>
          </w:p>
        </w:tc>
        <w:tc>
          <w:tcPr>
            <w:tcW w:w="681" w:type="dxa"/>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D25EE2A"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Area</w:t>
            </w:r>
          </w:p>
          <w:p w14:paraId="232E969A"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(ha)</w:t>
            </w:r>
          </w:p>
        </w:tc>
        <w:tc>
          <w:tcPr>
            <w:tcW w:w="0" w:type="auto"/>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4D546783" w14:textId="77777777" w:rsidR="00F95DCB" w:rsidRPr="00D04021" w:rsidRDefault="00F95DCB" w:rsidP="00F254FE">
            <w:pPr>
              <w:rPr>
                <w:rFonts w:ascii="Times New Roman" w:hAnsi="Times New Roman" w:cs="Times New Roman"/>
                <w:b/>
                <w:szCs w:val="20"/>
              </w:rPr>
            </w:pPr>
          </w:p>
          <w:p w14:paraId="3A13F710"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xml:space="preserve">Cost of cultivation </w:t>
            </w:r>
          </w:p>
          <w:p w14:paraId="2AF9FEED"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ha⁻¹)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582F8"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xml:space="preserve">Gross income </w:t>
            </w:r>
          </w:p>
          <w:p w14:paraId="756E38C3"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 ha</w:t>
            </w:r>
            <w:r w:rsidRPr="00D04021">
              <w:rPr>
                <w:rFonts w:ascii="Cambria Math" w:hAnsi="Cambria Math" w:cs="Cambria Math"/>
                <w:b/>
                <w:szCs w:val="20"/>
              </w:rPr>
              <w:t>⁻</w:t>
            </w:r>
            <w:r w:rsidRPr="00D04021">
              <w:rPr>
                <w:rFonts w:ascii="Times New Roman" w:hAnsi="Times New Roman" w:cs="Times New Roman"/>
                <w:b/>
                <w:szCs w:val="20"/>
              </w:rPr>
              <w:t>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4746C" w14:textId="77777777" w:rsidR="00F95DCB" w:rsidRPr="00D04021" w:rsidRDefault="00F95DCB" w:rsidP="00F254FE">
            <w:pPr>
              <w:contextualSpacing/>
              <w:jc w:val="center"/>
              <w:rPr>
                <w:rFonts w:ascii="Times New Roman" w:hAnsi="Times New Roman" w:cs="Times New Roman"/>
                <w:b/>
                <w:szCs w:val="20"/>
              </w:rPr>
            </w:pPr>
            <w:r w:rsidRPr="00D04021">
              <w:rPr>
                <w:rFonts w:ascii="Times New Roman" w:hAnsi="Times New Roman" w:cs="Times New Roman"/>
                <w:b/>
                <w:szCs w:val="20"/>
              </w:rPr>
              <w:t>Net income</w:t>
            </w:r>
          </w:p>
          <w:p w14:paraId="14731626" w14:textId="77777777" w:rsidR="00F95DCB" w:rsidRPr="00D04021" w:rsidRDefault="00F95DCB" w:rsidP="00F254FE">
            <w:pPr>
              <w:contextualSpacing/>
              <w:jc w:val="center"/>
              <w:rPr>
                <w:rFonts w:ascii="Times New Roman" w:hAnsi="Times New Roman" w:cs="Times New Roman"/>
                <w:b/>
                <w:szCs w:val="20"/>
              </w:rPr>
            </w:pPr>
            <w:r w:rsidRPr="00D04021">
              <w:rPr>
                <w:rFonts w:ascii="Times New Roman" w:hAnsi="Times New Roman" w:cs="Times New Roman"/>
                <w:b/>
                <w:szCs w:val="20"/>
              </w:rPr>
              <w:t xml:space="preserve"> (₹ ha</w:t>
            </w:r>
            <w:r w:rsidRPr="00D04021">
              <w:rPr>
                <w:rFonts w:ascii="Cambria Math" w:hAnsi="Cambria Math" w:cs="Cambria Math"/>
                <w:b/>
                <w:szCs w:val="20"/>
              </w:rPr>
              <w:t>⁻</w:t>
            </w:r>
            <w:r w:rsidRPr="00D04021">
              <w:rPr>
                <w:rFonts w:ascii="Times New Roman" w:hAnsi="Times New Roman" w:cs="Times New Roman"/>
                <w:b/>
                <w:szCs w:val="20"/>
              </w:rPr>
              <w:t>¹)</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56B26"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B: C Ratio</w:t>
            </w:r>
          </w:p>
        </w:tc>
      </w:tr>
      <w:tr w:rsidR="00F95DCB" w14:paraId="105DB450" w14:textId="77777777" w:rsidTr="00F254FE">
        <w:trPr>
          <w:trHeight w:val="680"/>
        </w:trPr>
        <w:tc>
          <w:tcPr>
            <w:tcW w:w="13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516ED" w14:textId="77777777" w:rsidR="00F95DCB" w:rsidRDefault="00F95DCB" w:rsidP="00F254FE">
            <w:pPr>
              <w:rPr>
                <w:rFonts w:ascii="Times New Roman" w:hAnsi="Times New Roman" w:cs="Times New Roman"/>
                <w:b/>
                <w:szCs w:val="22"/>
              </w:rPr>
            </w:pPr>
          </w:p>
        </w:tc>
        <w:tc>
          <w:tcPr>
            <w:tcW w:w="7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D514C" w14:textId="77777777" w:rsidR="00F95DCB" w:rsidRDefault="00F95DCB" w:rsidP="00F254FE">
            <w:pPr>
              <w:rPr>
                <w:rFonts w:ascii="Times New Roman" w:hAnsi="Times New Roman" w:cs="Times New Roman"/>
                <w:b/>
                <w:szCs w:val="22"/>
              </w:rPr>
            </w:pPr>
          </w:p>
        </w:tc>
        <w:tc>
          <w:tcPr>
            <w:tcW w:w="681"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CC4AA39" w14:textId="77777777" w:rsidR="00F95DCB" w:rsidRDefault="00F95DCB" w:rsidP="00F254FE">
            <w:pPr>
              <w:rPr>
                <w:rFonts w:ascii="Times New Roman" w:hAnsi="Times New Roman" w:cs="Times New Roman"/>
                <w:b/>
                <w:szCs w:val="22"/>
              </w:rPr>
            </w:pPr>
          </w:p>
        </w:tc>
        <w:tc>
          <w:tcPr>
            <w:tcW w:w="0" w:type="auto"/>
            <w:tcBorders>
              <w:top w:val="single" w:sz="4" w:space="0" w:color="auto"/>
              <w:left w:val="single" w:sz="4" w:space="0" w:color="auto"/>
              <w:bottom w:val="single" w:sz="4" w:space="0" w:color="000000" w:themeColor="text1"/>
              <w:right w:val="single" w:sz="4" w:space="0" w:color="auto"/>
            </w:tcBorders>
            <w:vAlign w:val="center"/>
          </w:tcPr>
          <w:p w14:paraId="2FC32FD7"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0" w:type="auto"/>
            <w:tcBorders>
              <w:top w:val="single" w:sz="4" w:space="0" w:color="auto"/>
              <w:left w:val="single" w:sz="4" w:space="0" w:color="auto"/>
              <w:bottom w:val="single" w:sz="4" w:space="0" w:color="000000" w:themeColor="text1"/>
              <w:right w:val="single" w:sz="4" w:space="0" w:color="000000" w:themeColor="text1"/>
            </w:tcBorders>
            <w:vAlign w:val="center"/>
          </w:tcPr>
          <w:p w14:paraId="6E0F0A7E"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12773D"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5358E"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44CA0"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C46E8"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8EF46"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Demo</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024BA" w14:textId="77777777" w:rsidR="00F95DCB" w:rsidRPr="00D04021" w:rsidRDefault="00F95DCB" w:rsidP="00F254FE">
            <w:pPr>
              <w:spacing w:after="120"/>
              <w:contextualSpacing/>
              <w:jc w:val="center"/>
              <w:rPr>
                <w:rFonts w:ascii="Times New Roman" w:hAnsi="Times New Roman" w:cs="Times New Roman"/>
                <w:b/>
                <w:szCs w:val="20"/>
              </w:rPr>
            </w:pPr>
            <w:r w:rsidRPr="00D04021">
              <w:rPr>
                <w:rFonts w:ascii="Times New Roman" w:hAnsi="Times New Roman" w:cs="Times New Roman"/>
                <w:b/>
                <w:szCs w:val="20"/>
              </w:rPr>
              <w:t>Farmers Practice</w:t>
            </w:r>
          </w:p>
        </w:tc>
      </w:tr>
      <w:tr w:rsidR="00F95DCB" w14:paraId="40F58BEA" w14:textId="77777777" w:rsidTr="00F254FE">
        <w:trPr>
          <w:trHeight w:val="413"/>
        </w:trPr>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B1223"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2020-</w:t>
            </w:r>
            <w:r>
              <w:rPr>
                <w:rFonts w:ascii="Times New Roman" w:hAnsi="Times New Roman" w:cs="Times New Roman"/>
                <w:bCs/>
                <w:szCs w:val="20"/>
              </w:rPr>
              <w:t>20</w:t>
            </w:r>
            <w:r w:rsidRPr="00C87D4B">
              <w:rPr>
                <w:rFonts w:ascii="Times New Roman" w:hAnsi="Times New Roman" w:cs="Times New Roman"/>
                <w:bCs/>
                <w:szCs w:val="20"/>
              </w:rPr>
              <w:t>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3C7F1"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15</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92A52DF" w14:textId="77777777" w:rsidR="00F95DCB" w:rsidRPr="00C87D4B" w:rsidRDefault="00F95DCB" w:rsidP="00F254FE">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7BA2BA0"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28400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286135"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29700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5FE0D"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55991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023B9"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44437</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7325F"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27591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428E6"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14737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1E258"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1.91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54A06"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1.49</w:t>
            </w:r>
          </w:p>
        </w:tc>
      </w:tr>
      <w:tr w:rsidR="00F95DCB" w14:paraId="0306A216" w14:textId="77777777" w:rsidTr="00F254FE">
        <w:trPr>
          <w:trHeight w:val="433"/>
        </w:trPr>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571A4"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2021-</w:t>
            </w:r>
            <w:r>
              <w:rPr>
                <w:rFonts w:ascii="Times New Roman" w:hAnsi="Times New Roman" w:cs="Times New Roman"/>
                <w:bCs/>
                <w:szCs w:val="20"/>
              </w:rPr>
              <w:t>20</w:t>
            </w:r>
            <w:r w:rsidRPr="00C87D4B">
              <w:rPr>
                <w:rFonts w:ascii="Times New Roman" w:hAnsi="Times New Roman" w:cs="Times New Roman"/>
                <w:bCs/>
                <w:szCs w:val="20"/>
              </w:rPr>
              <w:t>22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56E0F"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15</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ABBE1E1" w14:textId="77777777" w:rsidR="00F95DCB" w:rsidRPr="00C87D4B" w:rsidRDefault="00F95DCB" w:rsidP="00F254FE">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4D569EE"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36000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A4D863B"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37500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37D2B"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81775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5BE80"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62500</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EA1348"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45775</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F2A8BF"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25000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056F8"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2.27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528AF"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1.66</w:t>
            </w:r>
          </w:p>
        </w:tc>
      </w:tr>
      <w:tr w:rsidR="00F95DCB" w14:paraId="2AE742AE" w14:textId="77777777" w:rsidTr="00F254FE">
        <w:trPr>
          <w:trHeight w:val="411"/>
        </w:trPr>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4D7AC"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Mean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2A55E"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30</w:t>
            </w:r>
          </w:p>
        </w:tc>
        <w:tc>
          <w:tcPr>
            <w:tcW w:w="68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49F0DB8" w14:textId="77777777" w:rsidR="00F95DCB" w:rsidRPr="00C87D4B" w:rsidRDefault="00F95DCB" w:rsidP="00F254FE">
            <w:pPr>
              <w:spacing w:after="120" w:line="360" w:lineRule="auto"/>
              <w:contextualSpacing/>
              <w:jc w:val="center"/>
              <w:rPr>
                <w:rFonts w:ascii="Times New Roman" w:hAnsi="Times New Roman" w:cs="Times New Roman"/>
                <w:bCs/>
                <w:szCs w:val="20"/>
              </w:rPr>
            </w:pPr>
            <w:r>
              <w:rPr>
                <w:rFonts w:ascii="Times New Roman" w:hAnsi="Times New Roman" w:cs="Times New Roman"/>
                <w:bCs/>
                <w:szCs w:val="20"/>
              </w:rPr>
              <w:t>12</w:t>
            </w:r>
            <w:r w:rsidRPr="00C87D4B">
              <w:rPr>
                <w:rFonts w:ascii="Times New Roman" w:hAnsi="Times New Roman" w:cs="Times New Roman"/>
                <w:bCs/>
                <w:szCs w:val="20"/>
              </w:rPr>
              <w:t>.0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4DE2E60"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32200</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A5ED3E" w14:textId="77777777" w:rsidR="00F95DCB" w:rsidRPr="00C87D4B" w:rsidRDefault="00F95DCB" w:rsidP="00F254FE">
            <w:pPr>
              <w:spacing w:after="120" w:line="360" w:lineRule="auto"/>
              <w:contextualSpacing/>
              <w:jc w:val="center"/>
              <w:rPr>
                <w:rFonts w:ascii="Times New Roman" w:hAnsi="Times New Roman" w:cs="Times New Roman"/>
                <w:bCs/>
                <w:szCs w:val="20"/>
              </w:rPr>
            </w:pPr>
            <w:r w:rsidRPr="00C87D4B">
              <w:rPr>
                <w:rFonts w:ascii="Times New Roman" w:hAnsi="Times New Roman" w:cs="Times New Roman"/>
                <w:bCs/>
                <w:szCs w:val="20"/>
              </w:rPr>
              <w:t>33600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B5198"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68883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6079D"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53468</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EF23F"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36683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0170D" w14:textId="77777777" w:rsidR="00F95DCB" w:rsidRPr="00C87D4B" w:rsidRDefault="00F95DCB" w:rsidP="00F254FE">
            <w:pPr>
              <w:spacing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19868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14875"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2.09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5785C" w14:textId="77777777" w:rsidR="00F95DCB" w:rsidRPr="00C87D4B" w:rsidRDefault="00F95DCB" w:rsidP="00F254FE">
            <w:pPr>
              <w:spacing w:after="120" w:line="360" w:lineRule="auto"/>
              <w:contextualSpacing/>
              <w:jc w:val="center"/>
              <w:rPr>
                <w:rFonts w:ascii="Times New Roman" w:hAnsi="Times New Roman" w:cs="Times New Roman"/>
                <w:bCs/>
                <w:color w:val="000000" w:themeColor="text1"/>
                <w:szCs w:val="20"/>
              </w:rPr>
            </w:pPr>
            <w:r w:rsidRPr="00C87D4B">
              <w:rPr>
                <w:rFonts w:ascii="Times New Roman" w:hAnsi="Times New Roman" w:cs="Times New Roman"/>
                <w:bCs/>
                <w:color w:val="000000" w:themeColor="text1"/>
                <w:szCs w:val="20"/>
              </w:rPr>
              <w:t>1.57</w:t>
            </w:r>
          </w:p>
        </w:tc>
      </w:tr>
    </w:tbl>
    <w:p w14:paraId="04F5DE36" w14:textId="77777777" w:rsidR="00F95DCB" w:rsidRDefault="00F95DCB" w:rsidP="00F95DCB">
      <w:pPr>
        <w:rPr>
          <w:b/>
          <w:bCs/>
        </w:rPr>
      </w:pPr>
    </w:p>
    <w:p w14:paraId="675A7EA7" w14:textId="77777777" w:rsidR="00F95DCB" w:rsidRDefault="00F95DCB" w:rsidP="00F95DCB">
      <w:pPr>
        <w:rPr>
          <w:b/>
          <w:bCs/>
        </w:rPr>
      </w:pPr>
    </w:p>
    <w:p w14:paraId="15B9BFFC" w14:textId="77777777" w:rsidR="00F95DCB" w:rsidRPr="001F0803" w:rsidRDefault="00F95DCB" w:rsidP="00F95DCB">
      <w:r w:rsidRPr="001F0803">
        <w:rPr>
          <w:b/>
          <w:bCs/>
        </w:rPr>
        <w:t>Farmers’ perception</w:t>
      </w:r>
    </w:p>
    <w:p w14:paraId="1206EEEE" w14:textId="77777777" w:rsidR="00F95DCB" w:rsidRPr="001F0803" w:rsidRDefault="00F95DCB" w:rsidP="00F95DCB">
      <w:pPr>
        <w:jc w:val="both"/>
      </w:pPr>
      <w:r w:rsidRPr="001F0803">
        <w:t xml:space="preserve">Participating farmers expressed positive feedback regarding uniform crop stand, grain boldness, and better market price of </w:t>
      </w:r>
      <w:r w:rsidRPr="001F0803">
        <w:rPr>
          <w:i/>
          <w:iCs/>
        </w:rPr>
        <w:t xml:space="preserve">Phule </w:t>
      </w:r>
      <w:proofErr w:type="spellStart"/>
      <w:r w:rsidRPr="001F0803">
        <w:rPr>
          <w:i/>
          <w:iCs/>
        </w:rPr>
        <w:t>Samadhan</w:t>
      </w:r>
      <w:proofErr w:type="spellEnd"/>
      <w:r w:rsidRPr="001F0803">
        <w:rPr>
          <w:i/>
          <w:iCs/>
        </w:rPr>
        <w:t xml:space="preserve"> </w:t>
      </w:r>
      <w:r w:rsidRPr="001F0803">
        <w:t>(NIAW 1994). The variety was also appreciated for its relatively stable performance under delayed sowing.</w:t>
      </w:r>
    </w:p>
    <w:p w14:paraId="2F08E5C5" w14:textId="77777777" w:rsidR="00F95DCB" w:rsidRDefault="00F95DCB" w:rsidP="00F95DCB">
      <w:pPr>
        <w:rPr>
          <w:b/>
          <w:bCs/>
        </w:rPr>
      </w:pPr>
    </w:p>
    <w:p w14:paraId="03639115" w14:textId="77777777" w:rsidR="00F95DCB" w:rsidRPr="001F0803" w:rsidRDefault="00F95DCB" w:rsidP="00F95DCB">
      <w:r w:rsidRPr="001F0803">
        <w:rPr>
          <w:b/>
          <w:bCs/>
        </w:rPr>
        <w:t>CONCLUSION</w:t>
      </w:r>
    </w:p>
    <w:p w14:paraId="1DC1964B" w14:textId="77777777" w:rsidR="00F95DCB" w:rsidRPr="001F0803" w:rsidRDefault="00F95DCB" w:rsidP="00F95DCB">
      <w:pPr>
        <w:jc w:val="both"/>
      </w:pPr>
      <w:r w:rsidRPr="001F0803">
        <w:t xml:space="preserve">The On-Farm Trials conducted in Solapur district clearly demonstrated that wheat variety </w:t>
      </w:r>
      <w:r w:rsidRPr="001F0803">
        <w:rPr>
          <w:i/>
          <w:iCs/>
        </w:rPr>
        <w:t xml:space="preserve">Phule </w:t>
      </w:r>
      <w:proofErr w:type="spellStart"/>
      <w:r w:rsidRPr="001F0803">
        <w:rPr>
          <w:i/>
          <w:iCs/>
        </w:rPr>
        <w:t>Samadhan</w:t>
      </w:r>
      <w:proofErr w:type="spellEnd"/>
      <w:r w:rsidRPr="001F0803">
        <w:t xml:space="preserve"> (NIAW 1994) performed better than the farmers’ existing varieties under late</w:t>
      </w:r>
      <w:r w:rsidRPr="001F0803">
        <w:noBreakHyphen/>
        <w:t>sown irrigated conditions. The variety resulted in higher grain yield, improved economic returns and better farmer satisfaction. The observed extension and technology gaps highlight the need for systematic extension efforts to promote this variety in late</w:t>
      </w:r>
      <w:r w:rsidRPr="001F0803">
        <w:noBreakHyphen/>
        <w:t xml:space="preserve">sown wheat areas. Based on the results, </w:t>
      </w:r>
      <w:r w:rsidRPr="001F0803">
        <w:rPr>
          <w:i/>
          <w:iCs/>
        </w:rPr>
        <w:t xml:space="preserve">Phule </w:t>
      </w:r>
      <w:proofErr w:type="spellStart"/>
      <w:r w:rsidRPr="001F0803">
        <w:rPr>
          <w:i/>
          <w:iCs/>
        </w:rPr>
        <w:t>Samadhan</w:t>
      </w:r>
      <w:proofErr w:type="spellEnd"/>
      <w:r>
        <w:t xml:space="preserve"> (NIAW 1994) is suitable</w:t>
      </w:r>
      <w:r w:rsidRPr="001F0803">
        <w:t xml:space="preserve"> for wide</w:t>
      </w:r>
      <w:r w:rsidRPr="001F0803">
        <w:noBreakHyphen/>
        <w:t>scale adoption under late</w:t>
      </w:r>
      <w:r w:rsidRPr="001F0803">
        <w:noBreakHyphen/>
        <w:t>sown conditions in Solapur district.</w:t>
      </w:r>
    </w:p>
    <w:p w14:paraId="26AF6F8C" w14:textId="77777777" w:rsidR="00F95DCB" w:rsidRDefault="00F95DCB" w:rsidP="00F95DCB">
      <w:pPr>
        <w:rPr>
          <w:b/>
          <w:bCs/>
        </w:rPr>
      </w:pPr>
    </w:p>
    <w:p w14:paraId="33571F75" w14:textId="77777777" w:rsidR="00F95DCB" w:rsidRPr="001F0803" w:rsidRDefault="00F95DCB" w:rsidP="00F95DCB">
      <w:r w:rsidRPr="001F0803">
        <w:rPr>
          <w:b/>
          <w:bCs/>
        </w:rPr>
        <w:t>ACKNOWLEDGEMENTS</w:t>
      </w:r>
    </w:p>
    <w:p w14:paraId="305E9DED" w14:textId="22E8D824" w:rsidR="00F95DCB" w:rsidRDefault="00F95DCB" w:rsidP="00F95DCB">
      <w:pPr>
        <w:jc w:val="both"/>
      </w:pPr>
      <w:r w:rsidRPr="001F0803">
        <w:t xml:space="preserve">Krishi Vigyan Kendra, </w:t>
      </w:r>
      <w:proofErr w:type="spellStart"/>
      <w:r w:rsidRPr="001F0803">
        <w:t>Mohol</w:t>
      </w:r>
      <w:proofErr w:type="spellEnd"/>
      <w:r w:rsidRPr="001F0803">
        <w:t>, Dist. Solapur is thankful to the Director, ICAR-ATARI, Zone VIII, Pune, Director, Extension Education, MPKV</w:t>
      </w:r>
      <w:r>
        <w:t>,</w:t>
      </w:r>
      <w:r w:rsidRPr="001F0803">
        <w:t xml:space="preserve"> </w:t>
      </w:r>
      <w:proofErr w:type="spellStart"/>
      <w:r w:rsidRPr="001F0803">
        <w:t>Rahuri</w:t>
      </w:r>
      <w:proofErr w:type="spellEnd"/>
      <w:r w:rsidRPr="001F0803">
        <w:t xml:space="preserve">, for excellent technical, administrative, and financial assistance for conducting the OFT and the cooperation of the participating farmers for the successful conduct of the </w:t>
      </w:r>
      <w:proofErr w:type="gramStart"/>
      <w:r w:rsidRPr="001F0803">
        <w:t>On</w:t>
      </w:r>
      <w:proofErr w:type="gramEnd"/>
      <w:r w:rsidRPr="001F0803">
        <w:noBreakHyphen/>
        <w:t>Farm Trials.</w:t>
      </w:r>
    </w:p>
    <w:p w14:paraId="57712DFD" w14:textId="77777777" w:rsidR="00C60AEC" w:rsidRPr="00C60AEC" w:rsidRDefault="00C60AEC" w:rsidP="00C60AEC">
      <w:pPr>
        <w:rPr>
          <w:b/>
          <w:highlight w:val="yellow"/>
        </w:rPr>
      </w:pPr>
      <w:bookmarkStart w:id="0" w:name="_GoBack"/>
      <w:r w:rsidRPr="00C60AEC">
        <w:rPr>
          <w:b/>
          <w:highlight w:val="yellow"/>
        </w:rPr>
        <w:t>Disclaimer (Artificial intelligence)</w:t>
      </w:r>
    </w:p>
    <w:bookmarkEnd w:id="0"/>
    <w:p w14:paraId="2BFE21D9" w14:textId="77777777" w:rsidR="00C60AEC" w:rsidRPr="007A4135" w:rsidRDefault="00C60AEC" w:rsidP="00C60AEC">
      <w:pPr>
        <w:rPr>
          <w:highlight w:val="yellow"/>
        </w:rPr>
      </w:pPr>
      <w:r w:rsidRPr="007A4135">
        <w:rPr>
          <w:highlight w:val="yellow"/>
        </w:rPr>
        <w:t xml:space="preserve">Option 1: </w:t>
      </w:r>
    </w:p>
    <w:p w14:paraId="4F654844" w14:textId="77777777" w:rsidR="00C60AEC" w:rsidRPr="007A4135" w:rsidRDefault="00C60AEC" w:rsidP="00C60AEC">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B9228A6" w14:textId="77777777" w:rsidR="00C60AEC" w:rsidRPr="007A4135" w:rsidRDefault="00C60AEC" w:rsidP="00C60AEC">
      <w:pPr>
        <w:rPr>
          <w:highlight w:val="yellow"/>
        </w:rPr>
      </w:pPr>
      <w:r w:rsidRPr="007A4135">
        <w:rPr>
          <w:highlight w:val="yellow"/>
        </w:rPr>
        <w:t xml:space="preserve">Option 2: </w:t>
      </w:r>
    </w:p>
    <w:p w14:paraId="312E613D" w14:textId="77777777" w:rsidR="00C60AEC" w:rsidRPr="007A4135" w:rsidRDefault="00C60AEC" w:rsidP="00C60AE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554197" w14:textId="77777777" w:rsidR="00C60AEC" w:rsidRPr="007A4135" w:rsidRDefault="00C60AEC" w:rsidP="00C60AEC">
      <w:pPr>
        <w:rPr>
          <w:highlight w:val="yellow"/>
        </w:rPr>
      </w:pPr>
      <w:r w:rsidRPr="007A4135">
        <w:rPr>
          <w:highlight w:val="yellow"/>
        </w:rPr>
        <w:t>Details of the AI usage are given below:</w:t>
      </w:r>
    </w:p>
    <w:p w14:paraId="70C2354A" w14:textId="77777777" w:rsidR="00C60AEC" w:rsidRPr="007A4135" w:rsidRDefault="00C60AEC" w:rsidP="00C60AEC">
      <w:pPr>
        <w:rPr>
          <w:highlight w:val="yellow"/>
        </w:rPr>
      </w:pPr>
      <w:r w:rsidRPr="007A4135">
        <w:rPr>
          <w:highlight w:val="yellow"/>
        </w:rPr>
        <w:lastRenderedPageBreak/>
        <w:t>1.</w:t>
      </w:r>
    </w:p>
    <w:p w14:paraId="65834640" w14:textId="77777777" w:rsidR="00C60AEC" w:rsidRPr="007A4135" w:rsidRDefault="00C60AEC" w:rsidP="00C60AEC">
      <w:pPr>
        <w:rPr>
          <w:highlight w:val="yellow"/>
        </w:rPr>
      </w:pPr>
      <w:r w:rsidRPr="007A4135">
        <w:rPr>
          <w:highlight w:val="yellow"/>
        </w:rPr>
        <w:t>2.</w:t>
      </w:r>
    </w:p>
    <w:p w14:paraId="782AF484" w14:textId="77777777" w:rsidR="00C60AEC" w:rsidRPr="00D047BB" w:rsidRDefault="00C60AEC" w:rsidP="00C60AEC">
      <w:r w:rsidRPr="007A4135">
        <w:rPr>
          <w:highlight w:val="yellow"/>
        </w:rPr>
        <w:t>3.</w:t>
      </w:r>
    </w:p>
    <w:p w14:paraId="59B88FBA" w14:textId="77777777" w:rsidR="00C60AEC" w:rsidRPr="001F0803" w:rsidRDefault="00C60AEC" w:rsidP="00F95DCB">
      <w:pPr>
        <w:jc w:val="both"/>
      </w:pPr>
    </w:p>
    <w:p w14:paraId="6A267809" w14:textId="77777777" w:rsidR="001F0803" w:rsidRPr="001F0803" w:rsidRDefault="001F0803" w:rsidP="001F0803"/>
    <w:p w14:paraId="60D7D632" w14:textId="77777777" w:rsidR="001F0803" w:rsidRPr="001F0803" w:rsidRDefault="001F0803" w:rsidP="001F0803">
      <w:r w:rsidRPr="001F0803">
        <w:rPr>
          <w:b/>
          <w:bCs/>
        </w:rPr>
        <w:t>REFERENCES</w:t>
      </w:r>
    </w:p>
    <w:p w14:paraId="2255C033" w14:textId="60405C5B" w:rsidR="000E466E" w:rsidRDefault="000E466E" w:rsidP="001F0803">
      <w:pPr>
        <w:numPr>
          <w:ilvl w:val="0"/>
          <w:numId w:val="5"/>
        </w:numPr>
      </w:pPr>
      <w:r w:rsidRPr="000E466E">
        <w:t xml:space="preserve">Mahajan, A. Y., Mohite, A. B., Patil, J. B., &amp; Jadhav, Y. R. (2018). Performance of different varieties under extended sowing times on growth, yield and economics of wheat (Triticum aestivum L.). International Journal of Chemical Studies, 6(6), 16-19. </w:t>
      </w:r>
      <w:hyperlink r:id="rId6" w:history="1">
        <w:r w:rsidRPr="00C12821">
          <w:rPr>
            <w:rStyle w:val="Hyperlink"/>
          </w:rPr>
          <w:t>https://www.ijcs.in/download/4393</w:t>
        </w:r>
      </w:hyperlink>
    </w:p>
    <w:p w14:paraId="2120CC89" w14:textId="3E3C3730" w:rsidR="000E466E" w:rsidRDefault="000E466E" w:rsidP="001F0803">
      <w:pPr>
        <w:numPr>
          <w:ilvl w:val="0"/>
          <w:numId w:val="5"/>
        </w:numPr>
      </w:pPr>
      <w:r w:rsidRPr="000E466E">
        <w:t xml:space="preserve">Choudhary, A. K., Singh, A., &amp; Yadav, D. S. (2010). On-farm testing of Wheat Cultivars for Site-specific Assessment under Varied Bio-physical Regimes in Mid–hill Conditions of Mandi District of Himachal Pradesh. *Journal of Community </w:t>
      </w:r>
      <w:proofErr w:type="spellStart"/>
      <w:r w:rsidRPr="000E466E">
        <w:t>Mobilisation</w:t>
      </w:r>
      <w:proofErr w:type="spellEnd"/>
      <w:r w:rsidRPr="000E466E">
        <w:t xml:space="preserve"> and Sustainable Development*, *5*(1), 1-6. </w:t>
      </w:r>
      <w:hyperlink r:id="rId7" w:history="1">
        <w:r w:rsidRPr="00C12821">
          <w:rPr>
            <w:rStyle w:val="Hyperlink"/>
          </w:rPr>
          <w:t>https://mobilization.co.in/</w:t>
        </w:r>
      </w:hyperlink>
    </w:p>
    <w:p w14:paraId="71447127" w14:textId="7FF2CFF4" w:rsidR="001F0803" w:rsidRPr="001F0803" w:rsidRDefault="001F0803" w:rsidP="001F0803">
      <w:pPr>
        <w:numPr>
          <w:ilvl w:val="0"/>
          <w:numId w:val="5"/>
        </w:numPr>
      </w:pPr>
      <w:proofErr w:type="spellStart"/>
      <w:r w:rsidRPr="001F0803">
        <w:t>Chopde</w:t>
      </w:r>
      <w:proofErr w:type="spellEnd"/>
      <w:r w:rsidRPr="001F0803">
        <w:t xml:space="preserve"> MB, </w:t>
      </w:r>
      <w:proofErr w:type="spellStart"/>
      <w:r w:rsidRPr="001F0803">
        <w:t>Raundal</w:t>
      </w:r>
      <w:proofErr w:type="spellEnd"/>
      <w:r w:rsidRPr="001F0803">
        <w:t xml:space="preserve"> PU, </w:t>
      </w:r>
      <w:proofErr w:type="spellStart"/>
      <w:r w:rsidRPr="001F0803">
        <w:t>Bhondve</w:t>
      </w:r>
      <w:proofErr w:type="spellEnd"/>
      <w:r w:rsidRPr="001F0803">
        <w:t xml:space="preserve"> TS, Performance of different wheat (</w:t>
      </w:r>
      <w:r w:rsidRPr="001F0803">
        <w:rPr>
          <w:i/>
          <w:iCs/>
        </w:rPr>
        <w:t>Triticum aestivum</w:t>
      </w:r>
      <w:r w:rsidRPr="001F0803">
        <w:t xml:space="preserve"> L.) varieties under extended sowing dates. Journal of Agriculture Research Technology. 2015;40(1):152-155. </w:t>
      </w:r>
    </w:p>
    <w:p w14:paraId="5893ACFE" w14:textId="1D6296F0" w:rsidR="000E466E" w:rsidRDefault="000E466E" w:rsidP="001F0803">
      <w:pPr>
        <w:numPr>
          <w:ilvl w:val="0"/>
          <w:numId w:val="5"/>
        </w:numPr>
      </w:pPr>
      <w:r w:rsidRPr="000E466E">
        <w:t xml:space="preserve">Sharma, V., Kumar, V., Sharma, S. C., &amp; Singh, S. (2016). Productivity enhancement and popularization of improved production technologies in wheat through frontline demonstrations. Journal of Applied and Natural Science, 8(1), 423-428. </w:t>
      </w:r>
      <w:hyperlink r:id="rId8" w:history="1">
        <w:r w:rsidRPr="00C12821">
          <w:rPr>
            <w:rStyle w:val="Hyperlink"/>
          </w:rPr>
          <w:t>https://doi.org/10.31018/JANS.V8I1.810</w:t>
        </w:r>
      </w:hyperlink>
    </w:p>
    <w:p w14:paraId="02723C29" w14:textId="670226B4" w:rsidR="001F0803" w:rsidRPr="001F0803" w:rsidRDefault="001F0803" w:rsidP="001F0803">
      <w:pPr>
        <w:numPr>
          <w:ilvl w:val="0"/>
          <w:numId w:val="5"/>
        </w:numPr>
      </w:pPr>
      <w:r w:rsidRPr="001F0803">
        <w:t xml:space="preserve">Samui, S.K. et al. (2000). Evaluation of Front Line Demonstrations on groundnut. </w:t>
      </w:r>
      <w:r w:rsidRPr="001F0803">
        <w:rPr>
          <w:i/>
          <w:iCs/>
        </w:rPr>
        <w:t>Journal of Extension Research</w:t>
      </w:r>
      <w:r w:rsidRPr="001F0803">
        <w:t>, 11(2): 167–170.</w:t>
      </w:r>
    </w:p>
    <w:p w14:paraId="04749EAF" w14:textId="5612DDA8" w:rsidR="000E466E" w:rsidRDefault="000E466E" w:rsidP="001F0803">
      <w:pPr>
        <w:numPr>
          <w:ilvl w:val="0"/>
          <w:numId w:val="5"/>
        </w:numPr>
      </w:pPr>
      <w:r w:rsidRPr="000E466E">
        <w:t xml:space="preserve">Negi, S. C., </w:t>
      </w:r>
      <w:proofErr w:type="spellStart"/>
      <w:r w:rsidRPr="000E466E">
        <w:t>Mankotia</w:t>
      </w:r>
      <w:proofErr w:type="spellEnd"/>
      <w:r w:rsidRPr="000E466E">
        <w:t xml:space="preserve">, B. S., &amp; Rana, R. S. (2003). Performance of wheat (Triticum aestivum L.) varieties at different dates of sowing in the North Western Himalayas. Agricultural Science Digest, 23(1), 55-56. </w:t>
      </w:r>
      <w:hyperlink r:id="rId9" w:history="1">
        <w:r w:rsidRPr="00C12821">
          <w:rPr>
            <w:rStyle w:val="Hyperlink"/>
          </w:rPr>
          <w:t>https://arccjournals.com/journal/agricultural-science-digest</w:t>
        </w:r>
      </w:hyperlink>
    </w:p>
    <w:p w14:paraId="40A7DD37" w14:textId="1FFE93B1" w:rsidR="001F0803" w:rsidRPr="001F0803" w:rsidRDefault="001F0803" w:rsidP="001F0803">
      <w:pPr>
        <w:numPr>
          <w:ilvl w:val="0"/>
          <w:numId w:val="5"/>
        </w:numPr>
      </w:pPr>
      <w:r w:rsidRPr="001F0803">
        <w:t xml:space="preserve">Tiwari, R.B. and Saxena, A. (2001). Economic analysis of OFTs and FLDs. </w:t>
      </w:r>
      <w:r w:rsidRPr="001F0803">
        <w:rPr>
          <w:i/>
          <w:iCs/>
        </w:rPr>
        <w:t>Indian Journal of Extension Education</w:t>
      </w:r>
      <w:r w:rsidRPr="001F0803">
        <w:t>.</w:t>
      </w:r>
    </w:p>
    <w:p w14:paraId="02DE6252" w14:textId="77777777" w:rsidR="001F0803" w:rsidRPr="001F0803" w:rsidRDefault="001F0803" w:rsidP="001F0803">
      <w:pPr>
        <w:numPr>
          <w:ilvl w:val="0"/>
          <w:numId w:val="5"/>
        </w:numPr>
      </w:pPr>
      <w:r w:rsidRPr="001F0803">
        <w:t>Anonymous. (Year). Package of Practices for Wheat. MPKV, Rahuri / State Department of Agriculture.</w:t>
      </w:r>
    </w:p>
    <w:p w14:paraId="72E96D1B" w14:textId="63B19998" w:rsidR="000E466E" w:rsidRDefault="000E466E" w:rsidP="001F0803">
      <w:pPr>
        <w:numPr>
          <w:ilvl w:val="0"/>
          <w:numId w:val="5"/>
        </w:numPr>
      </w:pPr>
      <w:r w:rsidRPr="000E466E">
        <w:t xml:space="preserve">Food and Agriculture Organization of the United Nations. (2022). FAOSTAT Statistical Database. </w:t>
      </w:r>
      <w:hyperlink r:id="rId10" w:anchor="data" w:history="1">
        <w:r w:rsidRPr="00C12821">
          <w:rPr>
            <w:rStyle w:val="Hyperlink"/>
          </w:rPr>
          <w:t>https://www.fao.org/faostat/en/#data</w:t>
        </w:r>
      </w:hyperlink>
    </w:p>
    <w:p w14:paraId="401A9C3D" w14:textId="6F4A5DF9" w:rsidR="000E466E" w:rsidRDefault="000E466E" w:rsidP="001F0803">
      <w:pPr>
        <w:numPr>
          <w:ilvl w:val="0"/>
          <w:numId w:val="5"/>
        </w:numPr>
      </w:pPr>
      <w:r w:rsidRPr="000E466E">
        <w:t xml:space="preserve">Government of India, Ministry of Agriculture &amp; Farmers Welfare. (2023). Agricultural Statistics at a Glance 2022. Ministry of Agriculture &amp; Farmers Welfare. </w:t>
      </w:r>
      <w:hyperlink r:id="rId11" w:history="1">
        <w:r w:rsidRPr="00C12821">
          <w:rPr>
            <w:rStyle w:val="Hyperlink"/>
          </w:rPr>
          <w:t>https://desagri.gov.in/wp-content/uploads/2023/05/Agricultural-Statistics-at-a-Glance-2022.pdf</w:t>
        </w:r>
      </w:hyperlink>
    </w:p>
    <w:p w14:paraId="279ED543" w14:textId="7343EAFF" w:rsidR="000E466E" w:rsidRDefault="000E466E" w:rsidP="001F0803">
      <w:pPr>
        <w:numPr>
          <w:ilvl w:val="0"/>
          <w:numId w:val="5"/>
        </w:numPr>
      </w:pPr>
      <w:r w:rsidRPr="000E466E">
        <w:t xml:space="preserve">Lobell, D. B., Schlenker, W., &amp; Costa-Roberts, J. (2011). Climate trends and global crop production since 1980. Science, 333(6042), 616–620. </w:t>
      </w:r>
      <w:hyperlink r:id="rId12" w:history="1">
        <w:r w:rsidRPr="00C12821">
          <w:rPr>
            <w:rStyle w:val="Hyperlink"/>
          </w:rPr>
          <w:t>https://doi.org/10.1126/science.1204531</w:t>
        </w:r>
      </w:hyperlink>
    </w:p>
    <w:p w14:paraId="79A8813E" w14:textId="36CA12F9" w:rsidR="000E466E" w:rsidRDefault="000E466E" w:rsidP="001F0803">
      <w:pPr>
        <w:numPr>
          <w:ilvl w:val="0"/>
          <w:numId w:val="5"/>
        </w:numPr>
      </w:pPr>
      <w:proofErr w:type="spellStart"/>
      <w:r w:rsidRPr="000E466E">
        <w:t>Shewry</w:t>
      </w:r>
      <w:proofErr w:type="spellEnd"/>
      <w:r w:rsidRPr="000E466E">
        <w:t xml:space="preserve">, P. R., &amp; Hey, S. J. (2015). The contribution of wheat to the human diet and health. Food and Energy Security, 4(3), 178–202. </w:t>
      </w:r>
      <w:hyperlink r:id="rId13" w:history="1">
        <w:r w:rsidRPr="00C12821">
          <w:rPr>
            <w:rStyle w:val="Hyperlink"/>
          </w:rPr>
          <w:t>https://doi.org/10.1002/fes3.64</w:t>
        </w:r>
      </w:hyperlink>
    </w:p>
    <w:p w14:paraId="59724E17" w14:textId="1D5C1E37" w:rsidR="00A67F88" w:rsidRDefault="000E466E" w:rsidP="000E466E">
      <w:pPr>
        <w:pStyle w:val="ListParagraph"/>
        <w:numPr>
          <w:ilvl w:val="0"/>
          <w:numId w:val="5"/>
        </w:numPr>
      </w:pPr>
      <w:r w:rsidRPr="000E466E">
        <w:t>Tripathi, S. C., Chander, S., &amp; Meena, R. P. (2013). Effect of early sowing, N levels and seed rates on yield and yield attributes of different wheat (Triticum aestivum) varieties. Indian Journal of Agronomy, 58(1), 63–66 https://doi.org/10.59797/ija.v58i1.4168</w:t>
      </w:r>
    </w:p>
    <w:sectPr w:rsidR="00A67F88" w:rsidSect="00632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71616"/>
    <w:multiLevelType w:val="multilevel"/>
    <w:tmpl w:val="1BD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35189"/>
    <w:multiLevelType w:val="multilevel"/>
    <w:tmpl w:val="89F2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E5AFA"/>
    <w:multiLevelType w:val="multilevel"/>
    <w:tmpl w:val="C92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D5DBB"/>
    <w:multiLevelType w:val="multilevel"/>
    <w:tmpl w:val="378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26CC0"/>
    <w:multiLevelType w:val="multilevel"/>
    <w:tmpl w:val="950A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32C"/>
    <w:rsid w:val="00001590"/>
    <w:rsid w:val="00067692"/>
    <w:rsid w:val="000A037C"/>
    <w:rsid w:val="000E466E"/>
    <w:rsid w:val="000F6343"/>
    <w:rsid w:val="001663DC"/>
    <w:rsid w:val="001C203A"/>
    <w:rsid w:val="001D76E2"/>
    <w:rsid w:val="001F0803"/>
    <w:rsid w:val="00241BFE"/>
    <w:rsid w:val="00280735"/>
    <w:rsid w:val="00315324"/>
    <w:rsid w:val="00320B31"/>
    <w:rsid w:val="00333A42"/>
    <w:rsid w:val="0039332C"/>
    <w:rsid w:val="00400D35"/>
    <w:rsid w:val="004074F2"/>
    <w:rsid w:val="00485501"/>
    <w:rsid w:val="00491C1E"/>
    <w:rsid w:val="004954C6"/>
    <w:rsid w:val="004A6DBF"/>
    <w:rsid w:val="005043B5"/>
    <w:rsid w:val="005759ED"/>
    <w:rsid w:val="005A3626"/>
    <w:rsid w:val="005B2811"/>
    <w:rsid w:val="005B501B"/>
    <w:rsid w:val="005B65A0"/>
    <w:rsid w:val="005C1B72"/>
    <w:rsid w:val="005E0F69"/>
    <w:rsid w:val="005F3C75"/>
    <w:rsid w:val="00603253"/>
    <w:rsid w:val="00616DA6"/>
    <w:rsid w:val="00632038"/>
    <w:rsid w:val="00641937"/>
    <w:rsid w:val="00667709"/>
    <w:rsid w:val="006C2FFE"/>
    <w:rsid w:val="0071674E"/>
    <w:rsid w:val="007173B6"/>
    <w:rsid w:val="0075132E"/>
    <w:rsid w:val="00751A6E"/>
    <w:rsid w:val="00812550"/>
    <w:rsid w:val="00831465"/>
    <w:rsid w:val="008B599F"/>
    <w:rsid w:val="008E5378"/>
    <w:rsid w:val="00992BAB"/>
    <w:rsid w:val="00A066D9"/>
    <w:rsid w:val="00A45E8C"/>
    <w:rsid w:val="00A50EBB"/>
    <w:rsid w:val="00A55293"/>
    <w:rsid w:val="00A67F88"/>
    <w:rsid w:val="00AF6F5B"/>
    <w:rsid w:val="00B23E62"/>
    <w:rsid w:val="00B46A0B"/>
    <w:rsid w:val="00C155BF"/>
    <w:rsid w:val="00C26698"/>
    <w:rsid w:val="00C60AEC"/>
    <w:rsid w:val="00C87D4B"/>
    <w:rsid w:val="00CF21E2"/>
    <w:rsid w:val="00D04021"/>
    <w:rsid w:val="00D33D44"/>
    <w:rsid w:val="00D4465D"/>
    <w:rsid w:val="00DA417F"/>
    <w:rsid w:val="00DB592A"/>
    <w:rsid w:val="00DD64B3"/>
    <w:rsid w:val="00DE4F4B"/>
    <w:rsid w:val="00E11F01"/>
    <w:rsid w:val="00E67E8A"/>
    <w:rsid w:val="00E704EE"/>
    <w:rsid w:val="00E85C92"/>
    <w:rsid w:val="00EB540E"/>
    <w:rsid w:val="00EC1737"/>
    <w:rsid w:val="00F34AE8"/>
    <w:rsid w:val="00F95DC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BD57"/>
  <w15:docId w15:val="{F06ADCB3-95CF-4575-ACE7-5EB453A7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99F"/>
    <w:rPr>
      <w:sz w:val="24"/>
      <w:szCs w:val="24"/>
    </w:rPr>
  </w:style>
  <w:style w:type="paragraph" w:styleId="Heading1">
    <w:name w:val="heading 1"/>
    <w:basedOn w:val="Normal"/>
    <w:next w:val="Normal"/>
    <w:link w:val="Heading1Char"/>
    <w:qFormat/>
    <w:rsid w:val="00393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93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933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933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933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933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933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933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933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393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933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39332C"/>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9332C"/>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39332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39332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39332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39332C"/>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393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3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933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933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3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32C"/>
    <w:rPr>
      <w:i/>
      <w:iCs/>
      <w:color w:val="404040" w:themeColor="text1" w:themeTint="BF"/>
      <w:sz w:val="24"/>
      <w:szCs w:val="24"/>
    </w:rPr>
  </w:style>
  <w:style w:type="paragraph" w:styleId="ListParagraph">
    <w:name w:val="List Paragraph"/>
    <w:basedOn w:val="Normal"/>
    <w:uiPriority w:val="34"/>
    <w:qFormat/>
    <w:rsid w:val="0039332C"/>
    <w:pPr>
      <w:ind w:left="720"/>
      <w:contextualSpacing/>
    </w:pPr>
  </w:style>
  <w:style w:type="character" w:styleId="IntenseEmphasis">
    <w:name w:val="Intense Emphasis"/>
    <w:basedOn w:val="DefaultParagraphFont"/>
    <w:uiPriority w:val="21"/>
    <w:qFormat/>
    <w:rsid w:val="0039332C"/>
    <w:rPr>
      <w:i/>
      <w:iCs/>
      <w:color w:val="2F5496" w:themeColor="accent1" w:themeShade="BF"/>
    </w:rPr>
  </w:style>
  <w:style w:type="paragraph" w:styleId="IntenseQuote">
    <w:name w:val="Intense Quote"/>
    <w:basedOn w:val="Normal"/>
    <w:next w:val="Normal"/>
    <w:link w:val="IntenseQuoteChar"/>
    <w:uiPriority w:val="30"/>
    <w:qFormat/>
    <w:rsid w:val="0039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32C"/>
    <w:rPr>
      <w:i/>
      <w:iCs/>
      <w:color w:val="2F5496" w:themeColor="accent1" w:themeShade="BF"/>
      <w:sz w:val="24"/>
      <w:szCs w:val="24"/>
    </w:rPr>
  </w:style>
  <w:style w:type="character" w:styleId="IntenseReference">
    <w:name w:val="Intense Reference"/>
    <w:basedOn w:val="DefaultParagraphFont"/>
    <w:uiPriority w:val="32"/>
    <w:qFormat/>
    <w:rsid w:val="0039332C"/>
    <w:rPr>
      <w:b/>
      <w:bCs/>
      <w:smallCaps/>
      <w:color w:val="2F5496" w:themeColor="accent1" w:themeShade="BF"/>
      <w:spacing w:val="5"/>
    </w:rPr>
  </w:style>
  <w:style w:type="table" w:styleId="TableGrid">
    <w:name w:val="Table Grid"/>
    <w:basedOn w:val="TableNormal"/>
    <w:uiPriority w:val="59"/>
    <w:rsid w:val="005B65A0"/>
    <w:rPr>
      <w:rFonts w:asciiTheme="minorHAnsi" w:eastAsiaTheme="minorEastAsia" w:hAnsiTheme="minorHAnsi" w:cstheme="minorBidi"/>
      <w:sz w:val="22"/>
      <w:lang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626"/>
    <w:rPr>
      <w:rFonts w:ascii="Tahoma" w:hAnsi="Tahoma" w:cs="Tahoma"/>
      <w:sz w:val="16"/>
      <w:szCs w:val="16"/>
    </w:rPr>
  </w:style>
  <w:style w:type="character" w:customStyle="1" w:styleId="BalloonTextChar">
    <w:name w:val="Balloon Text Char"/>
    <w:basedOn w:val="DefaultParagraphFont"/>
    <w:link w:val="BalloonText"/>
    <w:uiPriority w:val="99"/>
    <w:semiHidden/>
    <w:rsid w:val="005A3626"/>
    <w:rPr>
      <w:rFonts w:ascii="Tahoma" w:hAnsi="Tahoma" w:cs="Tahoma"/>
      <w:sz w:val="16"/>
      <w:szCs w:val="16"/>
    </w:rPr>
  </w:style>
  <w:style w:type="character" w:styleId="Hyperlink">
    <w:name w:val="Hyperlink"/>
    <w:basedOn w:val="DefaultParagraphFont"/>
    <w:uiPriority w:val="99"/>
    <w:unhideWhenUsed/>
    <w:rsid w:val="00491C1E"/>
    <w:rPr>
      <w:color w:val="0563C1" w:themeColor="hyperlink"/>
      <w:u w:val="single"/>
    </w:rPr>
  </w:style>
  <w:style w:type="character" w:customStyle="1" w:styleId="UnresolvedMention1">
    <w:name w:val="Unresolved Mention1"/>
    <w:basedOn w:val="DefaultParagraphFont"/>
    <w:uiPriority w:val="99"/>
    <w:semiHidden/>
    <w:unhideWhenUsed/>
    <w:rsid w:val="00491C1E"/>
    <w:rPr>
      <w:color w:val="605E5C"/>
      <w:shd w:val="clear" w:color="auto" w:fill="E1DFDD"/>
    </w:rPr>
  </w:style>
  <w:style w:type="character" w:styleId="Strong">
    <w:name w:val="Strong"/>
    <w:basedOn w:val="DefaultParagraphFont"/>
    <w:uiPriority w:val="22"/>
    <w:qFormat/>
    <w:rsid w:val="00F95DCB"/>
    <w:rPr>
      <w:b/>
      <w:bCs/>
    </w:rPr>
  </w:style>
  <w:style w:type="paragraph" w:styleId="CommentText">
    <w:name w:val="annotation text"/>
    <w:basedOn w:val="Normal"/>
    <w:link w:val="CommentTextChar"/>
    <w:uiPriority w:val="99"/>
    <w:unhideWhenUsed/>
    <w:rsid w:val="00F95DCB"/>
    <w:rPr>
      <w:sz w:val="20"/>
      <w:szCs w:val="20"/>
    </w:rPr>
  </w:style>
  <w:style w:type="character" w:customStyle="1" w:styleId="CommentTextChar">
    <w:name w:val="Comment Text Char"/>
    <w:basedOn w:val="DefaultParagraphFont"/>
    <w:link w:val="CommentText"/>
    <w:uiPriority w:val="99"/>
    <w:rsid w:val="00F9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18/JANS.V8I1.810" TargetMode="External"/><Relationship Id="rId13" Type="http://schemas.openxmlformats.org/officeDocument/2006/relationships/hyperlink" Target="https://doi.org/10.1002/fes3.64" TargetMode="External"/><Relationship Id="rId3" Type="http://schemas.openxmlformats.org/officeDocument/2006/relationships/settings" Target="settings.xml"/><Relationship Id="rId7" Type="http://schemas.openxmlformats.org/officeDocument/2006/relationships/hyperlink" Target="https://mobilization.co.in/" TargetMode="External"/><Relationship Id="rId12" Type="http://schemas.openxmlformats.org/officeDocument/2006/relationships/hyperlink" Target="https://doi.org/10.1126/science.12045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jcs.in/download/4393" TargetMode="External"/><Relationship Id="rId11" Type="http://schemas.openxmlformats.org/officeDocument/2006/relationships/hyperlink" Target="https://desagri.gov.in/wp-content/uploads/2023/05/Agricultural-Statistics-at-a-Glance-2022.pdf"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s://www.fao.org/faostat/en/" TargetMode="External"/><Relationship Id="rId4" Type="http://schemas.openxmlformats.org/officeDocument/2006/relationships/webSettings" Target="webSettings.xml"/><Relationship Id="rId9" Type="http://schemas.openxmlformats.org/officeDocument/2006/relationships/hyperlink" Target="https://arccjournals.com/journal/agricultural-science-digest"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Demo Average grain yield (qha⁻¹)</c:v>
                </c:pt>
              </c:strCache>
            </c:strRef>
          </c:tx>
          <c:invertIfNegative val="0"/>
          <c:cat>
            <c:strRef>
              <c:f>Sheet1!$A$2:$A$3</c:f>
              <c:strCache>
                <c:ptCount val="2"/>
                <c:pt idx="0">
                  <c:v>Year 2020-2021</c:v>
                </c:pt>
                <c:pt idx="1">
                  <c:v>Year 2021-2022</c:v>
                </c:pt>
              </c:strCache>
            </c:strRef>
          </c:cat>
          <c:val>
            <c:numRef>
              <c:f>Sheet1!$B$2:$B$3</c:f>
              <c:numCache>
                <c:formatCode>General</c:formatCode>
                <c:ptCount val="2"/>
                <c:pt idx="0">
                  <c:v>28.35</c:v>
                </c:pt>
                <c:pt idx="1">
                  <c:v>32.71</c:v>
                </c:pt>
              </c:numCache>
            </c:numRef>
          </c:val>
          <c:extLst>
            <c:ext xmlns:c16="http://schemas.microsoft.com/office/drawing/2014/chart" uri="{C3380CC4-5D6E-409C-BE32-E72D297353CC}">
              <c16:uniqueId val="{00000000-3186-40D4-B40B-A79F8AAAB584}"/>
            </c:ext>
          </c:extLst>
        </c:ser>
        <c:ser>
          <c:idx val="1"/>
          <c:order val="1"/>
          <c:tx>
            <c:strRef>
              <c:f>Sheet1!$C$1</c:f>
              <c:strCache>
                <c:ptCount val="1"/>
                <c:pt idx="0">
                  <c:v>Farmers Average  grain yield (qha⁻¹)</c:v>
                </c:pt>
              </c:strCache>
            </c:strRef>
          </c:tx>
          <c:invertIfNegative val="0"/>
          <c:cat>
            <c:strRef>
              <c:f>Sheet1!$A$2:$A$3</c:f>
              <c:strCache>
                <c:ptCount val="2"/>
                <c:pt idx="0">
                  <c:v>Year 2020-2021</c:v>
                </c:pt>
                <c:pt idx="1">
                  <c:v>Year 2021-2022</c:v>
                </c:pt>
              </c:strCache>
            </c:strRef>
          </c:cat>
          <c:val>
            <c:numRef>
              <c:f>Sheet1!$C$2:$C$3</c:f>
              <c:numCache>
                <c:formatCode>General</c:formatCode>
                <c:ptCount val="2"/>
                <c:pt idx="0">
                  <c:v>22.5</c:v>
                </c:pt>
                <c:pt idx="1">
                  <c:v>25</c:v>
                </c:pt>
              </c:numCache>
            </c:numRef>
          </c:val>
          <c:extLst>
            <c:ext xmlns:c16="http://schemas.microsoft.com/office/drawing/2014/chart" uri="{C3380CC4-5D6E-409C-BE32-E72D297353CC}">
              <c16:uniqueId val="{00000001-3186-40D4-B40B-A79F8AAAB584}"/>
            </c:ext>
          </c:extLst>
        </c:ser>
        <c:ser>
          <c:idx val="2"/>
          <c:order val="2"/>
          <c:tx>
            <c:strRef>
              <c:f>Sheet1!$D$1</c:f>
              <c:strCache>
                <c:ptCount val="1"/>
                <c:pt idx="0">
                  <c:v>Percent increase in yield</c:v>
                </c:pt>
              </c:strCache>
            </c:strRef>
          </c:tx>
          <c:invertIfNegative val="0"/>
          <c:cat>
            <c:strRef>
              <c:f>Sheet1!$A$2:$A$3</c:f>
              <c:strCache>
                <c:ptCount val="2"/>
                <c:pt idx="0">
                  <c:v>Year 2020-2021</c:v>
                </c:pt>
                <c:pt idx="1">
                  <c:v>Year 2021-2022</c:v>
                </c:pt>
              </c:strCache>
            </c:strRef>
          </c:cat>
          <c:val>
            <c:numRef>
              <c:f>Sheet1!$D$2:$D$3</c:f>
              <c:numCache>
                <c:formatCode>General</c:formatCode>
                <c:ptCount val="2"/>
                <c:pt idx="0">
                  <c:v>25.77</c:v>
                </c:pt>
                <c:pt idx="1">
                  <c:v>30.84</c:v>
                </c:pt>
              </c:numCache>
            </c:numRef>
          </c:val>
          <c:extLst>
            <c:ext xmlns:c16="http://schemas.microsoft.com/office/drawing/2014/chart" uri="{C3380CC4-5D6E-409C-BE32-E72D297353CC}">
              <c16:uniqueId val="{00000002-3186-40D4-B40B-A79F8AAAB584}"/>
            </c:ext>
          </c:extLst>
        </c:ser>
        <c:dLbls>
          <c:showLegendKey val="0"/>
          <c:showVal val="0"/>
          <c:showCatName val="0"/>
          <c:showSerName val="0"/>
          <c:showPercent val="0"/>
          <c:showBubbleSize val="0"/>
        </c:dLbls>
        <c:gapWidth val="150"/>
        <c:shape val="cylinder"/>
        <c:axId val="93264128"/>
        <c:axId val="102707968"/>
        <c:axId val="0"/>
      </c:bar3DChart>
      <c:catAx>
        <c:axId val="93264128"/>
        <c:scaling>
          <c:orientation val="minMax"/>
        </c:scaling>
        <c:delete val="0"/>
        <c:axPos val="b"/>
        <c:numFmt formatCode="General" sourceLinked="0"/>
        <c:majorTickMark val="out"/>
        <c:minorTickMark val="none"/>
        <c:tickLblPos val="nextTo"/>
        <c:crossAx val="102707968"/>
        <c:crosses val="autoZero"/>
        <c:auto val="1"/>
        <c:lblAlgn val="ctr"/>
        <c:lblOffset val="100"/>
        <c:noMultiLvlLbl val="0"/>
      </c:catAx>
      <c:valAx>
        <c:axId val="102707968"/>
        <c:scaling>
          <c:orientation val="minMax"/>
        </c:scaling>
        <c:delete val="0"/>
        <c:axPos val="l"/>
        <c:majorGridlines/>
        <c:numFmt formatCode="General" sourceLinked="1"/>
        <c:majorTickMark val="out"/>
        <c:minorTickMark val="none"/>
        <c:tickLblPos val="nextTo"/>
        <c:crossAx val="932641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2803</Words>
  <Characters>15983</Characters>
  <Application>Microsoft Office Word</Application>
  <DocSecurity>0</DocSecurity>
  <Lines>133</Lines>
  <Paragraphs>37</Paragraphs>
  <ScaleCrop>false</ScaleCrop>
  <Company>HP</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Lonari</dc:creator>
  <cp:lastModifiedBy>SDI 1022</cp:lastModifiedBy>
  <cp:revision>10</cp:revision>
  <cp:lastPrinted>2025-12-17T05:04:00Z</cp:lastPrinted>
  <dcterms:created xsi:type="dcterms:W3CDTF">2025-12-17T17:40:00Z</dcterms:created>
  <dcterms:modified xsi:type="dcterms:W3CDTF">2025-12-26T09:32:00Z</dcterms:modified>
</cp:coreProperties>
</file>