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3CDA" w14:textId="44162DA3" w:rsidR="00C83124" w:rsidRDefault="00D64FF5" w:rsidP="00D64FF5">
      <w:pPr>
        <w:spacing w:line="360" w:lineRule="auto"/>
        <w:jc w:val="center"/>
        <w:rPr>
          <w:rFonts w:ascii="Times New Roman" w:hAnsi="Times New Roman" w:cs="Times New Roman"/>
          <w:b/>
          <w:bCs/>
          <w:sz w:val="28"/>
          <w:szCs w:val="28"/>
        </w:rPr>
      </w:pPr>
      <w:r w:rsidRPr="000F6050">
        <w:rPr>
          <w:rFonts w:ascii="Times New Roman" w:hAnsi="Times New Roman" w:cs="Times New Roman"/>
          <w:b/>
          <w:bCs/>
          <w:sz w:val="28"/>
          <w:szCs w:val="28"/>
        </w:rPr>
        <w:t xml:space="preserve">GREEN SYNTHESIS OF DERIVATIVES OF 2-AMINOBENZOTHAIZOLE AS </w:t>
      </w:r>
      <w:r w:rsidR="00CE7E0C">
        <w:rPr>
          <w:rFonts w:ascii="Times New Roman" w:hAnsi="Times New Roman" w:cs="Times New Roman"/>
          <w:b/>
          <w:bCs/>
          <w:sz w:val="28"/>
          <w:szCs w:val="28"/>
        </w:rPr>
        <w:t xml:space="preserve">NOVEL </w:t>
      </w:r>
      <w:r w:rsidRPr="000F6050">
        <w:rPr>
          <w:rFonts w:ascii="Times New Roman" w:hAnsi="Times New Roman" w:cs="Times New Roman"/>
          <w:b/>
          <w:bCs/>
          <w:sz w:val="28"/>
          <w:szCs w:val="28"/>
        </w:rPr>
        <w:t>ANTIMICROB</w:t>
      </w:r>
      <w:r>
        <w:rPr>
          <w:rFonts w:ascii="Times New Roman" w:hAnsi="Times New Roman" w:cs="Times New Roman"/>
          <w:b/>
          <w:bCs/>
          <w:sz w:val="28"/>
          <w:szCs w:val="28"/>
        </w:rPr>
        <w:t>IALS</w:t>
      </w:r>
    </w:p>
    <w:p w14:paraId="19692AA0" w14:textId="6CC1356A" w:rsidR="00C83124" w:rsidRDefault="00C83124" w:rsidP="00D92FE6">
      <w:pPr>
        <w:pStyle w:val="Heading1"/>
      </w:pPr>
    </w:p>
    <w:p w14:paraId="4B2B0F8E" w14:textId="77777777" w:rsidR="00D5117B" w:rsidRPr="00D5117B" w:rsidRDefault="00D5117B" w:rsidP="00D5117B"/>
    <w:p w14:paraId="7295069A" w14:textId="77777777" w:rsidR="00C83124" w:rsidRPr="0031291D" w:rsidRDefault="00C83124" w:rsidP="00C83124">
      <w:pPr>
        <w:jc w:val="center"/>
        <w:rPr>
          <w:rFonts w:ascii="Times New Roman" w:hAnsi="Times New Roman" w:cs="Times New Roman"/>
          <w:b/>
          <w:bCs/>
          <w:sz w:val="24"/>
          <w:szCs w:val="24"/>
        </w:rPr>
      </w:pPr>
      <w:r w:rsidRPr="0031291D">
        <w:rPr>
          <w:rFonts w:ascii="Times New Roman" w:hAnsi="Times New Roman" w:cs="Times New Roman"/>
          <w:b/>
          <w:bCs/>
          <w:sz w:val="24"/>
          <w:szCs w:val="24"/>
        </w:rPr>
        <w:t>ABSTRACT</w:t>
      </w:r>
    </w:p>
    <w:p w14:paraId="5A2B30EA" w14:textId="77777777" w:rsidR="00C83124" w:rsidRPr="000F6050" w:rsidRDefault="00C83124" w:rsidP="00C83124">
      <w:pPr>
        <w:jc w:val="both"/>
        <w:rPr>
          <w:rFonts w:ascii="Times New Roman" w:hAnsi="Times New Roman" w:cs="Times New Roman"/>
          <w:sz w:val="24"/>
          <w:szCs w:val="24"/>
        </w:rPr>
      </w:pPr>
    </w:p>
    <w:p w14:paraId="46005B4C" w14:textId="6FBF142C" w:rsidR="00C83124" w:rsidRPr="0031291D" w:rsidRDefault="00C83124" w:rsidP="00C831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1291D">
        <w:rPr>
          <w:rFonts w:ascii="Times New Roman" w:hAnsi="Times New Roman" w:cs="Times New Roman"/>
          <w:sz w:val="24"/>
          <w:szCs w:val="24"/>
        </w:rPr>
        <w:t xml:space="preserve">A </w:t>
      </w:r>
      <w:r w:rsidR="0064538C">
        <w:rPr>
          <w:rFonts w:ascii="Times New Roman" w:hAnsi="Times New Roman" w:cs="Times New Roman"/>
          <w:sz w:val="24"/>
          <w:szCs w:val="24"/>
        </w:rPr>
        <w:t xml:space="preserve">novel </w:t>
      </w:r>
      <w:r w:rsidRPr="0031291D">
        <w:rPr>
          <w:rFonts w:ascii="Times New Roman" w:hAnsi="Times New Roman" w:cs="Times New Roman"/>
          <w:sz w:val="24"/>
          <w:szCs w:val="24"/>
        </w:rPr>
        <w:t xml:space="preserve">series of </w:t>
      </w:r>
      <w:r w:rsidR="00EB1C5F" w:rsidRPr="00DA57F8">
        <w:rPr>
          <w:rFonts w:ascii="Times New Roman" w:hAnsi="Times New Roman" w:cs="Times New Roman"/>
          <w:i/>
          <w:iCs/>
          <w:color w:val="000000"/>
          <w:sz w:val="24"/>
          <w:szCs w:val="24"/>
        </w:rPr>
        <w:t>2-(1,3-benzothiazol-2-ylcarbamoyl)-benzoic acid</w:t>
      </w:r>
      <w:r w:rsidR="00EB1C5F">
        <w:rPr>
          <w:i/>
          <w:iCs/>
        </w:rPr>
        <w:t xml:space="preserve"> </w:t>
      </w:r>
      <w:r w:rsidR="001B68BA">
        <w:rPr>
          <w:rFonts w:ascii="Times New Roman" w:hAnsi="Times New Roman" w:cs="Times New Roman"/>
          <w:sz w:val="24"/>
          <w:szCs w:val="24"/>
        </w:rPr>
        <w:t xml:space="preserve">was </w:t>
      </w:r>
      <w:r w:rsidR="001E3559">
        <w:rPr>
          <w:rFonts w:ascii="Times New Roman" w:hAnsi="Times New Roman" w:cs="Times New Roman"/>
          <w:sz w:val="24"/>
          <w:szCs w:val="24"/>
        </w:rPr>
        <w:t>synthesized</w:t>
      </w:r>
      <w:r w:rsidRPr="0031291D">
        <w:rPr>
          <w:rFonts w:ascii="Times New Roman" w:hAnsi="Times New Roman" w:cs="Times New Roman"/>
          <w:sz w:val="24"/>
          <w:szCs w:val="24"/>
        </w:rPr>
        <w:t xml:space="preserve"> by </w:t>
      </w:r>
      <w:r w:rsidR="001B68BA">
        <w:rPr>
          <w:rFonts w:ascii="Times New Roman" w:hAnsi="Times New Roman" w:cs="Times New Roman"/>
          <w:sz w:val="24"/>
          <w:szCs w:val="24"/>
        </w:rPr>
        <w:t xml:space="preserve">a one-pot reaction of 2-aminobenzothiazole with phthalic anhydride, using </w:t>
      </w:r>
      <w:r w:rsidR="00021371">
        <w:rPr>
          <w:rFonts w:ascii="Times New Roman" w:hAnsi="Times New Roman" w:cs="Times New Roman"/>
          <w:sz w:val="24"/>
          <w:szCs w:val="24"/>
        </w:rPr>
        <w:t>ionic liquid {1-butyl-3-methylimidazolium bisulfate, ([BMIM]</w:t>
      </w:r>
      <w:r w:rsidR="00021371" w:rsidRPr="00021371">
        <w:rPr>
          <w:rFonts w:ascii="Times New Roman" w:hAnsi="Times New Roman" w:cs="Times New Roman"/>
          <w:sz w:val="24"/>
          <w:szCs w:val="24"/>
          <w:vertAlign w:val="superscript"/>
        </w:rPr>
        <w:t>+</w:t>
      </w:r>
      <w:r w:rsidR="00021371">
        <w:rPr>
          <w:rFonts w:ascii="Times New Roman" w:hAnsi="Times New Roman" w:cs="Times New Roman"/>
          <w:sz w:val="24"/>
          <w:szCs w:val="24"/>
        </w:rPr>
        <w:t>[HSO</w:t>
      </w:r>
      <w:r w:rsidR="00021371" w:rsidRPr="00021371">
        <w:rPr>
          <w:rFonts w:ascii="Times New Roman" w:hAnsi="Times New Roman" w:cs="Times New Roman"/>
          <w:sz w:val="24"/>
          <w:szCs w:val="24"/>
          <w:vertAlign w:val="subscript"/>
        </w:rPr>
        <w:t>4</w:t>
      </w:r>
      <w:r w:rsidR="00021371">
        <w:rPr>
          <w:rFonts w:ascii="Times New Roman" w:hAnsi="Times New Roman" w:cs="Times New Roman"/>
          <w:sz w:val="24"/>
          <w:szCs w:val="24"/>
        </w:rPr>
        <w:t>]</w:t>
      </w:r>
      <w:r w:rsidR="00021371" w:rsidRPr="00021371">
        <w:rPr>
          <w:rFonts w:ascii="Times New Roman" w:hAnsi="Times New Roman" w:cs="Times New Roman"/>
          <w:sz w:val="24"/>
          <w:szCs w:val="24"/>
          <w:vertAlign w:val="superscript"/>
        </w:rPr>
        <w:t>-</w:t>
      </w:r>
      <w:r w:rsidR="00021371">
        <w:rPr>
          <w:rFonts w:ascii="Times New Roman" w:hAnsi="Times New Roman" w:cs="Times New Roman"/>
          <w:sz w:val="24"/>
          <w:szCs w:val="24"/>
        </w:rPr>
        <w:t xml:space="preserve">)} as </w:t>
      </w:r>
      <w:r w:rsidR="001B68BA">
        <w:rPr>
          <w:rFonts w:ascii="Times New Roman" w:hAnsi="Times New Roman" w:cs="Times New Roman"/>
          <w:sz w:val="24"/>
          <w:szCs w:val="24"/>
        </w:rPr>
        <w:t xml:space="preserve">a green </w:t>
      </w:r>
      <w:r w:rsidR="00021371">
        <w:rPr>
          <w:rFonts w:ascii="Times New Roman" w:hAnsi="Times New Roman" w:cs="Times New Roman"/>
          <w:sz w:val="24"/>
          <w:szCs w:val="24"/>
        </w:rPr>
        <w:t>alternative to volatile organic solvents</w:t>
      </w:r>
      <w:r w:rsidR="001B68BA">
        <w:rPr>
          <w:rFonts w:ascii="Times New Roman" w:hAnsi="Times New Roman" w:cs="Times New Roman"/>
          <w:sz w:val="24"/>
          <w:szCs w:val="24"/>
        </w:rPr>
        <w:t>,</w:t>
      </w:r>
      <w:r w:rsidR="00021371">
        <w:rPr>
          <w:rFonts w:ascii="Times New Roman" w:hAnsi="Times New Roman" w:cs="Times New Roman"/>
          <w:sz w:val="24"/>
          <w:szCs w:val="24"/>
        </w:rPr>
        <w:t xml:space="preserve"> </w:t>
      </w:r>
      <w:r w:rsidR="009472BF">
        <w:rPr>
          <w:rFonts w:ascii="Times New Roman" w:hAnsi="Times New Roman" w:cs="Times New Roman"/>
          <w:sz w:val="24"/>
          <w:szCs w:val="24"/>
        </w:rPr>
        <w:t xml:space="preserve">an </w:t>
      </w:r>
      <w:r w:rsidR="00021371">
        <w:rPr>
          <w:rFonts w:ascii="Times New Roman" w:hAnsi="Times New Roman" w:cs="Times New Roman"/>
          <w:sz w:val="24"/>
          <w:szCs w:val="24"/>
        </w:rPr>
        <w:t>environmentally benign and economical</w:t>
      </w:r>
      <w:r w:rsidR="009472BF">
        <w:rPr>
          <w:rFonts w:ascii="Times New Roman" w:hAnsi="Times New Roman" w:cs="Times New Roman"/>
          <w:sz w:val="24"/>
          <w:szCs w:val="24"/>
        </w:rPr>
        <w:t xml:space="preserve"> solvent, with</w:t>
      </w:r>
      <w:r w:rsidR="001B68BA">
        <w:rPr>
          <w:rFonts w:ascii="Times New Roman" w:hAnsi="Times New Roman" w:cs="Times New Roman"/>
          <w:sz w:val="24"/>
          <w:szCs w:val="24"/>
        </w:rPr>
        <w:t xml:space="preserve"> greater yields</w:t>
      </w:r>
      <w:r w:rsidRPr="0031291D">
        <w:rPr>
          <w:rFonts w:ascii="Times New Roman" w:hAnsi="Times New Roman" w:cs="Times New Roman"/>
          <w:sz w:val="24"/>
          <w:szCs w:val="24"/>
        </w:rPr>
        <w:t xml:space="preserve"> in shorter reaction times. The </w:t>
      </w:r>
      <w:r w:rsidR="00A441DF">
        <w:rPr>
          <w:rFonts w:ascii="Times New Roman" w:hAnsi="Times New Roman" w:cs="Times New Roman"/>
          <w:sz w:val="24"/>
          <w:szCs w:val="24"/>
        </w:rPr>
        <w:t>ecologically</w:t>
      </w:r>
      <w:r w:rsidRPr="0031291D">
        <w:rPr>
          <w:rFonts w:ascii="Times New Roman" w:hAnsi="Times New Roman" w:cs="Times New Roman"/>
          <w:sz w:val="24"/>
          <w:szCs w:val="24"/>
        </w:rPr>
        <w:t xml:space="preserve"> benign </w:t>
      </w:r>
      <w:r w:rsidR="001E3559">
        <w:rPr>
          <w:rFonts w:ascii="Times New Roman" w:hAnsi="Times New Roman" w:cs="Times New Roman"/>
          <w:sz w:val="24"/>
          <w:szCs w:val="24"/>
        </w:rPr>
        <w:t>synthesized</w:t>
      </w:r>
      <w:r w:rsidRPr="0031291D">
        <w:rPr>
          <w:rFonts w:ascii="Times New Roman" w:hAnsi="Times New Roman" w:cs="Times New Roman"/>
          <w:sz w:val="24"/>
          <w:szCs w:val="24"/>
        </w:rPr>
        <w:t xml:space="preserve"> compounds were</w:t>
      </w:r>
      <w:r w:rsidR="00460EB1">
        <w:rPr>
          <w:rFonts w:ascii="Times New Roman" w:hAnsi="Times New Roman" w:cs="Times New Roman"/>
          <w:sz w:val="24"/>
          <w:szCs w:val="24"/>
        </w:rPr>
        <w:t xml:space="preserve"> </w:t>
      </w:r>
      <w:r w:rsidR="00460EB1">
        <w:rPr>
          <w:rFonts w:ascii="Times New Roman" w:hAnsi="Times New Roman" w:cs="Times New Roman"/>
          <w:sz w:val="24"/>
          <w:szCs w:val="28"/>
          <w:lang w:val="en-IN"/>
        </w:rPr>
        <w:t>characterised</w:t>
      </w:r>
      <w:r w:rsidR="00460EB1" w:rsidRPr="00E60523">
        <w:rPr>
          <w:rFonts w:ascii="Times New Roman" w:hAnsi="Times New Roman" w:cs="Times New Roman"/>
          <w:sz w:val="24"/>
          <w:szCs w:val="28"/>
          <w:lang w:val="en-IN"/>
        </w:rPr>
        <w:t xml:space="preserve"> using analytical and spectral analyses</w:t>
      </w:r>
      <w:r w:rsidR="00460EB1">
        <w:rPr>
          <w:rFonts w:ascii="Times New Roman" w:hAnsi="Times New Roman" w:cs="Times New Roman"/>
          <w:sz w:val="24"/>
          <w:szCs w:val="28"/>
          <w:lang w:val="en-IN"/>
        </w:rPr>
        <w:t>. The investigated compounds were</w:t>
      </w:r>
      <w:r w:rsidRPr="0031291D">
        <w:rPr>
          <w:rFonts w:ascii="Times New Roman" w:hAnsi="Times New Roman" w:cs="Times New Roman"/>
          <w:sz w:val="24"/>
          <w:szCs w:val="24"/>
        </w:rPr>
        <w:t xml:space="preserve"> screened for their antibacterial and antifungal activities for </w:t>
      </w:r>
      <w:r w:rsidR="00140567">
        <w:rPr>
          <w:rFonts w:ascii="Times New Roman" w:hAnsi="Times New Roman" w:cs="Times New Roman"/>
          <w:sz w:val="24"/>
          <w:szCs w:val="24"/>
        </w:rPr>
        <w:t>three</w:t>
      </w:r>
      <w:r w:rsidRPr="0031291D">
        <w:rPr>
          <w:rFonts w:ascii="Times New Roman" w:hAnsi="Times New Roman" w:cs="Times New Roman"/>
          <w:sz w:val="24"/>
          <w:szCs w:val="24"/>
        </w:rPr>
        <w:t xml:space="preserve"> different bacterial strains and two different fungal isolates</w:t>
      </w:r>
      <w:r w:rsidR="001B68BA">
        <w:rPr>
          <w:rFonts w:ascii="Times New Roman" w:hAnsi="Times New Roman" w:cs="Times New Roman"/>
          <w:sz w:val="24"/>
          <w:szCs w:val="24"/>
        </w:rPr>
        <w:t>,</w:t>
      </w:r>
      <w:r w:rsidRPr="0031291D">
        <w:rPr>
          <w:rFonts w:ascii="Times New Roman" w:hAnsi="Times New Roman" w:cs="Times New Roman"/>
          <w:sz w:val="24"/>
          <w:szCs w:val="24"/>
        </w:rPr>
        <w:t xml:space="preserve"> respectively. The biological evaluation </w:t>
      </w:r>
      <w:r w:rsidR="001B68BA">
        <w:rPr>
          <w:rFonts w:ascii="Times New Roman" w:hAnsi="Times New Roman" w:cs="Times New Roman"/>
          <w:sz w:val="24"/>
          <w:szCs w:val="24"/>
        </w:rPr>
        <w:t>indicates that they exhibit moderate antibacterial activity but lack antifungal</w:t>
      </w:r>
      <w:r w:rsidRPr="0031291D">
        <w:rPr>
          <w:rFonts w:ascii="Times New Roman" w:hAnsi="Times New Roman" w:cs="Times New Roman"/>
          <w:sz w:val="24"/>
          <w:szCs w:val="24"/>
        </w:rPr>
        <w:t xml:space="preserve"> activity. </w:t>
      </w:r>
    </w:p>
    <w:p w14:paraId="16BB47BB" w14:textId="448F51A3" w:rsidR="00C83124" w:rsidRPr="0031291D" w:rsidRDefault="00140567" w:rsidP="00C83124">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Keywords</w:t>
      </w:r>
      <w:r w:rsidR="00C83124" w:rsidRPr="0031291D">
        <w:rPr>
          <w:rFonts w:ascii="Times New Roman" w:hAnsi="Times New Roman" w:cs="Times New Roman"/>
          <w:b/>
          <w:bCs/>
          <w:sz w:val="24"/>
          <w:szCs w:val="24"/>
        </w:rPr>
        <w:t xml:space="preserve">: </w:t>
      </w:r>
      <w:r w:rsidR="001B68BA">
        <w:rPr>
          <w:rFonts w:ascii="Times New Roman" w:hAnsi="Times New Roman" w:cs="Times New Roman"/>
          <w:sz w:val="24"/>
          <w:szCs w:val="24"/>
        </w:rPr>
        <w:t>2-Aminobenzothiazole</w:t>
      </w:r>
      <w:r w:rsidR="00C83124" w:rsidRPr="0031291D">
        <w:rPr>
          <w:rFonts w:ascii="Times New Roman" w:hAnsi="Times New Roman" w:cs="Times New Roman"/>
          <w:sz w:val="24"/>
          <w:szCs w:val="24"/>
        </w:rPr>
        <w:t>, Green solvent, Antibacterial activity</w:t>
      </w:r>
      <w:r w:rsidR="00A441DF">
        <w:rPr>
          <w:rFonts w:ascii="Times New Roman" w:hAnsi="Times New Roman" w:cs="Times New Roman"/>
          <w:sz w:val="24"/>
          <w:szCs w:val="24"/>
        </w:rPr>
        <w:t>, Antifungal activity, Ionic liquids</w:t>
      </w:r>
    </w:p>
    <w:p w14:paraId="3C6D9D56" w14:textId="126EF3B7" w:rsidR="00DE3118" w:rsidRDefault="004C4DFD" w:rsidP="004C4DFD">
      <w:pPr>
        <w:tabs>
          <w:tab w:val="left" w:pos="2808"/>
          <w:tab w:val="center" w:pos="4680"/>
        </w:tabs>
        <w:spacing w:line="36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0B3A8A98" w14:textId="7B426019" w:rsidR="001B68BA" w:rsidRDefault="0031291D" w:rsidP="00DE3118">
      <w:pPr>
        <w:tabs>
          <w:tab w:val="left" w:pos="2808"/>
          <w:tab w:val="center" w:pos="4680"/>
        </w:tabs>
        <w:spacing w:line="360" w:lineRule="auto"/>
        <w:jc w:val="center"/>
        <w:rPr>
          <w:rFonts w:ascii="Times New Roman" w:hAnsi="Times New Roman" w:cs="Times New Roman"/>
          <w:b/>
          <w:bCs/>
          <w:sz w:val="24"/>
          <w:szCs w:val="24"/>
        </w:rPr>
      </w:pPr>
      <w:r w:rsidRPr="0031291D">
        <w:rPr>
          <w:rFonts w:ascii="Times New Roman" w:hAnsi="Times New Roman" w:cs="Times New Roman"/>
          <w:b/>
          <w:bCs/>
          <w:sz w:val="24"/>
          <w:szCs w:val="24"/>
        </w:rPr>
        <w:t>INTRODUCTION</w:t>
      </w:r>
    </w:p>
    <w:p w14:paraId="5B3166E9" w14:textId="09E382A1" w:rsidR="00B47919" w:rsidRPr="00E60523" w:rsidRDefault="00540C21" w:rsidP="00B47919">
      <w:pPr>
        <w:spacing w:line="360" w:lineRule="auto"/>
        <w:jc w:val="both"/>
        <w:rPr>
          <w:rFonts w:ascii="Times New Roman" w:hAnsi="Times New Roman" w:cs="Times New Roman"/>
          <w:sz w:val="24"/>
          <w:szCs w:val="28"/>
          <w:lang w:val="en-IN"/>
        </w:rPr>
      </w:pPr>
      <w:r w:rsidRPr="00E60523">
        <w:rPr>
          <w:rFonts w:ascii="Times New Roman" w:hAnsi="Times New Roman" w:cs="Times New Roman"/>
          <w:sz w:val="28"/>
          <w:szCs w:val="28"/>
        </w:rPr>
        <w:t xml:space="preserve"> </w:t>
      </w:r>
      <w:r w:rsidR="00B47919" w:rsidRPr="00E60523">
        <w:rPr>
          <w:rFonts w:ascii="Times New Roman" w:hAnsi="Times New Roman" w:cs="Times New Roman"/>
          <w:sz w:val="24"/>
          <w:szCs w:val="28"/>
          <w:lang w:val="en-IN"/>
        </w:rPr>
        <w:t>Synthetic chemists are working to minimise chemical pollution for the betterment of human life. Many studies have been conducted in these directions to design chemicals and chemical synthetic processes that are less harmful to human health and the environment through the use of environmentally benign methodologies of chemical synthesis</w:t>
      </w:r>
      <w:r w:rsidR="001817A1">
        <w:rPr>
          <w:rFonts w:ascii="Times New Roman" w:hAnsi="Times New Roman" w:cs="Times New Roman"/>
          <w:sz w:val="24"/>
          <w:szCs w:val="28"/>
          <w:lang w:val="en-IN"/>
        </w:rPr>
        <w:t xml:space="preserve"> [1-</w:t>
      </w:r>
      <w:r w:rsidR="00AB7622">
        <w:rPr>
          <w:rFonts w:ascii="Times New Roman" w:hAnsi="Times New Roman" w:cs="Times New Roman"/>
          <w:sz w:val="24"/>
          <w:szCs w:val="28"/>
          <w:lang w:val="en-IN"/>
        </w:rPr>
        <w:t>2]</w:t>
      </w:r>
      <w:r w:rsidR="00B47919" w:rsidRPr="00E60523">
        <w:rPr>
          <w:rFonts w:ascii="Times New Roman" w:hAnsi="Times New Roman" w:cs="Times New Roman"/>
          <w:sz w:val="24"/>
          <w:szCs w:val="28"/>
          <w:lang w:val="en-IN"/>
        </w:rPr>
        <w:t xml:space="preserve">. Green Chemistry protects the environment by cleaning up pollutants and inventing new chemical processes that do not pollute the environment. Microwave-promoted syntheses, syntheses using catalysts, and syntheses using green solvents or </w:t>
      </w:r>
      <w:r w:rsidR="00A8030E">
        <w:rPr>
          <w:rFonts w:ascii="Times New Roman" w:hAnsi="Times New Roman" w:cs="Times New Roman"/>
          <w:sz w:val="24"/>
          <w:szCs w:val="28"/>
          <w:lang w:val="en-IN"/>
        </w:rPr>
        <w:t>solvent-free methods for the synthesis of organic compounds are significant, environmentally benign approaches</w:t>
      </w:r>
      <w:r w:rsidR="00AB7622">
        <w:rPr>
          <w:rFonts w:ascii="Times New Roman" w:hAnsi="Times New Roman" w:cs="Times New Roman"/>
          <w:sz w:val="24"/>
          <w:szCs w:val="28"/>
          <w:lang w:val="en-IN"/>
        </w:rPr>
        <w:t xml:space="preserve"> [3-5]</w:t>
      </w:r>
      <w:r w:rsidR="00B47919" w:rsidRPr="00E60523">
        <w:rPr>
          <w:rFonts w:ascii="Times New Roman" w:hAnsi="Times New Roman" w:cs="Times New Roman"/>
          <w:sz w:val="24"/>
          <w:szCs w:val="28"/>
          <w:lang w:val="en-IN"/>
        </w:rPr>
        <w:t>.</w:t>
      </w:r>
    </w:p>
    <w:p w14:paraId="45D0CCBF" w14:textId="35297585" w:rsidR="00B47919" w:rsidRPr="00E60523" w:rsidRDefault="00540C21" w:rsidP="00B47919">
      <w:pPr>
        <w:spacing w:line="360" w:lineRule="auto"/>
        <w:jc w:val="both"/>
        <w:rPr>
          <w:rFonts w:ascii="Times New Roman" w:hAnsi="Times New Roman" w:cs="Times New Roman"/>
          <w:sz w:val="24"/>
          <w:szCs w:val="28"/>
          <w:lang w:val="en-IN"/>
        </w:rPr>
      </w:pPr>
      <w:r w:rsidRPr="00D24932">
        <w:rPr>
          <w:rFonts w:ascii="Times New Roman" w:hAnsi="Times New Roman" w:cs="Times New Roman"/>
          <w:sz w:val="24"/>
          <w:szCs w:val="24"/>
        </w:rPr>
        <w:lastRenderedPageBreak/>
        <w:tab/>
      </w:r>
      <w:r w:rsidR="00B47919" w:rsidRPr="00E60523">
        <w:rPr>
          <w:rFonts w:ascii="Times New Roman" w:hAnsi="Times New Roman" w:cs="Times New Roman"/>
          <w:sz w:val="24"/>
          <w:szCs w:val="28"/>
          <w:lang w:val="en-IN"/>
        </w:rPr>
        <w:t>The widespread application of antimicrobial agents or drugs and their resistance against bacterial and fungal infections have led to serious human health hazards and have promoted the discovery and modification of new antimicrobial agents or drugs. Small-ring heterocyclic compounds, including N-S</w:t>
      </w:r>
      <w:r w:rsidR="00021371">
        <w:rPr>
          <w:rFonts w:ascii="Times New Roman" w:hAnsi="Times New Roman" w:cs="Times New Roman"/>
          <w:sz w:val="24"/>
          <w:szCs w:val="28"/>
          <w:lang w:val="en-IN"/>
        </w:rPr>
        <w:t>,</w:t>
      </w:r>
      <w:r w:rsidR="00B47919" w:rsidRPr="00E60523">
        <w:rPr>
          <w:rFonts w:ascii="Times New Roman" w:hAnsi="Times New Roman" w:cs="Times New Roman"/>
          <w:sz w:val="24"/>
          <w:szCs w:val="28"/>
          <w:lang w:val="en-IN"/>
        </w:rPr>
        <w:t xml:space="preserve"> have been under investigation for a prolonged period due to their synthetic diversity and therapeutic and biological relevance. In this respect, among the wide range of N-S heterocycles explored as privileged candidates with high potential for the synthesis of a wide range of biologically active compounds (thiazole and imidazole derivatives), which are used in drug discovery, are of great interest</w:t>
      </w:r>
      <w:r w:rsidR="00AB7622">
        <w:rPr>
          <w:rFonts w:ascii="Times New Roman" w:hAnsi="Times New Roman" w:cs="Times New Roman"/>
          <w:sz w:val="24"/>
          <w:szCs w:val="28"/>
          <w:lang w:val="en-IN"/>
        </w:rPr>
        <w:t xml:space="preserve"> [6-9]</w:t>
      </w:r>
      <w:r w:rsidR="00B47919" w:rsidRPr="00E60523">
        <w:rPr>
          <w:rFonts w:ascii="Times New Roman" w:hAnsi="Times New Roman" w:cs="Times New Roman"/>
          <w:sz w:val="24"/>
          <w:szCs w:val="28"/>
          <w:lang w:val="en-IN"/>
        </w:rPr>
        <w:t>. The diverse biological activities of thiazoles and imidazoles encourage the development of environmentally benign methodologies for synthesising their derivatives. Microwave-induced reactions are attractive to synthetic chemists owing to their ability to improve product yields, eco-friendliness, and shorter reaction times.</w:t>
      </w:r>
    </w:p>
    <w:p w14:paraId="4CCE6677" w14:textId="2A035720" w:rsidR="00E60523" w:rsidRPr="00E60523" w:rsidRDefault="00540C21" w:rsidP="00E60523">
      <w:pPr>
        <w:spacing w:line="360" w:lineRule="auto"/>
        <w:jc w:val="both"/>
        <w:rPr>
          <w:rFonts w:ascii="Times New Roman" w:hAnsi="Times New Roman" w:cs="Times New Roman"/>
          <w:sz w:val="24"/>
          <w:szCs w:val="28"/>
          <w:lang w:val="en-IN"/>
        </w:rPr>
      </w:pPr>
      <w:r w:rsidRPr="00E60523">
        <w:rPr>
          <w:rFonts w:ascii="Times New Roman" w:hAnsi="Times New Roman" w:cs="Times New Roman"/>
          <w:sz w:val="28"/>
          <w:szCs w:val="28"/>
        </w:rPr>
        <w:tab/>
      </w:r>
      <w:r w:rsidR="00E60523" w:rsidRPr="00E60523">
        <w:rPr>
          <w:rFonts w:ascii="Times New Roman" w:hAnsi="Times New Roman" w:cs="Times New Roman"/>
          <w:sz w:val="24"/>
          <w:szCs w:val="28"/>
          <w:lang w:val="en-IN"/>
        </w:rPr>
        <w:t>The literature survey revealed that the environmentally benign synthesis and biological studies of heterocyclic compounds such as thiazoles in aqueous</w:t>
      </w:r>
      <w:r w:rsidR="009472BF">
        <w:rPr>
          <w:rFonts w:ascii="Times New Roman" w:hAnsi="Times New Roman" w:cs="Times New Roman"/>
          <w:sz w:val="24"/>
          <w:szCs w:val="28"/>
          <w:lang w:val="en-IN"/>
        </w:rPr>
        <w:t>, ionic liquids,</w:t>
      </w:r>
      <w:r w:rsidR="00E60523" w:rsidRPr="00E60523">
        <w:rPr>
          <w:rFonts w:ascii="Times New Roman" w:hAnsi="Times New Roman" w:cs="Times New Roman"/>
          <w:sz w:val="24"/>
          <w:szCs w:val="28"/>
          <w:lang w:val="en-IN"/>
        </w:rPr>
        <w:t xml:space="preserve"> or solvent-free media under </w:t>
      </w:r>
      <w:r w:rsidR="009472BF">
        <w:rPr>
          <w:rFonts w:ascii="Times New Roman" w:hAnsi="Times New Roman" w:cs="Times New Roman"/>
          <w:sz w:val="24"/>
          <w:szCs w:val="28"/>
          <w:lang w:val="en-IN"/>
        </w:rPr>
        <w:t>mechanochemical procedures</w:t>
      </w:r>
      <w:r w:rsidR="00E60523" w:rsidRPr="00E60523">
        <w:rPr>
          <w:rFonts w:ascii="Times New Roman" w:hAnsi="Times New Roman" w:cs="Times New Roman"/>
          <w:sz w:val="24"/>
          <w:szCs w:val="28"/>
          <w:lang w:val="en-IN"/>
        </w:rPr>
        <w:t xml:space="preserve"> have been studied </w:t>
      </w:r>
      <w:r w:rsidR="005F56AB">
        <w:rPr>
          <w:rFonts w:ascii="Times New Roman" w:hAnsi="Times New Roman" w:cs="Times New Roman"/>
          <w:sz w:val="24"/>
          <w:szCs w:val="28"/>
          <w:lang w:val="en-IN"/>
        </w:rPr>
        <w:t xml:space="preserve">very </w:t>
      </w:r>
      <w:r w:rsidR="00FB37DE">
        <w:rPr>
          <w:rFonts w:ascii="Times New Roman" w:hAnsi="Times New Roman" w:cs="Times New Roman"/>
          <w:sz w:val="24"/>
          <w:szCs w:val="28"/>
          <w:lang w:val="en-IN"/>
        </w:rPr>
        <w:t>little [10-15]</w:t>
      </w:r>
      <w:r w:rsidR="00E60523" w:rsidRPr="00E60523">
        <w:rPr>
          <w:rFonts w:ascii="Times New Roman" w:hAnsi="Times New Roman" w:cs="Times New Roman"/>
          <w:sz w:val="24"/>
          <w:szCs w:val="28"/>
          <w:lang w:val="en-IN"/>
        </w:rPr>
        <w:t xml:space="preserve">. Considering the importance of heterocyclic ring-containing compounds, this study proposes an environmentally benign synthesis and antimicrobial studies of some important categories of heterocyclic compounds, particularly </w:t>
      </w:r>
      <w:r w:rsidR="003615F2">
        <w:rPr>
          <w:rFonts w:ascii="Times New Roman" w:hAnsi="Times New Roman" w:cs="Times New Roman"/>
          <w:sz w:val="24"/>
          <w:szCs w:val="24"/>
        </w:rPr>
        <w:t>amino benzothiazoles</w:t>
      </w:r>
      <w:r w:rsidR="003077C0" w:rsidRPr="00E60523">
        <w:rPr>
          <w:rFonts w:ascii="Times New Roman" w:hAnsi="Times New Roman" w:cs="Times New Roman"/>
          <w:sz w:val="24"/>
          <w:szCs w:val="28"/>
          <w:lang w:val="en-IN"/>
        </w:rPr>
        <w:t>,</w:t>
      </w:r>
      <w:r w:rsidR="00E60523" w:rsidRPr="00E60523">
        <w:rPr>
          <w:rFonts w:ascii="Times New Roman" w:hAnsi="Times New Roman" w:cs="Times New Roman"/>
          <w:sz w:val="24"/>
          <w:szCs w:val="28"/>
          <w:lang w:val="en-IN"/>
        </w:rPr>
        <w:t xml:space="preserve"> in </w:t>
      </w:r>
      <w:r w:rsidR="003615F2">
        <w:rPr>
          <w:rFonts w:ascii="Times New Roman" w:hAnsi="Times New Roman" w:cs="Times New Roman"/>
          <w:sz w:val="24"/>
          <w:szCs w:val="28"/>
          <w:lang w:val="en-IN"/>
        </w:rPr>
        <w:t>green solvent</w:t>
      </w:r>
      <w:r w:rsidR="00E60523" w:rsidRPr="00E60523">
        <w:rPr>
          <w:rFonts w:ascii="Times New Roman" w:hAnsi="Times New Roman" w:cs="Times New Roman"/>
          <w:sz w:val="24"/>
          <w:szCs w:val="28"/>
          <w:lang w:val="en-IN"/>
        </w:rPr>
        <w:t xml:space="preserve"> medium under </w:t>
      </w:r>
      <w:r w:rsidR="009472BF">
        <w:rPr>
          <w:rFonts w:ascii="Times New Roman" w:hAnsi="Times New Roman" w:cs="Times New Roman"/>
          <w:sz w:val="24"/>
          <w:szCs w:val="28"/>
          <w:lang w:val="en-IN"/>
        </w:rPr>
        <w:t>a mechanochemical procedure, an alternative to the conventional synthetic procedure</w:t>
      </w:r>
      <w:r w:rsidR="006F3830">
        <w:rPr>
          <w:rFonts w:ascii="Times New Roman" w:hAnsi="Times New Roman" w:cs="Times New Roman"/>
          <w:sz w:val="24"/>
          <w:szCs w:val="28"/>
          <w:lang w:val="en-IN"/>
        </w:rPr>
        <w:t xml:space="preserve"> [16-17]</w:t>
      </w:r>
      <w:r w:rsidR="009472BF">
        <w:rPr>
          <w:rFonts w:ascii="Times New Roman" w:hAnsi="Times New Roman" w:cs="Times New Roman"/>
          <w:sz w:val="24"/>
          <w:szCs w:val="28"/>
          <w:lang w:val="en-IN"/>
        </w:rPr>
        <w:t>.</w:t>
      </w:r>
      <w:r w:rsidR="00E60523" w:rsidRPr="00E60523">
        <w:rPr>
          <w:rFonts w:ascii="Times New Roman" w:hAnsi="Times New Roman" w:cs="Times New Roman"/>
          <w:sz w:val="24"/>
          <w:szCs w:val="28"/>
          <w:lang w:val="en-IN"/>
        </w:rPr>
        <w:t xml:space="preserve"> The pharmacological properties of compounds with </w:t>
      </w:r>
      <w:r w:rsidR="003077C0">
        <w:rPr>
          <w:rFonts w:ascii="Times New Roman" w:hAnsi="Times New Roman" w:cs="Times New Roman"/>
          <w:sz w:val="24"/>
          <w:szCs w:val="28"/>
          <w:lang w:val="en-IN"/>
        </w:rPr>
        <w:t>these</w:t>
      </w:r>
      <w:r w:rsidR="00E60523" w:rsidRPr="00E60523">
        <w:rPr>
          <w:rFonts w:ascii="Times New Roman" w:hAnsi="Times New Roman" w:cs="Times New Roman"/>
          <w:sz w:val="24"/>
          <w:szCs w:val="28"/>
          <w:lang w:val="en-IN"/>
        </w:rPr>
        <w:t xml:space="preserve"> derivatives and other substituents are rarely evaluated. Therefore, the main objective of this study was to synthesise variable </w:t>
      </w:r>
      <w:r w:rsidR="003615F2">
        <w:rPr>
          <w:rFonts w:ascii="Times New Roman" w:hAnsi="Times New Roman" w:cs="Times New Roman"/>
          <w:sz w:val="24"/>
          <w:szCs w:val="28"/>
          <w:lang w:val="en-IN"/>
        </w:rPr>
        <w:t>benzothiazole</w:t>
      </w:r>
      <w:r w:rsidR="003077C0">
        <w:rPr>
          <w:rFonts w:ascii="Times New Roman" w:hAnsi="Times New Roman" w:cs="Times New Roman"/>
          <w:sz w:val="24"/>
          <w:szCs w:val="28"/>
          <w:lang w:val="en-IN"/>
        </w:rPr>
        <w:t xml:space="preserve"> </w:t>
      </w:r>
      <w:r w:rsidR="00E60523" w:rsidRPr="00E60523">
        <w:rPr>
          <w:rFonts w:ascii="Times New Roman" w:hAnsi="Times New Roman" w:cs="Times New Roman"/>
          <w:sz w:val="24"/>
          <w:szCs w:val="28"/>
          <w:lang w:val="en-IN"/>
        </w:rPr>
        <w:t>derivatives, characterise them using analytical and spectral analyses, and examine the effects of the novel synthesised compounds on antimicrobial activities.</w:t>
      </w:r>
    </w:p>
    <w:p w14:paraId="20918343" w14:textId="77777777" w:rsidR="007D41C9" w:rsidRDefault="007D41C9" w:rsidP="000E5E32">
      <w:pPr>
        <w:jc w:val="center"/>
        <w:rPr>
          <w:rFonts w:ascii="Times New Roman" w:hAnsi="Times New Roman" w:cs="Times New Roman"/>
          <w:b/>
          <w:bCs/>
          <w:sz w:val="24"/>
          <w:szCs w:val="22"/>
        </w:rPr>
      </w:pPr>
    </w:p>
    <w:p w14:paraId="126D6554" w14:textId="77777777" w:rsidR="007D41C9" w:rsidRDefault="007D41C9" w:rsidP="000E5E32">
      <w:pPr>
        <w:jc w:val="center"/>
        <w:rPr>
          <w:rFonts w:ascii="Times New Roman" w:hAnsi="Times New Roman" w:cs="Times New Roman"/>
          <w:b/>
          <w:bCs/>
          <w:sz w:val="24"/>
          <w:szCs w:val="22"/>
        </w:rPr>
      </w:pPr>
    </w:p>
    <w:p w14:paraId="4CE5B85D" w14:textId="096568AD" w:rsidR="00FC3CDF" w:rsidRPr="000E5E32" w:rsidRDefault="00B8675E" w:rsidP="000E5E32">
      <w:pPr>
        <w:jc w:val="center"/>
        <w:rPr>
          <w:rFonts w:ascii="Times New Roman" w:hAnsi="Times New Roman" w:cs="Times New Roman"/>
          <w:b/>
          <w:bCs/>
          <w:sz w:val="24"/>
          <w:szCs w:val="22"/>
        </w:rPr>
      </w:pPr>
      <w:r w:rsidRPr="000E5E32">
        <w:rPr>
          <w:rFonts w:ascii="Times New Roman" w:hAnsi="Times New Roman" w:cs="Times New Roman"/>
          <w:b/>
          <w:bCs/>
          <w:sz w:val="24"/>
          <w:szCs w:val="22"/>
        </w:rPr>
        <w:t>EXPERIMENTAL STUDY</w:t>
      </w:r>
    </w:p>
    <w:p w14:paraId="4B7CB68A" w14:textId="3B3D27B5" w:rsidR="00B43088" w:rsidRPr="00B43088" w:rsidRDefault="00B43088" w:rsidP="00B43088">
      <w:pPr>
        <w:rPr>
          <w:rFonts w:ascii="Times New Roman" w:hAnsi="Times New Roman" w:cs="Times New Roman"/>
          <w:b/>
          <w:bCs/>
          <w:i/>
          <w:iCs/>
          <w:sz w:val="24"/>
          <w:szCs w:val="24"/>
        </w:rPr>
      </w:pPr>
      <w:r w:rsidRPr="00B43088">
        <w:rPr>
          <w:rFonts w:ascii="Times New Roman" w:hAnsi="Times New Roman" w:cs="Times New Roman"/>
          <w:b/>
          <w:bCs/>
          <w:i/>
          <w:iCs/>
          <w:sz w:val="24"/>
          <w:szCs w:val="24"/>
        </w:rPr>
        <w:t>Materials and Instrumentation</w:t>
      </w:r>
    </w:p>
    <w:p w14:paraId="7F51B5DB" w14:textId="3143B5E7" w:rsidR="00CB4E4E" w:rsidRPr="00CB4E4E" w:rsidRDefault="00CB4E4E" w:rsidP="00CB4E4E">
      <w:pPr>
        <w:spacing w:line="360" w:lineRule="auto"/>
        <w:jc w:val="both"/>
        <w:rPr>
          <w:rFonts w:ascii="Times New Roman" w:eastAsia="TimesNewRoman" w:hAnsi="Times New Roman" w:cs="Times New Roman"/>
          <w:sz w:val="24"/>
          <w:szCs w:val="24"/>
          <w:lang w:val="en-IN"/>
        </w:rPr>
      </w:pPr>
      <w:r w:rsidRPr="00CB4E4E">
        <w:rPr>
          <w:rFonts w:ascii="Times New Roman" w:eastAsia="TimesNewRoman" w:hAnsi="Times New Roman" w:cs="Times New Roman"/>
          <w:sz w:val="24"/>
          <w:szCs w:val="24"/>
          <w:lang w:val="en-IN"/>
        </w:rPr>
        <w:t>All chemicals and solvents were of analytical R grade and obtained from a local supplier. The progress of the synthetic reaction was monitored by performing TLC using aluminium sheets precoated with Kieselgel 60 F</w:t>
      </w:r>
      <w:r w:rsidRPr="00CB4E4E">
        <w:rPr>
          <w:rFonts w:ascii="Times New Roman" w:eastAsia="TimesNewRoman" w:hAnsi="Times New Roman" w:cs="Times New Roman"/>
          <w:sz w:val="24"/>
          <w:szCs w:val="24"/>
          <w:vertAlign w:val="subscript"/>
          <w:lang w:val="en-IN"/>
        </w:rPr>
        <w:t>254,</w:t>
      </w:r>
      <w:r w:rsidRPr="00CB4E4E">
        <w:rPr>
          <w:rFonts w:ascii="Times New Roman" w:eastAsia="TimesNewRoman" w:hAnsi="Times New Roman" w:cs="Times New Roman"/>
          <w:sz w:val="24"/>
          <w:szCs w:val="24"/>
          <w:lang w:val="en-IN"/>
        </w:rPr>
        <w:t xml:space="preserve"> Merck.  A Carlo Ebra-1106 elemental analyser was used to </w:t>
      </w:r>
      <w:r w:rsidRPr="00CB4E4E">
        <w:rPr>
          <w:rFonts w:ascii="Times New Roman" w:eastAsia="TimesNewRoman" w:hAnsi="Times New Roman" w:cs="Times New Roman"/>
          <w:sz w:val="24"/>
          <w:szCs w:val="24"/>
          <w:lang w:val="en-IN"/>
        </w:rPr>
        <w:lastRenderedPageBreak/>
        <w:t>analyse the C, H, and N contents of the compounds in the microanalytical laboratory.  Electronic spectra were recorded (in DMSO at 10</w:t>
      </w:r>
      <w:r w:rsidRPr="00CB4E4E">
        <w:rPr>
          <w:rFonts w:ascii="Times New Roman" w:eastAsia="TimesNewRoman" w:hAnsi="Times New Roman" w:cs="Times New Roman"/>
          <w:sz w:val="24"/>
          <w:szCs w:val="24"/>
          <w:vertAlign w:val="superscript"/>
          <w:lang w:val="en-IN"/>
        </w:rPr>
        <w:t>-3</w:t>
      </w:r>
      <w:r w:rsidRPr="00CB4E4E">
        <w:rPr>
          <w:rFonts w:ascii="Times New Roman" w:eastAsia="TimesNewRoman" w:hAnsi="Times New Roman" w:cs="Times New Roman"/>
          <w:sz w:val="24"/>
          <w:szCs w:val="24"/>
          <w:lang w:val="en-IN"/>
        </w:rPr>
        <w:t xml:space="preserve"> M) on a Shimadzu UV-Vis-160A </w:t>
      </w:r>
      <w:r>
        <w:rPr>
          <w:rFonts w:ascii="Times New Roman" w:eastAsia="TimesNewRoman" w:hAnsi="Times New Roman" w:cs="Times New Roman"/>
          <w:sz w:val="24"/>
          <w:szCs w:val="24"/>
          <w:lang w:val="en-IN"/>
        </w:rPr>
        <w:t>spectrophotometer</w:t>
      </w:r>
      <w:r w:rsidRPr="00CB4E4E">
        <w:rPr>
          <w:rFonts w:ascii="Times New Roman" w:eastAsia="TimesNewRoman" w:hAnsi="Times New Roman" w:cs="Times New Roman"/>
          <w:sz w:val="24"/>
          <w:szCs w:val="24"/>
          <w:lang w:val="en-IN"/>
        </w:rPr>
        <w:t xml:space="preserve"> (λ = 200</w:t>
      </w:r>
      <w:r w:rsidR="00D93113">
        <w:rPr>
          <w:rFonts w:ascii="Times New Roman" w:eastAsia="TimesNewRoman" w:hAnsi="Times New Roman" w:cs="Times New Roman"/>
          <w:sz w:val="24"/>
          <w:szCs w:val="24"/>
          <w:lang w:val="en-IN"/>
        </w:rPr>
        <w:t xml:space="preserve"> </w:t>
      </w:r>
      <w:r w:rsidRPr="00CB4E4E">
        <w:rPr>
          <w:rFonts w:ascii="Times New Roman" w:eastAsia="TimesNewRoman" w:hAnsi="Times New Roman" w:cs="Times New Roman"/>
          <w:sz w:val="24"/>
          <w:szCs w:val="24"/>
          <w:lang w:val="en-IN"/>
        </w:rPr>
        <w:t xml:space="preserve">-1100 nm). A Shimadzu 8400-S FT-IR </w:t>
      </w:r>
      <w:r>
        <w:rPr>
          <w:rFonts w:ascii="Times New Roman" w:eastAsia="TimesNewRoman" w:hAnsi="Times New Roman" w:cs="Times New Roman"/>
          <w:sz w:val="24"/>
          <w:szCs w:val="24"/>
          <w:lang w:val="en-IN"/>
        </w:rPr>
        <w:t>spectrophotometer</w:t>
      </w:r>
      <w:r w:rsidRPr="00CB4E4E">
        <w:rPr>
          <w:rFonts w:ascii="Times New Roman" w:eastAsia="TimesNewRoman" w:hAnsi="Times New Roman" w:cs="Times New Roman"/>
          <w:sz w:val="24"/>
          <w:szCs w:val="24"/>
          <w:lang w:val="en-IN"/>
        </w:rPr>
        <w:t xml:space="preserve"> (λ = 4000</w:t>
      </w:r>
      <w:r w:rsidR="00D93113">
        <w:rPr>
          <w:rFonts w:ascii="Times New Roman" w:eastAsia="TimesNewRoman" w:hAnsi="Times New Roman" w:cs="Times New Roman"/>
          <w:sz w:val="24"/>
          <w:szCs w:val="24"/>
          <w:lang w:val="en-IN"/>
        </w:rPr>
        <w:t xml:space="preserve"> </w:t>
      </w:r>
      <w:r w:rsidRPr="00CB4E4E">
        <w:rPr>
          <w:rFonts w:ascii="Times New Roman" w:eastAsia="TimesNewRoman" w:hAnsi="Times New Roman" w:cs="Times New Roman"/>
          <w:sz w:val="24"/>
          <w:szCs w:val="24"/>
          <w:lang w:val="en-IN"/>
        </w:rPr>
        <w:t>-</w:t>
      </w:r>
      <w:r w:rsidR="00D93113">
        <w:rPr>
          <w:rFonts w:ascii="Times New Roman" w:eastAsia="TimesNewRoman" w:hAnsi="Times New Roman" w:cs="Times New Roman"/>
          <w:sz w:val="24"/>
          <w:szCs w:val="24"/>
          <w:lang w:val="en-IN"/>
        </w:rPr>
        <w:t xml:space="preserve"> </w:t>
      </w:r>
      <w:r w:rsidRPr="00CB4E4E">
        <w:rPr>
          <w:rFonts w:ascii="Times New Roman" w:eastAsia="TimesNewRoman" w:hAnsi="Times New Roman" w:cs="Times New Roman"/>
          <w:sz w:val="24"/>
          <w:szCs w:val="24"/>
          <w:lang w:val="en-IN"/>
        </w:rPr>
        <w:t>400 cm</w:t>
      </w:r>
      <w:r w:rsidRPr="00CB4E4E">
        <w:rPr>
          <w:rFonts w:ascii="Times New Roman" w:eastAsia="TimesNewRoman" w:hAnsi="Times New Roman" w:cs="Times New Roman"/>
          <w:sz w:val="24"/>
          <w:szCs w:val="24"/>
          <w:vertAlign w:val="superscript"/>
          <w:lang w:val="en-IN"/>
        </w:rPr>
        <w:t>-1</w:t>
      </w:r>
      <w:r w:rsidRPr="00CB4E4E">
        <w:rPr>
          <w:rFonts w:ascii="Times New Roman" w:eastAsia="TimesNewRoman" w:hAnsi="Times New Roman" w:cs="Times New Roman"/>
          <w:sz w:val="24"/>
          <w:szCs w:val="24"/>
          <w:lang w:val="en-IN"/>
        </w:rPr>
        <w:t xml:space="preserve">) was used to record the infrared spectra using KBr pellets. </w:t>
      </w:r>
      <w:r w:rsidRPr="00CB4E4E">
        <w:rPr>
          <w:rFonts w:ascii="Times New Roman" w:eastAsia="TimesNewRoman" w:hAnsi="Times New Roman" w:cs="Times New Roman"/>
          <w:sz w:val="24"/>
          <w:szCs w:val="24"/>
          <w:vertAlign w:val="superscript"/>
          <w:lang w:val="en-IN"/>
        </w:rPr>
        <w:t>1</w:t>
      </w:r>
      <w:r w:rsidRPr="00CB4E4E">
        <w:rPr>
          <w:rFonts w:ascii="Times New Roman" w:eastAsia="TimesNewRoman" w:hAnsi="Times New Roman" w:cs="Times New Roman"/>
          <w:sz w:val="24"/>
          <w:szCs w:val="24"/>
          <w:lang w:val="en-IN"/>
        </w:rPr>
        <w:t xml:space="preserve">H and </w:t>
      </w:r>
      <w:r w:rsidRPr="00CB4E4E">
        <w:rPr>
          <w:rFonts w:ascii="Times New Roman" w:eastAsia="TimesNewRoman" w:hAnsi="Times New Roman" w:cs="Times New Roman"/>
          <w:sz w:val="24"/>
          <w:szCs w:val="24"/>
          <w:vertAlign w:val="superscript"/>
          <w:lang w:val="en-IN"/>
        </w:rPr>
        <w:t>13</w:t>
      </w:r>
      <w:r w:rsidRPr="00CB4E4E">
        <w:rPr>
          <w:rFonts w:ascii="Times New Roman" w:eastAsia="TimesNewRoman" w:hAnsi="Times New Roman" w:cs="Times New Roman"/>
          <w:sz w:val="24"/>
          <w:szCs w:val="24"/>
          <w:lang w:val="en-IN"/>
        </w:rPr>
        <w:t xml:space="preserve">C NMR spectra were recorded on a Varian-Mercury 400 MHz spectrometer operating at 300 and 75 MHz for </w:t>
      </w:r>
      <w:r w:rsidRPr="00CB4E4E">
        <w:rPr>
          <w:rFonts w:ascii="Times New Roman" w:eastAsia="TimesNewRoman" w:hAnsi="Times New Roman" w:cs="Times New Roman"/>
          <w:sz w:val="24"/>
          <w:szCs w:val="24"/>
          <w:vertAlign w:val="superscript"/>
          <w:lang w:val="en-IN"/>
        </w:rPr>
        <w:t>1</w:t>
      </w:r>
      <w:r w:rsidRPr="00CB4E4E">
        <w:rPr>
          <w:rFonts w:ascii="Times New Roman" w:eastAsia="TimesNewRoman" w:hAnsi="Times New Roman" w:cs="Times New Roman"/>
          <w:sz w:val="24"/>
          <w:szCs w:val="24"/>
          <w:lang w:val="en-IN"/>
        </w:rPr>
        <w:t xml:space="preserve">H and </w:t>
      </w:r>
      <w:r w:rsidRPr="00CB4E4E">
        <w:rPr>
          <w:rFonts w:ascii="Times New Roman" w:eastAsia="TimesNewRoman" w:hAnsi="Times New Roman" w:cs="Times New Roman"/>
          <w:sz w:val="24"/>
          <w:szCs w:val="24"/>
          <w:vertAlign w:val="superscript"/>
          <w:lang w:val="en-IN"/>
        </w:rPr>
        <w:t>13</w:t>
      </w:r>
      <w:r w:rsidRPr="00CB4E4E">
        <w:rPr>
          <w:rFonts w:ascii="Times New Roman" w:eastAsia="TimesNewRoman" w:hAnsi="Times New Roman" w:cs="Times New Roman"/>
          <w:sz w:val="24"/>
          <w:szCs w:val="24"/>
          <w:lang w:val="en-IN"/>
        </w:rPr>
        <w:t>C, respectively, using CDCl</w:t>
      </w:r>
      <w:r w:rsidRPr="00CB4E4E">
        <w:rPr>
          <w:rFonts w:ascii="Times New Roman" w:eastAsia="TimesNewRoman" w:hAnsi="Times New Roman" w:cs="Times New Roman"/>
          <w:sz w:val="24"/>
          <w:szCs w:val="24"/>
          <w:vertAlign w:val="subscript"/>
          <w:lang w:val="en-IN"/>
        </w:rPr>
        <w:t>3</w:t>
      </w:r>
      <w:r w:rsidRPr="00CB4E4E">
        <w:rPr>
          <w:rFonts w:ascii="Times New Roman" w:eastAsia="TimesNewRoman" w:hAnsi="Times New Roman" w:cs="Times New Roman"/>
          <w:sz w:val="24"/>
          <w:szCs w:val="24"/>
          <w:lang w:val="en-IN"/>
        </w:rPr>
        <w:t xml:space="preserve"> and DMSO-d</w:t>
      </w:r>
      <w:r w:rsidRPr="00CB4E4E">
        <w:rPr>
          <w:rFonts w:ascii="Times New Roman" w:eastAsia="TimesNewRoman" w:hAnsi="Times New Roman" w:cs="Times New Roman"/>
          <w:sz w:val="24"/>
          <w:szCs w:val="24"/>
          <w:vertAlign w:val="subscript"/>
          <w:lang w:val="en-IN"/>
        </w:rPr>
        <w:t>6</w:t>
      </w:r>
      <w:r w:rsidRPr="00CB4E4E">
        <w:rPr>
          <w:rFonts w:ascii="Times New Roman" w:eastAsia="TimesNewRoman" w:hAnsi="Times New Roman" w:cs="Times New Roman"/>
          <w:sz w:val="24"/>
          <w:szCs w:val="24"/>
          <w:lang w:val="en-IN"/>
        </w:rPr>
        <w:t xml:space="preserve"> as solvents. The chemical shift was measured in ppm on the δ scale, and the coupling constants were measured in hertz. The melting points were determined using a Gallenkamp capillary melting point apparatus in open glass capillary tubes and were uncorrected.</w:t>
      </w:r>
    </w:p>
    <w:p w14:paraId="31405017" w14:textId="188E98EF" w:rsidR="00B93A27" w:rsidRPr="00B43088" w:rsidRDefault="00B43088" w:rsidP="00B93A27">
      <w:pPr>
        <w:rPr>
          <w:rFonts w:ascii="Times New Roman" w:eastAsia="TimesNewRoman" w:hAnsi="Times New Roman" w:cs="Times New Roman"/>
          <w:b/>
          <w:bCs/>
          <w:i/>
          <w:iCs/>
          <w:sz w:val="24"/>
          <w:szCs w:val="24"/>
        </w:rPr>
      </w:pPr>
      <w:r w:rsidRPr="00B43088">
        <w:rPr>
          <w:rFonts w:ascii="Times New Roman" w:eastAsia="TimesNewRoman" w:hAnsi="Times New Roman" w:cs="Times New Roman"/>
          <w:b/>
          <w:bCs/>
          <w:i/>
          <w:iCs/>
          <w:sz w:val="24"/>
          <w:szCs w:val="24"/>
        </w:rPr>
        <w:t>Green Synthesis of Compounds</w:t>
      </w:r>
    </w:p>
    <w:p w14:paraId="67704224" w14:textId="2E5B9AC4" w:rsidR="0075238E" w:rsidRDefault="00CB4E4E" w:rsidP="0075238E">
      <w:pPr>
        <w:pStyle w:val="Default"/>
        <w:spacing w:line="360" w:lineRule="auto"/>
        <w:jc w:val="both"/>
        <w:rPr>
          <w:lang w:val="en-IN"/>
        </w:rPr>
      </w:pPr>
      <w:r w:rsidRPr="00CB4E4E">
        <w:rPr>
          <w:lang w:val="en-IN"/>
        </w:rPr>
        <w:t xml:space="preserve">A mixture of 2-amino-1,3-benzothiazole (0.01 mol) and phthalic anhydride (0.01 mol) was thoroughly ground using a mortar and pestle. Five millilitres of the triturated reaction mixture in </w:t>
      </w:r>
      <w:r w:rsidR="000013E9">
        <w:rPr>
          <w:lang w:val="en-IN"/>
        </w:rPr>
        <w:t xml:space="preserve">IL {(1-butyl-3-methylimidazolium) </w:t>
      </w:r>
      <w:r w:rsidR="009472BF">
        <w:rPr>
          <w:lang w:val="en-IN"/>
        </w:rPr>
        <w:t>bisulfate</w:t>
      </w:r>
      <w:r w:rsidR="000013E9">
        <w:rPr>
          <w:lang w:val="en-IN"/>
        </w:rPr>
        <w:t>, ([BMIM]</w:t>
      </w:r>
      <w:r w:rsidR="000013E9" w:rsidRPr="000013E9">
        <w:rPr>
          <w:vertAlign w:val="superscript"/>
          <w:lang w:val="en-IN"/>
        </w:rPr>
        <w:t>+</w:t>
      </w:r>
      <w:r w:rsidR="000013E9">
        <w:rPr>
          <w:lang w:val="en-IN"/>
        </w:rPr>
        <w:t>[HSO</w:t>
      </w:r>
      <w:r w:rsidR="000013E9" w:rsidRPr="000013E9">
        <w:rPr>
          <w:vertAlign w:val="subscript"/>
          <w:lang w:val="en-IN"/>
        </w:rPr>
        <w:t>4</w:t>
      </w:r>
      <w:r w:rsidR="000013E9">
        <w:rPr>
          <w:lang w:val="en-IN"/>
        </w:rPr>
        <w:t>]</w:t>
      </w:r>
      <w:r w:rsidR="000013E9" w:rsidRPr="000013E9">
        <w:rPr>
          <w:vertAlign w:val="superscript"/>
          <w:lang w:val="en-IN"/>
        </w:rPr>
        <w:t>-</w:t>
      </w:r>
      <w:r w:rsidR="00840581">
        <w:rPr>
          <w:lang w:val="en-IN"/>
        </w:rPr>
        <w:t>)</w:t>
      </w:r>
      <w:r w:rsidR="000013E9">
        <w:rPr>
          <w:lang w:val="en-IN"/>
        </w:rPr>
        <w:t>}</w:t>
      </w:r>
      <w:r w:rsidRPr="00CB4E4E">
        <w:rPr>
          <w:lang w:val="en-IN"/>
        </w:rPr>
        <w:t xml:space="preserve"> was </w:t>
      </w:r>
      <w:r w:rsidR="00DA7833">
        <w:rPr>
          <w:lang w:val="en-IN"/>
        </w:rPr>
        <w:t>stirred</w:t>
      </w:r>
      <w:r w:rsidR="00DA7833" w:rsidRPr="00CB4E4E">
        <w:rPr>
          <w:lang w:val="en-IN"/>
        </w:rPr>
        <w:t xml:space="preserve"> for</w:t>
      </w:r>
      <w:r w:rsidRPr="00CB4E4E">
        <w:rPr>
          <w:lang w:val="en-IN"/>
        </w:rPr>
        <w:t xml:space="preserve"> 15 min </w:t>
      </w:r>
      <w:r w:rsidR="00DA7833">
        <w:rPr>
          <w:lang w:val="en-IN"/>
        </w:rPr>
        <w:t>on a mechanical stirrer</w:t>
      </w:r>
      <w:r w:rsidRPr="00CB4E4E">
        <w:rPr>
          <w:lang w:val="en-IN"/>
        </w:rPr>
        <w:t xml:space="preserve">, and the reaction was monitored by TLC (Scheme 1). </w:t>
      </w:r>
      <w:r w:rsidR="00DA7833">
        <w:rPr>
          <w:lang w:val="en-IN"/>
        </w:rPr>
        <w:t>After the completion of the reaction, 25 mL of water was added, and the</w:t>
      </w:r>
      <w:r w:rsidRPr="00CB4E4E">
        <w:rPr>
          <w:lang w:val="en-IN"/>
        </w:rPr>
        <w:t xml:space="preserve"> coloured solid product was filtered off, washed with aqueous ethanol, dried, and recovered by recrystallisation with ethyl acetate. The products were identified by FTIR and NMR spectroscopy and melting point analysis [yield = 91-7</w:t>
      </w:r>
      <w:r w:rsidR="0075238E">
        <w:rPr>
          <w:lang w:val="en-IN"/>
        </w:rPr>
        <w:t>0</w:t>
      </w:r>
      <w:r w:rsidRPr="00CB4E4E">
        <w:rPr>
          <w:lang w:val="en-IN"/>
        </w:rPr>
        <w:t xml:space="preserve">% (conventional 75-49%)]. </w:t>
      </w:r>
    </w:p>
    <w:p w14:paraId="502F9355" w14:textId="05095A80" w:rsidR="00F256A1" w:rsidRPr="006600B1" w:rsidRDefault="00F256A1" w:rsidP="0075238E">
      <w:pPr>
        <w:pStyle w:val="Default"/>
        <w:numPr>
          <w:ilvl w:val="0"/>
          <w:numId w:val="3"/>
        </w:numPr>
        <w:spacing w:line="360" w:lineRule="auto"/>
        <w:jc w:val="both"/>
        <w:rPr>
          <w:i/>
          <w:iCs/>
          <w:lang w:val="en-IN"/>
        </w:rPr>
      </w:pPr>
      <w:r w:rsidRPr="006600B1">
        <w:rPr>
          <w:i/>
          <w:iCs/>
          <w:lang w:val="en-IN"/>
        </w:rPr>
        <w:t xml:space="preserve">Synthesis of </w:t>
      </w:r>
      <w:r w:rsidR="006600B1" w:rsidRPr="006600B1">
        <w:rPr>
          <w:i/>
          <w:iCs/>
        </w:rPr>
        <w:t>2-(1,3-</w:t>
      </w:r>
      <w:r w:rsidR="000423AA">
        <w:rPr>
          <w:i/>
          <w:iCs/>
        </w:rPr>
        <w:t>B</w:t>
      </w:r>
      <w:r w:rsidR="006600B1" w:rsidRPr="006600B1">
        <w:rPr>
          <w:i/>
          <w:iCs/>
        </w:rPr>
        <w:t>enzothiazol-2-ylcarbamoyl) benzoic acid</w:t>
      </w:r>
    </w:p>
    <w:p w14:paraId="040801CB" w14:textId="2A8B417E" w:rsidR="002457B1" w:rsidRDefault="0000002C" w:rsidP="00DB1CF3">
      <w:pPr>
        <w:pStyle w:val="Default"/>
        <w:spacing w:line="360" w:lineRule="auto"/>
        <w:ind w:left="720"/>
        <w:jc w:val="both"/>
      </w:pPr>
      <w:r w:rsidRPr="00DD266F">
        <w:t>Molecular Formula: C</w:t>
      </w:r>
      <w:r w:rsidRPr="0000002C">
        <w:rPr>
          <w:vertAlign w:val="subscript"/>
        </w:rPr>
        <w:t>15</w:t>
      </w:r>
      <w:r w:rsidRPr="00DD266F">
        <w:t>H</w:t>
      </w:r>
      <w:r w:rsidRPr="0000002C">
        <w:rPr>
          <w:vertAlign w:val="subscript"/>
        </w:rPr>
        <w:t>10</w:t>
      </w:r>
      <w:r w:rsidRPr="00DD266F">
        <w:t>N</w:t>
      </w:r>
      <w:r w:rsidRPr="0000002C">
        <w:rPr>
          <w:vertAlign w:val="subscript"/>
        </w:rPr>
        <w:t>2</w:t>
      </w:r>
      <w:r w:rsidRPr="00DD266F">
        <w:t>O</w:t>
      </w:r>
      <w:r w:rsidRPr="0000002C">
        <w:rPr>
          <w:vertAlign w:val="subscript"/>
        </w:rPr>
        <w:t>3</w:t>
      </w:r>
      <w:r w:rsidRPr="00DD266F">
        <w:t>S</w:t>
      </w:r>
      <w:r w:rsidR="00DB1CF3">
        <w:t xml:space="preserve">; </w:t>
      </w:r>
      <w:r w:rsidR="002457B1">
        <w:t>Molecular Mass:</w:t>
      </w:r>
      <w:r w:rsidR="00DB1CF3">
        <w:t xml:space="preserve"> 298.32</w:t>
      </w:r>
      <w:r w:rsidR="007D0C59">
        <w:t xml:space="preserve">u; </w:t>
      </w:r>
      <w:r w:rsidR="00112A4A">
        <w:t>W</w:t>
      </w:r>
      <w:r w:rsidR="00E84834">
        <w:t>hite solid</w:t>
      </w:r>
      <w:r w:rsidR="00987253">
        <w:t xml:space="preserve">; </w:t>
      </w:r>
      <w:r w:rsidR="00BB6A99">
        <w:t>M</w:t>
      </w:r>
      <w:r w:rsidR="000A7A8A">
        <w:t>.</w:t>
      </w:r>
      <w:r w:rsidR="00BB6A99">
        <w:t>P</w:t>
      </w:r>
      <w:r w:rsidR="000A7A8A">
        <w:t xml:space="preserve">. </w:t>
      </w:r>
      <w:r w:rsidR="00BB6A99">
        <w:t>250</w:t>
      </w:r>
      <w:r w:rsidR="00BB6A99" w:rsidRPr="00BB6A99">
        <w:rPr>
          <w:vertAlign w:val="superscript"/>
        </w:rPr>
        <w:t>O</w:t>
      </w:r>
      <w:r w:rsidR="00BB6A99">
        <w:t>C</w:t>
      </w:r>
      <w:r w:rsidR="007A1C15">
        <w:t>;</w:t>
      </w:r>
      <w:r w:rsidR="00BB6A99">
        <w:t xml:space="preserve"> </w:t>
      </w:r>
      <w:r w:rsidR="00C54D3E" w:rsidRPr="00DD266F">
        <w:t>Composition: C: 60.4%</w:t>
      </w:r>
      <w:r w:rsidR="00B57CB6">
        <w:t xml:space="preserve"> (60.5%)</w:t>
      </w:r>
      <w:r w:rsidR="00C54D3E" w:rsidRPr="00DD266F">
        <w:t xml:space="preserve"> H: 3.4% </w:t>
      </w:r>
      <w:r w:rsidR="00B57CB6">
        <w:t>(3.5%)</w:t>
      </w:r>
      <w:r w:rsidR="00C54D3E" w:rsidRPr="00DD266F">
        <w:t xml:space="preserve"> N: 9.4%</w:t>
      </w:r>
      <w:r w:rsidR="004430DF">
        <w:t xml:space="preserve"> </w:t>
      </w:r>
      <w:r w:rsidR="00B57CB6">
        <w:t>(9.5</w:t>
      </w:r>
      <w:r w:rsidR="004430DF">
        <w:t>%)</w:t>
      </w:r>
      <w:r w:rsidR="004430DF" w:rsidRPr="00DD266F">
        <w:t xml:space="preserve"> O</w:t>
      </w:r>
      <w:r w:rsidR="00C54D3E" w:rsidRPr="00DD266F">
        <w:t xml:space="preserve">: 16.1% </w:t>
      </w:r>
      <w:r w:rsidR="00B57CB6">
        <w:t>(16.0%)</w:t>
      </w:r>
      <w:r w:rsidR="00C54D3E" w:rsidRPr="00DD266F">
        <w:t xml:space="preserve"> S: 10.7%</w:t>
      </w:r>
      <w:r w:rsidR="000D1015">
        <w:t xml:space="preserve"> (10.5%); </w:t>
      </w:r>
      <w:r w:rsidR="000D1015" w:rsidRPr="000E65AF">
        <w:rPr>
          <w:b/>
          <w:bCs/>
        </w:rPr>
        <w:t>IR</w:t>
      </w:r>
      <w:r w:rsidR="000D1015">
        <w:t xml:space="preserve"> </w:t>
      </w:r>
      <w:r w:rsidR="00427B97">
        <w:t>cm</w:t>
      </w:r>
      <w:r w:rsidR="00427B97" w:rsidRPr="004430DF">
        <w:rPr>
          <w:vertAlign w:val="superscript"/>
        </w:rPr>
        <w:t>-1</w:t>
      </w:r>
      <w:r w:rsidR="00427B97">
        <w:t xml:space="preserve"> </w:t>
      </w:r>
      <w:r w:rsidR="000D1015">
        <w:t xml:space="preserve">(KBr </w:t>
      </w:r>
      <w:r w:rsidR="00952839">
        <w:t>pellets</w:t>
      </w:r>
      <w:r w:rsidR="000D1015">
        <w:t>)</w:t>
      </w:r>
      <w:r w:rsidR="00952839">
        <w:t xml:space="preserve"> </w:t>
      </w:r>
      <w:r w:rsidR="004430DF">
        <w:t xml:space="preserve">3417 </w:t>
      </w:r>
      <w:r w:rsidR="00952839">
        <w:t>ν</w:t>
      </w:r>
      <w:r w:rsidR="00F3140F">
        <w:t>(OH)</w:t>
      </w:r>
      <w:r w:rsidR="00427B97">
        <w:t xml:space="preserve">, </w:t>
      </w:r>
      <w:r w:rsidR="008D2F60">
        <w:t xml:space="preserve">3370 ν(N-H), </w:t>
      </w:r>
      <w:r w:rsidR="00902F4D">
        <w:t>1693, 1647 ν(C=O),</w:t>
      </w:r>
      <w:r w:rsidR="0056733C">
        <w:t xml:space="preserve"> 1600 ν(C=N), </w:t>
      </w:r>
      <w:r w:rsidR="00902F4D">
        <w:t xml:space="preserve"> </w:t>
      </w:r>
      <w:r w:rsidR="0056733C">
        <w:t>1550</w:t>
      </w:r>
      <w:r w:rsidR="004C4319">
        <w:t xml:space="preserve"> ν(C=C), 651 ν(</w:t>
      </w:r>
      <w:r w:rsidR="00DE4478">
        <w:t>C-S</w:t>
      </w:r>
      <w:r w:rsidR="004C4319">
        <w:t>)</w:t>
      </w:r>
      <w:r w:rsidR="00707064">
        <w:t>.</w:t>
      </w:r>
      <w:r w:rsidR="004C4319">
        <w:t xml:space="preserve"> </w:t>
      </w:r>
      <w:r w:rsidR="00CB765A" w:rsidRPr="000E65AF">
        <w:rPr>
          <w:b/>
          <w:bCs/>
          <w:vertAlign w:val="superscript"/>
        </w:rPr>
        <w:t>1</w:t>
      </w:r>
      <w:r w:rsidR="00CB765A" w:rsidRPr="000E65AF">
        <w:rPr>
          <w:b/>
          <w:bCs/>
        </w:rPr>
        <w:t>H</w:t>
      </w:r>
      <w:r w:rsidR="000E65AF" w:rsidRPr="000E65AF">
        <w:rPr>
          <w:b/>
          <w:bCs/>
        </w:rPr>
        <w:t xml:space="preserve"> NMR</w:t>
      </w:r>
      <w:r w:rsidR="000E65AF">
        <w:t xml:space="preserve"> (400MHz, </w:t>
      </w:r>
      <w:r w:rsidR="002C575D">
        <w:t>DSMO-d</w:t>
      </w:r>
      <w:r w:rsidR="000D4D18" w:rsidRPr="000D4D18">
        <w:rPr>
          <w:vertAlign w:val="subscript"/>
        </w:rPr>
        <w:t>6</w:t>
      </w:r>
      <w:r w:rsidR="000E65AF">
        <w:t xml:space="preserve">) </w:t>
      </w:r>
      <w:r w:rsidR="00A13070">
        <w:t>10.8</w:t>
      </w:r>
      <w:r w:rsidR="007D6A4D">
        <w:t xml:space="preserve"> (s, 1H), </w:t>
      </w:r>
      <w:r w:rsidR="006958FF">
        <w:t>6.5</w:t>
      </w:r>
      <w:r w:rsidR="00921342">
        <w:t>1</w:t>
      </w:r>
      <w:r w:rsidR="006958FF">
        <w:t xml:space="preserve"> -7.</w:t>
      </w:r>
      <w:r w:rsidR="00921342">
        <w:t>82 (m, aromatic H)</w:t>
      </w:r>
      <w:r w:rsidR="00DE50CB">
        <w:t xml:space="preserve">, </w:t>
      </w:r>
      <w:r w:rsidR="00837C3C">
        <w:t>1.8 (s, 1H)</w:t>
      </w:r>
      <w:r w:rsidR="003853AC">
        <w:t>.</w:t>
      </w:r>
      <w:r w:rsidR="00837C3C">
        <w:t xml:space="preserve"> </w:t>
      </w:r>
      <w:r w:rsidR="00C527B1" w:rsidRPr="007F1EAF">
        <w:rPr>
          <w:b/>
          <w:bCs/>
          <w:vertAlign w:val="superscript"/>
        </w:rPr>
        <w:t>13</w:t>
      </w:r>
      <w:r w:rsidR="00C527B1" w:rsidRPr="007F1EAF">
        <w:rPr>
          <w:b/>
          <w:bCs/>
        </w:rPr>
        <w:t>C NMR</w:t>
      </w:r>
      <w:r w:rsidR="00C527B1">
        <w:t xml:space="preserve"> (100 MHz,</w:t>
      </w:r>
      <w:r w:rsidR="007F1EAF">
        <w:t xml:space="preserve"> CDCl</w:t>
      </w:r>
      <w:r w:rsidR="007F1EAF" w:rsidRPr="000E65AF">
        <w:rPr>
          <w:vertAlign w:val="subscript"/>
        </w:rPr>
        <w:t>3</w:t>
      </w:r>
      <w:r w:rsidR="007F1EAF" w:rsidRPr="007F1EAF">
        <w:t xml:space="preserve">) </w:t>
      </w:r>
      <w:r w:rsidR="007E0BBD">
        <w:t>123.4-140</w:t>
      </w:r>
      <w:r w:rsidR="000627BD">
        <w:t xml:space="preserve">.4 (aromatic carbon), 160.7 </w:t>
      </w:r>
      <w:r w:rsidR="00990CA3">
        <w:t>–</w:t>
      </w:r>
      <w:r w:rsidR="000627BD">
        <w:t xml:space="preserve"> </w:t>
      </w:r>
      <w:r w:rsidR="00990CA3">
        <w:t xml:space="preserve">161.3 (C=N), </w:t>
      </w:r>
      <w:r w:rsidR="00672920">
        <w:t>169.1 – 170.1 (C=O of amide and carboxyl groups)</w:t>
      </w:r>
      <w:r w:rsidR="00707064">
        <w:t xml:space="preserve">, </w:t>
      </w:r>
      <w:r w:rsidR="000A7A8A" w:rsidRPr="00837C3C">
        <w:rPr>
          <w:b/>
          <w:bCs/>
        </w:rPr>
        <w:t>Yield 95%.</w:t>
      </w:r>
    </w:p>
    <w:p w14:paraId="713C8D50" w14:textId="7D3934DF" w:rsidR="009319A9" w:rsidRPr="006600B1" w:rsidRDefault="009319A9" w:rsidP="0075238E">
      <w:pPr>
        <w:pStyle w:val="Default"/>
        <w:numPr>
          <w:ilvl w:val="0"/>
          <w:numId w:val="3"/>
        </w:numPr>
        <w:spacing w:line="360" w:lineRule="auto"/>
        <w:jc w:val="both"/>
        <w:rPr>
          <w:i/>
          <w:iCs/>
          <w:lang w:val="en-IN"/>
        </w:rPr>
      </w:pPr>
      <w:r w:rsidRPr="006600B1">
        <w:rPr>
          <w:i/>
          <w:iCs/>
          <w:lang w:val="en-IN"/>
        </w:rPr>
        <w:t xml:space="preserve">Synthesis of </w:t>
      </w:r>
      <w:r w:rsidRPr="006600B1">
        <w:rPr>
          <w:i/>
          <w:iCs/>
        </w:rPr>
        <w:t>2-(</w:t>
      </w:r>
      <w:r w:rsidR="000B32B0">
        <w:rPr>
          <w:i/>
          <w:iCs/>
        </w:rPr>
        <w:t>4-</w:t>
      </w:r>
      <w:r w:rsidR="000423AA">
        <w:rPr>
          <w:i/>
          <w:iCs/>
        </w:rPr>
        <w:t>C</w:t>
      </w:r>
      <w:r w:rsidR="000B32B0">
        <w:rPr>
          <w:i/>
          <w:iCs/>
        </w:rPr>
        <w:t>hloro-</w:t>
      </w:r>
      <w:r w:rsidRPr="006600B1">
        <w:rPr>
          <w:i/>
          <w:iCs/>
        </w:rPr>
        <w:t>1,3-benzothiazol-2-ylcarbamoyl) benzoic acid</w:t>
      </w:r>
    </w:p>
    <w:p w14:paraId="1BCD657B" w14:textId="7C4252A1" w:rsidR="000E4D00" w:rsidRDefault="00E909DC" w:rsidP="000E4D00">
      <w:pPr>
        <w:pStyle w:val="Default"/>
        <w:spacing w:line="360" w:lineRule="auto"/>
        <w:ind w:left="720"/>
        <w:jc w:val="both"/>
      </w:pPr>
      <w:r w:rsidRPr="005A7265">
        <w:t>Molecular Formula: C</w:t>
      </w:r>
      <w:r w:rsidRPr="00C45EE8">
        <w:rPr>
          <w:vertAlign w:val="subscript"/>
        </w:rPr>
        <w:t>15</w:t>
      </w:r>
      <w:r w:rsidRPr="005A7265">
        <w:t>H</w:t>
      </w:r>
      <w:r w:rsidRPr="00C45EE8">
        <w:rPr>
          <w:vertAlign w:val="subscript"/>
        </w:rPr>
        <w:t>9</w:t>
      </w:r>
      <w:r w:rsidRPr="005A7265">
        <w:t>ClN</w:t>
      </w:r>
      <w:r w:rsidRPr="00C45EE8">
        <w:rPr>
          <w:vertAlign w:val="subscript"/>
        </w:rPr>
        <w:t>2</w:t>
      </w:r>
      <w:r w:rsidRPr="005A7265">
        <w:t>O</w:t>
      </w:r>
      <w:r w:rsidRPr="00C45EE8">
        <w:rPr>
          <w:vertAlign w:val="subscript"/>
        </w:rPr>
        <w:t>3</w:t>
      </w:r>
      <w:r w:rsidRPr="005A7265">
        <w:t>S</w:t>
      </w:r>
      <w:r>
        <w:t xml:space="preserve">; Molecular </w:t>
      </w:r>
      <w:r w:rsidR="00C45EE8">
        <w:t>Mass:</w:t>
      </w:r>
      <w:r w:rsidR="00186060">
        <w:t xml:space="preserve"> 332.76u; </w:t>
      </w:r>
      <w:r w:rsidR="00112A4A">
        <w:t>L</w:t>
      </w:r>
      <w:r w:rsidR="005808FF">
        <w:t xml:space="preserve">ight yellow solid; M.P. </w:t>
      </w:r>
      <w:r w:rsidR="00546EEC">
        <w:t>197 °C</w:t>
      </w:r>
      <w:r w:rsidR="007A1C15">
        <w:t>; Composition:</w:t>
      </w:r>
      <w:r w:rsidR="00DD640E">
        <w:t xml:space="preserve"> </w:t>
      </w:r>
      <w:r w:rsidR="00DD640E" w:rsidRPr="00DD266F">
        <w:t>C: 54.1%</w:t>
      </w:r>
      <w:r w:rsidR="00DD640E">
        <w:t xml:space="preserve"> (54.2%)</w:t>
      </w:r>
      <w:r w:rsidR="00DD640E" w:rsidRPr="00DD266F">
        <w:t xml:space="preserve">  H: 2.7%</w:t>
      </w:r>
      <w:r w:rsidR="0076711B">
        <w:t xml:space="preserve"> (2.5%)</w:t>
      </w:r>
      <w:r w:rsidR="00DD640E" w:rsidRPr="00DD266F">
        <w:t xml:space="preserve">  Cl: 10.7%</w:t>
      </w:r>
      <w:r w:rsidR="0076711B">
        <w:t xml:space="preserve"> (10.5%)</w:t>
      </w:r>
      <w:r w:rsidR="00DD640E" w:rsidRPr="00DD266F">
        <w:t xml:space="preserve">  N: 8.4%</w:t>
      </w:r>
      <w:r w:rsidR="00546EEC">
        <w:t xml:space="preserve"> (8.5%)</w:t>
      </w:r>
      <w:r w:rsidR="00DD640E" w:rsidRPr="00DD266F">
        <w:t xml:space="preserve">  O: 14.4%</w:t>
      </w:r>
      <w:r w:rsidR="00546EEC">
        <w:t xml:space="preserve"> (14.5%)</w:t>
      </w:r>
      <w:r w:rsidR="00DD640E" w:rsidRPr="00DD266F">
        <w:t xml:space="preserve">  S: 9.6%</w:t>
      </w:r>
      <w:r w:rsidR="00546EEC">
        <w:t xml:space="preserve"> (9.5%)</w:t>
      </w:r>
      <w:r w:rsidR="000E4D00">
        <w:t>; IR cm</w:t>
      </w:r>
      <w:r w:rsidR="000E4D00" w:rsidRPr="004430DF">
        <w:rPr>
          <w:vertAlign w:val="superscript"/>
        </w:rPr>
        <w:t>-1</w:t>
      </w:r>
      <w:r w:rsidR="000E4D00">
        <w:t xml:space="preserve"> (KBr pellets) 3470 ν(OH), 3390 ν(N-</w:t>
      </w:r>
      <w:r w:rsidR="000E4D00">
        <w:lastRenderedPageBreak/>
        <w:t xml:space="preserve">H), </w:t>
      </w:r>
      <w:r w:rsidR="00B663D9">
        <w:t>1750</w:t>
      </w:r>
      <w:r w:rsidR="000E4D00">
        <w:t>, 16</w:t>
      </w:r>
      <w:r w:rsidR="00B663D9">
        <w:t>60</w:t>
      </w:r>
      <w:r w:rsidR="000E4D00">
        <w:t xml:space="preserve"> ν(C=O), 16</w:t>
      </w:r>
      <w:r w:rsidR="00B663D9">
        <w:t>18</w:t>
      </w:r>
      <w:r w:rsidR="000E4D00">
        <w:t xml:space="preserve"> ν(C=N),  15</w:t>
      </w:r>
      <w:r w:rsidR="00B663D9">
        <w:t>45</w:t>
      </w:r>
      <w:r w:rsidR="000E4D00">
        <w:t xml:space="preserve"> ν(C=C), 6</w:t>
      </w:r>
      <w:r w:rsidR="00B663D9">
        <w:t>45</w:t>
      </w:r>
      <w:r w:rsidR="000E4D00">
        <w:t xml:space="preserve"> ν(C-S), </w:t>
      </w:r>
      <w:r w:rsidR="00C961FD">
        <w:t xml:space="preserve"> 1060</w:t>
      </w:r>
      <w:r w:rsidR="00010729">
        <w:t>ν(C-C</w:t>
      </w:r>
      <w:r w:rsidR="001265DB">
        <w:t>l</w:t>
      </w:r>
      <w:r w:rsidR="00010729">
        <w:t>)</w:t>
      </w:r>
      <w:r w:rsidR="00707064">
        <w:t xml:space="preserve">. </w:t>
      </w:r>
      <w:r w:rsidR="00707064" w:rsidRPr="000E65AF">
        <w:rPr>
          <w:b/>
          <w:bCs/>
          <w:vertAlign w:val="superscript"/>
        </w:rPr>
        <w:t>1</w:t>
      </w:r>
      <w:r w:rsidR="00707064" w:rsidRPr="000E65AF">
        <w:rPr>
          <w:b/>
          <w:bCs/>
        </w:rPr>
        <w:t>H NMR</w:t>
      </w:r>
      <w:r w:rsidR="00707064">
        <w:t xml:space="preserve"> (400MHz, DSMO-d</w:t>
      </w:r>
      <w:r w:rsidR="00707064" w:rsidRPr="000D4D18">
        <w:rPr>
          <w:vertAlign w:val="subscript"/>
        </w:rPr>
        <w:t>6</w:t>
      </w:r>
      <w:r w:rsidR="00707064">
        <w:t xml:space="preserve">) 10.8 (s, 1H), 6.51 -7.82 (m, aromatic H), 1.8 (s, 1H). </w:t>
      </w:r>
      <w:r w:rsidR="00707064" w:rsidRPr="007F1EAF">
        <w:rPr>
          <w:b/>
          <w:bCs/>
          <w:vertAlign w:val="superscript"/>
        </w:rPr>
        <w:t>13</w:t>
      </w:r>
      <w:r w:rsidR="00707064" w:rsidRPr="007F1EAF">
        <w:rPr>
          <w:b/>
          <w:bCs/>
        </w:rPr>
        <w:t>C NMR</w:t>
      </w:r>
      <w:r w:rsidR="00707064">
        <w:t xml:space="preserve"> (100 MHz, CDCl</w:t>
      </w:r>
      <w:r w:rsidR="00707064" w:rsidRPr="000E65AF">
        <w:rPr>
          <w:vertAlign w:val="subscript"/>
        </w:rPr>
        <w:t>3</w:t>
      </w:r>
      <w:r w:rsidR="00707064" w:rsidRPr="007F1EAF">
        <w:t xml:space="preserve">) </w:t>
      </w:r>
      <w:r w:rsidR="00707064">
        <w:t>123.4-140.4 (aromatic carbon), 160.7 – 161.3 (C=N), 169.1 – 170.1 (C=O of amide and carboxyl groups).</w:t>
      </w:r>
      <w:r w:rsidR="00C961FD">
        <w:t xml:space="preserve"> </w:t>
      </w:r>
      <w:r w:rsidR="000E4D00" w:rsidRPr="00707064">
        <w:rPr>
          <w:b/>
          <w:bCs/>
        </w:rPr>
        <w:t xml:space="preserve">Yield </w:t>
      </w:r>
      <w:r w:rsidR="00010729" w:rsidRPr="00707064">
        <w:rPr>
          <w:b/>
          <w:bCs/>
        </w:rPr>
        <w:t>7</w:t>
      </w:r>
      <w:r w:rsidR="000E4D00" w:rsidRPr="00707064">
        <w:rPr>
          <w:b/>
          <w:bCs/>
        </w:rPr>
        <w:t>5%.</w:t>
      </w:r>
    </w:p>
    <w:p w14:paraId="18E90A3D" w14:textId="79DC362E" w:rsidR="00010729" w:rsidRPr="006600B1" w:rsidRDefault="00010729" w:rsidP="0075238E">
      <w:pPr>
        <w:pStyle w:val="Default"/>
        <w:numPr>
          <w:ilvl w:val="0"/>
          <w:numId w:val="3"/>
        </w:numPr>
        <w:spacing w:line="360" w:lineRule="auto"/>
        <w:jc w:val="both"/>
        <w:rPr>
          <w:i/>
          <w:iCs/>
          <w:lang w:val="en-IN"/>
        </w:rPr>
      </w:pPr>
      <w:r w:rsidRPr="006600B1">
        <w:rPr>
          <w:i/>
          <w:iCs/>
          <w:lang w:val="en-IN"/>
        </w:rPr>
        <w:t xml:space="preserve">Synthesis of </w:t>
      </w:r>
      <w:r w:rsidRPr="006600B1">
        <w:rPr>
          <w:i/>
          <w:iCs/>
        </w:rPr>
        <w:t>2-(</w:t>
      </w:r>
      <w:r>
        <w:rPr>
          <w:i/>
          <w:iCs/>
        </w:rPr>
        <w:t>4-</w:t>
      </w:r>
      <w:r w:rsidR="000423AA">
        <w:rPr>
          <w:i/>
          <w:iCs/>
        </w:rPr>
        <w:t>B</w:t>
      </w:r>
      <w:r>
        <w:rPr>
          <w:i/>
          <w:iCs/>
        </w:rPr>
        <w:t>romo-</w:t>
      </w:r>
      <w:r w:rsidRPr="006600B1">
        <w:rPr>
          <w:i/>
          <w:iCs/>
        </w:rPr>
        <w:t>1,3-benzothiazol-2-ylcarbamoyl) benzoic acid</w:t>
      </w:r>
    </w:p>
    <w:p w14:paraId="21379846" w14:textId="04F70CA1" w:rsidR="006A7BC7" w:rsidRDefault="00CD4AE3" w:rsidP="006A7BC7">
      <w:pPr>
        <w:pStyle w:val="Default"/>
        <w:spacing w:line="360" w:lineRule="auto"/>
        <w:ind w:left="720"/>
        <w:jc w:val="both"/>
      </w:pPr>
      <w:r w:rsidRPr="005A7265">
        <w:t>Molecular Formula: C</w:t>
      </w:r>
      <w:r w:rsidRPr="00C45EE8">
        <w:rPr>
          <w:vertAlign w:val="subscript"/>
        </w:rPr>
        <w:t>15</w:t>
      </w:r>
      <w:r w:rsidRPr="005A7265">
        <w:t>H</w:t>
      </w:r>
      <w:r w:rsidRPr="00C45EE8">
        <w:rPr>
          <w:vertAlign w:val="subscript"/>
        </w:rPr>
        <w:t>9</w:t>
      </w:r>
      <w:r>
        <w:t>Br</w:t>
      </w:r>
      <w:r w:rsidRPr="005A7265">
        <w:t>lN</w:t>
      </w:r>
      <w:r w:rsidRPr="00C45EE8">
        <w:rPr>
          <w:vertAlign w:val="subscript"/>
        </w:rPr>
        <w:t>2</w:t>
      </w:r>
      <w:r w:rsidRPr="005A7265">
        <w:t>O</w:t>
      </w:r>
      <w:r w:rsidRPr="00C45EE8">
        <w:rPr>
          <w:vertAlign w:val="subscript"/>
        </w:rPr>
        <w:t>3</w:t>
      </w:r>
      <w:r w:rsidRPr="005A7265">
        <w:t>S</w:t>
      </w:r>
      <w:r>
        <w:t xml:space="preserve">; Molecular Mass: 377.21u;  </w:t>
      </w:r>
      <w:r w:rsidR="00112A4A">
        <w:t>Y</w:t>
      </w:r>
      <w:r>
        <w:t xml:space="preserve">ellow solid; M.P. </w:t>
      </w:r>
      <w:r w:rsidR="00BE56C1">
        <w:t>218</w:t>
      </w:r>
      <w:r>
        <w:t xml:space="preserve"> °C; Composition: </w:t>
      </w:r>
      <w:r w:rsidR="00952501" w:rsidRPr="00DD266F">
        <w:t>C: 47.8%</w:t>
      </w:r>
      <w:r w:rsidR="00952501">
        <w:t xml:space="preserve"> (</w:t>
      </w:r>
      <w:r w:rsidR="0022233B">
        <w:t>47.5%)</w:t>
      </w:r>
      <w:r w:rsidR="008A4D7B">
        <w:t>,</w:t>
      </w:r>
      <w:r w:rsidR="00952501" w:rsidRPr="00DD266F">
        <w:t xml:space="preserve"> H: 2.4%</w:t>
      </w:r>
      <w:r w:rsidR="0022233B">
        <w:t xml:space="preserve"> (2.5%)</w:t>
      </w:r>
      <w:r w:rsidR="008A4D7B">
        <w:t>,</w:t>
      </w:r>
      <w:r w:rsidR="00952501" w:rsidRPr="00DD266F">
        <w:t xml:space="preserve"> Br: 21.2%</w:t>
      </w:r>
      <w:r w:rsidR="0022233B">
        <w:t xml:space="preserve"> (21.4%)</w:t>
      </w:r>
      <w:r w:rsidR="008A4D7B">
        <w:t>,</w:t>
      </w:r>
      <w:r w:rsidR="00952501" w:rsidRPr="00DD266F">
        <w:t xml:space="preserve"> N: 7.4%</w:t>
      </w:r>
      <w:r w:rsidR="0022233B">
        <w:t xml:space="preserve"> (7.5%)</w:t>
      </w:r>
      <w:r w:rsidR="008A4D7B">
        <w:t>,</w:t>
      </w:r>
      <w:r w:rsidR="00952501" w:rsidRPr="00DD266F">
        <w:t xml:space="preserve"> O: 12.7% </w:t>
      </w:r>
      <w:r w:rsidR="006A7BC7">
        <w:t>(12.5%)</w:t>
      </w:r>
      <w:r w:rsidR="008A4D7B">
        <w:t>,</w:t>
      </w:r>
      <w:r w:rsidR="00952501" w:rsidRPr="00DD266F">
        <w:t xml:space="preserve"> S: 8.5%</w:t>
      </w:r>
      <w:r w:rsidR="006A7BC7">
        <w:t xml:space="preserve"> (8.7%)</w:t>
      </w:r>
      <w:r>
        <w:t xml:space="preserve">; </w:t>
      </w:r>
      <w:r w:rsidR="006A7BC7">
        <w:t>IR cm</w:t>
      </w:r>
      <w:r w:rsidR="006A7BC7" w:rsidRPr="004430DF">
        <w:rPr>
          <w:vertAlign w:val="superscript"/>
        </w:rPr>
        <w:t>-1</w:t>
      </w:r>
      <w:r w:rsidR="006A7BC7">
        <w:t xml:space="preserve"> (KBr pellets) 34</w:t>
      </w:r>
      <w:r w:rsidR="008A4D7B">
        <w:t>58</w:t>
      </w:r>
      <w:r w:rsidR="006A7BC7">
        <w:t xml:space="preserve"> ν(OH), 33</w:t>
      </w:r>
      <w:r w:rsidR="008A4D7B">
        <w:t>7</w:t>
      </w:r>
      <w:r w:rsidR="006A7BC7">
        <w:t>0 ν(N-H), 17</w:t>
      </w:r>
      <w:r w:rsidR="008A4D7B">
        <w:t>4</w:t>
      </w:r>
      <w:r w:rsidR="006A7BC7">
        <w:t>0, 16</w:t>
      </w:r>
      <w:r w:rsidR="008A4D7B">
        <w:t>52</w:t>
      </w:r>
      <w:r w:rsidR="006A7BC7">
        <w:t xml:space="preserve"> ν(C=O), 16</w:t>
      </w:r>
      <w:r w:rsidR="008A4D7B">
        <w:t>25</w:t>
      </w:r>
      <w:r w:rsidR="006A7BC7">
        <w:t xml:space="preserve"> ν(C=N),  15</w:t>
      </w:r>
      <w:r w:rsidR="001265DB">
        <w:t>5</w:t>
      </w:r>
      <w:r w:rsidR="006A7BC7">
        <w:t>5 ν(C=C), 6</w:t>
      </w:r>
      <w:r w:rsidR="001265DB">
        <w:t>50</w:t>
      </w:r>
      <w:r w:rsidR="006A7BC7">
        <w:t xml:space="preserve"> ν(C-S),  1060</w:t>
      </w:r>
      <w:r w:rsidR="001265DB">
        <w:t xml:space="preserve"> </w:t>
      </w:r>
      <w:r w:rsidR="006A7BC7">
        <w:t>ν(C-</w:t>
      </w:r>
      <w:r w:rsidR="000423AA">
        <w:t>Br</w:t>
      </w:r>
      <w:r w:rsidR="006A7BC7">
        <w:t>)</w:t>
      </w:r>
      <w:r w:rsidR="00707064">
        <w:t xml:space="preserve">. </w:t>
      </w:r>
      <w:r w:rsidR="00707064" w:rsidRPr="000E65AF">
        <w:rPr>
          <w:b/>
          <w:bCs/>
          <w:vertAlign w:val="superscript"/>
        </w:rPr>
        <w:t>1</w:t>
      </w:r>
      <w:r w:rsidR="00707064" w:rsidRPr="000E65AF">
        <w:rPr>
          <w:b/>
          <w:bCs/>
        </w:rPr>
        <w:t>H NMR</w:t>
      </w:r>
      <w:r w:rsidR="00707064">
        <w:t xml:space="preserve"> (400MHz, DSMO-d</w:t>
      </w:r>
      <w:r w:rsidR="00707064" w:rsidRPr="000D4D18">
        <w:rPr>
          <w:vertAlign w:val="subscript"/>
        </w:rPr>
        <w:t>6</w:t>
      </w:r>
      <w:r w:rsidR="00707064">
        <w:t xml:space="preserve">) 10.8 (s, 1H), 6.51 -7.82 (m, aromatic H), 1.8 (s, 1H). </w:t>
      </w:r>
      <w:r w:rsidR="00707064" w:rsidRPr="007F1EAF">
        <w:rPr>
          <w:b/>
          <w:bCs/>
          <w:vertAlign w:val="superscript"/>
        </w:rPr>
        <w:t>13</w:t>
      </w:r>
      <w:r w:rsidR="00707064" w:rsidRPr="007F1EAF">
        <w:rPr>
          <w:b/>
          <w:bCs/>
        </w:rPr>
        <w:t>C NMR</w:t>
      </w:r>
      <w:r w:rsidR="00707064">
        <w:t xml:space="preserve"> (100 MHz, CDCl</w:t>
      </w:r>
      <w:r w:rsidR="00707064" w:rsidRPr="000E65AF">
        <w:rPr>
          <w:vertAlign w:val="subscript"/>
        </w:rPr>
        <w:t>3</w:t>
      </w:r>
      <w:r w:rsidR="00707064" w:rsidRPr="007F1EAF">
        <w:t xml:space="preserve">) </w:t>
      </w:r>
      <w:r w:rsidR="00707064">
        <w:t>123.4-140.4 (aromatic carbon), 160.7 – 161.3 (C=N), 169.1 – 170.1 (C=O of amide and carboxyl groups).</w:t>
      </w:r>
      <w:r w:rsidR="006A7BC7">
        <w:t xml:space="preserve"> </w:t>
      </w:r>
      <w:r w:rsidR="006A7BC7" w:rsidRPr="00707064">
        <w:rPr>
          <w:b/>
          <w:bCs/>
        </w:rPr>
        <w:t xml:space="preserve">Yield </w:t>
      </w:r>
      <w:r w:rsidR="000423AA" w:rsidRPr="00707064">
        <w:rPr>
          <w:b/>
          <w:bCs/>
        </w:rPr>
        <w:t>80</w:t>
      </w:r>
      <w:r w:rsidR="006A7BC7" w:rsidRPr="00707064">
        <w:rPr>
          <w:b/>
          <w:bCs/>
        </w:rPr>
        <w:t>%.</w:t>
      </w:r>
    </w:p>
    <w:p w14:paraId="136FC237" w14:textId="6CE48840" w:rsidR="000423AA" w:rsidRPr="006600B1" w:rsidRDefault="000423AA" w:rsidP="0075238E">
      <w:pPr>
        <w:pStyle w:val="Default"/>
        <w:numPr>
          <w:ilvl w:val="0"/>
          <w:numId w:val="3"/>
        </w:numPr>
        <w:spacing w:line="360" w:lineRule="auto"/>
        <w:jc w:val="both"/>
        <w:rPr>
          <w:i/>
          <w:iCs/>
          <w:lang w:val="en-IN"/>
        </w:rPr>
      </w:pPr>
      <w:r w:rsidRPr="006600B1">
        <w:rPr>
          <w:i/>
          <w:iCs/>
          <w:lang w:val="en-IN"/>
        </w:rPr>
        <w:t xml:space="preserve">Synthesis of </w:t>
      </w:r>
      <w:r w:rsidRPr="006600B1">
        <w:rPr>
          <w:i/>
          <w:iCs/>
        </w:rPr>
        <w:t>2-(</w:t>
      </w:r>
      <w:r>
        <w:rPr>
          <w:i/>
          <w:iCs/>
        </w:rPr>
        <w:t>4-Nitro-</w:t>
      </w:r>
      <w:r w:rsidRPr="006600B1">
        <w:rPr>
          <w:i/>
          <w:iCs/>
        </w:rPr>
        <w:t>1,3-benzothiazol-2-ylcarbamoyl) benzoic acid</w:t>
      </w:r>
    </w:p>
    <w:p w14:paraId="6F728D71" w14:textId="7A1B0272" w:rsidR="00112AF9" w:rsidRDefault="009500D8" w:rsidP="00112AF9">
      <w:pPr>
        <w:pStyle w:val="Default"/>
        <w:spacing w:line="360" w:lineRule="auto"/>
        <w:ind w:left="720"/>
        <w:jc w:val="both"/>
      </w:pPr>
      <w:r w:rsidRPr="00910932">
        <w:t>Molecular Formula: C</w:t>
      </w:r>
      <w:r w:rsidRPr="00D209D2">
        <w:rPr>
          <w:vertAlign w:val="subscript"/>
        </w:rPr>
        <w:t>15</w:t>
      </w:r>
      <w:r w:rsidRPr="00910932">
        <w:t>H</w:t>
      </w:r>
      <w:r w:rsidRPr="00D209D2">
        <w:rPr>
          <w:vertAlign w:val="subscript"/>
        </w:rPr>
        <w:t>9</w:t>
      </w:r>
      <w:r w:rsidRPr="00910932">
        <w:t>N</w:t>
      </w:r>
      <w:r w:rsidRPr="00D209D2">
        <w:rPr>
          <w:vertAlign w:val="subscript"/>
        </w:rPr>
        <w:t>3</w:t>
      </w:r>
      <w:r w:rsidRPr="00910932">
        <w:t>O</w:t>
      </w:r>
      <w:r w:rsidRPr="00D209D2">
        <w:rPr>
          <w:vertAlign w:val="subscript"/>
        </w:rPr>
        <w:t>5</w:t>
      </w:r>
      <w:r w:rsidRPr="00910932">
        <w:t>S</w:t>
      </w:r>
      <w:r>
        <w:t>; Molecular Mass: 3</w:t>
      </w:r>
      <w:r w:rsidR="002E1762">
        <w:t>43</w:t>
      </w:r>
      <w:r>
        <w:t>.</w:t>
      </w:r>
      <w:r w:rsidR="002E1762">
        <w:t>3</w:t>
      </w:r>
      <w:r>
        <w:t xml:space="preserve">1u;  </w:t>
      </w:r>
      <w:r w:rsidR="00112A4A">
        <w:t>Y</w:t>
      </w:r>
      <w:r>
        <w:t>ellow solid; M.P. 2</w:t>
      </w:r>
      <w:r w:rsidR="00E53EBD">
        <w:t>2</w:t>
      </w:r>
      <w:r>
        <w:t xml:space="preserve">8 °C; </w:t>
      </w:r>
      <w:r w:rsidR="0008390E" w:rsidRPr="00326E33">
        <w:t>Composition: C: 52.5%</w:t>
      </w:r>
      <w:r w:rsidR="0008390E">
        <w:t xml:space="preserve"> (52.3%)</w:t>
      </w:r>
      <w:r w:rsidR="00BD479C">
        <w:t>,</w:t>
      </w:r>
      <w:r w:rsidR="0008390E" w:rsidRPr="00326E33">
        <w:t xml:space="preserve"> H: 2.6%</w:t>
      </w:r>
      <w:r w:rsidR="00BD479C">
        <w:t xml:space="preserve"> (2.5%),</w:t>
      </w:r>
      <w:r w:rsidR="0008390E" w:rsidRPr="00326E33">
        <w:t xml:space="preserve"> N: 12.2%</w:t>
      </w:r>
      <w:r w:rsidR="00BD479C">
        <w:t xml:space="preserve"> (12.3%),</w:t>
      </w:r>
      <w:r w:rsidR="0008390E" w:rsidRPr="00326E33">
        <w:t xml:space="preserve"> O: 23.3%</w:t>
      </w:r>
      <w:r w:rsidR="00C77751">
        <w:t xml:space="preserve"> (23.5%),</w:t>
      </w:r>
      <w:r w:rsidR="0008390E" w:rsidRPr="00326E33">
        <w:t xml:space="preserve"> S: 9.3%</w:t>
      </w:r>
      <w:r w:rsidR="00C77751">
        <w:t xml:space="preserve"> (9.5%)</w:t>
      </w:r>
      <w:r w:rsidR="00112AF9">
        <w:t>; IR cm</w:t>
      </w:r>
      <w:r w:rsidR="00112AF9" w:rsidRPr="004430DF">
        <w:rPr>
          <w:vertAlign w:val="superscript"/>
        </w:rPr>
        <w:t>-1</w:t>
      </w:r>
      <w:r w:rsidR="00112AF9">
        <w:t xml:space="preserve"> (KBr pellets) 34</w:t>
      </w:r>
      <w:r w:rsidR="002D7728">
        <w:t>80</w:t>
      </w:r>
      <w:r w:rsidR="00112AF9">
        <w:t xml:space="preserve"> ν(OH), 3</w:t>
      </w:r>
      <w:r w:rsidR="002D7728">
        <w:t>407</w:t>
      </w:r>
      <w:r w:rsidR="00112AF9">
        <w:t xml:space="preserve"> ν(N-H), 17</w:t>
      </w:r>
      <w:r w:rsidR="00F965D6">
        <w:t>25</w:t>
      </w:r>
      <w:r w:rsidR="00112AF9">
        <w:t>, 16</w:t>
      </w:r>
      <w:r w:rsidR="00F965D6">
        <w:t>6</w:t>
      </w:r>
      <w:r w:rsidR="00112AF9">
        <w:t>2 ν(C=O), 16</w:t>
      </w:r>
      <w:r w:rsidR="00F965D6">
        <w:t>12</w:t>
      </w:r>
      <w:r w:rsidR="00112AF9">
        <w:t xml:space="preserve"> ν(C=N),  15</w:t>
      </w:r>
      <w:r w:rsidR="00F965D6">
        <w:t>31</w:t>
      </w:r>
      <w:r w:rsidR="00112AF9">
        <w:t xml:space="preserve"> ν(C=C), 65</w:t>
      </w:r>
      <w:r w:rsidR="00A4108E">
        <w:t>1</w:t>
      </w:r>
      <w:r w:rsidR="00112AF9">
        <w:t xml:space="preserve"> ν(C-S),  1</w:t>
      </w:r>
      <w:r w:rsidR="00A4108E">
        <w:t>50</w:t>
      </w:r>
      <w:r w:rsidR="00112AF9">
        <w:t>0 ν(C-</w:t>
      </w:r>
      <w:r w:rsidR="00A4108E">
        <w:t>NO</w:t>
      </w:r>
      <w:r w:rsidR="00A4108E" w:rsidRPr="00A4108E">
        <w:rPr>
          <w:vertAlign w:val="subscript"/>
        </w:rPr>
        <w:t>2</w:t>
      </w:r>
      <w:r w:rsidR="00112AF9">
        <w:t>)</w:t>
      </w:r>
      <w:r w:rsidR="00707064">
        <w:t>.</w:t>
      </w:r>
      <w:r w:rsidR="00112AF9">
        <w:t xml:space="preserve"> </w:t>
      </w:r>
      <w:r w:rsidR="00707064" w:rsidRPr="000E65AF">
        <w:rPr>
          <w:b/>
          <w:bCs/>
          <w:vertAlign w:val="superscript"/>
        </w:rPr>
        <w:t>1</w:t>
      </w:r>
      <w:r w:rsidR="00707064" w:rsidRPr="000E65AF">
        <w:rPr>
          <w:b/>
          <w:bCs/>
        </w:rPr>
        <w:t>H NMR</w:t>
      </w:r>
      <w:r w:rsidR="00707064">
        <w:t xml:space="preserve"> (400MHz, DSMO-d</w:t>
      </w:r>
      <w:r w:rsidR="00707064" w:rsidRPr="000D4D18">
        <w:rPr>
          <w:vertAlign w:val="subscript"/>
        </w:rPr>
        <w:t>6</w:t>
      </w:r>
      <w:r w:rsidR="00707064">
        <w:t xml:space="preserve">) 10.8 (s, 1H), 6.51 -7.82 (m, aromatic H), 1.8 (s, 1H). </w:t>
      </w:r>
      <w:r w:rsidR="00707064" w:rsidRPr="007F1EAF">
        <w:rPr>
          <w:b/>
          <w:bCs/>
          <w:vertAlign w:val="superscript"/>
        </w:rPr>
        <w:t>13</w:t>
      </w:r>
      <w:r w:rsidR="00707064" w:rsidRPr="007F1EAF">
        <w:rPr>
          <w:b/>
          <w:bCs/>
        </w:rPr>
        <w:t>C NMR</w:t>
      </w:r>
      <w:r w:rsidR="00707064">
        <w:t xml:space="preserve"> (100 MHz, CDCl</w:t>
      </w:r>
      <w:r w:rsidR="00707064" w:rsidRPr="000E65AF">
        <w:rPr>
          <w:vertAlign w:val="subscript"/>
        </w:rPr>
        <w:t>3</w:t>
      </w:r>
      <w:r w:rsidR="00707064" w:rsidRPr="007F1EAF">
        <w:t xml:space="preserve">) </w:t>
      </w:r>
      <w:r w:rsidR="00707064">
        <w:t xml:space="preserve">123.4-140.4 (aromatic carbon), 160.7 – 161.3 (C=N), 169.1 – 170.1 (C=O of amide and carboxyl groups), </w:t>
      </w:r>
      <w:r w:rsidR="00112AF9" w:rsidRPr="00707064">
        <w:rPr>
          <w:b/>
          <w:bCs/>
        </w:rPr>
        <w:t xml:space="preserve">Yield </w:t>
      </w:r>
      <w:r w:rsidR="002D7728" w:rsidRPr="00707064">
        <w:rPr>
          <w:b/>
          <w:bCs/>
        </w:rPr>
        <w:t>7</w:t>
      </w:r>
      <w:r w:rsidR="00112AF9" w:rsidRPr="00707064">
        <w:rPr>
          <w:b/>
          <w:bCs/>
        </w:rPr>
        <w:t>0%</w:t>
      </w:r>
      <w:r w:rsidR="00112AF9" w:rsidRPr="00707064">
        <w:t>.</w:t>
      </w:r>
    </w:p>
    <w:p w14:paraId="7CD66191" w14:textId="54510E52" w:rsidR="000F410E" w:rsidRPr="006600B1" w:rsidRDefault="000F410E" w:rsidP="0075238E">
      <w:pPr>
        <w:pStyle w:val="Default"/>
        <w:numPr>
          <w:ilvl w:val="0"/>
          <w:numId w:val="3"/>
        </w:numPr>
        <w:spacing w:line="360" w:lineRule="auto"/>
        <w:jc w:val="both"/>
        <w:rPr>
          <w:i/>
          <w:iCs/>
          <w:lang w:val="en-IN"/>
        </w:rPr>
      </w:pPr>
      <w:r w:rsidRPr="006600B1">
        <w:rPr>
          <w:i/>
          <w:iCs/>
          <w:lang w:val="en-IN"/>
        </w:rPr>
        <w:t xml:space="preserve">Synthesis of </w:t>
      </w:r>
      <w:r w:rsidRPr="006600B1">
        <w:rPr>
          <w:i/>
          <w:iCs/>
        </w:rPr>
        <w:t>2-(</w:t>
      </w:r>
      <w:r>
        <w:rPr>
          <w:i/>
          <w:iCs/>
        </w:rPr>
        <w:t>4-Methyl-</w:t>
      </w:r>
      <w:r w:rsidRPr="006600B1">
        <w:rPr>
          <w:i/>
          <w:iCs/>
        </w:rPr>
        <w:t>1,3-benzothiazol-2-ylcarbamoyl) benzoic acid</w:t>
      </w:r>
    </w:p>
    <w:p w14:paraId="2DDDD3CD" w14:textId="0712E93D" w:rsidR="001A53E5" w:rsidRDefault="00945ADD" w:rsidP="007571DE">
      <w:pPr>
        <w:pStyle w:val="Default"/>
        <w:spacing w:line="360" w:lineRule="auto"/>
        <w:ind w:left="720"/>
        <w:jc w:val="both"/>
      </w:pPr>
      <w:r w:rsidRPr="00910932">
        <w:t xml:space="preserve">Molecular Formula: </w:t>
      </w:r>
      <w:r w:rsidR="000E5625" w:rsidRPr="00334402">
        <w:t>C</w:t>
      </w:r>
      <w:r w:rsidR="000E5625" w:rsidRPr="000E5625">
        <w:rPr>
          <w:vertAlign w:val="subscript"/>
        </w:rPr>
        <w:t>16</w:t>
      </w:r>
      <w:r w:rsidR="000E5625" w:rsidRPr="00334402">
        <w:t>H</w:t>
      </w:r>
      <w:r w:rsidR="000E5625" w:rsidRPr="000E5625">
        <w:rPr>
          <w:vertAlign w:val="subscript"/>
        </w:rPr>
        <w:t>12</w:t>
      </w:r>
      <w:r w:rsidR="000E5625" w:rsidRPr="00334402">
        <w:t>N</w:t>
      </w:r>
      <w:r w:rsidR="000E5625" w:rsidRPr="000E5625">
        <w:rPr>
          <w:vertAlign w:val="subscript"/>
        </w:rPr>
        <w:t>2</w:t>
      </w:r>
      <w:r w:rsidR="000E5625" w:rsidRPr="00334402">
        <w:t>O</w:t>
      </w:r>
      <w:r w:rsidR="000E5625" w:rsidRPr="000E5625">
        <w:rPr>
          <w:vertAlign w:val="subscript"/>
        </w:rPr>
        <w:t>3</w:t>
      </w:r>
      <w:r w:rsidR="000E5625" w:rsidRPr="00334402">
        <w:t>S</w:t>
      </w:r>
      <w:r>
        <w:t>; Molecular Mass: 3</w:t>
      </w:r>
      <w:r w:rsidR="00CD7787">
        <w:t>12</w:t>
      </w:r>
      <w:r>
        <w:t>.3</w:t>
      </w:r>
      <w:r w:rsidR="00CD7787">
        <w:t>4</w:t>
      </w:r>
      <w:r>
        <w:t>u</w:t>
      </w:r>
      <w:r w:rsidR="00CD7787">
        <w:t xml:space="preserve">; </w:t>
      </w:r>
      <w:r w:rsidR="000E5625">
        <w:t>Off-white</w:t>
      </w:r>
      <w:r>
        <w:t xml:space="preserve"> solid; M.P. 22</w:t>
      </w:r>
      <w:r w:rsidR="0035527E">
        <w:t>5</w:t>
      </w:r>
      <w:r>
        <w:t xml:space="preserve"> °C; </w:t>
      </w:r>
      <w:r w:rsidR="001B01C2" w:rsidRPr="00334402">
        <w:t>Composition: C: 61.5%</w:t>
      </w:r>
      <w:r w:rsidR="00483EF8">
        <w:t xml:space="preserve"> (61.7%),</w:t>
      </w:r>
      <w:r w:rsidR="001B01C2" w:rsidRPr="00334402">
        <w:t xml:space="preserve">  H: 3.9%</w:t>
      </w:r>
      <w:r w:rsidR="00483EF8">
        <w:t xml:space="preserve"> (4.0%),</w:t>
      </w:r>
      <w:r w:rsidR="001B01C2" w:rsidRPr="00334402">
        <w:t xml:space="preserve">  N: 9</w:t>
      </w:r>
      <w:r w:rsidR="008C46D1">
        <w:t>.0</w:t>
      </w:r>
      <w:r w:rsidR="001B01C2" w:rsidRPr="00334402">
        <w:t>%</w:t>
      </w:r>
      <w:r w:rsidR="008C46D1">
        <w:t xml:space="preserve"> (9.2%),</w:t>
      </w:r>
      <w:r w:rsidR="001B01C2" w:rsidRPr="00334402">
        <w:t xml:space="preserve">  O: 15.4%</w:t>
      </w:r>
      <w:r w:rsidR="008C46D1">
        <w:t xml:space="preserve"> (15.5%), </w:t>
      </w:r>
      <w:r w:rsidR="001B01C2" w:rsidRPr="00334402">
        <w:t xml:space="preserve">  S: 10.3%</w:t>
      </w:r>
      <w:r w:rsidR="007571DE">
        <w:t xml:space="preserve"> (10.5%)</w:t>
      </w:r>
      <w:r w:rsidR="00CE12FF">
        <w:t>; IR cm</w:t>
      </w:r>
      <w:r w:rsidR="00CE12FF" w:rsidRPr="004430DF">
        <w:rPr>
          <w:vertAlign w:val="superscript"/>
        </w:rPr>
        <w:t>-1</w:t>
      </w:r>
      <w:r w:rsidR="00CE12FF">
        <w:t xml:space="preserve"> (KBr pellets) 348</w:t>
      </w:r>
      <w:r w:rsidR="009A4762">
        <w:t>3</w:t>
      </w:r>
      <w:r w:rsidR="00CE12FF">
        <w:t xml:space="preserve"> ν(OH), 3</w:t>
      </w:r>
      <w:r w:rsidR="009A4762">
        <w:t>390</w:t>
      </w:r>
      <w:r w:rsidR="00CE12FF">
        <w:t xml:space="preserve"> ν(N-H), 17</w:t>
      </w:r>
      <w:r w:rsidR="009A4762">
        <w:t>1</w:t>
      </w:r>
      <w:r w:rsidR="00CE12FF">
        <w:t>5, 16</w:t>
      </w:r>
      <w:r w:rsidR="001C6068">
        <w:t>55</w:t>
      </w:r>
      <w:r w:rsidR="00CE12FF">
        <w:t xml:space="preserve"> ν(C=O), 16</w:t>
      </w:r>
      <w:r w:rsidR="001C6068">
        <w:t>25</w:t>
      </w:r>
      <w:r w:rsidR="00CE12FF">
        <w:t xml:space="preserve"> ν(C=N),  15</w:t>
      </w:r>
      <w:r w:rsidR="001C6068">
        <w:t>50</w:t>
      </w:r>
      <w:r w:rsidR="00CE12FF">
        <w:t xml:space="preserve"> ν(C=C), 6</w:t>
      </w:r>
      <w:r w:rsidR="001C6068">
        <w:t>60</w:t>
      </w:r>
      <w:r w:rsidR="00CE12FF">
        <w:t xml:space="preserve"> ν(C-S),</w:t>
      </w:r>
      <w:r w:rsidR="00707064">
        <w:t xml:space="preserve"> </w:t>
      </w:r>
      <w:r w:rsidR="00707064" w:rsidRPr="000E65AF">
        <w:rPr>
          <w:b/>
          <w:bCs/>
          <w:vertAlign w:val="superscript"/>
        </w:rPr>
        <w:t>1</w:t>
      </w:r>
      <w:r w:rsidR="00707064" w:rsidRPr="000E65AF">
        <w:rPr>
          <w:b/>
          <w:bCs/>
        </w:rPr>
        <w:t>H NMR</w:t>
      </w:r>
      <w:r w:rsidR="00707064">
        <w:t xml:space="preserve"> (400MHz, DSMO-d</w:t>
      </w:r>
      <w:r w:rsidR="00707064" w:rsidRPr="000D4D18">
        <w:rPr>
          <w:vertAlign w:val="subscript"/>
        </w:rPr>
        <w:t>6</w:t>
      </w:r>
      <w:r w:rsidR="00707064">
        <w:t xml:space="preserve">) 10.8 (s, 1H), 6.51 -7.82 (m, aromatic H), 1.8 (s, 1H). </w:t>
      </w:r>
      <w:r w:rsidR="00707064" w:rsidRPr="007F1EAF">
        <w:rPr>
          <w:b/>
          <w:bCs/>
          <w:vertAlign w:val="superscript"/>
        </w:rPr>
        <w:t>13</w:t>
      </w:r>
      <w:r w:rsidR="00707064" w:rsidRPr="007F1EAF">
        <w:rPr>
          <w:b/>
          <w:bCs/>
        </w:rPr>
        <w:t>C NMR</w:t>
      </w:r>
      <w:r w:rsidR="00707064">
        <w:t xml:space="preserve"> (100 MHz, CDCl</w:t>
      </w:r>
      <w:r w:rsidR="00707064" w:rsidRPr="000E65AF">
        <w:rPr>
          <w:vertAlign w:val="subscript"/>
        </w:rPr>
        <w:t>3</w:t>
      </w:r>
      <w:r w:rsidR="00707064" w:rsidRPr="007F1EAF">
        <w:t xml:space="preserve">) </w:t>
      </w:r>
      <w:r w:rsidR="00707064">
        <w:t>123.4-140.4 (aromatic carbon), 160.7 – 161.3 (C=N), 169.1 – 170.1 (C=O of amide and carboxyl groups).</w:t>
      </w:r>
      <w:r w:rsidR="00CE12FF">
        <w:t xml:space="preserve">  </w:t>
      </w:r>
      <w:r w:rsidR="00CE12FF" w:rsidRPr="00707064">
        <w:rPr>
          <w:b/>
          <w:bCs/>
        </w:rPr>
        <w:t>Yield 85%</w:t>
      </w:r>
      <w:r w:rsidR="00CE12FF" w:rsidRPr="00707064">
        <w:t>.</w:t>
      </w:r>
    </w:p>
    <w:p w14:paraId="2E532286" w14:textId="6FB55670" w:rsidR="001A53E5" w:rsidRPr="006600B1" w:rsidRDefault="001A53E5" w:rsidP="0075238E">
      <w:pPr>
        <w:pStyle w:val="Default"/>
        <w:numPr>
          <w:ilvl w:val="0"/>
          <w:numId w:val="3"/>
        </w:numPr>
        <w:spacing w:line="360" w:lineRule="auto"/>
        <w:jc w:val="both"/>
        <w:rPr>
          <w:i/>
          <w:iCs/>
          <w:lang w:val="en-IN"/>
        </w:rPr>
      </w:pPr>
      <w:r w:rsidRPr="006600B1">
        <w:rPr>
          <w:i/>
          <w:iCs/>
          <w:lang w:val="en-IN"/>
        </w:rPr>
        <w:t xml:space="preserve">Synthesis of </w:t>
      </w:r>
      <w:r w:rsidRPr="006600B1">
        <w:rPr>
          <w:i/>
          <w:iCs/>
        </w:rPr>
        <w:t>2-(</w:t>
      </w:r>
      <w:r>
        <w:rPr>
          <w:i/>
          <w:iCs/>
        </w:rPr>
        <w:t>4-Methoxy-</w:t>
      </w:r>
      <w:r w:rsidRPr="006600B1">
        <w:rPr>
          <w:i/>
          <w:iCs/>
        </w:rPr>
        <w:t>1,3-benzothiazol-2-ylcarbamoyl) benzoic acid</w:t>
      </w:r>
    </w:p>
    <w:p w14:paraId="307AEF57" w14:textId="3C74C037" w:rsidR="000F410E" w:rsidRDefault="00112A4A" w:rsidP="00707064">
      <w:pPr>
        <w:pStyle w:val="Default"/>
        <w:spacing w:line="360" w:lineRule="auto"/>
        <w:ind w:left="720"/>
        <w:rPr>
          <w:lang w:val="en-IN"/>
        </w:rPr>
      </w:pPr>
      <w:r w:rsidRPr="00910932">
        <w:t xml:space="preserve">Molecular Formula: </w:t>
      </w:r>
      <w:r w:rsidRPr="00334402">
        <w:t>C</w:t>
      </w:r>
      <w:r w:rsidRPr="000E5625">
        <w:rPr>
          <w:vertAlign w:val="subscript"/>
        </w:rPr>
        <w:t>16</w:t>
      </w:r>
      <w:r w:rsidRPr="00334402">
        <w:t>H</w:t>
      </w:r>
      <w:r w:rsidRPr="000E5625">
        <w:rPr>
          <w:vertAlign w:val="subscript"/>
        </w:rPr>
        <w:t>12</w:t>
      </w:r>
      <w:r w:rsidRPr="00334402">
        <w:t>N</w:t>
      </w:r>
      <w:r w:rsidRPr="000E5625">
        <w:rPr>
          <w:vertAlign w:val="subscript"/>
        </w:rPr>
        <w:t>2</w:t>
      </w:r>
      <w:r w:rsidRPr="00334402">
        <w:t>O</w:t>
      </w:r>
      <w:r w:rsidR="005364DC">
        <w:rPr>
          <w:vertAlign w:val="subscript"/>
        </w:rPr>
        <w:t>4</w:t>
      </w:r>
      <w:r w:rsidRPr="00334402">
        <w:t>S</w:t>
      </w:r>
      <w:r>
        <w:t>; Molecular Mass: 3</w:t>
      </w:r>
      <w:r w:rsidR="005364DC">
        <w:t>28</w:t>
      </w:r>
      <w:r>
        <w:t>.</w:t>
      </w:r>
      <w:r w:rsidR="005364DC">
        <w:t>42</w:t>
      </w:r>
      <w:r>
        <w:t>u; Yellow solid; M.P.</w:t>
      </w:r>
      <w:r w:rsidR="005364DC">
        <w:t xml:space="preserve">(Decomposition) </w:t>
      </w:r>
      <w:r>
        <w:t>2</w:t>
      </w:r>
      <w:r w:rsidR="005364DC">
        <w:t>55</w:t>
      </w:r>
      <w:r>
        <w:t xml:space="preserve"> °C; </w:t>
      </w:r>
      <w:r w:rsidRPr="00334402">
        <w:t xml:space="preserve">Composition: </w:t>
      </w:r>
      <w:r w:rsidR="005364DC" w:rsidRPr="00634A59">
        <w:t xml:space="preserve">C: </w:t>
      </w:r>
      <w:r w:rsidR="005364DC">
        <w:t>58.</w:t>
      </w:r>
      <w:r w:rsidR="005364DC" w:rsidRPr="00634A59">
        <w:t>5%</w:t>
      </w:r>
      <w:r w:rsidR="005364DC">
        <w:t xml:space="preserve"> (58.6%),</w:t>
      </w:r>
      <w:r w:rsidR="005364DC" w:rsidRPr="00634A59">
        <w:t xml:space="preserve">  H: 3.</w:t>
      </w:r>
      <w:r w:rsidR="005364DC">
        <w:t>6</w:t>
      </w:r>
      <w:r w:rsidR="005364DC" w:rsidRPr="00634A59">
        <w:t>%</w:t>
      </w:r>
      <w:r w:rsidR="005364DC">
        <w:t xml:space="preserve"> (3.5%),</w:t>
      </w:r>
      <w:r w:rsidR="005364DC" w:rsidRPr="00634A59">
        <w:t xml:space="preserve">  N: </w:t>
      </w:r>
      <w:r w:rsidR="005364DC">
        <w:lastRenderedPageBreak/>
        <w:t>8.2</w:t>
      </w:r>
      <w:r w:rsidR="005364DC" w:rsidRPr="00634A59">
        <w:t>%</w:t>
      </w:r>
      <w:r w:rsidR="005364DC">
        <w:t xml:space="preserve"> (8.4%),</w:t>
      </w:r>
      <w:r w:rsidR="005364DC" w:rsidRPr="00634A59">
        <w:t xml:space="preserve">  O: 1</w:t>
      </w:r>
      <w:r w:rsidR="005364DC">
        <w:t>9</w:t>
      </w:r>
      <w:r w:rsidR="005364DC" w:rsidRPr="00634A59">
        <w:t>.4%</w:t>
      </w:r>
      <w:r w:rsidR="005364DC">
        <w:t xml:space="preserve"> (19.5%), </w:t>
      </w:r>
      <w:r w:rsidR="005364DC" w:rsidRPr="00634A59">
        <w:t xml:space="preserve">  S: </w:t>
      </w:r>
      <w:r w:rsidR="005364DC">
        <w:t>9.7</w:t>
      </w:r>
      <w:r w:rsidR="005364DC" w:rsidRPr="00634A59">
        <w:t>%</w:t>
      </w:r>
      <w:r w:rsidR="005364DC">
        <w:t xml:space="preserve"> (9.6%)</w:t>
      </w:r>
      <w:r>
        <w:t>; IR cm</w:t>
      </w:r>
      <w:r w:rsidRPr="004430DF">
        <w:rPr>
          <w:vertAlign w:val="superscript"/>
        </w:rPr>
        <w:t>-1</w:t>
      </w:r>
      <w:r>
        <w:t xml:space="preserve"> (KBr pellets) 34</w:t>
      </w:r>
      <w:r w:rsidR="00D0518D">
        <w:t>00</w:t>
      </w:r>
      <w:r>
        <w:t xml:space="preserve"> ν(OH), 33</w:t>
      </w:r>
      <w:r w:rsidR="00D0518D">
        <w:t>6</w:t>
      </w:r>
      <w:r>
        <w:t>0 ν(N-H), 17</w:t>
      </w:r>
      <w:r w:rsidR="00D0518D">
        <w:t>30</w:t>
      </w:r>
      <w:r>
        <w:t>, 16</w:t>
      </w:r>
      <w:r w:rsidR="00D0518D">
        <w:t>70</w:t>
      </w:r>
      <w:r>
        <w:t xml:space="preserve"> ν(C=O), 162</w:t>
      </w:r>
      <w:r w:rsidR="00D0518D">
        <w:t>0</w:t>
      </w:r>
      <w:r>
        <w:t xml:space="preserve"> ν(C=N),  15</w:t>
      </w:r>
      <w:r w:rsidR="00D0518D">
        <w:t>35</w:t>
      </w:r>
      <w:r>
        <w:t xml:space="preserve"> ν(C=C), 6</w:t>
      </w:r>
      <w:r w:rsidR="00D0518D">
        <w:t>4</w:t>
      </w:r>
      <w:r>
        <w:t>0 ν(C-S)</w:t>
      </w:r>
      <w:r w:rsidR="00707064">
        <w:t xml:space="preserve">. </w:t>
      </w:r>
      <w:r w:rsidR="00707064" w:rsidRPr="000E65AF">
        <w:rPr>
          <w:b/>
          <w:bCs/>
          <w:vertAlign w:val="superscript"/>
        </w:rPr>
        <w:t>1</w:t>
      </w:r>
      <w:r w:rsidR="00707064" w:rsidRPr="000E65AF">
        <w:rPr>
          <w:b/>
          <w:bCs/>
        </w:rPr>
        <w:t>H NMR</w:t>
      </w:r>
      <w:r w:rsidR="00707064">
        <w:t xml:space="preserve"> (400MHz, DSMO-d</w:t>
      </w:r>
      <w:r w:rsidR="00707064" w:rsidRPr="000D4D18">
        <w:rPr>
          <w:vertAlign w:val="subscript"/>
        </w:rPr>
        <w:t>6</w:t>
      </w:r>
      <w:r w:rsidR="00707064">
        <w:t xml:space="preserve">) 10.8 (s, 1H), 6.51 -7.82 (m, aromatic H), 1.8 (s, 1H). </w:t>
      </w:r>
      <w:r w:rsidR="00707064" w:rsidRPr="007F1EAF">
        <w:rPr>
          <w:b/>
          <w:bCs/>
          <w:vertAlign w:val="superscript"/>
        </w:rPr>
        <w:t>13</w:t>
      </w:r>
      <w:r w:rsidR="00707064" w:rsidRPr="007F1EAF">
        <w:rPr>
          <w:b/>
          <w:bCs/>
        </w:rPr>
        <w:t>C NMR</w:t>
      </w:r>
      <w:r w:rsidR="00707064">
        <w:t xml:space="preserve"> (100 MHz, CDCl</w:t>
      </w:r>
      <w:r w:rsidR="00707064" w:rsidRPr="000E65AF">
        <w:rPr>
          <w:vertAlign w:val="subscript"/>
        </w:rPr>
        <w:t>3</w:t>
      </w:r>
      <w:r w:rsidR="00707064" w:rsidRPr="007F1EAF">
        <w:t xml:space="preserve">) </w:t>
      </w:r>
      <w:r w:rsidR="00707064">
        <w:t>123.4-140.4 (aromatic carbon), 160.7 – 161.3 (C=N), 169.1 – 170.1 (C=O of amide and carboxyl groups).</w:t>
      </w:r>
      <w:r>
        <w:t xml:space="preserve"> </w:t>
      </w:r>
      <w:r w:rsidRPr="00707064">
        <w:rPr>
          <w:b/>
          <w:bCs/>
        </w:rPr>
        <w:t>Yield 82%</w:t>
      </w:r>
      <w:r w:rsidRPr="00707064">
        <w:t>.</w:t>
      </w:r>
      <w:r w:rsidR="001B01C2" w:rsidRPr="00334402">
        <w:br/>
      </w:r>
      <w:r w:rsidR="00A95C07">
        <w:rPr>
          <w:lang w:val="en-IN"/>
        </w:rPr>
        <w:t xml:space="preserve">The comparison of the % yield of the conventional method and green synthetic method is presented in </w:t>
      </w:r>
      <w:r w:rsidR="00A95C07" w:rsidRPr="00A95C07">
        <w:rPr>
          <w:b/>
          <w:bCs/>
          <w:lang w:val="en-IN"/>
        </w:rPr>
        <w:t>Table 1</w:t>
      </w:r>
      <w:r w:rsidR="00A95C07">
        <w:rPr>
          <w:lang w:val="en-IN"/>
        </w:rPr>
        <w:t>.</w:t>
      </w:r>
    </w:p>
    <w:p w14:paraId="5024E216" w14:textId="77777777" w:rsidR="00A95C07" w:rsidRDefault="00A95C07" w:rsidP="00A95C07">
      <w:pPr>
        <w:tabs>
          <w:tab w:val="left" w:pos="0"/>
        </w:tabs>
        <w:jc w:val="center"/>
        <w:rPr>
          <w:rFonts w:ascii="Times New Roman" w:hAnsi="Times New Roman" w:cs="Times New Roman"/>
          <w:sz w:val="24"/>
          <w:szCs w:val="22"/>
          <w:lang w:val="en-IN"/>
        </w:rPr>
      </w:pPr>
      <w:r w:rsidRPr="005356E0">
        <w:rPr>
          <w:rFonts w:ascii="Times New Roman" w:hAnsi="Times New Roman" w:cs="Times New Roman"/>
          <w:b/>
          <w:bCs/>
          <w:color w:val="000000"/>
          <w:sz w:val="24"/>
          <w:szCs w:val="24"/>
          <w:lang w:val="en-IN"/>
        </w:rPr>
        <w:t>Table 1:</w:t>
      </w:r>
      <w:r>
        <w:rPr>
          <w:rFonts w:ascii="Times New Roman" w:hAnsi="Times New Roman" w:cs="Times New Roman"/>
          <w:color w:val="000000"/>
          <w:sz w:val="24"/>
          <w:szCs w:val="24"/>
          <w:lang w:val="en-IN"/>
        </w:rPr>
        <w:t xml:space="preserve"> </w:t>
      </w:r>
      <w:r w:rsidRPr="005356E0">
        <w:rPr>
          <w:rFonts w:ascii="Times New Roman" w:hAnsi="Times New Roman" w:cs="Times New Roman"/>
          <w:sz w:val="24"/>
          <w:szCs w:val="22"/>
          <w:lang w:val="en-IN"/>
        </w:rPr>
        <w:t xml:space="preserve">Comparison of the </w:t>
      </w:r>
      <w:r>
        <w:rPr>
          <w:rFonts w:ascii="Times New Roman" w:hAnsi="Times New Roman" w:cs="Times New Roman"/>
          <w:sz w:val="24"/>
          <w:szCs w:val="22"/>
          <w:lang w:val="en-IN"/>
        </w:rPr>
        <w:t>reaction time, percentage (</w:t>
      </w:r>
      <w:r w:rsidRPr="005356E0">
        <w:rPr>
          <w:rFonts w:ascii="Times New Roman" w:hAnsi="Times New Roman" w:cs="Times New Roman"/>
          <w:sz w:val="24"/>
          <w:szCs w:val="22"/>
          <w:lang w:val="en-IN"/>
        </w:rPr>
        <w:t>%</w:t>
      </w:r>
      <w:r>
        <w:rPr>
          <w:rFonts w:ascii="Times New Roman" w:hAnsi="Times New Roman" w:cs="Times New Roman"/>
          <w:sz w:val="24"/>
          <w:szCs w:val="22"/>
          <w:lang w:val="en-IN"/>
        </w:rPr>
        <w:t>)</w:t>
      </w:r>
      <w:r w:rsidRPr="005356E0">
        <w:rPr>
          <w:rFonts w:ascii="Times New Roman" w:hAnsi="Times New Roman" w:cs="Times New Roman"/>
          <w:sz w:val="24"/>
          <w:szCs w:val="22"/>
          <w:lang w:val="en-IN"/>
        </w:rPr>
        <w:t xml:space="preserve"> yield of </w:t>
      </w:r>
      <w:r>
        <w:rPr>
          <w:rFonts w:ascii="Times New Roman" w:hAnsi="Times New Roman" w:cs="Times New Roman"/>
          <w:sz w:val="24"/>
          <w:szCs w:val="22"/>
          <w:lang w:val="en-IN"/>
        </w:rPr>
        <w:t xml:space="preserve">the compounds by </w:t>
      </w:r>
      <w:r w:rsidRPr="005356E0">
        <w:rPr>
          <w:rFonts w:ascii="Times New Roman" w:hAnsi="Times New Roman" w:cs="Times New Roman"/>
          <w:sz w:val="24"/>
          <w:szCs w:val="22"/>
          <w:lang w:val="en-IN"/>
        </w:rPr>
        <w:t>the conventional method and green synthetic method</w:t>
      </w:r>
    </w:p>
    <w:tbl>
      <w:tblPr>
        <w:tblStyle w:val="TableGrid"/>
        <w:tblW w:w="0" w:type="auto"/>
        <w:jc w:val="center"/>
        <w:tblLook w:val="04A0" w:firstRow="1" w:lastRow="0" w:firstColumn="1" w:lastColumn="0" w:noHBand="0" w:noVBand="1"/>
      </w:tblPr>
      <w:tblGrid>
        <w:gridCol w:w="1364"/>
        <w:gridCol w:w="1325"/>
        <w:gridCol w:w="1588"/>
        <w:gridCol w:w="1332"/>
        <w:gridCol w:w="1320"/>
        <w:gridCol w:w="1616"/>
      </w:tblGrid>
      <w:tr w:rsidR="00A95C07" w14:paraId="650227CD" w14:textId="77777777" w:rsidTr="00A95C07">
        <w:trPr>
          <w:jc w:val="center"/>
        </w:trPr>
        <w:tc>
          <w:tcPr>
            <w:tcW w:w="1364" w:type="dxa"/>
            <w:vMerge w:val="restart"/>
          </w:tcPr>
          <w:p w14:paraId="32025496"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Compound</w:t>
            </w:r>
          </w:p>
        </w:tc>
        <w:tc>
          <w:tcPr>
            <w:tcW w:w="2913" w:type="dxa"/>
            <w:gridSpan w:val="2"/>
          </w:tcPr>
          <w:p w14:paraId="1E73DC3B"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Reaction Time</w:t>
            </w:r>
          </w:p>
        </w:tc>
        <w:tc>
          <w:tcPr>
            <w:tcW w:w="2652" w:type="dxa"/>
            <w:gridSpan w:val="2"/>
          </w:tcPr>
          <w:p w14:paraId="5DD47FD3"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Percentage (%) yield</w:t>
            </w:r>
          </w:p>
        </w:tc>
        <w:tc>
          <w:tcPr>
            <w:tcW w:w="1616" w:type="dxa"/>
            <w:vMerge w:val="restart"/>
          </w:tcPr>
          <w:p w14:paraId="3C38AAED"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Crystallisation solvent</w:t>
            </w:r>
          </w:p>
        </w:tc>
      </w:tr>
      <w:tr w:rsidR="00A95C07" w14:paraId="7FB21938" w14:textId="77777777" w:rsidTr="00A95C07">
        <w:trPr>
          <w:jc w:val="center"/>
        </w:trPr>
        <w:tc>
          <w:tcPr>
            <w:tcW w:w="1364" w:type="dxa"/>
            <w:vMerge/>
          </w:tcPr>
          <w:p w14:paraId="1EBDDE48" w14:textId="77777777" w:rsidR="00A95C07" w:rsidRDefault="00A95C07" w:rsidP="003A2544">
            <w:pPr>
              <w:tabs>
                <w:tab w:val="left" w:pos="0"/>
              </w:tabs>
              <w:jc w:val="center"/>
              <w:rPr>
                <w:rFonts w:ascii="Times New Roman" w:hAnsi="Times New Roman" w:cs="Times New Roman"/>
                <w:color w:val="000000"/>
                <w:sz w:val="24"/>
                <w:szCs w:val="24"/>
                <w:lang w:val="en-IN"/>
              </w:rPr>
            </w:pPr>
          </w:p>
        </w:tc>
        <w:tc>
          <w:tcPr>
            <w:tcW w:w="1325" w:type="dxa"/>
          </w:tcPr>
          <w:p w14:paraId="75053ED4" w14:textId="77777777" w:rsidR="00A95C07" w:rsidRPr="00A95C07" w:rsidRDefault="00A95C07" w:rsidP="003A2544">
            <w:pPr>
              <w:tabs>
                <w:tab w:val="left" w:pos="0"/>
              </w:tabs>
              <w:jc w:val="center"/>
              <w:rPr>
                <w:rFonts w:ascii="Times New Roman" w:hAnsi="Times New Roman" w:cs="Times New Roman"/>
                <w:color w:val="000000"/>
                <w:szCs w:val="22"/>
                <w:lang w:val="en-IN"/>
              </w:rPr>
            </w:pPr>
            <w:r w:rsidRPr="00A95C07">
              <w:rPr>
                <w:rFonts w:ascii="Times New Roman" w:hAnsi="Times New Roman" w:cs="Times New Roman"/>
                <w:color w:val="000000"/>
                <w:szCs w:val="22"/>
                <w:lang w:val="en-IN"/>
              </w:rPr>
              <w:t>CM (Hours)</w:t>
            </w:r>
          </w:p>
        </w:tc>
        <w:tc>
          <w:tcPr>
            <w:tcW w:w="1588" w:type="dxa"/>
          </w:tcPr>
          <w:p w14:paraId="65484093" w14:textId="77777777" w:rsidR="00A95C07" w:rsidRPr="00A95C07" w:rsidRDefault="00A95C07" w:rsidP="003A2544">
            <w:pPr>
              <w:tabs>
                <w:tab w:val="left" w:pos="0"/>
              </w:tabs>
              <w:jc w:val="center"/>
              <w:rPr>
                <w:rFonts w:ascii="Times New Roman" w:hAnsi="Times New Roman" w:cs="Times New Roman"/>
                <w:color w:val="000000"/>
                <w:szCs w:val="22"/>
                <w:lang w:val="en-IN"/>
              </w:rPr>
            </w:pPr>
            <w:r w:rsidRPr="00A95C07">
              <w:rPr>
                <w:rFonts w:ascii="Times New Roman" w:hAnsi="Times New Roman" w:cs="Times New Roman"/>
                <w:color w:val="000000"/>
                <w:szCs w:val="22"/>
                <w:lang w:val="en-IN"/>
              </w:rPr>
              <w:t>GM (minutes)</w:t>
            </w:r>
          </w:p>
        </w:tc>
        <w:tc>
          <w:tcPr>
            <w:tcW w:w="1332" w:type="dxa"/>
          </w:tcPr>
          <w:p w14:paraId="1FE24775"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CM</w:t>
            </w:r>
          </w:p>
        </w:tc>
        <w:tc>
          <w:tcPr>
            <w:tcW w:w="1320" w:type="dxa"/>
          </w:tcPr>
          <w:p w14:paraId="46DC173D"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GM</w:t>
            </w:r>
          </w:p>
        </w:tc>
        <w:tc>
          <w:tcPr>
            <w:tcW w:w="1616" w:type="dxa"/>
            <w:vMerge/>
          </w:tcPr>
          <w:p w14:paraId="047460CC" w14:textId="77777777" w:rsidR="00A95C07" w:rsidRDefault="00A95C07" w:rsidP="003A2544">
            <w:pPr>
              <w:tabs>
                <w:tab w:val="left" w:pos="0"/>
              </w:tabs>
              <w:jc w:val="center"/>
              <w:rPr>
                <w:rFonts w:ascii="Times New Roman" w:hAnsi="Times New Roman" w:cs="Times New Roman"/>
                <w:color w:val="000000"/>
                <w:sz w:val="24"/>
                <w:szCs w:val="24"/>
                <w:lang w:val="en-IN"/>
              </w:rPr>
            </w:pPr>
          </w:p>
        </w:tc>
      </w:tr>
      <w:tr w:rsidR="00A95C07" w14:paraId="0C1332AD" w14:textId="77777777" w:rsidTr="00A95C07">
        <w:trPr>
          <w:jc w:val="center"/>
        </w:trPr>
        <w:tc>
          <w:tcPr>
            <w:tcW w:w="1364" w:type="dxa"/>
          </w:tcPr>
          <w:p w14:paraId="6E7E7280"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1</w:t>
            </w:r>
          </w:p>
        </w:tc>
        <w:tc>
          <w:tcPr>
            <w:tcW w:w="1325" w:type="dxa"/>
          </w:tcPr>
          <w:p w14:paraId="03FB8DC4"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w:t>
            </w:r>
          </w:p>
        </w:tc>
        <w:tc>
          <w:tcPr>
            <w:tcW w:w="1588" w:type="dxa"/>
          </w:tcPr>
          <w:p w14:paraId="647A5604"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10</w:t>
            </w:r>
          </w:p>
        </w:tc>
        <w:tc>
          <w:tcPr>
            <w:tcW w:w="1332" w:type="dxa"/>
          </w:tcPr>
          <w:p w14:paraId="4442D209"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75</w:t>
            </w:r>
          </w:p>
        </w:tc>
        <w:tc>
          <w:tcPr>
            <w:tcW w:w="1320" w:type="dxa"/>
          </w:tcPr>
          <w:p w14:paraId="52808367"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95</w:t>
            </w:r>
          </w:p>
        </w:tc>
        <w:tc>
          <w:tcPr>
            <w:tcW w:w="1616" w:type="dxa"/>
          </w:tcPr>
          <w:p w14:paraId="273DE1FB"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Ethyl acetate</w:t>
            </w:r>
          </w:p>
        </w:tc>
      </w:tr>
      <w:tr w:rsidR="00A95C07" w14:paraId="782EEF7E" w14:textId="77777777" w:rsidTr="00A95C07">
        <w:trPr>
          <w:jc w:val="center"/>
        </w:trPr>
        <w:tc>
          <w:tcPr>
            <w:tcW w:w="1364" w:type="dxa"/>
          </w:tcPr>
          <w:p w14:paraId="578BDE2E"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w:t>
            </w:r>
          </w:p>
        </w:tc>
        <w:tc>
          <w:tcPr>
            <w:tcW w:w="1325" w:type="dxa"/>
          </w:tcPr>
          <w:p w14:paraId="2BD7618E"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2.5</w:t>
            </w:r>
          </w:p>
        </w:tc>
        <w:tc>
          <w:tcPr>
            <w:tcW w:w="1588" w:type="dxa"/>
          </w:tcPr>
          <w:p w14:paraId="00C64C12"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15</w:t>
            </w:r>
          </w:p>
        </w:tc>
        <w:tc>
          <w:tcPr>
            <w:tcW w:w="1332" w:type="dxa"/>
          </w:tcPr>
          <w:p w14:paraId="52610CF4"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65</w:t>
            </w:r>
          </w:p>
        </w:tc>
        <w:tc>
          <w:tcPr>
            <w:tcW w:w="1320" w:type="dxa"/>
          </w:tcPr>
          <w:p w14:paraId="703AD23E"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75</w:t>
            </w:r>
          </w:p>
        </w:tc>
        <w:tc>
          <w:tcPr>
            <w:tcW w:w="1616" w:type="dxa"/>
          </w:tcPr>
          <w:p w14:paraId="1BA08585" w14:textId="77777777" w:rsidR="00A95C07" w:rsidRDefault="00A95C07" w:rsidP="003A2544">
            <w:pPr>
              <w:tabs>
                <w:tab w:val="left" w:pos="0"/>
              </w:tabs>
              <w:jc w:val="center"/>
              <w:rPr>
                <w:rFonts w:ascii="Times New Roman" w:hAnsi="Times New Roman" w:cs="Times New Roman"/>
                <w:color w:val="000000"/>
                <w:sz w:val="24"/>
                <w:szCs w:val="24"/>
                <w:lang w:val="en-IN"/>
              </w:rPr>
            </w:pPr>
            <w:r w:rsidRPr="00DD4DC9">
              <w:rPr>
                <w:rFonts w:ascii="Times New Roman" w:hAnsi="Times New Roman" w:cs="Times New Roman"/>
                <w:color w:val="000000"/>
                <w:sz w:val="24"/>
                <w:szCs w:val="24"/>
                <w:lang w:val="en-IN"/>
              </w:rPr>
              <w:t>Ethyl acetate</w:t>
            </w:r>
          </w:p>
        </w:tc>
      </w:tr>
      <w:tr w:rsidR="00A95C07" w14:paraId="3397F425" w14:textId="77777777" w:rsidTr="00A95C07">
        <w:trPr>
          <w:jc w:val="center"/>
        </w:trPr>
        <w:tc>
          <w:tcPr>
            <w:tcW w:w="1364" w:type="dxa"/>
          </w:tcPr>
          <w:p w14:paraId="3BA6AD1C"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3</w:t>
            </w:r>
          </w:p>
        </w:tc>
        <w:tc>
          <w:tcPr>
            <w:tcW w:w="1325" w:type="dxa"/>
          </w:tcPr>
          <w:p w14:paraId="044BDA3A"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2.4</w:t>
            </w:r>
          </w:p>
        </w:tc>
        <w:tc>
          <w:tcPr>
            <w:tcW w:w="1588" w:type="dxa"/>
          </w:tcPr>
          <w:p w14:paraId="6CFF8862"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13</w:t>
            </w:r>
          </w:p>
        </w:tc>
        <w:tc>
          <w:tcPr>
            <w:tcW w:w="1332" w:type="dxa"/>
          </w:tcPr>
          <w:p w14:paraId="222002FA"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68</w:t>
            </w:r>
          </w:p>
        </w:tc>
        <w:tc>
          <w:tcPr>
            <w:tcW w:w="1320" w:type="dxa"/>
          </w:tcPr>
          <w:p w14:paraId="411EEF89"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80</w:t>
            </w:r>
          </w:p>
        </w:tc>
        <w:tc>
          <w:tcPr>
            <w:tcW w:w="1616" w:type="dxa"/>
          </w:tcPr>
          <w:p w14:paraId="5AD835E2" w14:textId="77777777" w:rsidR="00A95C07" w:rsidRDefault="00A95C07" w:rsidP="003A2544">
            <w:pPr>
              <w:tabs>
                <w:tab w:val="left" w:pos="0"/>
              </w:tabs>
              <w:jc w:val="center"/>
              <w:rPr>
                <w:rFonts w:ascii="Times New Roman" w:hAnsi="Times New Roman" w:cs="Times New Roman"/>
                <w:color w:val="000000"/>
                <w:sz w:val="24"/>
                <w:szCs w:val="24"/>
                <w:lang w:val="en-IN"/>
              </w:rPr>
            </w:pPr>
            <w:r w:rsidRPr="00DD4DC9">
              <w:rPr>
                <w:rFonts w:ascii="Times New Roman" w:hAnsi="Times New Roman" w:cs="Times New Roman"/>
                <w:color w:val="000000"/>
                <w:sz w:val="24"/>
                <w:szCs w:val="24"/>
                <w:lang w:val="en-IN"/>
              </w:rPr>
              <w:t>Ethyl acetate</w:t>
            </w:r>
          </w:p>
        </w:tc>
      </w:tr>
      <w:tr w:rsidR="00A95C07" w14:paraId="48D47CD6" w14:textId="77777777" w:rsidTr="00A95C07">
        <w:trPr>
          <w:jc w:val="center"/>
        </w:trPr>
        <w:tc>
          <w:tcPr>
            <w:tcW w:w="1364" w:type="dxa"/>
          </w:tcPr>
          <w:p w14:paraId="677E0F7F"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4</w:t>
            </w:r>
          </w:p>
        </w:tc>
        <w:tc>
          <w:tcPr>
            <w:tcW w:w="1325" w:type="dxa"/>
          </w:tcPr>
          <w:p w14:paraId="6A257617"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2.5</w:t>
            </w:r>
          </w:p>
        </w:tc>
        <w:tc>
          <w:tcPr>
            <w:tcW w:w="1588" w:type="dxa"/>
          </w:tcPr>
          <w:p w14:paraId="3A305355"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15</w:t>
            </w:r>
          </w:p>
        </w:tc>
        <w:tc>
          <w:tcPr>
            <w:tcW w:w="1332" w:type="dxa"/>
          </w:tcPr>
          <w:p w14:paraId="6AF9AAD5"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62</w:t>
            </w:r>
          </w:p>
        </w:tc>
        <w:tc>
          <w:tcPr>
            <w:tcW w:w="1320" w:type="dxa"/>
          </w:tcPr>
          <w:p w14:paraId="071BAE1C"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70</w:t>
            </w:r>
          </w:p>
        </w:tc>
        <w:tc>
          <w:tcPr>
            <w:tcW w:w="1616" w:type="dxa"/>
          </w:tcPr>
          <w:p w14:paraId="4BF31E0B" w14:textId="77777777" w:rsidR="00A95C07" w:rsidRDefault="00A95C07" w:rsidP="003A2544">
            <w:pPr>
              <w:tabs>
                <w:tab w:val="left" w:pos="0"/>
              </w:tabs>
              <w:jc w:val="center"/>
              <w:rPr>
                <w:rFonts w:ascii="Times New Roman" w:hAnsi="Times New Roman" w:cs="Times New Roman"/>
                <w:color w:val="000000"/>
                <w:sz w:val="24"/>
                <w:szCs w:val="24"/>
                <w:lang w:val="en-IN"/>
              </w:rPr>
            </w:pPr>
            <w:r w:rsidRPr="00DD4DC9">
              <w:rPr>
                <w:rFonts w:ascii="Times New Roman" w:hAnsi="Times New Roman" w:cs="Times New Roman"/>
                <w:color w:val="000000"/>
                <w:sz w:val="24"/>
                <w:szCs w:val="24"/>
                <w:lang w:val="en-IN"/>
              </w:rPr>
              <w:t>Ethyl acetate</w:t>
            </w:r>
          </w:p>
        </w:tc>
      </w:tr>
      <w:tr w:rsidR="00A95C07" w14:paraId="1395F15B" w14:textId="77777777" w:rsidTr="00A95C07">
        <w:trPr>
          <w:jc w:val="center"/>
        </w:trPr>
        <w:tc>
          <w:tcPr>
            <w:tcW w:w="1364" w:type="dxa"/>
          </w:tcPr>
          <w:p w14:paraId="1AC60CB7"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5</w:t>
            </w:r>
          </w:p>
        </w:tc>
        <w:tc>
          <w:tcPr>
            <w:tcW w:w="1325" w:type="dxa"/>
          </w:tcPr>
          <w:p w14:paraId="3AE27C55"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2.2</w:t>
            </w:r>
          </w:p>
        </w:tc>
        <w:tc>
          <w:tcPr>
            <w:tcW w:w="1588" w:type="dxa"/>
          </w:tcPr>
          <w:p w14:paraId="1DC89708"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12</w:t>
            </w:r>
          </w:p>
        </w:tc>
        <w:tc>
          <w:tcPr>
            <w:tcW w:w="1332" w:type="dxa"/>
          </w:tcPr>
          <w:p w14:paraId="3356D2B1"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72</w:t>
            </w:r>
          </w:p>
        </w:tc>
        <w:tc>
          <w:tcPr>
            <w:tcW w:w="1320" w:type="dxa"/>
          </w:tcPr>
          <w:p w14:paraId="24DDA067"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85</w:t>
            </w:r>
          </w:p>
        </w:tc>
        <w:tc>
          <w:tcPr>
            <w:tcW w:w="1616" w:type="dxa"/>
          </w:tcPr>
          <w:p w14:paraId="655F498F" w14:textId="77777777" w:rsidR="00A95C07" w:rsidRDefault="00A95C07" w:rsidP="003A2544">
            <w:pPr>
              <w:tabs>
                <w:tab w:val="left" w:pos="0"/>
              </w:tabs>
              <w:jc w:val="center"/>
              <w:rPr>
                <w:rFonts w:ascii="Times New Roman" w:hAnsi="Times New Roman" w:cs="Times New Roman"/>
                <w:color w:val="000000"/>
                <w:sz w:val="24"/>
                <w:szCs w:val="24"/>
                <w:lang w:val="en-IN"/>
              </w:rPr>
            </w:pPr>
            <w:r w:rsidRPr="00DD4DC9">
              <w:rPr>
                <w:rFonts w:ascii="Times New Roman" w:hAnsi="Times New Roman" w:cs="Times New Roman"/>
                <w:color w:val="000000"/>
                <w:sz w:val="24"/>
                <w:szCs w:val="24"/>
                <w:lang w:val="en-IN"/>
              </w:rPr>
              <w:t>Ethyl acetate</w:t>
            </w:r>
          </w:p>
        </w:tc>
      </w:tr>
      <w:tr w:rsidR="00A95C07" w14:paraId="0AF1A9C5" w14:textId="77777777" w:rsidTr="00A95C07">
        <w:trPr>
          <w:jc w:val="center"/>
        </w:trPr>
        <w:tc>
          <w:tcPr>
            <w:tcW w:w="1364" w:type="dxa"/>
          </w:tcPr>
          <w:p w14:paraId="7A58F3F1"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6</w:t>
            </w:r>
          </w:p>
        </w:tc>
        <w:tc>
          <w:tcPr>
            <w:tcW w:w="1325" w:type="dxa"/>
          </w:tcPr>
          <w:p w14:paraId="4193541F"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2.2</w:t>
            </w:r>
          </w:p>
        </w:tc>
        <w:tc>
          <w:tcPr>
            <w:tcW w:w="1588" w:type="dxa"/>
          </w:tcPr>
          <w:p w14:paraId="4C0EEE92"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12</w:t>
            </w:r>
          </w:p>
        </w:tc>
        <w:tc>
          <w:tcPr>
            <w:tcW w:w="1332" w:type="dxa"/>
          </w:tcPr>
          <w:p w14:paraId="73E3318D"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70</w:t>
            </w:r>
          </w:p>
        </w:tc>
        <w:tc>
          <w:tcPr>
            <w:tcW w:w="1320" w:type="dxa"/>
          </w:tcPr>
          <w:p w14:paraId="6DF0D83E"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82</w:t>
            </w:r>
          </w:p>
        </w:tc>
        <w:tc>
          <w:tcPr>
            <w:tcW w:w="1616" w:type="dxa"/>
          </w:tcPr>
          <w:p w14:paraId="4BA4C3A0" w14:textId="77777777" w:rsidR="00A95C07" w:rsidRDefault="00A95C07" w:rsidP="003A2544">
            <w:pPr>
              <w:tabs>
                <w:tab w:val="left" w:pos="0"/>
              </w:tabs>
              <w:jc w:val="center"/>
              <w:rPr>
                <w:rFonts w:ascii="Times New Roman" w:hAnsi="Times New Roman" w:cs="Times New Roman"/>
                <w:color w:val="000000"/>
                <w:sz w:val="24"/>
                <w:szCs w:val="24"/>
                <w:lang w:val="en-IN"/>
              </w:rPr>
            </w:pPr>
            <w:r w:rsidRPr="00DD4DC9">
              <w:rPr>
                <w:rFonts w:ascii="Times New Roman" w:hAnsi="Times New Roman" w:cs="Times New Roman"/>
                <w:color w:val="000000"/>
                <w:sz w:val="24"/>
                <w:szCs w:val="24"/>
                <w:lang w:val="en-IN"/>
              </w:rPr>
              <w:t>Ethyl acetate</w:t>
            </w:r>
          </w:p>
        </w:tc>
      </w:tr>
    </w:tbl>
    <w:p w14:paraId="740A9978" w14:textId="77777777" w:rsidR="00A95C07" w:rsidRDefault="00A95C07" w:rsidP="00A95C07">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CM = Conventional synthetic method; GM = Green synthetic method</w:t>
      </w:r>
    </w:p>
    <w:p w14:paraId="4B916FB3" w14:textId="1058D91A" w:rsidR="00B93A27" w:rsidRPr="008618E6" w:rsidRDefault="00B43088" w:rsidP="008618E6">
      <w:pPr>
        <w:pStyle w:val="Default"/>
        <w:spacing w:line="360" w:lineRule="auto"/>
      </w:pPr>
      <w:r w:rsidRPr="00B43088">
        <w:rPr>
          <w:b/>
          <w:bCs/>
          <w:i/>
          <w:iCs/>
        </w:rPr>
        <w:t>Anti</w:t>
      </w:r>
      <w:r w:rsidR="003D781C">
        <w:rPr>
          <w:b/>
          <w:bCs/>
          <w:i/>
          <w:iCs/>
        </w:rPr>
        <w:t>microb</w:t>
      </w:r>
      <w:r w:rsidRPr="00B43088">
        <w:rPr>
          <w:b/>
          <w:bCs/>
          <w:i/>
          <w:iCs/>
        </w:rPr>
        <w:t xml:space="preserve">ial </w:t>
      </w:r>
      <w:r w:rsidR="003D781C">
        <w:rPr>
          <w:b/>
          <w:bCs/>
          <w:i/>
          <w:iCs/>
        </w:rPr>
        <w:t>Activity</w:t>
      </w:r>
    </w:p>
    <w:p w14:paraId="368FA77B" w14:textId="77777777" w:rsidR="00003AA9" w:rsidRDefault="00003AA9" w:rsidP="006B4A23">
      <w:pPr>
        <w:pStyle w:val="Default"/>
        <w:spacing w:line="360" w:lineRule="auto"/>
        <w:jc w:val="both"/>
        <w:rPr>
          <w:lang w:val="en-IN"/>
        </w:rPr>
      </w:pPr>
    </w:p>
    <w:p w14:paraId="6C62AD5A" w14:textId="76244DB7" w:rsidR="006B4A23" w:rsidRPr="006B4A23" w:rsidRDefault="006B4A23" w:rsidP="006B4A23">
      <w:pPr>
        <w:pStyle w:val="Default"/>
        <w:spacing w:line="360" w:lineRule="auto"/>
        <w:jc w:val="both"/>
        <w:rPr>
          <w:lang w:val="en-IN"/>
        </w:rPr>
      </w:pPr>
      <w:r w:rsidRPr="006B4A23">
        <w:rPr>
          <w:lang w:val="en-IN"/>
        </w:rPr>
        <w:t>The in vitro antibacterial and antifungal potential of the investigated compounds was screened against two gram-positive bacteria, {</w:t>
      </w:r>
      <w:r w:rsidRPr="006B4A23">
        <w:rPr>
          <w:i/>
          <w:iCs/>
          <w:lang w:val="en-IN"/>
        </w:rPr>
        <w:t>Staphylococcus aureus</w:t>
      </w:r>
      <w:r w:rsidR="00145A39">
        <w:rPr>
          <w:i/>
          <w:iCs/>
          <w:lang w:val="en-IN"/>
        </w:rPr>
        <w:t xml:space="preserve"> </w:t>
      </w:r>
      <w:r w:rsidR="008257B1">
        <w:rPr>
          <w:i/>
          <w:iCs/>
          <w:lang w:val="en-IN"/>
        </w:rPr>
        <w:t>(SA)</w:t>
      </w:r>
      <w:r w:rsidRPr="006B4A23">
        <w:rPr>
          <w:lang w:val="en-IN"/>
        </w:rPr>
        <w:t xml:space="preserve"> and </w:t>
      </w:r>
      <w:r w:rsidRPr="006B4A23">
        <w:rPr>
          <w:i/>
          <w:iCs/>
          <w:lang w:val="en-IN"/>
        </w:rPr>
        <w:t>Bacillus subtilis</w:t>
      </w:r>
      <w:r w:rsidR="008257B1">
        <w:rPr>
          <w:i/>
          <w:iCs/>
          <w:lang w:val="en-IN"/>
        </w:rPr>
        <w:t xml:space="preserve"> (BS)</w:t>
      </w:r>
      <w:r w:rsidRPr="006B4A23">
        <w:rPr>
          <w:lang w:val="en-IN"/>
        </w:rPr>
        <w:t>}, one gram-negative bacteria {</w:t>
      </w:r>
      <w:r w:rsidRPr="006B4A23">
        <w:rPr>
          <w:i/>
          <w:iCs/>
          <w:lang w:val="en-IN"/>
        </w:rPr>
        <w:t>Escherichia coli</w:t>
      </w:r>
      <w:r w:rsidR="008257B1">
        <w:rPr>
          <w:i/>
          <w:iCs/>
          <w:lang w:val="en-IN"/>
        </w:rPr>
        <w:t xml:space="preserve"> (EC)</w:t>
      </w:r>
      <w:r w:rsidRPr="006B4A23">
        <w:rPr>
          <w:lang w:val="en-IN"/>
        </w:rPr>
        <w:t>} and two fungal strains, {</w:t>
      </w:r>
      <w:r w:rsidRPr="006B4A23">
        <w:rPr>
          <w:i/>
          <w:iCs/>
          <w:lang w:val="en-IN"/>
        </w:rPr>
        <w:t>Candida albicans</w:t>
      </w:r>
      <w:r w:rsidR="00735090">
        <w:rPr>
          <w:i/>
          <w:iCs/>
          <w:lang w:val="en-IN"/>
        </w:rPr>
        <w:t xml:space="preserve"> (CA)</w:t>
      </w:r>
      <w:r w:rsidRPr="006B4A23">
        <w:rPr>
          <w:i/>
          <w:iCs/>
          <w:lang w:val="en-IN"/>
        </w:rPr>
        <w:t xml:space="preserve"> </w:t>
      </w:r>
      <w:r w:rsidRPr="006B4A23">
        <w:rPr>
          <w:lang w:val="en-IN"/>
        </w:rPr>
        <w:t xml:space="preserve">and </w:t>
      </w:r>
      <w:r w:rsidRPr="006B4A23">
        <w:rPr>
          <w:i/>
          <w:iCs/>
          <w:lang w:val="en-IN"/>
        </w:rPr>
        <w:t xml:space="preserve">Aspergillus </w:t>
      </w:r>
      <w:r w:rsidR="00236785">
        <w:rPr>
          <w:i/>
          <w:iCs/>
          <w:lang w:val="en-IN"/>
        </w:rPr>
        <w:t>niger</w:t>
      </w:r>
      <w:r w:rsidR="00735090">
        <w:rPr>
          <w:i/>
          <w:iCs/>
          <w:lang w:val="en-IN"/>
        </w:rPr>
        <w:t xml:space="preserve"> (AN)</w:t>
      </w:r>
      <w:r w:rsidRPr="006B4A23">
        <w:rPr>
          <w:lang w:val="en-IN"/>
        </w:rPr>
        <w:t>}, using the disc diffusion method or Kirby-Bauer method. Ciprofloxacin and Fluconazole were used as standard drugs for bacteria and fungi, respectively. DMSO was used as a negative control, and the minimum inhibitory concentration (MIC) values were recorded in micromolar units (µmol/mL).</w:t>
      </w:r>
    </w:p>
    <w:p w14:paraId="20A1451E" w14:textId="5D296B3D" w:rsidR="006B4A23" w:rsidRDefault="006B4A23" w:rsidP="006B4A23">
      <w:pPr>
        <w:pStyle w:val="Default"/>
        <w:spacing w:line="360" w:lineRule="auto"/>
        <w:jc w:val="both"/>
        <w:rPr>
          <w:lang w:val="en-IN"/>
        </w:rPr>
      </w:pPr>
      <w:r w:rsidRPr="006B4A23">
        <w:rPr>
          <w:lang w:val="en-IN"/>
        </w:rPr>
        <w:t xml:space="preserve">MIC values were calculated using a two-fold serial dilution </w:t>
      </w:r>
      <w:r w:rsidR="00735090">
        <w:rPr>
          <w:lang w:val="en-IN"/>
        </w:rPr>
        <w:t>method with 1000 µg/mL stock solutions of the compounds, prepared by dissolving 5 mg of each compound</w:t>
      </w:r>
      <w:r w:rsidRPr="006B4A23">
        <w:rPr>
          <w:lang w:val="en-IN"/>
        </w:rPr>
        <w:t xml:space="preserve"> in 5 mL of DMSO. The bacterial strains were </w:t>
      </w:r>
      <w:r w:rsidR="00395DCF">
        <w:rPr>
          <w:lang w:val="en-IN"/>
        </w:rPr>
        <w:t>subcultured in nutrient broth (NB)</w:t>
      </w:r>
      <w:r w:rsidR="00735090">
        <w:rPr>
          <w:lang w:val="en-IN"/>
        </w:rPr>
        <w:t>,</w:t>
      </w:r>
      <w:r w:rsidR="00395DCF">
        <w:rPr>
          <w:lang w:val="en-IN"/>
        </w:rPr>
        <w:t xml:space="preserve"> and the fungal strains were subcultured in potato dextrose broth (PDB), both</w:t>
      </w:r>
      <w:r w:rsidRPr="006B4A23">
        <w:rPr>
          <w:lang w:val="en-IN"/>
        </w:rPr>
        <w:t xml:space="preserve"> in distilled water. The mixtures were then autoclaved for 30 </w:t>
      </w:r>
      <w:r w:rsidR="00384EFD">
        <w:rPr>
          <w:lang w:val="en-IN"/>
        </w:rPr>
        <w:t>minutes at 15 psi, and the bacterial subcultures were incubated for 1 day at 308 K. The</w:t>
      </w:r>
      <w:r w:rsidR="00836BC5">
        <w:rPr>
          <w:lang w:val="en-IN"/>
        </w:rPr>
        <w:t xml:space="preserve"> fungal subcultures were incubated for 7 days at 298 K</w:t>
      </w:r>
      <w:r w:rsidRPr="006B4A23">
        <w:rPr>
          <w:lang w:val="en-IN"/>
        </w:rPr>
        <w:t>.</w:t>
      </w:r>
      <w:r w:rsidR="0089690E">
        <w:rPr>
          <w:lang w:val="en-IN"/>
        </w:rPr>
        <w:t xml:space="preserve"> The </w:t>
      </w:r>
      <w:r w:rsidR="008E58A8">
        <w:rPr>
          <w:lang w:val="en-IN"/>
        </w:rPr>
        <w:t xml:space="preserve">two-fold serial dilution assays </w:t>
      </w:r>
      <w:r w:rsidR="008E58A8">
        <w:rPr>
          <w:lang w:val="en-IN"/>
        </w:rPr>
        <w:lastRenderedPageBreak/>
        <w:t xml:space="preserve">were </w:t>
      </w:r>
      <w:r w:rsidR="00395DCF">
        <w:rPr>
          <w:lang w:val="en-IN"/>
        </w:rPr>
        <w:t>performed in triplicate to detect the antimicrobial potential</w:t>
      </w:r>
      <w:r w:rsidR="008E58A8">
        <w:rPr>
          <w:lang w:val="en-IN"/>
        </w:rPr>
        <w:t xml:space="preserve"> of the compounds. </w:t>
      </w:r>
      <w:r w:rsidR="003C0D0A">
        <w:rPr>
          <w:lang w:val="en-IN"/>
        </w:rPr>
        <w:t xml:space="preserve">The </w:t>
      </w:r>
      <w:r w:rsidR="008E58A8">
        <w:rPr>
          <w:lang w:val="en-IN"/>
        </w:rPr>
        <w:t>results, expressed as MIC (µg/mL)</w:t>
      </w:r>
      <w:r w:rsidR="00970BC5">
        <w:rPr>
          <w:lang w:val="en-IN"/>
        </w:rPr>
        <w:t>,</w:t>
      </w:r>
      <w:r w:rsidR="008E58A8">
        <w:rPr>
          <w:lang w:val="en-IN"/>
        </w:rPr>
        <w:t xml:space="preserve"> are listed in </w:t>
      </w:r>
      <w:r w:rsidR="008E58A8" w:rsidRPr="00DE3118">
        <w:rPr>
          <w:b/>
          <w:bCs/>
          <w:lang w:val="en-IN"/>
        </w:rPr>
        <w:t xml:space="preserve">Table </w:t>
      </w:r>
      <w:r w:rsidR="008E58A8" w:rsidRPr="00384EFD">
        <w:rPr>
          <w:lang w:val="en-IN"/>
        </w:rPr>
        <w:t>2</w:t>
      </w:r>
      <w:r w:rsidR="0021392A">
        <w:rPr>
          <w:lang w:val="en-IN"/>
        </w:rPr>
        <w:t>,</w:t>
      </w:r>
      <w:r w:rsidR="00384EFD" w:rsidRPr="00384EFD">
        <w:rPr>
          <w:lang w:val="en-IN"/>
        </w:rPr>
        <w:t xml:space="preserve"> and the resultant</w:t>
      </w:r>
      <w:r w:rsidR="00384EFD">
        <w:rPr>
          <w:b/>
          <w:bCs/>
          <w:lang w:val="en-IN"/>
        </w:rPr>
        <w:t xml:space="preserve"> </w:t>
      </w:r>
      <w:r w:rsidR="0021392A">
        <w:rPr>
          <w:lang w:val="en-IN"/>
        </w:rPr>
        <w:t>bar plot is presented here</w:t>
      </w:r>
      <w:r w:rsidR="008E58A8">
        <w:rPr>
          <w:lang w:val="en-IN"/>
        </w:rPr>
        <w:t>.</w:t>
      </w:r>
    </w:p>
    <w:p w14:paraId="69148147" w14:textId="65C9349B" w:rsidR="00A95C07" w:rsidRDefault="00A95C07" w:rsidP="00A95C07">
      <w:pPr>
        <w:tabs>
          <w:tab w:val="left" w:pos="3288"/>
        </w:tabs>
        <w:jc w:val="center"/>
        <w:rPr>
          <w:rFonts w:ascii="Times New Roman" w:hAnsi="Times New Roman" w:cs="Times New Roman"/>
          <w:sz w:val="24"/>
          <w:szCs w:val="22"/>
        </w:rPr>
      </w:pPr>
      <w:r w:rsidRPr="00386DEC">
        <w:rPr>
          <w:rFonts w:ascii="Times New Roman" w:hAnsi="Times New Roman" w:cs="Times New Roman"/>
          <w:b/>
          <w:bCs/>
          <w:sz w:val="24"/>
          <w:szCs w:val="22"/>
        </w:rPr>
        <w:t>Table 2:</w:t>
      </w:r>
      <w:r w:rsidRPr="00386DEC">
        <w:rPr>
          <w:rFonts w:ascii="Times New Roman" w:hAnsi="Times New Roman" w:cs="Times New Roman"/>
          <w:sz w:val="24"/>
          <w:szCs w:val="22"/>
        </w:rPr>
        <w:t xml:space="preserve"> </w:t>
      </w:r>
      <w:r w:rsidR="00F21881">
        <w:rPr>
          <w:rFonts w:ascii="Times New Roman" w:hAnsi="Times New Roman" w:cs="Times New Roman"/>
          <w:sz w:val="24"/>
          <w:szCs w:val="22"/>
        </w:rPr>
        <w:t>MIC</w:t>
      </w:r>
      <w:r w:rsidRPr="00386DEC">
        <w:rPr>
          <w:rFonts w:ascii="Times New Roman" w:hAnsi="Times New Roman" w:cs="Times New Roman"/>
          <w:sz w:val="24"/>
          <w:szCs w:val="22"/>
        </w:rPr>
        <w:t xml:space="preserve"> at specific concentration (5 </w:t>
      </w:r>
      <w:r w:rsidR="00D743C7">
        <w:rPr>
          <w:lang w:val="en-IN"/>
        </w:rPr>
        <w:t>µ</w:t>
      </w:r>
      <w:r w:rsidRPr="00386DEC">
        <w:rPr>
          <w:rFonts w:ascii="Times New Roman" w:hAnsi="Times New Roman" w:cs="Times New Roman"/>
          <w:sz w:val="24"/>
          <w:szCs w:val="22"/>
        </w:rPr>
        <w:t>g/mL in DMSO)</w:t>
      </w:r>
      <w:r>
        <w:rPr>
          <w:rFonts w:ascii="Times New Roman" w:hAnsi="Times New Roman" w:cs="Times New Roman"/>
          <w:sz w:val="24"/>
          <w:szCs w:val="22"/>
        </w:rPr>
        <w:t xml:space="preserve"> </w:t>
      </w:r>
      <w:r w:rsidRPr="00386DEC">
        <w:rPr>
          <w:rFonts w:ascii="Times New Roman" w:hAnsi="Times New Roman" w:cs="Times New Roman"/>
          <w:sz w:val="24"/>
          <w:szCs w:val="22"/>
        </w:rPr>
        <w:t xml:space="preserve">for 24 hours for bacteria and 48 hours </w:t>
      </w:r>
      <w:r>
        <w:rPr>
          <w:rFonts w:ascii="Times New Roman" w:hAnsi="Times New Roman" w:cs="Times New Roman"/>
          <w:sz w:val="24"/>
          <w:szCs w:val="22"/>
        </w:rPr>
        <w:t>for</w:t>
      </w:r>
      <w:r w:rsidRPr="00386DEC">
        <w:rPr>
          <w:rFonts w:ascii="Times New Roman" w:hAnsi="Times New Roman" w:cs="Times New Roman"/>
          <w:sz w:val="24"/>
          <w:szCs w:val="22"/>
        </w:rPr>
        <w:t xml:space="preserve"> fungi</w:t>
      </w:r>
    </w:p>
    <w:tbl>
      <w:tblPr>
        <w:tblStyle w:val="TableGrid"/>
        <w:tblW w:w="0" w:type="auto"/>
        <w:jc w:val="center"/>
        <w:tblLook w:val="04A0" w:firstRow="1" w:lastRow="0" w:firstColumn="1" w:lastColumn="0" w:noHBand="0" w:noVBand="1"/>
      </w:tblPr>
      <w:tblGrid>
        <w:gridCol w:w="1438"/>
        <w:gridCol w:w="1276"/>
        <w:gridCol w:w="1134"/>
        <w:gridCol w:w="1673"/>
        <w:gridCol w:w="848"/>
        <w:gridCol w:w="820"/>
        <w:gridCol w:w="34"/>
      </w:tblGrid>
      <w:tr w:rsidR="00CD7A78" w14:paraId="22D8064C" w14:textId="77777777" w:rsidTr="00415AF4">
        <w:trPr>
          <w:gridAfter w:val="1"/>
          <w:wAfter w:w="34" w:type="dxa"/>
          <w:jc w:val="center"/>
        </w:trPr>
        <w:tc>
          <w:tcPr>
            <w:tcW w:w="1438" w:type="dxa"/>
            <w:vMerge w:val="restart"/>
          </w:tcPr>
          <w:p w14:paraId="59A63A11" w14:textId="7784A3B1"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Compounds</w:t>
            </w:r>
          </w:p>
        </w:tc>
        <w:tc>
          <w:tcPr>
            <w:tcW w:w="5751" w:type="dxa"/>
            <w:gridSpan w:val="5"/>
          </w:tcPr>
          <w:p w14:paraId="21A06F3C" w14:textId="1E1E7C00"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Minimum Inhibition Concentration (MIC) of compounds against pathogens</w:t>
            </w:r>
            <w:r>
              <w:rPr>
                <w:lang w:val="en-IN"/>
              </w:rPr>
              <w:t xml:space="preserve"> </w:t>
            </w:r>
          </w:p>
        </w:tc>
      </w:tr>
      <w:tr w:rsidR="00CD7A78" w14:paraId="752721B6" w14:textId="77777777" w:rsidTr="003A2544">
        <w:trPr>
          <w:gridAfter w:val="1"/>
          <w:wAfter w:w="34" w:type="dxa"/>
          <w:jc w:val="center"/>
        </w:trPr>
        <w:tc>
          <w:tcPr>
            <w:tcW w:w="1438" w:type="dxa"/>
            <w:vMerge/>
          </w:tcPr>
          <w:p w14:paraId="52B05DA1" w14:textId="4036205F" w:rsidR="00CD7A78" w:rsidRDefault="00CD7A78" w:rsidP="003A2544">
            <w:pPr>
              <w:tabs>
                <w:tab w:val="left" w:pos="3288"/>
              </w:tabs>
              <w:jc w:val="center"/>
              <w:rPr>
                <w:rFonts w:ascii="Times New Roman" w:hAnsi="Times New Roman" w:cs="Times New Roman"/>
              </w:rPr>
            </w:pPr>
          </w:p>
        </w:tc>
        <w:tc>
          <w:tcPr>
            <w:tcW w:w="2410" w:type="dxa"/>
            <w:gridSpan w:val="2"/>
          </w:tcPr>
          <w:p w14:paraId="5304C559"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Gram-positive bacteria</w:t>
            </w:r>
          </w:p>
        </w:tc>
        <w:tc>
          <w:tcPr>
            <w:tcW w:w="1673" w:type="dxa"/>
          </w:tcPr>
          <w:p w14:paraId="7913DBB1"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Gram-negative bacteria</w:t>
            </w:r>
          </w:p>
        </w:tc>
        <w:tc>
          <w:tcPr>
            <w:tcW w:w="1668" w:type="dxa"/>
            <w:gridSpan w:val="2"/>
          </w:tcPr>
          <w:p w14:paraId="09E018E1"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Fungi</w:t>
            </w:r>
          </w:p>
        </w:tc>
      </w:tr>
      <w:tr w:rsidR="00CD7A78" w14:paraId="320434D7" w14:textId="77777777" w:rsidTr="003A2544">
        <w:trPr>
          <w:jc w:val="center"/>
        </w:trPr>
        <w:tc>
          <w:tcPr>
            <w:tcW w:w="1438" w:type="dxa"/>
            <w:vMerge/>
          </w:tcPr>
          <w:p w14:paraId="7945493C" w14:textId="77777777" w:rsidR="00CD7A78" w:rsidRDefault="00CD7A78" w:rsidP="003A2544">
            <w:pPr>
              <w:tabs>
                <w:tab w:val="left" w:pos="3288"/>
              </w:tabs>
              <w:jc w:val="center"/>
              <w:rPr>
                <w:rFonts w:ascii="Times New Roman" w:hAnsi="Times New Roman" w:cs="Times New Roman"/>
              </w:rPr>
            </w:pPr>
          </w:p>
        </w:tc>
        <w:tc>
          <w:tcPr>
            <w:tcW w:w="1276" w:type="dxa"/>
          </w:tcPr>
          <w:p w14:paraId="72178864"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SA</w:t>
            </w:r>
          </w:p>
        </w:tc>
        <w:tc>
          <w:tcPr>
            <w:tcW w:w="1134" w:type="dxa"/>
          </w:tcPr>
          <w:p w14:paraId="0BD85F70"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BS</w:t>
            </w:r>
          </w:p>
        </w:tc>
        <w:tc>
          <w:tcPr>
            <w:tcW w:w="1673" w:type="dxa"/>
          </w:tcPr>
          <w:p w14:paraId="06D20FF3"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EC</w:t>
            </w:r>
          </w:p>
        </w:tc>
        <w:tc>
          <w:tcPr>
            <w:tcW w:w="848" w:type="dxa"/>
          </w:tcPr>
          <w:p w14:paraId="43BAA2F6"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CA</w:t>
            </w:r>
          </w:p>
        </w:tc>
        <w:tc>
          <w:tcPr>
            <w:tcW w:w="854" w:type="dxa"/>
            <w:gridSpan w:val="2"/>
          </w:tcPr>
          <w:p w14:paraId="6A0A8E5B"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AN</w:t>
            </w:r>
          </w:p>
        </w:tc>
      </w:tr>
      <w:tr w:rsidR="00A95C07" w14:paraId="51D7B270" w14:textId="77777777" w:rsidTr="003A2544">
        <w:trPr>
          <w:jc w:val="center"/>
        </w:trPr>
        <w:tc>
          <w:tcPr>
            <w:tcW w:w="1438" w:type="dxa"/>
          </w:tcPr>
          <w:p w14:paraId="666BF8A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1</w:t>
            </w:r>
          </w:p>
        </w:tc>
        <w:tc>
          <w:tcPr>
            <w:tcW w:w="1276" w:type="dxa"/>
          </w:tcPr>
          <w:p w14:paraId="572E91EE"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1.2</w:t>
            </w:r>
          </w:p>
        </w:tc>
        <w:tc>
          <w:tcPr>
            <w:tcW w:w="1134" w:type="dxa"/>
          </w:tcPr>
          <w:p w14:paraId="30A135F2"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673" w:type="dxa"/>
          </w:tcPr>
          <w:p w14:paraId="339F60A1"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-ve</w:t>
            </w:r>
          </w:p>
        </w:tc>
        <w:tc>
          <w:tcPr>
            <w:tcW w:w="848" w:type="dxa"/>
          </w:tcPr>
          <w:p w14:paraId="044AC08E"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54" w:type="dxa"/>
            <w:gridSpan w:val="2"/>
          </w:tcPr>
          <w:p w14:paraId="42C9C6AD"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r>
      <w:tr w:rsidR="00A95C07" w14:paraId="5D8E0C26" w14:textId="77777777" w:rsidTr="003A2544">
        <w:trPr>
          <w:jc w:val="center"/>
        </w:trPr>
        <w:tc>
          <w:tcPr>
            <w:tcW w:w="1438" w:type="dxa"/>
          </w:tcPr>
          <w:p w14:paraId="5AE5597D"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2</w:t>
            </w:r>
          </w:p>
        </w:tc>
        <w:tc>
          <w:tcPr>
            <w:tcW w:w="1276" w:type="dxa"/>
          </w:tcPr>
          <w:p w14:paraId="2BA6F258"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2.1</w:t>
            </w:r>
          </w:p>
        </w:tc>
        <w:tc>
          <w:tcPr>
            <w:tcW w:w="1134" w:type="dxa"/>
          </w:tcPr>
          <w:p w14:paraId="3EABDCF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673" w:type="dxa"/>
          </w:tcPr>
          <w:p w14:paraId="62486550"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1.5</w:t>
            </w:r>
          </w:p>
        </w:tc>
        <w:tc>
          <w:tcPr>
            <w:tcW w:w="848" w:type="dxa"/>
          </w:tcPr>
          <w:p w14:paraId="0E63A4C1"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54" w:type="dxa"/>
            <w:gridSpan w:val="2"/>
          </w:tcPr>
          <w:p w14:paraId="1FB428CD"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r>
      <w:tr w:rsidR="00A95C07" w14:paraId="7170ABB4" w14:textId="77777777" w:rsidTr="003A2544">
        <w:trPr>
          <w:jc w:val="center"/>
        </w:trPr>
        <w:tc>
          <w:tcPr>
            <w:tcW w:w="1438" w:type="dxa"/>
          </w:tcPr>
          <w:p w14:paraId="2D74F92E"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3</w:t>
            </w:r>
          </w:p>
        </w:tc>
        <w:tc>
          <w:tcPr>
            <w:tcW w:w="1276" w:type="dxa"/>
          </w:tcPr>
          <w:p w14:paraId="7B881859"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2.5</w:t>
            </w:r>
          </w:p>
        </w:tc>
        <w:tc>
          <w:tcPr>
            <w:tcW w:w="1134" w:type="dxa"/>
          </w:tcPr>
          <w:p w14:paraId="2F1B08D7"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673" w:type="dxa"/>
          </w:tcPr>
          <w:p w14:paraId="3B2EF958"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1.8</w:t>
            </w:r>
          </w:p>
        </w:tc>
        <w:tc>
          <w:tcPr>
            <w:tcW w:w="848" w:type="dxa"/>
          </w:tcPr>
          <w:p w14:paraId="14208BA0"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54" w:type="dxa"/>
            <w:gridSpan w:val="2"/>
          </w:tcPr>
          <w:p w14:paraId="3F9926C2"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r>
      <w:tr w:rsidR="00A95C07" w14:paraId="1CEA69D8" w14:textId="77777777" w:rsidTr="003A2544">
        <w:trPr>
          <w:jc w:val="center"/>
        </w:trPr>
        <w:tc>
          <w:tcPr>
            <w:tcW w:w="1438" w:type="dxa"/>
          </w:tcPr>
          <w:p w14:paraId="0A780052"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4</w:t>
            </w:r>
          </w:p>
        </w:tc>
        <w:tc>
          <w:tcPr>
            <w:tcW w:w="1276" w:type="dxa"/>
          </w:tcPr>
          <w:p w14:paraId="38B0FADE"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4.2</w:t>
            </w:r>
          </w:p>
        </w:tc>
        <w:tc>
          <w:tcPr>
            <w:tcW w:w="1134" w:type="dxa"/>
          </w:tcPr>
          <w:p w14:paraId="7894EF83"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673" w:type="dxa"/>
          </w:tcPr>
          <w:p w14:paraId="04B55EC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-ve</w:t>
            </w:r>
          </w:p>
        </w:tc>
        <w:tc>
          <w:tcPr>
            <w:tcW w:w="848" w:type="dxa"/>
          </w:tcPr>
          <w:p w14:paraId="3D01478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54" w:type="dxa"/>
            <w:gridSpan w:val="2"/>
          </w:tcPr>
          <w:p w14:paraId="75216346"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r>
      <w:tr w:rsidR="00A95C07" w14:paraId="187017CC" w14:textId="77777777" w:rsidTr="003A2544">
        <w:trPr>
          <w:jc w:val="center"/>
        </w:trPr>
        <w:tc>
          <w:tcPr>
            <w:tcW w:w="1438" w:type="dxa"/>
          </w:tcPr>
          <w:p w14:paraId="67EB4F38"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5</w:t>
            </w:r>
          </w:p>
        </w:tc>
        <w:tc>
          <w:tcPr>
            <w:tcW w:w="1276" w:type="dxa"/>
          </w:tcPr>
          <w:p w14:paraId="494B09AF"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2.8</w:t>
            </w:r>
          </w:p>
        </w:tc>
        <w:tc>
          <w:tcPr>
            <w:tcW w:w="1134" w:type="dxa"/>
          </w:tcPr>
          <w:p w14:paraId="5EBF5F7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673" w:type="dxa"/>
          </w:tcPr>
          <w:p w14:paraId="6EBDE005"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-ve</w:t>
            </w:r>
          </w:p>
        </w:tc>
        <w:tc>
          <w:tcPr>
            <w:tcW w:w="848" w:type="dxa"/>
          </w:tcPr>
          <w:p w14:paraId="05481BD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54" w:type="dxa"/>
            <w:gridSpan w:val="2"/>
          </w:tcPr>
          <w:p w14:paraId="3A6038CE"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r>
      <w:tr w:rsidR="00A95C07" w14:paraId="0B67854E" w14:textId="77777777" w:rsidTr="003A2544">
        <w:trPr>
          <w:jc w:val="center"/>
        </w:trPr>
        <w:tc>
          <w:tcPr>
            <w:tcW w:w="1438" w:type="dxa"/>
          </w:tcPr>
          <w:p w14:paraId="1F4DA23C"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6</w:t>
            </w:r>
          </w:p>
        </w:tc>
        <w:tc>
          <w:tcPr>
            <w:tcW w:w="1276" w:type="dxa"/>
          </w:tcPr>
          <w:p w14:paraId="0055A953"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1.1</w:t>
            </w:r>
          </w:p>
        </w:tc>
        <w:tc>
          <w:tcPr>
            <w:tcW w:w="1134" w:type="dxa"/>
          </w:tcPr>
          <w:p w14:paraId="714D7A3D"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673" w:type="dxa"/>
          </w:tcPr>
          <w:p w14:paraId="445772FE"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2.0</w:t>
            </w:r>
          </w:p>
        </w:tc>
        <w:tc>
          <w:tcPr>
            <w:tcW w:w="848" w:type="dxa"/>
          </w:tcPr>
          <w:p w14:paraId="69E353A9"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54" w:type="dxa"/>
            <w:gridSpan w:val="2"/>
          </w:tcPr>
          <w:p w14:paraId="510D6EFB"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r>
      <w:tr w:rsidR="00A95C07" w14:paraId="2CE7D3FC" w14:textId="77777777" w:rsidTr="003A2544">
        <w:trPr>
          <w:jc w:val="center"/>
        </w:trPr>
        <w:tc>
          <w:tcPr>
            <w:tcW w:w="1438" w:type="dxa"/>
          </w:tcPr>
          <w:p w14:paraId="1D71A6F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Ciprofloxacin</w:t>
            </w:r>
          </w:p>
        </w:tc>
        <w:tc>
          <w:tcPr>
            <w:tcW w:w="1276" w:type="dxa"/>
          </w:tcPr>
          <w:p w14:paraId="2C1E9929"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0.55</w:t>
            </w:r>
          </w:p>
        </w:tc>
        <w:tc>
          <w:tcPr>
            <w:tcW w:w="1134" w:type="dxa"/>
          </w:tcPr>
          <w:p w14:paraId="2CE68E6A"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0.45</w:t>
            </w:r>
          </w:p>
        </w:tc>
        <w:tc>
          <w:tcPr>
            <w:tcW w:w="1673" w:type="dxa"/>
          </w:tcPr>
          <w:p w14:paraId="23F24E27"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0.50</w:t>
            </w:r>
          </w:p>
        </w:tc>
        <w:tc>
          <w:tcPr>
            <w:tcW w:w="848" w:type="dxa"/>
          </w:tcPr>
          <w:p w14:paraId="21ACF940"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54" w:type="dxa"/>
            <w:gridSpan w:val="2"/>
          </w:tcPr>
          <w:p w14:paraId="03E2BFE1"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r>
      <w:tr w:rsidR="00A95C07" w14:paraId="0FCE1400" w14:textId="77777777" w:rsidTr="003A2544">
        <w:trPr>
          <w:jc w:val="center"/>
        </w:trPr>
        <w:tc>
          <w:tcPr>
            <w:tcW w:w="1438" w:type="dxa"/>
          </w:tcPr>
          <w:p w14:paraId="54BC3BB1"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Fluconazole</w:t>
            </w:r>
          </w:p>
        </w:tc>
        <w:tc>
          <w:tcPr>
            <w:tcW w:w="1276" w:type="dxa"/>
          </w:tcPr>
          <w:p w14:paraId="544AEAA3"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134" w:type="dxa"/>
          </w:tcPr>
          <w:p w14:paraId="59185A49"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673" w:type="dxa"/>
          </w:tcPr>
          <w:p w14:paraId="164C920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48" w:type="dxa"/>
          </w:tcPr>
          <w:p w14:paraId="128A61B9"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2.5</w:t>
            </w:r>
          </w:p>
        </w:tc>
        <w:tc>
          <w:tcPr>
            <w:tcW w:w="854" w:type="dxa"/>
            <w:gridSpan w:val="2"/>
          </w:tcPr>
          <w:p w14:paraId="61D3A782"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2.0</w:t>
            </w:r>
          </w:p>
        </w:tc>
      </w:tr>
      <w:tr w:rsidR="00A95C07" w14:paraId="7E48D295" w14:textId="77777777" w:rsidTr="003A2544">
        <w:trPr>
          <w:jc w:val="center"/>
        </w:trPr>
        <w:tc>
          <w:tcPr>
            <w:tcW w:w="1438" w:type="dxa"/>
          </w:tcPr>
          <w:p w14:paraId="6FE1FB72"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DMSO</w:t>
            </w:r>
          </w:p>
        </w:tc>
        <w:tc>
          <w:tcPr>
            <w:tcW w:w="1276" w:type="dxa"/>
          </w:tcPr>
          <w:p w14:paraId="4B782E23"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w:t>
            </w:r>
          </w:p>
        </w:tc>
        <w:tc>
          <w:tcPr>
            <w:tcW w:w="1134" w:type="dxa"/>
          </w:tcPr>
          <w:p w14:paraId="5C8ED9F1"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w:t>
            </w:r>
          </w:p>
        </w:tc>
        <w:tc>
          <w:tcPr>
            <w:tcW w:w="1673" w:type="dxa"/>
          </w:tcPr>
          <w:p w14:paraId="6F4BDB99"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w:t>
            </w:r>
          </w:p>
        </w:tc>
        <w:tc>
          <w:tcPr>
            <w:tcW w:w="848" w:type="dxa"/>
          </w:tcPr>
          <w:p w14:paraId="4C346FBF"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w:t>
            </w:r>
          </w:p>
        </w:tc>
        <w:tc>
          <w:tcPr>
            <w:tcW w:w="854" w:type="dxa"/>
            <w:gridSpan w:val="2"/>
          </w:tcPr>
          <w:p w14:paraId="12AFD346"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w:t>
            </w:r>
          </w:p>
        </w:tc>
      </w:tr>
    </w:tbl>
    <w:p w14:paraId="6A8C191F" w14:textId="1E6E989C" w:rsidR="00B30FF7" w:rsidRPr="00B30FF7" w:rsidRDefault="00B30FF7" w:rsidP="00B30FF7">
      <w:pPr>
        <w:pStyle w:val="Default"/>
        <w:spacing w:line="360" w:lineRule="auto"/>
        <w:jc w:val="center"/>
        <w:rPr>
          <w:lang w:val="en-IN"/>
        </w:rPr>
      </w:pPr>
    </w:p>
    <w:p w14:paraId="41E9858F" w14:textId="1AFBCE08" w:rsidR="00A95C07" w:rsidRDefault="00B30FF7" w:rsidP="00B30FF7">
      <w:pPr>
        <w:pStyle w:val="Default"/>
        <w:spacing w:line="360" w:lineRule="auto"/>
        <w:jc w:val="center"/>
        <w:rPr>
          <w:lang w:val="en-IN"/>
        </w:rPr>
      </w:pPr>
      <w:r w:rsidRPr="00B30FF7">
        <w:rPr>
          <w:noProof/>
          <w:lang w:val="en-IN"/>
        </w:rPr>
        <w:drawing>
          <wp:inline distT="0" distB="0" distL="0" distR="0" wp14:anchorId="491BBBDB" wp14:editId="133FB454">
            <wp:extent cx="4686300" cy="2811780"/>
            <wp:effectExtent l="0" t="0" r="0" b="0"/>
            <wp:docPr id="1194221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0542" cy="2820325"/>
                    </a:xfrm>
                    <a:prstGeom prst="rect">
                      <a:avLst/>
                    </a:prstGeom>
                    <a:noFill/>
                    <a:ln>
                      <a:noFill/>
                    </a:ln>
                  </pic:spPr>
                </pic:pic>
              </a:graphicData>
            </a:graphic>
          </wp:inline>
        </w:drawing>
      </w:r>
    </w:p>
    <w:p w14:paraId="29B893A3" w14:textId="4AC39A23" w:rsidR="009C4D33" w:rsidRDefault="009C4D33" w:rsidP="009C4D33">
      <w:pPr>
        <w:pStyle w:val="Default"/>
        <w:spacing w:line="360" w:lineRule="auto"/>
        <w:jc w:val="center"/>
        <w:rPr>
          <w:b/>
          <w:bCs/>
          <w:lang w:val="en-IN"/>
        </w:rPr>
      </w:pPr>
      <w:r w:rsidRPr="009C4D33">
        <w:rPr>
          <w:b/>
          <w:bCs/>
          <w:lang w:val="en-IN"/>
        </w:rPr>
        <w:t>RESULTS AND DISCUSSION</w:t>
      </w:r>
    </w:p>
    <w:p w14:paraId="1E365EF1" w14:textId="77777777" w:rsidR="00C92F7B" w:rsidRDefault="00C92F7B" w:rsidP="009C4D33">
      <w:pPr>
        <w:pStyle w:val="Default"/>
        <w:spacing w:line="360" w:lineRule="auto"/>
        <w:jc w:val="center"/>
        <w:rPr>
          <w:b/>
          <w:bCs/>
          <w:lang w:val="en-IN"/>
        </w:rPr>
      </w:pPr>
    </w:p>
    <w:p w14:paraId="326411F5" w14:textId="60EB182D" w:rsidR="00395DCF" w:rsidRDefault="00395DCF" w:rsidP="00BC26FB">
      <w:pPr>
        <w:tabs>
          <w:tab w:val="left" w:pos="0"/>
        </w:tabs>
        <w:spacing w:line="360" w:lineRule="auto"/>
        <w:jc w:val="both"/>
        <w:rPr>
          <w:rFonts w:ascii="Times New Roman" w:hAnsi="Times New Roman" w:cs="Times New Roman"/>
          <w:color w:val="000000"/>
          <w:sz w:val="24"/>
          <w:szCs w:val="24"/>
          <w:lang w:val="en-IN"/>
        </w:rPr>
      </w:pPr>
      <w:r w:rsidRPr="00395DCF">
        <w:rPr>
          <w:rFonts w:ascii="Times New Roman" w:hAnsi="Times New Roman" w:cs="Times New Roman"/>
          <w:color w:val="000000"/>
          <w:sz w:val="24"/>
          <w:szCs w:val="24"/>
          <w:lang w:val="en-IN"/>
        </w:rPr>
        <w:t>The 2-aminobenzothiazole derivatives have a significant impact on medicinal and pharmaceutical chemistry because they are potent, biologically active molecules. Ionic liquids are a green alternative to volatile organic solvents</w:t>
      </w:r>
      <w:r w:rsidRPr="00395DCF">
        <w:rPr>
          <w:rFonts w:ascii="Times New Roman" w:hAnsi="Times New Roman" w:cs="Times New Roman"/>
          <w:i/>
          <w:iCs/>
          <w:color w:val="000000"/>
          <w:sz w:val="24"/>
          <w:szCs w:val="24"/>
          <w:lang w:val="en-IN"/>
        </w:rPr>
        <w:t xml:space="preserve"> </w:t>
      </w:r>
      <w:r w:rsidRPr="00395DCF">
        <w:rPr>
          <w:rFonts w:ascii="Times New Roman" w:hAnsi="Times New Roman" w:cs="Times New Roman"/>
          <w:color w:val="000000"/>
          <w:sz w:val="24"/>
          <w:szCs w:val="24"/>
          <w:lang w:val="en-IN"/>
        </w:rPr>
        <w:t xml:space="preserve">and act as auto-catalysts for several synthetic organic reactions. The reaction rate and product yield can be enhanced by ILs, which are </w:t>
      </w:r>
      <w:r w:rsidRPr="00395DCF">
        <w:rPr>
          <w:rFonts w:ascii="Times New Roman" w:hAnsi="Times New Roman" w:cs="Times New Roman"/>
          <w:color w:val="000000"/>
          <w:sz w:val="24"/>
          <w:szCs w:val="24"/>
          <w:lang w:val="en-IN"/>
        </w:rPr>
        <w:lastRenderedPageBreak/>
        <w:t>beneficial, economical, and environmentally friendly solvents that can be easily recovered by filtration.</w:t>
      </w:r>
      <w:r>
        <w:rPr>
          <w:rFonts w:ascii="Times New Roman" w:hAnsi="Times New Roman" w:cs="Times New Roman"/>
          <w:color w:val="000000"/>
          <w:sz w:val="24"/>
          <w:szCs w:val="24"/>
          <w:lang w:val="en-IN"/>
        </w:rPr>
        <w:t xml:space="preserve"> </w:t>
      </w:r>
    </w:p>
    <w:p w14:paraId="3D44474D" w14:textId="10A1A6EF" w:rsidR="00E123BB" w:rsidRDefault="002D1431" w:rsidP="00BC26FB">
      <w:pPr>
        <w:tabs>
          <w:tab w:val="left" w:pos="0"/>
        </w:tabs>
        <w:spacing w:line="360" w:lineRule="auto"/>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The substituted thiourea undergoes cyclisation to the corresponding 2-aminobenzothiazoles in ionic liquids</w:t>
      </w:r>
      <w:r w:rsidR="00840581">
        <w:rPr>
          <w:rFonts w:ascii="Times New Roman" w:hAnsi="Times New Roman" w:cs="Times New Roman"/>
          <w:color w:val="000000"/>
          <w:sz w:val="24"/>
          <w:szCs w:val="24"/>
          <w:lang w:val="en-IN"/>
        </w:rPr>
        <w:t xml:space="preserve">. The synthesized 2-aminobenzothiazoles were treated with phthalic anhydride in the IL, </w:t>
      </w:r>
      <w:r w:rsidR="00840581">
        <w:rPr>
          <w:lang w:val="en-IN"/>
        </w:rPr>
        <w:t>([BMIM]</w:t>
      </w:r>
      <w:r w:rsidR="00840581" w:rsidRPr="000013E9">
        <w:rPr>
          <w:vertAlign w:val="superscript"/>
          <w:lang w:val="en-IN"/>
        </w:rPr>
        <w:t>+</w:t>
      </w:r>
      <w:r w:rsidR="00840581">
        <w:rPr>
          <w:lang w:val="en-IN"/>
        </w:rPr>
        <w:t>[HSO</w:t>
      </w:r>
      <w:r w:rsidR="00840581" w:rsidRPr="000013E9">
        <w:rPr>
          <w:vertAlign w:val="subscript"/>
          <w:lang w:val="en-IN"/>
        </w:rPr>
        <w:t>4</w:t>
      </w:r>
      <w:r w:rsidR="00840581">
        <w:rPr>
          <w:lang w:val="en-IN"/>
        </w:rPr>
        <w:t>]</w:t>
      </w:r>
      <w:r w:rsidR="00840581" w:rsidRPr="000013E9">
        <w:rPr>
          <w:vertAlign w:val="superscript"/>
          <w:lang w:val="en-IN"/>
        </w:rPr>
        <w:t>-</w:t>
      </w:r>
      <w:r w:rsidR="00840581">
        <w:rPr>
          <w:lang w:val="en-IN"/>
        </w:rPr>
        <w:t>),</w:t>
      </w:r>
      <w:r w:rsidR="00840581">
        <w:rPr>
          <w:rFonts w:ascii="Times New Roman" w:hAnsi="Times New Roman" w:cs="Times New Roman"/>
          <w:color w:val="000000"/>
          <w:sz w:val="24"/>
          <w:szCs w:val="24"/>
          <w:lang w:val="en-IN"/>
        </w:rPr>
        <w:t xml:space="preserve"> to form corresponding derivatives of phthalic acids as shown in Scheme 1. </w:t>
      </w:r>
    </w:p>
    <w:p w14:paraId="0F13E3FA" w14:textId="6096A94F" w:rsidR="00E123BB" w:rsidRDefault="00E123BB" w:rsidP="00E123BB">
      <w:pPr>
        <w:tabs>
          <w:tab w:val="left" w:pos="0"/>
        </w:tabs>
        <w:jc w:val="center"/>
        <w:rPr>
          <w:rFonts w:ascii="Times New Roman" w:hAnsi="Times New Roman" w:cs="Times New Roman"/>
          <w:color w:val="000000"/>
          <w:sz w:val="24"/>
          <w:szCs w:val="24"/>
          <w:lang w:val="en-IN"/>
        </w:rPr>
      </w:pPr>
    </w:p>
    <w:p w14:paraId="79F0F055" w14:textId="41812EAF" w:rsidR="00E123BB" w:rsidRPr="00DA57F8" w:rsidRDefault="0021392A" w:rsidP="00E123BB">
      <w:pPr>
        <w:pStyle w:val="Default"/>
        <w:spacing w:line="360" w:lineRule="auto"/>
        <w:jc w:val="center"/>
        <w:rPr>
          <w:i/>
          <w:iCs/>
        </w:rPr>
      </w:pPr>
      <w:r>
        <w:object w:dxaOrig="8700" w:dyaOrig="5640" w14:anchorId="0EEA2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6pt;height:312pt" o:ole="">
            <v:imagedata r:id="rId9" o:title=""/>
          </v:shape>
          <o:OLEObject Type="Embed" ProgID="MDLDrawOLE.MDLDrawObject.1" ShapeID="_x0000_i1025" DrawAspect="Content" ObjectID="_1828863014" r:id="rId10"/>
        </w:object>
      </w:r>
    </w:p>
    <w:p w14:paraId="19F9C5F6" w14:textId="13E8D149" w:rsidR="0021392A" w:rsidRPr="00C92F7B" w:rsidRDefault="00C92F7B" w:rsidP="00C92F7B">
      <w:pPr>
        <w:tabs>
          <w:tab w:val="left" w:pos="0"/>
        </w:tabs>
        <w:jc w:val="center"/>
        <w:rPr>
          <w:rFonts w:ascii="Times New Roman" w:hAnsi="Times New Roman" w:cs="Times New Roman"/>
          <w:color w:val="000000"/>
          <w:sz w:val="28"/>
          <w:szCs w:val="28"/>
          <w:lang w:val="en-IN"/>
        </w:rPr>
      </w:pPr>
      <w:r w:rsidRPr="00C92F7B">
        <w:rPr>
          <w:rFonts w:ascii="Times New Roman" w:hAnsi="Times New Roman" w:cs="Times New Roman"/>
          <w:b/>
          <w:bCs/>
          <w:sz w:val="24"/>
          <w:szCs w:val="22"/>
          <w:lang w:val="en-IN"/>
        </w:rPr>
        <w:t>Scheme 1:</w:t>
      </w:r>
      <w:r w:rsidRPr="00C92F7B">
        <w:rPr>
          <w:rFonts w:ascii="Times New Roman" w:hAnsi="Times New Roman" w:cs="Times New Roman"/>
          <w:sz w:val="24"/>
          <w:szCs w:val="22"/>
          <w:lang w:val="en-IN"/>
        </w:rPr>
        <w:t xml:space="preserve"> </w:t>
      </w:r>
      <w:r w:rsidRPr="00C92F7B">
        <w:rPr>
          <w:rFonts w:ascii="Times New Roman" w:hAnsi="Times New Roman" w:cs="Times New Roman"/>
          <w:i/>
          <w:iCs/>
          <w:sz w:val="24"/>
          <w:szCs w:val="22"/>
          <w:lang w:val="en-IN"/>
        </w:rPr>
        <w:t xml:space="preserve">Eco-friendly synthesis of </w:t>
      </w:r>
      <w:r w:rsidRPr="00C92F7B">
        <w:rPr>
          <w:rFonts w:ascii="Times New Roman" w:hAnsi="Times New Roman" w:cs="Times New Roman"/>
          <w:i/>
          <w:iCs/>
          <w:sz w:val="24"/>
          <w:szCs w:val="22"/>
        </w:rPr>
        <w:t>2-(1,3-benzothiazol-2-ylcarbamoyl)-benzoic acids</w:t>
      </w:r>
    </w:p>
    <w:p w14:paraId="4B8A410D" w14:textId="16A38388" w:rsidR="002D1431" w:rsidRPr="00395DCF" w:rsidRDefault="00E123BB" w:rsidP="00BC26FB">
      <w:pPr>
        <w:tabs>
          <w:tab w:val="left" w:pos="0"/>
        </w:tabs>
        <w:spacing w:line="360" w:lineRule="auto"/>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The mechanism of the synthetic reaction involved nucleophilic attack of the amino (-NH</w:t>
      </w:r>
      <w:r w:rsidRPr="00E123BB">
        <w:rPr>
          <w:rFonts w:ascii="Times New Roman" w:hAnsi="Times New Roman" w:cs="Times New Roman"/>
          <w:color w:val="000000"/>
          <w:sz w:val="24"/>
          <w:szCs w:val="24"/>
          <w:vertAlign w:val="subscript"/>
          <w:lang w:val="en-IN"/>
        </w:rPr>
        <w:t>2</w:t>
      </w:r>
      <w:r>
        <w:rPr>
          <w:rFonts w:ascii="Times New Roman" w:hAnsi="Times New Roman" w:cs="Times New Roman"/>
          <w:color w:val="000000"/>
          <w:sz w:val="24"/>
          <w:szCs w:val="24"/>
          <w:lang w:val="en-IN"/>
        </w:rPr>
        <w:t xml:space="preserve">) group in benzothiazole amines on the carbonyl group of phthalic </w:t>
      </w:r>
      <w:proofErr w:type="gramStart"/>
      <w:r>
        <w:rPr>
          <w:rFonts w:ascii="Times New Roman" w:hAnsi="Times New Roman" w:cs="Times New Roman"/>
          <w:color w:val="000000"/>
          <w:sz w:val="24"/>
          <w:szCs w:val="24"/>
          <w:lang w:val="en-IN"/>
        </w:rPr>
        <w:t>anhydride</w:t>
      </w:r>
      <w:proofErr w:type="gramEnd"/>
      <w:r>
        <w:rPr>
          <w:rFonts w:ascii="Times New Roman" w:hAnsi="Times New Roman" w:cs="Times New Roman"/>
          <w:color w:val="000000"/>
          <w:sz w:val="24"/>
          <w:szCs w:val="24"/>
          <w:lang w:val="en-IN"/>
        </w:rPr>
        <w:t>, as presented in Scheme 2.</w:t>
      </w:r>
    </w:p>
    <w:p w14:paraId="14A0E3DA" w14:textId="721BED99" w:rsidR="00E70CFA" w:rsidRDefault="00BC26FB" w:rsidP="00E123BB">
      <w:pPr>
        <w:tabs>
          <w:tab w:val="left" w:pos="0"/>
        </w:tabs>
        <w:jc w:val="center"/>
        <w:rPr>
          <w:rFonts w:ascii="Times New Roman" w:hAnsi="Times New Roman" w:cs="Times New Roman"/>
          <w:i/>
          <w:iCs/>
          <w:color w:val="000000"/>
          <w:sz w:val="24"/>
          <w:szCs w:val="24"/>
        </w:rPr>
      </w:pPr>
      <w:r>
        <w:object w:dxaOrig="5881" w:dyaOrig="8328" w14:anchorId="477B06C2">
          <v:shape id="_x0000_i1026" type="#_x0000_t75" style="width:306.6pt;height:350.4pt" o:ole="">
            <v:imagedata r:id="rId11" o:title=""/>
          </v:shape>
          <o:OLEObject Type="Embed" ProgID="ACD.ChemSketch.20" ShapeID="_x0000_i1026" DrawAspect="Content" ObjectID="_1828863015" r:id="rId12"/>
        </w:object>
      </w:r>
    </w:p>
    <w:p w14:paraId="5FDCD5F6" w14:textId="6090AF13" w:rsidR="001D0108" w:rsidRDefault="002A6E00" w:rsidP="002A6E00">
      <w:pPr>
        <w:ind w:firstLine="720"/>
        <w:jc w:val="center"/>
        <w:rPr>
          <w:i/>
          <w:iCs/>
        </w:rPr>
      </w:pPr>
      <w:r w:rsidRPr="002A6E00">
        <w:rPr>
          <w:rFonts w:ascii="Times New Roman" w:eastAsia="TimesNewRoman" w:hAnsi="Times New Roman" w:cs="Times New Roman"/>
          <w:b/>
          <w:bCs/>
          <w:sz w:val="24"/>
          <w:szCs w:val="24"/>
        </w:rPr>
        <w:t>Scheme 2:</w:t>
      </w:r>
      <w:r w:rsidRPr="002A6E00">
        <w:rPr>
          <w:rFonts w:ascii="Times New Roman" w:eastAsia="TimesNewRoman" w:hAnsi="Times New Roman" w:cs="Times New Roman"/>
          <w:i/>
          <w:iCs/>
          <w:sz w:val="24"/>
          <w:szCs w:val="24"/>
        </w:rPr>
        <w:t xml:space="preserve"> Mechanism of the synthesis of</w:t>
      </w:r>
      <w:r>
        <w:rPr>
          <w:rFonts w:ascii="TimesNewRoman" w:eastAsia="TimesNewRoman" w:cs="TimesNewRoman"/>
          <w:sz w:val="28"/>
          <w:szCs w:val="28"/>
        </w:rPr>
        <w:t xml:space="preserve"> </w:t>
      </w:r>
      <w:r w:rsidR="00DA57F8" w:rsidRPr="00DA57F8">
        <w:rPr>
          <w:rFonts w:ascii="Times New Roman" w:hAnsi="Times New Roman" w:cs="Times New Roman"/>
          <w:i/>
          <w:iCs/>
          <w:color w:val="000000"/>
          <w:sz w:val="24"/>
          <w:szCs w:val="24"/>
        </w:rPr>
        <w:t>2-(1,3-benzothiazol-2-ylcarbamoyl</w:t>
      </w:r>
      <w:r w:rsidR="0026697C">
        <w:rPr>
          <w:rFonts w:ascii="Times New Roman" w:hAnsi="Times New Roman" w:cs="Times New Roman"/>
          <w:i/>
          <w:iCs/>
          <w:color w:val="000000"/>
          <w:sz w:val="24"/>
          <w:szCs w:val="24"/>
        </w:rPr>
        <w:t>)</w:t>
      </w:r>
      <w:r w:rsidR="00E123BB">
        <w:rPr>
          <w:rFonts w:ascii="Times New Roman" w:hAnsi="Times New Roman" w:cs="Times New Roman"/>
          <w:i/>
          <w:iCs/>
          <w:color w:val="000000"/>
          <w:sz w:val="24"/>
          <w:szCs w:val="24"/>
        </w:rPr>
        <w:t xml:space="preserve"> </w:t>
      </w:r>
      <w:r w:rsidR="0026697C">
        <w:rPr>
          <w:rFonts w:ascii="Times New Roman" w:hAnsi="Times New Roman" w:cs="Times New Roman"/>
          <w:i/>
          <w:iCs/>
          <w:color w:val="000000"/>
          <w:sz w:val="24"/>
          <w:szCs w:val="24"/>
        </w:rPr>
        <w:t>phthal</w:t>
      </w:r>
      <w:r w:rsidR="00E123BB">
        <w:rPr>
          <w:rFonts w:ascii="Times New Roman" w:hAnsi="Times New Roman" w:cs="Times New Roman"/>
          <w:i/>
          <w:iCs/>
          <w:color w:val="000000"/>
          <w:sz w:val="24"/>
          <w:szCs w:val="24"/>
        </w:rPr>
        <w:t>am</w:t>
      </w:r>
      <w:r w:rsidR="0026697C">
        <w:rPr>
          <w:rFonts w:ascii="Times New Roman" w:hAnsi="Times New Roman" w:cs="Times New Roman"/>
          <w:i/>
          <w:iCs/>
          <w:color w:val="000000"/>
          <w:sz w:val="24"/>
          <w:szCs w:val="24"/>
        </w:rPr>
        <w:t>i</w:t>
      </w:r>
      <w:r w:rsidR="00DA57F8" w:rsidRPr="00DA57F8">
        <w:rPr>
          <w:rFonts w:ascii="Times New Roman" w:hAnsi="Times New Roman" w:cs="Times New Roman"/>
          <w:i/>
          <w:iCs/>
          <w:color w:val="000000"/>
          <w:sz w:val="24"/>
          <w:szCs w:val="24"/>
        </w:rPr>
        <w:t>c acid</w:t>
      </w:r>
      <w:r w:rsidR="00DA57F8">
        <w:rPr>
          <w:i/>
          <w:iCs/>
        </w:rPr>
        <w:t>s</w:t>
      </w:r>
    </w:p>
    <w:p w14:paraId="2907FC49" w14:textId="2F0FB5B5" w:rsidR="000464E5" w:rsidRDefault="000464E5" w:rsidP="00BC26FB">
      <w:pPr>
        <w:spacing w:line="360" w:lineRule="auto"/>
        <w:ind w:firstLine="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The proposed structure of the green synthesized compounds is well-supported by elemental analysis and spectral data.</w:t>
      </w:r>
    </w:p>
    <w:p w14:paraId="60A1757B" w14:textId="3FFBC17E" w:rsidR="000615FB" w:rsidRDefault="00DB015B" w:rsidP="00BC26FB">
      <w:pPr>
        <w:spacing w:line="360" w:lineRule="auto"/>
        <w:ind w:firstLine="720"/>
        <w:jc w:val="both"/>
        <w:rPr>
          <w:rFonts w:ascii="Times New Roman" w:eastAsia="TimesNewRoman" w:hAnsi="Times New Roman" w:cs="Times New Roman"/>
          <w:sz w:val="24"/>
          <w:szCs w:val="24"/>
        </w:rPr>
      </w:pPr>
      <w:r w:rsidRPr="00DB015B">
        <w:rPr>
          <w:rFonts w:ascii="Times New Roman" w:eastAsia="TimesNewRoman" w:hAnsi="Times New Roman" w:cs="Times New Roman"/>
          <w:sz w:val="24"/>
          <w:szCs w:val="24"/>
        </w:rPr>
        <w:t xml:space="preserve">The FTIR </w:t>
      </w:r>
      <w:r>
        <w:rPr>
          <w:rFonts w:ascii="Times New Roman" w:eastAsia="TimesNewRoman" w:hAnsi="Times New Roman" w:cs="Times New Roman"/>
          <w:sz w:val="24"/>
          <w:szCs w:val="24"/>
        </w:rPr>
        <w:t xml:space="preserve">spectra of investigated </w:t>
      </w:r>
      <w:r w:rsidR="00342D07">
        <w:rPr>
          <w:rFonts w:ascii="Times New Roman" w:eastAsia="TimesNewRoman" w:hAnsi="Times New Roman" w:cs="Times New Roman"/>
          <w:sz w:val="24"/>
          <w:szCs w:val="24"/>
        </w:rPr>
        <w:t>compounds</w:t>
      </w:r>
      <w:r>
        <w:rPr>
          <w:rFonts w:ascii="Times New Roman" w:eastAsia="TimesNewRoman" w:hAnsi="Times New Roman" w:cs="Times New Roman"/>
          <w:sz w:val="24"/>
          <w:szCs w:val="24"/>
        </w:rPr>
        <w:t xml:space="preserve"> showed various characteristic absorption bands at (3268 – 3485) cm</w:t>
      </w:r>
      <w:r w:rsidRPr="00342D07">
        <w:rPr>
          <w:rFonts w:ascii="Times New Roman" w:eastAsia="TimesNewRoman" w:hAnsi="Times New Roman" w:cs="Times New Roman"/>
          <w:sz w:val="24"/>
          <w:szCs w:val="24"/>
          <w:vertAlign w:val="superscript"/>
        </w:rPr>
        <w:t>-1</w:t>
      </w:r>
      <w:r>
        <w:rPr>
          <w:rFonts w:ascii="Times New Roman" w:eastAsia="TimesNewRoman" w:hAnsi="Times New Roman" w:cs="Times New Roman"/>
          <w:sz w:val="24"/>
          <w:szCs w:val="24"/>
        </w:rPr>
        <w:t xml:space="preserve"> due to ν(O-H) carboxylic and ν(N-H) amide. In addition to these, the spectra also showed absorption bands at (1735, 1648) cm</w:t>
      </w:r>
      <w:r w:rsidRPr="00342D07">
        <w:rPr>
          <w:rFonts w:ascii="Times New Roman" w:eastAsia="TimesNewRoman" w:hAnsi="Times New Roman" w:cs="Times New Roman"/>
          <w:sz w:val="24"/>
          <w:szCs w:val="24"/>
          <w:vertAlign w:val="superscript"/>
        </w:rPr>
        <w:t>-1</w:t>
      </w:r>
      <w:r>
        <w:rPr>
          <w:rFonts w:ascii="Times New Roman" w:eastAsia="TimesNewRoman" w:hAnsi="Times New Roman" w:cs="Times New Roman"/>
          <w:sz w:val="24"/>
          <w:szCs w:val="24"/>
        </w:rPr>
        <w:t xml:space="preserve"> to ν(C=O) carboxylic </w:t>
      </w:r>
      <w:r w:rsidR="000615FB">
        <w:rPr>
          <w:rFonts w:ascii="Times New Roman" w:eastAsia="TimesNewRoman" w:hAnsi="Times New Roman" w:cs="Times New Roman"/>
          <w:sz w:val="24"/>
          <w:szCs w:val="24"/>
        </w:rPr>
        <w:t>and,</w:t>
      </w:r>
      <w:r>
        <w:rPr>
          <w:rFonts w:ascii="Times New Roman" w:eastAsia="TimesNewRoman" w:hAnsi="Times New Roman" w:cs="Times New Roman"/>
          <w:sz w:val="24"/>
          <w:szCs w:val="24"/>
        </w:rPr>
        <w:t xml:space="preserve"> </w:t>
      </w:r>
      <w:r w:rsidR="000615FB">
        <w:rPr>
          <w:rFonts w:ascii="Times New Roman" w:eastAsia="TimesNewRoman" w:hAnsi="Times New Roman" w:cs="Times New Roman"/>
          <w:sz w:val="24"/>
          <w:szCs w:val="24"/>
        </w:rPr>
        <w:t xml:space="preserve">for </w:t>
      </w:r>
      <w:r>
        <w:rPr>
          <w:rFonts w:ascii="Times New Roman" w:eastAsia="TimesNewRoman" w:hAnsi="Times New Roman" w:cs="Times New Roman"/>
          <w:sz w:val="24"/>
          <w:szCs w:val="24"/>
        </w:rPr>
        <w:t>ν(C=O) amide, respectively. Furthermore, the infrared spectra showed other absorptions at (</w:t>
      </w:r>
      <w:r w:rsidR="000615FB">
        <w:rPr>
          <w:rFonts w:ascii="Times New Roman" w:eastAsia="TimesNewRoman" w:hAnsi="Times New Roman" w:cs="Times New Roman"/>
          <w:sz w:val="24"/>
          <w:szCs w:val="24"/>
        </w:rPr>
        <w:t>1675- 1600) cm</w:t>
      </w:r>
      <w:r w:rsidR="000615FB" w:rsidRPr="00342D07">
        <w:rPr>
          <w:rFonts w:ascii="Times New Roman" w:eastAsia="TimesNewRoman" w:hAnsi="Times New Roman" w:cs="Times New Roman"/>
          <w:sz w:val="24"/>
          <w:szCs w:val="24"/>
          <w:vertAlign w:val="superscript"/>
        </w:rPr>
        <w:t>-1</w:t>
      </w:r>
      <w:r w:rsidR="000615FB">
        <w:rPr>
          <w:rFonts w:ascii="Times New Roman" w:eastAsia="TimesNewRoman" w:hAnsi="Times New Roman" w:cs="Times New Roman"/>
          <w:sz w:val="24"/>
          <w:szCs w:val="24"/>
        </w:rPr>
        <w:t xml:space="preserve"> for ν(C=N), (1610 – 1530) cm</w:t>
      </w:r>
      <w:r w:rsidR="000615FB" w:rsidRPr="00342D07">
        <w:rPr>
          <w:rFonts w:ascii="Times New Roman" w:eastAsia="TimesNewRoman" w:hAnsi="Times New Roman" w:cs="Times New Roman"/>
          <w:sz w:val="24"/>
          <w:szCs w:val="24"/>
          <w:vertAlign w:val="superscript"/>
        </w:rPr>
        <w:t>-1</w:t>
      </w:r>
      <w:r w:rsidR="000615FB">
        <w:rPr>
          <w:rFonts w:ascii="Times New Roman" w:eastAsia="TimesNewRoman" w:hAnsi="Times New Roman" w:cs="Times New Roman"/>
          <w:sz w:val="24"/>
          <w:szCs w:val="24"/>
        </w:rPr>
        <w:t xml:space="preserve"> for ν(C=C), and (660 – 635) cm</w:t>
      </w:r>
      <w:r w:rsidR="000615FB" w:rsidRPr="00342D07">
        <w:rPr>
          <w:rFonts w:ascii="Times New Roman" w:eastAsia="TimesNewRoman" w:hAnsi="Times New Roman" w:cs="Times New Roman"/>
          <w:sz w:val="24"/>
          <w:szCs w:val="24"/>
          <w:vertAlign w:val="superscript"/>
        </w:rPr>
        <w:t>-1</w:t>
      </w:r>
      <w:r w:rsidR="000615FB">
        <w:rPr>
          <w:rFonts w:ascii="Times New Roman" w:eastAsia="TimesNewRoman" w:hAnsi="Times New Roman" w:cs="Times New Roman"/>
          <w:sz w:val="24"/>
          <w:szCs w:val="24"/>
        </w:rPr>
        <w:t xml:space="preserve"> </w:t>
      </w:r>
      <w:r w:rsidR="00342D07">
        <w:rPr>
          <w:rFonts w:ascii="Times New Roman" w:eastAsia="TimesNewRoman" w:hAnsi="Times New Roman" w:cs="Times New Roman"/>
          <w:sz w:val="24"/>
          <w:szCs w:val="24"/>
        </w:rPr>
        <w:t>for</w:t>
      </w:r>
      <w:r w:rsidR="000615FB">
        <w:rPr>
          <w:rFonts w:ascii="Times New Roman" w:eastAsia="TimesNewRoman" w:hAnsi="Times New Roman" w:cs="Times New Roman"/>
          <w:sz w:val="24"/>
          <w:szCs w:val="24"/>
        </w:rPr>
        <w:t xml:space="preserve"> ν(C-S), respectively</w:t>
      </w:r>
      <w:r w:rsidR="00ED23C2">
        <w:rPr>
          <w:rFonts w:ascii="Times New Roman" w:eastAsia="TimesNewRoman" w:hAnsi="Times New Roman" w:cs="Times New Roman"/>
          <w:sz w:val="24"/>
          <w:szCs w:val="24"/>
        </w:rPr>
        <w:t xml:space="preserve"> [1</w:t>
      </w:r>
      <w:r w:rsidR="006F3830">
        <w:rPr>
          <w:rFonts w:ascii="Times New Roman" w:eastAsia="TimesNewRoman" w:hAnsi="Times New Roman" w:cs="Times New Roman"/>
          <w:sz w:val="24"/>
          <w:szCs w:val="24"/>
        </w:rPr>
        <w:t>8</w:t>
      </w:r>
      <w:r w:rsidR="00ED23C2">
        <w:rPr>
          <w:rFonts w:ascii="Times New Roman" w:eastAsia="TimesNewRoman" w:hAnsi="Times New Roman" w:cs="Times New Roman"/>
          <w:sz w:val="24"/>
          <w:szCs w:val="24"/>
        </w:rPr>
        <w:t>]</w:t>
      </w:r>
      <w:r w:rsidR="000615FB">
        <w:rPr>
          <w:rFonts w:ascii="Times New Roman" w:eastAsia="TimesNewRoman" w:hAnsi="Times New Roman" w:cs="Times New Roman"/>
          <w:sz w:val="24"/>
          <w:szCs w:val="24"/>
        </w:rPr>
        <w:t>.</w:t>
      </w:r>
    </w:p>
    <w:p w14:paraId="158AFF96" w14:textId="5BFBEAAE" w:rsidR="001D0108" w:rsidRDefault="00D33B3B" w:rsidP="00BC26FB">
      <w:pPr>
        <w:spacing w:line="360" w:lineRule="auto"/>
        <w:ind w:firstLine="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The </w:t>
      </w:r>
      <w:r w:rsidRPr="000464E5">
        <w:rPr>
          <w:rFonts w:ascii="Times New Roman" w:eastAsia="TimesNewRoman" w:hAnsi="Times New Roman" w:cs="Times New Roman"/>
          <w:sz w:val="24"/>
          <w:szCs w:val="24"/>
          <w:vertAlign w:val="superscript"/>
        </w:rPr>
        <w:t>1</w:t>
      </w:r>
      <w:r>
        <w:rPr>
          <w:rFonts w:ascii="Times New Roman" w:eastAsia="TimesNewRoman" w:hAnsi="Times New Roman" w:cs="Times New Roman"/>
          <w:sz w:val="24"/>
          <w:szCs w:val="24"/>
        </w:rPr>
        <w:t xml:space="preserve">H </w:t>
      </w:r>
      <w:r w:rsidR="000464E5">
        <w:rPr>
          <w:rFonts w:ascii="Times New Roman" w:eastAsia="TimesNewRoman" w:hAnsi="Times New Roman" w:cs="Times New Roman"/>
          <w:sz w:val="24"/>
          <w:szCs w:val="24"/>
        </w:rPr>
        <w:t xml:space="preserve">NMR </w:t>
      </w:r>
      <w:r>
        <w:rPr>
          <w:rFonts w:ascii="Times New Roman" w:eastAsia="TimesNewRoman" w:hAnsi="Times New Roman" w:cs="Times New Roman"/>
          <w:sz w:val="24"/>
          <w:szCs w:val="24"/>
        </w:rPr>
        <w:t>spectra of the green synthesized compounds were recorded, which clearly showed signals at δ = (6.5 – 7.8)</w:t>
      </w:r>
      <w:r w:rsidR="005A547E">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ppm due to aromatic protons, and singlets at </w:t>
      </w:r>
      <w:r w:rsidR="005A547E">
        <w:rPr>
          <w:rFonts w:ascii="Times New Roman" w:eastAsia="TimesNewRoman" w:hAnsi="Times New Roman" w:cs="Times New Roman"/>
          <w:sz w:val="24"/>
          <w:szCs w:val="24"/>
        </w:rPr>
        <w:t xml:space="preserve">δ = (10.8) ppm to </w:t>
      </w:r>
      <w:r w:rsidR="005A547E">
        <w:rPr>
          <w:rFonts w:ascii="Times New Roman" w:eastAsia="TimesNewRoman" w:hAnsi="Times New Roman" w:cs="Times New Roman"/>
          <w:sz w:val="24"/>
          <w:szCs w:val="24"/>
        </w:rPr>
        <w:lastRenderedPageBreak/>
        <w:t xml:space="preserve">(OH) carboxylic proton. </w:t>
      </w:r>
      <w:r w:rsidR="00502792">
        <w:rPr>
          <w:rFonts w:ascii="Times New Roman" w:eastAsia="TimesNewRoman" w:hAnsi="Times New Roman" w:cs="Times New Roman"/>
          <w:sz w:val="24"/>
          <w:szCs w:val="24"/>
        </w:rPr>
        <w:t xml:space="preserve">Furthermore, the spectra showed a signal at δ = (1.8) ppm attributed to </w:t>
      </w:r>
      <w:r w:rsidR="00BC062B">
        <w:rPr>
          <w:rFonts w:ascii="Times New Roman" w:eastAsia="TimesNewRoman" w:hAnsi="Times New Roman" w:cs="Times New Roman"/>
          <w:sz w:val="24"/>
          <w:szCs w:val="24"/>
        </w:rPr>
        <w:t xml:space="preserve">the </w:t>
      </w:r>
      <w:r w:rsidR="00502792">
        <w:rPr>
          <w:rFonts w:ascii="Times New Roman" w:eastAsia="TimesNewRoman" w:hAnsi="Times New Roman" w:cs="Times New Roman"/>
          <w:sz w:val="24"/>
          <w:szCs w:val="24"/>
        </w:rPr>
        <w:t xml:space="preserve">(NH) amine proton, which appeared due to the tautomerism between the amide group and </w:t>
      </w:r>
      <w:proofErr w:type="spellStart"/>
      <w:r w:rsidR="00502792">
        <w:rPr>
          <w:rFonts w:ascii="Times New Roman" w:eastAsia="TimesNewRoman" w:hAnsi="Times New Roman" w:cs="Times New Roman"/>
          <w:sz w:val="24"/>
          <w:szCs w:val="24"/>
        </w:rPr>
        <w:t>N</w:t>
      </w:r>
      <w:proofErr w:type="spellEnd"/>
      <w:r w:rsidR="00502792">
        <w:rPr>
          <w:rFonts w:ascii="Times New Roman" w:eastAsia="TimesNewRoman" w:hAnsi="Times New Roman" w:cs="Times New Roman"/>
          <w:sz w:val="24"/>
          <w:szCs w:val="24"/>
        </w:rPr>
        <w:t xml:space="preserve"> atom in the thiazole ring</w:t>
      </w:r>
      <w:r w:rsidR="00BC062B">
        <w:rPr>
          <w:rFonts w:ascii="Times New Roman" w:eastAsia="TimesNewRoman" w:hAnsi="Times New Roman" w:cs="Times New Roman"/>
          <w:sz w:val="24"/>
          <w:szCs w:val="24"/>
        </w:rPr>
        <w:t>,</w:t>
      </w:r>
      <w:r w:rsidR="00502792">
        <w:rPr>
          <w:rFonts w:ascii="Times New Roman" w:eastAsia="TimesNewRoman" w:hAnsi="Times New Roman" w:cs="Times New Roman"/>
          <w:sz w:val="24"/>
          <w:szCs w:val="24"/>
        </w:rPr>
        <w:t xml:space="preserve"> as shown in Scheme 3.</w:t>
      </w:r>
    </w:p>
    <w:p w14:paraId="6E9ED6D2" w14:textId="77777777" w:rsidR="009742D7" w:rsidRDefault="009742D7" w:rsidP="00BC26FB">
      <w:pPr>
        <w:spacing w:line="360" w:lineRule="auto"/>
        <w:ind w:firstLine="720"/>
        <w:jc w:val="both"/>
        <w:rPr>
          <w:rFonts w:ascii="Times New Roman" w:eastAsia="TimesNewRoman" w:hAnsi="Times New Roman" w:cs="Times New Roman"/>
          <w:sz w:val="24"/>
          <w:szCs w:val="24"/>
        </w:rPr>
      </w:pPr>
    </w:p>
    <w:p w14:paraId="56ED2307" w14:textId="0976DC7C" w:rsidR="00A35D53" w:rsidRDefault="009742D7" w:rsidP="00A35D53">
      <w:pPr>
        <w:ind w:firstLine="720"/>
        <w:jc w:val="center"/>
      </w:pPr>
      <w:r>
        <w:object w:dxaOrig="12673" w:dyaOrig="3277" w14:anchorId="385906A1">
          <v:shape id="_x0000_i1027" type="#_x0000_t75" style="width:397.2pt;height:124.2pt" o:ole="">
            <v:imagedata r:id="rId13" o:title=""/>
          </v:shape>
          <o:OLEObject Type="Embed" ProgID="ACD.ChemSketch.20" ShapeID="_x0000_i1027" DrawAspect="Content" ObjectID="_1828863016" r:id="rId14"/>
        </w:object>
      </w:r>
    </w:p>
    <w:p w14:paraId="12C7574E" w14:textId="2D593572" w:rsidR="00A35D53" w:rsidRDefault="00A35D53" w:rsidP="00A35D53">
      <w:pPr>
        <w:tabs>
          <w:tab w:val="left" w:pos="2448"/>
        </w:tabs>
        <w:jc w:val="center"/>
        <w:rPr>
          <w:rFonts w:ascii="Times New Roman" w:eastAsia="TimesNewRoman" w:hAnsi="Times New Roman" w:cs="Times New Roman"/>
          <w:i/>
          <w:iCs/>
          <w:sz w:val="24"/>
          <w:szCs w:val="24"/>
        </w:rPr>
      </w:pPr>
      <w:r w:rsidRPr="00A35D53">
        <w:rPr>
          <w:rFonts w:ascii="Times New Roman" w:eastAsia="TimesNewRoman" w:hAnsi="Times New Roman" w:cs="Times New Roman"/>
          <w:b/>
          <w:bCs/>
          <w:sz w:val="24"/>
          <w:szCs w:val="24"/>
        </w:rPr>
        <w:t>Scheme 3</w:t>
      </w:r>
      <w:r>
        <w:rPr>
          <w:rFonts w:ascii="Times New Roman" w:eastAsia="TimesNewRoman" w:hAnsi="Times New Roman" w:cs="Times New Roman"/>
          <w:sz w:val="24"/>
          <w:szCs w:val="24"/>
        </w:rPr>
        <w:t xml:space="preserve">: </w:t>
      </w:r>
      <w:r w:rsidRPr="00A35D53">
        <w:rPr>
          <w:rFonts w:ascii="Times New Roman" w:eastAsia="TimesNewRoman" w:hAnsi="Times New Roman" w:cs="Times New Roman"/>
          <w:i/>
          <w:iCs/>
          <w:sz w:val="24"/>
          <w:szCs w:val="24"/>
        </w:rPr>
        <w:t xml:space="preserve">Tautomerism between the amide group and </w:t>
      </w:r>
      <w:r w:rsidR="005059E2">
        <w:rPr>
          <w:rFonts w:ascii="Times New Roman" w:eastAsia="TimesNewRoman" w:hAnsi="Times New Roman" w:cs="Times New Roman"/>
          <w:i/>
          <w:iCs/>
          <w:sz w:val="24"/>
          <w:szCs w:val="24"/>
        </w:rPr>
        <w:t xml:space="preserve">the </w:t>
      </w:r>
      <w:r w:rsidRPr="00A35D53">
        <w:rPr>
          <w:rFonts w:ascii="Times New Roman" w:eastAsia="TimesNewRoman" w:hAnsi="Times New Roman" w:cs="Times New Roman"/>
          <w:i/>
          <w:iCs/>
          <w:sz w:val="24"/>
          <w:szCs w:val="24"/>
        </w:rPr>
        <w:t>N atom in the thiazole ring</w:t>
      </w:r>
    </w:p>
    <w:p w14:paraId="520A8445" w14:textId="77777777" w:rsidR="00BC26FB" w:rsidRDefault="00BC26FB" w:rsidP="000464E5">
      <w:pPr>
        <w:tabs>
          <w:tab w:val="left" w:pos="2448"/>
        </w:tabs>
        <w:jc w:val="both"/>
        <w:rPr>
          <w:rFonts w:ascii="Times New Roman" w:eastAsia="TimesNewRoman" w:hAnsi="Times New Roman" w:cs="Times New Roman"/>
          <w:sz w:val="24"/>
          <w:szCs w:val="24"/>
        </w:rPr>
      </w:pPr>
    </w:p>
    <w:p w14:paraId="5B6F17A9" w14:textId="4AF8D68D" w:rsidR="000464E5" w:rsidRDefault="000464E5" w:rsidP="00BC26FB">
      <w:pPr>
        <w:tabs>
          <w:tab w:val="left" w:pos="2448"/>
        </w:tabs>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The </w:t>
      </w:r>
      <w:r w:rsidRPr="000464E5">
        <w:rPr>
          <w:rFonts w:ascii="Times New Roman" w:eastAsia="TimesNewRoman" w:hAnsi="Times New Roman" w:cs="Times New Roman"/>
          <w:sz w:val="24"/>
          <w:szCs w:val="24"/>
          <w:vertAlign w:val="superscript"/>
        </w:rPr>
        <w:t>13</w:t>
      </w:r>
      <w:r>
        <w:rPr>
          <w:rFonts w:ascii="Times New Roman" w:eastAsia="TimesNewRoman" w:hAnsi="Times New Roman" w:cs="Times New Roman"/>
          <w:sz w:val="24"/>
          <w:szCs w:val="24"/>
        </w:rPr>
        <w:t>C NMR spectra of compounds under investigation showed many signals at δ = (21.02 – 24.8) ppm belong to methyl group, signals at δ = (124.2 – 140.5) ppm belong to aromatic carbons, signals at δ = 160.5 – 162.2) ppm belong to (C=N) and signals at δ = (168 -171) ppm belong to (C=O) of amide and carboxyl groups</w:t>
      </w:r>
      <w:r w:rsidR="00ED23C2">
        <w:rPr>
          <w:rFonts w:ascii="Times New Roman" w:eastAsia="TimesNewRoman" w:hAnsi="Times New Roman" w:cs="Times New Roman"/>
          <w:sz w:val="24"/>
          <w:szCs w:val="24"/>
        </w:rPr>
        <w:t xml:space="preserve"> [1</w:t>
      </w:r>
      <w:r w:rsidR="006F3830">
        <w:rPr>
          <w:rFonts w:ascii="Times New Roman" w:eastAsia="TimesNewRoman" w:hAnsi="Times New Roman" w:cs="Times New Roman"/>
          <w:sz w:val="24"/>
          <w:szCs w:val="24"/>
        </w:rPr>
        <w:t>9</w:t>
      </w:r>
      <w:r w:rsidR="00ED23C2">
        <w:rPr>
          <w:rFonts w:ascii="Times New Roman" w:eastAsia="TimesNewRoman" w:hAnsi="Times New Roman" w:cs="Times New Roman"/>
          <w:sz w:val="24"/>
          <w:szCs w:val="24"/>
        </w:rPr>
        <w:t>]</w:t>
      </w:r>
      <w:r>
        <w:rPr>
          <w:rFonts w:ascii="Times New Roman" w:eastAsia="TimesNewRoman" w:hAnsi="Times New Roman" w:cs="Times New Roman"/>
          <w:sz w:val="24"/>
          <w:szCs w:val="24"/>
        </w:rPr>
        <w:t>.</w:t>
      </w:r>
    </w:p>
    <w:p w14:paraId="6E6DBE4D" w14:textId="6E76AADA" w:rsidR="002E6211" w:rsidRDefault="00CE171F" w:rsidP="00BC26FB">
      <w:pPr>
        <w:tabs>
          <w:tab w:val="left" w:pos="2448"/>
        </w:tabs>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The percentage yield of the products</w:t>
      </w:r>
      <w:r w:rsidR="005059E2">
        <w:rPr>
          <w:rFonts w:ascii="Times New Roman" w:eastAsia="TimesNewRoman" w:hAnsi="Times New Roman" w:cs="Times New Roman"/>
          <w:sz w:val="24"/>
          <w:szCs w:val="24"/>
        </w:rPr>
        <w:t xml:space="preserve"> depends on the nature of the attached substituents. The more electron-releasing group would give a larger amount of the product than those compounds that have electron-withdrawing groups (Table 1). Furthermore, we have carried out the synthesis of derivatives of 2-aminobenzothiazole in an ionic liquid, namely (1-butyl-3-methylimidazolium) bisulfate, ([BMIM]</w:t>
      </w:r>
      <w:r w:rsidR="005059E2" w:rsidRPr="005059E2">
        <w:rPr>
          <w:rFonts w:ascii="Times New Roman" w:eastAsia="TimesNewRoman" w:hAnsi="Times New Roman" w:cs="Times New Roman"/>
          <w:sz w:val="24"/>
          <w:szCs w:val="24"/>
          <w:vertAlign w:val="superscript"/>
        </w:rPr>
        <w:t>+</w:t>
      </w:r>
      <w:r w:rsidR="005059E2">
        <w:rPr>
          <w:rFonts w:ascii="Times New Roman" w:eastAsia="TimesNewRoman" w:hAnsi="Times New Roman" w:cs="Times New Roman"/>
          <w:sz w:val="24"/>
          <w:szCs w:val="24"/>
        </w:rPr>
        <w:t>[HSO</w:t>
      </w:r>
      <w:r w:rsidR="005059E2" w:rsidRPr="005059E2">
        <w:rPr>
          <w:rFonts w:ascii="Times New Roman" w:eastAsia="TimesNewRoman" w:hAnsi="Times New Roman" w:cs="Times New Roman"/>
          <w:sz w:val="24"/>
          <w:szCs w:val="24"/>
          <w:vertAlign w:val="subscript"/>
        </w:rPr>
        <w:t>4</w:t>
      </w:r>
      <w:r w:rsidR="005059E2">
        <w:rPr>
          <w:rFonts w:ascii="Times New Roman" w:eastAsia="TimesNewRoman" w:hAnsi="Times New Roman" w:cs="Times New Roman"/>
          <w:sz w:val="24"/>
          <w:szCs w:val="24"/>
        </w:rPr>
        <w:t>]</w:t>
      </w:r>
      <w:r w:rsidR="005059E2" w:rsidRPr="005059E2">
        <w:rPr>
          <w:rFonts w:ascii="Times New Roman" w:eastAsia="TimesNewRoman" w:hAnsi="Times New Roman" w:cs="Times New Roman"/>
          <w:sz w:val="24"/>
          <w:szCs w:val="24"/>
          <w:vertAlign w:val="superscript"/>
        </w:rPr>
        <w:t>-</w:t>
      </w:r>
      <w:r w:rsidR="005059E2">
        <w:rPr>
          <w:rFonts w:ascii="Times New Roman" w:eastAsia="TimesNewRoman" w:hAnsi="Times New Roman" w:cs="Times New Roman"/>
          <w:sz w:val="24"/>
          <w:szCs w:val="24"/>
        </w:rPr>
        <w:t>)</w:t>
      </w:r>
      <w:r w:rsidR="0045404A">
        <w:rPr>
          <w:rFonts w:ascii="Times New Roman" w:eastAsia="TimesNewRoman" w:hAnsi="Times New Roman" w:cs="Times New Roman"/>
          <w:sz w:val="24"/>
          <w:szCs w:val="24"/>
        </w:rPr>
        <w:t>,</w:t>
      </w:r>
      <w:r w:rsidR="005059E2">
        <w:rPr>
          <w:rFonts w:ascii="Times New Roman" w:eastAsia="TimesNewRoman" w:hAnsi="Times New Roman" w:cs="Times New Roman"/>
          <w:sz w:val="24"/>
          <w:szCs w:val="24"/>
        </w:rPr>
        <w:t xml:space="preserve"> which is an excellent solvent </w:t>
      </w:r>
      <w:r w:rsidR="0045404A">
        <w:rPr>
          <w:rFonts w:ascii="Times New Roman" w:eastAsia="TimesNewRoman" w:hAnsi="Times New Roman" w:cs="Times New Roman"/>
          <w:sz w:val="24"/>
          <w:szCs w:val="24"/>
        </w:rPr>
        <w:t xml:space="preserve">as an alternative to volatile organic solvents in more environmentally benign green and sustainable technology. It acts as a catalyst, and its catalytic activity and </w:t>
      </w:r>
      <w:r w:rsidR="008E4EDA">
        <w:rPr>
          <w:rFonts w:ascii="Times New Roman" w:eastAsia="TimesNewRoman" w:hAnsi="Times New Roman" w:cs="Times New Roman"/>
          <w:sz w:val="24"/>
          <w:szCs w:val="24"/>
        </w:rPr>
        <w:t>product yields</w:t>
      </w:r>
      <w:r w:rsidR="0045404A">
        <w:rPr>
          <w:rFonts w:ascii="Times New Roman" w:eastAsia="TimesNewRoman" w:hAnsi="Times New Roman" w:cs="Times New Roman"/>
          <w:sz w:val="24"/>
          <w:szCs w:val="24"/>
        </w:rPr>
        <w:t xml:space="preserve"> are less affected by the catanionic part. But the catalytic activity and the yields of the products are greatly affected by the Bronsted acidity of the anionic part of the ionic liquid.</w:t>
      </w:r>
    </w:p>
    <w:p w14:paraId="5B7540D5" w14:textId="77777777" w:rsidR="009742D7" w:rsidRDefault="009742D7" w:rsidP="000464E5">
      <w:pPr>
        <w:tabs>
          <w:tab w:val="left" w:pos="2448"/>
        </w:tabs>
        <w:jc w:val="both"/>
        <w:rPr>
          <w:rFonts w:ascii="Times New Roman" w:eastAsia="TimesNewRoman" w:hAnsi="Times New Roman" w:cs="Times New Roman"/>
          <w:b/>
          <w:bCs/>
          <w:i/>
          <w:iCs/>
          <w:sz w:val="24"/>
          <w:szCs w:val="24"/>
        </w:rPr>
      </w:pPr>
    </w:p>
    <w:p w14:paraId="1A044E44" w14:textId="5EA42D93" w:rsidR="000464E5" w:rsidRDefault="00284900" w:rsidP="000464E5">
      <w:pPr>
        <w:tabs>
          <w:tab w:val="left" w:pos="2448"/>
        </w:tabs>
        <w:jc w:val="both"/>
        <w:rPr>
          <w:rFonts w:ascii="Times New Roman" w:eastAsia="TimesNewRoman" w:hAnsi="Times New Roman" w:cs="Times New Roman"/>
          <w:b/>
          <w:bCs/>
          <w:i/>
          <w:iCs/>
          <w:sz w:val="24"/>
          <w:szCs w:val="24"/>
        </w:rPr>
      </w:pPr>
      <w:r w:rsidRPr="00284900">
        <w:rPr>
          <w:rFonts w:ascii="Times New Roman" w:eastAsia="TimesNewRoman" w:hAnsi="Times New Roman" w:cs="Times New Roman"/>
          <w:b/>
          <w:bCs/>
          <w:i/>
          <w:iCs/>
          <w:sz w:val="24"/>
          <w:szCs w:val="24"/>
        </w:rPr>
        <w:t>Antimicrobial Activity</w:t>
      </w:r>
    </w:p>
    <w:p w14:paraId="05F37E63" w14:textId="6851C28D" w:rsidR="00284900" w:rsidRDefault="00284900" w:rsidP="00BC26FB">
      <w:pPr>
        <w:tabs>
          <w:tab w:val="left" w:pos="1620"/>
        </w:tabs>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 xml:space="preserve">The </w:t>
      </w:r>
      <w:r w:rsidR="00DD1E4E">
        <w:rPr>
          <w:rFonts w:ascii="Times New Roman" w:eastAsia="TimesNewRoman" w:hAnsi="Times New Roman" w:cs="Times New Roman"/>
          <w:sz w:val="24"/>
          <w:szCs w:val="24"/>
        </w:rPr>
        <w:t xml:space="preserve">experimental </w:t>
      </w:r>
      <w:r w:rsidR="00484157">
        <w:rPr>
          <w:rFonts w:ascii="Times New Roman" w:eastAsia="TimesNewRoman" w:hAnsi="Times New Roman" w:cs="Times New Roman"/>
          <w:sz w:val="24"/>
          <w:szCs w:val="24"/>
        </w:rPr>
        <w:t>outcomes of</w:t>
      </w:r>
      <w:r w:rsidR="00DD1E4E">
        <w:rPr>
          <w:rFonts w:ascii="Times New Roman" w:eastAsia="TimesNewRoman" w:hAnsi="Times New Roman" w:cs="Times New Roman"/>
          <w:sz w:val="24"/>
          <w:szCs w:val="24"/>
        </w:rPr>
        <w:t xml:space="preserve"> </w:t>
      </w:r>
      <w:r w:rsidR="00484157">
        <w:rPr>
          <w:rFonts w:ascii="Times New Roman" w:eastAsia="TimesNewRoman" w:hAnsi="Times New Roman" w:cs="Times New Roman"/>
          <w:sz w:val="24"/>
          <w:szCs w:val="24"/>
        </w:rPr>
        <w:t xml:space="preserve">the </w:t>
      </w:r>
      <w:r>
        <w:rPr>
          <w:rFonts w:ascii="Times New Roman" w:eastAsia="TimesNewRoman" w:hAnsi="Times New Roman" w:cs="Times New Roman"/>
          <w:sz w:val="24"/>
          <w:szCs w:val="24"/>
        </w:rPr>
        <w:t>antimicrobial activity</w:t>
      </w:r>
      <w:r w:rsidR="00484157">
        <w:rPr>
          <w:rFonts w:ascii="Times New Roman" w:eastAsia="TimesNewRoman" w:hAnsi="Times New Roman" w:cs="Times New Roman"/>
          <w:sz w:val="24"/>
          <w:szCs w:val="24"/>
        </w:rPr>
        <w:t xml:space="preserve"> of the investigated compounds</w:t>
      </w:r>
      <w:r w:rsidR="000A068D">
        <w:rPr>
          <w:rFonts w:ascii="Times New Roman" w:eastAsia="TimesNewRoman" w:hAnsi="Times New Roman" w:cs="Times New Roman"/>
          <w:sz w:val="24"/>
          <w:szCs w:val="24"/>
        </w:rPr>
        <w:t xml:space="preserve"> are presented in Table </w:t>
      </w:r>
      <w:r w:rsidR="00D260D5">
        <w:rPr>
          <w:rFonts w:ascii="Times New Roman" w:eastAsia="TimesNewRoman" w:hAnsi="Times New Roman" w:cs="Times New Roman"/>
          <w:sz w:val="24"/>
          <w:szCs w:val="24"/>
        </w:rPr>
        <w:t>2</w:t>
      </w:r>
      <w:r w:rsidR="007D3C34">
        <w:rPr>
          <w:rFonts w:ascii="Times New Roman" w:eastAsia="TimesNewRoman" w:hAnsi="Times New Roman" w:cs="Times New Roman"/>
          <w:sz w:val="24"/>
          <w:szCs w:val="24"/>
        </w:rPr>
        <w:t xml:space="preserve">. Furthermore, </w:t>
      </w:r>
      <w:r w:rsidR="00175C92">
        <w:rPr>
          <w:rFonts w:ascii="Times New Roman" w:eastAsia="TimesNewRoman" w:hAnsi="Times New Roman" w:cs="Times New Roman"/>
          <w:sz w:val="24"/>
          <w:szCs w:val="24"/>
        </w:rPr>
        <w:t>the resultant data and bar plots of the antimicrobial activities of the compounds</w:t>
      </w:r>
      <w:r w:rsidR="00875952">
        <w:rPr>
          <w:rFonts w:ascii="Times New Roman" w:eastAsia="TimesNewRoman" w:hAnsi="Times New Roman" w:cs="Times New Roman"/>
          <w:sz w:val="24"/>
          <w:szCs w:val="24"/>
        </w:rPr>
        <w:t xml:space="preserve"> showed </w:t>
      </w:r>
      <w:r w:rsidR="00D34205">
        <w:rPr>
          <w:rFonts w:ascii="Times New Roman" w:eastAsia="TimesNewRoman" w:hAnsi="Times New Roman" w:cs="Times New Roman"/>
          <w:sz w:val="24"/>
          <w:szCs w:val="24"/>
        </w:rPr>
        <w:t>th</w:t>
      </w:r>
      <w:r w:rsidR="00B45757">
        <w:rPr>
          <w:rFonts w:ascii="Times New Roman" w:eastAsia="TimesNewRoman" w:hAnsi="Times New Roman" w:cs="Times New Roman"/>
          <w:sz w:val="24"/>
          <w:szCs w:val="24"/>
        </w:rPr>
        <w:t>at</w:t>
      </w:r>
      <w:r w:rsidR="00D37E3C">
        <w:rPr>
          <w:rFonts w:ascii="Times New Roman" w:eastAsia="TimesNewRoman" w:hAnsi="Times New Roman" w:cs="Times New Roman"/>
          <w:sz w:val="24"/>
          <w:szCs w:val="24"/>
        </w:rPr>
        <w:t>:</w:t>
      </w:r>
    </w:p>
    <w:p w14:paraId="2AFCBAF7" w14:textId="37F3017A" w:rsidR="00D37E3C" w:rsidRDefault="00D37E3C" w:rsidP="00BC26FB">
      <w:pPr>
        <w:pStyle w:val="ListParagraph"/>
        <w:numPr>
          <w:ilvl w:val="0"/>
          <w:numId w:val="1"/>
        </w:numPr>
        <w:tabs>
          <w:tab w:val="left" w:pos="1620"/>
        </w:tabs>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The antibacterial activity of </w:t>
      </w:r>
      <w:r w:rsidR="008F6EF5">
        <w:rPr>
          <w:rFonts w:ascii="Times New Roman" w:eastAsia="TimesNewRoman" w:hAnsi="Times New Roman" w:cs="Times New Roman"/>
          <w:sz w:val="24"/>
          <w:szCs w:val="24"/>
        </w:rPr>
        <w:t xml:space="preserve">all investigated </w:t>
      </w:r>
      <w:r>
        <w:rPr>
          <w:rFonts w:ascii="Times New Roman" w:eastAsia="TimesNewRoman" w:hAnsi="Times New Roman" w:cs="Times New Roman"/>
          <w:sz w:val="24"/>
          <w:szCs w:val="24"/>
        </w:rPr>
        <w:t xml:space="preserve">compounds </w:t>
      </w:r>
      <w:r w:rsidR="00433DC7">
        <w:rPr>
          <w:rFonts w:ascii="Times New Roman" w:eastAsia="TimesNewRoman" w:hAnsi="Times New Roman" w:cs="Times New Roman"/>
          <w:sz w:val="24"/>
          <w:szCs w:val="24"/>
        </w:rPr>
        <w:t xml:space="preserve">against </w:t>
      </w:r>
      <w:r w:rsidR="003173FA">
        <w:rPr>
          <w:rFonts w:ascii="Times New Roman" w:eastAsia="TimesNewRoman" w:hAnsi="Times New Roman" w:cs="Times New Roman"/>
          <w:sz w:val="24"/>
          <w:szCs w:val="24"/>
        </w:rPr>
        <w:t xml:space="preserve">SA </w:t>
      </w:r>
      <w:r w:rsidR="003864DC">
        <w:rPr>
          <w:rFonts w:ascii="Times New Roman" w:eastAsia="TimesNewRoman" w:hAnsi="Times New Roman" w:cs="Times New Roman"/>
          <w:sz w:val="24"/>
          <w:szCs w:val="24"/>
        </w:rPr>
        <w:t xml:space="preserve">is </w:t>
      </w:r>
      <w:r w:rsidR="00F005CC">
        <w:rPr>
          <w:rFonts w:ascii="Times New Roman" w:eastAsia="TimesNewRoman" w:hAnsi="Times New Roman" w:cs="Times New Roman"/>
          <w:sz w:val="24"/>
          <w:szCs w:val="24"/>
        </w:rPr>
        <w:t xml:space="preserve">positive </w:t>
      </w:r>
      <w:r w:rsidR="00DD4FDC">
        <w:rPr>
          <w:rFonts w:ascii="Times New Roman" w:eastAsia="TimesNewRoman" w:hAnsi="Times New Roman" w:cs="Times New Roman"/>
          <w:sz w:val="24"/>
          <w:szCs w:val="24"/>
        </w:rPr>
        <w:t xml:space="preserve">and less </w:t>
      </w:r>
      <w:r w:rsidR="003864DC">
        <w:rPr>
          <w:rFonts w:ascii="Times New Roman" w:eastAsia="TimesNewRoman" w:hAnsi="Times New Roman" w:cs="Times New Roman"/>
          <w:sz w:val="24"/>
          <w:szCs w:val="24"/>
        </w:rPr>
        <w:t xml:space="preserve">than </w:t>
      </w:r>
      <w:r w:rsidR="008E4EDA">
        <w:rPr>
          <w:rFonts w:ascii="Times New Roman" w:eastAsia="TimesNewRoman" w:hAnsi="Times New Roman" w:cs="Times New Roman"/>
          <w:sz w:val="24"/>
          <w:szCs w:val="24"/>
        </w:rPr>
        <w:t xml:space="preserve">that of </w:t>
      </w:r>
      <w:r w:rsidR="00E70DA0">
        <w:rPr>
          <w:rFonts w:ascii="Times New Roman" w:eastAsia="TimesNewRoman" w:hAnsi="Times New Roman" w:cs="Times New Roman"/>
          <w:sz w:val="24"/>
          <w:szCs w:val="24"/>
        </w:rPr>
        <w:t xml:space="preserve">the </w:t>
      </w:r>
      <w:r w:rsidR="00DD4FDC">
        <w:rPr>
          <w:rFonts w:ascii="Times New Roman" w:eastAsia="TimesNewRoman" w:hAnsi="Times New Roman" w:cs="Times New Roman"/>
          <w:sz w:val="24"/>
          <w:szCs w:val="24"/>
        </w:rPr>
        <w:t xml:space="preserve">reference </w:t>
      </w:r>
      <w:r w:rsidR="00E70DA0">
        <w:rPr>
          <w:rFonts w:ascii="Times New Roman" w:eastAsia="TimesNewRoman" w:hAnsi="Times New Roman" w:cs="Times New Roman"/>
          <w:sz w:val="24"/>
          <w:szCs w:val="24"/>
        </w:rPr>
        <w:t>drug.</w:t>
      </w:r>
    </w:p>
    <w:p w14:paraId="0DADA112" w14:textId="581BA76E" w:rsidR="00E70DA0" w:rsidRDefault="00E70DA0" w:rsidP="00BC26FB">
      <w:pPr>
        <w:pStyle w:val="ListParagraph"/>
        <w:numPr>
          <w:ilvl w:val="0"/>
          <w:numId w:val="1"/>
        </w:numPr>
        <w:tabs>
          <w:tab w:val="left" w:pos="1620"/>
        </w:tabs>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The </w:t>
      </w:r>
      <w:r w:rsidR="0043239B">
        <w:rPr>
          <w:rFonts w:ascii="Times New Roman" w:eastAsia="TimesNewRoman" w:hAnsi="Times New Roman" w:cs="Times New Roman"/>
          <w:sz w:val="24"/>
          <w:szCs w:val="24"/>
        </w:rPr>
        <w:t xml:space="preserve">antibacterial activity of </w:t>
      </w:r>
      <w:r w:rsidR="00162F68">
        <w:rPr>
          <w:rFonts w:ascii="Times New Roman" w:eastAsia="TimesNewRoman" w:hAnsi="Times New Roman" w:cs="Times New Roman"/>
          <w:sz w:val="24"/>
          <w:szCs w:val="24"/>
        </w:rPr>
        <w:t>chloro</w:t>
      </w:r>
      <w:r w:rsidR="00976C7A">
        <w:rPr>
          <w:rFonts w:ascii="Times New Roman" w:eastAsia="TimesNewRoman" w:hAnsi="Times New Roman" w:cs="Times New Roman"/>
          <w:sz w:val="24"/>
          <w:szCs w:val="24"/>
        </w:rPr>
        <w:t>-</w:t>
      </w:r>
      <w:r w:rsidR="0043239B">
        <w:rPr>
          <w:rFonts w:ascii="Times New Roman" w:eastAsia="TimesNewRoman" w:hAnsi="Times New Roman" w:cs="Times New Roman"/>
          <w:sz w:val="24"/>
          <w:szCs w:val="24"/>
        </w:rPr>
        <w:t>, bromo</w:t>
      </w:r>
      <w:r w:rsidR="00162F68">
        <w:rPr>
          <w:rFonts w:ascii="Times New Roman" w:eastAsia="TimesNewRoman" w:hAnsi="Times New Roman" w:cs="Times New Roman"/>
          <w:sz w:val="24"/>
          <w:szCs w:val="24"/>
        </w:rPr>
        <w:t>-</w:t>
      </w:r>
      <w:r w:rsidR="0043239B">
        <w:rPr>
          <w:rFonts w:ascii="Times New Roman" w:eastAsia="TimesNewRoman" w:hAnsi="Times New Roman" w:cs="Times New Roman"/>
          <w:sz w:val="24"/>
          <w:szCs w:val="24"/>
        </w:rPr>
        <w:t xml:space="preserve"> and methoxy</w:t>
      </w:r>
      <w:r w:rsidR="00162F68">
        <w:rPr>
          <w:rFonts w:ascii="Times New Roman" w:eastAsia="TimesNewRoman" w:hAnsi="Times New Roman" w:cs="Times New Roman"/>
          <w:sz w:val="24"/>
          <w:szCs w:val="24"/>
        </w:rPr>
        <w:t>-</w:t>
      </w:r>
      <w:r w:rsidR="0043239B">
        <w:rPr>
          <w:rFonts w:ascii="Times New Roman" w:eastAsia="TimesNewRoman" w:hAnsi="Times New Roman" w:cs="Times New Roman"/>
          <w:sz w:val="24"/>
          <w:szCs w:val="24"/>
        </w:rPr>
        <w:t xml:space="preserve"> derivatives </w:t>
      </w:r>
      <w:r w:rsidR="00572037">
        <w:rPr>
          <w:rFonts w:ascii="Times New Roman" w:eastAsia="TimesNewRoman" w:hAnsi="Times New Roman" w:cs="Times New Roman"/>
          <w:sz w:val="24"/>
          <w:szCs w:val="24"/>
        </w:rPr>
        <w:t xml:space="preserve">of </w:t>
      </w:r>
      <w:r w:rsidR="00976C7A">
        <w:rPr>
          <w:rFonts w:ascii="Times New Roman" w:eastAsia="TimesNewRoman" w:hAnsi="Times New Roman" w:cs="Times New Roman"/>
          <w:sz w:val="24"/>
          <w:szCs w:val="24"/>
        </w:rPr>
        <w:t>investigated</w:t>
      </w:r>
      <w:r w:rsidR="003B7069">
        <w:rPr>
          <w:rFonts w:ascii="Times New Roman" w:eastAsia="TimesNewRoman" w:hAnsi="Times New Roman" w:cs="Times New Roman"/>
          <w:sz w:val="24"/>
          <w:szCs w:val="24"/>
        </w:rPr>
        <w:t xml:space="preserve"> compounds </w:t>
      </w:r>
      <w:r w:rsidR="0043239B">
        <w:rPr>
          <w:rFonts w:ascii="Times New Roman" w:eastAsia="TimesNewRoman" w:hAnsi="Times New Roman" w:cs="Times New Roman"/>
          <w:sz w:val="24"/>
          <w:szCs w:val="24"/>
        </w:rPr>
        <w:t xml:space="preserve">against </w:t>
      </w:r>
      <w:r w:rsidR="00162F68">
        <w:rPr>
          <w:rFonts w:ascii="Times New Roman" w:eastAsia="TimesNewRoman" w:hAnsi="Times New Roman" w:cs="Times New Roman"/>
          <w:sz w:val="24"/>
          <w:szCs w:val="24"/>
        </w:rPr>
        <w:t>EC bacteria is positive</w:t>
      </w:r>
      <w:r w:rsidR="00457F54">
        <w:rPr>
          <w:rFonts w:ascii="Times New Roman" w:eastAsia="TimesNewRoman" w:hAnsi="Times New Roman" w:cs="Times New Roman"/>
          <w:sz w:val="24"/>
          <w:szCs w:val="24"/>
        </w:rPr>
        <w:t xml:space="preserve"> but less than </w:t>
      </w:r>
      <w:r w:rsidR="008E4EDA">
        <w:rPr>
          <w:rFonts w:ascii="Times New Roman" w:eastAsia="TimesNewRoman" w:hAnsi="Times New Roman" w:cs="Times New Roman"/>
          <w:sz w:val="24"/>
          <w:szCs w:val="24"/>
        </w:rPr>
        <w:t xml:space="preserve">that of the </w:t>
      </w:r>
      <w:r w:rsidR="00457F54">
        <w:rPr>
          <w:rFonts w:ascii="Times New Roman" w:eastAsia="TimesNewRoman" w:hAnsi="Times New Roman" w:cs="Times New Roman"/>
          <w:sz w:val="24"/>
          <w:szCs w:val="24"/>
        </w:rPr>
        <w:t>reference drug.</w:t>
      </w:r>
    </w:p>
    <w:p w14:paraId="7D678594" w14:textId="008C68FC" w:rsidR="00457F54" w:rsidRDefault="00B611BD" w:rsidP="00BC26FB">
      <w:pPr>
        <w:pStyle w:val="ListParagraph"/>
        <w:numPr>
          <w:ilvl w:val="0"/>
          <w:numId w:val="1"/>
        </w:numPr>
        <w:tabs>
          <w:tab w:val="left" w:pos="1620"/>
        </w:tabs>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The antibacterial and antifungal activities of all the investigated compounds are </w:t>
      </w:r>
      <w:r w:rsidR="008E4EDA">
        <w:rPr>
          <w:rFonts w:ascii="Times New Roman" w:eastAsia="TimesNewRoman" w:hAnsi="Times New Roman" w:cs="Times New Roman"/>
          <w:sz w:val="24"/>
          <w:szCs w:val="24"/>
        </w:rPr>
        <w:t>ineffective</w:t>
      </w:r>
      <w:r>
        <w:rPr>
          <w:rFonts w:ascii="Times New Roman" w:eastAsia="TimesNewRoman" w:hAnsi="Times New Roman" w:cs="Times New Roman"/>
          <w:sz w:val="24"/>
          <w:szCs w:val="24"/>
        </w:rPr>
        <w:t xml:space="preserve"> </w:t>
      </w:r>
      <w:r w:rsidR="00A366A3">
        <w:rPr>
          <w:rFonts w:ascii="Times New Roman" w:eastAsia="TimesNewRoman" w:hAnsi="Times New Roman" w:cs="Times New Roman"/>
          <w:sz w:val="24"/>
          <w:szCs w:val="24"/>
        </w:rPr>
        <w:t xml:space="preserve">against </w:t>
      </w:r>
      <w:r w:rsidR="008E4EDA">
        <w:rPr>
          <w:rFonts w:ascii="Times New Roman" w:eastAsia="TimesNewRoman" w:hAnsi="Times New Roman" w:cs="Times New Roman"/>
          <w:sz w:val="24"/>
          <w:szCs w:val="24"/>
        </w:rPr>
        <w:t xml:space="preserve">the </w:t>
      </w:r>
      <w:r w:rsidR="00A366A3">
        <w:rPr>
          <w:rFonts w:ascii="Times New Roman" w:eastAsia="TimesNewRoman" w:hAnsi="Times New Roman" w:cs="Times New Roman"/>
          <w:sz w:val="24"/>
          <w:szCs w:val="24"/>
        </w:rPr>
        <w:t xml:space="preserve">BS, CA and AN </w:t>
      </w:r>
      <w:r w:rsidR="003B7069">
        <w:rPr>
          <w:rFonts w:ascii="Times New Roman" w:eastAsia="TimesNewRoman" w:hAnsi="Times New Roman" w:cs="Times New Roman"/>
          <w:sz w:val="24"/>
          <w:szCs w:val="24"/>
        </w:rPr>
        <w:t>strain</w:t>
      </w:r>
      <w:r w:rsidR="00A366A3">
        <w:rPr>
          <w:rFonts w:ascii="Times New Roman" w:eastAsia="TimesNewRoman" w:hAnsi="Times New Roman" w:cs="Times New Roman"/>
          <w:sz w:val="24"/>
          <w:szCs w:val="24"/>
        </w:rPr>
        <w:t>.</w:t>
      </w:r>
    </w:p>
    <w:p w14:paraId="4C138343" w14:textId="25F8ED9E" w:rsidR="00612281" w:rsidRPr="00612281" w:rsidRDefault="00612281" w:rsidP="00612281">
      <w:pPr>
        <w:tabs>
          <w:tab w:val="left" w:pos="1200"/>
        </w:tabs>
        <w:spacing w:line="360" w:lineRule="auto"/>
        <w:jc w:val="both"/>
        <w:rPr>
          <w:rFonts w:ascii="Times New Roman" w:hAnsi="Times New Roman" w:cs="Times New Roman"/>
          <w:sz w:val="24"/>
          <w:szCs w:val="22"/>
        </w:rPr>
      </w:pPr>
      <w:r w:rsidRPr="00612281">
        <w:rPr>
          <w:rFonts w:ascii="Times New Roman" w:hAnsi="Times New Roman" w:cs="Times New Roman"/>
          <w:sz w:val="24"/>
          <w:szCs w:val="22"/>
        </w:rPr>
        <w:t>It is proposed that the essential biological processes within the microorganism can be disrupted by the investigated benzothiazole derivatives that inhibit key enzymes involved in microbial metabolic pathways</w:t>
      </w:r>
      <w:r w:rsidR="00D1369E">
        <w:rPr>
          <w:rFonts w:ascii="Times New Roman" w:hAnsi="Times New Roman" w:cs="Times New Roman"/>
          <w:sz w:val="24"/>
          <w:szCs w:val="22"/>
        </w:rPr>
        <w:t xml:space="preserve"> [</w:t>
      </w:r>
      <w:r w:rsidR="006F3830">
        <w:rPr>
          <w:rFonts w:ascii="Times New Roman" w:hAnsi="Times New Roman" w:cs="Times New Roman"/>
          <w:sz w:val="24"/>
          <w:szCs w:val="22"/>
        </w:rPr>
        <w:t>20</w:t>
      </w:r>
      <w:r w:rsidR="00D1369E">
        <w:rPr>
          <w:rFonts w:ascii="Times New Roman" w:hAnsi="Times New Roman" w:cs="Times New Roman"/>
          <w:sz w:val="24"/>
          <w:szCs w:val="22"/>
        </w:rPr>
        <w:t>]</w:t>
      </w:r>
      <w:r w:rsidRPr="00612281">
        <w:rPr>
          <w:rFonts w:ascii="Times New Roman" w:hAnsi="Times New Roman" w:cs="Times New Roman"/>
          <w:sz w:val="24"/>
          <w:szCs w:val="22"/>
        </w:rPr>
        <w:t xml:space="preserve">. Furthermore, the microbial cell membranes </w:t>
      </w:r>
      <w:r w:rsidR="00DF0B58">
        <w:rPr>
          <w:rFonts w:ascii="Times New Roman" w:hAnsi="Times New Roman" w:cs="Times New Roman"/>
          <w:sz w:val="24"/>
          <w:szCs w:val="22"/>
        </w:rPr>
        <w:t>may</w:t>
      </w:r>
      <w:r w:rsidRPr="00612281">
        <w:rPr>
          <w:rFonts w:ascii="Times New Roman" w:hAnsi="Times New Roman" w:cs="Times New Roman"/>
          <w:sz w:val="24"/>
          <w:szCs w:val="22"/>
        </w:rPr>
        <w:t xml:space="preserve"> be disrupted by these derivatives, which can increase permeability and lead to cell lysis</w:t>
      </w:r>
      <w:r w:rsidR="00D1369E">
        <w:rPr>
          <w:rFonts w:ascii="Times New Roman" w:hAnsi="Times New Roman" w:cs="Times New Roman"/>
          <w:sz w:val="24"/>
          <w:szCs w:val="22"/>
        </w:rPr>
        <w:t xml:space="preserve"> [</w:t>
      </w:r>
      <w:r w:rsidR="006F3830">
        <w:rPr>
          <w:rFonts w:ascii="Times New Roman" w:hAnsi="Times New Roman" w:cs="Times New Roman"/>
          <w:sz w:val="24"/>
          <w:szCs w:val="22"/>
        </w:rPr>
        <w:t>21</w:t>
      </w:r>
      <w:r w:rsidR="00D1369E">
        <w:rPr>
          <w:rFonts w:ascii="Times New Roman" w:hAnsi="Times New Roman" w:cs="Times New Roman"/>
          <w:sz w:val="24"/>
          <w:szCs w:val="22"/>
        </w:rPr>
        <w:t>]</w:t>
      </w:r>
      <w:r w:rsidRPr="00612281">
        <w:rPr>
          <w:rFonts w:ascii="Times New Roman" w:hAnsi="Times New Roman" w:cs="Times New Roman"/>
          <w:sz w:val="24"/>
          <w:szCs w:val="22"/>
        </w:rPr>
        <w:t>.</w:t>
      </w:r>
    </w:p>
    <w:p w14:paraId="1E184D46" w14:textId="77777777" w:rsidR="0021392A" w:rsidRDefault="0021392A" w:rsidP="00612281">
      <w:pPr>
        <w:tabs>
          <w:tab w:val="left" w:pos="3288"/>
        </w:tabs>
        <w:jc w:val="both"/>
        <w:rPr>
          <w:rFonts w:ascii="Times New Roman" w:hAnsi="Times New Roman" w:cs="Times New Roman"/>
        </w:rPr>
      </w:pPr>
    </w:p>
    <w:p w14:paraId="3CB3BA21" w14:textId="7E81EDD2" w:rsidR="00D0494F" w:rsidRDefault="008B06C8" w:rsidP="00386DEC">
      <w:pPr>
        <w:tabs>
          <w:tab w:val="left" w:pos="3288"/>
        </w:tabs>
        <w:jc w:val="center"/>
        <w:rPr>
          <w:rFonts w:ascii="Times New Roman" w:hAnsi="Times New Roman" w:cs="Times New Roman"/>
          <w:b/>
          <w:bCs/>
        </w:rPr>
      </w:pPr>
      <w:r w:rsidRPr="008B06C8">
        <w:rPr>
          <w:rFonts w:ascii="Times New Roman" w:hAnsi="Times New Roman" w:cs="Times New Roman"/>
          <w:b/>
          <w:bCs/>
        </w:rPr>
        <w:t>CONCLUSIONS</w:t>
      </w:r>
    </w:p>
    <w:p w14:paraId="5D5A0A52" w14:textId="77777777" w:rsidR="00C46649" w:rsidRDefault="00C46649" w:rsidP="00386DEC">
      <w:pPr>
        <w:tabs>
          <w:tab w:val="left" w:pos="3288"/>
        </w:tabs>
        <w:jc w:val="center"/>
        <w:rPr>
          <w:rFonts w:ascii="Times New Roman" w:hAnsi="Times New Roman" w:cs="Times New Roman"/>
          <w:b/>
          <w:bCs/>
        </w:rPr>
      </w:pPr>
    </w:p>
    <w:p w14:paraId="23BAC710" w14:textId="48F2B1E1" w:rsidR="008B06C8" w:rsidRDefault="008B06C8" w:rsidP="00BC26FB">
      <w:pPr>
        <w:spacing w:line="360" w:lineRule="auto"/>
        <w:jc w:val="both"/>
        <w:rPr>
          <w:rFonts w:ascii="Times New Roman" w:hAnsi="Times New Roman" w:cs="Times New Roman"/>
          <w:sz w:val="24"/>
          <w:szCs w:val="24"/>
        </w:rPr>
      </w:pPr>
      <w:r>
        <w:rPr>
          <w:rFonts w:ascii="Times New Roman" w:hAnsi="Times New Roman" w:cs="Times New Roman"/>
          <w:sz w:val="24"/>
          <w:szCs w:val="22"/>
        </w:rPr>
        <w:tab/>
      </w:r>
      <w:r w:rsidRPr="008B06C8">
        <w:rPr>
          <w:rFonts w:ascii="Times New Roman" w:hAnsi="Times New Roman" w:cs="Times New Roman"/>
          <w:sz w:val="24"/>
          <w:szCs w:val="22"/>
        </w:rPr>
        <w:t>In our research</w:t>
      </w:r>
      <w:r>
        <w:rPr>
          <w:rFonts w:ascii="Times New Roman" w:hAnsi="Times New Roman" w:cs="Times New Roman"/>
          <w:sz w:val="24"/>
          <w:szCs w:val="22"/>
        </w:rPr>
        <w:t xml:space="preserve">, we develop an expedient green chemical synthesis of a novel series of </w:t>
      </w:r>
      <w:r w:rsidR="00C26251">
        <w:rPr>
          <w:rFonts w:ascii="Times New Roman" w:hAnsi="Times New Roman" w:cs="Times New Roman"/>
          <w:sz w:val="24"/>
          <w:szCs w:val="22"/>
        </w:rPr>
        <w:t xml:space="preserve">derivatives of 2-aminobenzothiazole using </w:t>
      </w:r>
      <w:r w:rsidR="00C26251">
        <w:rPr>
          <w:rFonts w:ascii="Times New Roman" w:hAnsi="Times New Roman" w:cs="Times New Roman"/>
          <w:sz w:val="24"/>
          <w:szCs w:val="24"/>
        </w:rPr>
        <w:t>ionic liquid {1-butyl-3-methylimidazolium bisulfate, ([BMIM]</w:t>
      </w:r>
      <w:r w:rsidR="00C26251" w:rsidRPr="00021371">
        <w:rPr>
          <w:rFonts w:ascii="Times New Roman" w:hAnsi="Times New Roman" w:cs="Times New Roman"/>
          <w:sz w:val="24"/>
          <w:szCs w:val="24"/>
          <w:vertAlign w:val="superscript"/>
        </w:rPr>
        <w:t>+</w:t>
      </w:r>
      <w:r w:rsidR="00C26251">
        <w:rPr>
          <w:rFonts w:ascii="Times New Roman" w:hAnsi="Times New Roman" w:cs="Times New Roman"/>
          <w:sz w:val="24"/>
          <w:szCs w:val="24"/>
        </w:rPr>
        <w:t>[HSO</w:t>
      </w:r>
      <w:r w:rsidR="00C26251" w:rsidRPr="00021371">
        <w:rPr>
          <w:rFonts w:ascii="Times New Roman" w:hAnsi="Times New Roman" w:cs="Times New Roman"/>
          <w:sz w:val="24"/>
          <w:szCs w:val="24"/>
          <w:vertAlign w:val="subscript"/>
        </w:rPr>
        <w:t>4</w:t>
      </w:r>
      <w:r w:rsidR="00C26251">
        <w:rPr>
          <w:rFonts w:ascii="Times New Roman" w:hAnsi="Times New Roman" w:cs="Times New Roman"/>
          <w:sz w:val="24"/>
          <w:szCs w:val="24"/>
        </w:rPr>
        <w:t>]</w:t>
      </w:r>
      <w:r w:rsidR="00C26251" w:rsidRPr="00021371">
        <w:rPr>
          <w:rFonts w:ascii="Times New Roman" w:hAnsi="Times New Roman" w:cs="Times New Roman"/>
          <w:sz w:val="24"/>
          <w:szCs w:val="24"/>
          <w:vertAlign w:val="superscript"/>
        </w:rPr>
        <w:t>-</w:t>
      </w:r>
      <w:r w:rsidR="00C26251">
        <w:rPr>
          <w:rFonts w:ascii="Times New Roman" w:hAnsi="Times New Roman" w:cs="Times New Roman"/>
          <w:sz w:val="24"/>
          <w:szCs w:val="24"/>
        </w:rPr>
        <w:t xml:space="preserve">)} as a green alternative to volatile organic solvents </w:t>
      </w:r>
      <w:r w:rsidR="002471FA">
        <w:rPr>
          <w:rFonts w:ascii="Times New Roman" w:hAnsi="Times New Roman" w:cs="Times New Roman"/>
          <w:sz w:val="24"/>
          <w:szCs w:val="24"/>
        </w:rPr>
        <w:t xml:space="preserve">and </w:t>
      </w:r>
      <w:r w:rsidR="00C26251">
        <w:rPr>
          <w:rFonts w:ascii="Times New Roman" w:hAnsi="Times New Roman" w:cs="Times New Roman"/>
          <w:sz w:val="24"/>
          <w:szCs w:val="24"/>
        </w:rPr>
        <w:t xml:space="preserve">as an </w:t>
      </w:r>
      <w:r w:rsidR="00AA7F6E">
        <w:rPr>
          <w:rFonts w:ascii="Times New Roman" w:hAnsi="Times New Roman" w:cs="Times New Roman"/>
          <w:sz w:val="24"/>
          <w:szCs w:val="24"/>
        </w:rPr>
        <w:t>auto-catalyst</w:t>
      </w:r>
      <w:r w:rsidR="00C26251">
        <w:rPr>
          <w:rFonts w:ascii="Times New Roman" w:hAnsi="Times New Roman" w:cs="Times New Roman"/>
          <w:sz w:val="24"/>
          <w:szCs w:val="24"/>
        </w:rPr>
        <w:t xml:space="preserve"> </w:t>
      </w:r>
      <w:r w:rsidR="00B64699">
        <w:rPr>
          <w:rFonts w:ascii="Times New Roman" w:hAnsi="Times New Roman" w:cs="Times New Roman"/>
          <w:sz w:val="24"/>
          <w:szCs w:val="24"/>
        </w:rPr>
        <w:t>in</w:t>
      </w:r>
      <w:r w:rsidR="00C26251">
        <w:rPr>
          <w:rFonts w:ascii="Times New Roman" w:hAnsi="Times New Roman" w:cs="Times New Roman"/>
          <w:sz w:val="24"/>
          <w:szCs w:val="24"/>
        </w:rPr>
        <w:t xml:space="preserve"> mechanochemical synthetic methodology. This green synthetic methodology is found to offer more advantages in comparison to conventional synthetic methods, with excellent yields, high purity, a reusable catalytic medium, a broad substrate scope, </w:t>
      </w:r>
      <w:r w:rsidR="001D1081">
        <w:rPr>
          <w:rFonts w:ascii="Times New Roman" w:hAnsi="Times New Roman" w:cs="Times New Roman"/>
          <w:sz w:val="24"/>
          <w:szCs w:val="24"/>
        </w:rPr>
        <w:t>and</w:t>
      </w:r>
      <w:r w:rsidR="00C26251">
        <w:rPr>
          <w:rFonts w:ascii="Times New Roman" w:hAnsi="Times New Roman" w:cs="Times New Roman"/>
          <w:sz w:val="24"/>
          <w:szCs w:val="24"/>
        </w:rPr>
        <w:t xml:space="preserve"> </w:t>
      </w:r>
      <w:r w:rsidR="00AA7F6E">
        <w:rPr>
          <w:rFonts w:ascii="Times New Roman" w:hAnsi="Times New Roman" w:cs="Times New Roman"/>
          <w:sz w:val="24"/>
          <w:szCs w:val="24"/>
        </w:rPr>
        <w:t xml:space="preserve">an </w:t>
      </w:r>
      <w:r w:rsidR="00C26251">
        <w:rPr>
          <w:rFonts w:ascii="Times New Roman" w:hAnsi="Times New Roman" w:cs="Times New Roman"/>
          <w:sz w:val="24"/>
          <w:szCs w:val="24"/>
        </w:rPr>
        <w:t>environmentally benign and economical process relevant to sustainable chemistry protocol</w:t>
      </w:r>
      <w:r w:rsidR="001D1081">
        <w:rPr>
          <w:rFonts w:ascii="Times New Roman" w:hAnsi="Times New Roman" w:cs="Times New Roman"/>
          <w:sz w:val="24"/>
          <w:szCs w:val="24"/>
        </w:rPr>
        <w:t>s</w:t>
      </w:r>
      <w:r w:rsidR="00C26251">
        <w:rPr>
          <w:rFonts w:ascii="Times New Roman" w:hAnsi="Times New Roman" w:cs="Times New Roman"/>
          <w:sz w:val="24"/>
          <w:szCs w:val="24"/>
        </w:rPr>
        <w:t xml:space="preserve">. </w:t>
      </w:r>
      <w:r w:rsidR="00674858">
        <w:rPr>
          <w:rFonts w:ascii="Times New Roman" w:hAnsi="Times New Roman" w:cs="Times New Roman"/>
          <w:sz w:val="24"/>
          <w:szCs w:val="24"/>
        </w:rPr>
        <w:t xml:space="preserve">The </w:t>
      </w:r>
      <w:r w:rsidR="00BC26FB">
        <w:rPr>
          <w:rFonts w:ascii="Times New Roman" w:hAnsi="Times New Roman" w:cs="Times New Roman"/>
          <w:sz w:val="24"/>
          <w:szCs w:val="24"/>
        </w:rPr>
        <w:t>green-synthesized compounds were screened for antimicrobial activity and found to</w:t>
      </w:r>
      <w:r w:rsidR="003F4662">
        <w:rPr>
          <w:rFonts w:ascii="Times New Roman" w:hAnsi="Times New Roman" w:cs="Times New Roman"/>
          <w:sz w:val="24"/>
          <w:szCs w:val="24"/>
        </w:rPr>
        <w:t xml:space="preserve"> exhibit moderate antibacterial activity but lack antifungal</w:t>
      </w:r>
      <w:r w:rsidR="003F4662" w:rsidRPr="0031291D">
        <w:rPr>
          <w:rFonts w:ascii="Times New Roman" w:hAnsi="Times New Roman" w:cs="Times New Roman"/>
          <w:sz w:val="24"/>
          <w:szCs w:val="24"/>
        </w:rPr>
        <w:t xml:space="preserve"> activity. </w:t>
      </w:r>
    </w:p>
    <w:p w14:paraId="06E36FEE" w14:textId="77777777" w:rsidR="00D5117B" w:rsidRDefault="00D5117B" w:rsidP="00774295">
      <w:pPr>
        <w:spacing w:line="360" w:lineRule="auto"/>
        <w:jc w:val="both"/>
        <w:rPr>
          <w:rFonts w:ascii="Times New Roman" w:hAnsi="Times New Roman" w:cs="Times New Roman"/>
          <w:b/>
          <w:bCs/>
          <w:sz w:val="24"/>
          <w:szCs w:val="22"/>
        </w:rPr>
      </w:pPr>
    </w:p>
    <w:p w14:paraId="4B41026E" w14:textId="77777777" w:rsidR="00D5117B" w:rsidRDefault="00D5117B" w:rsidP="00774295">
      <w:pPr>
        <w:spacing w:line="360" w:lineRule="auto"/>
        <w:jc w:val="both"/>
        <w:rPr>
          <w:rFonts w:ascii="Times New Roman" w:hAnsi="Times New Roman" w:cs="Times New Roman"/>
          <w:b/>
          <w:bCs/>
          <w:sz w:val="24"/>
          <w:szCs w:val="22"/>
        </w:rPr>
      </w:pPr>
    </w:p>
    <w:p w14:paraId="5189237D" w14:textId="5E49AB64" w:rsidR="00774295" w:rsidRDefault="00774295" w:rsidP="00774295">
      <w:pPr>
        <w:spacing w:line="360" w:lineRule="auto"/>
        <w:jc w:val="both"/>
        <w:rPr>
          <w:rFonts w:ascii="Times New Roman" w:hAnsi="Times New Roman" w:cs="Times New Roman"/>
          <w:sz w:val="24"/>
          <w:szCs w:val="22"/>
        </w:rPr>
      </w:pPr>
      <w:r w:rsidRPr="005C222B">
        <w:rPr>
          <w:rFonts w:ascii="Times New Roman" w:hAnsi="Times New Roman" w:cs="Times New Roman"/>
          <w:b/>
          <w:bCs/>
          <w:sz w:val="24"/>
          <w:szCs w:val="22"/>
        </w:rPr>
        <w:lastRenderedPageBreak/>
        <w:t>DISCLAIMER (ARTIFICIAL INTELLIGENCE)</w:t>
      </w:r>
      <w:r w:rsidRPr="005C222B">
        <w:rPr>
          <w:rFonts w:ascii="Times New Roman" w:hAnsi="Times New Roman" w:cs="Times New Roman"/>
          <w:sz w:val="24"/>
          <w:szCs w:val="22"/>
        </w:rPr>
        <w:t xml:space="preserve"> </w:t>
      </w:r>
    </w:p>
    <w:p w14:paraId="15234C1A" w14:textId="77777777" w:rsidR="00774295" w:rsidRDefault="00774295" w:rsidP="00774295">
      <w:pPr>
        <w:spacing w:line="360" w:lineRule="auto"/>
        <w:jc w:val="both"/>
        <w:rPr>
          <w:rFonts w:ascii="Times New Roman" w:hAnsi="Times New Roman" w:cs="Times New Roman"/>
          <w:sz w:val="24"/>
          <w:szCs w:val="22"/>
        </w:rPr>
      </w:pPr>
      <w:r w:rsidRPr="005C222B">
        <w:rPr>
          <w:rFonts w:ascii="Times New Roman" w:hAnsi="Times New Roman" w:cs="Times New Roman"/>
          <w:sz w:val="24"/>
          <w:szCs w:val="22"/>
        </w:rPr>
        <w:t>Authors hereby declare that no generative AI technologies such as Large Language Models</w:t>
      </w:r>
      <w:r>
        <w:rPr>
          <w:rFonts w:ascii="Times New Roman" w:hAnsi="Times New Roman" w:cs="Times New Roman"/>
          <w:sz w:val="24"/>
          <w:szCs w:val="22"/>
        </w:rPr>
        <w:t xml:space="preserve"> </w:t>
      </w:r>
      <w:r w:rsidRPr="00C96DAC">
        <w:rPr>
          <w:rFonts w:ascii="Times New Roman" w:hAnsi="Times New Roman" w:cs="Times New Roman"/>
          <w:sz w:val="24"/>
          <w:szCs w:val="22"/>
        </w:rPr>
        <w:t>(ChatGPT, COPILOT, etc</w:t>
      </w:r>
      <w:r>
        <w:rPr>
          <w:rFonts w:ascii="Times New Roman" w:hAnsi="Times New Roman" w:cs="Times New Roman"/>
          <w:sz w:val="24"/>
          <w:szCs w:val="22"/>
        </w:rPr>
        <w:t>.</w:t>
      </w:r>
      <w:r w:rsidRPr="00C96DAC">
        <w:rPr>
          <w:rFonts w:ascii="Times New Roman" w:hAnsi="Times New Roman" w:cs="Times New Roman"/>
          <w:sz w:val="24"/>
          <w:szCs w:val="22"/>
        </w:rPr>
        <w:t xml:space="preserve">) and text-to-image generators have been used during the writing or editing of </w:t>
      </w:r>
      <w:r>
        <w:rPr>
          <w:rFonts w:ascii="Times New Roman" w:hAnsi="Times New Roman" w:cs="Times New Roman"/>
          <w:sz w:val="24"/>
          <w:szCs w:val="22"/>
        </w:rPr>
        <w:t xml:space="preserve">the </w:t>
      </w:r>
      <w:r w:rsidRPr="00C96DAC">
        <w:rPr>
          <w:rFonts w:ascii="Times New Roman" w:hAnsi="Times New Roman" w:cs="Times New Roman"/>
          <w:sz w:val="24"/>
          <w:szCs w:val="22"/>
        </w:rPr>
        <w:t xml:space="preserve">manuscript. </w:t>
      </w:r>
    </w:p>
    <w:p w14:paraId="336A3AA4" w14:textId="77777777" w:rsidR="00774295" w:rsidRDefault="00774295" w:rsidP="00BC26FB">
      <w:pPr>
        <w:spacing w:line="360" w:lineRule="auto"/>
        <w:jc w:val="both"/>
        <w:rPr>
          <w:rFonts w:ascii="Times New Roman" w:hAnsi="Times New Roman" w:cs="Times New Roman"/>
          <w:sz w:val="24"/>
          <w:szCs w:val="24"/>
        </w:rPr>
      </w:pPr>
    </w:p>
    <w:p w14:paraId="7541E104" w14:textId="77777777" w:rsidR="00E970C8" w:rsidRDefault="00E970C8" w:rsidP="00FD7D94">
      <w:pPr>
        <w:jc w:val="center"/>
        <w:rPr>
          <w:rFonts w:ascii="Times New Roman" w:hAnsi="Times New Roman" w:cs="Times New Roman"/>
          <w:b/>
          <w:bCs/>
          <w:sz w:val="24"/>
          <w:szCs w:val="24"/>
        </w:rPr>
      </w:pPr>
    </w:p>
    <w:p w14:paraId="0669BF5E" w14:textId="77777777" w:rsidR="00E970C8" w:rsidRDefault="00E970C8" w:rsidP="00FD7D94">
      <w:pPr>
        <w:jc w:val="center"/>
        <w:rPr>
          <w:rFonts w:ascii="Times New Roman" w:hAnsi="Times New Roman" w:cs="Times New Roman"/>
          <w:b/>
          <w:bCs/>
          <w:sz w:val="24"/>
          <w:szCs w:val="24"/>
        </w:rPr>
      </w:pPr>
    </w:p>
    <w:p w14:paraId="1392689A" w14:textId="7B625527" w:rsidR="00FD7D94" w:rsidRDefault="00FD7D94" w:rsidP="00FD7D94">
      <w:pPr>
        <w:jc w:val="center"/>
        <w:rPr>
          <w:rFonts w:ascii="Times New Roman" w:hAnsi="Times New Roman" w:cs="Times New Roman"/>
          <w:b/>
          <w:bCs/>
          <w:sz w:val="24"/>
          <w:szCs w:val="24"/>
        </w:rPr>
      </w:pPr>
      <w:r w:rsidRPr="00FD7D94">
        <w:rPr>
          <w:rFonts w:ascii="Times New Roman" w:hAnsi="Times New Roman" w:cs="Times New Roman"/>
          <w:b/>
          <w:bCs/>
          <w:sz w:val="24"/>
          <w:szCs w:val="24"/>
        </w:rPr>
        <w:t>REFERENCES</w:t>
      </w:r>
    </w:p>
    <w:p w14:paraId="5E21F813" w14:textId="77777777" w:rsidR="00E970C8" w:rsidRDefault="00E970C8" w:rsidP="00FD7D94">
      <w:pPr>
        <w:jc w:val="center"/>
        <w:rPr>
          <w:rFonts w:ascii="Times New Roman" w:hAnsi="Times New Roman" w:cs="Times New Roman"/>
          <w:b/>
          <w:bCs/>
          <w:sz w:val="24"/>
          <w:szCs w:val="24"/>
        </w:rPr>
      </w:pPr>
    </w:p>
    <w:p w14:paraId="235F27AB" w14:textId="55BC46DB" w:rsidR="00651B88" w:rsidRPr="00097BB1" w:rsidRDefault="00651B88" w:rsidP="00097BB1">
      <w:pPr>
        <w:pStyle w:val="ListParagraph"/>
        <w:numPr>
          <w:ilvl w:val="0"/>
          <w:numId w:val="4"/>
        </w:numPr>
        <w:spacing w:line="360" w:lineRule="auto"/>
        <w:jc w:val="both"/>
        <w:rPr>
          <w:rFonts w:ascii="Times New Roman" w:hAnsi="Times New Roman" w:cs="Times New Roman"/>
          <w:sz w:val="24"/>
          <w:szCs w:val="24"/>
        </w:rPr>
      </w:pPr>
      <w:r w:rsidRPr="00097BB1">
        <w:rPr>
          <w:rFonts w:ascii="Times New Roman" w:hAnsi="Times New Roman" w:cs="Times New Roman"/>
          <w:sz w:val="24"/>
          <w:szCs w:val="24"/>
        </w:rPr>
        <w:t xml:space="preserve"> Anastas, P., &amp; Eghbali, N. (2010). Green chemistry: Principles and practice. Chem. </w:t>
      </w:r>
    </w:p>
    <w:p w14:paraId="629F4CB3" w14:textId="10B6128D" w:rsidR="00B77F2B" w:rsidRPr="00097BB1" w:rsidRDefault="00651B88" w:rsidP="00097BB1">
      <w:pPr>
        <w:pStyle w:val="ListParagraph"/>
        <w:spacing w:line="360" w:lineRule="auto"/>
        <w:jc w:val="both"/>
        <w:rPr>
          <w:rFonts w:ascii="Times New Roman" w:hAnsi="Times New Roman" w:cs="Times New Roman"/>
          <w:sz w:val="24"/>
          <w:szCs w:val="24"/>
        </w:rPr>
      </w:pPr>
      <w:r w:rsidRPr="00097BB1">
        <w:rPr>
          <w:rFonts w:ascii="Times New Roman" w:hAnsi="Times New Roman" w:cs="Times New Roman"/>
          <w:sz w:val="24"/>
          <w:szCs w:val="24"/>
        </w:rPr>
        <w:t xml:space="preserve">Soc. Rev., 39, 301-312. </w:t>
      </w:r>
      <w:hyperlink r:id="rId15" w:history="1">
        <w:r w:rsidR="00BC21D7" w:rsidRPr="005237B8">
          <w:rPr>
            <w:rStyle w:val="Hyperlink"/>
          </w:rPr>
          <w:t>https://doi.org/10.1016/j.jsps.2018.07.011</w:t>
        </w:r>
      </w:hyperlink>
      <w:r w:rsidR="00BC21D7">
        <w:t xml:space="preserve"> </w:t>
      </w:r>
      <w:r w:rsidR="00BC21D7">
        <w:rPr>
          <w:rStyle w:val="Hyperlink"/>
          <w:rFonts w:ascii="Times New Roman" w:hAnsi="Times New Roman" w:cs="Times New Roman"/>
          <w:color w:val="auto"/>
          <w:sz w:val="24"/>
          <w:szCs w:val="24"/>
          <w:u w:val="none"/>
        </w:rPr>
        <w:t xml:space="preserve"> </w:t>
      </w:r>
    </w:p>
    <w:p w14:paraId="6642B21A" w14:textId="77777777" w:rsidR="00DB7BBA" w:rsidRPr="00097BB1" w:rsidRDefault="00651B88" w:rsidP="00097BB1">
      <w:pPr>
        <w:pStyle w:val="ListParagraph"/>
        <w:numPr>
          <w:ilvl w:val="0"/>
          <w:numId w:val="4"/>
        </w:numPr>
        <w:spacing w:line="360" w:lineRule="auto"/>
        <w:jc w:val="both"/>
        <w:rPr>
          <w:rFonts w:ascii="Times New Roman" w:hAnsi="Times New Roman" w:cs="Times New Roman"/>
          <w:sz w:val="24"/>
          <w:szCs w:val="24"/>
        </w:rPr>
      </w:pPr>
      <w:r w:rsidRPr="00097BB1">
        <w:rPr>
          <w:rFonts w:ascii="Times New Roman" w:hAnsi="Times New Roman" w:cs="Times New Roman"/>
          <w:sz w:val="24"/>
          <w:szCs w:val="24"/>
        </w:rPr>
        <w:t xml:space="preserve"> </w:t>
      </w:r>
      <w:r w:rsidR="005F4355" w:rsidRPr="00097BB1">
        <w:rPr>
          <w:rFonts w:ascii="Times New Roman" w:hAnsi="Times New Roman" w:cs="Times New Roman"/>
          <w:sz w:val="24"/>
          <w:szCs w:val="24"/>
        </w:rPr>
        <w:t xml:space="preserve">Sheldon, R. A. (2018). Matrices of green chemistry and sustainability: Past, present &amp; future. ACS Sustainable Chem. Eng., 6, 32-48. </w:t>
      </w:r>
    </w:p>
    <w:p w14:paraId="0002ADD7" w14:textId="1C866585" w:rsidR="00340B0F" w:rsidRPr="00097BB1" w:rsidRDefault="00BC21D7" w:rsidP="00097BB1">
      <w:pPr>
        <w:pStyle w:val="ListParagraph"/>
        <w:spacing w:line="360" w:lineRule="auto"/>
        <w:jc w:val="both"/>
        <w:rPr>
          <w:rFonts w:ascii="Times New Roman" w:hAnsi="Times New Roman" w:cs="Times New Roman"/>
          <w:sz w:val="24"/>
          <w:szCs w:val="24"/>
        </w:rPr>
      </w:pPr>
      <w:hyperlink r:id="rId16" w:history="1">
        <w:r w:rsidRPr="005237B8">
          <w:rPr>
            <w:rStyle w:val="Hyperlink"/>
          </w:rPr>
          <w:t>https://doi.org/10.1021/acssuschemeng.7b03505</w:t>
        </w:r>
      </w:hyperlink>
      <w:r>
        <w:t xml:space="preserve">  </w:t>
      </w:r>
      <w:r w:rsidR="005F4355" w:rsidRPr="00097BB1">
        <w:rPr>
          <w:rFonts w:ascii="Times New Roman" w:hAnsi="Times New Roman" w:cs="Times New Roman"/>
          <w:sz w:val="24"/>
          <w:szCs w:val="24"/>
        </w:rPr>
        <w:t xml:space="preserve"> </w:t>
      </w:r>
    </w:p>
    <w:p w14:paraId="18602975" w14:textId="1AA214FF" w:rsidR="00FB1B12" w:rsidRPr="00097BB1" w:rsidRDefault="00FB1B12" w:rsidP="00097BB1">
      <w:pPr>
        <w:pStyle w:val="ListParagraph"/>
        <w:numPr>
          <w:ilvl w:val="0"/>
          <w:numId w:val="4"/>
        </w:numPr>
        <w:spacing w:after="160" w:line="360" w:lineRule="auto"/>
        <w:jc w:val="both"/>
        <w:rPr>
          <w:rFonts w:ascii="Times New Roman" w:hAnsi="Times New Roman" w:cs="Times New Roman"/>
          <w:sz w:val="24"/>
          <w:szCs w:val="24"/>
          <w:lang w:val="en-IN"/>
        </w:rPr>
      </w:pPr>
      <w:r w:rsidRPr="00097BB1">
        <w:rPr>
          <w:rFonts w:ascii="Times New Roman" w:hAnsi="Times New Roman" w:cs="Times New Roman"/>
          <w:sz w:val="24"/>
          <w:szCs w:val="24"/>
        </w:rPr>
        <w:t xml:space="preserve">de Marco, B.A., Rechelo, B.S., </w:t>
      </w:r>
      <w:proofErr w:type="spellStart"/>
      <w:r w:rsidRPr="00097BB1">
        <w:rPr>
          <w:rFonts w:ascii="Times New Roman" w:hAnsi="Times New Roman" w:cs="Times New Roman"/>
          <w:sz w:val="24"/>
          <w:szCs w:val="24"/>
        </w:rPr>
        <w:t>Totoli</w:t>
      </w:r>
      <w:proofErr w:type="spellEnd"/>
      <w:r w:rsidRPr="00097BB1">
        <w:rPr>
          <w:rFonts w:ascii="Times New Roman" w:hAnsi="Times New Roman" w:cs="Times New Roman"/>
          <w:sz w:val="24"/>
          <w:szCs w:val="24"/>
        </w:rPr>
        <w:t xml:space="preserve">, E.G., Kogawa, A.C. and Salgado, H.R.N.:(2019). Evolution of green chemistry and its multi-dimensional impacts: A review. Saudi Pharm J; 27(1): 1-8. </w:t>
      </w:r>
      <w:hyperlink r:id="rId17" w:history="1">
        <w:r w:rsidR="00BC21D7" w:rsidRPr="005237B8">
          <w:rPr>
            <w:rStyle w:val="Hyperlink"/>
            <w:rFonts w:ascii="Times New Roman" w:hAnsi="Times New Roman" w:cs="Times New Roman"/>
            <w:sz w:val="24"/>
            <w:szCs w:val="24"/>
          </w:rPr>
          <w:t>https://doi.org/10.1016/j.jsps.2018.07.011</w:t>
        </w:r>
      </w:hyperlink>
      <w:r w:rsidR="00BC21D7">
        <w:rPr>
          <w:rFonts w:ascii="Times New Roman" w:hAnsi="Times New Roman" w:cs="Times New Roman"/>
          <w:sz w:val="24"/>
          <w:szCs w:val="24"/>
        </w:rPr>
        <w:t xml:space="preserve">  </w:t>
      </w:r>
    </w:p>
    <w:p w14:paraId="3C2325A0" w14:textId="763E3F43" w:rsidR="00FB1B12" w:rsidRPr="00097BB1" w:rsidRDefault="00FB1B12"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Sahoo T, Panda J, Sahu J, Sarangi D, Sahoo SK, Nanda BB,</w:t>
      </w:r>
      <w:r w:rsidRPr="00097BB1">
        <w:rPr>
          <w:rFonts w:ascii="Times New Roman" w:hAnsi="Times New Roman" w:cs="Times New Roman"/>
          <w:sz w:val="24"/>
          <w:szCs w:val="24"/>
        </w:rPr>
        <w:t xml:space="preserve"> and Sahu</w:t>
      </w:r>
      <w:r w:rsidRPr="00097BB1">
        <w:rPr>
          <w:rFonts w:ascii="Times New Roman" w:hAnsi="Times New Roman" w:cs="Times New Roman"/>
          <w:sz w:val="24"/>
          <w:szCs w:val="24"/>
          <w:lang w:val="en-IN"/>
        </w:rPr>
        <w:t xml:space="preserve"> R.</w:t>
      </w:r>
      <w:r w:rsidRPr="00097BB1">
        <w:rPr>
          <w:rFonts w:ascii="Times New Roman" w:hAnsi="Times New Roman" w:cs="Times New Roman"/>
          <w:sz w:val="24"/>
          <w:szCs w:val="24"/>
        </w:rPr>
        <w:t xml:space="preserve"> (2020). </w:t>
      </w:r>
      <w:hyperlink r:id="rId18" w:history="1">
        <w:r w:rsidRPr="00097BB1">
          <w:rPr>
            <w:rStyle w:val="Hyperlink"/>
            <w:rFonts w:ascii="Times New Roman" w:hAnsi="Times New Roman" w:cs="Times New Roman"/>
            <w:color w:val="auto"/>
            <w:sz w:val="24"/>
            <w:szCs w:val="24"/>
            <w:u w:val="none"/>
          </w:rPr>
          <w:t>Green Solvent: Green Shadow on Chemical Synthesis.</w:t>
        </w:r>
      </w:hyperlink>
      <w:r w:rsidRPr="00097BB1">
        <w:rPr>
          <w:rFonts w:ascii="Times New Roman" w:hAnsi="Times New Roman" w:cs="Times New Roman"/>
          <w:sz w:val="24"/>
          <w:szCs w:val="24"/>
        </w:rPr>
        <w:t xml:space="preserve"> Curr Org Synth.;17(6):426-439. </w:t>
      </w:r>
      <w:hyperlink r:id="rId19" w:history="1">
        <w:r w:rsidR="00BC21D7" w:rsidRPr="005237B8">
          <w:rPr>
            <w:rStyle w:val="Hyperlink"/>
            <w:rFonts w:ascii="Times New Roman" w:hAnsi="Times New Roman" w:cs="Times New Roman"/>
            <w:sz w:val="24"/>
            <w:szCs w:val="24"/>
          </w:rPr>
          <w:t>https://doi.org/10.2174/1570179417666200506102535</w:t>
        </w:r>
      </w:hyperlink>
      <w:r w:rsidR="00BC21D7">
        <w:rPr>
          <w:rFonts w:ascii="Times New Roman" w:hAnsi="Times New Roman" w:cs="Times New Roman"/>
          <w:sz w:val="24"/>
          <w:szCs w:val="24"/>
        </w:rPr>
        <w:t xml:space="preserve"> </w:t>
      </w:r>
      <w:r w:rsidRPr="00097BB1">
        <w:rPr>
          <w:rFonts w:ascii="Times New Roman" w:hAnsi="Times New Roman" w:cs="Times New Roman"/>
          <w:sz w:val="24"/>
          <w:szCs w:val="24"/>
        </w:rPr>
        <w:t>.</w:t>
      </w:r>
    </w:p>
    <w:p w14:paraId="2B6746D7" w14:textId="32DE1172" w:rsidR="00FB1B12" w:rsidRPr="00097BB1" w:rsidRDefault="00FB1B12" w:rsidP="00097BB1">
      <w:pPr>
        <w:pStyle w:val="ListParagraph"/>
        <w:numPr>
          <w:ilvl w:val="0"/>
          <w:numId w:val="4"/>
        </w:numPr>
        <w:spacing w:after="160" w:line="360" w:lineRule="auto"/>
        <w:jc w:val="both"/>
        <w:rPr>
          <w:rFonts w:ascii="Times New Roman" w:hAnsi="Times New Roman" w:cs="Times New Roman"/>
          <w:sz w:val="24"/>
          <w:szCs w:val="24"/>
        </w:rPr>
      </w:pPr>
      <w:proofErr w:type="spellStart"/>
      <w:r w:rsidRPr="00097BB1">
        <w:rPr>
          <w:rFonts w:ascii="Times New Roman" w:hAnsi="Times New Roman" w:cs="Times New Roman"/>
          <w:sz w:val="24"/>
          <w:szCs w:val="24"/>
          <w:lang w:val="en-IN"/>
        </w:rPr>
        <w:t>Nevagi</w:t>
      </w:r>
      <w:proofErr w:type="spellEnd"/>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R</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J</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Dighe</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S</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N</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Dighe</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S</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N</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Chaskar</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P</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K</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Srinivasan</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K</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V</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w:t>
      </w:r>
      <w:r w:rsidRPr="00097BB1">
        <w:rPr>
          <w:rFonts w:ascii="Times New Roman" w:hAnsi="Times New Roman" w:cs="Times New Roman"/>
          <w:sz w:val="24"/>
          <w:szCs w:val="24"/>
        </w:rPr>
        <w:t xml:space="preserve">and </w:t>
      </w:r>
      <w:r w:rsidRPr="00097BB1">
        <w:rPr>
          <w:rFonts w:ascii="Times New Roman" w:hAnsi="Times New Roman" w:cs="Times New Roman"/>
          <w:sz w:val="24"/>
          <w:szCs w:val="24"/>
          <w:lang w:val="en-IN"/>
        </w:rPr>
        <w:t>Jain</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K</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S.</w:t>
      </w:r>
      <w:r w:rsidRPr="00097BB1">
        <w:rPr>
          <w:rFonts w:ascii="Times New Roman" w:hAnsi="Times New Roman" w:cs="Times New Roman"/>
          <w:sz w:val="24"/>
          <w:szCs w:val="24"/>
        </w:rPr>
        <w:t xml:space="preserve"> (2014). </w:t>
      </w:r>
      <w:hyperlink r:id="rId20" w:history="1">
        <w:r w:rsidRPr="00097BB1">
          <w:rPr>
            <w:rStyle w:val="Hyperlink"/>
            <w:rFonts w:ascii="Times New Roman" w:hAnsi="Times New Roman" w:cs="Times New Roman"/>
            <w:color w:val="auto"/>
            <w:sz w:val="24"/>
            <w:szCs w:val="24"/>
            <w:u w:val="none"/>
          </w:rPr>
          <w:t>Use of ionic liquids as neoteric solvents in the synthesis of fused heterocycles.</w:t>
        </w:r>
      </w:hyperlink>
      <w:r w:rsidRPr="00097BB1">
        <w:rPr>
          <w:rFonts w:ascii="Times New Roman" w:hAnsi="Times New Roman" w:cs="Times New Roman"/>
          <w:sz w:val="24"/>
          <w:szCs w:val="24"/>
        </w:rPr>
        <w:t xml:space="preserve"> Arch Pharm (Weinheim). 347(8):540-51. </w:t>
      </w:r>
      <w:hyperlink r:id="rId21" w:history="1">
        <w:r w:rsidR="00BC21D7" w:rsidRPr="005237B8">
          <w:rPr>
            <w:rStyle w:val="Hyperlink"/>
            <w:rFonts w:ascii="Times New Roman" w:hAnsi="Times New Roman" w:cs="Times New Roman"/>
            <w:sz w:val="24"/>
            <w:szCs w:val="24"/>
          </w:rPr>
          <w:t>https://doi.org/10.1002/ardp.2014000018</w:t>
        </w:r>
      </w:hyperlink>
      <w:r w:rsidR="00BC21D7">
        <w:rPr>
          <w:rFonts w:ascii="Times New Roman" w:hAnsi="Times New Roman" w:cs="Times New Roman"/>
          <w:sz w:val="24"/>
          <w:szCs w:val="24"/>
        </w:rPr>
        <w:t xml:space="preserve"> </w:t>
      </w:r>
      <w:r w:rsidRPr="00097BB1">
        <w:rPr>
          <w:rFonts w:ascii="Times New Roman" w:hAnsi="Times New Roman" w:cs="Times New Roman"/>
          <w:sz w:val="24"/>
          <w:szCs w:val="24"/>
        </w:rPr>
        <w:t>.</w:t>
      </w:r>
    </w:p>
    <w:p w14:paraId="0C91DE0D" w14:textId="1C712EFB" w:rsidR="00FB1B12" w:rsidRPr="00097BB1" w:rsidRDefault="00FB1B12" w:rsidP="00097BB1">
      <w:pPr>
        <w:pStyle w:val="ListParagraph"/>
        <w:spacing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El-Sayed</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T</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H</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w:t>
      </w:r>
      <w:proofErr w:type="spellStart"/>
      <w:r w:rsidRPr="00097BB1">
        <w:rPr>
          <w:rFonts w:ascii="Times New Roman" w:hAnsi="Times New Roman" w:cs="Times New Roman"/>
          <w:sz w:val="24"/>
          <w:szCs w:val="24"/>
          <w:lang w:val="en-IN"/>
        </w:rPr>
        <w:t>Aboelnaga</w:t>
      </w:r>
      <w:proofErr w:type="spellEnd"/>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A</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El-</w:t>
      </w:r>
      <w:proofErr w:type="spellStart"/>
      <w:r w:rsidRPr="00097BB1">
        <w:rPr>
          <w:rFonts w:ascii="Times New Roman" w:hAnsi="Times New Roman" w:cs="Times New Roman"/>
          <w:sz w:val="24"/>
          <w:szCs w:val="24"/>
          <w:lang w:val="en-IN"/>
        </w:rPr>
        <w:t>Atawy</w:t>
      </w:r>
      <w:proofErr w:type="spellEnd"/>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M</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A</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w:t>
      </w:r>
      <w:r w:rsidRPr="00097BB1">
        <w:rPr>
          <w:rFonts w:ascii="Times New Roman" w:hAnsi="Times New Roman" w:cs="Times New Roman"/>
          <w:sz w:val="24"/>
          <w:szCs w:val="24"/>
        </w:rPr>
        <w:t xml:space="preserve">and </w:t>
      </w:r>
      <w:r w:rsidRPr="00097BB1">
        <w:rPr>
          <w:rFonts w:ascii="Times New Roman" w:hAnsi="Times New Roman" w:cs="Times New Roman"/>
          <w:sz w:val="24"/>
          <w:szCs w:val="24"/>
          <w:lang w:val="en-IN"/>
        </w:rPr>
        <w:t>Hagar</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M.</w:t>
      </w:r>
      <w:r w:rsidRPr="00097BB1">
        <w:rPr>
          <w:rFonts w:ascii="Times New Roman" w:hAnsi="Times New Roman" w:cs="Times New Roman"/>
          <w:sz w:val="24"/>
          <w:szCs w:val="24"/>
        </w:rPr>
        <w:t xml:space="preserve"> (2018). </w:t>
      </w:r>
      <w:hyperlink r:id="rId22" w:history="1">
        <w:r w:rsidRPr="00097BB1">
          <w:rPr>
            <w:rStyle w:val="Hyperlink"/>
            <w:rFonts w:ascii="Times New Roman" w:hAnsi="Times New Roman" w:cs="Times New Roman"/>
            <w:color w:val="auto"/>
            <w:sz w:val="24"/>
            <w:szCs w:val="24"/>
            <w:u w:val="none"/>
          </w:rPr>
          <w:t>Ball Milling Promoted </w:t>
        </w:r>
        <w:r w:rsidRPr="00097BB1">
          <w:rPr>
            <w:rStyle w:val="Hyperlink"/>
            <w:rFonts w:ascii="Times New Roman" w:hAnsi="Times New Roman" w:cs="Times New Roman"/>
            <w:i/>
            <w:iCs/>
            <w:color w:val="auto"/>
            <w:sz w:val="24"/>
            <w:szCs w:val="24"/>
            <w:u w:val="none"/>
          </w:rPr>
          <w:t>N</w:t>
        </w:r>
        <w:r w:rsidRPr="00097BB1">
          <w:rPr>
            <w:rStyle w:val="Hyperlink"/>
            <w:rFonts w:ascii="Times New Roman" w:hAnsi="Times New Roman" w:cs="Times New Roman"/>
            <w:color w:val="auto"/>
            <w:sz w:val="24"/>
            <w:szCs w:val="24"/>
            <w:u w:val="none"/>
          </w:rPr>
          <w:t>-Heterocycles Synthesis.</w:t>
        </w:r>
      </w:hyperlink>
      <w:r w:rsidRPr="00097BB1">
        <w:rPr>
          <w:rFonts w:ascii="Times New Roman" w:hAnsi="Times New Roman" w:cs="Times New Roman"/>
          <w:sz w:val="24"/>
          <w:szCs w:val="24"/>
        </w:rPr>
        <w:t xml:space="preserve"> Molecules. 23(6):1348. </w:t>
      </w:r>
      <w:hyperlink r:id="rId23" w:history="1">
        <w:r w:rsidR="00BC21D7" w:rsidRPr="005237B8">
          <w:rPr>
            <w:rStyle w:val="Hyperlink"/>
            <w:rFonts w:ascii="Times New Roman" w:hAnsi="Times New Roman" w:cs="Times New Roman"/>
            <w:sz w:val="24"/>
            <w:szCs w:val="24"/>
          </w:rPr>
          <w:t>https://doi.org/10.3390/molecules23061348</w:t>
        </w:r>
      </w:hyperlink>
      <w:r w:rsidR="00BC21D7">
        <w:rPr>
          <w:rFonts w:ascii="Times New Roman" w:hAnsi="Times New Roman" w:cs="Times New Roman"/>
          <w:sz w:val="24"/>
          <w:szCs w:val="24"/>
        </w:rPr>
        <w:t xml:space="preserve"> </w:t>
      </w:r>
    </w:p>
    <w:p w14:paraId="44710E9F" w14:textId="5B80D8A3" w:rsidR="00DB7BBA" w:rsidRPr="00097BB1" w:rsidRDefault="00BC4BF7" w:rsidP="00097BB1">
      <w:pPr>
        <w:pStyle w:val="ListParagraph"/>
        <w:numPr>
          <w:ilvl w:val="0"/>
          <w:numId w:val="4"/>
        </w:numPr>
        <w:spacing w:line="360" w:lineRule="auto"/>
        <w:jc w:val="both"/>
        <w:rPr>
          <w:rFonts w:ascii="Times New Roman" w:hAnsi="Times New Roman" w:cs="Times New Roman"/>
          <w:sz w:val="24"/>
          <w:szCs w:val="24"/>
        </w:rPr>
      </w:pPr>
      <w:r w:rsidRPr="00097BB1">
        <w:rPr>
          <w:rFonts w:ascii="Times New Roman" w:hAnsi="Times New Roman" w:cs="Times New Roman"/>
          <w:sz w:val="24"/>
          <w:szCs w:val="24"/>
        </w:rPr>
        <w:lastRenderedPageBreak/>
        <w:t>Catalano</w:t>
      </w:r>
      <w:r w:rsidR="00D03150" w:rsidRPr="00097BB1">
        <w:rPr>
          <w:rFonts w:ascii="Times New Roman" w:hAnsi="Times New Roman" w:cs="Times New Roman"/>
          <w:sz w:val="24"/>
          <w:szCs w:val="24"/>
        </w:rPr>
        <w:t>,</w:t>
      </w:r>
      <w:r w:rsidRPr="00097BB1">
        <w:rPr>
          <w:rFonts w:ascii="Times New Roman" w:hAnsi="Times New Roman" w:cs="Times New Roman"/>
          <w:sz w:val="24"/>
          <w:szCs w:val="24"/>
        </w:rPr>
        <w:t xml:space="preserve"> A</w:t>
      </w:r>
      <w:r w:rsidR="00D03150" w:rsidRPr="00097BB1">
        <w:rPr>
          <w:rFonts w:ascii="Times New Roman" w:hAnsi="Times New Roman" w:cs="Times New Roman"/>
          <w:sz w:val="24"/>
          <w:szCs w:val="24"/>
        </w:rPr>
        <w:t xml:space="preserve">., Carocci, A., </w:t>
      </w:r>
      <w:proofErr w:type="spellStart"/>
      <w:r w:rsidR="00D205E1" w:rsidRPr="00097BB1">
        <w:rPr>
          <w:rFonts w:ascii="Times New Roman" w:hAnsi="Times New Roman" w:cs="Times New Roman"/>
          <w:sz w:val="24"/>
          <w:szCs w:val="24"/>
        </w:rPr>
        <w:t>Muraglia</w:t>
      </w:r>
      <w:proofErr w:type="spellEnd"/>
      <w:r w:rsidR="00D205E1" w:rsidRPr="00097BB1">
        <w:rPr>
          <w:rFonts w:ascii="Times New Roman" w:hAnsi="Times New Roman" w:cs="Times New Roman"/>
          <w:sz w:val="24"/>
          <w:szCs w:val="24"/>
        </w:rPr>
        <w:t xml:space="preserve">, M., </w:t>
      </w:r>
      <w:r w:rsidR="008C575F" w:rsidRPr="00097BB1">
        <w:rPr>
          <w:rFonts w:ascii="Times New Roman" w:hAnsi="Times New Roman" w:cs="Times New Roman"/>
          <w:sz w:val="24"/>
          <w:szCs w:val="24"/>
        </w:rPr>
        <w:t>Corbo</w:t>
      </w:r>
      <w:r w:rsidR="00D65EBB" w:rsidRPr="00097BB1">
        <w:rPr>
          <w:rFonts w:ascii="Times New Roman" w:hAnsi="Times New Roman" w:cs="Times New Roman"/>
          <w:sz w:val="24"/>
          <w:szCs w:val="24"/>
        </w:rPr>
        <w:t>,</w:t>
      </w:r>
      <w:r w:rsidR="008C575F" w:rsidRPr="00097BB1">
        <w:rPr>
          <w:rFonts w:ascii="Times New Roman" w:hAnsi="Times New Roman" w:cs="Times New Roman"/>
          <w:sz w:val="24"/>
          <w:szCs w:val="24"/>
        </w:rPr>
        <w:t xml:space="preserve"> F</w:t>
      </w:r>
      <w:r w:rsidR="00D205E1" w:rsidRPr="00097BB1">
        <w:rPr>
          <w:rFonts w:ascii="Times New Roman" w:hAnsi="Times New Roman" w:cs="Times New Roman"/>
          <w:sz w:val="24"/>
          <w:szCs w:val="24"/>
        </w:rPr>
        <w:t>., et al</w:t>
      </w:r>
      <w:r w:rsidR="00D65EBB" w:rsidRPr="00097BB1">
        <w:rPr>
          <w:rFonts w:ascii="Times New Roman" w:hAnsi="Times New Roman" w:cs="Times New Roman"/>
          <w:sz w:val="24"/>
          <w:szCs w:val="24"/>
        </w:rPr>
        <w:t>.</w:t>
      </w:r>
      <w:r w:rsidR="0084467F" w:rsidRPr="00097BB1">
        <w:rPr>
          <w:rFonts w:ascii="Times New Roman" w:hAnsi="Times New Roman" w:cs="Times New Roman"/>
          <w:sz w:val="24"/>
          <w:szCs w:val="24"/>
        </w:rPr>
        <w:t xml:space="preserve"> (2013). 2-Aminobenzothiazole derivatives: Search for new antifungal agents</w:t>
      </w:r>
      <w:r w:rsidR="0055343E" w:rsidRPr="00097BB1">
        <w:rPr>
          <w:rFonts w:ascii="Times New Roman" w:hAnsi="Times New Roman" w:cs="Times New Roman"/>
          <w:sz w:val="24"/>
          <w:szCs w:val="24"/>
        </w:rPr>
        <w:t>. European Journal of Medicinal Chemistry</w:t>
      </w:r>
      <w:r w:rsidR="004C0841" w:rsidRPr="00097BB1">
        <w:rPr>
          <w:rFonts w:ascii="Times New Roman" w:hAnsi="Times New Roman" w:cs="Times New Roman"/>
          <w:sz w:val="24"/>
          <w:szCs w:val="24"/>
        </w:rPr>
        <w:t>, 64, 357-364</w:t>
      </w:r>
      <w:r w:rsidR="002B7673" w:rsidRPr="00097BB1">
        <w:rPr>
          <w:rFonts w:ascii="Times New Roman" w:hAnsi="Times New Roman" w:cs="Times New Roman"/>
          <w:sz w:val="24"/>
          <w:szCs w:val="24"/>
        </w:rPr>
        <w:t xml:space="preserve">. </w:t>
      </w:r>
      <w:hyperlink r:id="rId24" w:history="1">
        <w:r w:rsidR="00BC21D7" w:rsidRPr="005237B8">
          <w:rPr>
            <w:rStyle w:val="Hyperlink"/>
          </w:rPr>
          <w:t>https://doi.org/10.1016/j.ejmech.2013.03.064</w:t>
        </w:r>
      </w:hyperlink>
      <w:r w:rsidR="00BC21D7">
        <w:t xml:space="preserve"> </w:t>
      </w:r>
    </w:p>
    <w:p w14:paraId="422F669D" w14:textId="3D71BE66"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proofErr w:type="spellStart"/>
      <w:r w:rsidRPr="00097BB1">
        <w:rPr>
          <w:rFonts w:ascii="Times New Roman" w:hAnsi="Times New Roman" w:cs="Times New Roman"/>
          <w:sz w:val="24"/>
          <w:szCs w:val="24"/>
          <w:lang w:val="en-IN"/>
        </w:rPr>
        <w:t>Racané</w:t>
      </w:r>
      <w:proofErr w:type="spellEnd"/>
      <w:r w:rsidRPr="00097BB1">
        <w:rPr>
          <w:rFonts w:ascii="Times New Roman" w:hAnsi="Times New Roman" w:cs="Times New Roman"/>
          <w:sz w:val="24"/>
          <w:szCs w:val="24"/>
          <w:lang w:val="en-IN"/>
        </w:rPr>
        <w:t xml:space="preserve">, L., </w:t>
      </w:r>
      <w:proofErr w:type="spellStart"/>
      <w:r w:rsidRPr="00097BB1">
        <w:rPr>
          <w:rFonts w:ascii="Times New Roman" w:hAnsi="Times New Roman" w:cs="Times New Roman"/>
          <w:sz w:val="24"/>
          <w:szCs w:val="24"/>
          <w:lang w:val="en-IN"/>
        </w:rPr>
        <w:t>Ptiček</w:t>
      </w:r>
      <w:proofErr w:type="spellEnd"/>
      <w:r w:rsidRPr="00097BB1">
        <w:rPr>
          <w:rFonts w:ascii="Times New Roman" w:hAnsi="Times New Roman" w:cs="Times New Roman"/>
          <w:sz w:val="24"/>
          <w:szCs w:val="24"/>
          <w:lang w:val="en-IN"/>
        </w:rPr>
        <w:t xml:space="preserve">, L., </w:t>
      </w:r>
      <w:proofErr w:type="spellStart"/>
      <w:r w:rsidRPr="00097BB1">
        <w:rPr>
          <w:rFonts w:ascii="Times New Roman" w:hAnsi="Times New Roman" w:cs="Times New Roman"/>
          <w:sz w:val="24"/>
          <w:szCs w:val="24"/>
          <w:lang w:val="en-IN"/>
        </w:rPr>
        <w:t>Fajdetić</w:t>
      </w:r>
      <w:proofErr w:type="spellEnd"/>
      <w:r w:rsidRPr="00097BB1">
        <w:rPr>
          <w:rFonts w:ascii="Times New Roman" w:hAnsi="Times New Roman" w:cs="Times New Roman"/>
          <w:sz w:val="24"/>
          <w:szCs w:val="24"/>
          <w:lang w:val="en-IN"/>
        </w:rPr>
        <w:t xml:space="preserve">, G., </w:t>
      </w:r>
      <w:proofErr w:type="spellStart"/>
      <w:r w:rsidRPr="00097BB1">
        <w:rPr>
          <w:rFonts w:ascii="Times New Roman" w:hAnsi="Times New Roman" w:cs="Times New Roman"/>
          <w:sz w:val="24"/>
          <w:szCs w:val="24"/>
          <w:lang w:val="en-IN"/>
        </w:rPr>
        <w:t>Tralić</w:t>
      </w:r>
      <w:proofErr w:type="spellEnd"/>
      <w:r w:rsidRPr="00097BB1">
        <w:rPr>
          <w:rFonts w:ascii="Times New Roman" w:hAnsi="Times New Roman" w:cs="Times New Roman"/>
          <w:sz w:val="24"/>
          <w:szCs w:val="24"/>
          <w:lang w:val="en-IN"/>
        </w:rPr>
        <w:t>-Kulenović, V., Klobučar, M., Kraljević Pavelić, S., et al. (2020). Green synthesis and biological evaluation of 6-substituted-2-(</w:t>
      </w:r>
      <w:r w:rsidR="006E1FCD" w:rsidRPr="00097BB1">
        <w:rPr>
          <w:rFonts w:ascii="Times New Roman" w:hAnsi="Times New Roman" w:cs="Times New Roman"/>
          <w:sz w:val="24"/>
          <w:szCs w:val="24"/>
          <w:lang w:val="en-IN"/>
        </w:rPr>
        <w:t>2-hydroxy</w:t>
      </w:r>
      <w:r w:rsidRPr="00097BB1">
        <w:rPr>
          <w:rFonts w:ascii="Times New Roman" w:hAnsi="Times New Roman" w:cs="Times New Roman"/>
          <w:sz w:val="24"/>
          <w:szCs w:val="24"/>
          <w:lang w:val="en-IN"/>
        </w:rPr>
        <w:t xml:space="preserve">/methoxy </w:t>
      </w:r>
      <w:r w:rsidRPr="00097BB1">
        <w:rPr>
          <w:rFonts w:ascii="Times New Roman" w:hAnsi="Times New Roman" w:cs="Times New Roman"/>
          <w:sz w:val="24"/>
          <w:szCs w:val="24"/>
        </w:rPr>
        <w:t>phenyl) benzothiazole</w:t>
      </w:r>
      <w:r w:rsidRPr="00097BB1">
        <w:rPr>
          <w:rFonts w:ascii="Times New Roman" w:hAnsi="Times New Roman" w:cs="Times New Roman"/>
          <w:sz w:val="24"/>
          <w:szCs w:val="24"/>
          <w:lang w:val="en-IN"/>
        </w:rPr>
        <w:t xml:space="preserve"> derivatives as potential antioxidant, antibacterial and antitumor agents. Bioorg Chem. 95, 103537. </w:t>
      </w:r>
      <w:hyperlink r:id="rId25" w:history="1">
        <w:r w:rsidR="00BC21D7" w:rsidRPr="005237B8">
          <w:rPr>
            <w:rStyle w:val="Hyperlink"/>
            <w:rFonts w:ascii="Times New Roman" w:hAnsi="Times New Roman" w:cs="Times New Roman"/>
            <w:sz w:val="24"/>
            <w:szCs w:val="24"/>
          </w:rPr>
          <w:t>https://doi.org/10.1016/j.bioorg.2019.103537</w:t>
        </w:r>
      </w:hyperlink>
      <w:r w:rsidR="00BC21D7">
        <w:rPr>
          <w:rFonts w:ascii="Times New Roman" w:hAnsi="Times New Roman" w:cs="Times New Roman"/>
          <w:sz w:val="24"/>
          <w:szCs w:val="24"/>
        </w:rPr>
        <w:t xml:space="preserve"> </w:t>
      </w:r>
    </w:p>
    <w:p w14:paraId="2F805D31" w14:textId="1AC91BF8"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Al-Tel, T. H., Al-</w:t>
      </w:r>
      <w:proofErr w:type="spellStart"/>
      <w:r w:rsidRPr="00097BB1">
        <w:rPr>
          <w:rFonts w:ascii="Times New Roman" w:hAnsi="Times New Roman" w:cs="Times New Roman"/>
          <w:sz w:val="24"/>
          <w:szCs w:val="24"/>
          <w:lang w:val="en-IN"/>
        </w:rPr>
        <w:t>Qawasmeh</w:t>
      </w:r>
      <w:proofErr w:type="spellEnd"/>
      <w:r w:rsidRPr="00097BB1">
        <w:rPr>
          <w:rFonts w:ascii="Times New Roman" w:hAnsi="Times New Roman" w:cs="Times New Roman"/>
          <w:sz w:val="24"/>
          <w:szCs w:val="24"/>
          <w:lang w:val="en-IN"/>
        </w:rPr>
        <w:t xml:space="preserve">, R. A., and Zaarour, R. (2011). Design, synthesis and in vitro antimicrobial evaluation of novel </w:t>
      </w:r>
      <w:proofErr w:type="spellStart"/>
      <w:r w:rsidRPr="00097BB1">
        <w:rPr>
          <w:rFonts w:ascii="Times New Roman" w:hAnsi="Times New Roman" w:cs="Times New Roman"/>
          <w:sz w:val="24"/>
          <w:szCs w:val="24"/>
          <w:lang w:val="en-IN"/>
        </w:rPr>
        <w:t>Imidazo</w:t>
      </w:r>
      <w:proofErr w:type="spellEnd"/>
      <w:r w:rsidRPr="00097BB1">
        <w:rPr>
          <w:rFonts w:ascii="Times New Roman" w:hAnsi="Times New Roman" w:cs="Times New Roman"/>
          <w:sz w:val="24"/>
          <w:szCs w:val="24"/>
          <w:lang w:val="en-IN"/>
        </w:rPr>
        <w:t>[1,2-a]</w:t>
      </w:r>
      <w:r w:rsidRPr="00097BB1">
        <w:rPr>
          <w:rFonts w:ascii="Times New Roman" w:hAnsi="Times New Roman" w:cs="Times New Roman"/>
          <w:sz w:val="24"/>
          <w:szCs w:val="24"/>
        </w:rPr>
        <w:t xml:space="preserve"> </w:t>
      </w:r>
      <w:r w:rsidRPr="00097BB1">
        <w:rPr>
          <w:rFonts w:ascii="Times New Roman" w:hAnsi="Times New Roman" w:cs="Times New Roman"/>
          <w:sz w:val="24"/>
          <w:szCs w:val="24"/>
          <w:lang w:val="en-IN"/>
        </w:rPr>
        <w:t xml:space="preserve">pyridine and </w:t>
      </w:r>
      <w:proofErr w:type="spellStart"/>
      <w:r w:rsidRPr="00097BB1">
        <w:rPr>
          <w:rFonts w:ascii="Times New Roman" w:hAnsi="Times New Roman" w:cs="Times New Roman"/>
          <w:sz w:val="24"/>
          <w:szCs w:val="24"/>
          <w:lang w:val="en-IN"/>
        </w:rPr>
        <w:t>imidazo</w:t>
      </w:r>
      <w:proofErr w:type="spellEnd"/>
      <w:r w:rsidRPr="00097BB1">
        <w:rPr>
          <w:rFonts w:ascii="Times New Roman" w:hAnsi="Times New Roman" w:cs="Times New Roman"/>
          <w:sz w:val="24"/>
          <w:szCs w:val="24"/>
          <w:lang w:val="en-IN"/>
        </w:rPr>
        <w:t>[2,1-b] [1,3]</w:t>
      </w:r>
      <w:r w:rsidRPr="00097BB1">
        <w:rPr>
          <w:rFonts w:ascii="Times New Roman" w:hAnsi="Times New Roman" w:cs="Times New Roman"/>
          <w:sz w:val="24"/>
          <w:szCs w:val="24"/>
        </w:rPr>
        <w:t xml:space="preserve"> </w:t>
      </w:r>
      <w:r w:rsidRPr="00097BB1">
        <w:rPr>
          <w:rFonts w:ascii="Times New Roman" w:hAnsi="Times New Roman" w:cs="Times New Roman"/>
          <w:sz w:val="24"/>
          <w:szCs w:val="24"/>
          <w:lang w:val="en-IN"/>
        </w:rPr>
        <w:t xml:space="preserve">benzothiazole motifs. Eur. J. Med. Chem. 46, 1874–1881. </w:t>
      </w:r>
      <w:hyperlink r:id="rId26" w:history="1">
        <w:r w:rsidR="00BC21D7" w:rsidRPr="005237B8">
          <w:rPr>
            <w:rStyle w:val="Hyperlink"/>
            <w:rFonts w:ascii="Times New Roman" w:hAnsi="Times New Roman" w:cs="Times New Roman"/>
            <w:sz w:val="24"/>
            <w:szCs w:val="24"/>
          </w:rPr>
          <w:t>https://doi.org/10.1016/j.ejmech.2011.02.051</w:t>
        </w:r>
      </w:hyperlink>
      <w:r w:rsidR="00BC21D7">
        <w:rPr>
          <w:rFonts w:ascii="Times New Roman" w:hAnsi="Times New Roman" w:cs="Times New Roman"/>
          <w:sz w:val="24"/>
          <w:szCs w:val="24"/>
        </w:rPr>
        <w:t xml:space="preserve"> </w:t>
      </w:r>
    </w:p>
    <w:p w14:paraId="6A83F791" w14:textId="72AAD3C1"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Ripple, W.J.</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Timmis, K.N.</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Azam, F.</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Bakken, L.R.</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Baylis, M.</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w:t>
      </w:r>
      <w:proofErr w:type="spellStart"/>
      <w:r w:rsidRPr="00097BB1">
        <w:rPr>
          <w:rFonts w:ascii="Times New Roman" w:hAnsi="Times New Roman" w:cs="Times New Roman"/>
          <w:sz w:val="24"/>
          <w:szCs w:val="24"/>
          <w:lang w:val="en-IN"/>
        </w:rPr>
        <w:t>Behrenfeld</w:t>
      </w:r>
      <w:proofErr w:type="spellEnd"/>
      <w:r w:rsidRPr="00097BB1">
        <w:rPr>
          <w:rFonts w:ascii="Times New Roman" w:hAnsi="Times New Roman" w:cs="Times New Roman"/>
          <w:sz w:val="24"/>
          <w:szCs w:val="24"/>
          <w:lang w:val="en-IN"/>
        </w:rPr>
        <w:t>, M.J.</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Boetius, A.</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Boyd, P.W.</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w:t>
      </w:r>
      <w:r w:rsidR="00EB2BBB" w:rsidRPr="00097BB1">
        <w:rPr>
          <w:rFonts w:ascii="Times New Roman" w:hAnsi="Times New Roman" w:cs="Times New Roman"/>
          <w:sz w:val="24"/>
          <w:szCs w:val="24"/>
          <w:lang w:val="en-IN"/>
        </w:rPr>
        <w:t xml:space="preserve">and </w:t>
      </w:r>
      <w:r w:rsidRPr="00097BB1">
        <w:rPr>
          <w:rFonts w:ascii="Times New Roman" w:hAnsi="Times New Roman" w:cs="Times New Roman"/>
          <w:sz w:val="24"/>
          <w:szCs w:val="24"/>
          <w:lang w:val="en-IN"/>
        </w:rPr>
        <w:t>Classen, A.T.</w:t>
      </w:r>
      <w:r w:rsidRPr="00097BB1">
        <w:rPr>
          <w:rFonts w:ascii="Times New Roman" w:hAnsi="Times New Roman" w:cs="Times New Roman"/>
          <w:sz w:val="24"/>
          <w:szCs w:val="24"/>
        </w:rPr>
        <w:t xml:space="preserve"> (2019).</w:t>
      </w:r>
      <w:r w:rsidRPr="00097BB1">
        <w:rPr>
          <w:rFonts w:ascii="Times New Roman" w:hAnsi="Times New Roman" w:cs="Times New Roman"/>
          <w:sz w:val="24"/>
          <w:szCs w:val="24"/>
          <w:lang w:val="en-IN"/>
        </w:rPr>
        <w:t xml:space="preserve"> Scientists’ warning to humanity: Microorganisms and climate change. Nat. Rev. </w:t>
      </w:r>
      <w:proofErr w:type="spellStart"/>
      <w:r w:rsidRPr="00097BB1">
        <w:rPr>
          <w:rFonts w:ascii="Times New Roman" w:hAnsi="Times New Roman" w:cs="Times New Roman"/>
          <w:sz w:val="24"/>
          <w:szCs w:val="24"/>
          <w:lang w:val="en-IN"/>
        </w:rPr>
        <w:t>Microbiol</w:t>
      </w:r>
      <w:proofErr w:type="spellEnd"/>
      <w:r w:rsidRPr="00097BB1">
        <w:rPr>
          <w:rFonts w:ascii="Times New Roman" w:hAnsi="Times New Roman" w:cs="Times New Roman"/>
          <w:sz w:val="24"/>
          <w:szCs w:val="24"/>
          <w:lang w:val="en-IN"/>
        </w:rPr>
        <w:t>. 17, 569–586.</w:t>
      </w:r>
      <w:r w:rsidRPr="00097BB1">
        <w:rPr>
          <w:rFonts w:ascii="Times New Roman" w:hAnsi="Times New Roman" w:cs="Times New Roman"/>
          <w:sz w:val="24"/>
          <w:szCs w:val="24"/>
        </w:rPr>
        <w:t xml:space="preserve"> </w:t>
      </w:r>
      <w:hyperlink r:id="rId27" w:history="1">
        <w:r w:rsidR="00BC21D7" w:rsidRPr="005237B8">
          <w:rPr>
            <w:rStyle w:val="Hyperlink"/>
            <w:rFonts w:ascii="Times New Roman" w:hAnsi="Times New Roman" w:cs="Times New Roman"/>
            <w:sz w:val="24"/>
            <w:szCs w:val="24"/>
          </w:rPr>
          <w:t>https://doi.org/10.1038/s41579-019-0222-5</w:t>
        </w:r>
      </w:hyperlink>
      <w:r w:rsidR="00BC21D7">
        <w:rPr>
          <w:rFonts w:ascii="Times New Roman" w:hAnsi="Times New Roman" w:cs="Times New Roman"/>
          <w:sz w:val="24"/>
          <w:szCs w:val="24"/>
        </w:rPr>
        <w:t xml:space="preserve"> </w:t>
      </w:r>
    </w:p>
    <w:p w14:paraId="63BD5C8D" w14:textId="7ECE4F1E"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proofErr w:type="spellStart"/>
      <w:r w:rsidRPr="00097BB1">
        <w:rPr>
          <w:rFonts w:ascii="Times New Roman" w:hAnsi="Times New Roman" w:cs="Times New Roman"/>
          <w:sz w:val="24"/>
          <w:szCs w:val="24"/>
        </w:rPr>
        <w:t>Gjorgjieva</w:t>
      </w:r>
      <w:proofErr w:type="spellEnd"/>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M</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Tomašič</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T</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Kikelj</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D</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w:t>
      </w:r>
      <w:r w:rsidR="00FD4A70" w:rsidRPr="00097BB1">
        <w:rPr>
          <w:rFonts w:ascii="Times New Roman" w:hAnsi="Times New Roman" w:cs="Times New Roman"/>
          <w:sz w:val="24"/>
          <w:szCs w:val="24"/>
        </w:rPr>
        <w:t>and</w:t>
      </w:r>
      <w:r w:rsidR="00EB2BBB" w:rsidRPr="00097BB1">
        <w:rPr>
          <w:rFonts w:ascii="Times New Roman" w:hAnsi="Times New Roman" w:cs="Times New Roman"/>
          <w:sz w:val="24"/>
          <w:szCs w:val="24"/>
        </w:rPr>
        <w:t xml:space="preserve"> </w:t>
      </w:r>
      <w:r w:rsidRPr="00097BB1">
        <w:rPr>
          <w:rFonts w:ascii="Times New Roman" w:hAnsi="Times New Roman" w:cs="Times New Roman"/>
          <w:sz w:val="24"/>
          <w:szCs w:val="24"/>
        </w:rPr>
        <w:t>Mašič</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L</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P.</w:t>
      </w:r>
      <w:r w:rsidR="006E1FCD" w:rsidRPr="00097BB1">
        <w:rPr>
          <w:rFonts w:ascii="Times New Roman" w:hAnsi="Times New Roman" w:cs="Times New Roman"/>
          <w:sz w:val="24"/>
          <w:szCs w:val="24"/>
        </w:rPr>
        <w:t xml:space="preserve"> </w:t>
      </w:r>
      <w:r w:rsidR="00CC7735" w:rsidRPr="00097BB1">
        <w:rPr>
          <w:rFonts w:ascii="Times New Roman" w:hAnsi="Times New Roman" w:cs="Times New Roman"/>
          <w:sz w:val="24"/>
          <w:szCs w:val="24"/>
        </w:rPr>
        <w:t>(2018)</w:t>
      </w:r>
      <w:r w:rsidRPr="00097BB1">
        <w:rPr>
          <w:rFonts w:ascii="Times New Roman" w:hAnsi="Times New Roman" w:cs="Times New Roman"/>
          <w:sz w:val="24"/>
          <w:szCs w:val="24"/>
        </w:rPr>
        <w:t xml:space="preserve"> Benzothiazole-based compounds in antibacterial drug discovery. Current medicinal chemistry. 1;25(38):5218-36. DOI: </w:t>
      </w:r>
      <w:hyperlink r:id="rId28" w:history="1">
        <w:r w:rsidR="00BC21D7" w:rsidRPr="005237B8">
          <w:rPr>
            <w:rStyle w:val="Hyperlink"/>
          </w:rPr>
          <w:t>https://doi.org/10.2174/0929867324666171009103327</w:t>
        </w:r>
      </w:hyperlink>
      <w:r w:rsidR="00BC21D7">
        <w:t xml:space="preserve"> </w:t>
      </w:r>
    </w:p>
    <w:p w14:paraId="7294761F" w14:textId="1DF27F2F"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rPr>
        <w:t>Kashyap</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P</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Verma</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S</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Gupta</w:t>
      </w:r>
      <w:r w:rsidR="00FD4A70" w:rsidRPr="00097BB1">
        <w:rPr>
          <w:rFonts w:ascii="Times New Roman" w:hAnsi="Times New Roman" w:cs="Times New Roman"/>
          <w:sz w:val="24"/>
          <w:szCs w:val="24"/>
        </w:rPr>
        <w:t>, P.</w:t>
      </w:r>
      <w:r w:rsidRPr="00097BB1">
        <w:rPr>
          <w:rFonts w:ascii="Times New Roman" w:hAnsi="Times New Roman" w:cs="Times New Roman"/>
          <w:sz w:val="24"/>
          <w:szCs w:val="24"/>
        </w:rPr>
        <w:t>, Narang</w:t>
      </w:r>
      <w:r w:rsidR="00FD4A70" w:rsidRPr="00097BB1">
        <w:rPr>
          <w:rFonts w:ascii="Times New Roman" w:hAnsi="Times New Roman" w:cs="Times New Roman"/>
          <w:sz w:val="24"/>
          <w:szCs w:val="24"/>
        </w:rPr>
        <w:t>, R.</w:t>
      </w:r>
      <w:r w:rsidRPr="00097BB1">
        <w:rPr>
          <w:rFonts w:ascii="Times New Roman" w:hAnsi="Times New Roman" w:cs="Times New Roman"/>
          <w:sz w:val="24"/>
          <w:szCs w:val="24"/>
        </w:rPr>
        <w:t>, Lal</w:t>
      </w:r>
      <w:r w:rsidR="00FD4A70" w:rsidRPr="00097BB1">
        <w:rPr>
          <w:rFonts w:ascii="Times New Roman" w:hAnsi="Times New Roman" w:cs="Times New Roman"/>
          <w:sz w:val="24"/>
          <w:szCs w:val="24"/>
        </w:rPr>
        <w:t>, S.</w:t>
      </w:r>
      <w:r w:rsidRPr="00097BB1">
        <w:rPr>
          <w:rFonts w:ascii="Times New Roman" w:hAnsi="Times New Roman" w:cs="Times New Roman"/>
          <w:sz w:val="24"/>
          <w:szCs w:val="24"/>
        </w:rPr>
        <w:t xml:space="preserve">, </w:t>
      </w:r>
      <w:r w:rsidR="00FD4A70" w:rsidRPr="00097BB1">
        <w:rPr>
          <w:rFonts w:ascii="Times New Roman" w:hAnsi="Times New Roman" w:cs="Times New Roman"/>
          <w:sz w:val="24"/>
          <w:szCs w:val="24"/>
        </w:rPr>
        <w:t xml:space="preserve">and </w:t>
      </w:r>
      <w:proofErr w:type="spellStart"/>
      <w:r w:rsidRPr="00097BB1">
        <w:rPr>
          <w:rFonts w:ascii="Times New Roman" w:hAnsi="Times New Roman" w:cs="Times New Roman"/>
          <w:sz w:val="24"/>
          <w:szCs w:val="24"/>
        </w:rPr>
        <w:t>Devgun</w:t>
      </w:r>
      <w:proofErr w:type="spellEnd"/>
      <w:r w:rsidR="00FD4A70" w:rsidRPr="00097BB1">
        <w:rPr>
          <w:rFonts w:ascii="Times New Roman" w:hAnsi="Times New Roman" w:cs="Times New Roman"/>
          <w:sz w:val="24"/>
          <w:szCs w:val="24"/>
        </w:rPr>
        <w:t>,</w:t>
      </w:r>
      <w:r w:rsidR="00CC7735" w:rsidRPr="00097BB1">
        <w:rPr>
          <w:rFonts w:ascii="Times New Roman" w:hAnsi="Times New Roman" w:cs="Times New Roman"/>
          <w:sz w:val="24"/>
          <w:szCs w:val="24"/>
        </w:rPr>
        <w:t xml:space="preserve"> </w:t>
      </w:r>
      <w:r w:rsidRPr="00097BB1">
        <w:rPr>
          <w:rFonts w:ascii="Times New Roman" w:hAnsi="Times New Roman" w:cs="Times New Roman"/>
          <w:sz w:val="24"/>
          <w:szCs w:val="24"/>
        </w:rPr>
        <w:t>M.</w:t>
      </w:r>
      <w:r w:rsidR="00CC7735" w:rsidRPr="00097BB1">
        <w:rPr>
          <w:rFonts w:ascii="Times New Roman" w:hAnsi="Times New Roman" w:cs="Times New Roman"/>
          <w:sz w:val="24"/>
          <w:szCs w:val="24"/>
        </w:rPr>
        <w:t xml:space="preserve"> (2023). </w:t>
      </w:r>
      <w:r w:rsidRPr="00097BB1">
        <w:rPr>
          <w:rFonts w:ascii="Times New Roman" w:hAnsi="Times New Roman" w:cs="Times New Roman"/>
          <w:sz w:val="24"/>
          <w:szCs w:val="24"/>
        </w:rPr>
        <w:t xml:space="preserve"> Recent insights into antibacterial potential of benzothiazole derivatives. Medicinal Chemistry Research.</w:t>
      </w:r>
      <w:r w:rsidR="003E30B6" w:rsidRPr="00097BB1">
        <w:rPr>
          <w:rFonts w:ascii="Times New Roman" w:hAnsi="Times New Roman" w:cs="Times New Roman"/>
          <w:sz w:val="24"/>
          <w:szCs w:val="24"/>
        </w:rPr>
        <w:t xml:space="preserve"> </w:t>
      </w:r>
      <w:r w:rsidRPr="00097BB1">
        <w:rPr>
          <w:rFonts w:ascii="Times New Roman" w:hAnsi="Times New Roman" w:cs="Times New Roman"/>
          <w:sz w:val="24"/>
          <w:szCs w:val="24"/>
        </w:rPr>
        <w:t xml:space="preserve">32(8):1543-73. </w:t>
      </w:r>
      <w:hyperlink r:id="rId29" w:history="1">
        <w:r w:rsidR="00BC21D7" w:rsidRPr="005237B8">
          <w:rPr>
            <w:rStyle w:val="Hyperlink"/>
            <w:rFonts w:ascii="Times New Roman" w:hAnsi="Times New Roman" w:cs="Times New Roman"/>
            <w:sz w:val="24"/>
            <w:szCs w:val="24"/>
          </w:rPr>
          <w:t>https://doi.org/10.1007/s00044-023-03077-z</w:t>
        </w:r>
      </w:hyperlink>
      <w:r w:rsidR="00BC21D7">
        <w:rPr>
          <w:rFonts w:ascii="Times New Roman" w:hAnsi="Times New Roman" w:cs="Times New Roman"/>
          <w:sz w:val="24"/>
          <w:szCs w:val="24"/>
        </w:rPr>
        <w:t xml:space="preserve"> </w:t>
      </w:r>
    </w:p>
    <w:p w14:paraId="4484687D" w14:textId="58FB4D74"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Haroun</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M</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w:t>
      </w:r>
      <w:proofErr w:type="spellStart"/>
      <w:proofErr w:type="gramStart"/>
      <w:r w:rsidRPr="00097BB1">
        <w:rPr>
          <w:rFonts w:ascii="Times New Roman" w:hAnsi="Times New Roman" w:cs="Times New Roman"/>
          <w:sz w:val="24"/>
          <w:szCs w:val="24"/>
          <w:lang w:val="en-IN"/>
        </w:rPr>
        <w:t>Tratra</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t</w:t>
      </w:r>
      <w:proofErr w:type="spellEnd"/>
      <w:proofErr w:type="gramEnd"/>
      <w:r w:rsidRPr="00097BB1">
        <w:rPr>
          <w:rFonts w:ascii="Times New Roman" w:hAnsi="Times New Roman" w:cs="Times New Roman"/>
          <w:sz w:val="24"/>
          <w:szCs w:val="24"/>
          <w:lang w:val="en-IN"/>
        </w:rPr>
        <w:t xml:space="preserve"> C</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Petrou</w:t>
      </w:r>
      <w:r w:rsidR="00FD4A70" w:rsidRPr="00097BB1">
        <w:rPr>
          <w:rFonts w:ascii="Times New Roman" w:hAnsi="Times New Roman" w:cs="Times New Roman"/>
          <w:sz w:val="24"/>
          <w:szCs w:val="24"/>
          <w:lang w:val="en-IN"/>
        </w:rPr>
        <w:t>, A.</w:t>
      </w:r>
      <w:r w:rsidRPr="00097BB1">
        <w:rPr>
          <w:rFonts w:ascii="Times New Roman" w:hAnsi="Times New Roman" w:cs="Times New Roman"/>
          <w:sz w:val="24"/>
          <w:szCs w:val="24"/>
          <w:lang w:val="en-IN"/>
        </w:rPr>
        <w:t>, Geronikaki</w:t>
      </w:r>
      <w:r w:rsidR="00FD4A70" w:rsidRPr="00097BB1">
        <w:rPr>
          <w:rFonts w:ascii="Times New Roman" w:hAnsi="Times New Roman" w:cs="Times New Roman"/>
          <w:sz w:val="24"/>
          <w:szCs w:val="24"/>
          <w:lang w:val="en-IN"/>
        </w:rPr>
        <w:t>, A.</w:t>
      </w:r>
      <w:r w:rsidRPr="00097BB1">
        <w:rPr>
          <w:rFonts w:ascii="Times New Roman" w:hAnsi="Times New Roman" w:cs="Times New Roman"/>
          <w:sz w:val="24"/>
          <w:szCs w:val="24"/>
          <w:lang w:val="en-IN"/>
        </w:rPr>
        <w:t xml:space="preserve">, </w:t>
      </w:r>
      <w:proofErr w:type="gramStart"/>
      <w:r w:rsidRPr="00097BB1">
        <w:rPr>
          <w:rFonts w:ascii="Times New Roman" w:hAnsi="Times New Roman" w:cs="Times New Roman"/>
          <w:sz w:val="24"/>
          <w:szCs w:val="24"/>
          <w:lang w:val="en-IN"/>
        </w:rPr>
        <w:t>Ivanov</w:t>
      </w:r>
      <w:r w:rsidR="00FD4A70" w:rsidRPr="00097BB1">
        <w:rPr>
          <w:rFonts w:ascii="Times New Roman" w:hAnsi="Times New Roman" w:cs="Times New Roman"/>
          <w:sz w:val="24"/>
          <w:szCs w:val="24"/>
          <w:lang w:val="en-IN"/>
        </w:rPr>
        <w:t>,,</w:t>
      </w:r>
      <w:proofErr w:type="gramEnd"/>
      <w:r w:rsidR="00FD4A70" w:rsidRPr="00097BB1">
        <w:rPr>
          <w:rFonts w:ascii="Times New Roman" w:hAnsi="Times New Roman" w:cs="Times New Roman"/>
          <w:sz w:val="24"/>
          <w:szCs w:val="24"/>
          <w:lang w:val="en-IN"/>
        </w:rPr>
        <w:t xml:space="preserve"> M.</w:t>
      </w:r>
      <w:r w:rsidRPr="00097BB1">
        <w:rPr>
          <w:rFonts w:ascii="Times New Roman" w:hAnsi="Times New Roman" w:cs="Times New Roman"/>
          <w:sz w:val="24"/>
          <w:szCs w:val="24"/>
          <w:lang w:val="en-IN"/>
        </w:rPr>
        <w:t xml:space="preserve">, </w:t>
      </w:r>
      <w:proofErr w:type="gramStart"/>
      <w:r w:rsidRPr="00097BB1">
        <w:rPr>
          <w:rFonts w:ascii="Times New Roman" w:hAnsi="Times New Roman" w:cs="Times New Roman"/>
          <w:sz w:val="24"/>
          <w:szCs w:val="24"/>
          <w:lang w:val="en-IN"/>
        </w:rPr>
        <w:t>Ciric</w:t>
      </w:r>
      <w:r w:rsidR="00FD4A70" w:rsidRPr="00097BB1">
        <w:rPr>
          <w:rFonts w:ascii="Times New Roman" w:hAnsi="Times New Roman" w:cs="Times New Roman"/>
          <w:sz w:val="24"/>
          <w:szCs w:val="24"/>
          <w:lang w:val="en-IN"/>
        </w:rPr>
        <w:t>,,</w:t>
      </w:r>
      <w:proofErr w:type="gramEnd"/>
      <w:r w:rsidR="00FD4A70" w:rsidRPr="00097BB1">
        <w:rPr>
          <w:rFonts w:ascii="Times New Roman" w:hAnsi="Times New Roman" w:cs="Times New Roman"/>
          <w:sz w:val="24"/>
          <w:szCs w:val="24"/>
          <w:lang w:val="en-IN"/>
        </w:rPr>
        <w:t xml:space="preserve"> A.</w:t>
      </w:r>
      <w:r w:rsidRPr="00097BB1">
        <w:rPr>
          <w:rFonts w:ascii="Times New Roman" w:hAnsi="Times New Roman" w:cs="Times New Roman"/>
          <w:sz w:val="24"/>
          <w:szCs w:val="24"/>
          <w:lang w:val="en-IN"/>
        </w:rPr>
        <w:t xml:space="preserve">, </w:t>
      </w:r>
      <w:r w:rsidR="00FD4A70" w:rsidRPr="00097BB1">
        <w:rPr>
          <w:rFonts w:ascii="Times New Roman" w:hAnsi="Times New Roman" w:cs="Times New Roman"/>
          <w:sz w:val="24"/>
          <w:szCs w:val="24"/>
          <w:lang w:val="en-IN"/>
        </w:rPr>
        <w:t xml:space="preserve">and </w:t>
      </w:r>
      <w:proofErr w:type="spellStart"/>
      <w:r w:rsidRPr="00097BB1">
        <w:rPr>
          <w:rFonts w:ascii="Times New Roman" w:hAnsi="Times New Roman" w:cs="Times New Roman"/>
          <w:sz w:val="24"/>
          <w:szCs w:val="24"/>
          <w:lang w:val="en-IN"/>
        </w:rPr>
        <w:t>Sokovic</w:t>
      </w:r>
      <w:proofErr w:type="spellEnd"/>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M.</w:t>
      </w:r>
      <w:r w:rsidR="0014407A" w:rsidRPr="00097BB1">
        <w:rPr>
          <w:rFonts w:ascii="Times New Roman" w:hAnsi="Times New Roman" w:cs="Times New Roman"/>
          <w:sz w:val="24"/>
          <w:szCs w:val="24"/>
          <w:lang w:val="en-IN"/>
        </w:rPr>
        <w:t xml:space="preserve"> (2021). </w:t>
      </w:r>
      <w:r w:rsidRPr="00097BB1">
        <w:rPr>
          <w:rFonts w:ascii="Times New Roman" w:hAnsi="Times New Roman" w:cs="Times New Roman"/>
          <w:sz w:val="24"/>
          <w:szCs w:val="24"/>
          <w:lang w:val="en-IN"/>
        </w:rPr>
        <w:t xml:space="preserve"> 2-Aryl-3-(6 trifluoromethoxy) benzo [d] thiazole-based thiazolidinone hybrids as potential </w:t>
      </w:r>
      <w:r w:rsidR="006E1FCD" w:rsidRPr="00097BB1">
        <w:rPr>
          <w:rFonts w:ascii="Times New Roman" w:hAnsi="Times New Roman" w:cs="Times New Roman"/>
          <w:sz w:val="24"/>
          <w:szCs w:val="24"/>
          <w:lang w:val="en-IN"/>
        </w:rPr>
        <w:t>anti-infective</w:t>
      </w:r>
      <w:r w:rsidRPr="00097BB1">
        <w:rPr>
          <w:rFonts w:ascii="Times New Roman" w:hAnsi="Times New Roman" w:cs="Times New Roman"/>
          <w:sz w:val="24"/>
          <w:szCs w:val="24"/>
          <w:lang w:val="en-IN"/>
        </w:rPr>
        <w:t xml:space="preserve"> agents: Synthesis, biological evaluation and molecular docking studies. Bioorganic &amp; Medicinal Chemistry Letters. 2021 Jan 15; 32:127718.</w:t>
      </w:r>
      <w:r w:rsidRPr="00097BB1">
        <w:rPr>
          <w:rFonts w:ascii="Times New Roman" w:hAnsi="Times New Roman" w:cs="Times New Roman"/>
          <w:sz w:val="24"/>
          <w:szCs w:val="24"/>
        </w:rPr>
        <w:t xml:space="preserve"> </w:t>
      </w:r>
      <w:hyperlink r:id="rId30" w:history="1">
        <w:r w:rsidR="00BC21D7" w:rsidRPr="005237B8">
          <w:rPr>
            <w:rStyle w:val="Hyperlink"/>
          </w:rPr>
          <w:t>https://doi.org/10.1016/j.bmcl.2020.127718</w:t>
        </w:r>
      </w:hyperlink>
      <w:r w:rsidR="00BC21D7">
        <w:t xml:space="preserve"> </w:t>
      </w:r>
    </w:p>
    <w:p w14:paraId="26A96C89" w14:textId="006C8661"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Skok</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Z</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Barančoková</w:t>
      </w:r>
      <w:r w:rsidR="003267B2" w:rsidRPr="00097BB1">
        <w:rPr>
          <w:rFonts w:ascii="Times New Roman" w:hAnsi="Times New Roman" w:cs="Times New Roman"/>
          <w:sz w:val="24"/>
          <w:szCs w:val="24"/>
          <w:lang w:val="en-IN"/>
        </w:rPr>
        <w:t>m</w:t>
      </w:r>
      <w:r w:rsidRPr="00097BB1">
        <w:rPr>
          <w:rFonts w:ascii="Times New Roman" w:hAnsi="Times New Roman" w:cs="Times New Roman"/>
          <w:sz w:val="24"/>
          <w:szCs w:val="24"/>
          <w:lang w:val="en-IN"/>
        </w:rPr>
        <w:t xml:space="preserve"> M</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Benek</w:t>
      </w:r>
      <w:r w:rsidR="003267B2" w:rsidRPr="00097BB1">
        <w:rPr>
          <w:rFonts w:ascii="Times New Roman" w:hAnsi="Times New Roman" w:cs="Times New Roman"/>
          <w:sz w:val="24"/>
          <w:szCs w:val="24"/>
          <w:lang w:val="en-IN"/>
        </w:rPr>
        <w:t>m</w:t>
      </w:r>
      <w:r w:rsidRPr="00097BB1">
        <w:rPr>
          <w:rFonts w:ascii="Times New Roman" w:hAnsi="Times New Roman" w:cs="Times New Roman"/>
          <w:sz w:val="24"/>
          <w:szCs w:val="24"/>
          <w:lang w:val="en-IN"/>
        </w:rPr>
        <w:t xml:space="preserve"> O</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Cruz</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C</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D</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Tammela</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P</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Tomašič</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T</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Zidar</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N</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w:t>
      </w:r>
      <w:proofErr w:type="spellStart"/>
      <w:r w:rsidRPr="00097BB1">
        <w:rPr>
          <w:rFonts w:ascii="Times New Roman" w:hAnsi="Times New Roman" w:cs="Times New Roman"/>
          <w:sz w:val="24"/>
          <w:szCs w:val="24"/>
          <w:lang w:val="en-IN"/>
        </w:rPr>
        <w:t>Mašic</w:t>
      </w:r>
      <w:proofErr w:type="spellEnd"/>
      <w:r w:rsidRPr="00097BB1">
        <w:rPr>
          <w:rFonts w:ascii="Times New Roman" w:hAnsi="Times New Roman" w:cs="Times New Roman"/>
          <w:sz w:val="24"/>
          <w:szCs w:val="24"/>
          <w:lang w:val="en-IN"/>
        </w:rPr>
        <w:t>̌</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L</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P</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Zega</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w:t>
      </w:r>
      <w:r w:rsidRPr="00097BB1">
        <w:rPr>
          <w:rFonts w:ascii="Times New Roman" w:hAnsi="Times New Roman" w:cs="Times New Roman"/>
          <w:sz w:val="24"/>
          <w:szCs w:val="24"/>
        </w:rPr>
        <w:t>A</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Stevenson</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C</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E</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w:t>
      </w:r>
      <w:r w:rsidR="00FD4A70" w:rsidRPr="00097BB1">
        <w:rPr>
          <w:rFonts w:ascii="Times New Roman" w:hAnsi="Times New Roman" w:cs="Times New Roman"/>
          <w:sz w:val="24"/>
          <w:szCs w:val="24"/>
        </w:rPr>
        <w:t xml:space="preserve"> and</w:t>
      </w:r>
      <w:r w:rsidRPr="00097BB1">
        <w:rPr>
          <w:rFonts w:ascii="Times New Roman" w:hAnsi="Times New Roman" w:cs="Times New Roman"/>
          <w:sz w:val="24"/>
          <w:szCs w:val="24"/>
        </w:rPr>
        <w:t xml:space="preserve"> Mundy</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J</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E. Exploring the chemical space of benzothiazole-based DNA gyrase B inhibitors. ACS </w:t>
      </w:r>
      <w:r w:rsidR="006E1FCD" w:rsidRPr="00097BB1">
        <w:rPr>
          <w:rFonts w:ascii="Times New Roman" w:hAnsi="Times New Roman" w:cs="Times New Roman"/>
          <w:sz w:val="24"/>
          <w:szCs w:val="24"/>
        </w:rPr>
        <w:t>Medicinal Chemistry Letters</w:t>
      </w:r>
      <w:r w:rsidRPr="00097BB1">
        <w:rPr>
          <w:rFonts w:ascii="Times New Roman" w:hAnsi="Times New Roman" w:cs="Times New Roman"/>
          <w:sz w:val="24"/>
          <w:szCs w:val="24"/>
        </w:rPr>
        <w:t xml:space="preserve">. 2020 Oct 15;11(12):2433-40. </w:t>
      </w:r>
      <w:hyperlink r:id="rId31" w:history="1">
        <w:r w:rsidR="00BC21D7" w:rsidRPr="005237B8">
          <w:rPr>
            <w:rStyle w:val="Hyperlink"/>
          </w:rPr>
          <w:t>https://doi.org/10.1021/acsmedchemlett.0c00416</w:t>
        </w:r>
      </w:hyperlink>
      <w:r w:rsidR="00BC21D7">
        <w:t xml:space="preserve"> </w:t>
      </w:r>
      <w:r w:rsidRPr="00097BB1">
        <w:rPr>
          <w:rFonts w:ascii="Times New Roman" w:hAnsi="Times New Roman" w:cs="Times New Roman"/>
          <w:sz w:val="24"/>
          <w:szCs w:val="24"/>
        </w:rPr>
        <w:t>.</w:t>
      </w:r>
    </w:p>
    <w:p w14:paraId="4CB5978A" w14:textId="2CB5FDB5"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lastRenderedPageBreak/>
        <w:t>Bhoi</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M</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N</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Borad</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M</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A</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Jethava</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D</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J</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Acharya</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P</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T</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Pithawala</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EA, Patel</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C</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N</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Pandya</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H</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A</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w:t>
      </w:r>
      <w:r w:rsidR="003267B2" w:rsidRPr="00097BB1">
        <w:rPr>
          <w:rFonts w:ascii="Times New Roman" w:hAnsi="Times New Roman" w:cs="Times New Roman"/>
          <w:sz w:val="24"/>
          <w:szCs w:val="24"/>
          <w:lang w:val="en-IN"/>
        </w:rPr>
        <w:t xml:space="preserve">and </w:t>
      </w:r>
      <w:r w:rsidRPr="00097BB1">
        <w:rPr>
          <w:rFonts w:ascii="Times New Roman" w:hAnsi="Times New Roman" w:cs="Times New Roman"/>
          <w:sz w:val="24"/>
          <w:szCs w:val="24"/>
          <w:lang w:val="en-IN"/>
        </w:rPr>
        <w:t>Patel</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H</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D. Synthesis, biological evaluation and computational study of novel isoniazid containing 4H-Pyrimido [2, 1-b] benzothiazoles derivatives. European journal of medicinal chemistry. 2019 Sep </w:t>
      </w:r>
      <w:r w:rsidR="00E970C8" w:rsidRPr="00097BB1">
        <w:rPr>
          <w:rFonts w:ascii="Times New Roman" w:hAnsi="Times New Roman" w:cs="Times New Roman"/>
          <w:sz w:val="24"/>
          <w:szCs w:val="24"/>
          <w:lang w:val="en-IN"/>
        </w:rPr>
        <w:t>1; 177:12</w:t>
      </w:r>
      <w:r w:rsidRPr="00097BB1">
        <w:rPr>
          <w:rFonts w:ascii="Times New Roman" w:hAnsi="Times New Roman" w:cs="Times New Roman"/>
          <w:sz w:val="24"/>
          <w:szCs w:val="24"/>
          <w:lang w:val="en-IN"/>
        </w:rPr>
        <w:t xml:space="preserve">-31. </w:t>
      </w:r>
      <w:hyperlink r:id="rId32" w:history="1">
        <w:r w:rsidR="00BC21D7" w:rsidRPr="005237B8">
          <w:rPr>
            <w:rStyle w:val="Hyperlink"/>
          </w:rPr>
          <w:t>https://doi.org/10.1016/j.ejmech.2019.05.028</w:t>
        </w:r>
      </w:hyperlink>
      <w:r w:rsidR="00BC21D7">
        <w:t xml:space="preserve"> </w:t>
      </w:r>
    </w:p>
    <w:p w14:paraId="60E18E7B" w14:textId="335CB293" w:rsidR="00195C68" w:rsidRDefault="00281E1C" w:rsidP="00097BB1">
      <w:pPr>
        <w:pStyle w:val="ListParagraph"/>
        <w:numPr>
          <w:ilvl w:val="0"/>
          <w:numId w:val="4"/>
        </w:numPr>
        <w:spacing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Kumar</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A, Mishra</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A</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K.</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Advancement in pharmacological activities of benzothiazole and its derivatives: An </w:t>
      </w:r>
      <w:r w:rsidR="0002618F">
        <w:rPr>
          <w:rFonts w:ascii="Times New Roman" w:hAnsi="Times New Roman" w:cs="Times New Roman"/>
          <w:sz w:val="24"/>
          <w:szCs w:val="24"/>
          <w:lang w:val="en-IN"/>
        </w:rPr>
        <w:t>up-to-date</w:t>
      </w:r>
      <w:r w:rsidRPr="00097BB1">
        <w:rPr>
          <w:rFonts w:ascii="Times New Roman" w:hAnsi="Times New Roman" w:cs="Times New Roman"/>
          <w:sz w:val="24"/>
          <w:szCs w:val="24"/>
          <w:lang w:val="en-IN"/>
        </w:rPr>
        <w:t xml:space="preserve"> review. Mini Reviews in Medicinal Chemistry. 2021 Feb 1;21(3):314-35. DOI:</w:t>
      </w:r>
      <w:r w:rsidR="00BC21D7" w:rsidRPr="00BC21D7">
        <w:t xml:space="preserve"> </w:t>
      </w:r>
      <w:hyperlink r:id="rId33" w:history="1">
        <w:r w:rsidR="00BC21D7" w:rsidRPr="005237B8">
          <w:rPr>
            <w:rStyle w:val="Hyperlink"/>
            <w:rFonts w:ascii="Times New Roman" w:hAnsi="Times New Roman" w:cs="Times New Roman"/>
            <w:sz w:val="24"/>
            <w:szCs w:val="24"/>
            <w:lang w:val="en-IN"/>
          </w:rPr>
          <w:t>https://doi.org/10.2174/1389557520666200820133252</w:t>
        </w:r>
      </w:hyperlink>
      <w:r w:rsidR="00BC21D7">
        <w:rPr>
          <w:rFonts w:ascii="Times New Roman" w:hAnsi="Times New Roman" w:cs="Times New Roman"/>
          <w:sz w:val="24"/>
          <w:szCs w:val="24"/>
          <w:lang w:val="en-IN"/>
        </w:rPr>
        <w:t xml:space="preserve"> </w:t>
      </w:r>
      <w:r w:rsidR="00E3740A">
        <w:rPr>
          <w:rFonts w:ascii="Times New Roman" w:hAnsi="Times New Roman" w:cs="Times New Roman"/>
          <w:sz w:val="24"/>
          <w:szCs w:val="24"/>
        </w:rPr>
        <w:t>.</w:t>
      </w:r>
    </w:p>
    <w:p w14:paraId="50131214" w14:textId="607B808C" w:rsidR="00A92E80" w:rsidRDefault="00A92E80" w:rsidP="00097BB1">
      <w:pPr>
        <w:pStyle w:val="ListParagraph"/>
        <w:numPr>
          <w:ilvl w:val="0"/>
          <w:numId w:val="4"/>
        </w:numPr>
        <w:spacing w:line="360" w:lineRule="auto"/>
        <w:jc w:val="both"/>
        <w:rPr>
          <w:rFonts w:ascii="Times New Roman" w:hAnsi="Times New Roman" w:cs="Times New Roman"/>
          <w:sz w:val="24"/>
          <w:szCs w:val="24"/>
        </w:rPr>
      </w:pPr>
      <w:r w:rsidRPr="00A92E80">
        <w:rPr>
          <w:rFonts w:ascii="Times New Roman" w:hAnsi="Times New Roman" w:cs="Times New Roman"/>
          <w:sz w:val="24"/>
          <w:szCs w:val="24"/>
        </w:rPr>
        <w:t xml:space="preserve"> Srivastava, K</w:t>
      </w:r>
      <w:r>
        <w:rPr>
          <w:rFonts w:ascii="Times New Roman" w:hAnsi="Times New Roman" w:cs="Times New Roman"/>
          <w:sz w:val="24"/>
          <w:szCs w:val="24"/>
        </w:rPr>
        <w:t>.</w:t>
      </w:r>
      <w:r w:rsidRPr="00A92E8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A92E80">
        <w:rPr>
          <w:rFonts w:ascii="Times New Roman" w:hAnsi="Times New Roman" w:cs="Times New Roman"/>
          <w:sz w:val="24"/>
          <w:szCs w:val="24"/>
        </w:rPr>
        <w:t>Srivastava</w:t>
      </w:r>
      <w:r>
        <w:rPr>
          <w:rFonts w:ascii="Times New Roman" w:hAnsi="Times New Roman" w:cs="Times New Roman"/>
          <w:sz w:val="24"/>
          <w:szCs w:val="24"/>
        </w:rPr>
        <w:t xml:space="preserve">, </w:t>
      </w:r>
      <w:r w:rsidRPr="00A92E80">
        <w:rPr>
          <w:rFonts w:ascii="Times New Roman" w:hAnsi="Times New Roman" w:cs="Times New Roman"/>
          <w:sz w:val="24"/>
          <w:szCs w:val="24"/>
        </w:rPr>
        <w:t>Priyanka &amp;</w:t>
      </w:r>
      <w:r w:rsidRPr="00A92E80">
        <w:rPr>
          <w:rFonts w:ascii="Times New Roman" w:hAnsi="Times New Roman" w:cs="Times New Roman"/>
          <w:sz w:val="24"/>
          <w:szCs w:val="24"/>
        </w:rPr>
        <w:t xml:space="preserve"> Prasad</w:t>
      </w:r>
      <w:r>
        <w:rPr>
          <w:rFonts w:ascii="Times New Roman" w:hAnsi="Times New Roman" w:cs="Times New Roman"/>
          <w:sz w:val="24"/>
          <w:szCs w:val="24"/>
        </w:rPr>
        <w:t xml:space="preserve">, </w:t>
      </w:r>
      <w:r w:rsidRPr="00A92E80">
        <w:rPr>
          <w:rFonts w:ascii="Times New Roman" w:hAnsi="Times New Roman" w:cs="Times New Roman"/>
          <w:sz w:val="24"/>
          <w:szCs w:val="24"/>
        </w:rPr>
        <w:t>Kaushal Kishor</w:t>
      </w:r>
      <w:r>
        <w:rPr>
          <w:rFonts w:ascii="Times New Roman" w:hAnsi="Times New Roman" w:cs="Times New Roman"/>
          <w:sz w:val="24"/>
          <w:szCs w:val="24"/>
        </w:rPr>
        <w:t xml:space="preserve">. (2022). </w:t>
      </w:r>
      <w:r w:rsidRPr="00A92E80">
        <w:rPr>
          <w:rFonts w:ascii="Times New Roman" w:hAnsi="Times New Roman" w:cs="Times New Roman"/>
          <w:sz w:val="24"/>
          <w:szCs w:val="24"/>
        </w:rPr>
        <w:t>Novel Thiazole Derived Sulfonamide-Schiff Bases: Green Synthesis and Biological Evaluation</w:t>
      </w:r>
      <w:r>
        <w:rPr>
          <w:rFonts w:ascii="Times New Roman" w:hAnsi="Times New Roman" w:cs="Times New Roman"/>
          <w:sz w:val="24"/>
          <w:szCs w:val="24"/>
        </w:rPr>
        <w:t xml:space="preserve">. </w:t>
      </w:r>
      <w:r w:rsidRPr="00A92E80">
        <w:rPr>
          <w:rFonts w:ascii="Times New Roman" w:hAnsi="Times New Roman" w:cs="Times New Roman"/>
          <w:sz w:val="24"/>
          <w:szCs w:val="24"/>
        </w:rPr>
        <w:t>IOSR Journal of Applied Chemistry (IOSR-JAC)</w:t>
      </w:r>
      <w:r>
        <w:rPr>
          <w:rFonts w:ascii="Times New Roman" w:hAnsi="Times New Roman" w:cs="Times New Roman"/>
          <w:sz w:val="24"/>
          <w:szCs w:val="24"/>
        </w:rPr>
        <w:t>, 15(12-I), 20-26.</w:t>
      </w:r>
      <w:r w:rsidRPr="00A92E80">
        <w:rPr>
          <w:rFonts w:ascii="Times New Roman" w:hAnsi="Times New Roman" w:cs="Times New Roman"/>
          <w:sz w:val="24"/>
          <w:szCs w:val="24"/>
        </w:rPr>
        <w:t xml:space="preserve">  </w:t>
      </w:r>
      <w:r w:rsidR="001767E9">
        <w:rPr>
          <w:rFonts w:ascii="Times New Roman" w:hAnsi="Times New Roman" w:cs="Times New Roman"/>
          <w:sz w:val="24"/>
          <w:szCs w:val="24"/>
        </w:rPr>
        <w:t xml:space="preserve">DOI: </w:t>
      </w:r>
      <w:r w:rsidR="00214A90">
        <w:rPr>
          <w:rFonts w:ascii="Times New Roman" w:hAnsi="Times New Roman" w:cs="Times New Roman"/>
          <w:sz w:val="24"/>
          <w:szCs w:val="24"/>
        </w:rPr>
        <w:t>https://doi.org/</w:t>
      </w:r>
      <w:r w:rsidR="001767E9" w:rsidRPr="001767E9">
        <w:rPr>
          <w:rFonts w:ascii="Times New Roman" w:hAnsi="Times New Roman" w:cs="Times New Roman"/>
          <w:sz w:val="24"/>
          <w:szCs w:val="24"/>
        </w:rPr>
        <w:t>10.9790/5736-1512012026</w:t>
      </w:r>
      <w:r w:rsidR="001767E9">
        <w:rPr>
          <w:rFonts w:ascii="Times New Roman" w:hAnsi="Times New Roman" w:cs="Times New Roman"/>
          <w:sz w:val="24"/>
          <w:szCs w:val="24"/>
        </w:rPr>
        <w:t>.</w:t>
      </w:r>
      <w:r w:rsidR="001767E9" w:rsidRPr="001767E9">
        <w:rPr>
          <w:rFonts w:ascii="Times New Roman" w:hAnsi="Times New Roman" w:cs="Times New Roman"/>
          <w:sz w:val="24"/>
          <w:szCs w:val="24"/>
        </w:rPr>
        <w:t xml:space="preserve"> </w:t>
      </w:r>
    </w:p>
    <w:p w14:paraId="1D482B1F" w14:textId="4F8D20EC" w:rsidR="00214A90" w:rsidRPr="00214A90" w:rsidRDefault="00214A90" w:rsidP="00097BB1">
      <w:pPr>
        <w:pStyle w:val="ListParagraph"/>
        <w:numPr>
          <w:ilvl w:val="0"/>
          <w:numId w:val="4"/>
        </w:numPr>
        <w:spacing w:line="360" w:lineRule="auto"/>
        <w:jc w:val="both"/>
        <w:rPr>
          <w:rFonts w:ascii="Times New Roman" w:hAnsi="Times New Roman" w:cs="Times New Roman"/>
          <w:sz w:val="24"/>
          <w:szCs w:val="24"/>
        </w:rPr>
      </w:pPr>
      <w:r w:rsidRPr="00214A90">
        <w:rPr>
          <w:rFonts w:ascii="Times New Roman" w:hAnsi="Times New Roman" w:cs="Times New Roman"/>
          <w:color w:val="222222"/>
          <w:sz w:val="24"/>
          <w:szCs w:val="24"/>
          <w:shd w:val="clear" w:color="auto" w:fill="FFFFFF"/>
        </w:rPr>
        <w:t xml:space="preserve">Moosavi R, Khajeh-Amiri A, </w:t>
      </w:r>
      <w:proofErr w:type="spellStart"/>
      <w:r w:rsidRPr="00214A90">
        <w:rPr>
          <w:rFonts w:ascii="Times New Roman" w:hAnsi="Times New Roman" w:cs="Times New Roman"/>
          <w:color w:val="222222"/>
          <w:sz w:val="24"/>
          <w:szCs w:val="24"/>
          <w:shd w:val="clear" w:color="auto" w:fill="FFFFFF"/>
        </w:rPr>
        <w:t>Zibaseresht</w:t>
      </w:r>
      <w:proofErr w:type="spellEnd"/>
      <w:r w:rsidRPr="00214A90">
        <w:rPr>
          <w:rFonts w:ascii="Times New Roman" w:hAnsi="Times New Roman" w:cs="Times New Roman"/>
          <w:color w:val="222222"/>
          <w:sz w:val="24"/>
          <w:szCs w:val="24"/>
          <w:shd w:val="clear" w:color="auto" w:fill="FFFFFF"/>
        </w:rPr>
        <w:t xml:space="preserve"> R. Efficacy of Adsorption Processes Employing Green Magnetic Nanocomposites for Benzoic Acid a Small Contamination in Water. Chemistry Africa. 2025 Oct;8(8):3663-76</w:t>
      </w:r>
      <w:r w:rsidR="00D73ACE">
        <w:rPr>
          <w:rFonts w:ascii="Times New Roman" w:hAnsi="Times New Roman" w:cs="Times New Roman"/>
          <w:color w:val="222222"/>
          <w:sz w:val="24"/>
          <w:szCs w:val="24"/>
          <w:shd w:val="clear" w:color="auto" w:fill="FFFFFF"/>
        </w:rPr>
        <w:t xml:space="preserve">. </w:t>
      </w:r>
      <w:r w:rsidR="00D73ACE" w:rsidRPr="00D73ACE">
        <w:rPr>
          <w:rFonts w:ascii="Times New Roman" w:hAnsi="Times New Roman" w:cs="Times New Roman"/>
          <w:color w:val="222222"/>
          <w:sz w:val="24"/>
          <w:szCs w:val="24"/>
          <w:shd w:val="clear" w:color="auto" w:fill="FFFFFF"/>
        </w:rPr>
        <w:t>https://doi.org/10.1007/s42250-025-01383-0</w:t>
      </w:r>
    </w:p>
    <w:p w14:paraId="09BB6377" w14:textId="1AEA2096" w:rsidR="00E3740A" w:rsidRPr="00295E48" w:rsidRDefault="00E3740A" w:rsidP="00EC5DA0">
      <w:pPr>
        <w:pStyle w:val="ListParagraph"/>
        <w:numPr>
          <w:ilvl w:val="0"/>
          <w:numId w:val="4"/>
        </w:numPr>
        <w:tabs>
          <w:tab w:val="left" w:pos="2436"/>
        </w:tabs>
        <w:spacing w:line="360" w:lineRule="auto"/>
        <w:jc w:val="both"/>
        <w:rPr>
          <w:rFonts w:ascii="Times New Roman" w:hAnsi="Times New Roman" w:cs="Times New Roman"/>
        </w:rPr>
      </w:pPr>
      <w:r w:rsidRPr="00E3740A">
        <w:rPr>
          <w:rFonts w:ascii="Times New Roman" w:hAnsi="Times New Roman" w:cs="Times New Roman"/>
          <w:lang w:val="en-IN"/>
        </w:rPr>
        <w:t>Silverstein, R.</w:t>
      </w:r>
      <w:r w:rsidRPr="00E3740A">
        <w:rPr>
          <w:rFonts w:ascii="Times New Roman" w:hAnsi="Times New Roman" w:cs="Times New Roman"/>
        </w:rPr>
        <w:t xml:space="preserve">, </w:t>
      </w:r>
      <w:r w:rsidRPr="00E3740A">
        <w:rPr>
          <w:rFonts w:ascii="Times New Roman" w:hAnsi="Times New Roman" w:cs="Times New Roman"/>
          <w:lang w:val="en-IN"/>
        </w:rPr>
        <w:t>Webster, F.</w:t>
      </w:r>
      <w:r w:rsidRPr="00E3740A">
        <w:rPr>
          <w:rFonts w:ascii="Times New Roman" w:hAnsi="Times New Roman" w:cs="Times New Roman"/>
        </w:rPr>
        <w:t>, and Kiemle</w:t>
      </w:r>
      <w:r w:rsidRPr="00E3740A">
        <w:rPr>
          <w:rFonts w:ascii="Times New Roman" w:hAnsi="Times New Roman" w:cs="Times New Roman"/>
          <w:lang w:val="en-IN"/>
        </w:rPr>
        <w:t>, D.</w:t>
      </w:r>
      <w:r w:rsidRPr="00E3740A">
        <w:rPr>
          <w:rFonts w:ascii="Times New Roman" w:hAnsi="Times New Roman" w:cs="Times New Roman"/>
        </w:rPr>
        <w:t xml:space="preserve"> (2005). </w:t>
      </w:r>
      <w:r w:rsidRPr="00E3740A">
        <w:rPr>
          <w:rFonts w:ascii="Times New Roman" w:hAnsi="Times New Roman" w:cs="Times New Roman"/>
          <w:lang w:val="en-IN"/>
        </w:rPr>
        <w:t xml:space="preserve">Spectrometric Identification of Organic Compounds, 7th (Ed.), John Wiley &amp; </w:t>
      </w:r>
      <w:r w:rsidRPr="00E3740A">
        <w:rPr>
          <w:rFonts w:ascii="Times New Roman" w:hAnsi="Times New Roman" w:cs="Times New Roman"/>
        </w:rPr>
        <w:t>Sons</w:t>
      </w:r>
      <w:r w:rsidRPr="00E3740A">
        <w:rPr>
          <w:rFonts w:ascii="Times New Roman" w:hAnsi="Times New Roman" w:cs="Times New Roman"/>
          <w:lang w:val="en-IN"/>
        </w:rPr>
        <w:t xml:space="preserve">, INC, NEW JERSEY, USA, 2005. </w:t>
      </w:r>
      <w:hyperlink r:id="rId34" w:history="1">
        <w:r w:rsidR="00BC21D7" w:rsidRPr="005237B8">
          <w:rPr>
            <w:rStyle w:val="Hyperlink"/>
            <w:rFonts w:ascii="Times New Roman" w:hAnsi="Times New Roman" w:cs="Times New Roman"/>
            <w:lang w:val="en-IN"/>
          </w:rPr>
          <w:t>https://www.wiley.com/college/sc/silverstein/</w:t>
        </w:r>
      </w:hyperlink>
      <w:r w:rsidR="00BC21D7">
        <w:rPr>
          <w:rFonts w:ascii="Times New Roman" w:hAnsi="Times New Roman" w:cs="Times New Roman"/>
          <w:lang w:val="en-IN"/>
        </w:rPr>
        <w:t xml:space="preserve"> </w:t>
      </w:r>
    </w:p>
    <w:p w14:paraId="7B759442" w14:textId="68C5985E" w:rsidR="00295E48" w:rsidRPr="00EC5DA0" w:rsidRDefault="00295E48" w:rsidP="00EC5DA0">
      <w:pPr>
        <w:pStyle w:val="ListParagraph"/>
        <w:numPr>
          <w:ilvl w:val="0"/>
          <w:numId w:val="4"/>
        </w:numPr>
        <w:tabs>
          <w:tab w:val="left" w:pos="2436"/>
        </w:tabs>
        <w:spacing w:line="360" w:lineRule="auto"/>
        <w:jc w:val="both"/>
        <w:rPr>
          <w:rFonts w:ascii="Times New Roman" w:hAnsi="Times New Roman" w:cs="Times New Roman"/>
        </w:rPr>
      </w:pPr>
      <w:r w:rsidRPr="00295E48">
        <w:rPr>
          <w:rFonts w:ascii="Times New Roman" w:hAnsi="Times New Roman" w:cs="Times New Roman"/>
          <w:sz w:val="24"/>
          <w:szCs w:val="22"/>
        </w:rPr>
        <w:t>Kokare</w:t>
      </w:r>
      <w:r>
        <w:rPr>
          <w:rFonts w:ascii="Times New Roman" w:hAnsi="Times New Roman" w:cs="Times New Roman"/>
          <w:sz w:val="24"/>
          <w:szCs w:val="22"/>
        </w:rPr>
        <w:t>,</w:t>
      </w:r>
      <w:r w:rsidRPr="00295E48">
        <w:rPr>
          <w:rFonts w:ascii="Times New Roman" w:hAnsi="Times New Roman" w:cs="Times New Roman"/>
          <w:sz w:val="24"/>
          <w:szCs w:val="22"/>
        </w:rPr>
        <w:t xml:space="preserve"> C.</w:t>
      </w:r>
      <w:r>
        <w:rPr>
          <w:rFonts w:ascii="Times New Roman" w:hAnsi="Times New Roman" w:cs="Times New Roman"/>
          <w:sz w:val="24"/>
          <w:szCs w:val="22"/>
        </w:rPr>
        <w:t>,</w:t>
      </w:r>
      <w:r w:rsidRPr="00295E48">
        <w:rPr>
          <w:rFonts w:ascii="Times New Roman" w:hAnsi="Times New Roman" w:cs="Times New Roman"/>
          <w:sz w:val="24"/>
          <w:szCs w:val="22"/>
        </w:rPr>
        <w:t xml:space="preserve"> Pharmaceutical Microbiology: Experiments &amp; Techniques, 2nd </w:t>
      </w:r>
      <w:proofErr w:type="spellStart"/>
      <w:r w:rsidRPr="00295E48">
        <w:rPr>
          <w:rFonts w:ascii="Times New Roman" w:hAnsi="Times New Roman" w:cs="Times New Roman"/>
          <w:sz w:val="24"/>
          <w:szCs w:val="22"/>
        </w:rPr>
        <w:t>edn</w:t>
      </w:r>
      <w:proofErr w:type="spellEnd"/>
      <w:r w:rsidRPr="00295E48">
        <w:rPr>
          <w:rFonts w:ascii="Times New Roman" w:hAnsi="Times New Roman" w:cs="Times New Roman"/>
          <w:sz w:val="24"/>
          <w:szCs w:val="22"/>
        </w:rPr>
        <w:t>., Career Publications, Nashik, India, 2007, 138</w:t>
      </w:r>
      <w:r w:rsidRPr="00295E48">
        <w:t xml:space="preserve">. </w:t>
      </w:r>
    </w:p>
    <w:p w14:paraId="614FDFBB" w14:textId="607903ED" w:rsidR="00877A38" w:rsidRPr="00E970C8" w:rsidRDefault="00796924" w:rsidP="00877A38">
      <w:pPr>
        <w:pStyle w:val="ListParagraph"/>
        <w:numPr>
          <w:ilvl w:val="0"/>
          <w:numId w:val="4"/>
        </w:numPr>
        <w:tabs>
          <w:tab w:val="left" w:pos="3600"/>
        </w:tabs>
        <w:spacing w:line="360" w:lineRule="auto"/>
        <w:jc w:val="both"/>
        <w:rPr>
          <w:rFonts w:ascii="Times New Roman" w:hAnsi="Times New Roman" w:cs="Times New Roman"/>
        </w:rPr>
      </w:pPr>
      <w:r w:rsidRPr="00796924">
        <w:rPr>
          <w:rFonts w:ascii="Times New Roman" w:hAnsi="Times New Roman" w:cs="Times New Roman"/>
          <w:lang w:val="en-IN"/>
        </w:rPr>
        <w:t xml:space="preserve">Kumari Priyanka Yadava, Md Azizur Rahmana, Suprabha </w:t>
      </w:r>
      <w:proofErr w:type="spellStart"/>
      <w:r w:rsidRPr="00796924">
        <w:rPr>
          <w:rFonts w:ascii="Times New Roman" w:hAnsi="Times New Roman" w:cs="Times New Roman"/>
          <w:lang w:val="en-IN"/>
        </w:rPr>
        <w:t>Nishada</w:t>
      </w:r>
      <w:proofErr w:type="spellEnd"/>
      <w:r w:rsidRPr="00796924">
        <w:rPr>
          <w:rFonts w:ascii="Times New Roman" w:hAnsi="Times New Roman" w:cs="Times New Roman"/>
          <w:lang w:val="en-IN"/>
        </w:rPr>
        <w:t xml:space="preserve">, Shubham Kumar Mauryaa, Mohd Anasa, </w:t>
      </w:r>
      <w:r w:rsidR="00D85D96">
        <w:rPr>
          <w:rFonts w:ascii="Times New Roman" w:hAnsi="Times New Roman" w:cs="Times New Roman"/>
          <w:lang w:val="en-IN"/>
        </w:rPr>
        <w:t xml:space="preserve">and </w:t>
      </w:r>
      <w:r w:rsidRPr="00796924">
        <w:rPr>
          <w:rFonts w:ascii="Times New Roman" w:hAnsi="Times New Roman" w:cs="Times New Roman"/>
          <w:lang w:val="en-IN"/>
        </w:rPr>
        <w:t>Mohd Mujahid</w:t>
      </w:r>
      <w:r w:rsidRPr="00796924">
        <w:rPr>
          <w:rFonts w:ascii="Times New Roman" w:hAnsi="Times New Roman" w:cs="Times New Roman"/>
        </w:rPr>
        <w:t xml:space="preserve">. (2023). Synthesis and biological activities of benzothiazole derivatives: A review. Intelligent Pharmacy I; 122–132; </w:t>
      </w:r>
      <w:hyperlink r:id="rId35" w:history="1">
        <w:r w:rsidR="00BC21D7" w:rsidRPr="005237B8">
          <w:rPr>
            <w:rStyle w:val="Hyperlink"/>
          </w:rPr>
          <w:t>https://doi.org/10.1016/j.ipha.2023.06.001</w:t>
        </w:r>
      </w:hyperlink>
      <w:r w:rsidR="00BC21D7">
        <w:t xml:space="preserve"> </w:t>
      </w:r>
    </w:p>
    <w:p w14:paraId="6B54B460" w14:textId="3CA809B4" w:rsidR="00295E48" w:rsidRPr="00D73ACE" w:rsidRDefault="00877A38" w:rsidP="00D73ACE">
      <w:pPr>
        <w:pStyle w:val="ListParagraph"/>
        <w:numPr>
          <w:ilvl w:val="0"/>
          <w:numId w:val="4"/>
        </w:numPr>
        <w:tabs>
          <w:tab w:val="left" w:pos="3600"/>
        </w:tabs>
        <w:spacing w:line="360" w:lineRule="auto"/>
        <w:jc w:val="both"/>
        <w:rPr>
          <w:rFonts w:ascii="Times New Roman" w:hAnsi="Times New Roman" w:cs="Times New Roman"/>
          <w:sz w:val="24"/>
          <w:szCs w:val="22"/>
        </w:rPr>
      </w:pPr>
      <w:r w:rsidRPr="00877A38">
        <w:rPr>
          <w:rFonts w:ascii="Times New Roman" w:hAnsi="Times New Roman" w:cs="Times New Roman"/>
        </w:rPr>
        <w:t xml:space="preserve"> </w:t>
      </w:r>
      <w:r w:rsidRPr="00877A38">
        <w:rPr>
          <w:rFonts w:ascii="Times New Roman" w:hAnsi="Times New Roman" w:cs="Times New Roman"/>
          <w:sz w:val="24"/>
          <w:szCs w:val="22"/>
        </w:rPr>
        <w:t>Thakkar</w:t>
      </w:r>
      <w:r w:rsidR="00D416D9">
        <w:rPr>
          <w:rFonts w:ascii="Times New Roman" w:hAnsi="Times New Roman" w:cs="Times New Roman"/>
          <w:sz w:val="24"/>
          <w:szCs w:val="22"/>
        </w:rPr>
        <w:t>,</w:t>
      </w:r>
      <w:r w:rsidRPr="00877A38">
        <w:rPr>
          <w:rFonts w:ascii="Times New Roman" w:hAnsi="Times New Roman" w:cs="Times New Roman"/>
          <w:sz w:val="24"/>
          <w:szCs w:val="22"/>
        </w:rPr>
        <w:t xml:space="preserve"> S</w:t>
      </w:r>
      <w:r w:rsidR="00D416D9">
        <w:rPr>
          <w:rFonts w:ascii="Times New Roman" w:hAnsi="Times New Roman" w:cs="Times New Roman"/>
          <w:sz w:val="24"/>
          <w:szCs w:val="22"/>
        </w:rPr>
        <w:t>.</w:t>
      </w:r>
      <w:r w:rsidRPr="00877A38">
        <w:rPr>
          <w:rFonts w:ascii="Times New Roman" w:hAnsi="Times New Roman" w:cs="Times New Roman"/>
          <w:sz w:val="24"/>
          <w:szCs w:val="22"/>
        </w:rPr>
        <w:t>S</w:t>
      </w:r>
      <w:r w:rsidR="00D416D9">
        <w:rPr>
          <w:rFonts w:ascii="Times New Roman" w:hAnsi="Times New Roman" w:cs="Times New Roman"/>
          <w:sz w:val="24"/>
          <w:szCs w:val="22"/>
        </w:rPr>
        <w:t>.</w:t>
      </w:r>
      <w:r w:rsidRPr="00877A38">
        <w:rPr>
          <w:rFonts w:ascii="Times New Roman" w:hAnsi="Times New Roman" w:cs="Times New Roman"/>
          <w:sz w:val="24"/>
          <w:szCs w:val="22"/>
        </w:rPr>
        <w:t>, Thakor</w:t>
      </w:r>
      <w:r w:rsidR="00D416D9">
        <w:rPr>
          <w:rFonts w:ascii="Times New Roman" w:hAnsi="Times New Roman" w:cs="Times New Roman"/>
          <w:sz w:val="24"/>
          <w:szCs w:val="22"/>
        </w:rPr>
        <w:t>,</w:t>
      </w:r>
      <w:r w:rsidRPr="00877A38">
        <w:rPr>
          <w:rFonts w:ascii="Times New Roman" w:hAnsi="Times New Roman" w:cs="Times New Roman"/>
          <w:sz w:val="24"/>
          <w:szCs w:val="22"/>
        </w:rPr>
        <w:t xml:space="preserve"> P, Ray</w:t>
      </w:r>
      <w:r w:rsidR="00D416D9">
        <w:rPr>
          <w:rFonts w:ascii="Times New Roman" w:hAnsi="Times New Roman" w:cs="Times New Roman"/>
          <w:sz w:val="24"/>
          <w:szCs w:val="22"/>
        </w:rPr>
        <w:t>,</w:t>
      </w:r>
      <w:r w:rsidRPr="00877A38">
        <w:rPr>
          <w:rFonts w:ascii="Times New Roman" w:hAnsi="Times New Roman" w:cs="Times New Roman"/>
          <w:sz w:val="24"/>
          <w:szCs w:val="22"/>
        </w:rPr>
        <w:t xml:space="preserve"> A</w:t>
      </w:r>
      <w:r w:rsidR="00D416D9">
        <w:rPr>
          <w:rFonts w:ascii="Times New Roman" w:hAnsi="Times New Roman" w:cs="Times New Roman"/>
          <w:sz w:val="24"/>
          <w:szCs w:val="22"/>
        </w:rPr>
        <w:t>.</w:t>
      </w:r>
      <w:r w:rsidRPr="00877A38">
        <w:rPr>
          <w:rFonts w:ascii="Times New Roman" w:hAnsi="Times New Roman" w:cs="Times New Roman"/>
          <w:sz w:val="24"/>
          <w:szCs w:val="22"/>
        </w:rPr>
        <w:t>, Doshi</w:t>
      </w:r>
      <w:r w:rsidR="00D416D9">
        <w:rPr>
          <w:rFonts w:ascii="Times New Roman" w:hAnsi="Times New Roman" w:cs="Times New Roman"/>
          <w:sz w:val="24"/>
          <w:szCs w:val="22"/>
        </w:rPr>
        <w:t>,</w:t>
      </w:r>
      <w:r w:rsidRPr="00877A38">
        <w:rPr>
          <w:rFonts w:ascii="Times New Roman" w:hAnsi="Times New Roman" w:cs="Times New Roman"/>
          <w:sz w:val="24"/>
          <w:szCs w:val="22"/>
        </w:rPr>
        <w:t xml:space="preserve"> H</w:t>
      </w:r>
      <w:r w:rsidR="00D416D9">
        <w:rPr>
          <w:rFonts w:ascii="Times New Roman" w:hAnsi="Times New Roman" w:cs="Times New Roman"/>
          <w:sz w:val="24"/>
          <w:szCs w:val="22"/>
        </w:rPr>
        <w:t>.</w:t>
      </w:r>
      <w:r w:rsidRPr="00877A38">
        <w:rPr>
          <w:rFonts w:ascii="Times New Roman" w:hAnsi="Times New Roman" w:cs="Times New Roman"/>
          <w:sz w:val="24"/>
          <w:szCs w:val="22"/>
        </w:rPr>
        <w:t xml:space="preserve">, </w:t>
      </w:r>
      <w:r w:rsidR="00D416D9">
        <w:rPr>
          <w:rFonts w:ascii="Times New Roman" w:hAnsi="Times New Roman" w:cs="Times New Roman"/>
          <w:sz w:val="24"/>
          <w:szCs w:val="22"/>
        </w:rPr>
        <w:t xml:space="preserve">and </w:t>
      </w:r>
      <w:r w:rsidRPr="00877A38">
        <w:rPr>
          <w:rFonts w:ascii="Times New Roman" w:hAnsi="Times New Roman" w:cs="Times New Roman"/>
          <w:sz w:val="24"/>
          <w:szCs w:val="22"/>
        </w:rPr>
        <w:t>Thakkar</w:t>
      </w:r>
      <w:r w:rsidR="00D416D9">
        <w:rPr>
          <w:rFonts w:ascii="Times New Roman" w:hAnsi="Times New Roman" w:cs="Times New Roman"/>
          <w:sz w:val="24"/>
          <w:szCs w:val="22"/>
        </w:rPr>
        <w:t>,</w:t>
      </w:r>
      <w:r w:rsidRPr="00877A38">
        <w:rPr>
          <w:rFonts w:ascii="Times New Roman" w:hAnsi="Times New Roman" w:cs="Times New Roman"/>
          <w:sz w:val="24"/>
          <w:szCs w:val="22"/>
        </w:rPr>
        <w:t xml:space="preserve"> V</w:t>
      </w:r>
      <w:r w:rsidR="00D416D9">
        <w:rPr>
          <w:rFonts w:ascii="Times New Roman" w:hAnsi="Times New Roman" w:cs="Times New Roman"/>
          <w:sz w:val="24"/>
          <w:szCs w:val="22"/>
        </w:rPr>
        <w:t>.</w:t>
      </w:r>
      <w:r w:rsidRPr="00877A38">
        <w:rPr>
          <w:rFonts w:ascii="Times New Roman" w:hAnsi="Times New Roman" w:cs="Times New Roman"/>
          <w:sz w:val="24"/>
          <w:szCs w:val="22"/>
        </w:rPr>
        <w:t>R.</w:t>
      </w:r>
      <w:r w:rsidR="002870B7">
        <w:rPr>
          <w:rFonts w:ascii="Times New Roman" w:hAnsi="Times New Roman" w:cs="Times New Roman"/>
          <w:sz w:val="24"/>
          <w:szCs w:val="22"/>
        </w:rPr>
        <w:t xml:space="preserve"> (2017). </w:t>
      </w:r>
      <w:r w:rsidRPr="00877A38">
        <w:rPr>
          <w:rFonts w:ascii="Times New Roman" w:hAnsi="Times New Roman" w:cs="Times New Roman"/>
          <w:sz w:val="24"/>
          <w:szCs w:val="22"/>
        </w:rPr>
        <w:t>Benzothiazole analogues:</w:t>
      </w:r>
      <w:r>
        <w:rPr>
          <w:rFonts w:ascii="Times New Roman" w:hAnsi="Times New Roman" w:cs="Times New Roman"/>
          <w:sz w:val="24"/>
          <w:szCs w:val="22"/>
        </w:rPr>
        <w:t xml:space="preserve"> </w:t>
      </w:r>
      <w:r w:rsidRPr="00877A38">
        <w:rPr>
          <w:rFonts w:ascii="Times New Roman" w:hAnsi="Times New Roman" w:cs="Times New Roman"/>
          <w:sz w:val="24"/>
          <w:szCs w:val="22"/>
        </w:rPr>
        <w:t>synthesis, characterization, MO calculations with PM6 and DFT, in silico studies and</w:t>
      </w:r>
      <w:r w:rsidR="00D416D9">
        <w:rPr>
          <w:rFonts w:ascii="Times New Roman" w:hAnsi="Times New Roman" w:cs="Times New Roman"/>
          <w:sz w:val="24"/>
          <w:szCs w:val="22"/>
        </w:rPr>
        <w:t xml:space="preserve"> </w:t>
      </w:r>
      <w:r w:rsidRPr="00877A38">
        <w:rPr>
          <w:rFonts w:ascii="Times New Roman" w:hAnsi="Times New Roman" w:cs="Times New Roman"/>
          <w:sz w:val="24"/>
          <w:szCs w:val="22"/>
        </w:rPr>
        <w:t>in vitro antimalarial as DHFR inhibitors and antimicrobial activities. Bioorg Med Chem.;</w:t>
      </w:r>
      <w:r w:rsidR="002870B7">
        <w:rPr>
          <w:rFonts w:ascii="Times New Roman" w:hAnsi="Times New Roman" w:cs="Times New Roman"/>
          <w:sz w:val="24"/>
          <w:szCs w:val="22"/>
        </w:rPr>
        <w:t xml:space="preserve"> </w:t>
      </w:r>
      <w:r w:rsidRPr="00877A38">
        <w:rPr>
          <w:rFonts w:ascii="Times New Roman" w:hAnsi="Times New Roman" w:cs="Times New Roman"/>
          <w:sz w:val="24"/>
          <w:szCs w:val="22"/>
        </w:rPr>
        <w:t xml:space="preserve">25(20):5396–5406. </w:t>
      </w:r>
      <w:hyperlink r:id="rId36" w:history="1">
        <w:r w:rsidR="00BC21D7" w:rsidRPr="005237B8">
          <w:rPr>
            <w:rStyle w:val="Hyperlink"/>
          </w:rPr>
          <w:t>https://doi.org/10.1016/j.bmc.2017.07.057</w:t>
        </w:r>
      </w:hyperlink>
      <w:r w:rsidR="00BC21D7">
        <w:t xml:space="preserve"> </w:t>
      </w:r>
      <w:r w:rsidR="00A2621D">
        <w:rPr>
          <w:rFonts w:ascii="Times New Roman" w:hAnsi="Times New Roman" w:cs="Times New Roman"/>
          <w:sz w:val="24"/>
          <w:szCs w:val="22"/>
        </w:rPr>
        <w:t>.</w:t>
      </w:r>
    </w:p>
    <w:p w14:paraId="268320D8" w14:textId="77777777" w:rsidR="00295E48" w:rsidRPr="00295E48" w:rsidRDefault="00295E48" w:rsidP="00295E48"/>
    <w:p w14:paraId="77658A7E" w14:textId="158916BC" w:rsidR="00295E48" w:rsidRPr="00295E48" w:rsidRDefault="00295E48" w:rsidP="00295E48">
      <w:pPr>
        <w:tabs>
          <w:tab w:val="left" w:pos="1572"/>
        </w:tabs>
        <w:spacing w:line="360" w:lineRule="auto"/>
        <w:jc w:val="both"/>
      </w:pPr>
      <w:r w:rsidRPr="00295E48">
        <w:t xml:space="preserve"> </w:t>
      </w:r>
    </w:p>
    <w:sectPr w:rsidR="00295E48" w:rsidRPr="00295E48" w:rsidSect="00D64FF5">
      <w:headerReference w:type="even" r:id="rId37"/>
      <w:headerReference w:type="default" r:id="rId38"/>
      <w:footerReference w:type="even" r:id="rId39"/>
      <w:footerReference w:type="default" r:id="rId40"/>
      <w:headerReference w:type="first" r:id="rId41"/>
      <w:footerReference w:type="first" r:id="rId42"/>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F3AE0" w14:textId="77777777" w:rsidR="004E1432" w:rsidRDefault="004E1432" w:rsidP="00AD21FB">
      <w:pPr>
        <w:spacing w:after="0" w:line="240" w:lineRule="auto"/>
      </w:pPr>
      <w:r>
        <w:separator/>
      </w:r>
    </w:p>
  </w:endnote>
  <w:endnote w:type="continuationSeparator" w:id="0">
    <w:p w14:paraId="66035A7A" w14:textId="77777777" w:rsidR="004E1432" w:rsidRDefault="004E1432" w:rsidP="00AD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C4CA" w14:textId="77777777" w:rsidR="00D5117B" w:rsidRDefault="00D51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095129"/>
      <w:docPartObj>
        <w:docPartGallery w:val="Page Numbers (Bottom of Page)"/>
        <w:docPartUnique/>
      </w:docPartObj>
    </w:sdtPr>
    <w:sdtEndPr>
      <w:rPr>
        <w:noProof/>
      </w:rPr>
    </w:sdtEndPr>
    <w:sdtContent>
      <w:p w14:paraId="7EB61C3A" w14:textId="7F0BCAFB" w:rsidR="005C2FF4" w:rsidRDefault="005C2F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A9FF76" w14:textId="77777777" w:rsidR="00AD21FB" w:rsidRDefault="00AD2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348F" w14:textId="77777777" w:rsidR="00D5117B" w:rsidRDefault="00D51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674C" w14:textId="77777777" w:rsidR="004E1432" w:rsidRDefault="004E1432" w:rsidP="00AD21FB">
      <w:pPr>
        <w:spacing w:after="0" w:line="240" w:lineRule="auto"/>
      </w:pPr>
      <w:r>
        <w:separator/>
      </w:r>
    </w:p>
  </w:footnote>
  <w:footnote w:type="continuationSeparator" w:id="0">
    <w:p w14:paraId="139AA081" w14:textId="77777777" w:rsidR="004E1432" w:rsidRDefault="004E1432" w:rsidP="00AD2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0148" w14:textId="4E8CBD7A" w:rsidR="00D5117B" w:rsidRDefault="00000000">
    <w:pPr>
      <w:pStyle w:val="Header"/>
    </w:pPr>
    <w:r>
      <w:rPr>
        <w:noProof/>
      </w:rPr>
      <w:pict w14:anchorId="7FB14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50154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AC1E" w14:textId="274BA299" w:rsidR="00D5117B" w:rsidRPr="005F4E12" w:rsidRDefault="005F4E12">
    <w:pPr>
      <w:pStyle w:val="Header"/>
      <w:rPr>
        <w:rFonts w:ascii="Times New Roman" w:hAnsi="Times New Roman" w:cs="Times New Roman"/>
        <w:sz w:val="28"/>
        <w:szCs w:val="24"/>
      </w:rPr>
    </w:pPr>
    <w:r w:rsidRPr="005F4E12">
      <w:rPr>
        <w:rFonts w:ascii="Times New Roman" w:hAnsi="Times New Roman" w:cs="Times New Roman"/>
        <w:b/>
        <w:bCs/>
        <w:sz w:val="28"/>
        <w:szCs w:val="24"/>
      </w:rPr>
      <w:t>Original Research Article</w:t>
    </w:r>
    <w:r w:rsidR="00000000">
      <w:rPr>
        <w:rFonts w:ascii="Times New Roman" w:hAnsi="Times New Roman" w:cs="Times New Roman"/>
        <w:sz w:val="28"/>
        <w:szCs w:val="24"/>
      </w:rPr>
      <w:pict w14:anchorId="5FEB5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50154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1EAF" w14:textId="7BC6C398" w:rsidR="00D5117B" w:rsidRDefault="00000000">
    <w:pPr>
      <w:pStyle w:val="Header"/>
    </w:pPr>
    <w:r>
      <w:rPr>
        <w:noProof/>
      </w:rPr>
      <w:pict w14:anchorId="5D7C1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50154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977"/>
    <w:multiLevelType w:val="hybridMultilevel"/>
    <w:tmpl w:val="8BF80B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EA2657"/>
    <w:multiLevelType w:val="hybridMultilevel"/>
    <w:tmpl w:val="4BDA4722"/>
    <w:lvl w:ilvl="0" w:tplc="4009000F">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967272"/>
    <w:multiLevelType w:val="hybridMultilevel"/>
    <w:tmpl w:val="7DFA80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B33F08"/>
    <w:multiLevelType w:val="hybridMultilevel"/>
    <w:tmpl w:val="AC863014"/>
    <w:lvl w:ilvl="0" w:tplc="66067A5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2F572C"/>
    <w:multiLevelType w:val="hybridMultilevel"/>
    <w:tmpl w:val="43AEFD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96F0C04"/>
    <w:multiLevelType w:val="hybridMultilevel"/>
    <w:tmpl w:val="7DFA8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0164885">
    <w:abstractNumId w:val="3"/>
  </w:num>
  <w:num w:numId="2" w16cid:durableId="12072793">
    <w:abstractNumId w:val="4"/>
  </w:num>
  <w:num w:numId="3" w16cid:durableId="1135952292">
    <w:abstractNumId w:val="1"/>
  </w:num>
  <w:num w:numId="4" w16cid:durableId="1727676192">
    <w:abstractNumId w:val="2"/>
  </w:num>
  <w:num w:numId="5" w16cid:durableId="868421465">
    <w:abstractNumId w:val="0"/>
  </w:num>
  <w:num w:numId="6" w16cid:durableId="81416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3124"/>
    <w:rsid w:val="0000002C"/>
    <w:rsid w:val="00000252"/>
    <w:rsid w:val="000013E9"/>
    <w:rsid w:val="00003AA9"/>
    <w:rsid w:val="0000609F"/>
    <w:rsid w:val="00010729"/>
    <w:rsid w:val="000124E6"/>
    <w:rsid w:val="00012F2F"/>
    <w:rsid w:val="00015D5F"/>
    <w:rsid w:val="00021371"/>
    <w:rsid w:val="0002618F"/>
    <w:rsid w:val="00033EB9"/>
    <w:rsid w:val="000423AA"/>
    <w:rsid w:val="00042658"/>
    <w:rsid w:val="00043F3D"/>
    <w:rsid w:val="000464E5"/>
    <w:rsid w:val="00054A40"/>
    <w:rsid w:val="00056508"/>
    <w:rsid w:val="000571E9"/>
    <w:rsid w:val="000615FB"/>
    <w:rsid w:val="000627BD"/>
    <w:rsid w:val="00064F4A"/>
    <w:rsid w:val="000833D8"/>
    <w:rsid w:val="0008390E"/>
    <w:rsid w:val="00097BB1"/>
    <w:rsid w:val="000A068D"/>
    <w:rsid w:val="000A37FE"/>
    <w:rsid w:val="000A4148"/>
    <w:rsid w:val="000A7A8A"/>
    <w:rsid w:val="000B32B0"/>
    <w:rsid w:val="000B7BC8"/>
    <w:rsid w:val="000C6D81"/>
    <w:rsid w:val="000D1015"/>
    <w:rsid w:val="000D4D18"/>
    <w:rsid w:val="000E4D00"/>
    <w:rsid w:val="000E5625"/>
    <w:rsid w:val="000E5E32"/>
    <w:rsid w:val="000E65AF"/>
    <w:rsid w:val="000F410E"/>
    <w:rsid w:val="00112A4A"/>
    <w:rsid w:val="00112AF9"/>
    <w:rsid w:val="001265DB"/>
    <w:rsid w:val="00130183"/>
    <w:rsid w:val="00140567"/>
    <w:rsid w:val="00141B4E"/>
    <w:rsid w:val="00141E95"/>
    <w:rsid w:val="0014407A"/>
    <w:rsid w:val="00145A39"/>
    <w:rsid w:val="00162F68"/>
    <w:rsid w:val="00175C92"/>
    <w:rsid w:val="001767E9"/>
    <w:rsid w:val="00177610"/>
    <w:rsid w:val="00177C8D"/>
    <w:rsid w:val="001817A1"/>
    <w:rsid w:val="00184E46"/>
    <w:rsid w:val="00186060"/>
    <w:rsid w:val="00193802"/>
    <w:rsid w:val="00195C68"/>
    <w:rsid w:val="001A066A"/>
    <w:rsid w:val="001A433C"/>
    <w:rsid w:val="001A53E5"/>
    <w:rsid w:val="001B01C2"/>
    <w:rsid w:val="001B1CFD"/>
    <w:rsid w:val="001B68BA"/>
    <w:rsid w:val="001C24BA"/>
    <w:rsid w:val="001C4FDC"/>
    <w:rsid w:val="001C6068"/>
    <w:rsid w:val="001D0108"/>
    <w:rsid w:val="001D1081"/>
    <w:rsid w:val="001E3559"/>
    <w:rsid w:val="001E67FF"/>
    <w:rsid w:val="001F3BA4"/>
    <w:rsid w:val="001F6197"/>
    <w:rsid w:val="0021044C"/>
    <w:rsid w:val="0021392A"/>
    <w:rsid w:val="00214A6B"/>
    <w:rsid w:val="00214A90"/>
    <w:rsid w:val="00221B82"/>
    <w:rsid w:val="0022233B"/>
    <w:rsid w:val="002342E7"/>
    <w:rsid w:val="00236785"/>
    <w:rsid w:val="002457B1"/>
    <w:rsid w:val="002471FA"/>
    <w:rsid w:val="0026697C"/>
    <w:rsid w:val="00277762"/>
    <w:rsid w:val="00281A0E"/>
    <w:rsid w:val="00281E1C"/>
    <w:rsid w:val="00284900"/>
    <w:rsid w:val="0028604F"/>
    <w:rsid w:val="002870B7"/>
    <w:rsid w:val="00295E48"/>
    <w:rsid w:val="002A6E00"/>
    <w:rsid w:val="002A6FBB"/>
    <w:rsid w:val="002B7673"/>
    <w:rsid w:val="002C575D"/>
    <w:rsid w:val="002C6198"/>
    <w:rsid w:val="002D1431"/>
    <w:rsid w:val="002D5E87"/>
    <w:rsid w:val="002D7728"/>
    <w:rsid w:val="002E1762"/>
    <w:rsid w:val="002E288D"/>
    <w:rsid w:val="002E6211"/>
    <w:rsid w:val="002F1D0A"/>
    <w:rsid w:val="002F348C"/>
    <w:rsid w:val="002F59EA"/>
    <w:rsid w:val="003077C0"/>
    <w:rsid w:val="0031291D"/>
    <w:rsid w:val="003150BB"/>
    <w:rsid w:val="003173FA"/>
    <w:rsid w:val="003267B2"/>
    <w:rsid w:val="00340B0F"/>
    <w:rsid w:val="00342D07"/>
    <w:rsid w:val="00353FF8"/>
    <w:rsid w:val="0035527E"/>
    <w:rsid w:val="00357F8D"/>
    <w:rsid w:val="003615F2"/>
    <w:rsid w:val="00367A30"/>
    <w:rsid w:val="00370E53"/>
    <w:rsid w:val="00371B4B"/>
    <w:rsid w:val="0037400A"/>
    <w:rsid w:val="00384EFD"/>
    <w:rsid w:val="003853AC"/>
    <w:rsid w:val="003864DC"/>
    <w:rsid w:val="00386DEC"/>
    <w:rsid w:val="003873C8"/>
    <w:rsid w:val="00393A4F"/>
    <w:rsid w:val="003955E8"/>
    <w:rsid w:val="00395DCF"/>
    <w:rsid w:val="003A1FC7"/>
    <w:rsid w:val="003A6601"/>
    <w:rsid w:val="003B7069"/>
    <w:rsid w:val="003C0D0A"/>
    <w:rsid w:val="003C4165"/>
    <w:rsid w:val="003D5FD0"/>
    <w:rsid w:val="003D781C"/>
    <w:rsid w:val="003E30B6"/>
    <w:rsid w:val="003E6B2F"/>
    <w:rsid w:val="003E7C2D"/>
    <w:rsid w:val="003F4662"/>
    <w:rsid w:val="00415CD0"/>
    <w:rsid w:val="00427B97"/>
    <w:rsid w:val="0043239B"/>
    <w:rsid w:val="0043286A"/>
    <w:rsid w:val="00433DC7"/>
    <w:rsid w:val="00442E80"/>
    <w:rsid w:val="004430DF"/>
    <w:rsid w:val="0045190A"/>
    <w:rsid w:val="0045404A"/>
    <w:rsid w:val="00457F54"/>
    <w:rsid w:val="00460E3F"/>
    <w:rsid w:val="00460EB1"/>
    <w:rsid w:val="0046654C"/>
    <w:rsid w:val="00483EF8"/>
    <w:rsid w:val="00484157"/>
    <w:rsid w:val="004B358D"/>
    <w:rsid w:val="004C0841"/>
    <w:rsid w:val="004C41B8"/>
    <w:rsid w:val="004C4319"/>
    <w:rsid w:val="004C4DFD"/>
    <w:rsid w:val="004E1432"/>
    <w:rsid w:val="004E24B5"/>
    <w:rsid w:val="00502792"/>
    <w:rsid w:val="005059E2"/>
    <w:rsid w:val="00507660"/>
    <w:rsid w:val="00510A74"/>
    <w:rsid w:val="00511718"/>
    <w:rsid w:val="005356E0"/>
    <w:rsid w:val="005364DC"/>
    <w:rsid w:val="00540C21"/>
    <w:rsid w:val="00546EEC"/>
    <w:rsid w:val="0055343E"/>
    <w:rsid w:val="005538A7"/>
    <w:rsid w:val="00557829"/>
    <w:rsid w:val="0056733C"/>
    <w:rsid w:val="00572037"/>
    <w:rsid w:val="00572632"/>
    <w:rsid w:val="00572CAF"/>
    <w:rsid w:val="0057339C"/>
    <w:rsid w:val="005733B6"/>
    <w:rsid w:val="005808FF"/>
    <w:rsid w:val="005A2733"/>
    <w:rsid w:val="005A547E"/>
    <w:rsid w:val="005B5395"/>
    <w:rsid w:val="005B7B62"/>
    <w:rsid w:val="005C222B"/>
    <w:rsid w:val="005C2FF4"/>
    <w:rsid w:val="005C3383"/>
    <w:rsid w:val="005F30D7"/>
    <w:rsid w:val="005F4355"/>
    <w:rsid w:val="005F4E12"/>
    <w:rsid w:val="005F56AB"/>
    <w:rsid w:val="005F711A"/>
    <w:rsid w:val="00612281"/>
    <w:rsid w:val="00636709"/>
    <w:rsid w:val="0064538C"/>
    <w:rsid w:val="00646F6F"/>
    <w:rsid w:val="00651B88"/>
    <w:rsid w:val="00653624"/>
    <w:rsid w:val="00656BEF"/>
    <w:rsid w:val="006600B1"/>
    <w:rsid w:val="00672920"/>
    <w:rsid w:val="00674410"/>
    <w:rsid w:val="00674858"/>
    <w:rsid w:val="00693774"/>
    <w:rsid w:val="00694413"/>
    <w:rsid w:val="006958FF"/>
    <w:rsid w:val="006A7BC7"/>
    <w:rsid w:val="006B4A23"/>
    <w:rsid w:val="006C0879"/>
    <w:rsid w:val="006C5EF6"/>
    <w:rsid w:val="006C6DDC"/>
    <w:rsid w:val="006E1FCD"/>
    <w:rsid w:val="006F3830"/>
    <w:rsid w:val="006F6C9C"/>
    <w:rsid w:val="00704DBB"/>
    <w:rsid w:val="00707064"/>
    <w:rsid w:val="007168CD"/>
    <w:rsid w:val="007207FD"/>
    <w:rsid w:val="00725D38"/>
    <w:rsid w:val="00730D89"/>
    <w:rsid w:val="00735090"/>
    <w:rsid w:val="00740520"/>
    <w:rsid w:val="00746290"/>
    <w:rsid w:val="0075238E"/>
    <w:rsid w:val="007571DE"/>
    <w:rsid w:val="0076065F"/>
    <w:rsid w:val="00761DBA"/>
    <w:rsid w:val="00762B64"/>
    <w:rsid w:val="0076711B"/>
    <w:rsid w:val="0077071B"/>
    <w:rsid w:val="00770C3A"/>
    <w:rsid w:val="00774295"/>
    <w:rsid w:val="00781CB5"/>
    <w:rsid w:val="00796924"/>
    <w:rsid w:val="007A1C15"/>
    <w:rsid w:val="007A78B7"/>
    <w:rsid w:val="007C1641"/>
    <w:rsid w:val="007C416A"/>
    <w:rsid w:val="007D0C59"/>
    <w:rsid w:val="007D3C34"/>
    <w:rsid w:val="007D41C9"/>
    <w:rsid w:val="007D49FF"/>
    <w:rsid w:val="007D6A4D"/>
    <w:rsid w:val="007E0BBD"/>
    <w:rsid w:val="007E107E"/>
    <w:rsid w:val="007E22BD"/>
    <w:rsid w:val="007E3BCB"/>
    <w:rsid w:val="007F1EAF"/>
    <w:rsid w:val="00810BF6"/>
    <w:rsid w:val="008257B1"/>
    <w:rsid w:val="00826D63"/>
    <w:rsid w:val="00836BC5"/>
    <w:rsid w:val="00837C3C"/>
    <w:rsid w:val="00840581"/>
    <w:rsid w:val="0084128B"/>
    <w:rsid w:val="00841E93"/>
    <w:rsid w:val="0084467F"/>
    <w:rsid w:val="008618E6"/>
    <w:rsid w:val="00861B82"/>
    <w:rsid w:val="00875952"/>
    <w:rsid w:val="00877A38"/>
    <w:rsid w:val="00883CBF"/>
    <w:rsid w:val="00887E9B"/>
    <w:rsid w:val="008941C0"/>
    <w:rsid w:val="0089690E"/>
    <w:rsid w:val="008A4D7B"/>
    <w:rsid w:val="008B06C8"/>
    <w:rsid w:val="008C46D1"/>
    <w:rsid w:val="008C575F"/>
    <w:rsid w:val="008D2F60"/>
    <w:rsid w:val="008D3467"/>
    <w:rsid w:val="008D3577"/>
    <w:rsid w:val="008E4EDA"/>
    <w:rsid w:val="008E58A8"/>
    <w:rsid w:val="008F2755"/>
    <w:rsid w:val="008F3B76"/>
    <w:rsid w:val="008F6EF5"/>
    <w:rsid w:val="00902F4D"/>
    <w:rsid w:val="009032D3"/>
    <w:rsid w:val="00913311"/>
    <w:rsid w:val="00920F69"/>
    <w:rsid w:val="00921342"/>
    <w:rsid w:val="0092137D"/>
    <w:rsid w:val="009319A9"/>
    <w:rsid w:val="00940AE3"/>
    <w:rsid w:val="00944A07"/>
    <w:rsid w:val="00944AA8"/>
    <w:rsid w:val="00945ADD"/>
    <w:rsid w:val="0094613E"/>
    <w:rsid w:val="009472BF"/>
    <w:rsid w:val="009500D8"/>
    <w:rsid w:val="00952501"/>
    <w:rsid w:val="00952839"/>
    <w:rsid w:val="009540E3"/>
    <w:rsid w:val="00963458"/>
    <w:rsid w:val="0096731D"/>
    <w:rsid w:val="00970BC5"/>
    <w:rsid w:val="009742D7"/>
    <w:rsid w:val="00976C7A"/>
    <w:rsid w:val="00987253"/>
    <w:rsid w:val="00990CA3"/>
    <w:rsid w:val="009A1B5B"/>
    <w:rsid w:val="009A4762"/>
    <w:rsid w:val="009B0944"/>
    <w:rsid w:val="009C4D33"/>
    <w:rsid w:val="009D0B58"/>
    <w:rsid w:val="009F64F8"/>
    <w:rsid w:val="00A03977"/>
    <w:rsid w:val="00A13070"/>
    <w:rsid w:val="00A167EA"/>
    <w:rsid w:val="00A253BA"/>
    <w:rsid w:val="00A2621D"/>
    <w:rsid w:val="00A35D53"/>
    <w:rsid w:val="00A366A3"/>
    <w:rsid w:val="00A4108E"/>
    <w:rsid w:val="00A441DF"/>
    <w:rsid w:val="00A44786"/>
    <w:rsid w:val="00A47F18"/>
    <w:rsid w:val="00A52E45"/>
    <w:rsid w:val="00A57169"/>
    <w:rsid w:val="00A6290B"/>
    <w:rsid w:val="00A8030E"/>
    <w:rsid w:val="00A84117"/>
    <w:rsid w:val="00A90BCA"/>
    <w:rsid w:val="00A92E80"/>
    <w:rsid w:val="00A95C07"/>
    <w:rsid w:val="00AA2C0A"/>
    <w:rsid w:val="00AA7F6E"/>
    <w:rsid w:val="00AB7622"/>
    <w:rsid w:val="00AC09B9"/>
    <w:rsid w:val="00AD21FB"/>
    <w:rsid w:val="00B1431A"/>
    <w:rsid w:val="00B30FF7"/>
    <w:rsid w:val="00B43088"/>
    <w:rsid w:val="00B430F4"/>
    <w:rsid w:val="00B45757"/>
    <w:rsid w:val="00B47919"/>
    <w:rsid w:val="00B57CB6"/>
    <w:rsid w:val="00B611BD"/>
    <w:rsid w:val="00B62ACE"/>
    <w:rsid w:val="00B64699"/>
    <w:rsid w:val="00B663D9"/>
    <w:rsid w:val="00B77F2B"/>
    <w:rsid w:val="00B8675E"/>
    <w:rsid w:val="00B93818"/>
    <w:rsid w:val="00B93A27"/>
    <w:rsid w:val="00B9535A"/>
    <w:rsid w:val="00BA68D7"/>
    <w:rsid w:val="00BB0231"/>
    <w:rsid w:val="00BB382E"/>
    <w:rsid w:val="00BB43D0"/>
    <w:rsid w:val="00BB6A99"/>
    <w:rsid w:val="00BC062B"/>
    <w:rsid w:val="00BC21D7"/>
    <w:rsid w:val="00BC26FB"/>
    <w:rsid w:val="00BC4BF7"/>
    <w:rsid w:val="00BC4FC2"/>
    <w:rsid w:val="00BD479C"/>
    <w:rsid w:val="00BE3C68"/>
    <w:rsid w:val="00BE4A1B"/>
    <w:rsid w:val="00BE56C1"/>
    <w:rsid w:val="00C01B6A"/>
    <w:rsid w:val="00C0233D"/>
    <w:rsid w:val="00C052F7"/>
    <w:rsid w:val="00C11314"/>
    <w:rsid w:val="00C1447B"/>
    <w:rsid w:val="00C26251"/>
    <w:rsid w:val="00C305D6"/>
    <w:rsid w:val="00C342FC"/>
    <w:rsid w:val="00C449FB"/>
    <w:rsid w:val="00C45EE8"/>
    <w:rsid w:val="00C46649"/>
    <w:rsid w:val="00C46B73"/>
    <w:rsid w:val="00C51228"/>
    <w:rsid w:val="00C527B1"/>
    <w:rsid w:val="00C54D3E"/>
    <w:rsid w:val="00C57E4C"/>
    <w:rsid w:val="00C6136C"/>
    <w:rsid w:val="00C717DC"/>
    <w:rsid w:val="00C77751"/>
    <w:rsid w:val="00C83124"/>
    <w:rsid w:val="00C8671B"/>
    <w:rsid w:val="00C92F7B"/>
    <w:rsid w:val="00C961FD"/>
    <w:rsid w:val="00C96DAC"/>
    <w:rsid w:val="00CB2A9D"/>
    <w:rsid w:val="00CB4E4E"/>
    <w:rsid w:val="00CB765A"/>
    <w:rsid w:val="00CC202F"/>
    <w:rsid w:val="00CC7735"/>
    <w:rsid w:val="00CD4AE3"/>
    <w:rsid w:val="00CD7787"/>
    <w:rsid w:val="00CD7A78"/>
    <w:rsid w:val="00CD7CDC"/>
    <w:rsid w:val="00CE12FF"/>
    <w:rsid w:val="00CE171F"/>
    <w:rsid w:val="00CE7E0C"/>
    <w:rsid w:val="00CF67E9"/>
    <w:rsid w:val="00D03150"/>
    <w:rsid w:val="00D0494F"/>
    <w:rsid w:val="00D0518D"/>
    <w:rsid w:val="00D11DEE"/>
    <w:rsid w:val="00D1369E"/>
    <w:rsid w:val="00D205E1"/>
    <w:rsid w:val="00D209D2"/>
    <w:rsid w:val="00D260D5"/>
    <w:rsid w:val="00D33B3B"/>
    <w:rsid w:val="00D34205"/>
    <w:rsid w:val="00D37E3C"/>
    <w:rsid w:val="00D416D9"/>
    <w:rsid w:val="00D46C9A"/>
    <w:rsid w:val="00D5117B"/>
    <w:rsid w:val="00D522EF"/>
    <w:rsid w:val="00D57E16"/>
    <w:rsid w:val="00D64FF5"/>
    <w:rsid w:val="00D65EBB"/>
    <w:rsid w:val="00D66EDC"/>
    <w:rsid w:val="00D718C2"/>
    <w:rsid w:val="00D73ACE"/>
    <w:rsid w:val="00D743C7"/>
    <w:rsid w:val="00D76B12"/>
    <w:rsid w:val="00D85D96"/>
    <w:rsid w:val="00D92FE6"/>
    <w:rsid w:val="00D93113"/>
    <w:rsid w:val="00D94B3E"/>
    <w:rsid w:val="00D95D5F"/>
    <w:rsid w:val="00D96E2A"/>
    <w:rsid w:val="00DA57F8"/>
    <w:rsid w:val="00DA7833"/>
    <w:rsid w:val="00DB015B"/>
    <w:rsid w:val="00DB1CF3"/>
    <w:rsid w:val="00DB7BBA"/>
    <w:rsid w:val="00DC0C45"/>
    <w:rsid w:val="00DD1E4E"/>
    <w:rsid w:val="00DD4FDC"/>
    <w:rsid w:val="00DD5AF3"/>
    <w:rsid w:val="00DD6251"/>
    <w:rsid w:val="00DD640E"/>
    <w:rsid w:val="00DE3118"/>
    <w:rsid w:val="00DE4478"/>
    <w:rsid w:val="00DE50CB"/>
    <w:rsid w:val="00DE68C4"/>
    <w:rsid w:val="00DF0B58"/>
    <w:rsid w:val="00E123BB"/>
    <w:rsid w:val="00E3740A"/>
    <w:rsid w:val="00E46FA6"/>
    <w:rsid w:val="00E53EBD"/>
    <w:rsid w:val="00E60467"/>
    <w:rsid w:val="00E60523"/>
    <w:rsid w:val="00E70CFA"/>
    <w:rsid w:val="00E70DA0"/>
    <w:rsid w:val="00E75A85"/>
    <w:rsid w:val="00E84834"/>
    <w:rsid w:val="00E909DC"/>
    <w:rsid w:val="00E96404"/>
    <w:rsid w:val="00E970C8"/>
    <w:rsid w:val="00EB1C5F"/>
    <w:rsid w:val="00EB2BBB"/>
    <w:rsid w:val="00EB7394"/>
    <w:rsid w:val="00EC1882"/>
    <w:rsid w:val="00EC39A6"/>
    <w:rsid w:val="00EC5DA0"/>
    <w:rsid w:val="00ED23C2"/>
    <w:rsid w:val="00EE22AA"/>
    <w:rsid w:val="00F005CC"/>
    <w:rsid w:val="00F205DD"/>
    <w:rsid w:val="00F21881"/>
    <w:rsid w:val="00F24902"/>
    <w:rsid w:val="00F256A1"/>
    <w:rsid w:val="00F30EA8"/>
    <w:rsid w:val="00F3140F"/>
    <w:rsid w:val="00F449B4"/>
    <w:rsid w:val="00F813A1"/>
    <w:rsid w:val="00F859AE"/>
    <w:rsid w:val="00F965D6"/>
    <w:rsid w:val="00FB1B12"/>
    <w:rsid w:val="00FB37DE"/>
    <w:rsid w:val="00FB4687"/>
    <w:rsid w:val="00FC3CDF"/>
    <w:rsid w:val="00FD10F4"/>
    <w:rsid w:val="00FD4A70"/>
    <w:rsid w:val="00FD50C3"/>
    <w:rsid w:val="00FD7D94"/>
    <w:rsid w:val="00FE46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C0314"/>
  <w15:docId w15:val="{D36F65A7-25AE-4721-ADC3-2E334BE6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24"/>
  </w:style>
  <w:style w:type="paragraph" w:styleId="Heading1">
    <w:name w:val="heading 1"/>
    <w:basedOn w:val="Normal"/>
    <w:next w:val="Normal"/>
    <w:link w:val="Heading1Char"/>
    <w:uiPriority w:val="9"/>
    <w:qFormat/>
    <w:rsid w:val="00D92FE6"/>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paragraph" w:styleId="Heading8">
    <w:name w:val="heading 8"/>
    <w:basedOn w:val="Normal"/>
    <w:next w:val="Normal"/>
    <w:link w:val="Heading8Char"/>
    <w:uiPriority w:val="9"/>
    <w:semiHidden/>
    <w:unhideWhenUsed/>
    <w:qFormat/>
    <w:rsid w:val="00FB1B12"/>
    <w:pPr>
      <w:keepNext/>
      <w:keepLines/>
      <w:spacing w:after="0" w:line="278" w:lineRule="auto"/>
      <w:outlineLvl w:val="7"/>
    </w:pPr>
    <w:rPr>
      <w:rFonts w:eastAsiaTheme="majorEastAsia" w:cstheme="majorBidi"/>
      <w:i/>
      <w:iCs/>
      <w:color w:val="272727" w:themeColor="text1" w:themeTint="D8"/>
      <w:kern w:val="2"/>
      <w:sz w:val="24"/>
      <w:szCs w:val="24"/>
      <w:lang w:val="en-I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1FB"/>
  </w:style>
  <w:style w:type="paragraph" w:styleId="Footer">
    <w:name w:val="footer"/>
    <w:basedOn w:val="Normal"/>
    <w:link w:val="FooterChar"/>
    <w:uiPriority w:val="99"/>
    <w:unhideWhenUsed/>
    <w:rsid w:val="00AD2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1FB"/>
  </w:style>
  <w:style w:type="paragraph" w:customStyle="1" w:styleId="Default">
    <w:name w:val="Default"/>
    <w:rsid w:val="00B93A2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47919"/>
    <w:rPr>
      <w:rFonts w:ascii="Times New Roman" w:hAnsi="Times New Roman" w:cs="Mangal"/>
      <w:sz w:val="24"/>
      <w:szCs w:val="21"/>
    </w:rPr>
  </w:style>
  <w:style w:type="character" w:customStyle="1" w:styleId="Heading1Char">
    <w:name w:val="Heading 1 Char"/>
    <w:basedOn w:val="DefaultParagraphFont"/>
    <w:link w:val="Heading1"/>
    <w:uiPriority w:val="9"/>
    <w:rsid w:val="00D92FE6"/>
    <w:rPr>
      <w:rFonts w:asciiTheme="majorHAnsi" w:eastAsiaTheme="majorEastAsia" w:hAnsiTheme="majorHAnsi" w:cstheme="majorBidi"/>
      <w:color w:val="365F91" w:themeColor="accent1" w:themeShade="BF"/>
      <w:sz w:val="32"/>
      <w:szCs w:val="29"/>
    </w:rPr>
  </w:style>
  <w:style w:type="paragraph" w:styleId="ListParagraph">
    <w:name w:val="List Paragraph"/>
    <w:basedOn w:val="Normal"/>
    <w:uiPriority w:val="34"/>
    <w:qFormat/>
    <w:rsid w:val="00D37E3C"/>
    <w:pPr>
      <w:ind w:left="720"/>
      <w:contextualSpacing/>
    </w:pPr>
  </w:style>
  <w:style w:type="table" w:styleId="TableGrid">
    <w:name w:val="Table Grid"/>
    <w:basedOn w:val="TableNormal"/>
    <w:uiPriority w:val="59"/>
    <w:rsid w:val="0081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7F2B"/>
    <w:rPr>
      <w:color w:val="0000FF" w:themeColor="hyperlink"/>
      <w:u w:val="single"/>
    </w:rPr>
  </w:style>
  <w:style w:type="character" w:styleId="UnresolvedMention">
    <w:name w:val="Unresolved Mention"/>
    <w:basedOn w:val="DefaultParagraphFont"/>
    <w:uiPriority w:val="99"/>
    <w:semiHidden/>
    <w:unhideWhenUsed/>
    <w:rsid w:val="00B77F2B"/>
    <w:rPr>
      <w:color w:val="605E5C"/>
      <w:shd w:val="clear" w:color="auto" w:fill="E1DFDD"/>
    </w:rPr>
  </w:style>
  <w:style w:type="character" w:customStyle="1" w:styleId="Heading8Char">
    <w:name w:val="Heading 8 Char"/>
    <w:basedOn w:val="DefaultParagraphFont"/>
    <w:link w:val="Heading8"/>
    <w:uiPriority w:val="9"/>
    <w:semiHidden/>
    <w:rsid w:val="00FB1B12"/>
    <w:rPr>
      <w:rFonts w:eastAsiaTheme="majorEastAsia" w:cstheme="majorBidi"/>
      <w:i/>
      <w:iCs/>
      <w:color w:val="272727" w:themeColor="text1" w:themeTint="D8"/>
      <w:kern w:val="2"/>
      <w:sz w:val="24"/>
      <w:szCs w:val="24"/>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pubmed.ncbi.nlm.nih.gov/32370717/" TargetMode="External"/><Relationship Id="rId26" Type="http://schemas.openxmlformats.org/officeDocument/2006/relationships/hyperlink" Target="https://doi.org/10.1016/j.ejmech.2011.02.051" TargetMode="External"/><Relationship Id="rId39" Type="http://schemas.openxmlformats.org/officeDocument/2006/relationships/footer" Target="footer1.xml"/><Relationship Id="rId21" Type="http://schemas.openxmlformats.org/officeDocument/2006/relationships/hyperlink" Target="https://doi.org/10.1002/ardp.2014000018" TargetMode="External"/><Relationship Id="rId34" Type="http://schemas.openxmlformats.org/officeDocument/2006/relationships/hyperlink" Target="https://www.wiley.com/college/sc/silverstein/"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21/acssuschemeng.7b03505" TargetMode="External"/><Relationship Id="rId20" Type="http://schemas.openxmlformats.org/officeDocument/2006/relationships/hyperlink" Target="https://pubmed.ncbi.nlm.nih.gov/24853356/" TargetMode="External"/><Relationship Id="rId29" Type="http://schemas.openxmlformats.org/officeDocument/2006/relationships/hyperlink" Target="https://doi.org/10.1007/s00044-023-03077-z"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doi.org/10.1016/j.ejmech.2013.03.064" TargetMode="External"/><Relationship Id="rId32" Type="http://schemas.openxmlformats.org/officeDocument/2006/relationships/hyperlink" Target="https://doi.org/10.1016/j.ejmech.2019.05.028"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jsps.2018.07.011" TargetMode="External"/><Relationship Id="rId23" Type="http://schemas.openxmlformats.org/officeDocument/2006/relationships/hyperlink" Target="https://doi.org/10.3390/molecules23061348" TargetMode="External"/><Relationship Id="rId28" Type="http://schemas.openxmlformats.org/officeDocument/2006/relationships/hyperlink" Target="https://doi.org/10.2174/0929867324666171009103327" TargetMode="External"/><Relationship Id="rId36" Type="http://schemas.openxmlformats.org/officeDocument/2006/relationships/hyperlink" Target="https://doi.org/10.1016/j.bmc.2017.07.057" TargetMode="External"/><Relationship Id="rId10" Type="http://schemas.openxmlformats.org/officeDocument/2006/relationships/oleObject" Target="embeddings/oleObject1.bin"/><Relationship Id="rId19" Type="http://schemas.openxmlformats.org/officeDocument/2006/relationships/hyperlink" Target="https://doi.org/10.2174/1570179417666200506102535" TargetMode="External"/><Relationship Id="rId31" Type="http://schemas.openxmlformats.org/officeDocument/2006/relationships/hyperlink" Target="https://doi.org/10.1021/acsmedchemlett.0c0041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hyperlink" Target="https://pubmed.ncbi.nlm.nih.gov/29867039/" TargetMode="External"/><Relationship Id="rId27" Type="http://schemas.openxmlformats.org/officeDocument/2006/relationships/hyperlink" Target="https://doi.org/10.1038/s41579-019-0222-5" TargetMode="External"/><Relationship Id="rId30" Type="http://schemas.openxmlformats.org/officeDocument/2006/relationships/hyperlink" Target="https://doi.org/10.1016/j.bmcl.2020.127718" TargetMode="External"/><Relationship Id="rId35" Type="http://schemas.openxmlformats.org/officeDocument/2006/relationships/hyperlink" Target="https://doi.org/10.1016/j.ipha.2023.06.001"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https://doi.org/10.1016/j.jsps.2018.07.011" TargetMode="External"/><Relationship Id="rId25" Type="http://schemas.openxmlformats.org/officeDocument/2006/relationships/hyperlink" Target="https://doi.org/10.1016/j.bioorg.2019.103537" TargetMode="External"/><Relationship Id="rId33" Type="http://schemas.openxmlformats.org/officeDocument/2006/relationships/hyperlink" Target="https://doi.org/10.2174/1389557520666200820133252"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6740A-2EB3-49E9-8A02-00BCF5EB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13</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PROF KP SRIVASTAVA</cp:lastModifiedBy>
  <cp:revision>158</cp:revision>
  <dcterms:created xsi:type="dcterms:W3CDTF">2025-12-26T10:38:00Z</dcterms:created>
  <dcterms:modified xsi:type="dcterms:W3CDTF">2026-01-02T07:14:00Z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59ef7a57-d89e-4413-9c9c-7d932c8f8d43</vt:lpwstr>
  </property>
</Properties>
</file>