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01AD" w14:textId="4E372436" w:rsidR="00CB5AF5" w:rsidRPr="00862F1E" w:rsidRDefault="00CB5AF5" w:rsidP="007C5130">
      <w:pPr>
        <w:spacing w:after="240"/>
        <w:jc w:val="right"/>
        <w:rPr>
          <w:rFonts w:ascii="Arial" w:hAnsi="Arial" w:cs="Arial"/>
          <w:b/>
          <w:bCs/>
          <w:iCs/>
          <w:kern w:val="28"/>
          <w:sz w:val="36"/>
        </w:rPr>
      </w:pPr>
      <w:r w:rsidRPr="00862F1E">
        <w:rPr>
          <w:rFonts w:ascii="Arial" w:hAnsi="Arial" w:cs="Arial"/>
          <w:b/>
          <w:bCs/>
          <w:iCs/>
          <w:kern w:val="28"/>
          <w:sz w:val="36"/>
        </w:rPr>
        <w:t>Chemical and Mineralogical Characterization of Chadian Diatomite for Industrial Valorization</w:t>
      </w:r>
    </w:p>
    <w:p w14:paraId="238A0689" w14:textId="1687A72A" w:rsidR="00913199" w:rsidRPr="007C5130" w:rsidRDefault="00913199" w:rsidP="007C5130">
      <w:pPr>
        <w:pStyle w:val="Affiliation"/>
        <w:spacing w:after="0" w:line="240" w:lineRule="auto"/>
        <w:rPr>
          <w:rFonts w:ascii="Arial" w:hAnsi="Arial" w:cs="Arial"/>
          <w:i/>
        </w:rPr>
      </w:pPr>
    </w:p>
    <w:p w14:paraId="0129795C" w14:textId="77777777" w:rsidR="00790ADA" w:rsidRDefault="00790ADA" w:rsidP="00441B6F">
      <w:pPr>
        <w:pStyle w:val="Affiliation"/>
        <w:spacing w:after="0" w:line="240" w:lineRule="auto"/>
        <w:jc w:val="both"/>
        <w:rPr>
          <w:rFonts w:ascii="Arial" w:hAnsi="Arial" w:cs="Arial"/>
        </w:rPr>
      </w:pPr>
    </w:p>
    <w:p w14:paraId="2F216BC1" w14:textId="77777777" w:rsidR="00B01FCD" w:rsidRPr="00FB3A86" w:rsidRDefault="008965C2" w:rsidP="00441B6F">
      <w:pPr>
        <w:pStyle w:val="Copyright"/>
        <w:spacing w:after="0" w:line="240" w:lineRule="auto"/>
        <w:jc w:val="both"/>
        <w:rPr>
          <w:rFonts w:ascii="Arial" w:hAnsi="Arial" w:cs="Arial"/>
        </w:rPr>
        <w:sectPr w:rsidR="00B01FCD" w:rsidRPr="00FB3A86" w:rsidSect="001360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1B48E10" wp14:editId="66BAEAEE">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308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02FA0D5" w14:textId="77777777" w:rsidR="00B01FCD" w:rsidRDefault="00B01FCD" w:rsidP="000D3D1C">
      <w:pPr>
        <w:pStyle w:val="AbstHead"/>
        <w:spacing w:before="12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A9B09C" w14:textId="77777777" w:rsidTr="00357E8E">
        <w:tc>
          <w:tcPr>
            <w:tcW w:w="8198" w:type="dxa"/>
            <w:shd w:val="clear" w:color="auto" w:fill="F2F2F2"/>
          </w:tcPr>
          <w:p w14:paraId="2E39E8EE" w14:textId="345BB5EC" w:rsidR="00505F06" w:rsidRPr="007C5130" w:rsidRDefault="00706083" w:rsidP="007C5130">
            <w:pPr>
              <w:jc w:val="both"/>
              <w:rPr>
                <w:rFonts w:ascii="Times New Roman" w:hAnsi="Times New Roman"/>
                <w:sz w:val="24"/>
                <w:szCs w:val="24"/>
                <w:lang w:eastAsia="en-GB"/>
              </w:rPr>
            </w:pPr>
            <w:r w:rsidRPr="001F6896">
              <w:rPr>
                <w:rFonts w:ascii="Times New Roman" w:hAnsi="Times New Roman"/>
                <w:sz w:val="24"/>
                <w:szCs w:val="24"/>
                <w:lang w:eastAsia="en-GB"/>
              </w:rPr>
              <w:t>Diatomite, a microporous siliceous rock, is mainly used in northern Chad for housing construction due to its abundance and thermal insulation properties. However, the potential for industrial valorization of this noble material is underexploited due to a lack of complete physicochemical characterizations. The objective of this study is to determine the chemical and mineralogical properties of Chadian diatomite deposits in order to evaluate their potential for more diver</w:t>
            </w:r>
            <w:r>
              <w:rPr>
                <w:rFonts w:ascii="Times New Roman" w:hAnsi="Times New Roman"/>
                <w:sz w:val="24"/>
                <w:szCs w:val="24"/>
                <w:lang w:eastAsia="en-GB"/>
              </w:rPr>
              <w:t xml:space="preserve">sified industrial applications. </w:t>
            </w:r>
            <w:r w:rsidRPr="001F6896">
              <w:rPr>
                <w:rFonts w:ascii="Times New Roman" w:hAnsi="Times New Roman"/>
                <w:sz w:val="24"/>
                <w:szCs w:val="24"/>
                <w:lang w:eastAsia="en-GB"/>
              </w:rPr>
              <w:t>Six diatomite samples were collected around the city of Mao (</w:t>
            </w:r>
            <w:proofErr w:type="spellStart"/>
            <w:r w:rsidRPr="001F6896">
              <w:rPr>
                <w:rFonts w:ascii="Times New Roman" w:hAnsi="Times New Roman"/>
                <w:sz w:val="24"/>
                <w:szCs w:val="24"/>
                <w:lang w:eastAsia="en-GB"/>
              </w:rPr>
              <w:t>Kanem</w:t>
            </w:r>
            <w:proofErr w:type="spellEnd"/>
            <w:r w:rsidRPr="001F6896">
              <w:rPr>
                <w:rFonts w:ascii="Times New Roman" w:hAnsi="Times New Roman"/>
                <w:sz w:val="24"/>
                <w:szCs w:val="24"/>
                <w:lang w:eastAsia="en-GB"/>
              </w:rPr>
              <w:t xml:space="preserve"> region) and subjected to characterization by X-ray fluorescence (XRF) and X-ray diffraction (XRD). Chemical analyzes show that the samples are predominantly composed of silica (SiO</w:t>
            </w:r>
            <w:r w:rsidRPr="001F6896">
              <w:rPr>
                <w:rFonts w:ascii="Times New Roman" w:hAnsi="Times New Roman"/>
                <w:sz w:val="24"/>
                <w:szCs w:val="24"/>
                <w:vertAlign w:val="subscript"/>
                <w:lang w:eastAsia="en-GB"/>
              </w:rPr>
              <w:t>2</w:t>
            </w:r>
            <w:r w:rsidRPr="001F6896">
              <w:rPr>
                <w:rFonts w:ascii="Times New Roman" w:hAnsi="Times New Roman"/>
                <w:sz w:val="24"/>
                <w:szCs w:val="24"/>
                <w:lang w:eastAsia="en-GB"/>
              </w:rPr>
              <w:t>), with contents ranging from 49.94% to 88.97%, along with significant amounts of alumina (Al</w:t>
            </w:r>
            <w:r w:rsidRPr="001F6896">
              <w:rPr>
                <w:rFonts w:ascii="Times New Roman" w:hAnsi="Times New Roman"/>
                <w:sz w:val="24"/>
                <w:szCs w:val="24"/>
                <w:vertAlign w:val="subscript"/>
                <w:lang w:eastAsia="en-GB"/>
              </w:rPr>
              <w:t>2</w:t>
            </w:r>
            <w:r w:rsidRPr="001F6896">
              <w:rPr>
                <w:rFonts w:ascii="Times New Roman" w:hAnsi="Times New Roman"/>
                <w:sz w:val="24"/>
                <w:szCs w:val="24"/>
                <w:lang w:eastAsia="en-GB"/>
              </w:rPr>
              <w:t>O</w:t>
            </w:r>
            <w:r w:rsidRPr="001F6896">
              <w:rPr>
                <w:rFonts w:ascii="Times New Roman" w:hAnsi="Times New Roman"/>
                <w:sz w:val="24"/>
                <w:szCs w:val="24"/>
                <w:vertAlign w:val="subscript"/>
                <w:lang w:eastAsia="en-GB"/>
              </w:rPr>
              <w:t>3</w:t>
            </w:r>
            <w:r w:rsidRPr="001F6896">
              <w:rPr>
                <w:rFonts w:ascii="Times New Roman" w:hAnsi="Times New Roman"/>
                <w:sz w:val="24"/>
                <w:szCs w:val="24"/>
                <w:lang w:eastAsia="en-GB"/>
              </w:rPr>
              <w:t>, 3.48−5.62%) and iron oxide (Fe</w:t>
            </w:r>
            <w:r w:rsidRPr="001F6896">
              <w:rPr>
                <w:rFonts w:ascii="Times New Roman" w:hAnsi="Times New Roman"/>
                <w:sz w:val="24"/>
                <w:szCs w:val="24"/>
                <w:vertAlign w:val="subscript"/>
                <w:lang w:eastAsia="en-GB"/>
              </w:rPr>
              <w:t>2</w:t>
            </w:r>
            <w:r w:rsidRPr="001F6896">
              <w:rPr>
                <w:rFonts w:ascii="Times New Roman" w:hAnsi="Times New Roman"/>
                <w:sz w:val="24"/>
                <w:szCs w:val="24"/>
                <w:lang w:eastAsia="en-GB"/>
              </w:rPr>
              <w:t>O</w:t>
            </w:r>
            <w:r w:rsidRPr="001F6896">
              <w:rPr>
                <w:rFonts w:ascii="Times New Roman" w:hAnsi="Times New Roman"/>
                <w:sz w:val="24"/>
                <w:szCs w:val="24"/>
                <w:vertAlign w:val="subscript"/>
                <w:lang w:eastAsia="en-GB"/>
              </w:rPr>
              <w:t>3</w:t>
            </w:r>
            <w:r w:rsidRPr="001F6896">
              <w:rPr>
                <w:rFonts w:ascii="Times New Roman" w:hAnsi="Times New Roman"/>
                <w:sz w:val="24"/>
                <w:szCs w:val="24"/>
                <w:lang w:eastAsia="en-GB"/>
              </w:rPr>
              <w:t>, 1.32−3.37%). Two deposits (</w:t>
            </w:r>
            <w:proofErr w:type="spellStart"/>
            <w:r w:rsidRPr="001F6896">
              <w:rPr>
                <w:rFonts w:ascii="Times New Roman" w:hAnsi="Times New Roman"/>
                <w:sz w:val="24"/>
                <w:szCs w:val="24"/>
                <w:lang w:eastAsia="en-GB"/>
              </w:rPr>
              <w:t>Koulola</w:t>
            </w:r>
            <w:proofErr w:type="spellEnd"/>
            <w:r w:rsidRPr="001F6896">
              <w:rPr>
                <w:rFonts w:ascii="Times New Roman" w:hAnsi="Times New Roman"/>
                <w:sz w:val="24"/>
                <w:szCs w:val="24"/>
                <w:lang w:eastAsia="en-GB"/>
              </w:rPr>
              <w:t xml:space="preserve"> and </w:t>
            </w:r>
            <w:proofErr w:type="spellStart"/>
            <w:r w:rsidRPr="001F6896">
              <w:rPr>
                <w:rFonts w:ascii="Times New Roman" w:hAnsi="Times New Roman"/>
                <w:sz w:val="24"/>
                <w:szCs w:val="24"/>
                <w:lang w:eastAsia="en-GB"/>
              </w:rPr>
              <w:t>Youlo</w:t>
            </w:r>
            <w:proofErr w:type="spellEnd"/>
            <w:r w:rsidRPr="001F6896">
              <w:rPr>
                <w:rFonts w:ascii="Times New Roman" w:hAnsi="Times New Roman"/>
                <w:sz w:val="24"/>
                <w:szCs w:val="24"/>
                <w:lang w:eastAsia="en-GB"/>
              </w:rPr>
              <w:t>) stand out due to high levels of calcium oxides (13.08% and 5.46%) and magnesium oxides (up to 4.38%), sugge</w:t>
            </w:r>
            <w:r>
              <w:rPr>
                <w:rFonts w:ascii="Times New Roman" w:hAnsi="Times New Roman"/>
                <w:sz w:val="24"/>
                <w:szCs w:val="24"/>
                <w:lang w:eastAsia="en-GB"/>
              </w:rPr>
              <w:t xml:space="preserve">sting calcareous contamination. </w:t>
            </w:r>
            <w:r w:rsidRPr="001F6896">
              <w:rPr>
                <w:rFonts w:ascii="Times New Roman" w:hAnsi="Times New Roman"/>
                <w:sz w:val="24"/>
                <w:szCs w:val="24"/>
                <w:lang w:eastAsia="en-GB"/>
              </w:rPr>
              <w:t xml:space="preserve">Mineralogical analyzes (Rietveld method) confirm the dominance of quartz (30.05−83.89%) in the majority of samples, as well as the presence of </w:t>
            </w:r>
            <w:proofErr w:type="spellStart"/>
            <w:r w:rsidRPr="001F6896">
              <w:rPr>
                <w:rFonts w:ascii="Times New Roman" w:hAnsi="Times New Roman"/>
                <w:sz w:val="24"/>
                <w:szCs w:val="24"/>
                <w:lang w:eastAsia="en-GB"/>
              </w:rPr>
              <w:t>illite</w:t>
            </w:r>
            <w:proofErr w:type="spellEnd"/>
            <w:r w:rsidRPr="001F6896">
              <w:rPr>
                <w:rFonts w:ascii="Times New Roman" w:hAnsi="Times New Roman"/>
                <w:sz w:val="24"/>
                <w:szCs w:val="24"/>
                <w:lang w:eastAsia="en-GB"/>
              </w:rPr>
              <w:t xml:space="preserve">, plagioclase, and hematite. Notably, the </w:t>
            </w:r>
            <w:proofErr w:type="spellStart"/>
            <w:r w:rsidRPr="001F6896">
              <w:rPr>
                <w:rFonts w:ascii="Times New Roman" w:hAnsi="Times New Roman"/>
                <w:sz w:val="24"/>
                <w:szCs w:val="24"/>
                <w:lang w:eastAsia="en-GB"/>
              </w:rPr>
              <w:t>Koulola</w:t>
            </w:r>
            <w:proofErr w:type="spellEnd"/>
            <w:r w:rsidRPr="001F6896">
              <w:rPr>
                <w:rFonts w:ascii="Times New Roman" w:hAnsi="Times New Roman"/>
                <w:sz w:val="24"/>
                <w:szCs w:val="24"/>
                <w:lang w:eastAsia="en-GB"/>
              </w:rPr>
              <w:t xml:space="preserve"> deposit is dominated by plagioclase (41</w:t>
            </w:r>
            <w:r>
              <w:rPr>
                <w:rFonts w:ascii="Times New Roman" w:hAnsi="Times New Roman"/>
                <w:sz w:val="24"/>
                <w:szCs w:val="24"/>
                <w:lang w:eastAsia="en-GB"/>
              </w:rPr>
              <w:t xml:space="preserve">.93%) at the expense of quartz. </w:t>
            </w:r>
            <w:r w:rsidRPr="001F6896">
              <w:rPr>
                <w:rFonts w:ascii="Times New Roman" w:hAnsi="Times New Roman"/>
                <w:sz w:val="24"/>
                <w:szCs w:val="24"/>
                <w:lang w:eastAsia="en-GB"/>
              </w:rPr>
              <w:t xml:space="preserve">The comparison with industrial specifications reveals that the </w:t>
            </w:r>
            <w:proofErr w:type="spellStart"/>
            <w:r w:rsidRPr="001F6896">
              <w:rPr>
                <w:rFonts w:ascii="Times New Roman" w:hAnsi="Times New Roman"/>
                <w:sz w:val="24"/>
                <w:szCs w:val="24"/>
                <w:lang w:eastAsia="en-GB"/>
              </w:rPr>
              <w:t>Djoulou</w:t>
            </w:r>
            <w:proofErr w:type="spellEnd"/>
            <w:r w:rsidRPr="001F6896">
              <w:rPr>
                <w:rFonts w:ascii="Times New Roman" w:hAnsi="Times New Roman"/>
                <w:sz w:val="24"/>
                <w:szCs w:val="24"/>
                <w:lang w:eastAsia="en-GB"/>
              </w:rPr>
              <w:t xml:space="preserve">, </w:t>
            </w:r>
            <w:proofErr w:type="spellStart"/>
            <w:r w:rsidRPr="001F6896">
              <w:rPr>
                <w:rFonts w:ascii="Times New Roman" w:hAnsi="Times New Roman"/>
                <w:sz w:val="24"/>
                <w:szCs w:val="24"/>
                <w:lang w:eastAsia="en-GB"/>
              </w:rPr>
              <w:t>Mobye</w:t>
            </w:r>
            <w:proofErr w:type="spellEnd"/>
            <w:r w:rsidRPr="001F6896">
              <w:rPr>
                <w:rFonts w:ascii="Times New Roman" w:hAnsi="Times New Roman"/>
                <w:sz w:val="24"/>
                <w:szCs w:val="24"/>
                <w:lang w:eastAsia="en-GB"/>
              </w:rPr>
              <w:t xml:space="preserve">, Motto, and </w:t>
            </w:r>
            <w:proofErr w:type="spellStart"/>
            <w:r w:rsidRPr="001F6896">
              <w:rPr>
                <w:rFonts w:ascii="Times New Roman" w:hAnsi="Times New Roman"/>
                <w:sz w:val="24"/>
                <w:szCs w:val="24"/>
                <w:lang w:eastAsia="en-GB"/>
              </w:rPr>
              <w:t>Tchidi</w:t>
            </w:r>
            <w:proofErr w:type="spellEnd"/>
            <w:r w:rsidRPr="001F6896">
              <w:rPr>
                <w:rFonts w:ascii="Times New Roman" w:hAnsi="Times New Roman"/>
                <w:sz w:val="24"/>
                <w:szCs w:val="24"/>
                <w:lang w:eastAsia="en-GB"/>
              </w:rPr>
              <w:t xml:space="preserve"> deposits, with silica contents exceeding 78%, are particularly well-suited for valorization in less demanding applications than filtration, such as mineral fillers, abrasives, and thermal insulation. This study provides the first database for promoting the exploitation of these resources in Chad.</w:t>
            </w:r>
          </w:p>
        </w:tc>
      </w:tr>
    </w:tbl>
    <w:p w14:paraId="4EE9576E" w14:textId="77777777" w:rsidR="00636EB2" w:rsidRDefault="00636EB2" w:rsidP="00441B6F">
      <w:pPr>
        <w:pStyle w:val="Body"/>
        <w:spacing w:after="0"/>
        <w:rPr>
          <w:rFonts w:ascii="Arial" w:hAnsi="Arial" w:cs="Arial"/>
          <w:i/>
        </w:rPr>
      </w:pPr>
    </w:p>
    <w:p w14:paraId="68CBF7D7" w14:textId="77777777" w:rsidR="007C5130" w:rsidRPr="007C5130" w:rsidRDefault="00A24E7E" w:rsidP="007C5130">
      <w:pPr>
        <w:jc w:val="both"/>
        <w:rPr>
          <w:rFonts w:ascii="Arial" w:hAnsi="Arial" w:cs="Arial"/>
          <w:i/>
        </w:rPr>
      </w:pPr>
      <w:r w:rsidRPr="00136D77">
        <w:rPr>
          <w:rFonts w:ascii="Arial" w:hAnsi="Arial" w:cs="Arial"/>
          <w:b/>
          <w:i/>
        </w:rPr>
        <w:t>Keyword</w:t>
      </w:r>
      <w:r>
        <w:rPr>
          <w:rFonts w:ascii="Arial" w:hAnsi="Arial" w:cs="Arial"/>
          <w:i/>
        </w:rPr>
        <w:t xml:space="preserve">s: </w:t>
      </w:r>
      <w:r w:rsidR="00136D77">
        <w:rPr>
          <w:rFonts w:ascii="Arial" w:hAnsi="Arial" w:cs="Arial"/>
          <w:i/>
        </w:rPr>
        <w:t>Diatomite,</w:t>
      </w:r>
      <w:r w:rsidR="007C5130" w:rsidRPr="007C5130">
        <w:rPr>
          <w:rFonts w:ascii="Times New Roman" w:hAnsi="Times New Roman"/>
          <w:sz w:val="24"/>
          <w:szCs w:val="24"/>
        </w:rPr>
        <w:t xml:space="preserve"> </w:t>
      </w:r>
      <w:r w:rsidR="007C5130" w:rsidRPr="007C5130">
        <w:rPr>
          <w:rFonts w:ascii="Arial" w:hAnsi="Arial" w:cs="Arial"/>
          <w:i/>
        </w:rPr>
        <w:t>Chad, Charac</w:t>
      </w:r>
      <w:r w:rsidR="00A710ED">
        <w:rPr>
          <w:rFonts w:ascii="Arial" w:hAnsi="Arial" w:cs="Arial"/>
          <w:i/>
        </w:rPr>
        <w:t>terization, Chemical and</w:t>
      </w:r>
      <w:r w:rsidR="007C5130" w:rsidRPr="007C5130">
        <w:rPr>
          <w:rFonts w:ascii="Arial" w:hAnsi="Arial" w:cs="Arial"/>
          <w:i/>
        </w:rPr>
        <w:t xml:space="preserve"> Mineralogical properties, Valorization.</w:t>
      </w:r>
    </w:p>
    <w:p w14:paraId="73EFEDFC" w14:textId="77777777" w:rsidR="007F7B32" w:rsidRDefault="00902823" w:rsidP="00A710ED">
      <w:pPr>
        <w:pStyle w:val="AbstHead"/>
        <w:spacing w:before="240" w:after="120"/>
        <w:jc w:val="both"/>
        <w:rPr>
          <w:rFonts w:ascii="Arial" w:hAnsi="Arial" w:cs="Arial"/>
        </w:rPr>
      </w:pPr>
      <w:r>
        <w:rPr>
          <w:rFonts w:ascii="Arial" w:hAnsi="Arial" w:cs="Arial"/>
        </w:rPr>
        <w:t xml:space="preserve">1. </w:t>
      </w:r>
      <w:r w:rsidR="00B01FCD" w:rsidRPr="00FB3A86">
        <w:rPr>
          <w:rFonts w:ascii="Arial" w:hAnsi="Arial" w:cs="Arial"/>
        </w:rPr>
        <w:t>INTRODUCTION</w:t>
      </w:r>
      <w:r w:rsidR="00407813">
        <w:rPr>
          <w:rFonts w:ascii="Arial" w:hAnsi="Arial" w:cs="Arial"/>
        </w:rPr>
        <w:t xml:space="preserve"> </w:t>
      </w:r>
    </w:p>
    <w:p w14:paraId="5689D88D" w14:textId="760EB642" w:rsidR="00136D77" w:rsidRPr="00136D77" w:rsidRDefault="00136D77" w:rsidP="00AC53DA">
      <w:pPr>
        <w:jc w:val="both"/>
        <w:rPr>
          <w:rFonts w:ascii="Arial" w:hAnsi="Arial" w:cs="Arial"/>
        </w:rPr>
      </w:pPr>
      <w:r w:rsidRPr="00136D77">
        <w:rPr>
          <w:rFonts w:ascii="Arial" w:hAnsi="Arial" w:cs="Arial"/>
        </w:rPr>
        <w:t>Diatomite (</w:t>
      </w:r>
      <w:proofErr w:type="spellStart"/>
      <w:r w:rsidRPr="00136D77">
        <w:rPr>
          <w:rFonts w:ascii="Arial" w:hAnsi="Arial" w:cs="Arial"/>
        </w:rPr>
        <w:t>SiO</w:t>
      </w:r>
      <w:proofErr w:type="spellEnd"/>
      <w:r w:rsidRPr="00AC53DA">
        <w:rPr>
          <w:rFonts w:ascii="Cambria Math" w:hAnsi="Cambria Math" w:cs="Cambria Math"/>
        </w:rPr>
        <w:t>₂⋅</w:t>
      </w:r>
      <w:proofErr w:type="spellStart"/>
      <w:r w:rsidRPr="00136D77">
        <w:rPr>
          <w:rFonts w:ascii="Arial" w:hAnsi="Arial" w:cs="Arial"/>
        </w:rPr>
        <w:t>nH</w:t>
      </w:r>
      <w:r w:rsidRPr="00AC53DA">
        <w:rPr>
          <w:rFonts w:ascii="Cambria Math" w:hAnsi="Cambria Math" w:cs="Cambria Math"/>
        </w:rPr>
        <w:t>₂</w:t>
      </w:r>
      <w:r w:rsidRPr="00136D77">
        <w:rPr>
          <w:rFonts w:ascii="Arial" w:hAnsi="Arial" w:cs="Arial"/>
        </w:rPr>
        <w:t>O</w:t>
      </w:r>
      <w:proofErr w:type="spellEnd"/>
      <w:r w:rsidRPr="00136D77">
        <w:rPr>
          <w:rFonts w:ascii="Arial" w:hAnsi="Arial" w:cs="Arial"/>
        </w:rPr>
        <w:t>), also known as diatomaceous earth, are light, porous siliceous sedimentary rocks</w:t>
      </w:r>
      <w:r w:rsidR="003F24C6">
        <w:rPr>
          <w:rFonts w:ascii="Arial" w:hAnsi="Arial" w:cs="Arial"/>
        </w:rPr>
        <w:t>, primarily composed</w:t>
      </w:r>
      <w:r w:rsidRPr="00136D77">
        <w:rPr>
          <w:rFonts w:ascii="Arial" w:hAnsi="Arial" w:cs="Arial"/>
        </w:rPr>
        <w:t xml:space="preserve"> of fossilized frustules </w:t>
      </w:r>
      <w:r w:rsidR="003F24C6" w:rsidRPr="00AC53DA">
        <w:rPr>
          <w:rFonts w:ascii="Arial" w:hAnsi="Arial" w:cs="Arial"/>
        </w:rPr>
        <w:t xml:space="preserve">of unicellular algae </w:t>
      </w:r>
      <w:r w:rsidRPr="00136D77">
        <w:rPr>
          <w:rFonts w:ascii="Arial" w:hAnsi="Arial" w:cs="Arial"/>
        </w:rPr>
        <w:t xml:space="preserve">(diatoms) </w:t>
      </w:r>
      <w:r w:rsidR="006D078C" w:rsidRPr="006D078C">
        <w:rPr>
          <w:rFonts w:ascii="Arial" w:hAnsi="Arial" w:cs="Arial"/>
        </w:rPr>
        <w:t xml:space="preserve">(Arik, 2003; </w:t>
      </w:r>
      <w:proofErr w:type="spellStart"/>
      <w:r w:rsidR="006D078C" w:rsidRPr="006D078C">
        <w:rPr>
          <w:rFonts w:ascii="Arial" w:hAnsi="Arial" w:cs="Arial"/>
        </w:rPr>
        <w:t>Korunic</w:t>
      </w:r>
      <w:proofErr w:type="spellEnd"/>
      <w:r w:rsidR="006D078C" w:rsidRPr="006D078C">
        <w:rPr>
          <w:rFonts w:ascii="Arial" w:hAnsi="Arial" w:cs="Arial"/>
        </w:rPr>
        <w:t xml:space="preserve"> Z., 1998; </w:t>
      </w:r>
      <w:proofErr w:type="spellStart"/>
      <w:r w:rsidR="006D078C" w:rsidRPr="006D078C">
        <w:rPr>
          <w:rFonts w:ascii="Arial" w:hAnsi="Arial" w:cs="Arial"/>
        </w:rPr>
        <w:t>Paschen</w:t>
      </w:r>
      <w:proofErr w:type="spellEnd"/>
      <w:r w:rsidR="006D078C" w:rsidRPr="006D078C">
        <w:rPr>
          <w:rFonts w:ascii="Arial" w:hAnsi="Arial" w:cs="Arial"/>
        </w:rPr>
        <w:t>, 1986)</w:t>
      </w:r>
      <w:r w:rsidRPr="00136D77">
        <w:rPr>
          <w:rFonts w:ascii="Arial" w:hAnsi="Arial" w:cs="Arial"/>
        </w:rPr>
        <w:t xml:space="preserve">. Their unique structure gives these rocks high porosity (up to 90% voids) </w:t>
      </w:r>
      <w:r w:rsidR="006D078C">
        <w:rPr>
          <w:rFonts w:ascii="Arial" w:hAnsi="Arial" w:cs="Arial"/>
        </w:rPr>
        <w:fldChar w:fldCharType="begin"/>
      </w:r>
      <w:r w:rsidR="006D078C">
        <w:rPr>
          <w:rFonts w:ascii="Arial" w:hAnsi="Arial" w:cs="Arial"/>
        </w:rPr>
        <w:instrText xml:space="preserve"> ADDIN ZOTERO_ITEM CSL_CITATION {"citationID":"etVTm3g6","properties":{"formattedCitation":"(Lemonas, 1997)","plainCitation":"(Lemonas, 1997)","noteIndex":0},"citationItems":[{"id":2773,"uris":["http://zotero.org/users/13415134/items/98X4TH69"],"itemData":{"id":2773,"type":"article-journal","issue":"76","journalAbbreviation":"Am. Ceram. Soc. Bull.","page":"72-75","title":"Diatomite","author":[{"family":"Lemonas","given":"J.F"}],"issued":{"date-parts":[["1997"]]}}}],"schema":"https://github.com/citation-style-language/schema/raw/master/csl-citation.json"} </w:instrText>
      </w:r>
      <w:r w:rsidR="006D078C">
        <w:rPr>
          <w:rFonts w:ascii="Arial" w:hAnsi="Arial" w:cs="Arial"/>
        </w:rPr>
        <w:fldChar w:fldCharType="separate"/>
      </w:r>
      <w:r w:rsidR="006D078C" w:rsidRPr="006D078C">
        <w:rPr>
          <w:rFonts w:ascii="Arial" w:hAnsi="Arial" w:cs="Arial"/>
        </w:rPr>
        <w:t>(Lemonas, 1997)</w:t>
      </w:r>
      <w:r w:rsidR="006D078C">
        <w:rPr>
          <w:rFonts w:ascii="Arial" w:hAnsi="Arial" w:cs="Arial"/>
        </w:rPr>
        <w:fldChar w:fldCharType="end"/>
      </w:r>
      <w:r w:rsidRPr="00136D77">
        <w:rPr>
          <w:rFonts w:ascii="Arial" w:hAnsi="Arial" w:cs="Arial"/>
        </w:rPr>
        <w:t xml:space="preserve">, </w:t>
      </w:r>
      <w:r w:rsidR="003F24C6" w:rsidRPr="00AC53DA">
        <w:rPr>
          <w:rFonts w:ascii="Arial" w:hAnsi="Arial" w:cs="Arial"/>
        </w:rPr>
        <w:t>low density, and a significant specific surface area</w:t>
      </w:r>
      <w:r w:rsidRPr="00136D77">
        <w:rPr>
          <w:rFonts w:ascii="Arial" w:hAnsi="Arial" w:cs="Arial"/>
        </w:rPr>
        <w:t xml:space="preserve">. </w:t>
      </w:r>
      <w:r w:rsidR="00AC53DA" w:rsidRPr="009352F0">
        <w:rPr>
          <w:rFonts w:ascii="Arial" w:hAnsi="Arial" w:cs="Arial"/>
        </w:rPr>
        <w:t xml:space="preserve">These characteristics make it a versatile material highly valued in numerous industrial applications, notably as a filtration medium (beverages, chemicals), as an absorbent, as a filler for plastics and paints, or as thermal insulation </w:t>
      </w:r>
      <w:r w:rsidR="00AF41C1">
        <w:rPr>
          <w:rFonts w:ascii="Arial" w:hAnsi="Arial" w:cs="Arial"/>
        </w:rPr>
        <w:fldChar w:fldCharType="begin"/>
      </w:r>
      <w:r w:rsidR="00AF41C1">
        <w:rPr>
          <w:rFonts w:ascii="Arial" w:hAnsi="Arial" w:cs="Arial"/>
        </w:rPr>
        <w:instrText xml:space="preserve"> ADDIN ZOTERO_ITEM CSL_CITATION {"citationID":"zeWQ8nyZ","properties":{"formattedCitation":"(Bakr &amp; Elden, 2010; Jonas et al., 2023; Reka et al., 2014)","plainCitation":"(Bakr &amp; Elden, 2010; Jonas et al., 2023; Reka et al., 2014)","noteIndex":0},"citationItems":[{"id":2342,"uris":["http://zotero.org/users/13415134/items/YBZ39EA8"],"itemData":{"id":2342,"type":"article-journal","abstract":"Diatomite: Its Characterization, Modifications and Applications","container-title":"Asian Journal of Materials Science","DOI":"10.3923/ajmskr.2010.121.136","issue":"3","language":"en-gb","page":"121-136","source":"scialert.net","title":"Diatomite: Its Characterization, Modifications and Applications","title-short":"Diatomite","volume":"2","author":[{"family":"Bakr","given":"Galal Morsy Mohamed"},{"family":"Elden","given":"Hossam"}],"issued":{"date-parts":[["2010",6,5]]}}},{"id":1995,"uris":["http://zotero.org/users/13415134/items/UJ4KLPCD"],"itemData":{"id":1995,"type":"article-journal","abstract":"Given the need for decent housing and taking into consideration the environment, as well as the search for sustainable materials, in recent years researchers have begun to focus on local biodegradable and ecological materials. It should be noted that the use of building materials evolves in step with population growth. However, their production must have a clear positive impact on the environment and offer viable solutions for reducing energy consumption during it is application. However, these materials rarely meet the mechanical requirements for using in housing construction. The aim of this study is to investigate the potential use of diatomite in the manufacture of compressed earth bricks. Diatomite is used at between 5% and 50% in two clay soils to determine its physico-mechanical properties. The study focused on shrinkage and mass loss, density, porosity, flexural strength, compressive strength and splitting tensile strength of the composites. The results show that the incorporation of diatomite improves the linear shrinkage of compressed earth blocks and increases their porosities. The dry density of compressed earth block decreased considerably with increasing percentages of diatomite, which also led to a reduction in mechanical strength. This reduction in mechanical strength is linked to the physicochemical characteristics of diatomite. According to a number of relevant standards in the literature, which can be used in building construction set minimum permissible strengths at 2 MPa in simple compression and 0.1 MPa in bending and indirect tension, composites made from two clay soils and diatomite.","container-title":"Physical Science International Journal","DOI":"10.9734/psij/2023/v27i3794","ISSN":"2348-0130","issue":"3","journalAbbreviation":"PSIJ","language":"en","page":"38-50","source":"DOI.org (Crossref)","title":"Influence of Diatomite on the Physico-Mechanical Properties of Compressed Earth Blocks","volume":"27","author":[{"family":"Jonas","given":"Togdjim"},{"family":"Ngamsou","given":"Djaldi Tabdi"},{"family":"Samson","given":"Mbaïrangone"},{"family":"Soultan","given":"Malloum"},{"family":"Nanimina","given":"Alexis Mouangue"},{"family":"Lamaï","given":"Nandiguim"},{"family":"Querry","given":"Michel"}],"issued":{"date-parts":[["2023",8,8]]}}},{"id":2504,"uris":["http://zotero.org/users/13415134/items/ZVLQ3EAU"],"itemData":{"id":2504,"type":"article-journal","abstract":"For the characterization of the natural amorphous SiO2 found in a new deposit in Republic ofMacedonia, the following examinations were performed: physical-mechanical, chemical, mineralogical, SEM, IR andthermal examinations. Physical-mechanical analyses show that it is a white to grey colored rock, of low hardness,with a low volumetric mass and high porosity. Chemical analyses show that the material dominantly contains SiO2.Mineralogical and XRD analyses show high percentage of isotropic amorphous mass content, with minimal contentsof submicroscopic cryptocrystalline mass. Thermal analyses show high thermal stability. Based on the conducted researchof the raw material from the new deposit, it can be concluded that it represents SiO2-diatomite of high quality,useful for various purposes.","container-title":"Geologica Macedonica","ISSN":"1857-8586","issue":"2","language":"en","license":"Copyright (c)","note":"number: 2","page":"121-126","source":"js.ugd.edu.mk","title":"Physical-chemical and mineralogical-petrographic examinations of diatomite from deposit near village of Rožden, Republic of Macedonia","volume":"28","author":[{"family":"Reka","given":"Arianit"},{"family":"Anovski","given":"Todor"},{"family":"Bogoevski","given":"Slobodan"},{"family":"Pavlovski","given":"Blagoj"},{"family":"Boškovski","given":"Boško"}],"issued":{"date-parts":[["2014",12,29]]}}}],"schema":"https://github.com/citation-style-language/schema/raw/master/csl-citation.json"} </w:instrText>
      </w:r>
      <w:r w:rsidR="00AF41C1">
        <w:rPr>
          <w:rFonts w:ascii="Arial" w:hAnsi="Arial" w:cs="Arial"/>
        </w:rPr>
        <w:fldChar w:fldCharType="separate"/>
      </w:r>
      <w:r w:rsidR="00AF41C1" w:rsidRPr="00AF41C1">
        <w:rPr>
          <w:rFonts w:ascii="Arial" w:hAnsi="Arial" w:cs="Arial"/>
        </w:rPr>
        <w:t>(Bakr &amp; Elden, 2010; Jonas et al., 2023; Reka et al., 2014)</w:t>
      </w:r>
      <w:r w:rsidR="00AF41C1">
        <w:rPr>
          <w:rFonts w:ascii="Arial" w:hAnsi="Arial" w:cs="Arial"/>
        </w:rPr>
        <w:fldChar w:fldCharType="end"/>
      </w:r>
      <w:r w:rsidRPr="00136D77">
        <w:rPr>
          <w:rFonts w:ascii="Arial" w:hAnsi="Arial" w:cs="Arial"/>
        </w:rPr>
        <w:t>.</w:t>
      </w:r>
    </w:p>
    <w:p w14:paraId="704AAE65" w14:textId="77777777" w:rsidR="00AC53DA" w:rsidRDefault="00136D77" w:rsidP="00AC53DA">
      <w:pPr>
        <w:jc w:val="both"/>
        <w:rPr>
          <w:rFonts w:ascii="Arial" w:hAnsi="Arial" w:cs="Arial"/>
        </w:rPr>
      </w:pPr>
      <w:r w:rsidRPr="00136D77">
        <w:rPr>
          <w:rFonts w:ascii="Arial" w:hAnsi="Arial" w:cs="Arial"/>
        </w:rPr>
        <w:t xml:space="preserve">Although diatomite has a remarkable set of physical, chemical and mineralogical properties, its composition varies significantly depending on its geological origin and the degree of </w:t>
      </w:r>
      <w:r w:rsidRPr="00136D77">
        <w:rPr>
          <w:rFonts w:ascii="Arial" w:hAnsi="Arial" w:cs="Arial"/>
        </w:rPr>
        <w:lastRenderedPageBreak/>
        <w:t xml:space="preserve">contamination by impurities such as clays, carbonates and iron oxides. </w:t>
      </w:r>
      <w:r w:rsidR="00AC53DA" w:rsidRPr="009352F0">
        <w:rPr>
          <w:rFonts w:ascii="Arial" w:hAnsi="Arial" w:cs="Arial"/>
        </w:rPr>
        <w:t xml:space="preserve">In Chad, significant deposits of diatomite are present, notably in the </w:t>
      </w:r>
      <w:proofErr w:type="spellStart"/>
      <w:r w:rsidR="00AC53DA" w:rsidRPr="009352F0">
        <w:rPr>
          <w:rFonts w:ascii="Arial" w:hAnsi="Arial" w:cs="Arial"/>
        </w:rPr>
        <w:t>Kanem</w:t>
      </w:r>
      <w:proofErr w:type="spellEnd"/>
      <w:r w:rsidR="00AC53DA" w:rsidRPr="009352F0">
        <w:rPr>
          <w:rFonts w:ascii="Arial" w:hAnsi="Arial" w:cs="Arial"/>
        </w:rPr>
        <w:t xml:space="preserve"> region. Currently, the exploitation of this resource is rudimentary and local, almost exclusively limited to the production of bricks for housing construction in the northern part of the country</w:t>
      </w:r>
      <w:r w:rsidRPr="00136D77">
        <w:rPr>
          <w:rFonts w:ascii="Arial" w:hAnsi="Arial" w:cs="Arial"/>
        </w:rPr>
        <w:t xml:space="preserve"> </w:t>
      </w:r>
      <w:r w:rsidR="00AF41C1">
        <w:rPr>
          <w:rFonts w:ascii="Arial" w:hAnsi="Arial" w:cs="Arial"/>
        </w:rPr>
        <w:fldChar w:fldCharType="begin"/>
      </w:r>
      <w:r w:rsidR="00AF41C1">
        <w:rPr>
          <w:rFonts w:ascii="Arial" w:hAnsi="Arial" w:cs="Arial"/>
        </w:rPr>
        <w:instrText xml:space="preserve"> ADDIN ZOTERO_ITEM CSL_CITATION {"citationID":"h5Xs4xlD","properties":{"formattedCitation":"(Jonas et al., 2023)","plainCitation":"(Jonas et al., 2023)","noteIndex":0},"citationItems":[{"id":1995,"uris":["http://zotero.org/users/13415134/items/UJ4KLPCD"],"itemData":{"id":1995,"type":"article-journal","abstract":"Given the need for decent housing and taking into consideration the environment, as well as the search for sustainable materials, in recent years researchers have begun to focus on local biodegradable and ecological materials. It should be noted that the use of building materials evolves in step with population growth. However, their production must have a clear positive impact on the environment and offer viable solutions for reducing energy consumption during it is application. However, these materials rarely meet the mechanical requirements for using in housing construction. The aim of this study is to investigate the potential use of diatomite in the manufacture of compressed earth bricks. Diatomite is used at between 5% and 50% in two clay soils to determine its physico-mechanical properties. The study focused on shrinkage and mass loss, density, porosity, flexural strength, compressive strength and splitting tensile strength of the composites. The results show that the incorporation of diatomite improves the linear shrinkage of compressed earth blocks and increases their porosities. The dry density of compressed earth block decreased considerably with increasing percentages of diatomite, which also led to a reduction in mechanical strength. This reduction in mechanical strength is linked to the physicochemical characteristics of diatomite. According to a number of relevant standards in the literature, which can be used in building construction set minimum permissible strengths at 2 MPa in simple compression and 0.1 MPa in bending and indirect tension, composites made from two clay soils and diatomite.","container-title":"Physical Science International Journal","DOI":"10.9734/psij/2023/v27i3794","ISSN":"2348-0130","issue":"3","journalAbbreviation":"PSIJ","language":"en","page":"38-50","source":"DOI.org (Crossref)","title":"Influence of Diatomite on the Physico-Mechanical Properties of Compressed Earth Blocks","volume":"27","author":[{"family":"Jonas","given":"Togdjim"},{"family":"Ngamsou","given":"Djaldi Tabdi"},{"family":"Samson","given":"Mbaïrangone"},{"family":"Soultan","given":"Malloum"},{"family":"Nanimina","given":"Alexis Mouangue"},{"family":"Lamaï","given":"Nandiguim"},{"family":"Querry","given":"Michel"}],"issued":{"date-parts":[["2023",8,8]]}}}],"schema":"https://github.com/citation-style-language/schema/raw/master/csl-citation.json"} </w:instrText>
      </w:r>
      <w:r w:rsidR="00AF41C1">
        <w:rPr>
          <w:rFonts w:ascii="Arial" w:hAnsi="Arial" w:cs="Arial"/>
        </w:rPr>
        <w:fldChar w:fldCharType="separate"/>
      </w:r>
      <w:r w:rsidR="00AF41C1" w:rsidRPr="00AF41C1">
        <w:rPr>
          <w:rFonts w:ascii="Arial" w:hAnsi="Arial" w:cs="Arial"/>
        </w:rPr>
        <w:t>(Jonas et al., 2023)</w:t>
      </w:r>
      <w:r w:rsidR="00AF41C1">
        <w:rPr>
          <w:rFonts w:ascii="Arial" w:hAnsi="Arial" w:cs="Arial"/>
        </w:rPr>
        <w:fldChar w:fldCharType="end"/>
      </w:r>
      <w:r w:rsidRPr="00136D77">
        <w:rPr>
          <w:rFonts w:ascii="Arial" w:hAnsi="Arial" w:cs="Arial"/>
        </w:rPr>
        <w:t xml:space="preserve">. </w:t>
      </w:r>
      <w:r w:rsidR="00AC53DA" w:rsidRPr="009352F0">
        <w:rPr>
          <w:rFonts w:ascii="Arial" w:hAnsi="Arial" w:cs="Arial"/>
        </w:rPr>
        <w:t>This undervaluation results from the lack of precise characterization data, which is nevertheless essential for its integration into more</w:t>
      </w:r>
      <w:r w:rsidR="00AC53DA">
        <w:rPr>
          <w:rFonts w:ascii="Arial" w:hAnsi="Arial" w:cs="Arial"/>
        </w:rPr>
        <w:t xml:space="preserve"> structured industrial sectors. </w:t>
      </w:r>
    </w:p>
    <w:p w14:paraId="3891CA3C" w14:textId="4C082A46" w:rsidR="00AC53DA" w:rsidRDefault="00AC53DA" w:rsidP="00AC53DA">
      <w:pPr>
        <w:jc w:val="both"/>
        <w:rPr>
          <w:rFonts w:ascii="Arial" w:hAnsi="Arial" w:cs="Arial"/>
        </w:rPr>
      </w:pPr>
      <w:r w:rsidRPr="009352F0">
        <w:rPr>
          <w:rFonts w:ascii="Arial" w:hAnsi="Arial" w:cs="Arial"/>
        </w:rPr>
        <w:t xml:space="preserve">The characterization of </w:t>
      </w:r>
      <w:proofErr w:type="spellStart"/>
      <w:r w:rsidRPr="00AC53DA">
        <w:rPr>
          <w:rFonts w:ascii="Arial" w:hAnsi="Arial" w:cs="Arial"/>
        </w:rPr>
        <w:t>diatomites</w:t>
      </w:r>
      <w:proofErr w:type="spellEnd"/>
      <w:r w:rsidRPr="009352F0">
        <w:rPr>
          <w:rFonts w:ascii="Arial" w:hAnsi="Arial" w:cs="Arial"/>
        </w:rPr>
        <w:t xml:space="preserve"> is essential to determine their suitability for various industrial applications. It requires precise quantification of major oxides (notably silica) and secondary mineral phases (quartz, clays, </w:t>
      </w:r>
      <w:r w:rsidRPr="00AC53DA">
        <w:rPr>
          <w:rFonts w:ascii="Arial" w:hAnsi="Arial" w:cs="Arial"/>
        </w:rPr>
        <w:t>and carbonates</w:t>
      </w:r>
      <w:r>
        <w:rPr>
          <w:rFonts w:ascii="Arial" w:hAnsi="Arial" w:cs="Arial"/>
        </w:rPr>
        <w:t xml:space="preserve">) that act as impurities. </w:t>
      </w:r>
    </w:p>
    <w:p w14:paraId="359AD5AF" w14:textId="5BCBE80B" w:rsidR="00AC53DA" w:rsidRPr="009352F0" w:rsidRDefault="00AC53DA" w:rsidP="00AC53DA">
      <w:pPr>
        <w:jc w:val="both"/>
        <w:rPr>
          <w:rFonts w:ascii="Arial" w:hAnsi="Arial" w:cs="Arial"/>
        </w:rPr>
      </w:pPr>
      <w:r w:rsidRPr="009352F0">
        <w:rPr>
          <w:rFonts w:ascii="Arial" w:hAnsi="Arial" w:cs="Arial"/>
        </w:rPr>
        <w:t>This research aims to address this lack of data by characterizing the chemical and mineralogical properties of six diatomite deposits collected from the Mao region in northwestern Chad. The results obtained will be compared to the specifications and operating ranges in force in producing countries in order to establish a local database and evaluate the potential for industrial valorization of these natural resources.</w:t>
      </w:r>
    </w:p>
    <w:p w14:paraId="632969E3" w14:textId="15749C3F" w:rsidR="00136D77" w:rsidRPr="00136D77" w:rsidRDefault="00136D77" w:rsidP="00AC53DA">
      <w:pPr>
        <w:jc w:val="both"/>
        <w:rPr>
          <w:rFonts w:ascii="Arial" w:hAnsi="Arial" w:cs="Arial"/>
        </w:rPr>
      </w:pPr>
      <w:r w:rsidRPr="00136D77">
        <w:rPr>
          <w:rFonts w:ascii="Arial" w:hAnsi="Arial" w:cs="Arial"/>
        </w:rPr>
        <w:t>.</w:t>
      </w:r>
    </w:p>
    <w:p w14:paraId="46D00673" w14:textId="77777777" w:rsidR="00790ADA" w:rsidRDefault="00902823" w:rsidP="00357E8E">
      <w:pPr>
        <w:pStyle w:val="AbstHead"/>
        <w:spacing w:before="120" w:after="120"/>
        <w:jc w:val="both"/>
        <w:rPr>
          <w:rFonts w:ascii="Arial" w:hAnsi="Arial" w:cs="Arial"/>
        </w:rPr>
      </w:pPr>
      <w:r>
        <w:rPr>
          <w:rFonts w:ascii="Arial" w:hAnsi="Arial" w:cs="Arial"/>
        </w:rPr>
        <w:t>2. material and method</w:t>
      </w:r>
      <w:r w:rsidR="00000F8F">
        <w:rPr>
          <w:rFonts w:ascii="Arial" w:hAnsi="Arial" w:cs="Arial"/>
        </w:rPr>
        <w:t xml:space="preserve">s </w:t>
      </w:r>
    </w:p>
    <w:p w14:paraId="35945394" w14:textId="36D86A85" w:rsidR="00E06272" w:rsidRPr="00DA3B48" w:rsidRDefault="00DA3B48" w:rsidP="00E06272">
      <w:pPr>
        <w:jc w:val="both"/>
        <w:rPr>
          <w:rFonts w:ascii="Arial" w:hAnsi="Arial" w:cs="Arial"/>
        </w:rPr>
      </w:pPr>
      <w:r w:rsidRPr="00F15096">
        <w:rPr>
          <w:rFonts w:ascii="Arial" w:hAnsi="Arial" w:cs="Arial"/>
        </w:rPr>
        <w:t xml:space="preserve">The raw diatomite samples were collected from six (6) distinct quarries located around the city of Mao, in northwestern Chad, in the </w:t>
      </w:r>
      <w:proofErr w:type="spellStart"/>
      <w:r w:rsidRPr="00F15096">
        <w:rPr>
          <w:rFonts w:ascii="Arial" w:hAnsi="Arial" w:cs="Arial"/>
        </w:rPr>
        <w:t>Kanem</w:t>
      </w:r>
      <w:proofErr w:type="spellEnd"/>
      <w:r w:rsidRPr="00F15096">
        <w:rPr>
          <w:rFonts w:ascii="Arial" w:hAnsi="Arial" w:cs="Arial"/>
        </w:rPr>
        <w:t xml:space="preserve"> region. These sites are locally known for the artisanal exploitation of the material in the production of construction bricks. Representative composite samples (approximately each) were collected for each deposit. The six sampling sites are abbreviated to facilitate reading, and their geographical coordinates are listed in Table 1, with their locations mapped in Figure 1.</w:t>
      </w:r>
    </w:p>
    <w:p w14:paraId="16571A87" w14:textId="77777777" w:rsidR="00E06272" w:rsidRPr="00DF5D2A" w:rsidRDefault="00DF5D2A" w:rsidP="00E06272">
      <w:pPr>
        <w:spacing w:before="120" w:after="120"/>
        <w:jc w:val="center"/>
        <w:rPr>
          <w:rFonts w:ascii="Arial" w:hAnsi="Arial"/>
          <w:b/>
        </w:rPr>
      </w:pPr>
      <w:r>
        <w:rPr>
          <w:rFonts w:ascii="Arial" w:hAnsi="Arial"/>
          <w:b/>
        </w:rPr>
        <w:t xml:space="preserve">Table </w:t>
      </w:r>
      <w:r w:rsidR="00E06272" w:rsidRPr="00DF5D2A">
        <w:rPr>
          <w:rFonts w:ascii="Arial" w:hAnsi="Arial"/>
          <w:b/>
        </w:rPr>
        <w:t xml:space="preserve">1: Geographical coordinates of six </w:t>
      </w:r>
      <w:r w:rsidRPr="00DF5D2A">
        <w:rPr>
          <w:rFonts w:ascii="Arial" w:hAnsi="Arial"/>
          <w:b/>
        </w:rPr>
        <w:t>diatomite-sampling</w:t>
      </w:r>
      <w:r w:rsidR="00E06272" w:rsidRPr="00DF5D2A">
        <w:rPr>
          <w:rFonts w:ascii="Arial" w:hAnsi="Arial"/>
          <w:b/>
        </w:rPr>
        <w:t xml:space="preserve"> sites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431"/>
        <w:gridCol w:w="1673"/>
        <w:gridCol w:w="1476"/>
      </w:tblGrid>
      <w:tr w:rsidR="00E06272" w:rsidRPr="00D30303" w14:paraId="29C0415A" w14:textId="77777777" w:rsidTr="00E84509">
        <w:trPr>
          <w:trHeight w:val="254"/>
          <w:jc w:val="center"/>
        </w:trPr>
        <w:tc>
          <w:tcPr>
            <w:tcW w:w="2591" w:type="dxa"/>
            <w:vMerge w:val="restart"/>
            <w:tcBorders>
              <w:top w:val="single" w:sz="4" w:space="0" w:color="auto"/>
              <w:left w:val="single" w:sz="4" w:space="0" w:color="auto"/>
              <w:bottom w:val="single" w:sz="4" w:space="0" w:color="auto"/>
              <w:right w:val="single" w:sz="4" w:space="0" w:color="auto"/>
            </w:tcBorders>
            <w:vAlign w:val="center"/>
          </w:tcPr>
          <w:p w14:paraId="26A164A4"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Sampling sites</w:t>
            </w:r>
          </w:p>
        </w:tc>
        <w:tc>
          <w:tcPr>
            <w:tcW w:w="2431" w:type="dxa"/>
            <w:vMerge w:val="restart"/>
            <w:tcBorders>
              <w:top w:val="single" w:sz="4" w:space="0" w:color="auto"/>
              <w:left w:val="single" w:sz="4" w:space="0" w:color="auto"/>
              <w:right w:val="single" w:sz="4" w:space="0" w:color="auto"/>
            </w:tcBorders>
            <w:vAlign w:val="center"/>
          </w:tcPr>
          <w:p w14:paraId="189EB8E1"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Site abbreviations</w:t>
            </w:r>
          </w:p>
        </w:tc>
        <w:tc>
          <w:tcPr>
            <w:tcW w:w="3149" w:type="dxa"/>
            <w:gridSpan w:val="2"/>
            <w:tcBorders>
              <w:top w:val="single" w:sz="4" w:space="0" w:color="auto"/>
              <w:left w:val="single" w:sz="4" w:space="0" w:color="auto"/>
              <w:bottom w:val="single" w:sz="4" w:space="0" w:color="auto"/>
              <w:right w:val="single" w:sz="4" w:space="0" w:color="auto"/>
            </w:tcBorders>
            <w:vAlign w:val="center"/>
          </w:tcPr>
          <w:p w14:paraId="1C27464A"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Geographical coordinates</w:t>
            </w:r>
          </w:p>
        </w:tc>
      </w:tr>
      <w:tr w:rsidR="00E06272" w:rsidRPr="00D30303" w14:paraId="482B0EF3" w14:textId="77777777" w:rsidTr="00E84509">
        <w:trPr>
          <w:trHeight w:val="262"/>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4F97E393" w14:textId="77777777" w:rsidR="00E06272" w:rsidRPr="00DF5D2A" w:rsidRDefault="00E06272" w:rsidP="00E84509">
            <w:pPr>
              <w:spacing w:after="120" w:line="276" w:lineRule="auto"/>
              <w:jc w:val="center"/>
              <w:rPr>
                <w:rFonts w:ascii="Arial" w:eastAsia="Times New Roman" w:hAnsi="Arial" w:cs="Arial"/>
                <w:b/>
                <w:sz w:val="20"/>
                <w:szCs w:val="20"/>
              </w:rPr>
            </w:pPr>
          </w:p>
        </w:tc>
        <w:tc>
          <w:tcPr>
            <w:tcW w:w="2431" w:type="dxa"/>
            <w:vMerge/>
            <w:tcBorders>
              <w:left w:val="single" w:sz="4" w:space="0" w:color="auto"/>
              <w:bottom w:val="single" w:sz="4" w:space="0" w:color="auto"/>
              <w:right w:val="single" w:sz="4" w:space="0" w:color="auto"/>
            </w:tcBorders>
          </w:tcPr>
          <w:p w14:paraId="11025BFE" w14:textId="77777777" w:rsidR="00E06272" w:rsidRPr="00DF5D2A" w:rsidRDefault="00E06272" w:rsidP="00E84509">
            <w:pPr>
              <w:spacing w:after="120" w:line="276" w:lineRule="auto"/>
              <w:jc w:val="center"/>
              <w:rPr>
                <w:rFonts w:ascii="Arial" w:eastAsia="Times New Roman" w:hAnsi="Arial" w:cs="Arial"/>
                <w:b/>
                <w:sz w:val="20"/>
                <w:szCs w:val="20"/>
              </w:rPr>
            </w:pPr>
          </w:p>
        </w:tc>
        <w:tc>
          <w:tcPr>
            <w:tcW w:w="1673" w:type="dxa"/>
            <w:tcBorders>
              <w:top w:val="single" w:sz="4" w:space="0" w:color="auto"/>
              <w:left w:val="single" w:sz="4" w:space="0" w:color="auto"/>
              <w:bottom w:val="single" w:sz="4" w:space="0" w:color="auto"/>
              <w:right w:val="single" w:sz="4" w:space="0" w:color="auto"/>
            </w:tcBorders>
            <w:vAlign w:val="center"/>
          </w:tcPr>
          <w:p w14:paraId="228FCDBB"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Latitudes</w:t>
            </w:r>
          </w:p>
        </w:tc>
        <w:tc>
          <w:tcPr>
            <w:tcW w:w="1476" w:type="dxa"/>
            <w:tcBorders>
              <w:top w:val="single" w:sz="4" w:space="0" w:color="auto"/>
              <w:left w:val="single" w:sz="4" w:space="0" w:color="auto"/>
              <w:bottom w:val="single" w:sz="4" w:space="0" w:color="auto"/>
              <w:right w:val="single" w:sz="4" w:space="0" w:color="auto"/>
            </w:tcBorders>
            <w:vAlign w:val="center"/>
          </w:tcPr>
          <w:p w14:paraId="01D44A17" w14:textId="77777777" w:rsidR="00E06272" w:rsidRPr="00DF5D2A" w:rsidRDefault="00E06272" w:rsidP="00E84509">
            <w:pPr>
              <w:spacing w:after="120" w:line="276" w:lineRule="auto"/>
              <w:jc w:val="center"/>
              <w:rPr>
                <w:rFonts w:ascii="Arial" w:eastAsia="Times New Roman" w:hAnsi="Arial" w:cs="Arial"/>
                <w:b/>
                <w:sz w:val="20"/>
                <w:szCs w:val="20"/>
              </w:rPr>
            </w:pPr>
            <w:r w:rsidRPr="00DF5D2A">
              <w:rPr>
                <w:rFonts w:ascii="Arial" w:eastAsia="Times New Roman" w:hAnsi="Arial" w:cs="Arial"/>
                <w:b/>
                <w:sz w:val="20"/>
                <w:szCs w:val="20"/>
              </w:rPr>
              <w:t>Longitudes</w:t>
            </w:r>
          </w:p>
        </w:tc>
      </w:tr>
      <w:tr w:rsidR="00E06272" w:rsidRPr="00D30303" w14:paraId="012FA390" w14:textId="77777777" w:rsidTr="00E84509">
        <w:trPr>
          <w:trHeight w:val="262"/>
          <w:jc w:val="center"/>
        </w:trPr>
        <w:tc>
          <w:tcPr>
            <w:tcW w:w="2591" w:type="dxa"/>
            <w:tcBorders>
              <w:top w:val="single" w:sz="4" w:space="0" w:color="auto"/>
              <w:left w:val="single" w:sz="4" w:space="0" w:color="auto"/>
              <w:right w:val="single" w:sz="4" w:space="0" w:color="auto"/>
            </w:tcBorders>
            <w:vAlign w:val="center"/>
          </w:tcPr>
          <w:p w14:paraId="36E95BC5"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Djoulou</w:t>
            </w:r>
            <w:proofErr w:type="spellEnd"/>
            <w:r w:rsidRPr="00DF5D2A">
              <w:rPr>
                <w:rFonts w:ascii="Arial" w:eastAsia="Times New Roman" w:hAnsi="Arial" w:cs="Arial"/>
                <w:sz w:val="20"/>
                <w:szCs w:val="20"/>
              </w:rPr>
              <w:t xml:space="preserve"> </w:t>
            </w:r>
          </w:p>
        </w:tc>
        <w:tc>
          <w:tcPr>
            <w:tcW w:w="2431" w:type="dxa"/>
            <w:tcBorders>
              <w:top w:val="single" w:sz="4" w:space="0" w:color="auto"/>
              <w:left w:val="single" w:sz="4" w:space="0" w:color="auto"/>
              <w:right w:val="single" w:sz="4" w:space="0" w:color="auto"/>
            </w:tcBorders>
          </w:tcPr>
          <w:p w14:paraId="317256B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DD</w:t>
            </w:r>
          </w:p>
        </w:tc>
        <w:tc>
          <w:tcPr>
            <w:tcW w:w="1673" w:type="dxa"/>
            <w:tcBorders>
              <w:top w:val="single" w:sz="4" w:space="0" w:color="auto"/>
              <w:left w:val="single" w:sz="4" w:space="0" w:color="auto"/>
              <w:right w:val="single" w:sz="4" w:space="0" w:color="auto"/>
            </w:tcBorders>
            <w:vAlign w:val="center"/>
          </w:tcPr>
          <w:p w14:paraId="0A760653"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14.12418532</w:t>
            </w:r>
          </w:p>
        </w:tc>
        <w:tc>
          <w:tcPr>
            <w:tcW w:w="1476" w:type="dxa"/>
            <w:tcBorders>
              <w:top w:val="single" w:sz="4" w:space="0" w:color="auto"/>
              <w:left w:val="single" w:sz="4" w:space="0" w:color="auto"/>
              <w:right w:val="single" w:sz="4" w:space="0" w:color="auto"/>
            </w:tcBorders>
            <w:vAlign w:val="center"/>
          </w:tcPr>
          <w:p w14:paraId="6CDD4F14"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15.39092795</w:t>
            </w:r>
          </w:p>
        </w:tc>
      </w:tr>
      <w:tr w:rsidR="00E06272" w:rsidRPr="00D30303" w14:paraId="1AE039DF" w14:textId="77777777" w:rsidTr="00E84509">
        <w:trPr>
          <w:trHeight w:val="254"/>
          <w:jc w:val="center"/>
        </w:trPr>
        <w:tc>
          <w:tcPr>
            <w:tcW w:w="2591" w:type="dxa"/>
            <w:tcBorders>
              <w:left w:val="single" w:sz="4" w:space="0" w:color="auto"/>
              <w:right w:val="single" w:sz="4" w:space="0" w:color="auto"/>
            </w:tcBorders>
            <w:vAlign w:val="center"/>
          </w:tcPr>
          <w:p w14:paraId="1BA27101"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Koulola</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41D5F4DA"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DK</w:t>
            </w:r>
          </w:p>
        </w:tc>
        <w:tc>
          <w:tcPr>
            <w:tcW w:w="1673" w:type="dxa"/>
            <w:tcBorders>
              <w:left w:val="single" w:sz="4" w:space="0" w:color="auto"/>
              <w:right w:val="single" w:sz="4" w:space="0" w:color="auto"/>
            </w:tcBorders>
            <w:vAlign w:val="center"/>
          </w:tcPr>
          <w:p w14:paraId="481F2B18"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14.09649670</w:t>
            </w:r>
          </w:p>
        </w:tc>
        <w:tc>
          <w:tcPr>
            <w:tcW w:w="1476" w:type="dxa"/>
            <w:tcBorders>
              <w:left w:val="single" w:sz="4" w:space="0" w:color="auto"/>
              <w:right w:val="single" w:sz="4" w:space="0" w:color="auto"/>
            </w:tcBorders>
            <w:vAlign w:val="center"/>
          </w:tcPr>
          <w:p w14:paraId="6EC51C6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15.32784601</w:t>
            </w:r>
          </w:p>
        </w:tc>
      </w:tr>
      <w:tr w:rsidR="00E06272" w:rsidRPr="00D30303" w14:paraId="6C02A870" w14:textId="77777777" w:rsidTr="00E84509">
        <w:trPr>
          <w:trHeight w:val="254"/>
          <w:jc w:val="center"/>
        </w:trPr>
        <w:tc>
          <w:tcPr>
            <w:tcW w:w="2591" w:type="dxa"/>
            <w:tcBorders>
              <w:left w:val="single" w:sz="4" w:space="0" w:color="auto"/>
              <w:right w:val="single" w:sz="4" w:space="0" w:color="auto"/>
            </w:tcBorders>
            <w:vAlign w:val="center"/>
          </w:tcPr>
          <w:p w14:paraId="2718E360"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Mobye</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00D798A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DM</w:t>
            </w:r>
          </w:p>
        </w:tc>
        <w:tc>
          <w:tcPr>
            <w:tcW w:w="1673" w:type="dxa"/>
            <w:tcBorders>
              <w:left w:val="single" w:sz="4" w:space="0" w:color="auto"/>
              <w:right w:val="single" w:sz="4" w:space="0" w:color="auto"/>
            </w:tcBorders>
            <w:vAlign w:val="center"/>
          </w:tcPr>
          <w:p w14:paraId="6A0893D6"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14.10834213</w:t>
            </w:r>
          </w:p>
        </w:tc>
        <w:tc>
          <w:tcPr>
            <w:tcW w:w="1476" w:type="dxa"/>
            <w:tcBorders>
              <w:left w:val="single" w:sz="4" w:space="0" w:color="auto"/>
              <w:right w:val="single" w:sz="4" w:space="0" w:color="auto"/>
            </w:tcBorders>
            <w:vAlign w:val="center"/>
          </w:tcPr>
          <w:p w14:paraId="661C700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15.32317897</w:t>
            </w:r>
          </w:p>
        </w:tc>
      </w:tr>
      <w:tr w:rsidR="00E06272" w:rsidRPr="00D30303" w14:paraId="06643222" w14:textId="77777777" w:rsidTr="00E84509">
        <w:trPr>
          <w:trHeight w:val="254"/>
          <w:jc w:val="center"/>
        </w:trPr>
        <w:tc>
          <w:tcPr>
            <w:tcW w:w="2591" w:type="dxa"/>
            <w:tcBorders>
              <w:left w:val="single" w:sz="4" w:space="0" w:color="auto"/>
              <w:right w:val="single" w:sz="4" w:space="0" w:color="auto"/>
            </w:tcBorders>
            <w:vAlign w:val="center"/>
          </w:tcPr>
          <w:p w14:paraId="3D04C01B"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Motto  </w:t>
            </w:r>
          </w:p>
        </w:tc>
        <w:tc>
          <w:tcPr>
            <w:tcW w:w="2431" w:type="dxa"/>
            <w:tcBorders>
              <w:left w:val="single" w:sz="4" w:space="0" w:color="auto"/>
              <w:right w:val="single" w:sz="4" w:space="0" w:color="auto"/>
            </w:tcBorders>
          </w:tcPr>
          <w:p w14:paraId="7A4AA98A" w14:textId="77777777" w:rsidR="00E06272" w:rsidRPr="00DF5D2A" w:rsidRDefault="00E06272" w:rsidP="00E84509">
            <w:pPr>
              <w:spacing w:after="120" w:line="276" w:lineRule="auto"/>
              <w:jc w:val="center"/>
              <w:rPr>
                <w:rFonts w:ascii="Arial" w:eastAsia="Times New Roman" w:hAnsi="Arial" w:cs="Arial"/>
                <w:sz w:val="20"/>
                <w:szCs w:val="20"/>
              </w:rPr>
            </w:pPr>
            <w:proofErr w:type="spellStart"/>
            <w:r w:rsidRPr="00DF5D2A">
              <w:rPr>
                <w:rFonts w:ascii="Arial" w:eastAsia="Times New Roman" w:hAnsi="Arial" w:cs="Arial"/>
                <w:sz w:val="20"/>
                <w:szCs w:val="20"/>
              </w:rPr>
              <w:t>DMo</w:t>
            </w:r>
            <w:proofErr w:type="spellEnd"/>
          </w:p>
        </w:tc>
        <w:tc>
          <w:tcPr>
            <w:tcW w:w="1673" w:type="dxa"/>
            <w:tcBorders>
              <w:left w:val="single" w:sz="4" w:space="0" w:color="auto"/>
              <w:right w:val="single" w:sz="4" w:space="0" w:color="auto"/>
            </w:tcBorders>
            <w:vAlign w:val="center"/>
          </w:tcPr>
          <w:p w14:paraId="1D571C41"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14.11986662</w:t>
            </w:r>
          </w:p>
        </w:tc>
        <w:tc>
          <w:tcPr>
            <w:tcW w:w="1476" w:type="dxa"/>
            <w:tcBorders>
              <w:left w:val="single" w:sz="4" w:space="0" w:color="auto"/>
              <w:right w:val="single" w:sz="4" w:space="0" w:color="auto"/>
            </w:tcBorders>
            <w:vAlign w:val="center"/>
          </w:tcPr>
          <w:p w14:paraId="31E3ACAD"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15.30248061</w:t>
            </w:r>
          </w:p>
        </w:tc>
      </w:tr>
      <w:tr w:rsidR="00E06272" w:rsidRPr="00D30303" w14:paraId="6C7F2F9E" w14:textId="77777777" w:rsidTr="00E84509">
        <w:trPr>
          <w:trHeight w:val="262"/>
          <w:jc w:val="center"/>
        </w:trPr>
        <w:tc>
          <w:tcPr>
            <w:tcW w:w="2591" w:type="dxa"/>
            <w:tcBorders>
              <w:left w:val="single" w:sz="4" w:space="0" w:color="auto"/>
              <w:right w:val="single" w:sz="4" w:space="0" w:color="auto"/>
            </w:tcBorders>
            <w:vAlign w:val="center"/>
          </w:tcPr>
          <w:p w14:paraId="4CE3E831"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Tchidi</w:t>
            </w:r>
            <w:proofErr w:type="spellEnd"/>
            <w:r w:rsidRPr="00DF5D2A">
              <w:rPr>
                <w:rFonts w:ascii="Arial" w:eastAsia="Times New Roman" w:hAnsi="Arial" w:cs="Arial"/>
                <w:sz w:val="20"/>
                <w:szCs w:val="20"/>
              </w:rPr>
              <w:t xml:space="preserve"> </w:t>
            </w:r>
          </w:p>
        </w:tc>
        <w:tc>
          <w:tcPr>
            <w:tcW w:w="2431" w:type="dxa"/>
            <w:tcBorders>
              <w:left w:val="single" w:sz="4" w:space="0" w:color="auto"/>
              <w:right w:val="single" w:sz="4" w:space="0" w:color="auto"/>
            </w:tcBorders>
          </w:tcPr>
          <w:p w14:paraId="5E4F6F39"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DT</w:t>
            </w:r>
          </w:p>
        </w:tc>
        <w:tc>
          <w:tcPr>
            <w:tcW w:w="1673" w:type="dxa"/>
            <w:tcBorders>
              <w:left w:val="single" w:sz="4" w:space="0" w:color="auto"/>
              <w:right w:val="single" w:sz="4" w:space="0" w:color="auto"/>
            </w:tcBorders>
            <w:vAlign w:val="center"/>
          </w:tcPr>
          <w:p w14:paraId="286ACC3A"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14.09371776</w:t>
            </w:r>
          </w:p>
        </w:tc>
        <w:tc>
          <w:tcPr>
            <w:tcW w:w="1476" w:type="dxa"/>
            <w:tcBorders>
              <w:left w:val="single" w:sz="4" w:space="0" w:color="auto"/>
              <w:right w:val="single" w:sz="4" w:space="0" w:color="auto"/>
            </w:tcBorders>
            <w:vAlign w:val="center"/>
          </w:tcPr>
          <w:p w14:paraId="2429A3D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15.31411060</w:t>
            </w:r>
          </w:p>
        </w:tc>
      </w:tr>
      <w:tr w:rsidR="00E06272" w:rsidRPr="00D30303" w14:paraId="383BDEAB" w14:textId="77777777" w:rsidTr="00E84509">
        <w:trPr>
          <w:trHeight w:val="254"/>
          <w:jc w:val="center"/>
        </w:trPr>
        <w:tc>
          <w:tcPr>
            <w:tcW w:w="2591" w:type="dxa"/>
            <w:tcBorders>
              <w:left w:val="single" w:sz="4" w:space="0" w:color="auto"/>
              <w:bottom w:val="single" w:sz="4" w:space="0" w:color="auto"/>
              <w:right w:val="single" w:sz="4" w:space="0" w:color="auto"/>
            </w:tcBorders>
            <w:vAlign w:val="center"/>
          </w:tcPr>
          <w:p w14:paraId="6652A94C" w14:textId="77777777" w:rsidR="00E06272" w:rsidRPr="00DF5D2A" w:rsidRDefault="00E06272" w:rsidP="00E84509">
            <w:pPr>
              <w:spacing w:after="120" w:line="276" w:lineRule="auto"/>
              <w:rPr>
                <w:rFonts w:ascii="Arial" w:eastAsia="Times New Roman" w:hAnsi="Arial" w:cs="Arial"/>
                <w:sz w:val="20"/>
                <w:szCs w:val="20"/>
              </w:rPr>
            </w:pPr>
            <w:r w:rsidRPr="00DF5D2A">
              <w:rPr>
                <w:rFonts w:ascii="Arial" w:eastAsia="Times New Roman" w:hAnsi="Arial" w:cs="Arial"/>
                <w:sz w:val="20"/>
                <w:szCs w:val="20"/>
              </w:rPr>
              <w:t xml:space="preserve">Diatomite from </w:t>
            </w:r>
            <w:proofErr w:type="spellStart"/>
            <w:r w:rsidRPr="00DF5D2A">
              <w:rPr>
                <w:rFonts w:ascii="Arial" w:eastAsia="Times New Roman" w:hAnsi="Arial" w:cs="Arial"/>
                <w:sz w:val="20"/>
                <w:szCs w:val="20"/>
              </w:rPr>
              <w:t>Youlo</w:t>
            </w:r>
            <w:proofErr w:type="spellEnd"/>
            <w:r w:rsidRPr="00DF5D2A">
              <w:rPr>
                <w:rFonts w:ascii="Arial" w:eastAsia="Times New Roman" w:hAnsi="Arial" w:cs="Arial"/>
                <w:sz w:val="20"/>
                <w:szCs w:val="20"/>
              </w:rPr>
              <w:t xml:space="preserve"> </w:t>
            </w:r>
          </w:p>
        </w:tc>
        <w:tc>
          <w:tcPr>
            <w:tcW w:w="2431" w:type="dxa"/>
            <w:tcBorders>
              <w:left w:val="single" w:sz="4" w:space="0" w:color="auto"/>
              <w:bottom w:val="single" w:sz="4" w:space="0" w:color="auto"/>
              <w:right w:val="single" w:sz="4" w:space="0" w:color="auto"/>
            </w:tcBorders>
          </w:tcPr>
          <w:p w14:paraId="0C35ADD7"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DY</w:t>
            </w:r>
          </w:p>
        </w:tc>
        <w:tc>
          <w:tcPr>
            <w:tcW w:w="1673" w:type="dxa"/>
            <w:tcBorders>
              <w:left w:val="single" w:sz="4" w:space="0" w:color="auto"/>
              <w:bottom w:val="single" w:sz="4" w:space="0" w:color="auto"/>
              <w:right w:val="single" w:sz="4" w:space="0" w:color="auto"/>
            </w:tcBorders>
            <w:vAlign w:val="center"/>
          </w:tcPr>
          <w:p w14:paraId="025AD3CC"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14.14272835</w:t>
            </w:r>
          </w:p>
        </w:tc>
        <w:tc>
          <w:tcPr>
            <w:tcW w:w="1476" w:type="dxa"/>
            <w:tcBorders>
              <w:left w:val="single" w:sz="4" w:space="0" w:color="auto"/>
              <w:bottom w:val="single" w:sz="4" w:space="0" w:color="auto"/>
              <w:right w:val="single" w:sz="4" w:space="0" w:color="auto"/>
            </w:tcBorders>
            <w:vAlign w:val="center"/>
          </w:tcPr>
          <w:p w14:paraId="717BDF8B" w14:textId="77777777" w:rsidR="00E06272" w:rsidRPr="00DF5D2A" w:rsidRDefault="00E06272" w:rsidP="00E84509">
            <w:pPr>
              <w:spacing w:after="120" w:line="276" w:lineRule="auto"/>
              <w:jc w:val="center"/>
              <w:rPr>
                <w:rFonts w:ascii="Arial" w:eastAsia="Times New Roman" w:hAnsi="Arial" w:cs="Arial"/>
                <w:sz w:val="20"/>
                <w:szCs w:val="20"/>
              </w:rPr>
            </w:pPr>
            <w:r w:rsidRPr="00DF5D2A">
              <w:rPr>
                <w:rFonts w:ascii="Arial" w:eastAsia="Times New Roman" w:hAnsi="Arial" w:cs="Arial"/>
                <w:sz w:val="20"/>
                <w:szCs w:val="20"/>
              </w:rPr>
              <w:t>15.30461716</w:t>
            </w:r>
          </w:p>
        </w:tc>
      </w:tr>
    </w:tbl>
    <w:p w14:paraId="203CBEB6" w14:textId="77777777" w:rsidR="00DA3B48" w:rsidRPr="00D25186" w:rsidRDefault="00DA3B48" w:rsidP="00DA3B48">
      <w:pPr>
        <w:spacing w:before="120"/>
        <w:jc w:val="both"/>
        <w:rPr>
          <w:rFonts w:ascii="Arial" w:hAnsi="Arial" w:cs="Arial"/>
        </w:rPr>
      </w:pPr>
      <w:r w:rsidRPr="00D25186">
        <w:rPr>
          <w:rFonts w:ascii="Arial" w:hAnsi="Arial" w:cs="Arial"/>
        </w:rPr>
        <w:t>Figure 2 presents the map of the locations of diatomite sampling sites in the Mao region in northwestern Chad.</w:t>
      </w:r>
    </w:p>
    <w:p w14:paraId="2BA6DF6B" w14:textId="77777777" w:rsidR="00E06272" w:rsidRDefault="00E06272" w:rsidP="00E06272">
      <w:pPr>
        <w:spacing w:before="120"/>
        <w:jc w:val="both"/>
        <w:rPr>
          <w:rFonts w:ascii="Times New Roman" w:hAnsi="Times New Roman"/>
          <w:sz w:val="24"/>
          <w:szCs w:val="24"/>
        </w:rPr>
      </w:pPr>
      <w:r w:rsidRPr="00A07380">
        <w:rPr>
          <w:rFonts w:ascii="Times New Roman" w:hAnsi="Times New Roman"/>
          <w:noProof/>
          <w:lang w:val="en-GB" w:eastAsia="en-GB"/>
        </w:rPr>
        <w:lastRenderedPageBreak/>
        <w:drawing>
          <wp:inline distT="0" distB="0" distL="0" distR="0" wp14:anchorId="2BD3949D" wp14:editId="6EF910F1">
            <wp:extent cx="5378920" cy="3806456"/>
            <wp:effectExtent l="0" t="0" r="0" b="3810"/>
            <wp:docPr id="14" name="Image 14" descr="D:\COURS\DOCTORAT\Recherches\Projet des articles\IMG-20250923-WA00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COURS\DOCTORAT\Recherches\Projet des articles\IMG-20250923-WA0004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974" cy="3809325"/>
                    </a:xfrm>
                    <a:prstGeom prst="rect">
                      <a:avLst/>
                    </a:prstGeom>
                    <a:noFill/>
                    <a:ln>
                      <a:noFill/>
                    </a:ln>
                  </pic:spPr>
                </pic:pic>
              </a:graphicData>
            </a:graphic>
          </wp:inline>
        </w:drawing>
      </w:r>
    </w:p>
    <w:p w14:paraId="3BD5D36E" w14:textId="77777777" w:rsidR="00E06272" w:rsidRPr="00DF5D2A" w:rsidRDefault="00DF5D2A" w:rsidP="00407813">
      <w:pPr>
        <w:spacing w:before="120" w:after="120"/>
        <w:jc w:val="center"/>
        <w:rPr>
          <w:rFonts w:ascii="Arial" w:hAnsi="Arial" w:cs="Arial"/>
          <w:b/>
          <w:bCs/>
          <w:szCs w:val="22"/>
        </w:rPr>
      </w:pPr>
      <w:r>
        <w:rPr>
          <w:rFonts w:ascii="Arial" w:hAnsi="Arial" w:cs="Arial"/>
          <w:b/>
          <w:bCs/>
          <w:szCs w:val="22"/>
        </w:rPr>
        <w:t>Fig.</w:t>
      </w:r>
      <w:r w:rsidR="00E06272" w:rsidRPr="00DF5D2A">
        <w:rPr>
          <w:rFonts w:ascii="Arial" w:hAnsi="Arial" w:cs="Arial"/>
          <w:b/>
          <w:bCs/>
          <w:szCs w:val="22"/>
        </w:rPr>
        <w:t>1: Map showing the locations of diatomite sample collection sites</w:t>
      </w:r>
    </w:p>
    <w:p w14:paraId="151CE859" w14:textId="77777777" w:rsidR="00E06272" w:rsidRDefault="00E06272" w:rsidP="00E06272">
      <w:pPr>
        <w:spacing w:before="120"/>
        <w:jc w:val="center"/>
        <w:rPr>
          <w:rFonts w:ascii="Times New Roman" w:hAnsi="Times New Roman"/>
          <w:sz w:val="24"/>
          <w:szCs w:val="24"/>
        </w:rPr>
      </w:pPr>
      <w:r w:rsidRPr="00A07380">
        <w:rPr>
          <w:rFonts w:ascii="Times New Roman" w:hAnsi="Times New Roman"/>
          <w:noProof/>
          <w:lang w:val="en-GB" w:eastAsia="en-GB"/>
        </w:rPr>
        <w:drawing>
          <wp:inline distT="0" distB="0" distL="0" distR="0" wp14:anchorId="640BD972" wp14:editId="35A1D9D5">
            <wp:extent cx="4457700" cy="2279650"/>
            <wp:effectExtent l="0" t="0" r="1905" b="0"/>
            <wp:docPr id="11" name="Image 11" descr="Une image contenant géologie, na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géologie, natur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79650"/>
                    </a:xfrm>
                    <a:prstGeom prst="rect">
                      <a:avLst/>
                    </a:prstGeom>
                    <a:noFill/>
                    <a:ln>
                      <a:noFill/>
                    </a:ln>
                  </pic:spPr>
                </pic:pic>
              </a:graphicData>
            </a:graphic>
          </wp:inline>
        </w:drawing>
      </w:r>
    </w:p>
    <w:p w14:paraId="110A5974" w14:textId="77777777" w:rsidR="00E06272" w:rsidRPr="00DF5D2A" w:rsidRDefault="00DF5D2A" w:rsidP="00407813">
      <w:pPr>
        <w:spacing w:before="120" w:after="120"/>
        <w:jc w:val="center"/>
        <w:rPr>
          <w:rFonts w:ascii="Arial" w:hAnsi="Arial" w:cs="Arial"/>
          <w:b/>
          <w:bCs/>
          <w:szCs w:val="22"/>
        </w:rPr>
      </w:pPr>
      <w:r>
        <w:rPr>
          <w:rFonts w:ascii="Arial" w:hAnsi="Arial" w:cs="Arial"/>
          <w:b/>
          <w:bCs/>
          <w:szCs w:val="22"/>
        </w:rPr>
        <w:t>Fig.</w:t>
      </w:r>
      <w:r w:rsidR="00E06272" w:rsidRPr="00DF5D2A">
        <w:rPr>
          <w:rFonts w:ascii="Arial" w:hAnsi="Arial" w:cs="Arial"/>
          <w:b/>
          <w:bCs/>
          <w:szCs w:val="22"/>
        </w:rPr>
        <w:t xml:space="preserve"> 2: Six diatomite deposits studied</w:t>
      </w:r>
    </w:p>
    <w:p w14:paraId="2C393B3A" w14:textId="604B9D1C" w:rsidR="00DA3B48" w:rsidRPr="00D25186" w:rsidRDefault="00DA3B48" w:rsidP="00DA3B48">
      <w:pPr>
        <w:jc w:val="both"/>
        <w:rPr>
          <w:rFonts w:ascii="Arial" w:hAnsi="Arial" w:cs="Arial"/>
        </w:rPr>
      </w:pPr>
      <w:r w:rsidRPr="00D25186">
        <w:rPr>
          <w:rFonts w:ascii="Arial" w:hAnsi="Arial" w:cs="Arial"/>
        </w:rPr>
        <w:t>The raw samples were air-dried, then crushed and finely ground using an agate mortar to obtain homogeneous powders. A fraction of each sample was dried at 10</w:t>
      </w:r>
      <w:r>
        <w:rPr>
          <w:rFonts w:ascii="Arial" w:hAnsi="Arial" w:cs="Arial"/>
        </w:rPr>
        <w:t>5°</w:t>
      </w:r>
      <w:r w:rsidRPr="00D25186">
        <w:rPr>
          <w:rFonts w:ascii="Arial" w:hAnsi="Arial" w:cs="Arial"/>
        </w:rPr>
        <w:t>C for 24 hours in preparation for chemical analyzes.</w:t>
      </w:r>
    </w:p>
    <w:p w14:paraId="59D3CC3F" w14:textId="77777777" w:rsidR="00DF5D2A" w:rsidRPr="00DF5D2A" w:rsidRDefault="00DF5D2A" w:rsidP="00357E8E">
      <w:pPr>
        <w:spacing w:before="120" w:after="120"/>
        <w:jc w:val="both"/>
        <w:rPr>
          <w:rFonts w:ascii="Arial" w:hAnsi="Arial" w:cs="Arial"/>
          <w:b/>
          <w:caps/>
          <w:sz w:val="22"/>
        </w:rPr>
      </w:pPr>
      <w:r>
        <w:rPr>
          <w:rFonts w:ascii="Arial" w:hAnsi="Arial" w:cs="Arial"/>
          <w:b/>
          <w:caps/>
          <w:sz w:val="22"/>
        </w:rPr>
        <w:t xml:space="preserve">2.1 </w:t>
      </w:r>
      <w:r w:rsidRPr="00DF5D2A">
        <w:rPr>
          <w:rFonts w:ascii="Arial" w:hAnsi="Arial" w:cs="Arial"/>
          <w:b/>
          <w:caps/>
          <w:sz w:val="22"/>
        </w:rPr>
        <w:t>Determination of chemical composition (XRF)</w:t>
      </w:r>
    </w:p>
    <w:p w14:paraId="2F835C55" w14:textId="0F569913" w:rsidR="00DA3B48" w:rsidRPr="00D25186" w:rsidRDefault="00DA3B48" w:rsidP="00DA3B48">
      <w:pPr>
        <w:jc w:val="both"/>
        <w:rPr>
          <w:rFonts w:ascii="Arial" w:hAnsi="Arial" w:cs="Arial"/>
        </w:rPr>
      </w:pPr>
      <w:r w:rsidRPr="00D25186">
        <w:rPr>
          <w:rFonts w:ascii="Arial" w:hAnsi="Arial" w:cs="Arial"/>
        </w:rPr>
        <w:t xml:space="preserve">X-ray fluorescence spectrometric analysis (XRF) was performed on the dried samples to determine the concentration of major and minor oxides. The analyzes were conducted using </w:t>
      </w:r>
      <w:r w:rsidRPr="00D25186">
        <w:rPr>
          <w:rFonts w:ascii="Arial" w:hAnsi="Arial" w:cs="Arial"/>
        </w:rPr>
        <w:lastRenderedPageBreak/>
        <w:t xml:space="preserve">a Philips </w:t>
      </w:r>
      <w:proofErr w:type="spellStart"/>
      <w:r w:rsidRPr="00D25186">
        <w:rPr>
          <w:rFonts w:ascii="Arial" w:hAnsi="Arial" w:cs="Arial"/>
        </w:rPr>
        <w:t>Magix</w:t>
      </w:r>
      <w:proofErr w:type="spellEnd"/>
      <w:r w:rsidRPr="00D25186">
        <w:rPr>
          <w:rFonts w:ascii="Arial" w:hAnsi="Arial" w:cs="Arial"/>
        </w:rPr>
        <w:t xml:space="preserve"> Pro spectrometer (PW-2440) at the Geoscience Laboratory of the University of Johannesburg (South Africa). The samples were prepared in the form of vitrified pellets to ensure the homogeneity of the matrix. The analysis allowed for the quantification of the elemental composition (in mass percentage of oxides) and the determination of Loss on Ignition (LOI) by </w:t>
      </w:r>
      <w:r w:rsidR="00FE3FBB" w:rsidRPr="00D25186">
        <w:rPr>
          <w:rFonts w:ascii="Arial" w:hAnsi="Arial" w:cs="Arial"/>
        </w:rPr>
        <w:t>gravimetric</w:t>
      </w:r>
      <w:r w:rsidRPr="00D25186">
        <w:rPr>
          <w:rFonts w:ascii="Arial" w:hAnsi="Arial" w:cs="Arial"/>
        </w:rPr>
        <w:t xml:space="preserve"> after calcination at 1000</w:t>
      </w:r>
      <w:r>
        <w:rPr>
          <w:rFonts w:ascii="Cambria Math" w:hAnsi="Cambria Math" w:cs="Cambria Math"/>
        </w:rPr>
        <w:t>°</w:t>
      </w:r>
      <w:r w:rsidRPr="00D25186">
        <w:rPr>
          <w:rFonts w:ascii="Arial" w:hAnsi="Arial" w:cs="Arial"/>
        </w:rPr>
        <w:t>C. The data related to oxides and geochemical indices (notably the chemical alteration index, CIA) are reported in section 3.1.</w:t>
      </w:r>
    </w:p>
    <w:p w14:paraId="3A6E5E19" w14:textId="77777777" w:rsidR="00DF5D2A" w:rsidRPr="00DF5D2A" w:rsidRDefault="00DF5D2A" w:rsidP="00357E8E">
      <w:pPr>
        <w:spacing w:before="120" w:after="120"/>
        <w:jc w:val="both"/>
        <w:rPr>
          <w:rFonts w:ascii="Arial" w:hAnsi="Arial" w:cs="Arial"/>
          <w:b/>
          <w:caps/>
          <w:sz w:val="22"/>
        </w:rPr>
      </w:pPr>
      <w:r w:rsidRPr="00DF5D2A">
        <w:rPr>
          <w:rFonts w:ascii="Arial" w:hAnsi="Arial" w:cs="Arial"/>
          <w:b/>
          <w:caps/>
          <w:sz w:val="22"/>
        </w:rPr>
        <w:t>2.2 Determination of mineralogical composition (XRD)</w:t>
      </w:r>
    </w:p>
    <w:p w14:paraId="371CC537" w14:textId="77777777" w:rsidR="00DF5D2A" w:rsidRPr="00C45DF2" w:rsidRDefault="00DF5D2A" w:rsidP="00407813">
      <w:pPr>
        <w:jc w:val="both"/>
        <w:rPr>
          <w:rFonts w:ascii="Arial" w:hAnsi="Arial" w:cs="Arial"/>
        </w:rPr>
      </w:pPr>
      <w:r w:rsidRPr="00C45DF2">
        <w:rPr>
          <w:rFonts w:ascii="Arial" w:hAnsi="Arial" w:cs="Arial"/>
        </w:rPr>
        <w:t xml:space="preserve">The mineralogical composition of </w:t>
      </w:r>
      <w:r w:rsidR="00E84509" w:rsidRPr="00C45DF2">
        <w:rPr>
          <w:rFonts w:ascii="Arial" w:hAnsi="Arial" w:cs="Arial"/>
        </w:rPr>
        <w:t>diatomite</w:t>
      </w:r>
      <w:r w:rsidRPr="00C45DF2">
        <w:rPr>
          <w:rFonts w:ascii="Arial" w:hAnsi="Arial" w:cs="Arial"/>
        </w:rPr>
        <w:t xml:space="preserve"> was determined by X-ray diffraction (XRD) on disoriented powders. The apparatus used was a Philips diffractometer (PW-1710 diffractometer applying Cu-radiation) equipped with a copper anti-cathode tube (</w:t>
      </w:r>
      <w:proofErr w:type="spellStart"/>
      <w:r w:rsidRPr="00C45DF2">
        <w:rPr>
          <w:rFonts w:ascii="Arial" w:hAnsi="Arial" w:cs="Arial"/>
        </w:rPr>
        <w:t>CuK</w:t>
      </w:r>
      <w:proofErr w:type="spellEnd"/>
      <w:r w:rsidRPr="00C45DF2">
        <w:rPr>
          <w:rFonts w:ascii="Arial" w:hAnsi="Arial" w:cs="Arial"/>
        </w:rPr>
        <w:t>α; λ=1.5406 λ=1.5406 Å). The samples were scanned in the 2θ angular range from 5</w:t>
      </w:r>
      <w:r w:rsidRPr="00C45DF2">
        <w:rPr>
          <w:rFonts w:ascii="Cambria Math" w:hAnsi="Cambria Math" w:cs="Cambria Math"/>
        </w:rPr>
        <w:t>∘</w:t>
      </w:r>
      <w:r w:rsidRPr="00C45DF2">
        <w:rPr>
          <w:rFonts w:ascii="Arial" w:hAnsi="Arial" w:cs="Arial"/>
        </w:rPr>
        <w:t xml:space="preserve"> to 80</w:t>
      </w:r>
      <w:r w:rsidRPr="00C45DF2">
        <w:rPr>
          <w:rFonts w:ascii="Cambria Math" w:hAnsi="Cambria Math" w:cs="Cambria Math"/>
        </w:rPr>
        <w:t>∘</w:t>
      </w:r>
      <w:r w:rsidRPr="00C45DF2">
        <w:rPr>
          <w:rFonts w:ascii="Arial" w:hAnsi="Arial" w:cs="Arial"/>
        </w:rPr>
        <w:t xml:space="preserve"> with a step size of 0.0167 (2θ) and a counting time of 85.725 s.</w:t>
      </w:r>
    </w:p>
    <w:p w14:paraId="65C6AA8A" w14:textId="77777777" w:rsidR="00DF5D2A" w:rsidRPr="00C45DF2" w:rsidRDefault="00DF5D2A" w:rsidP="00407813">
      <w:pPr>
        <w:jc w:val="both"/>
        <w:rPr>
          <w:rFonts w:ascii="Arial" w:hAnsi="Arial" w:cs="Arial"/>
        </w:rPr>
      </w:pPr>
      <w:r w:rsidRPr="00C45DF2">
        <w:rPr>
          <w:rFonts w:ascii="Arial" w:hAnsi="Arial" w:cs="Arial"/>
        </w:rPr>
        <w:t xml:space="preserve">The diffraction peaks were determined in accordance with Bragg's law: 2dSinθ = </w:t>
      </w:r>
      <w:proofErr w:type="spellStart"/>
      <w:r w:rsidRPr="00C45DF2">
        <w:rPr>
          <w:rFonts w:ascii="Arial" w:hAnsi="Arial" w:cs="Arial"/>
        </w:rPr>
        <w:t>nλ</w:t>
      </w:r>
      <w:proofErr w:type="spellEnd"/>
      <w:r w:rsidRPr="00C45DF2">
        <w:rPr>
          <w:rFonts w:ascii="Arial" w:hAnsi="Arial" w:cs="Arial"/>
        </w:rPr>
        <w:t>, where d is the interplanar spacing, θ is the half-angle of deviation, n is the reflection order (usually n=1) and λ is the wavelength of the X-rays</w:t>
      </w:r>
      <w:r w:rsidR="00AF41C1">
        <w:rPr>
          <w:rFonts w:ascii="Arial" w:hAnsi="Arial" w:cs="Arial"/>
        </w:rPr>
        <w:t xml:space="preserve"> </w:t>
      </w:r>
      <w:r w:rsidR="00AF41C1">
        <w:rPr>
          <w:rFonts w:ascii="Arial" w:hAnsi="Arial" w:cs="Arial"/>
        </w:rPr>
        <w:fldChar w:fldCharType="begin"/>
      </w:r>
      <w:r w:rsidR="00AF41C1">
        <w:rPr>
          <w:rFonts w:ascii="Arial" w:hAnsi="Arial" w:cs="Arial"/>
        </w:rPr>
        <w:instrText xml:space="preserve"> ADDIN ZOTERO_ITEM CSL_CITATION {"citationID":"bBnuRj2p","properties":{"formattedCitation":"(Phillips &amp; Das, 1997)","plainCitation":"(Phillips &amp; Das, 1997)","noteIndex":0},"citationItems":[{"id":2776,"uris":["http://zotero.org/users/13415134/items/ZC5H5DB7"],"itemData":{"id":2776,"type":"article-journal","container-title":"51st ATM - 35th NMD of the Indian Institute of Metals at Jamshedpur","title":"Improved a fax mould fluxes for high speed casting with emphasis on special requirements for thin slab casting","author":[{"family":"Phillips","given":"R. J."},{"family":"Das","given":"S. K."}],"issued":{"date-parts":[["1997"]]}}}],"schema":"https://github.com/citation-style-language/schema/raw/master/csl-citation.json"} </w:instrText>
      </w:r>
      <w:r w:rsidR="00AF41C1">
        <w:rPr>
          <w:rFonts w:ascii="Arial" w:hAnsi="Arial" w:cs="Arial"/>
        </w:rPr>
        <w:fldChar w:fldCharType="separate"/>
      </w:r>
      <w:r w:rsidR="00AF41C1" w:rsidRPr="00AF41C1">
        <w:rPr>
          <w:rFonts w:ascii="Arial" w:hAnsi="Arial" w:cs="Arial"/>
        </w:rPr>
        <w:t>(Phillips &amp; Das, 1997)</w:t>
      </w:r>
      <w:r w:rsidR="00AF41C1">
        <w:rPr>
          <w:rFonts w:ascii="Arial" w:hAnsi="Arial" w:cs="Arial"/>
        </w:rPr>
        <w:fldChar w:fldCharType="end"/>
      </w:r>
      <w:r w:rsidRPr="00C45DF2">
        <w:rPr>
          <w:rFonts w:ascii="Arial" w:hAnsi="Arial" w:cs="Arial"/>
        </w:rPr>
        <w:t>.</w:t>
      </w:r>
    </w:p>
    <w:p w14:paraId="11896EFD" w14:textId="77777777" w:rsidR="00DF5D2A" w:rsidRPr="00C45DF2" w:rsidRDefault="00DF5D2A" w:rsidP="00407813">
      <w:pPr>
        <w:jc w:val="both"/>
        <w:rPr>
          <w:rFonts w:ascii="Arial" w:hAnsi="Arial" w:cs="Arial"/>
        </w:rPr>
      </w:pPr>
      <w:r w:rsidRPr="00C45DF2">
        <w:rPr>
          <w:rFonts w:ascii="Arial" w:hAnsi="Arial" w:cs="Arial"/>
        </w:rPr>
        <w:t>The mineral phases were identified by comparison with data from the Powder Diffraction File (PDF, formerly ASTM) database</w:t>
      </w:r>
      <w:r w:rsidR="002E319E">
        <w:rPr>
          <w:rFonts w:ascii="Arial" w:hAnsi="Arial" w:cs="Arial"/>
        </w:rPr>
        <w:t xml:space="preserve"> </w:t>
      </w:r>
      <w:r w:rsidR="002E319E">
        <w:rPr>
          <w:rFonts w:ascii="Arial" w:hAnsi="Arial" w:cs="Arial"/>
        </w:rPr>
        <w:fldChar w:fldCharType="begin"/>
      </w:r>
      <w:r w:rsidR="002E319E">
        <w:rPr>
          <w:rFonts w:ascii="Arial" w:hAnsi="Arial" w:cs="Arial"/>
        </w:rPr>
        <w:instrText xml:space="preserve"> ADDIN ZOTERO_ITEM CSL_CITATION {"citationID":"SbYjRjIP","properties":{"formattedCitation":"(Phillips &amp; Das, 1997)","plainCitation":"(Phillips &amp; Das, 1997)","noteIndex":0},"citationItems":[{"id":2776,"uris":["http://zotero.org/users/13415134/items/ZC5H5DB7"],"itemData":{"id":2776,"type":"article-journal","container-title":"51st ATM - 35th NMD of the Indian Institute of Metals at Jamshedpur","title":"Improved a fax mould fluxes for high speed casting with emphasis on special requirements for thin slab casting","author":[{"family":"Phillips","given":"R. J."},{"family":"Das","given":"S. K."}],"issued":{"date-parts":[["1997"]]}}}],"schema":"https://github.com/citation-style-language/schema/raw/master/csl-citation.json"} </w:instrText>
      </w:r>
      <w:r w:rsidR="002E319E">
        <w:rPr>
          <w:rFonts w:ascii="Arial" w:hAnsi="Arial" w:cs="Arial"/>
        </w:rPr>
        <w:fldChar w:fldCharType="separate"/>
      </w:r>
      <w:r w:rsidR="002E319E" w:rsidRPr="002E319E">
        <w:rPr>
          <w:rFonts w:ascii="Arial" w:hAnsi="Arial" w:cs="Arial"/>
        </w:rPr>
        <w:t>(Phillips &amp; Das, 1997)</w:t>
      </w:r>
      <w:r w:rsidR="002E319E">
        <w:rPr>
          <w:rFonts w:ascii="Arial" w:hAnsi="Arial" w:cs="Arial"/>
        </w:rPr>
        <w:fldChar w:fldCharType="end"/>
      </w:r>
      <w:r w:rsidRPr="00C45DF2">
        <w:rPr>
          <w:rFonts w:ascii="Arial" w:hAnsi="Arial" w:cs="Arial"/>
        </w:rPr>
        <w:t xml:space="preserve">. Semi-quantitative mineral quantification was performed using the Rietveld method </w:t>
      </w:r>
      <w:r w:rsidR="002E319E">
        <w:rPr>
          <w:rFonts w:ascii="Arial" w:hAnsi="Arial" w:cs="Arial"/>
        </w:rPr>
        <w:fldChar w:fldCharType="begin"/>
      </w:r>
      <w:r w:rsidR="002E319E">
        <w:rPr>
          <w:rFonts w:ascii="Arial" w:hAnsi="Arial" w:cs="Arial"/>
        </w:rPr>
        <w:instrText xml:space="preserve"> ADDIN ZOTERO_ITEM CSL_CITATION {"citationID":"y1IedSHO","properties":{"formattedCitation":"(Pilli\\uc0\\u232{}re, 2002)","plainCitation":"(Pillière, 2002)","noteIndex":0},"citationItems":[{"id":2777,"uris":["http://zotero.org/users/13415134/items/YVN39JGF"],"itemData":{"id":2777,"type":"book","title":"L’analyse par diffraction de RX, Mesures 746","author":[{"family":"Pillière","given":"H."}],"issued":{"date-parts":[["2002",6]]}}}],"schema":"https://github.com/citation-style-language/schema/raw/master/csl-citation.json"} </w:instrText>
      </w:r>
      <w:r w:rsidR="002E319E">
        <w:rPr>
          <w:rFonts w:ascii="Arial" w:hAnsi="Arial" w:cs="Arial"/>
        </w:rPr>
        <w:fldChar w:fldCharType="separate"/>
      </w:r>
      <w:r w:rsidR="002E319E" w:rsidRPr="002E319E">
        <w:rPr>
          <w:rFonts w:ascii="Arial" w:hAnsi="Arial" w:cs="Arial"/>
          <w:szCs w:val="24"/>
        </w:rPr>
        <w:t>(Pillière, 2002)</w:t>
      </w:r>
      <w:r w:rsidR="002E319E">
        <w:rPr>
          <w:rFonts w:ascii="Arial" w:hAnsi="Arial" w:cs="Arial"/>
        </w:rPr>
        <w:fldChar w:fldCharType="end"/>
      </w:r>
      <w:r w:rsidRPr="00C45DF2">
        <w:rPr>
          <w:rFonts w:ascii="Arial" w:hAnsi="Arial" w:cs="Arial"/>
        </w:rPr>
        <w:t xml:space="preserve">, developed under the Maud </w:t>
      </w:r>
      <w:r w:rsidR="00E84509" w:rsidRPr="00C45DF2">
        <w:rPr>
          <w:rFonts w:ascii="Arial" w:hAnsi="Arial" w:cs="Arial"/>
        </w:rPr>
        <w:t>programmer</w:t>
      </w:r>
      <w:r w:rsidRPr="00C45DF2">
        <w:rPr>
          <w:rFonts w:ascii="Arial" w:hAnsi="Arial" w:cs="Arial"/>
        </w:rPr>
        <w:t xml:space="preserve">, which </w:t>
      </w:r>
      <w:r w:rsidR="00E84509" w:rsidRPr="00C45DF2">
        <w:rPr>
          <w:rFonts w:ascii="Arial" w:hAnsi="Arial" w:cs="Arial"/>
        </w:rPr>
        <w:t>minimizes</w:t>
      </w:r>
      <w:r w:rsidRPr="00C45DF2">
        <w:rPr>
          <w:rFonts w:ascii="Arial" w:hAnsi="Arial" w:cs="Arial"/>
        </w:rPr>
        <w:t xml:space="preserve"> the error between the measured </w:t>
      </w:r>
      <w:r w:rsidR="00E84509" w:rsidRPr="00C45DF2">
        <w:rPr>
          <w:rFonts w:ascii="Arial" w:hAnsi="Arial" w:cs="Arial"/>
        </w:rPr>
        <w:t>diffract gram</w:t>
      </w:r>
      <w:r w:rsidRPr="00C45DF2">
        <w:rPr>
          <w:rFonts w:ascii="Arial" w:hAnsi="Arial" w:cs="Arial"/>
        </w:rPr>
        <w:t xml:space="preserve"> and the calculated </w:t>
      </w:r>
      <w:r w:rsidR="00E84509" w:rsidRPr="00C45DF2">
        <w:rPr>
          <w:rFonts w:ascii="Arial" w:hAnsi="Arial" w:cs="Arial"/>
        </w:rPr>
        <w:t>diffract gram</w:t>
      </w:r>
      <w:r w:rsidRPr="00C45DF2">
        <w:rPr>
          <w:rFonts w:ascii="Arial" w:hAnsi="Arial" w:cs="Arial"/>
        </w:rPr>
        <w:t>.</w:t>
      </w:r>
    </w:p>
    <w:p w14:paraId="6073A73E" w14:textId="77777777" w:rsidR="00E84509" w:rsidRDefault="00E84509" w:rsidP="00357E8E">
      <w:pPr>
        <w:pStyle w:val="Head1"/>
        <w:spacing w:before="120" w:after="120"/>
        <w:jc w:val="both"/>
        <w:rPr>
          <w:rFonts w:ascii="Arial" w:hAnsi="Arial" w:cs="Arial"/>
        </w:rPr>
      </w:pPr>
      <w:r>
        <w:rPr>
          <w:rFonts w:ascii="Arial" w:hAnsi="Arial" w:cs="Arial"/>
        </w:rPr>
        <w:t>3. results and discussion</w:t>
      </w:r>
    </w:p>
    <w:p w14:paraId="4FE3CC5D" w14:textId="77777777" w:rsidR="00E84509" w:rsidRPr="00C45DF2" w:rsidRDefault="00E84509" w:rsidP="00357E8E">
      <w:pPr>
        <w:spacing w:before="120" w:after="120"/>
        <w:jc w:val="both"/>
        <w:rPr>
          <w:rFonts w:ascii="Arial" w:hAnsi="Arial" w:cs="Arial"/>
          <w:b/>
          <w:sz w:val="22"/>
        </w:rPr>
      </w:pPr>
      <w:r w:rsidRPr="00C45DF2">
        <w:rPr>
          <w:rFonts w:ascii="Arial" w:hAnsi="Arial" w:cs="Arial"/>
          <w:b/>
          <w:sz w:val="22"/>
        </w:rPr>
        <w:t>3.1 Chemical analyses</w:t>
      </w:r>
    </w:p>
    <w:p w14:paraId="7123F9A1" w14:textId="36DFFE28" w:rsidR="00E84509" w:rsidRPr="00C45DF2" w:rsidRDefault="00E84509" w:rsidP="00E84509">
      <w:pPr>
        <w:spacing w:before="120"/>
        <w:jc w:val="both"/>
        <w:rPr>
          <w:rFonts w:ascii="Arial" w:hAnsi="Arial" w:cs="Arial"/>
        </w:rPr>
      </w:pPr>
      <w:r w:rsidRPr="00C45DF2">
        <w:rPr>
          <w:rFonts w:ascii="Arial" w:hAnsi="Arial" w:cs="Arial"/>
        </w:rPr>
        <w:t xml:space="preserve">Table 2 presents the geochemical compositions of the six Chadian diatomite samples, including loss on ignition (LOI) and relevant geochemical ratios, compared with bibliographic data. The six samples are </w:t>
      </w:r>
      <w:r w:rsidR="00FE3FBB" w:rsidRPr="00D44437">
        <w:rPr>
          <w:rFonts w:ascii="Arial" w:hAnsi="Arial" w:cs="Arial"/>
        </w:rPr>
        <w:t xml:space="preserve">predominantly </w:t>
      </w:r>
      <w:r w:rsidRPr="00C45DF2">
        <w:rPr>
          <w:rFonts w:ascii="Arial" w:hAnsi="Arial" w:cs="Arial"/>
        </w:rPr>
        <w:t>composed of silica (</w:t>
      </w:r>
      <w:proofErr w:type="spellStart"/>
      <w:r w:rsidRPr="00C45DF2">
        <w:rPr>
          <w:rFonts w:ascii="Arial" w:hAnsi="Arial" w:cs="Arial"/>
        </w:rPr>
        <w:t>SiO</w:t>
      </w:r>
      <w:proofErr w:type="spellEnd"/>
      <w:r w:rsidRPr="00FE3FBB">
        <w:rPr>
          <w:rFonts w:ascii="Cambria Math" w:hAnsi="Cambria Math" w:cs="Cambria Math"/>
        </w:rPr>
        <w:t>₂</w:t>
      </w:r>
      <w:r w:rsidRPr="00C45DF2">
        <w:rPr>
          <w:rFonts w:ascii="Arial" w:hAnsi="Arial" w:cs="Arial"/>
        </w:rPr>
        <w:t>), alumina (</w:t>
      </w:r>
      <w:proofErr w:type="spellStart"/>
      <w:r w:rsidRPr="00C45DF2">
        <w:rPr>
          <w:rFonts w:ascii="Arial" w:hAnsi="Arial" w:cs="Arial"/>
        </w:rPr>
        <w:t>Al</w:t>
      </w:r>
      <w:r w:rsidRPr="00FE3FBB">
        <w:rPr>
          <w:rFonts w:ascii="Cambria Math" w:hAnsi="Cambria Math" w:cs="Cambria Math"/>
        </w:rPr>
        <w:t>₂</w:t>
      </w:r>
      <w:r w:rsidRPr="00C45DF2">
        <w:rPr>
          <w:rFonts w:ascii="Arial" w:hAnsi="Arial" w:cs="Arial"/>
        </w:rPr>
        <w:t>O</w:t>
      </w:r>
      <w:proofErr w:type="spellEnd"/>
      <w:r w:rsidRPr="00FE3FBB">
        <w:rPr>
          <w:rFonts w:ascii="Cambria Math" w:hAnsi="Cambria Math" w:cs="Cambria Math"/>
        </w:rPr>
        <w:t>₃</w:t>
      </w:r>
      <w:r w:rsidRPr="00C45DF2">
        <w:rPr>
          <w:rFonts w:ascii="Arial" w:hAnsi="Arial" w:cs="Arial"/>
        </w:rPr>
        <w:t>) and iron oxide (</w:t>
      </w:r>
      <w:proofErr w:type="spellStart"/>
      <w:r w:rsidRPr="00C45DF2">
        <w:rPr>
          <w:rFonts w:ascii="Arial" w:hAnsi="Arial" w:cs="Arial"/>
        </w:rPr>
        <w:t>Fe</w:t>
      </w:r>
      <w:r w:rsidRPr="00FE3FBB">
        <w:rPr>
          <w:rFonts w:ascii="Cambria Math" w:hAnsi="Cambria Math" w:cs="Cambria Math"/>
        </w:rPr>
        <w:t>₂</w:t>
      </w:r>
      <w:r w:rsidRPr="00C45DF2">
        <w:rPr>
          <w:rFonts w:ascii="Arial" w:hAnsi="Arial" w:cs="Arial"/>
        </w:rPr>
        <w:t>O</w:t>
      </w:r>
      <w:proofErr w:type="spellEnd"/>
      <w:r w:rsidRPr="00FE3FBB">
        <w:rPr>
          <w:rFonts w:ascii="Cambria Math" w:hAnsi="Cambria Math" w:cs="Cambria Math"/>
        </w:rPr>
        <w:t>₃</w:t>
      </w:r>
      <w:r w:rsidRPr="00C45DF2">
        <w:rPr>
          <w:rFonts w:ascii="Arial" w:hAnsi="Arial" w:cs="Arial"/>
        </w:rPr>
        <w:t xml:space="preserve">), with traces of </w:t>
      </w:r>
      <w:proofErr w:type="spellStart"/>
      <w:r w:rsidRPr="00C45DF2">
        <w:rPr>
          <w:rFonts w:ascii="Arial" w:hAnsi="Arial" w:cs="Arial"/>
        </w:rPr>
        <w:t>BaO</w:t>
      </w:r>
      <w:proofErr w:type="spellEnd"/>
      <w:r w:rsidRPr="00C45DF2">
        <w:rPr>
          <w:rFonts w:ascii="Arial" w:hAnsi="Arial" w:cs="Arial"/>
        </w:rPr>
        <w:t xml:space="preserve">, </w:t>
      </w:r>
      <w:proofErr w:type="spellStart"/>
      <w:r w:rsidRPr="00C45DF2">
        <w:rPr>
          <w:rFonts w:ascii="Arial" w:hAnsi="Arial" w:cs="Arial"/>
        </w:rPr>
        <w:t>CaO</w:t>
      </w:r>
      <w:proofErr w:type="spellEnd"/>
      <w:r w:rsidRPr="00C45DF2">
        <w:rPr>
          <w:rFonts w:ascii="Arial" w:hAnsi="Arial" w:cs="Arial"/>
        </w:rPr>
        <w:t>, K</w:t>
      </w:r>
      <w:r w:rsidRPr="00C45DF2">
        <w:rPr>
          <w:rFonts w:ascii="Cambria Math" w:hAnsi="Cambria Math" w:cs="Cambria Math"/>
        </w:rPr>
        <w:t>₂</w:t>
      </w:r>
      <w:r w:rsidRPr="00C45DF2">
        <w:rPr>
          <w:rFonts w:ascii="Arial" w:hAnsi="Arial" w:cs="Arial"/>
        </w:rPr>
        <w:t xml:space="preserve">O, MgO, </w:t>
      </w:r>
      <w:proofErr w:type="spellStart"/>
      <w:r w:rsidRPr="00C45DF2">
        <w:rPr>
          <w:rFonts w:ascii="Arial" w:hAnsi="Arial" w:cs="Arial"/>
        </w:rPr>
        <w:t>MnO</w:t>
      </w:r>
      <w:proofErr w:type="spellEnd"/>
      <w:r w:rsidRPr="00C45DF2">
        <w:rPr>
          <w:rFonts w:ascii="Arial" w:hAnsi="Arial" w:cs="Arial"/>
        </w:rPr>
        <w:t xml:space="preserve">, </w:t>
      </w:r>
      <w:proofErr w:type="spellStart"/>
      <w:r w:rsidRPr="00C45DF2">
        <w:rPr>
          <w:rFonts w:ascii="Arial" w:hAnsi="Arial" w:cs="Arial"/>
        </w:rPr>
        <w:t>Na</w:t>
      </w:r>
      <w:r w:rsidRPr="00C45DF2">
        <w:rPr>
          <w:rFonts w:ascii="Cambria Math" w:hAnsi="Cambria Math" w:cs="Cambria Math"/>
        </w:rPr>
        <w:t>₂</w:t>
      </w:r>
      <w:r w:rsidRPr="00C45DF2">
        <w:rPr>
          <w:rFonts w:ascii="Arial" w:hAnsi="Arial" w:cs="Arial"/>
        </w:rPr>
        <w:t>O</w:t>
      </w:r>
      <w:proofErr w:type="spellEnd"/>
      <w:r w:rsidRPr="00C45DF2">
        <w:rPr>
          <w:rFonts w:ascii="Arial" w:hAnsi="Arial" w:cs="Arial"/>
        </w:rPr>
        <w:t>, P</w:t>
      </w:r>
      <w:r w:rsidRPr="00C45DF2">
        <w:rPr>
          <w:rFonts w:ascii="Cambria Math" w:hAnsi="Cambria Math" w:cs="Cambria Math"/>
        </w:rPr>
        <w:t>₂</w:t>
      </w:r>
      <w:r w:rsidRPr="00C45DF2">
        <w:rPr>
          <w:rFonts w:ascii="Arial" w:hAnsi="Arial" w:cs="Arial"/>
        </w:rPr>
        <w:t>O</w:t>
      </w:r>
      <w:r w:rsidRPr="00C45DF2">
        <w:rPr>
          <w:rFonts w:ascii="Cambria Math" w:hAnsi="Cambria Math" w:cs="Cambria Math"/>
        </w:rPr>
        <w:t>₅</w:t>
      </w:r>
      <w:r w:rsidRPr="00C45DF2">
        <w:rPr>
          <w:rFonts w:ascii="Arial" w:hAnsi="Arial" w:cs="Arial"/>
        </w:rPr>
        <w:t xml:space="preserve"> and </w:t>
      </w:r>
      <w:proofErr w:type="spellStart"/>
      <w:r w:rsidRPr="00C45DF2">
        <w:rPr>
          <w:rFonts w:ascii="Arial" w:hAnsi="Arial" w:cs="Arial"/>
        </w:rPr>
        <w:t>TiO</w:t>
      </w:r>
      <w:proofErr w:type="spellEnd"/>
      <w:r w:rsidRPr="00C45DF2">
        <w:rPr>
          <w:rFonts w:ascii="Cambria Math" w:hAnsi="Cambria Math" w:cs="Cambria Math"/>
        </w:rPr>
        <w:t>₂</w:t>
      </w:r>
      <w:r w:rsidRPr="00C45DF2">
        <w:rPr>
          <w:rFonts w:ascii="Arial" w:hAnsi="Arial" w:cs="Arial"/>
        </w:rPr>
        <w:t>.</w:t>
      </w:r>
    </w:p>
    <w:p w14:paraId="0C2C7A45" w14:textId="77777777" w:rsidR="00E84509" w:rsidRPr="00C45DF2" w:rsidRDefault="00E84509" w:rsidP="00C45DF2">
      <w:pPr>
        <w:spacing w:before="120" w:after="120"/>
        <w:jc w:val="center"/>
        <w:rPr>
          <w:rFonts w:ascii="Arial" w:hAnsi="Arial"/>
          <w:b/>
        </w:rPr>
      </w:pPr>
      <w:r w:rsidRPr="00C45DF2">
        <w:rPr>
          <w:rFonts w:ascii="Arial" w:hAnsi="Arial"/>
          <w:b/>
        </w:rPr>
        <w:t>Table 2: Chemical data for diatomite samples collected and some references</w:t>
      </w:r>
    </w:p>
    <w:tbl>
      <w:tblPr>
        <w:tblW w:w="10961" w:type="dxa"/>
        <w:jc w:val="center"/>
        <w:tblBorders>
          <w:top w:val="single" w:sz="4" w:space="0" w:color="auto"/>
          <w:bottom w:val="single" w:sz="4" w:space="0" w:color="auto"/>
        </w:tblBorders>
        <w:tblLayout w:type="fixed"/>
        <w:tblLook w:val="04A0" w:firstRow="1" w:lastRow="0" w:firstColumn="1" w:lastColumn="0" w:noHBand="0" w:noVBand="1"/>
      </w:tblPr>
      <w:tblGrid>
        <w:gridCol w:w="1412"/>
        <w:gridCol w:w="856"/>
        <w:gridCol w:w="799"/>
        <w:gridCol w:w="851"/>
        <w:gridCol w:w="800"/>
        <w:gridCol w:w="857"/>
        <w:gridCol w:w="749"/>
        <w:gridCol w:w="826"/>
        <w:gridCol w:w="813"/>
        <w:gridCol w:w="954"/>
        <w:gridCol w:w="941"/>
        <w:gridCol w:w="1097"/>
        <w:gridCol w:w="6"/>
      </w:tblGrid>
      <w:tr w:rsidR="00E84509" w:rsidRPr="009A1754" w14:paraId="30ED225A" w14:textId="77777777" w:rsidTr="00C45DF2">
        <w:trPr>
          <w:trHeight w:val="156"/>
          <w:jc w:val="center"/>
        </w:trPr>
        <w:tc>
          <w:tcPr>
            <w:tcW w:w="1414" w:type="dxa"/>
            <w:vMerge w:val="restart"/>
            <w:tcBorders>
              <w:top w:val="single" w:sz="4" w:space="0" w:color="auto"/>
              <w:left w:val="single" w:sz="4" w:space="0" w:color="auto"/>
              <w:bottom w:val="nil"/>
              <w:right w:val="single" w:sz="4" w:space="0" w:color="auto"/>
            </w:tcBorders>
            <w:vAlign w:val="center"/>
            <w:hideMark/>
          </w:tcPr>
          <w:p w14:paraId="215B6862" w14:textId="77777777" w:rsidR="00E84509" w:rsidRPr="00C45DF2" w:rsidRDefault="00C45DF2" w:rsidP="00E84509">
            <w:pPr>
              <w:spacing w:line="276" w:lineRule="auto"/>
              <w:jc w:val="center"/>
              <w:rPr>
                <w:rFonts w:ascii="Arial" w:hAnsi="Arial" w:cs="Arial"/>
                <w:b/>
              </w:rPr>
            </w:pPr>
            <w:r>
              <w:rPr>
                <w:rFonts w:ascii="Arial" w:hAnsi="Arial" w:cs="Arial"/>
                <w:b/>
              </w:rPr>
              <w:t>Chemical composition</w:t>
            </w:r>
            <w:r w:rsidR="00E84509" w:rsidRPr="00C45DF2">
              <w:rPr>
                <w:rFonts w:ascii="Arial" w:hAnsi="Arial" w:cs="Arial"/>
                <w:b/>
              </w:rPr>
              <w:t xml:space="preserve"> (%)</w:t>
            </w:r>
          </w:p>
        </w:tc>
        <w:tc>
          <w:tcPr>
            <w:tcW w:w="4914" w:type="dxa"/>
            <w:gridSpan w:val="6"/>
            <w:tcBorders>
              <w:top w:val="single" w:sz="4" w:space="0" w:color="auto"/>
              <w:left w:val="single" w:sz="4" w:space="0" w:color="auto"/>
              <w:bottom w:val="single" w:sz="4" w:space="0" w:color="auto"/>
              <w:right w:val="single" w:sz="4" w:space="0" w:color="auto"/>
            </w:tcBorders>
            <w:vAlign w:val="center"/>
            <w:hideMark/>
          </w:tcPr>
          <w:p w14:paraId="4AC03DBC" w14:textId="77777777" w:rsidR="00E84509" w:rsidRPr="00C45DF2" w:rsidRDefault="00E84509" w:rsidP="00E84509">
            <w:pPr>
              <w:spacing w:line="276" w:lineRule="auto"/>
              <w:jc w:val="center"/>
              <w:rPr>
                <w:rFonts w:ascii="Arial" w:hAnsi="Arial" w:cs="Arial"/>
                <w:b/>
              </w:rPr>
            </w:pPr>
            <w:r w:rsidRPr="00C45DF2">
              <w:rPr>
                <w:rFonts w:ascii="Arial" w:hAnsi="Arial" w:cs="Arial"/>
                <w:b/>
              </w:rPr>
              <w:t>Samples</w:t>
            </w:r>
          </w:p>
        </w:tc>
        <w:tc>
          <w:tcPr>
            <w:tcW w:w="4633" w:type="dxa"/>
            <w:gridSpan w:val="6"/>
            <w:tcBorders>
              <w:top w:val="single" w:sz="4" w:space="0" w:color="auto"/>
              <w:left w:val="single" w:sz="4" w:space="0" w:color="auto"/>
              <w:bottom w:val="single" w:sz="4" w:space="0" w:color="auto"/>
              <w:right w:val="single" w:sz="4" w:space="0" w:color="auto"/>
            </w:tcBorders>
            <w:vAlign w:val="center"/>
          </w:tcPr>
          <w:p w14:paraId="4C0D2FBC" w14:textId="77777777" w:rsidR="00E84509" w:rsidRPr="00C45DF2" w:rsidRDefault="00E84509" w:rsidP="002E319E">
            <w:pPr>
              <w:spacing w:line="276" w:lineRule="auto"/>
              <w:rPr>
                <w:rFonts w:ascii="Arial" w:hAnsi="Arial" w:cs="Arial"/>
                <w:b/>
              </w:rPr>
            </w:pPr>
            <w:r w:rsidRPr="00C45DF2">
              <w:rPr>
                <w:rFonts w:ascii="Arial" w:hAnsi="Arial" w:cs="Arial"/>
                <w:b/>
              </w:rPr>
              <w:fldChar w:fldCharType="begin"/>
            </w:r>
            <w:r w:rsidR="006D078C">
              <w:rPr>
                <w:rFonts w:ascii="Arial" w:hAnsi="Arial" w:cs="Arial"/>
                <w:b/>
              </w:rPr>
              <w:instrText xml:space="preserve"> ADDIN ZOTERO_ITEM CSL_CITATION {"citationID":"seKwvIog","properties":{"formattedCitation":"(Al-Ghouti et al., 2007; Flores-Cano et al., 2013; Ibrahim &amp; Selim, 2012; Safa et al., 2012; Yuan et al., 2004)","plainCitation":"(Al-Ghouti et al., 2007; Flores-Cano et al., 2013; Ibrahim &amp; Selim, 2012; Safa et al., 2012; Yuan et al., 2004)","noteIndex":0},"citationItems":[{"id":2782,"uris":["http://zotero.org/users/13415134/items/GYD6YZ7H"],"itemData":{"id":2782,"type":"article-journal","abstract":"Diffuse reflectance infrared Fourier transform spectroscopy (DRIFT), Raman spectroscopy of adsorbed Pyridine molecules (Py-Raman) and in situ Py-IR have been used to investigate the hydroxyl species and acid sites on diatomite surfaces. The Lewis (L) and BrØnsted (B) acid sites, and various hydroxyl species, including isolated hydroxyl groups, H-bonded hydroxyl groups and physically adsorbed water, are identified. The L acid sites in diatomite samples are resulted from the clay impurities, and the B acid sites are resulted from some moderate strength H-bonded hydroxyl groups. At room temperature, both of the isolated and H-bonded silanols associate with the physically adsorbed water by hydrogen bond. After calcination treatment, physically adsorbed water will be desorbed from the silanols, and the silanols will condense with the increase of temperature. Generally, the H-bonded silanols condense more easily than the isolated ones. The properties of surface hydroxyl species of diatomaceous silica are more similar to precipitated silica rather than fumed silica.","container-title":"Applied Surface Science","DOI":"10.1016/j.apsusc.2003.10.031","journalAbbreviation":"Applied Surface Science","source":"ResearchGate","title":"The hydroxyl species and acid sites on diatomite surface: A combined IR and Raman study","title-short":"The hydroxyl species and acid sites on diatomite surface","volume":"227","author":[{"family":"Yuan","given":"Peng"},{"family":"Wu","given":"D."},{"family":"He","given":"Hongping"},{"family":"Lin","given":"Z."}],"issued":{"date-parts":[["2004",4,1]]}}},{"id":2786,"uris":["http://zotero.org/users/13415134/items/SJ6BRIMX"],"itemData":{"id":2786,"type":"article-journal","abstract":"Heat treatment of an Egyptian natural diatomite was performed at different temperatures (600, 900, 1000, 1100, and 1200oC). The samples were heated from room temperature 23±1oC to the appointed temperature at a rate of 20 o C/ min, and kept at that temperature for 5 hour. The heat treated samples were examined by X-ray diffraction, scan- electro-microscopy, and other physical characters like sample color, texture, and weight reduction. Results showed that heat treatment of natural diatomite caused different forms of mineral modification and transformation to another mineral. At 1200oC a new nano-metric silicate material was formed. These changes were mainly depending upon the treated temperature, diatomite genera, and the accompanied gangue minerals as well.","container-title":"Physicochemical Problems of Mineral Processing","source":"Semantic Scholar","title":"HEAT TREATMENT OF NATURAL DIATOMITE","URL":"https://www.semanticscholar.org/paper/HEAT-TREATMENT-OF-NATURAL-DIATOMITE-Ibrahim-Selim/e833f9521442a24cad7a59f1d683223ee168c8e9","author":[{"family":"Ibrahim","given":"S."},{"family":"Selim","given":"A. Q."}],"accessed":{"date-parts":[["2025",11,30]]},"issued":{"date-parts":[["2012"]]}}},{"id":2785,"uris":["http://zotero.org/users/13415134/items/9NMLFS9W"],"itemData":{"id":2785,"type":"article-journal","abstract":"The adsorption of Cu(2+), Zn(2+), Cd(2+) and Pb(2+) ions from aqueous solution by Algerian raw diatomite was studied. The influences of different sorption parameters such as contact pH solution, contact time and initial metal ions concentration were studied to optimize the reaction conditions. The metals ions adsorption was strictly pH dependent. The maximum adsorption capacities towards Cu(2+), Zn(2+), Cd(2+) and Pb(2+) were 0.319, 0.311, 0.18 and 0.096 mmol g(-1), respectively. The kinetic data were modelled using the pseudo-first-order and pseudo-second-order kinetic equations. Among the kinetic models studied, the pseudo-second-order equation was the best applicable model to describe the sorption process. Equilibrium isotherm data were analysed using the Langmuir and the Freundlich isotherms; the results showed that the adsorption equilibrium was well described by both model isotherms. The negative value of free energy change ΔG indicates feasible and spontaneous adsorption of four metal ions on raw diatomite. According to these results, the high exchange capacities of different metal ions at high and low concentration levels, and given the low cost of the investigated adsorbent in this work, Algerian diatomite was considered to be an excellent adsorbent.","container-title":"Water Science and Technology: A Journal of the International Association on Water Pollution Research","DOI":"10.2166/wst.2012.183","ISSN":"0273-1223","issue":"10","journalAbbreviation":"Water Sci Technol","language":"eng","note":"PMID: 22546785","page":"1729-1737","source":"PubMed","title":"The sorption of lead, cadmium, copper and zinc ions from aqueous solutions on a raw diatomite from Algeria","volume":"65","author":[{"family":"Safa","given":"Messaouda"},{"family":"Larouci","given":"Mohammed"},{"family":"Meddah","given":"Boumediene"},{"family":"Valemens","given":"Pierre"}],"issued":{"date-parts":[["2012"]]}}},{"id":2787,"uris":["http://zotero.org/users/13415134/items/BPGA6AYJ"],"itemData":{"id":2787,"type":"article-journal","abstract":"The adsorption capacity of diatomite towards heavy metals as well as the adsorption mechanism was investigated in the present study. The chemical and X-ray diffraction analyses revealed that the diatomite was mainly composed of SiO2 (95.91%) as cristobalite and quartz. The maximum uptake of Cd(II), Zn(II), Pb(II) and Cr(III) were 0.734, 0.232, 0.169 and 0.162 meq/g at pH of 7, 6, 4 and 4, respectively. The adsorption capacity of diatomite was enhanced by increasing the temperature because the adsorption process was endothermic. The effect of the pH on the capacity was studied, and the maximum capacity augmented 6.3 times while increasing the pH from 4 to 7. This trend was due to the electrostatic interactions between the metal cations in solution and the negatively charged surface of the diatomite. The predominant adsorption mechanism of Cd(II) on diatomite was chemisorption, while ion exchange was responsible for 10% to 50% of the adsorption.","container-title":"Adsorption Science &amp; Technology","DOI":"10.1260/0263-6174.31.2-3.275","journalAbbreviation":"Adsorption Science &amp; Technology","page":"275-292","source":"ResearchGate","title":"Adsorption of Heavy Metals on Diatomite: Mechanism and Effect of Operating Variables","title-short":"Adsorption of Heavy Metals on Diatomite","volume":"31","author":[{"family":"Flores-Cano","given":"Jose"},{"family":"Ramos","given":"Roberto"},{"family":"Padilla","given":"Erika"},{"family":"Mendoza-Barron","given":"Jovita"}],"issued":{"date-parts":[["2013",3,1]]}}},{"id":243,"uris":["http://zotero.org/users/13415134/items/SU7WHCU6"],"itemData":{"id":243,"type":"article-journal","abstract":"The method described here cannot fully replace the analysis of large columns by small test columns (microcolumns). The procedure, however, is suitable for speeding up the determination of adsorption parameters of dye onto the adsorbent and for speeding up the initial screening of a large adsorbent collection that can be tedious if a several adsorbents and adsorption conditions must be tested. The performance of methylene blue (MB), a basic dye, Cibacron reactive black (RB) and Cibacron reactive yellow (RY) was predicted in this way and the inﬂuence of initial dye concentration and other adsorption conditions on the adsorption behaviour were demonstrated.","container-title":"Journal of Hazardous Materials","DOI":"10.1016/j.jhazmat.2006.12.024","ISSN":"03043894","issue":"1-2","journalAbbreviation":"Journal of Hazardous Materials","language":"en","page":"316-327","source":"DOI.org (Crossref)","title":"Microcolumn studies of dye adsorption onto manganese oxides modified diatomite","volume":"146","author":[{"family":"Al-Ghouti","given":"M.A."},{"family":"Khraisheh","given":"M.A.M."},{"family":"Ahmad","given":"M.N."},{"family":"Allen","given":"S.J."}],"issued":{"date-parts":[["2007",7]]}}}],"schema":"https://github.com/citation-style-language/schema/raw/master/csl-citation.json"} </w:instrText>
            </w:r>
            <w:r w:rsidRPr="00C45DF2">
              <w:rPr>
                <w:rFonts w:ascii="Arial" w:hAnsi="Arial" w:cs="Arial"/>
                <w:b/>
              </w:rPr>
              <w:fldChar w:fldCharType="separate"/>
            </w:r>
            <w:r w:rsidR="006D078C" w:rsidRPr="006D078C">
              <w:rPr>
                <w:rFonts w:ascii="Arial" w:hAnsi="Arial" w:cs="Arial"/>
              </w:rPr>
              <w:t>(Al-Ghouti et al., 2007; Flores-Cano et al., 2013; Ibrahim &amp; Selim, 2012; Safa et al., 2012; Yuan et al., 2004)</w:t>
            </w:r>
            <w:r w:rsidRPr="00C45DF2">
              <w:rPr>
                <w:rFonts w:ascii="Arial" w:hAnsi="Arial" w:cs="Arial"/>
                <w:b/>
              </w:rPr>
              <w:fldChar w:fldCharType="end"/>
            </w:r>
          </w:p>
        </w:tc>
      </w:tr>
      <w:tr w:rsidR="00E84509" w:rsidRPr="009A1754" w14:paraId="7E789A07" w14:textId="77777777" w:rsidTr="00C45DF2">
        <w:trPr>
          <w:gridAfter w:val="1"/>
          <w:wAfter w:w="6" w:type="dxa"/>
          <w:trHeight w:val="111"/>
          <w:jc w:val="center"/>
        </w:trPr>
        <w:tc>
          <w:tcPr>
            <w:tcW w:w="1414" w:type="dxa"/>
            <w:vMerge/>
            <w:tcBorders>
              <w:top w:val="nil"/>
              <w:left w:val="single" w:sz="4" w:space="0" w:color="auto"/>
              <w:bottom w:val="single" w:sz="4" w:space="0" w:color="auto"/>
              <w:right w:val="single" w:sz="4" w:space="0" w:color="auto"/>
            </w:tcBorders>
            <w:vAlign w:val="center"/>
            <w:hideMark/>
          </w:tcPr>
          <w:p w14:paraId="144BB57C" w14:textId="77777777" w:rsidR="00E84509" w:rsidRPr="00C45DF2" w:rsidRDefault="00E84509" w:rsidP="00E84509">
            <w:pPr>
              <w:spacing w:line="276" w:lineRule="auto"/>
              <w:rPr>
                <w:rFonts w:ascii="Arial" w:hAnsi="Arial" w:cs="Arial"/>
                <w:b/>
              </w:rPr>
            </w:pPr>
          </w:p>
        </w:tc>
        <w:tc>
          <w:tcPr>
            <w:tcW w:w="857" w:type="dxa"/>
            <w:tcBorders>
              <w:top w:val="single" w:sz="4" w:space="0" w:color="auto"/>
              <w:left w:val="single" w:sz="4" w:space="0" w:color="auto"/>
              <w:bottom w:val="single" w:sz="4" w:space="0" w:color="auto"/>
            </w:tcBorders>
            <w:noWrap/>
            <w:vAlign w:val="center"/>
            <w:hideMark/>
          </w:tcPr>
          <w:p w14:paraId="377E00E8" w14:textId="77777777" w:rsidR="00E84509" w:rsidRPr="00C45DF2" w:rsidRDefault="00E84509" w:rsidP="00E84509">
            <w:pPr>
              <w:spacing w:line="276" w:lineRule="auto"/>
              <w:jc w:val="center"/>
              <w:rPr>
                <w:rFonts w:ascii="Arial" w:hAnsi="Arial" w:cs="Arial"/>
                <w:b/>
              </w:rPr>
            </w:pPr>
            <w:r w:rsidRPr="00C45DF2">
              <w:rPr>
                <w:rFonts w:ascii="Arial" w:hAnsi="Arial" w:cs="Arial"/>
                <w:b/>
              </w:rPr>
              <w:t>DD</w:t>
            </w:r>
          </w:p>
        </w:tc>
        <w:tc>
          <w:tcPr>
            <w:tcW w:w="800" w:type="dxa"/>
            <w:tcBorders>
              <w:top w:val="single" w:sz="4" w:space="0" w:color="auto"/>
              <w:bottom w:val="single" w:sz="4" w:space="0" w:color="auto"/>
            </w:tcBorders>
            <w:noWrap/>
            <w:vAlign w:val="center"/>
            <w:hideMark/>
          </w:tcPr>
          <w:p w14:paraId="77F59A39" w14:textId="77777777" w:rsidR="00E84509" w:rsidRPr="00C45DF2" w:rsidRDefault="00E84509" w:rsidP="00E84509">
            <w:pPr>
              <w:spacing w:line="276" w:lineRule="auto"/>
              <w:jc w:val="center"/>
              <w:rPr>
                <w:rFonts w:ascii="Arial" w:hAnsi="Arial" w:cs="Arial"/>
                <w:b/>
              </w:rPr>
            </w:pPr>
            <w:r w:rsidRPr="00C45DF2">
              <w:rPr>
                <w:rFonts w:ascii="Arial" w:hAnsi="Arial" w:cs="Arial"/>
                <w:b/>
              </w:rPr>
              <w:t>DK</w:t>
            </w:r>
          </w:p>
        </w:tc>
        <w:tc>
          <w:tcPr>
            <w:tcW w:w="851" w:type="dxa"/>
            <w:tcBorders>
              <w:top w:val="single" w:sz="4" w:space="0" w:color="auto"/>
              <w:bottom w:val="single" w:sz="4" w:space="0" w:color="auto"/>
            </w:tcBorders>
            <w:noWrap/>
            <w:vAlign w:val="center"/>
            <w:hideMark/>
          </w:tcPr>
          <w:p w14:paraId="242A63A9" w14:textId="77777777" w:rsidR="00E84509" w:rsidRPr="00C45DF2" w:rsidRDefault="00E84509" w:rsidP="00E84509">
            <w:pPr>
              <w:spacing w:line="276" w:lineRule="auto"/>
              <w:jc w:val="center"/>
              <w:rPr>
                <w:rFonts w:ascii="Arial" w:hAnsi="Arial" w:cs="Arial"/>
                <w:b/>
              </w:rPr>
            </w:pPr>
            <w:r w:rsidRPr="00C45DF2">
              <w:rPr>
                <w:rFonts w:ascii="Arial" w:hAnsi="Arial" w:cs="Arial"/>
                <w:b/>
              </w:rPr>
              <w:t>DM</w:t>
            </w:r>
          </w:p>
        </w:tc>
        <w:tc>
          <w:tcPr>
            <w:tcW w:w="800" w:type="dxa"/>
            <w:tcBorders>
              <w:top w:val="single" w:sz="4" w:space="0" w:color="auto"/>
              <w:bottom w:val="single" w:sz="4" w:space="0" w:color="auto"/>
            </w:tcBorders>
            <w:noWrap/>
            <w:vAlign w:val="center"/>
            <w:hideMark/>
          </w:tcPr>
          <w:p w14:paraId="093E140D" w14:textId="77777777" w:rsidR="00E84509" w:rsidRPr="00C45DF2" w:rsidRDefault="00E84509" w:rsidP="00E84509">
            <w:pPr>
              <w:spacing w:line="276" w:lineRule="auto"/>
              <w:jc w:val="center"/>
              <w:rPr>
                <w:rFonts w:ascii="Arial" w:hAnsi="Arial" w:cs="Arial"/>
                <w:b/>
              </w:rPr>
            </w:pPr>
            <w:proofErr w:type="spellStart"/>
            <w:r w:rsidRPr="00C45DF2">
              <w:rPr>
                <w:rFonts w:ascii="Arial" w:hAnsi="Arial" w:cs="Arial"/>
                <w:b/>
              </w:rPr>
              <w:t>DMo</w:t>
            </w:r>
            <w:proofErr w:type="spellEnd"/>
          </w:p>
        </w:tc>
        <w:tc>
          <w:tcPr>
            <w:tcW w:w="857" w:type="dxa"/>
            <w:tcBorders>
              <w:top w:val="single" w:sz="4" w:space="0" w:color="auto"/>
              <w:bottom w:val="single" w:sz="4" w:space="0" w:color="auto"/>
            </w:tcBorders>
            <w:noWrap/>
            <w:vAlign w:val="center"/>
            <w:hideMark/>
          </w:tcPr>
          <w:p w14:paraId="2D93FF68" w14:textId="77777777" w:rsidR="00E84509" w:rsidRPr="00C45DF2" w:rsidRDefault="00E84509" w:rsidP="00E84509">
            <w:pPr>
              <w:spacing w:line="276" w:lineRule="auto"/>
              <w:jc w:val="center"/>
              <w:rPr>
                <w:rFonts w:ascii="Arial" w:hAnsi="Arial" w:cs="Arial"/>
                <w:b/>
              </w:rPr>
            </w:pPr>
            <w:r w:rsidRPr="00C45DF2">
              <w:rPr>
                <w:rFonts w:ascii="Arial" w:hAnsi="Arial" w:cs="Arial"/>
                <w:b/>
              </w:rPr>
              <w:t>DT</w:t>
            </w:r>
          </w:p>
        </w:tc>
        <w:tc>
          <w:tcPr>
            <w:tcW w:w="745" w:type="dxa"/>
            <w:tcBorders>
              <w:top w:val="nil"/>
              <w:bottom w:val="single" w:sz="4" w:space="0" w:color="auto"/>
              <w:right w:val="single" w:sz="4" w:space="0" w:color="auto"/>
            </w:tcBorders>
            <w:vAlign w:val="center"/>
          </w:tcPr>
          <w:p w14:paraId="21B9F39A" w14:textId="77777777" w:rsidR="00E84509" w:rsidRPr="00C45DF2" w:rsidRDefault="00E84509" w:rsidP="00E84509">
            <w:pPr>
              <w:spacing w:line="276" w:lineRule="auto"/>
              <w:jc w:val="center"/>
              <w:rPr>
                <w:rFonts w:ascii="Arial" w:hAnsi="Arial" w:cs="Arial"/>
                <w:b/>
              </w:rPr>
            </w:pPr>
            <w:r w:rsidRPr="00C45DF2">
              <w:rPr>
                <w:rFonts w:ascii="Arial" w:hAnsi="Arial" w:cs="Arial"/>
                <w:b/>
              </w:rPr>
              <w:t>DY</w:t>
            </w:r>
          </w:p>
        </w:tc>
        <w:tc>
          <w:tcPr>
            <w:tcW w:w="826" w:type="dxa"/>
            <w:tcBorders>
              <w:top w:val="single" w:sz="4" w:space="0" w:color="auto"/>
              <w:left w:val="single" w:sz="4" w:space="0" w:color="auto"/>
              <w:bottom w:val="single" w:sz="4" w:space="0" w:color="auto"/>
            </w:tcBorders>
            <w:vAlign w:val="center"/>
          </w:tcPr>
          <w:p w14:paraId="75C324F9" w14:textId="77777777" w:rsidR="00E84509" w:rsidRPr="00C45DF2" w:rsidRDefault="00E84509" w:rsidP="00E84509">
            <w:pPr>
              <w:spacing w:line="276" w:lineRule="auto"/>
              <w:jc w:val="center"/>
              <w:rPr>
                <w:rFonts w:ascii="Arial" w:hAnsi="Arial" w:cs="Arial"/>
                <w:b/>
              </w:rPr>
            </w:pPr>
            <w:r w:rsidRPr="00C45DF2">
              <w:rPr>
                <w:rFonts w:ascii="Arial" w:hAnsi="Arial" w:cs="Arial"/>
                <w:b/>
              </w:rPr>
              <w:t>China</w:t>
            </w:r>
          </w:p>
        </w:tc>
        <w:tc>
          <w:tcPr>
            <w:tcW w:w="813" w:type="dxa"/>
            <w:tcBorders>
              <w:top w:val="single" w:sz="4" w:space="0" w:color="auto"/>
              <w:bottom w:val="single" w:sz="4" w:space="0" w:color="auto"/>
            </w:tcBorders>
            <w:vAlign w:val="center"/>
          </w:tcPr>
          <w:p w14:paraId="5A6E4FFA" w14:textId="77777777" w:rsidR="00E84509" w:rsidRPr="00C45DF2" w:rsidRDefault="00E84509" w:rsidP="00E84509">
            <w:pPr>
              <w:spacing w:line="276" w:lineRule="auto"/>
              <w:jc w:val="center"/>
              <w:rPr>
                <w:rFonts w:ascii="Arial" w:hAnsi="Arial" w:cs="Arial"/>
                <w:b/>
              </w:rPr>
            </w:pPr>
            <w:r w:rsidRPr="00C45DF2">
              <w:rPr>
                <w:rFonts w:ascii="Arial" w:hAnsi="Arial" w:cs="Arial"/>
                <w:b/>
              </w:rPr>
              <w:t>Egypt</w:t>
            </w:r>
          </w:p>
        </w:tc>
        <w:tc>
          <w:tcPr>
            <w:tcW w:w="954" w:type="dxa"/>
            <w:tcBorders>
              <w:top w:val="single" w:sz="4" w:space="0" w:color="auto"/>
              <w:bottom w:val="single" w:sz="4" w:space="0" w:color="auto"/>
            </w:tcBorders>
            <w:vAlign w:val="center"/>
          </w:tcPr>
          <w:p w14:paraId="54FF1CD6" w14:textId="77777777" w:rsidR="00E84509" w:rsidRPr="00C45DF2" w:rsidRDefault="00E84509" w:rsidP="00E84509">
            <w:pPr>
              <w:spacing w:line="276" w:lineRule="auto"/>
              <w:jc w:val="center"/>
              <w:rPr>
                <w:rFonts w:ascii="Arial" w:hAnsi="Arial" w:cs="Arial"/>
                <w:b/>
              </w:rPr>
            </w:pPr>
            <w:r w:rsidRPr="00C45DF2">
              <w:rPr>
                <w:rFonts w:ascii="Arial" w:hAnsi="Arial" w:cs="Arial"/>
                <w:b/>
              </w:rPr>
              <w:t>Algeria</w:t>
            </w:r>
          </w:p>
        </w:tc>
        <w:tc>
          <w:tcPr>
            <w:tcW w:w="941" w:type="dxa"/>
            <w:tcBorders>
              <w:top w:val="single" w:sz="4" w:space="0" w:color="auto"/>
              <w:bottom w:val="single" w:sz="4" w:space="0" w:color="auto"/>
            </w:tcBorders>
            <w:vAlign w:val="center"/>
          </w:tcPr>
          <w:p w14:paraId="5A02109D" w14:textId="77777777" w:rsidR="00E84509" w:rsidRPr="00C45DF2" w:rsidRDefault="00E84509" w:rsidP="00E84509">
            <w:pPr>
              <w:spacing w:line="276" w:lineRule="auto"/>
              <w:jc w:val="center"/>
              <w:rPr>
                <w:rFonts w:ascii="Arial" w:hAnsi="Arial" w:cs="Arial"/>
                <w:b/>
              </w:rPr>
            </w:pPr>
            <w:r w:rsidRPr="00C45DF2">
              <w:rPr>
                <w:rFonts w:ascii="Arial" w:hAnsi="Arial" w:cs="Arial"/>
                <w:b/>
              </w:rPr>
              <w:t>Mexico</w:t>
            </w:r>
          </w:p>
        </w:tc>
        <w:tc>
          <w:tcPr>
            <w:tcW w:w="1097" w:type="dxa"/>
            <w:tcBorders>
              <w:top w:val="single" w:sz="4" w:space="0" w:color="auto"/>
              <w:bottom w:val="single" w:sz="4" w:space="0" w:color="auto"/>
              <w:right w:val="single" w:sz="4" w:space="0" w:color="auto"/>
            </w:tcBorders>
            <w:vAlign w:val="center"/>
          </w:tcPr>
          <w:p w14:paraId="1C442CD5" w14:textId="77777777" w:rsidR="00E84509" w:rsidRPr="00C45DF2" w:rsidRDefault="00E84509" w:rsidP="00E84509">
            <w:pPr>
              <w:spacing w:line="276" w:lineRule="auto"/>
              <w:jc w:val="center"/>
              <w:rPr>
                <w:rFonts w:ascii="Arial" w:hAnsi="Arial" w:cs="Arial"/>
                <w:b/>
              </w:rPr>
            </w:pPr>
            <w:r w:rsidRPr="00C45DF2">
              <w:rPr>
                <w:rFonts w:ascii="Arial" w:hAnsi="Arial" w:cs="Arial"/>
                <w:b/>
              </w:rPr>
              <w:t>Morocco</w:t>
            </w:r>
          </w:p>
        </w:tc>
      </w:tr>
      <w:tr w:rsidR="00E84509" w:rsidRPr="009A1754" w14:paraId="4618AF11" w14:textId="77777777" w:rsidTr="00C45DF2">
        <w:trPr>
          <w:gridAfter w:val="1"/>
          <w:wAfter w:w="6" w:type="dxa"/>
          <w:trHeight w:val="111"/>
          <w:jc w:val="center"/>
        </w:trPr>
        <w:tc>
          <w:tcPr>
            <w:tcW w:w="1414" w:type="dxa"/>
            <w:tcBorders>
              <w:top w:val="single" w:sz="4" w:space="0" w:color="auto"/>
              <w:left w:val="single" w:sz="4" w:space="0" w:color="auto"/>
              <w:right w:val="single" w:sz="4" w:space="0" w:color="auto"/>
            </w:tcBorders>
            <w:noWrap/>
            <w:vAlign w:val="center"/>
            <w:hideMark/>
          </w:tcPr>
          <w:p w14:paraId="73B9F6A6" w14:textId="77777777" w:rsidR="00E84509" w:rsidRPr="00C45DF2" w:rsidRDefault="00E84509" w:rsidP="00E84509">
            <w:pPr>
              <w:spacing w:line="276" w:lineRule="auto"/>
              <w:rPr>
                <w:rFonts w:ascii="Arial" w:hAnsi="Arial" w:cs="Arial"/>
              </w:rPr>
            </w:pPr>
            <w:r w:rsidRPr="00C45DF2">
              <w:rPr>
                <w:rFonts w:ascii="Arial" w:hAnsi="Arial" w:cs="Arial"/>
              </w:rPr>
              <w:t>Al2O3</w:t>
            </w:r>
          </w:p>
        </w:tc>
        <w:tc>
          <w:tcPr>
            <w:tcW w:w="857" w:type="dxa"/>
            <w:tcBorders>
              <w:top w:val="single" w:sz="4" w:space="0" w:color="auto"/>
              <w:left w:val="single" w:sz="4" w:space="0" w:color="auto"/>
            </w:tcBorders>
            <w:noWrap/>
            <w:vAlign w:val="center"/>
            <w:hideMark/>
          </w:tcPr>
          <w:p w14:paraId="4038451A" w14:textId="77777777" w:rsidR="00E84509" w:rsidRPr="00C45DF2" w:rsidRDefault="00E84509" w:rsidP="00E84509">
            <w:pPr>
              <w:spacing w:line="276" w:lineRule="auto"/>
              <w:jc w:val="center"/>
              <w:rPr>
                <w:rFonts w:ascii="Arial" w:hAnsi="Arial" w:cs="Arial"/>
              </w:rPr>
            </w:pPr>
            <w:r w:rsidRPr="00C45DF2">
              <w:rPr>
                <w:rFonts w:ascii="Arial" w:hAnsi="Arial" w:cs="Arial"/>
              </w:rPr>
              <w:t>5.62</w:t>
            </w:r>
          </w:p>
        </w:tc>
        <w:tc>
          <w:tcPr>
            <w:tcW w:w="800" w:type="dxa"/>
            <w:tcBorders>
              <w:top w:val="single" w:sz="4" w:space="0" w:color="auto"/>
            </w:tcBorders>
            <w:noWrap/>
            <w:vAlign w:val="center"/>
            <w:hideMark/>
          </w:tcPr>
          <w:p w14:paraId="49BFC798" w14:textId="77777777" w:rsidR="00E84509" w:rsidRPr="00C45DF2" w:rsidRDefault="00E84509" w:rsidP="00E84509">
            <w:pPr>
              <w:spacing w:line="276" w:lineRule="auto"/>
              <w:jc w:val="center"/>
              <w:rPr>
                <w:rFonts w:ascii="Arial" w:hAnsi="Arial" w:cs="Arial"/>
              </w:rPr>
            </w:pPr>
            <w:r w:rsidRPr="00C45DF2">
              <w:rPr>
                <w:rFonts w:ascii="Arial" w:hAnsi="Arial" w:cs="Arial"/>
              </w:rPr>
              <w:t>3.70</w:t>
            </w:r>
          </w:p>
        </w:tc>
        <w:tc>
          <w:tcPr>
            <w:tcW w:w="851" w:type="dxa"/>
            <w:tcBorders>
              <w:top w:val="single" w:sz="4" w:space="0" w:color="auto"/>
            </w:tcBorders>
            <w:noWrap/>
            <w:vAlign w:val="center"/>
            <w:hideMark/>
          </w:tcPr>
          <w:p w14:paraId="5D58E131" w14:textId="77777777" w:rsidR="00E84509" w:rsidRPr="00C45DF2" w:rsidRDefault="00E84509" w:rsidP="00E84509">
            <w:pPr>
              <w:spacing w:line="276" w:lineRule="auto"/>
              <w:jc w:val="center"/>
              <w:rPr>
                <w:rFonts w:ascii="Arial" w:hAnsi="Arial" w:cs="Arial"/>
              </w:rPr>
            </w:pPr>
            <w:r w:rsidRPr="00C45DF2">
              <w:rPr>
                <w:rFonts w:ascii="Arial" w:hAnsi="Arial" w:cs="Arial"/>
              </w:rPr>
              <w:t>3.48</w:t>
            </w:r>
          </w:p>
        </w:tc>
        <w:tc>
          <w:tcPr>
            <w:tcW w:w="800" w:type="dxa"/>
            <w:tcBorders>
              <w:top w:val="single" w:sz="4" w:space="0" w:color="auto"/>
            </w:tcBorders>
            <w:noWrap/>
            <w:vAlign w:val="center"/>
            <w:hideMark/>
          </w:tcPr>
          <w:p w14:paraId="35C3FFE0" w14:textId="77777777" w:rsidR="00E84509" w:rsidRPr="00C45DF2" w:rsidRDefault="00E84509" w:rsidP="00E84509">
            <w:pPr>
              <w:spacing w:line="276" w:lineRule="auto"/>
              <w:jc w:val="center"/>
              <w:rPr>
                <w:rFonts w:ascii="Arial" w:hAnsi="Arial" w:cs="Arial"/>
              </w:rPr>
            </w:pPr>
            <w:r w:rsidRPr="00C45DF2">
              <w:rPr>
                <w:rFonts w:ascii="Arial" w:hAnsi="Arial" w:cs="Arial"/>
              </w:rPr>
              <w:t>5.08</w:t>
            </w:r>
          </w:p>
        </w:tc>
        <w:tc>
          <w:tcPr>
            <w:tcW w:w="857" w:type="dxa"/>
            <w:tcBorders>
              <w:top w:val="single" w:sz="4" w:space="0" w:color="auto"/>
            </w:tcBorders>
            <w:noWrap/>
            <w:vAlign w:val="center"/>
            <w:hideMark/>
          </w:tcPr>
          <w:p w14:paraId="3B3BFD81" w14:textId="77777777" w:rsidR="00E84509" w:rsidRPr="00C45DF2" w:rsidRDefault="00E84509" w:rsidP="00E84509">
            <w:pPr>
              <w:spacing w:line="276" w:lineRule="auto"/>
              <w:jc w:val="center"/>
              <w:rPr>
                <w:rFonts w:ascii="Arial" w:hAnsi="Arial" w:cs="Arial"/>
              </w:rPr>
            </w:pPr>
            <w:r w:rsidRPr="00C45DF2">
              <w:rPr>
                <w:rFonts w:ascii="Arial" w:hAnsi="Arial" w:cs="Arial"/>
              </w:rPr>
              <w:t>3.93</w:t>
            </w:r>
          </w:p>
        </w:tc>
        <w:tc>
          <w:tcPr>
            <w:tcW w:w="745" w:type="dxa"/>
            <w:tcBorders>
              <w:top w:val="single" w:sz="4" w:space="0" w:color="auto"/>
              <w:right w:val="single" w:sz="4" w:space="0" w:color="auto"/>
            </w:tcBorders>
          </w:tcPr>
          <w:p w14:paraId="0779227F" w14:textId="77777777" w:rsidR="00E84509" w:rsidRPr="00C45DF2" w:rsidRDefault="00E84509" w:rsidP="00E84509">
            <w:pPr>
              <w:spacing w:line="276" w:lineRule="auto"/>
              <w:jc w:val="center"/>
              <w:rPr>
                <w:rFonts w:ascii="Arial" w:hAnsi="Arial" w:cs="Arial"/>
              </w:rPr>
            </w:pPr>
            <w:r w:rsidRPr="00C45DF2">
              <w:rPr>
                <w:rFonts w:ascii="Arial" w:hAnsi="Arial" w:cs="Arial"/>
              </w:rPr>
              <w:t>3.52</w:t>
            </w:r>
          </w:p>
        </w:tc>
        <w:tc>
          <w:tcPr>
            <w:tcW w:w="826" w:type="dxa"/>
            <w:tcBorders>
              <w:top w:val="single" w:sz="4" w:space="0" w:color="auto"/>
              <w:left w:val="single" w:sz="4" w:space="0" w:color="auto"/>
            </w:tcBorders>
          </w:tcPr>
          <w:p w14:paraId="4D2D1370" w14:textId="77777777" w:rsidR="00E84509" w:rsidRPr="00C45DF2" w:rsidRDefault="00E84509" w:rsidP="00E84509">
            <w:pPr>
              <w:spacing w:line="276" w:lineRule="auto"/>
              <w:jc w:val="center"/>
              <w:rPr>
                <w:rFonts w:ascii="Arial" w:hAnsi="Arial" w:cs="Arial"/>
              </w:rPr>
            </w:pPr>
            <w:r w:rsidRPr="00C45DF2">
              <w:rPr>
                <w:rFonts w:ascii="Arial" w:hAnsi="Arial" w:cs="Arial"/>
              </w:rPr>
              <w:t>5,75</w:t>
            </w:r>
          </w:p>
        </w:tc>
        <w:tc>
          <w:tcPr>
            <w:tcW w:w="813" w:type="dxa"/>
            <w:tcBorders>
              <w:top w:val="single" w:sz="4" w:space="0" w:color="auto"/>
            </w:tcBorders>
          </w:tcPr>
          <w:p w14:paraId="554F9D75" w14:textId="77777777" w:rsidR="00E84509" w:rsidRPr="00C45DF2" w:rsidRDefault="00E84509" w:rsidP="00E84509">
            <w:pPr>
              <w:spacing w:line="276" w:lineRule="auto"/>
              <w:jc w:val="center"/>
              <w:rPr>
                <w:rFonts w:ascii="Arial" w:hAnsi="Arial" w:cs="Arial"/>
              </w:rPr>
            </w:pPr>
            <w:r w:rsidRPr="00C45DF2">
              <w:rPr>
                <w:rFonts w:ascii="Arial" w:hAnsi="Arial" w:cs="Arial"/>
              </w:rPr>
              <w:t>4.24</w:t>
            </w:r>
          </w:p>
        </w:tc>
        <w:tc>
          <w:tcPr>
            <w:tcW w:w="954" w:type="dxa"/>
            <w:tcBorders>
              <w:top w:val="single" w:sz="4" w:space="0" w:color="auto"/>
            </w:tcBorders>
          </w:tcPr>
          <w:p w14:paraId="6A586F50" w14:textId="77777777" w:rsidR="00E84509" w:rsidRPr="00C45DF2" w:rsidRDefault="00E84509" w:rsidP="00E84509">
            <w:pPr>
              <w:spacing w:line="276" w:lineRule="auto"/>
              <w:jc w:val="center"/>
              <w:rPr>
                <w:rFonts w:ascii="Arial" w:hAnsi="Arial" w:cs="Arial"/>
              </w:rPr>
            </w:pPr>
            <w:r w:rsidRPr="00C45DF2">
              <w:rPr>
                <w:rFonts w:ascii="Arial" w:hAnsi="Arial" w:cs="Arial"/>
              </w:rPr>
              <w:t>5.3</w:t>
            </w:r>
          </w:p>
        </w:tc>
        <w:tc>
          <w:tcPr>
            <w:tcW w:w="941" w:type="dxa"/>
            <w:tcBorders>
              <w:top w:val="single" w:sz="4" w:space="0" w:color="auto"/>
            </w:tcBorders>
          </w:tcPr>
          <w:p w14:paraId="5DB339C9" w14:textId="77777777" w:rsidR="00E84509" w:rsidRPr="00C45DF2" w:rsidRDefault="00E84509" w:rsidP="00E84509">
            <w:pPr>
              <w:spacing w:line="276" w:lineRule="auto"/>
              <w:jc w:val="center"/>
              <w:rPr>
                <w:rFonts w:ascii="Arial" w:hAnsi="Arial" w:cs="Arial"/>
              </w:rPr>
            </w:pPr>
            <w:r w:rsidRPr="00C45DF2">
              <w:rPr>
                <w:rFonts w:ascii="Arial" w:hAnsi="Arial" w:cs="Arial"/>
              </w:rPr>
              <w:t>13.52</w:t>
            </w:r>
          </w:p>
        </w:tc>
        <w:tc>
          <w:tcPr>
            <w:tcW w:w="1097" w:type="dxa"/>
            <w:tcBorders>
              <w:top w:val="single" w:sz="4" w:space="0" w:color="auto"/>
              <w:right w:val="single" w:sz="4" w:space="0" w:color="auto"/>
            </w:tcBorders>
          </w:tcPr>
          <w:p w14:paraId="3FBCB92C" w14:textId="77777777" w:rsidR="00E84509" w:rsidRPr="00C45DF2" w:rsidRDefault="00E84509" w:rsidP="00E84509">
            <w:pPr>
              <w:spacing w:line="276" w:lineRule="auto"/>
              <w:jc w:val="center"/>
              <w:rPr>
                <w:rFonts w:ascii="Arial" w:hAnsi="Arial" w:cs="Arial"/>
              </w:rPr>
            </w:pPr>
            <w:r w:rsidRPr="00C45DF2">
              <w:rPr>
                <w:rFonts w:ascii="Arial" w:hAnsi="Arial" w:cs="Arial"/>
              </w:rPr>
              <w:t>7.3</w:t>
            </w:r>
          </w:p>
        </w:tc>
      </w:tr>
      <w:tr w:rsidR="00E84509" w:rsidRPr="009A1754" w14:paraId="524C558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C00F019" w14:textId="77777777" w:rsidR="00E84509" w:rsidRPr="00C45DF2" w:rsidRDefault="00E84509" w:rsidP="00E84509">
            <w:pPr>
              <w:spacing w:line="276" w:lineRule="auto"/>
              <w:rPr>
                <w:rFonts w:ascii="Arial" w:hAnsi="Arial" w:cs="Arial"/>
              </w:rPr>
            </w:pPr>
            <w:proofErr w:type="spellStart"/>
            <w:r w:rsidRPr="00C45DF2">
              <w:rPr>
                <w:rFonts w:ascii="Arial" w:hAnsi="Arial" w:cs="Arial"/>
              </w:rPr>
              <w:t>BaO</w:t>
            </w:r>
            <w:proofErr w:type="spellEnd"/>
          </w:p>
        </w:tc>
        <w:tc>
          <w:tcPr>
            <w:tcW w:w="857" w:type="dxa"/>
            <w:tcBorders>
              <w:left w:val="single" w:sz="4" w:space="0" w:color="auto"/>
            </w:tcBorders>
            <w:noWrap/>
            <w:vAlign w:val="center"/>
            <w:hideMark/>
          </w:tcPr>
          <w:p w14:paraId="0B07CF85"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45B0CC07"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51" w:type="dxa"/>
            <w:noWrap/>
            <w:vAlign w:val="center"/>
            <w:hideMark/>
          </w:tcPr>
          <w:p w14:paraId="2A8FF08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6F0C1A0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3E5053D7"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2AAD4755"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26" w:type="dxa"/>
            <w:tcBorders>
              <w:left w:val="single" w:sz="4" w:space="0" w:color="auto"/>
            </w:tcBorders>
          </w:tcPr>
          <w:p w14:paraId="549654C1"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263E57E4"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40BE8F42"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698AB11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08B9931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34523901"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557A387E" w14:textId="77777777" w:rsidR="00E84509" w:rsidRPr="00C45DF2" w:rsidRDefault="00E84509" w:rsidP="00E84509">
            <w:pPr>
              <w:spacing w:line="276" w:lineRule="auto"/>
              <w:rPr>
                <w:rFonts w:ascii="Arial" w:hAnsi="Arial" w:cs="Arial"/>
              </w:rPr>
            </w:pPr>
            <w:proofErr w:type="spellStart"/>
            <w:r w:rsidRPr="00C45DF2">
              <w:rPr>
                <w:rFonts w:ascii="Arial" w:hAnsi="Arial" w:cs="Arial"/>
              </w:rPr>
              <w:t>CaO</w:t>
            </w:r>
            <w:proofErr w:type="spellEnd"/>
          </w:p>
        </w:tc>
        <w:tc>
          <w:tcPr>
            <w:tcW w:w="857" w:type="dxa"/>
            <w:tcBorders>
              <w:left w:val="single" w:sz="4" w:space="0" w:color="auto"/>
            </w:tcBorders>
            <w:noWrap/>
            <w:vAlign w:val="center"/>
            <w:hideMark/>
          </w:tcPr>
          <w:p w14:paraId="4CD61DCD" w14:textId="77777777" w:rsidR="00E84509" w:rsidRPr="00C45DF2" w:rsidRDefault="00E84509" w:rsidP="00E84509">
            <w:pPr>
              <w:spacing w:line="276" w:lineRule="auto"/>
              <w:jc w:val="center"/>
              <w:rPr>
                <w:rFonts w:ascii="Arial" w:hAnsi="Arial" w:cs="Arial"/>
              </w:rPr>
            </w:pPr>
            <w:r w:rsidRPr="00C45DF2">
              <w:rPr>
                <w:rFonts w:ascii="Arial" w:hAnsi="Arial" w:cs="Arial"/>
              </w:rPr>
              <w:t>0.34</w:t>
            </w:r>
          </w:p>
        </w:tc>
        <w:tc>
          <w:tcPr>
            <w:tcW w:w="800" w:type="dxa"/>
            <w:noWrap/>
            <w:vAlign w:val="center"/>
            <w:hideMark/>
          </w:tcPr>
          <w:p w14:paraId="4D422E1E" w14:textId="77777777" w:rsidR="00E84509" w:rsidRPr="00C45DF2" w:rsidRDefault="00E84509" w:rsidP="00E84509">
            <w:pPr>
              <w:spacing w:line="276" w:lineRule="auto"/>
              <w:jc w:val="center"/>
              <w:rPr>
                <w:rFonts w:ascii="Arial" w:hAnsi="Arial" w:cs="Arial"/>
              </w:rPr>
            </w:pPr>
            <w:r w:rsidRPr="00C45DF2">
              <w:rPr>
                <w:rFonts w:ascii="Arial" w:hAnsi="Arial" w:cs="Arial"/>
              </w:rPr>
              <w:t>13.08</w:t>
            </w:r>
          </w:p>
        </w:tc>
        <w:tc>
          <w:tcPr>
            <w:tcW w:w="851" w:type="dxa"/>
            <w:noWrap/>
            <w:vAlign w:val="center"/>
            <w:hideMark/>
          </w:tcPr>
          <w:p w14:paraId="7EF01D45" w14:textId="77777777" w:rsidR="00E84509" w:rsidRPr="00C45DF2" w:rsidRDefault="00E84509" w:rsidP="00E84509">
            <w:pPr>
              <w:spacing w:line="276" w:lineRule="auto"/>
              <w:jc w:val="center"/>
              <w:rPr>
                <w:rFonts w:ascii="Arial" w:hAnsi="Arial" w:cs="Arial"/>
              </w:rPr>
            </w:pPr>
            <w:r w:rsidRPr="00C45DF2">
              <w:rPr>
                <w:rFonts w:ascii="Arial" w:hAnsi="Arial" w:cs="Arial"/>
              </w:rPr>
              <w:t>0.43</w:t>
            </w:r>
          </w:p>
        </w:tc>
        <w:tc>
          <w:tcPr>
            <w:tcW w:w="800" w:type="dxa"/>
            <w:noWrap/>
            <w:vAlign w:val="center"/>
            <w:hideMark/>
          </w:tcPr>
          <w:p w14:paraId="5C9FE13E" w14:textId="77777777" w:rsidR="00E84509" w:rsidRPr="00C45DF2" w:rsidRDefault="00E84509" w:rsidP="00E84509">
            <w:pPr>
              <w:spacing w:line="276" w:lineRule="auto"/>
              <w:jc w:val="center"/>
              <w:rPr>
                <w:rFonts w:ascii="Arial" w:hAnsi="Arial" w:cs="Arial"/>
              </w:rPr>
            </w:pPr>
            <w:r w:rsidRPr="00C45DF2">
              <w:rPr>
                <w:rFonts w:ascii="Arial" w:hAnsi="Arial" w:cs="Arial"/>
              </w:rPr>
              <w:t>0.54</w:t>
            </w:r>
          </w:p>
        </w:tc>
        <w:tc>
          <w:tcPr>
            <w:tcW w:w="857" w:type="dxa"/>
            <w:noWrap/>
            <w:vAlign w:val="center"/>
            <w:hideMark/>
          </w:tcPr>
          <w:p w14:paraId="7C90E70E" w14:textId="77777777" w:rsidR="00E84509" w:rsidRPr="00C45DF2" w:rsidRDefault="00E84509" w:rsidP="00E84509">
            <w:pPr>
              <w:spacing w:line="276" w:lineRule="auto"/>
              <w:jc w:val="center"/>
              <w:rPr>
                <w:rFonts w:ascii="Arial" w:hAnsi="Arial" w:cs="Arial"/>
              </w:rPr>
            </w:pPr>
            <w:r w:rsidRPr="00C45DF2">
              <w:rPr>
                <w:rFonts w:ascii="Arial" w:hAnsi="Arial" w:cs="Arial"/>
              </w:rPr>
              <w:t>0.47</w:t>
            </w:r>
          </w:p>
        </w:tc>
        <w:tc>
          <w:tcPr>
            <w:tcW w:w="745" w:type="dxa"/>
            <w:tcBorders>
              <w:right w:val="single" w:sz="4" w:space="0" w:color="auto"/>
            </w:tcBorders>
          </w:tcPr>
          <w:p w14:paraId="5DFCF4A0" w14:textId="77777777" w:rsidR="00E84509" w:rsidRPr="00C45DF2" w:rsidRDefault="00E84509" w:rsidP="00E84509">
            <w:pPr>
              <w:spacing w:line="276" w:lineRule="auto"/>
              <w:jc w:val="center"/>
              <w:rPr>
                <w:rFonts w:ascii="Arial" w:hAnsi="Arial" w:cs="Arial"/>
              </w:rPr>
            </w:pPr>
            <w:r w:rsidRPr="00C45DF2">
              <w:rPr>
                <w:rFonts w:ascii="Arial" w:hAnsi="Arial" w:cs="Arial"/>
              </w:rPr>
              <w:t>5.46</w:t>
            </w:r>
          </w:p>
        </w:tc>
        <w:tc>
          <w:tcPr>
            <w:tcW w:w="826" w:type="dxa"/>
            <w:tcBorders>
              <w:left w:val="single" w:sz="4" w:space="0" w:color="auto"/>
            </w:tcBorders>
          </w:tcPr>
          <w:p w14:paraId="4C4197BC"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813" w:type="dxa"/>
          </w:tcPr>
          <w:p w14:paraId="0B66D992" w14:textId="77777777" w:rsidR="00E84509" w:rsidRPr="00C45DF2" w:rsidRDefault="00E84509" w:rsidP="00E84509">
            <w:pPr>
              <w:spacing w:line="276" w:lineRule="auto"/>
              <w:jc w:val="center"/>
              <w:rPr>
                <w:rFonts w:ascii="Arial" w:hAnsi="Arial" w:cs="Arial"/>
              </w:rPr>
            </w:pPr>
            <w:r w:rsidRPr="00C45DF2">
              <w:rPr>
                <w:rFonts w:ascii="Arial" w:hAnsi="Arial" w:cs="Arial"/>
              </w:rPr>
              <w:t>6.17</w:t>
            </w:r>
          </w:p>
        </w:tc>
        <w:tc>
          <w:tcPr>
            <w:tcW w:w="954" w:type="dxa"/>
          </w:tcPr>
          <w:p w14:paraId="03B57A74" w14:textId="77777777" w:rsidR="00E84509" w:rsidRPr="00C45DF2" w:rsidRDefault="00E84509" w:rsidP="00E84509">
            <w:pPr>
              <w:spacing w:line="276" w:lineRule="auto"/>
              <w:jc w:val="center"/>
              <w:rPr>
                <w:rFonts w:ascii="Arial" w:hAnsi="Arial" w:cs="Arial"/>
              </w:rPr>
            </w:pPr>
            <w:r w:rsidRPr="00C45DF2">
              <w:rPr>
                <w:rFonts w:ascii="Arial" w:hAnsi="Arial" w:cs="Arial"/>
              </w:rPr>
              <w:t>7.2</w:t>
            </w:r>
          </w:p>
        </w:tc>
        <w:tc>
          <w:tcPr>
            <w:tcW w:w="941" w:type="dxa"/>
          </w:tcPr>
          <w:p w14:paraId="64276165" w14:textId="77777777" w:rsidR="00E84509" w:rsidRPr="00C45DF2" w:rsidRDefault="00E84509" w:rsidP="00E84509">
            <w:pPr>
              <w:spacing w:line="276" w:lineRule="auto"/>
              <w:jc w:val="center"/>
              <w:rPr>
                <w:rFonts w:ascii="Arial" w:hAnsi="Arial" w:cs="Arial"/>
              </w:rPr>
            </w:pPr>
            <w:r w:rsidRPr="00C45DF2">
              <w:rPr>
                <w:rFonts w:ascii="Arial" w:hAnsi="Arial" w:cs="Arial"/>
              </w:rPr>
              <w:t>0.66</w:t>
            </w:r>
          </w:p>
        </w:tc>
        <w:tc>
          <w:tcPr>
            <w:tcW w:w="1097" w:type="dxa"/>
            <w:tcBorders>
              <w:right w:val="single" w:sz="4" w:space="0" w:color="auto"/>
            </w:tcBorders>
          </w:tcPr>
          <w:p w14:paraId="55D054CE" w14:textId="77777777" w:rsidR="00E84509" w:rsidRPr="00C45DF2" w:rsidRDefault="00E84509" w:rsidP="00E84509">
            <w:pPr>
              <w:spacing w:line="276" w:lineRule="auto"/>
              <w:jc w:val="center"/>
              <w:rPr>
                <w:rFonts w:ascii="Arial" w:hAnsi="Arial" w:cs="Arial"/>
              </w:rPr>
            </w:pPr>
            <w:r w:rsidRPr="00C45DF2">
              <w:rPr>
                <w:rFonts w:ascii="Arial" w:hAnsi="Arial" w:cs="Arial"/>
              </w:rPr>
              <w:t>10</w:t>
            </w:r>
          </w:p>
        </w:tc>
      </w:tr>
      <w:tr w:rsidR="00E84509" w:rsidRPr="009A1754" w14:paraId="06123786"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5161B0DB" w14:textId="77777777" w:rsidR="00E84509" w:rsidRPr="00C45DF2" w:rsidRDefault="00E84509" w:rsidP="00E84509">
            <w:pPr>
              <w:spacing w:line="276" w:lineRule="auto"/>
              <w:rPr>
                <w:rFonts w:ascii="Arial" w:hAnsi="Arial" w:cs="Arial"/>
              </w:rPr>
            </w:pPr>
            <w:r w:rsidRPr="00C45DF2">
              <w:rPr>
                <w:rFonts w:ascii="Arial" w:hAnsi="Arial" w:cs="Arial"/>
              </w:rPr>
              <w:t>Fe2O3</w:t>
            </w:r>
          </w:p>
        </w:tc>
        <w:tc>
          <w:tcPr>
            <w:tcW w:w="857" w:type="dxa"/>
            <w:tcBorders>
              <w:left w:val="single" w:sz="4" w:space="0" w:color="auto"/>
            </w:tcBorders>
            <w:noWrap/>
            <w:vAlign w:val="center"/>
            <w:hideMark/>
          </w:tcPr>
          <w:p w14:paraId="2BCAA511" w14:textId="77777777" w:rsidR="00E84509" w:rsidRPr="00C45DF2" w:rsidRDefault="00E84509" w:rsidP="00E84509">
            <w:pPr>
              <w:spacing w:line="276" w:lineRule="auto"/>
              <w:jc w:val="center"/>
              <w:rPr>
                <w:rFonts w:ascii="Arial" w:hAnsi="Arial" w:cs="Arial"/>
              </w:rPr>
            </w:pPr>
            <w:r w:rsidRPr="00C45DF2">
              <w:rPr>
                <w:rFonts w:ascii="Arial" w:hAnsi="Arial" w:cs="Arial"/>
              </w:rPr>
              <w:t>2.80</w:t>
            </w:r>
          </w:p>
        </w:tc>
        <w:tc>
          <w:tcPr>
            <w:tcW w:w="800" w:type="dxa"/>
            <w:noWrap/>
            <w:vAlign w:val="center"/>
            <w:hideMark/>
          </w:tcPr>
          <w:p w14:paraId="182B390C" w14:textId="77777777" w:rsidR="00E84509" w:rsidRPr="00C45DF2" w:rsidRDefault="00E84509" w:rsidP="00E84509">
            <w:pPr>
              <w:spacing w:line="276" w:lineRule="auto"/>
              <w:jc w:val="center"/>
              <w:rPr>
                <w:rFonts w:ascii="Arial" w:hAnsi="Arial" w:cs="Arial"/>
              </w:rPr>
            </w:pPr>
            <w:r w:rsidRPr="00C45DF2">
              <w:rPr>
                <w:rFonts w:ascii="Arial" w:hAnsi="Arial" w:cs="Arial"/>
              </w:rPr>
              <w:t>3.37</w:t>
            </w:r>
          </w:p>
        </w:tc>
        <w:tc>
          <w:tcPr>
            <w:tcW w:w="851" w:type="dxa"/>
            <w:noWrap/>
            <w:vAlign w:val="center"/>
            <w:hideMark/>
          </w:tcPr>
          <w:p w14:paraId="4D3839DB" w14:textId="77777777" w:rsidR="00E84509" w:rsidRPr="00C45DF2" w:rsidRDefault="00E84509" w:rsidP="00E84509">
            <w:pPr>
              <w:spacing w:line="276" w:lineRule="auto"/>
              <w:jc w:val="center"/>
              <w:rPr>
                <w:rFonts w:ascii="Arial" w:hAnsi="Arial" w:cs="Arial"/>
              </w:rPr>
            </w:pPr>
            <w:r w:rsidRPr="00C45DF2">
              <w:rPr>
                <w:rFonts w:ascii="Arial" w:hAnsi="Arial" w:cs="Arial"/>
              </w:rPr>
              <w:t>2.20</w:t>
            </w:r>
          </w:p>
        </w:tc>
        <w:tc>
          <w:tcPr>
            <w:tcW w:w="800" w:type="dxa"/>
            <w:noWrap/>
            <w:vAlign w:val="center"/>
            <w:hideMark/>
          </w:tcPr>
          <w:p w14:paraId="01105EC1" w14:textId="77777777" w:rsidR="00E84509" w:rsidRPr="00C45DF2" w:rsidRDefault="00E84509" w:rsidP="00E84509">
            <w:pPr>
              <w:spacing w:line="276" w:lineRule="auto"/>
              <w:jc w:val="center"/>
              <w:rPr>
                <w:rFonts w:ascii="Arial" w:hAnsi="Arial" w:cs="Arial"/>
              </w:rPr>
            </w:pPr>
            <w:r w:rsidRPr="00C45DF2">
              <w:rPr>
                <w:rFonts w:ascii="Arial" w:hAnsi="Arial" w:cs="Arial"/>
              </w:rPr>
              <w:t>1.97</w:t>
            </w:r>
          </w:p>
        </w:tc>
        <w:tc>
          <w:tcPr>
            <w:tcW w:w="857" w:type="dxa"/>
            <w:noWrap/>
            <w:vAlign w:val="center"/>
            <w:hideMark/>
          </w:tcPr>
          <w:p w14:paraId="6C0FBD92" w14:textId="77777777" w:rsidR="00E84509" w:rsidRPr="00C45DF2" w:rsidRDefault="00E84509" w:rsidP="00E84509">
            <w:pPr>
              <w:spacing w:line="276" w:lineRule="auto"/>
              <w:jc w:val="center"/>
              <w:rPr>
                <w:rFonts w:ascii="Arial" w:hAnsi="Arial" w:cs="Arial"/>
              </w:rPr>
            </w:pPr>
            <w:r w:rsidRPr="00C45DF2">
              <w:rPr>
                <w:rFonts w:ascii="Arial" w:hAnsi="Arial" w:cs="Arial"/>
              </w:rPr>
              <w:t>1.32</w:t>
            </w:r>
          </w:p>
        </w:tc>
        <w:tc>
          <w:tcPr>
            <w:tcW w:w="745" w:type="dxa"/>
            <w:tcBorders>
              <w:right w:val="single" w:sz="4" w:space="0" w:color="auto"/>
            </w:tcBorders>
          </w:tcPr>
          <w:p w14:paraId="32E8715E" w14:textId="77777777" w:rsidR="00E84509" w:rsidRPr="00C45DF2" w:rsidRDefault="00E84509" w:rsidP="00E84509">
            <w:pPr>
              <w:spacing w:line="276" w:lineRule="auto"/>
              <w:jc w:val="center"/>
              <w:rPr>
                <w:rFonts w:ascii="Arial" w:hAnsi="Arial" w:cs="Arial"/>
              </w:rPr>
            </w:pPr>
            <w:r w:rsidRPr="00C45DF2">
              <w:rPr>
                <w:rFonts w:ascii="Arial" w:hAnsi="Arial" w:cs="Arial"/>
              </w:rPr>
              <w:t>2.42</w:t>
            </w:r>
          </w:p>
        </w:tc>
        <w:tc>
          <w:tcPr>
            <w:tcW w:w="826" w:type="dxa"/>
            <w:tcBorders>
              <w:left w:val="single" w:sz="4" w:space="0" w:color="auto"/>
            </w:tcBorders>
          </w:tcPr>
          <w:p w14:paraId="1A51F4BF" w14:textId="77777777" w:rsidR="00E84509" w:rsidRPr="00C45DF2" w:rsidRDefault="00E84509" w:rsidP="00E84509">
            <w:pPr>
              <w:spacing w:line="276" w:lineRule="auto"/>
              <w:jc w:val="center"/>
              <w:rPr>
                <w:rFonts w:ascii="Arial" w:hAnsi="Arial" w:cs="Arial"/>
              </w:rPr>
            </w:pPr>
            <w:r w:rsidRPr="00C45DF2">
              <w:rPr>
                <w:rFonts w:ascii="Arial" w:hAnsi="Arial" w:cs="Arial"/>
              </w:rPr>
              <w:t>1.41</w:t>
            </w:r>
          </w:p>
        </w:tc>
        <w:tc>
          <w:tcPr>
            <w:tcW w:w="813" w:type="dxa"/>
          </w:tcPr>
          <w:p w14:paraId="552715CF" w14:textId="77777777" w:rsidR="00E84509" w:rsidRPr="00C45DF2" w:rsidRDefault="00E84509" w:rsidP="00E84509">
            <w:pPr>
              <w:spacing w:line="276" w:lineRule="auto"/>
              <w:jc w:val="center"/>
              <w:rPr>
                <w:rFonts w:ascii="Arial" w:hAnsi="Arial" w:cs="Arial"/>
              </w:rPr>
            </w:pPr>
            <w:r w:rsidRPr="00C45DF2">
              <w:rPr>
                <w:rFonts w:ascii="Arial" w:hAnsi="Arial" w:cs="Arial"/>
              </w:rPr>
              <w:t>1.07</w:t>
            </w:r>
          </w:p>
        </w:tc>
        <w:tc>
          <w:tcPr>
            <w:tcW w:w="954" w:type="dxa"/>
          </w:tcPr>
          <w:p w14:paraId="577C788B" w14:textId="77777777" w:rsidR="00E84509" w:rsidRPr="00C45DF2" w:rsidRDefault="00E84509" w:rsidP="00E84509">
            <w:pPr>
              <w:spacing w:line="276" w:lineRule="auto"/>
              <w:jc w:val="center"/>
              <w:rPr>
                <w:rFonts w:ascii="Arial" w:hAnsi="Arial" w:cs="Arial"/>
              </w:rPr>
            </w:pPr>
            <w:r w:rsidRPr="00C45DF2">
              <w:rPr>
                <w:rFonts w:ascii="Arial" w:hAnsi="Arial" w:cs="Arial"/>
              </w:rPr>
              <w:t>3.8</w:t>
            </w:r>
          </w:p>
        </w:tc>
        <w:tc>
          <w:tcPr>
            <w:tcW w:w="941" w:type="dxa"/>
          </w:tcPr>
          <w:p w14:paraId="5D295E3C" w14:textId="77777777" w:rsidR="00E84509" w:rsidRPr="00C45DF2" w:rsidRDefault="00E84509" w:rsidP="00E84509">
            <w:pPr>
              <w:spacing w:line="276" w:lineRule="auto"/>
              <w:jc w:val="center"/>
              <w:rPr>
                <w:rFonts w:ascii="Arial" w:hAnsi="Arial" w:cs="Arial"/>
              </w:rPr>
            </w:pPr>
            <w:r w:rsidRPr="00C45DF2">
              <w:rPr>
                <w:rFonts w:ascii="Arial" w:hAnsi="Arial" w:cs="Arial"/>
              </w:rPr>
              <w:t>3.37</w:t>
            </w:r>
          </w:p>
        </w:tc>
        <w:tc>
          <w:tcPr>
            <w:tcW w:w="1097" w:type="dxa"/>
            <w:tcBorders>
              <w:right w:val="single" w:sz="4" w:space="0" w:color="auto"/>
            </w:tcBorders>
          </w:tcPr>
          <w:p w14:paraId="171119A9" w14:textId="77777777" w:rsidR="00E84509" w:rsidRPr="00C45DF2" w:rsidRDefault="00E84509" w:rsidP="00E84509">
            <w:pPr>
              <w:spacing w:line="276" w:lineRule="auto"/>
              <w:jc w:val="center"/>
              <w:rPr>
                <w:rFonts w:ascii="Arial" w:hAnsi="Arial" w:cs="Arial"/>
              </w:rPr>
            </w:pPr>
            <w:r w:rsidRPr="00C45DF2">
              <w:rPr>
                <w:rFonts w:ascii="Arial" w:hAnsi="Arial" w:cs="Arial"/>
              </w:rPr>
              <w:t>4.3</w:t>
            </w:r>
          </w:p>
        </w:tc>
      </w:tr>
      <w:tr w:rsidR="00E84509" w:rsidRPr="009A1754" w14:paraId="48A71F4E"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03E8BBF7" w14:textId="77777777" w:rsidR="00E84509" w:rsidRPr="00C45DF2" w:rsidRDefault="00E84509" w:rsidP="00E84509">
            <w:pPr>
              <w:spacing w:line="276" w:lineRule="auto"/>
              <w:rPr>
                <w:rFonts w:ascii="Arial" w:hAnsi="Arial" w:cs="Arial"/>
              </w:rPr>
            </w:pPr>
            <w:r w:rsidRPr="00C45DF2">
              <w:rPr>
                <w:rFonts w:ascii="Arial" w:hAnsi="Arial" w:cs="Arial"/>
              </w:rPr>
              <w:t>K2O</w:t>
            </w:r>
          </w:p>
        </w:tc>
        <w:tc>
          <w:tcPr>
            <w:tcW w:w="857" w:type="dxa"/>
            <w:tcBorders>
              <w:left w:val="single" w:sz="4" w:space="0" w:color="auto"/>
            </w:tcBorders>
            <w:noWrap/>
            <w:vAlign w:val="center"/>
            <w:hideMark/>
          </w:tcPr>
          <w:p w14:paraId="127FB39F" w14:textId="77777777" w:rsidR="00E84509" w:rsidRPr="00C45DF2" w:rsidRDefault="00E84509" w:rsidP="00E84509">
            <w:pPr>
              <w:spacing w:line="276" w:lineRule="auto"/>
              <w:jc w:val="center"/>
              <w:rPr>
                <w:rFonts w:ascii="Arial" w:hAnsi="Arial" w:cs="Arial"/>
              </w:rPr>
            </w:pPr>
            <w:r w:rsidRPr="00C45DF2">
              <w:rPr>
                <w:rFonts w:ascii="Arial" w:hAnsi="Arial" w:cs="Arial"/>
              </w:rPr>
              <w:t>1.16</w:t>
            </w:r>
          </w:p>
        </w:tc>
        <w:tc>
          <w:tcPr>
            <w:tcW w:w="800" w:type="dxa"/>
            <w:noWrap/>
            <w:vAlign w:val="center"/>
            <w:hideMark/>
          </w:tcPr>
          <w:p w14:paraId="481A99C7" w14:textId="77777777" w:rsidR="00E84509" w:rsidRPr="00C45DF2" w:rsidRDefault="00E84509" w:rsidP="00E84509">
            <w:pPr>
              <w:spacing w:line="276" w:lineRule="auto"/>
              <w:jc w:val="center"/>
              <w:rPr>
                <w:rFonts w:ascii="Arial" w:hAnsi="Arial" w:cs="Arial"/>
              </w:rPr>
            </w:pPr>
            <w:r w:rsidRPr="00C45DF2">
              <w:rPr>
                <w:rFonts w:ascii="Arial" w:hAnsi="Arial" w:cs="Arial"/>
              </w:rPr>
              <w:t>2.17</w:t>
            </w:r>
          </w:p>
        </w:tc>
        <w:tc>
          <w:tcPr>
            <w:tcW w:w="851" w:type="dxa"/>
            <w:noWrap/>
            <w:vAlign w:val="center"/>
            <w:hideMark/>
          </w:tcPr>
          <w:p w14:paraId="3F8A37EB" w14:textId="77777777" w:rsidR="00E84509" w:rsidRPr="00C45DF2" w:rsidRDefault="00E84509" w:rsidP="00E84509">
            <w:pPr>
              <w:spacing w:line="276" w:lineRule="auto"/>
              <w:jc w:val="center"/>
              <w:rPr>
                <w:rFonts w:ascii="Arial" w:hAnsi="Arial" w:cs="Arial"/>
              </w:rPr>
            </w:pPr>
            <w:r w:rsidRPr="00C45DF2">
              <w:rPr>
                <w:rFonts w:ascii="Arial" w:hAnsi="Arial" w:cs="Arial"/>
              </w:rPr>
              <w:t>0.40</w:t>
            </w:r>
          </w:p>
        </w:tc>
        <w:tc>
          <w:tcPr>
            <w:tcW w:w="800" w:type="dxa"/>
            <w:noWrap/>
            <w:vAlign w:val="center"/>
            <w:hideMark/>
          </w:tcPr>
          <w:p w14:paraId="348FF6EE" w14:textId="77777777" w:rsidR="00E84509" w:rsidRPr="00C45DF2" w:rsidRDefault="00E84509" w:rsidP="00E84509">
            <w:pPr>
              <w:spacing w:line="276" w:lineRule="auto"/>
              <w:jc w:val="center"/>
              <w:rPr>
                <w:rFonts w:ascii="Arial" w:hAnsi="Arial" w:cs="Arial"/>
              </w:rPr>
            </w:pPr>
            <w:r w:rsidRPr="00C45DF2">
              <w:rPr>
                <w:rFonts w:ascii="Arial" w:hAnsi="Arial" w:cs="Arial"/>
              </w:rPr>
              <w:t>0.45</w:t>
            </w:r>
          </w:p>
        </w:tc>
        <w:tc>
          <w:tcPr>
            <w:tcW w:w="857" w:type="dxa"/>
            <w:noWrap/>
            <w:vAlign w:val="center"/>
            <w:hideMark/>
          </w:tcPr>
          <w:p w14:paraId="1200EA05" w14:textId="77777777" w:rsidR="00E84509" w:rsidRPr="00C45DF2" w:rsidRDefault="00E84509" w:rsidP="00E84509">
            <w:pPr>
              <w:spacing w:line="276" w:lineRule="auto"/>
              <w:jc w:val="center"/>
              <w:rPr>
                <w:rFonts w:ascii="Arial" w:hAnsi="Arial" w:cs="Arial"/>
              </w:rPr>
            </w:pPr>
            <w:r w:rsidRPr="00C45DF2">
              <w:rPr>
                <w:rFonts w:ascii="Arial" w:hAnsi="Arial" w:cs="Arial"/>
              </w:rPr>
              <w:t>0.39</w:t>
            </w:r>
          </w:p>
        </w:tc>
        <w:tc>
          <w:tcPr>
            <w:tcW w:w="745" w:type="dxa"/>
            <w:tcBorders>
              <w:right w:val="single" w:sz="4" w:space="0" w:color="auto"/>
            </w:tcBorders>
          </w:tcPr>
          <w:p w14:paraId="481E8853" w14:textId="77777777" w:rsidR="00E84509" w:rsidRPr="00C45DF2" w:rsidRDefault="00E84509" w:rsidP="00E84509">
            <w:pPr>
              <w:spacing w:line="276" w:lineRule="auto"/>
              <w:jc w:val="center"/>
              <w:rPr>
                <w:rFonts w:ascii="Arial" w:hAnsi="Arial" w:cs="Arial"/>
              </w:rPr>
            </w:pPr>
            <w:r w:rsidRPr="00C45DF2">
              <w:rPr>
                <w:rFonts w:ascii="Arial" w:hAnsi="Arial" w:cs="Arial"/>
              </w:rPr>
              <w:t>1.47</w:t>
            </w:r>
          </w:p>
        </w:tc>
        <w:tc>
          <w:tcPr>
            <w:tcW w:w="826" w:type="dxa"/>
            <w:tcBorders>
              <w:left w:val="single" w:sz="4" w:space="0" w:color="auto"/>
            </w:tcBorders>
          </w:tcPr>
          <w:p w14:paraId="5660AF11"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13" w:type="dxa"/>
          </w:tcPr>
          <w:p w14:paraId="562913F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00F0B192" w14:textId="77777777" w:rsidR="00E84509" w:rsidRPr="00C45DF2" w:rsidRDefault="00E84509" w:rsidP="00E84509">
            <w:pPr>
              <w:spacing w:line="276" w:lineRule="auto"/>
              <w:jc w:val="center"/>
              <w:rPr>
                <w:rFonts w:ascii="Arial" w:hAnsi="Arial" w:cs="Arial"/>
              </w:rPr>
            </w:pPr>
            <w:r w:rsidRPr="00C45DF2">
              <w:rPr>
                <w:rFonts w:ascii="Arial" w:hAnsi="Arial" w:cs="Arial"/>
              </w:rPr>
              <w:t>0.54</w:t>
            </w:r>
          </w:p>
        </w:tc>
        <w:tc>
          <w:tcPr>
            <w:tcW w:w="941" w:type="dxa"/>
          </w:tcPr>
          <w:p w14:paraId="2CD8EDA8" w14:textId="77777777" w:rsidR="00E84509" w:rsidRPr="00C45DF2" w:rsidRDefault="00E84509" w:rsidP="00E84509">
            <w:pPr>
              <w:spacing w:line="276" w:lineRule="auto"/>
              <w:jc w:val="center"/>
              <w:rPr>
                <w:rFonts w:ascii="Arial" w:hAnsi="Arial" w:cs="Arial"/>
              </w:rPr>
            </w:pPr>
            <w:r w:rsidRPr="00C45DF2">
              <w:rPr>
                <w:rFonts w:ascii="Arial" w:hAnsi="Arial" w:cs="Arial"/>
              </w:rPr>
              <w:t>0.3</w:t>
            </w:r>
          </w:p>
        </w:tc>
        <w:tc>
          <w:tcPr>
            <w:tcW w:w="1097" w:type="dxa"/>
            <w:tcBorders>
              <w:right w:val="single" w:sz="4" w:space="0" w:color="auto"/>
            </w:tcBorders>
          </w:tcPr>
          <w:p w14:paraId="192201AE" w14:textId="77777777" w:rsidR="00E84509" w:rsidRPr="00C45DF2" w:rsidRDefault="00E84509" w:rsidP="00E84509">
            <w:pPr>
              <w:spacing w:line="276" w:lineRule="auto"/>
              <w:jc w:val="center"/>
              <w:rPr>
                <w:rFonts w:ascii="Arial" w:hAnsi="Arial" w:cs="Arial"/>
              </w:rPr>
            </w:pPr>
            <w:r w:rsidRPr="00C45DF2">
              <w:rPr>
                <w:rFonts w:ascii="Arial" w:hAnsi="Arial" w:cs="Arial"/>
              </w:rPr>
              <w:t>1.2</w:t>
            </w:r>
          </w:p>
        </w:tc>
      </w:tr>
      <w:tr w:rsidR="00E84509" w:rsidRPr="009A1754" w14:paraId="5C93F472"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4E68C02D" w14:textId="77777777" w:rsidR="00E84509" w:rsidRPr="00C45DF2" w:rsidRDefault="00E84509" w:rsidP="00E84509">
            <w:pPr>
              <w:spacing w:line="276" w:lineRule="auto"/>
              <w:rPr>
                <w:rFonts w:ascii="Arial" w:hAnsi="Arial" w:cs="Arial"/>
              </w:rPr>
            </w:pPr>
            <w:r w:rsidRPr="00C45DF2">
              <w:rPr>
                <w:rFonts w:ascii="Arial" w:hAnsi="Arial" w:cs="Arial"/>
              </w:rPr>
              <w:t>MgO</w:t>
            </w:r>
          </w:p>
        </w:tc>
        <w:tc>
          <w:tcPr>
            <w:tcW w:w="857" w:type="dxa"/>
            <w:tcBorders>
              <w:left w:val="single" w:sz="4" w:space="0" w:color="auto"/>
            </w:tcBorders>
            <w:noWrap/>
            <w:vAlign w:val="center"/>
            <w:hideMark/>
          </w:tcPr>
          <w:p w14:paraId="23A14F6C" w14:textId="77777777" w:rsidR="00E84509" w:rsidRPr="00C45DF2" w:rsidRDefault="00E84509" w:rsidP="00E84509">
            <w:pPr>
              <w:spacing w:line="276" w:lineRule="auto"/>
              <w:jc w:val="center"/>
              <w:rPr>
                <w:rFonts w:ascii="Arial" w:hAnsi="Arial" w:cs="Arial"/>
              </w:rPr>
            </w:pPr>
            <w:r w:rsidRPr="00C45DF2">
              <w:rPr>
                <w:rFonts w:ascii="Arial" w:hAnsi="Arial" w:cs="Arial"/>
              </w:rPr>
              <w:t>0.37</w:t>
            </w:r>
          </w:p>
        </w:tc>
        <w:tc>
          <w:tcPr>
            <w:tcW w:w="800" w:type="dxa"/>
            <w:noWrap/>
            <w:vAlign w:val="center"/>
            <w:hideMark/>
          </w:tcPr>
          <w:p w14:paraId="7E70AA3D" w14:textId="77777777" w:rsidR="00E84509" w:rsidRPr="00C45DF2" w:rsidRDefault="00E84509" w:rsidP="00E84509">
            <w:pPr>
              <w:spacing w:line="276" w:lineRule="auto"/>
              <w:jc w:val="center"/>
              <w:rPr>
                <w:rFonts w:ascii="Arial" w:hAnsi="Arial" w:cs="Arial"/>
              </w:rPr>
            </w:pPr>
            <w:r w:rsidRPr="00C45DF2">
              <w:rPr>
                <w:rFonts w:ascii="Arial" w:hAnsi="Arial" w:cs="Arial"/>
              </w:rPr>
              <w:t>4.38</w:t>
            </w:r>
          </w:p>
        </w:tc>
        <w:tc>
          <w:tcPr>
            <w:tcW w:w="851" w:type="dxa"/>
            <w:noWrap/>
            <w:vAlign w:val="center"/>
            <w:hideMark/>
          </w:tcPr>
          <w:p w14:paraId="433FD55B" w14:textId="77777777" w:rsidR="00E84509" w:rsidRPr="00C45DF2" w:rsidRDefault="00E84509" w:rsidP="00E84509">
            <w:pPr>
              <w:spacing w:line="276" w:lineRule="auto"/>
              <w:jc w:val="center"/>
              <w:rPr>
                <w:rFonts w:ascii="Arial" w:hAnsi="Arial" w:cs="Arial"/>
              </w:rPr>
            </w:pPr>
            <w:r w:rsidRPr="00C45DF2">
              <w:rPr>
                <w:rFonts w:ascii="Arial" w:hAnsi="Arial" w:cs="Arial"/>
              </w:rPr>
              <w:t>0.20</w:t>
            </w:r>
          </w:p>
        </w:tc>
        <w:tc>
          <w:tcPr>
            <w:tcW w:w="800" w:type="dxa"/>
            <w:noWrap/>
            <w:vAlign w:val="center"/>
            <w:hideMark/>
          </w:tcPr>
          <w:p w14:paraId="02E8CCD1" w14:textId="77777777" w:rsidR="00E84509" w:rsidRPr="00C45DF2" w:rsidRDefault="00E84509" w:rsidP="00E84509">
            <w:pPr>
              <w:spacing w:line="276" w:lineRule="auto"/>
              <w:jc w:val="center"/>
              <w:rPr>
                <w:rFonts w:ascii="Arial" w:hAnsi="Arial" w:cs="Arial"/>
              </w:rPr>
            </w:pPr>
            <w:r w:rsidRPr="00C45DF2">
              <w:rPr>
                <w:rFonts w:ascii="Arial" w:hAnsi="Arial" w:cs="Arial"/>
              </w:rPr>
              <w:t>0.20</w:t>
            </w:r>
          </w:p>
        </w:tc>
        <w:tc>
          <w:tcPr>
            <w:tcW w:w="857" w:type="dxa"/>
            <w:noWrap/>
            <w:vAlign w:val="center"/>
            <w:hideMark/>
          </w:tcPr>
          <w:p w14:paraId="38062FB7" w14:textId="77777777" w:rsidR="00E84509" w:rsidRPr="00C45DF2" w:rsidRDefault="00E84509" w:rsidP="00E84509">
            <w:pPr>
              <w:spacing w:line="276" w:lineRule="auto"/>
              <w:jc w:val="center"/>
              <w:rPr>
                <w:rFonts w:ascii="Arial" w:hAnsi="Arial" w:cs="Arial"/>
              </w:rPr>
            </w:pPr>
            <w:r w:rsidRPr="00C45DF2">
              <w:rPr>
                <w:rFonts w:ascii="Arial" w:hAnsi="Arial" w:cs="Arial"/>
              </w:rPr>
              <w:t>0.16</w:t>
            </w:r>
          </w:p>
        </w:tc>
        <w:tc>
          <w:tcPr>
            <w:tcW w:w="745" w:type="dxa"/>
            <w:tcBorders>
              <w:right w:val="single" w:sz="4" w:space="0" w:color="auto"/>
            </w:tcBorders>
          </w:tcPr>
          <w:p w14:paraId="60614564" w14:textId="77777777" w:rsidR="00E84509" w:rsidRPr="00C45DF2" w:rsidRDefault="00E84509" w:rsidP="00E84509">
            <w:pPr>
              <w:spacing w:line="276" w:lineRule="auto"/>
              <w:jc w:val="center"/>
              <w:rPr>
                <w:rFonts w:ascii="Arial" w:hAnsi="Arial" w:cs="Arial"/>
              </w:rPr>
            </w:pPr>
            <w:r w:rsidRPr="00C45DF2">
              <w:rPr>
                <w:rFonts w:ascii="Arial" w:hAnsi="Arial" w:cs="Arial"/>
              </w:rPr>
              <w:t>1.74</w:t>
            </w:r>
          </w:p>
        </w:tc>
        <w:tc>
          <w:tcPr>
            <w:tcW w:w="826" w:type="dxa"/>
            <w:tcBorders>
              <w:left w:val="single" w:sz="4" w:space="0" w:color="auto"/>
            </w:tcBorders>
          </w:tcPr>
          <w:p w14:paraId="0EAFE9DE" w14:textId="77777777" w:rsidR="00E84509" w:rsidRPr="00C45DF2" w:rsidRDefault="00E84509" w:rsidP="00E84509">
            <w:pPr>
              <w:spacing w:line="276" w:lineRule="auto"/>
              <w:jc w:val="center"/>
              <w:rPr>
                <w:rFonts w:ascii="Arial" w:hAnsi="Arial" w:cs="Arial"/>
              </w:rPr>
            </w:pPr>
            <w:r w:rsidRPr="00C45DF2">
              <w:rPr>
                <w:rFonts w:ascii="Arial" w:hAnsi="Arial" w:cs="Arial"/>
              </w:rPr>
              <w:t>0.21</w:t>
            </w:r>
          </w:p>
        </w:tc>
        <w:tc>
          <w:tcPr>
            <w:tcW w:w="813" w:type="dxa"/>
          </w:tcPr>
          <w:p w14:paraId="0DABA9A4"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0D97B0B4" w14:textId="77777777" w:rsidR="00E84509" w:rsidRPr="00C45DF2" w:rsidRDefault="00E84509" w:rsidP="00E84509">
            <w:pPr>
              <w:spacing w:line="276" w:lineRule="auto"/>
              <w:jc w:val="center"/>
              <w:rPr>
                <w:rFonts w:ascii="Arial" w:hAnsi="Arial" w:cs="Arial"/>
              </w:rPr>
            </w:pPr>
            <w:r w:rsidRPr="00C45DF2">
              <w:rPr>
                <w:rFonts w:ascii="Arial" w:hAnsi="Arial" w:cs="Arial"/>
              </w:rPr>
              <w:t>2.6</w:t>
            </w:r>
          </w:p>
        </w:tc>
        <w:tc>
          <w:tcPr>
            <w:tcW w:w="941" w:type="dxa"/>
          </w:tcPr>
          <w:p w14:paraId="0F629EBE" w14:textId="77777777" w:rsidR="00E84509" w:rsidRPr="00C45DF2" w:rsidRDefault="00E84509" w:rsidP="00E84509">
            <w:pPr>
              <w:spacing w:line="276" w:lineRule="auto"/>
              <w:jc w:val="center"/>
              <w:rPr>
                <w:rFonts w:ascii="Arial" w:hAnsi="Arial" w:cs="Arial"/>
              </w:rPr>
            </w:pPr>
            <w:r w:rsidRPr="00C45DF2">
              <w:rPr>
                <w:rFonts w:ascii="Arial" w:hAnsi="Arial" w:cs="Arial"/>
              </w:rPr>
              <w:t>0.42</w:t>
            </w:r>
          </w:p>
        </w:tc>
        <w:tc>
          <w:tcPr>
            <w:tcW w:w="1097" w:type="dxa"/>
            <w:tcBorders>
              <w:right w:val="single" w:sz="4" w:space="0" w:color="auto"/>
            </w:tcBorders>
          </w:tcPr>
          <w:p w14:paraId="55709F16" w14:textId="77777777" w:rsidR="00E84509" w:rsidRPr="00C45DF2" w:rsidRDefault="00E84509" w:rsidP="00E84509">
            <w:pPr>
              <w:spacing w:line="276" w:lineRule="auto"/>
              <w:jc w:val="center"/>
              <w:rPr>
                <w:rFonts w:ascii="Arial" w:hAnsi="Arial" w:cs="Arial"/>
              </w:rPr>
            </w:pPr>
            <w:r w:rsidRPr="00C45DF2">
              <w:rPr>
                <w:rFonts w:ascii="Arial" w:hAnsi="Arial" w:cs="Arial"/>
              </w:rPr>
              <w:t>1.0</w:t>
            </w:r>
          </w:p>
        </w:tc>
      </w:tr>
      <w:tr w:rsidR="00E84509" w:rsidRPr="009A1754" w14:paraId="131C45B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3159102" w14:textId="77777777" w:rsidR="00E84509" w:rsidRPr="00C45DF2" w:rsidRDefault="00E84509" w:rsidP="00E84509">
            <w:pPr>
              <w:spacing w:line="276" w:lineRule="auto"/>
              <w:rPr>
                <w:rFonts w:ascii="Arial" w:hAnsi="Arial" w:cs="Arial"/>
              </w:rPr>
            </w:pPr>
            <w:proofErr w:type="spellStart"/>
            <w:r w:rsidRPr="00C45DF2">
              <w:rPr>
                <w:rFonts w:ascii="Arial" w:hAnsi="Arial" w:cs="Arial"/>
              </w:rPr>
              <w:t>MnO</w:t>
            </w:r>
            <w:proofErr w:type="spellEnd"/>
          </w:p>
        </w:tc>
        <w:tc>
          <w:tcPr>
            <w:tcW w:w="857" w:type="dxa"/>
            <w:tcBorders>
              <w:left w:val="single" w:sz="4" w:space="0" w:color="auto"/>
            </w:tcBorders>
            <w:noWrap/>
            <w:vAlign w:val="center"/>
            <w:hideMark/>
          </w:tcPr>
          <w:p w14:paraId="5D68BA2A"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15BABF31"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851" w:type="dxa"/>
            <w:noWrap/>
            <w:vAlign w:val="center"/>
            <w:hideMark/>
          </w:tcPr>
          <w:p w14:paraId="38457DCA"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5CF770B1"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1BAB2CFD"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10E9B4F6" w14:textId="77777777" w:rsidR="00E84509" w:rsidRPr="00C45DF2" w:rsidRDefault="00E84509" w:rsidP="00E84509">
            <w:pPr>
              <w:spacing w:line="276" w:lineRule="auto"/>
              <w:jc w:val="center"/>
              <w:rPr>
                <w:rFonts w:ascii="Arial" w:hAnsi="Arial" w:cs="Arial"/>
              </w:rPr>
            </w:pPr>
            <w:r w:rsidRPr="00C45DF2">
              <w:rPr>
                <w:rFonts w:ascii="Arial" w:hAnsi="Arial" w:cs="Arial"/>
              </w:rPr>
              <w:t>0.11</w:t>
            </w:r>
          </w:p>
        </w:tc>
        <w:tc>
          <w:tcPr>
            <w:tcW w:w="826" w:type="dxa"/>
            <w:tcBorders>
              <w:left w:val="single" w:sz="4" w:space="0" w:color="auto"/>
            </w:tcBorders>
          </w:tcPr>
          <w:p w14:paraId="70D00D0B"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78914A5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78DEDD39"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18D9D543"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77D7210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55D40DEC"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3EAB74B1" w14:textId="77777777" w:rsidR="00E84509" w:rsidRPr="00C45DF2" w:rsidRDefault="00E84509" w:rsidP="00E84509">
            <w:pPr>
              <w:spacing w:line="276" w:lineRule="auto"/>
              <w:rPr>
                <w:rFonts w:ascii="Arial" w:hAnsi="Arial" w:cs="Arial"/>
              </w:rPr>
            </w:pPr>
            <w:r w:rsidRPr="00C45DF2">
              <w:rPr>
                <w:rFonts w:ascii="Arial" w:hAnsi="Arial" w:cs="Arial"/>
              </w:rPr>
              <w:t>Na2O</w:t>
            </w:r>
          </w:p>
        </w:tc>
        <w:tc>
          <w:tcPr>
            <w:tcW w:w="857" w:type="dxa"/>
            <w:tcBorders>
              <w:left w:val="single" w:sz="4" w:space="0" w:color="auto"/>
            </w:tcBorders>
            <w:noWrap/>
            <w:vAlign w:val="center"/>
            <w:hideMark/>
          </w:tcPr>
          <w:p w14:paraId="52A883C4" w14:textId="77777777" w:rsidR="00E84509" w:rsidRPr="00C45DF2" w:rsidRDefault="00E84509" w:rsidP="00E84509">
            <w:pPr>
              <w:spacing w:line="276" w:lineRule="auto"/>
              <w:jc w:val="center"/>
              <w:rPr>
                <w:rFonts w:ascii="Arial" w:hAnsi="Arial" w:cs="Arial"/>
              </w:rPr>
            </w:pPr>
            <w:r w:rsidRPr="00C45DF2">
              <w:rPr>
                <w:rFonts w:ascii="Arial" w:hAnsi="Arial" w:cs="Arial"/>
              </w:rPr>
              <w:t>0.90</w:t>
            </w:r>
          </w:p>
        </w:tc>
        <w:tc>
          <w:tcPr>
            <w:tcW w:w="800" w:type="dxa"/>
            <w:noWrap/>
            <w:vAlign w:val="center"/>
            <w:hideMark/>
          </w:tcPr>
          <w:p w14:paraId="25D3CB66" w14:textId="77777777" w:rsidR="00E84509" w:rsidRPr="00C45DF2" w:rsidRDefault="00E84509" w:rsidP="00E84509">
            <w:pPr>
              <w:spacing w:line="276" w:lineRule="auto"/>
              <w:jc w:val="center"/>
              <w:rPr>
                <w:rFonts w:ascii="Arial" w:hAnsi="Arial" w:cs="Arial"/>
              </w:rPr>
            </w:pPr>
            <w:r w:rsidRPr="00C45DF2">
              <w:rPr>
                <w:rFonts w:ascii="Arial" w:hAnsi="Arial" w:cs="Arial"/>
              </w:rPr>
              <w:t>3.09</w:t>
            </w:r>
          </w:p>
        </w:tc>
        <w:tc>
          <w:tcPr>
            <w:tcW w:w="851" w:type="dxa"/>
            <w:noWrap/>
            <w:vAlign w:val="center"/>
            <w:hideMark/>
          </w:tcPr>
          <w:p w14:paraId="492ECFB0" w14:textId="77777777" w:rsidR="00E84509" w:rsidRPr="00C45DF2" w:rsidRDefault="00E84509" w:rsidP="00E84509">
            <w:pPr>
              <w:spacing w:line="276" w:lineRule="auto"/>
              <w:jc w:val="center"/>
              <w:rPr>
                <w:rFonts w:ascii="Arial" w:hAnsi="Arial" w:cs="Arial"/>
              </w:rPr>
            </w:pPr>
            <w:r w:rsidRPr="00C45DF2">
              <w:rPr>
                <w:rFonts w:ascii="Arial" w:hAnsi="Arial" w:cs="Arial"/>
              </w:rPr>
              <w:t>0.08</w:t>
            </w:r>
          </w:p>
        </w:tc>
        <w:tc>
          <w:tcPr>
            <w:tcW w:w="800" w:type="dxa"/>
            <w:noWrap/>
            <w:vAlign w:val="center"/>
            <w:hideMark/>
          </w:tcPr>
          <w:p w14:paraId="23E25F4B" w14:textId="77777777" w:rsidR="00E84509" w:rsidRPr="00C45DF2" w:rsidRDefault="00E84509" w:rsidP="00E84509">
            <w:pPr>
              <w:spacing w:line="276" w:lineRule="auto"/>
              <w:jc w:val="center"/>
              <w:rPr>
                <w:rFonts w:ascii="Arial" w:hAnsi="Arial" w:cs="Arial"/>
              </w:rPr>
            </w:pPr>
            <w:r w:rsidRPr="00C45DF2">
              <w:rPr>
                <w:rFonts w:ascii="Arial" w:hAnsi="Arial" w:cs="Arial"/>
              </w:rPr>
              <w:t>0.07</w:t>
            </w:r>
          </w:p>
        </w:tc>
        <w:tc>
          <w:tcPr>
            <w:tcW w:w="857" w:type="dxa"/>
            <w:noWrap/>
            <w:vAlign w:val="center"/>
            <w:hideMark/>
          </w:tcPr>
          <w:p w14:paraId="3E6E773E"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745" w:type="dxa"/>
            <w:tcBorders>
              <w:right w:val="single" w:sz="4" w:space="0" w:color="auto"/>
            </w:tcBorders>
          </w:tcPr>
          <w:p w14:paraId="2EE16BCD" w14:textId="77777777" w:rsidR="00E84509" w:rsidRPr="00C45DF2" w:rsidRDefault="00E84509" w:rsidP="00E84509">
            <w:pPr>
              <w:spacing w:line="276" w:lineRule="auto"/>
              <w:jc w:val="center"/>
              <w:rPr>
                <w:rFonts w:ascii="Arial" w:hAnsi="Arial" w:cs="Arial"/>
              </w:rPr>
            </w:pPr>
            <w:r w:rsidRPr="00C45DF2">
              <w:rPr>
                <w:rFonts w:ascii="Arial" w:hAnsi="Arial" w:cs="Arial"/>
              </w:rPr>
              <w:t>1.29</w:t>
            </w:r>
          </w:p>
        </w:tc>
        <w:tc>
          <w:tcPr>
            <w:tcW w:w="826" w:type="dxa"/>
            <w:tcBorders>
              <w:left w:val="single" w:sz="4" w:space="0" w:color="auto"/>
            </w:tcBorders>
          </w:tcPr>
          <w:p w14:paraId="18F16EFE" w14:textId="77777777" w:rsidR="00E84509" w:rsidRPr="00C45DF2" w:rsidRDefault="00E84509" w:rsidP="00E84509">
            <w:pPr>
              <w:spacing w:line="276" w:lineRule="auto"/>
              <w:jc w:val="center"/>
              <w:rPr>
                <w:rFonts w:ascii="Arial" w:hAnsi="Arial" w:cs="Arial"/>
              </w:rPr>
            </w:pPr>
            <w:r w:rsidRPr="00C45DF2">
              <w:rPr>
                <w:rFonts w:ascii="Arial" w:hAnsi="Arial" w:cs="Arial"/>
              </w:rPr>
              <w:t>0.06</w:t>
            </w:r>
          </w:p>
        </w:tc>
        <w:tc>
          <w:tcPr>
            <w:tcW w:w="813" w:type="dxa"/>
          </w:tcPr>
          <w:p w14:paraId="013BBFB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6C37C213" w14:textId="77777777" w:rsidR="00E84509" w:rsidRPr="00C45DF2" w:rsidRDefault="00E84509" w:rsidP="00E84509">
            <w:pPr>
              <w:spacing w:line="276" w:lineRule="auto"/>
              <w:jc w:val="center"/>
              <w:rPr>
                <w:rFonts w:ascii="Arial" w:hAnsi="Arial" w:cs="Arial"/>
              </w:rPr>
            </w:pPr>
            <w:r w:rsidRPr="00C45DF2">
              <w:rPr>
                <w:rFonts w:ascii="Arial" w:hAnsi="Arial" w:cs="Arial"/>
              </w:rPr>
              <w:t>0.65</w:t>
            </w:r>
          </w:p>
        </w:tc>
        <w:tc>
          <w:tcPr>
            <w:tcW w:w="941" w:type="dxa"/>
          </w:tcPr>
          <w:p w14:paraId="321D3BE1" w14:textId="77777777" w:rsidR="00E84509" w:rsidRPr="00C45DF2" w:rsidRDefault="00E84509" w:rsidP="00E84509">
            <w:pPr>
              <w:spacing w:line="276" w:lineRule="auto"/>
              <w:jc w:val="center"/>
              <w:rPr>
                <w:rFonts w:ascii="Arial" w:hAnsi="Arial" w:cs="Arial"/>
              </w:rPr>
            </w:pPr>
            <w:r w:rsidRPr="00C45DF2">
              <w:rPr>
                <w:rFonts w:ascii="Arial" w:hAnsi="Arial" w:cs="Arial"/>
              </w:rPr>
              <w:t>0.17</w:t>
            </w:r>
          </w:p>
        </w:tc>
        <w:tc>
          <w:tcPr>
            <w:tcW w:w="1097" w:type="dxa"/>
            <w:tcBorders>
              <w:right w:val="single" w:sz="4" w:space="0" w:color="auto"/>
            </w:tcBorders>
          </w:tcPr>
          <w:p w14:paraId="268EF830" w14:textId="77777777" w:rsidR="00E84509" w:rsidRPr="00C45DF2" w:rsidRDefault="00E84509" w:rsidP="00E84509">
            <w:pPr>
              <w:spacing w:line="276" w:lineRule="auto"/>
              <w:jc w:val="center"/>
              <w:rPr>
                <w:rFonts w:ascii="Arial" w:hAnsi="Arial" w:cs="Arial"/>
              </w:rPr>
            </w:pPr>
            <w:r w:rsidRPr="00C45DF2">
              <w:rPr>
                <w:rFonts w:ascii="Arial" w:hAnsi="Arial" w:cs="Arial"/>
              </w:rPr>
              <w:t>1.8</w:t>
            </w:r>
          </w:p>
        </w:tc>
      </w:tr>
      <w:tr w:rsidR="00E84509" w:rsidRPr="009A1754" w14:paraId="10E3440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4326F153" w14:textId="77777777" w:rsidR="00E84509" w:rsidRPr="00C45DF2" w:rsidRDefault="00E84509" w:rsidP="00E84509">
            <w:pPr>
              <w:spacing w:line="276" w:lineRule="auto"/>
              <w:rPr>
                <w:rFonts w:ascii="Arial" w:hAnsi="Arial" w:cs="Arial"/>
              </w:rPr>
            </w:pPr>
            <w:r w:rsidRPr="00C45DF2">
              <w:rPr>
                <w:rFonts w:ascii="Arial" w:hAnsi="Arial" w:cs="Arial"/>
              </w:rPr>
              <w:t>P2O5</w:t>
            </w:r>
          </w:p>
        </w:tc>
        <w:tc>
          <w:tcPr>
            <w:tcW w:w="857" w:type="dxa"/>
            <w:tcBorders>
              <w:left w:val="single" w:sz="4" w:space="0" w:color="auto"/>
            </w:tcBorders>
            <w:noWrap/>
            <w:vAlign w:val="center"/>
            <w:hideMark/>
          </w:tcPr>
          <w:p w14:paraId="4804C7C8" w14:textId="77777777" w:rsidR="00E84509" w:rsidRPr="00C45DF2" w:rsidRDefault="00E84509" w:rsidP="00E84509">
            <w:pPr>
              <w:spacing w:line="276" w:lineRule="auto"/>
              <w:jc w:val="center"/>
              <w:rPr>
                <w:rFonts w:ascii="Arial" w:hAnsi="Arial" w:cs="Arial"/>
              </w:rPr>
            </w:pPr>
            <w:r w:rsidRPr="00C45DF2">
              <w:rPr>
                <w:rFonts w:ascii="Arial" w:hAnsi="Arial" w:cs="Arial"/>
              </w:rPr>
              <w:t>0.12</w:t>
            </w:r>
          </w:p>
        </w:tc>
        <w:tc>
          <w:tcPr>
            <w:tcW w:w="800" w:type="dxa"/>
            <w:noWrap/>
            <w:vAlign w:val="center"/>
            <w:hideMark/>
          </w:tcPr>
          <w:p w14:paraId="7A711A32" w14:textId="77777777" w:rsidR="00E84509" w:rsidRPr="00C45DF2" w:rsidRDefault="00E84509" w:rsidP="00E84509">
            <w:pPr>
              <w:spacing w:line="276" w:lineRule="auto"/>
              <w:jc w:val="center"/>
              <w:rPr>
                <w:rFonts w:ascii="Arial" w:hAnsi="Arial" w:cs="Arial"/>
              </w:rPr>
            </w:pPr>
            <w:r w:rsidRPr="00C45DF2">
              <w:rPr>
                <w:rFonts w:ascii="Arial" w:hAnsi="Arial" w:cs="Arial"/>
              </w:rPr>
              <w:t>0.12</w:t>
            </w:r>
          </w:p>
        </w:tc>
        <w:tc>
          <w:tcPr>
            <w:tcW w:w="851" w:type="dxa"/>
            <w:noWrap/>
            <w:vAlign w:val="center"/>
            <w:hideMark/>
          </w:tcPr>
          <w:p w14:paraId="6006E87F"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0412458E"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57" w:type="dxa"/>
            <w:noWrap/>
            <w:vAlign w:val="center"/>
            <w:hideMark/>
          </w:tcPr>
          <w:p w14:paraId="4C02FDE6"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745" w:type="dxa"/>
            <w:tcBorders>
              <w:right w:val="single" w:sz="4" w:space="0" w:color="auto"/>
            </w:tcBorders>
          </w:tcPr>
          <w:p w14:paraId="29D34BEE" w14:textId="77777777" w:rsidR="00E84509" w:rsidRPr="00C45DF2" w:rsidRDefault="00E84509" w:rsidP="00E84509">
            <w:pPr>
              <w:spacing w:line="276" w:lineRule="auto"/>
              <w:jc w:val="center"/>
              <w:rPr>
                <w:rFonts w:ascii="Arial" w:hAnsi="Arial" w:cs="Arial"/>
              </w:rPr>
            </w:pPr>
            <w:r w:rsidRPr="00C45DF2">
              <w:rPr>
                <w:rFonts w:ascii="Arial" w:hAnsi="Arial" w:cs="Arial"/>
              </w:rPr>
              <w:t>0.11</w:t>
            </w:r>
          </w:p>
        </w:tc>
        <w:tc>
          <w:tcPr>
            <w:tcW w:w="826" w:type="dxa"/>
            <w:tcBorders>
              <w:left w:val="single" w:sz="4" w:space="0" w:color="auto"/>
            </w:tcBorders>
          </w:tcPr>
          <w:p w14:paraId="2A14A81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7581C196" w14:textId="77777777" w:rsidR="00E84509" w:rsidRPr="00C45DF2" w:rsidRDefault="00E84509" w:rsidP="00E84509">
            <w:pPr>
              <w:spacing w:line="276" w:lineRule="auto"/>
              <w:jc w:val="center"/>
              <w:rPr>
                <w:rFonts w:ascii="Arial" w:hAnsi="Arial" w:cs="Arial"/>
              </w:rPr>
            </w:pPr>
          </w:p>
        </w:tc>
        <w:tc>
          <w:tcPr>
            <w:tcW w:w="954" w:type="dxa"/>
          </w:tcPr>
          <w:p w14:paraId="0DEC970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486A7AA6"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37F0185C"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400F2799"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79B5D319" w14:textId="77777777" w:rsidR="00E84509" w:rsidRPr="00C45DF2" w:rsidRDefault="00E84509" w:rsidP="00E84509">
            <w:pPr>
              <w:spacing w:line="276" w:lineRule="auto"/>
              <w:rPr>
                <w:rFonts w:ascii="Arial" w:hAnsi="Arial" w:cs="Arial"/>
              </w:rPr>
            </w:pPr>
            <w:r w:rsidRPr="00C45DF2">
              <w:rPr>
                <w:rFonts w:ascii="Arial" w:hAnsi="Arial" w:cs="Arial"/>
              </w:rPr>
              <w:t>SiO2</w:t>
            </w:r>
          </w:p>
        </w:tc>
        <w:tc>
          <w:tcPr>
            <w:tcW w:w="857" w:type="dxa"/>
            <w:tcBorders>
              <w:left w:val="single" w:sz="4" w:space="0" w:color="auto"/>
            </w:tcBorders>
            <w:noWrap/>
            <w:vAlign w:val="center"/>
            <w:hideMark/>
          </w:tcPr>
          <w:p w14:paraId="4F707160" w14:textId="77777777" w:rsidR="00E84509" w:rsidRPr="00C45DF2" w:rsidRDefault="00E84509" w:rsidP="00E84509">
            <w:pPr>
              <w:spacing w:line="276" w:lineRule="auto"/>
              <w:jc w:val="center"/>
              <w:rPr>
                <w:rFonts w:ascii="Arial" w:hAnsi="Arial" w:cs="Arial"/>
              </w:rPr>
            </w:pPr>
            <w:r w:rsidRPr="00C45DF2">
              <w:rPr>
                <w:rFonts w:ascii="Arial" w:hAnsi="Arial" w:cs="Arial"/>
              </w:rPr>
              <w:t>82.93</w:t>
            </w:r>
          </w:p>
        </w:tc>
        <w:tc>
          <w:tcPr>
            <w:tcW w:w="800" w:type="dxa"/>
            <w:noWrap/>
            <w:vAlign w:val="center"/>
            <w:hideMark/>
          </w:tcPr>
          <w:p w14:paraId="27BA3D21" w14:textId="77777777" w:rsidR="00E84509" w:rsidRPr="00C45DF2" w:rsidRDefault="00E84509" w:rsidP="00E84509">
            <w:pPr>
              <w:spacing w:line="276" w:lineRule="auto"/>
              <w:jc w:val="center"/>
              <w:rPr>
                <w:rFonts w:ascii="Arial" w:hAnsi="Arial" w:cs="Arial"/>
              </w:rPr>
            </w:pPr>
            <w:r w:rsidRPr="00C45DF2">
              <w:rPr>
                <w:rFonts w:ascii="Arial" w:hAnsi="Arial" w:cs="Arial"/>
              </w:rPr>
              <w:t>49.94</w:t>
            </w:r>
          </w:p>
        </w:tc>
        <w:tc>
          <w:tcPr>
            <w:tcW w:w="851" w:type="dxa"/>
            <w:noWrap/>
            <w:vAlign w:val="center"/>
            <w:hideMark/>
          </w:tcPr>
          <w:p w14:paraId="2EC7D8E1" w14:textId="77777777" w:rsidR="00E84509" w:rsidRPr="00C45DF2" w:rsidRDefault="00E84509" w:rsidP="00E84509">
            <w:pPr>
              <w:spacing w:line="276" w:lineRule="auto"/>
              <w:jc w:val="center"/>
              <w:rPr>
                <w:rFonts w:ascii="Arial" w:hAnsi="Arial" w:cs="Arial"/>
              </w:rPr>
            </w:pPr>
            <w:r w:rsidRPr="00C45DF2">
              <w:rPr>
                <w:rFonts w:ascii="Arial" w:hAnsi="Arial" w:cs="Arial"/>
              </w:rPr>
              <w:t>88.97</w:t>
            </w:r>
          </w:p>
        </w:tc>
        <w:tc>
          <w:tcPr>
            <w:tcW w:w="800" w:type="dxa"/>
            <w:noWrap/>
            <w:vAlign w:val="center"/>
            <w:hideMark/>
          </w:tcPr>
          <w:p w14:paraId="43D80AED" w14:textId="77777777" w:rsidR="00E84509" w:rsidRPr="00C45DF2" w:rsidRDefault="00E84509" w:rsidP="00E84509">
            <w:pPr>
              <w:spacing w:line="276" w:lineRule="auto"/>
              <w:jc w:val="center"/>
              <w:rPr>
                <w:rFonts w:ascii="Arial" w:hAnsi="Arial" w:cs="Arial"/>
              </w:rPr>
            </w:pPr>
            <w:r w:rsidRPr="00C45DF2">
              <w:rPr>
                <w:rFonts w:ascii="Arial" w:hAnsi="Arial" w:cs="Arial"/>
              </w:rPr>
              <w:t>85.46</w:t>
            </w:r>
          </w:p>
        </w:tc>
        <w:tc>
          <w:tcPr>
            <w:tcW w:w="857" w:type="dxa"/>
            <w:noWrap/>
            <w:vAlign w:val="center"/>
            <w:hideMark/>
          </w:tcPr>
          <w:p w14:paraId="5228021C" w14:textId="77777777" w:rsidR="00E84509" w:rsidRPr="00C45DF2" w:rsidRDefault="00E84509" w:rsidP="00E84509">
            <w:pPr>
              <w:spacing w:line="276" w:lineRule="auto"/>
              <w:jc w:val="center"/>
              <w:rPr>
                <w:rFonts w:ascii="Arial" w:hAnsi="Arial" w:cs="Arial"/>
              </w:rPr>
            </w:pPr>
            <w:r w:rsidRPr="00C45DF2">
              <w:rPr>
                <w:rFonts w:ascii="Arial" w:hAnsi="Arial" w:cs="Arial"/>
              </w:rPr>
              <w:t>88.81</w:t>
            </w:r>
          </w:p>
        </w:tc>
        <w:tc>
          <w:tcPr>
            <w:tcW w:w="745" w:type="dxa"/>
            <w:tcBorders>
              <w:right w:val="single" w:sz="4" w:space="0" w:color="auto"/>
            </w:tcBorders>
          </w:tcPr>
          <w:p w14:paraId="63E5C81B" w14:textId="77777777" w:rsidR="00E84509" w:rsidRPr="00C45DF2" w:rsidRDefault="00E84509" w:rsidP="00E84509">
            <w:pPr>
              <w:spacing w:line="276" w:lineRule="auto"/>
              <w:jc w:val="center"/>
              <w:rPr>
                <w:rFonts w:ascii="Arial" w:hAnsi="Arial" w:cs="Arial"/>
              </w:rPr>
            </w:pPr>
            <w:r w:rsidRPr="00C45DF2">
              <w:rPr>
                <w:rFonts w:ascii="Arial" w:hAnsi="Arial" w:cs="Arial"/>
              </w:rPr>
              <w:t>74.53</w:t>
            </w:r>
          </w:p>
        </w:tc>
        <w:tc>
          <w:tcPr>
            <w:tcW w:w="826" w:type="dxa"/>
            <w:tcBorders>
              <w:left w:val="single" w:sz="4" w:space="0" w:color="auto"/>
            </w:tcBorders>
          </w:tcPr>
          <w:p w14:paraId="013AAF25" w14:textId="77777777" w:rsidR="00E84509" w:rsidRPr="00C45DF2" w:rsidRDefault="00E84509" w:rsidP="00E84509">
            <w:pPr>
              <w:spacing w:line="276" w:lineRule="auto"/>
              <w:jc w:val="center"/>
              <w:rPr>
                <w:rFonts w:ascii="Arial" w:hAnsi="Arial" w:cs="Arial"/>
              </w:rPr>
            </w:pPr>
            <w:r w:rsidRPr="00C45DF2">
              <w:rPr>
                <w:rFonts w:ascii="Arial" w:hAnsi="Arial" w:cs="Arial"/>
              </w:rPr>
              <w:t>82.95</w:t>
            </w:r>
          </w:p>
        </w:tc>
        <w:tc>
          <w:tcPr>
            <w:tcW w:w="813" w:type="dxa"/>
          </w:tcPr>
          <w:p w14:paraId="435DD12B" w14:textId="77777777" w:rsidR="00E84509" w:rsidRPr="00C45DF2" w:rsidRDefault="00E84509" w:rsidP="00E84509">
            <w:pPr>
              <w:spacing w:line="276" w:lineRule="auto"/>
              <w:jc w:val="center"/>
              <w:rPr>
                <w:rFonts w:ascii="Arial" w:hAnsi="Arial" w:cs="Arial"/>
              </w:rPr>
            </w:pPr>
            <w:r w:rsidRPr="00C45DF2">
              <w:rPr>
                <w:rFonts w:ascii="Arial" w:hAnsi="Arial" w:cs="Arial"/>
              </w:rPr>
              <w:t>83.6</w:t>
            </w:r>
          </w:p>
        </w:tc>
        <w:tc>
          <w:tcPr>
            <w:tcW w:w="954" w:type="dxa"/>
          </w:tcPr>
          <w:p w14:paraId="012E3757" w14:textId="77777777" w:rsidR="00E84509" w:rsidRPr="00C45DF2" w:rsidRDefault="00E84509" w:rsidP="00E84509">
            <w:pPr>
              <w:spacing w:line="276" w:lineRule="auto"/>
              <w:jc w:val="center"/>
              <w:rPr>
                <w:rFonts w:ascii="Arial" w:hAnsi="Arial" w:cs="Arial"/>
              </w:rPr>
            </w:pPr>
            <w:r w:rsidRPr="00C45DF2">
              <w:rPr>
                <w:rFonts w:ascii="Arial" w:hAnsi="Arial" w:cs="Arial"/>
              </w:rPr>
              <w:t>72.1</w:t>
            </w:r>
          </w:p>
        </w:tc>
        <w:tc>
          <w:tcPr>
            <w:tcW w:w="941" w:type="dxa"/>
          </w:tcPr>
          <w:p w14:paraId="650DC5F1" w14:textId="77777777" w:rsidR="00E84509" w:rsidRPr="00C45DF2" w:rsidRDefault="00E84509" w:rsidP="00E84509">
            <w:pPr>
              <w:spacing w:line="276" w:lineRule="auto"/>
              <w:jc w:val="center"/>
              <w:rPr>
                <w:rFonts w:ascii="Arial" w:hAnsi="Arial" w:cs="Arial"/>
              </w:rPr>
            </w:pPr>
            <w:r w:rsidRPr="00C45DF2">
              <w:rPr>
                <w:rFonts w:ascii="Arial" w:hAnsi="Arial" w:cs="Arial"/>
              </w:rPr>
              <w:t>70.38</w:t>
            </w:r>
          </w:p>
        </w:tc>
        <w:tc>
          <w:tcPr>
            <w:tcW w:w="1097" w:type="dxa"/>
            <w:tcBorders>
              <w:right w:val="single" w:sz="4" w:space="0" w:color="auto"/>
            </w:tcBorders>
          </w:tcPr>
          <w:p w14:paraId="5C6F9760" w14:textId="77777777" w:rsidR="00E84509" w:rsidRPr="00C45DF2" w:rsidRDefault="00E84509" w:rsidP="00E84509">
            <w:pPr>
              <w:spacing w:line="276" w:lineRule="auto"/>
              <w:jc w:val="center"/>
              <w:rPr>
                <w:rFonts w:ascii="Arial" w:hAnsi="Arial" w:cs="Arial"/>
              </w:rPr>
            </w:pPr>
            <w:r w:rsidRPr="00C45DF2">
              <w:rPr>
                <w:rFonts w:ascii="Arial" w:hAnsi="Arial" w:cs="Arial"/>
              </w:rPr>
              <w:t>72.0</w:t>
            </w:r>
          </w:p>
        </w:tc>
      </w:tr>
      <w:tr w:rsidR="00E84509" w:rsidRPr="009A1754" w14:paraId="423C9728"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206EFDBD" w14:textId="77777777" w:rsidR="00E84509" w:rsidRPr="00C45DF2" w:rsidRDefault="00E84509" w:rsidP="00E84509">
            <w:pPr>
              <w:spacing w:line="276" w:lineRule="auto"/>
              <w:rPr>
                <w:rFonts w:ascii="Arial" w:hAnsi="Arial" w:cs="Arial"/>
              </w:rPr>
            </w:pPr>
            <w:r w:rsidRPr="00C45DF2">
              <w:rPr>
                <w:rFonts w:ascii="Arial" w:hAnsi="Arial" w:cs="Arial"/>
              </w:rPr>
              <w:t>SO3</w:t>
            </w:r>
          </w:p>
        </w:tc>
        <w:tc>
          <w:tcPr>
            <w:tcW w:w="857" w:type="dxa"/>
            <w:tcBorders>
              <w:left w:val="single" w:sz="4" w:space="0" w:color="auto"/>
            </w:tcBorders>
            <w:noWrap/>
            <w:vAlign w:val="center"/>
            <w:hideMark/>
          </w:tcPr>
          <w:p w14:paraId="5D08F760" w14:textId="77777777" w:rsidR="00E84509" w:rsidRPr="00C45DF2" w:rsidRDefault="00E84509" w:rsidP="00E84509">
            <w:pPr>
              <w:spacing w:line="276" w:lineRule="auto"/>
              <w:jc w:val="center"/>
              <w:rPr>
                <w:rFonts w:ascii="Arial" w:hAnsi="Arial" w:cs="Arial"/>
              </w:rPr>
            </w:pPr>
            <w:r w:rsidRPr="00C45DF2">
              <w:rPr>
                <w:rFonts w:ascii="Arial" w:hAnsi="Arial" w:cs="Arial"/>
              </w:rPr>
              <w:t>0.14</w:t>
            </w:r>
          </w:p>
        </w:tc>
        <w:tc>
          <w:tcPr>
            <w:tcW w:w="800" w:type="dxa"/>
            <w:noWrap/>
            <w:vAlign w:val="center"/>
            <w:hideMark/>
          </w:tcPr>
          <w:p w14:paraId="3C071529" w14:textId="77777777" w:rsidR="00E84509" w:rsidRPr="00C45DF2" w:rsidRDefault="00E84509" w:rsidP="00E84509">
            <w:pPr>
              <w:spacing w:line="276" w:lineRule="auto"/>
              <w:jc w:val="center"/>
              <w:rPr>
                <w:rFonts w:ascii="Arial" w:hAnsi="Arial" w:cs="Arial"/>
              </w:rPr>
            </w:pPr>
            <w:r w:rsidRPr="00C45DF2">
              <w:rPr>
                <w:rFonts w:ascii="Arial" w:hAnsi="Arial" w:cs="Arial"/>
              </w:rPr>
              <w:t>0.81</w:t>
            </w:r>
          </w:p>
        </w:tc>
        <w:tc>
          <w:tcPr>
            <w:tcW w:w="851" w:type="dxa"/>
            <w:noWrap/>
            <w:vAlign w:val="center"/>
            <w:hideMark/>
          </w:tcPr>
          <w:p w14:paraId="76C3A653" w14:textId="77777777" w:rsidR="00E84509" w:rsidRPr="00C45DF2" w:rsidRDefault="00E84509" w:rsidP="00E84509">
            <w:pPr>
              <w:spacing w:line="276" w:lineRule="auto"/>
              <w:jc w:val="center"/>
              <w:rPr>
                <w:rFonts w:ascii="Arial" w:hAnsi="Arial" w:cs="Arial"/>
              </w:rPr>
            </w:pPr>
            <w:r w:rsidRPr="00C45DF2">
              <w:rPr>
                <w:rFonts w:ascii="Arial" w:hAnsi="Arial" w:cs="Arial"/>
              </w:rPr>
              <w:t>- </w:t>
            </w:r>
          </w:p>
        </w:tc>
        <w:tc>
          <w:tcPr>
            <w:tcW w:w="800" w:type="dxa"/>
            <w:noWrap/>
            <w:vAlign w:val="center"/>
            <w:hideMark/>
          </w:tcPr>
          <w:p w14:paraId="4AD0B596" w14:textId="77777777" w:rsidR="00E84509" w:rsidRPr="00C45DF2" w:rsidRDefault="00E84509" w:rsidP="00E84509">
            <w:pPr>
              <w:spacing w:line="276" w:lineRule="auto"/>
              <w:jc w:val="center"/>
              <w:rPr>
                <w:rFonts w:ascii="Arial" w:hAnsi="Arial" w:cs="Arial"/>
              </w:rPr>
            </w:pPr>
            <w:r w:rsidRPr="00C45DF2">
              <w:rPr>
                <w:rFonts w:ascii="Arial" w:hAnsi="Arial" w:cs="Arial"/>
              </w:rPr>
              <w:t>0.30</w:t>
            </w:r>
          </w:p>
        </w:tc>
        <w:tc>
          <w:tcPr>
            <w:tcW w:w="857" w:type="dxa"/>
            <w:noWrap/>
            <w:vAlign w:val="center"/>
            <w:hideMark/>
          </w:tcPr>
          <w:p w14:paraId="43D32A03" w14:textId="77777777" w:rsidR="00E84509" w:rsidRPr="00C45DF2" w:rsidRDefault="00E84509" w:rsidP="00E84509">
            <w:pPr>
              <w:spacing w:line="276" w:lineRule="auto"/>
              <w:jc w:val="center"/>
              <w:rPr>
                <w:rFonts w:ascii="Arial" w:hAnsi="Arial" w:cs="Arial"/>
              </w:rPr>
            </w:pPr>
            <w:r w:rsidRPr="00C45DF2">
              <w:rPr>
                <w:rFonts w:ascii="Arial" w:hAnsi="Arial" w:cs="Arial"/>
              </w:rPr>
              <w:t>0.44</w:t>
            </w:r>
          </w:p>
        </w:tc>
        <w:tc>
          <w:tcPr>
            <w:tcW w:w="745" w:type="dxa"/>
            <w:tcBorders>
              <w:right w:val="single" w:sz="4" w:space="0" w:color="auto"/>
            </w:tcBorders>
          </w:tcPr>
          <w:p w14:paraId="16FF8BDC" w14:textId="77777777" w:rsidR="00E84509" w:rsidRPr="00C45DF2" w:rsidRDefault="00E84509" w:rsidP="00E84509">
            <w:pPr>
              <w:spacing w:line="276" w:lineRule="auto"/>
              <w:jc w:val="center"/>
              <w:rPr>
                <w:rFonts w:ascii="Arial" w:hAnsi="Arial" w:cs="Arial"/>
              </w:rPr>
            </w:pPr>
            <w:r w:rsidRPr="00C45DF2">
              <w:rPr>
                <w:rFonts w:ascii="Arial" w:hAnsi="Arial" w:cs="Arial"/>
              </w:rPr>
              <w:t>0.39</w:t>
            </w:r>
          </w:p>
        </w:tc>
        <w:tc>
          <w:tcPr>
            <w:tcW w:w="826" w:type="dxa"/>
            <w:tcBorders>
              <w:left w:val="single" w:sz="4" w:space="0" w:color="auto"/>
            </w:tcBorders>
          </w:tcPr>
          <w:p w14:paraId="64A5376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813" w:type="dxa"/>
          </w:tcPr>
          <w:p w14:paraId="314C863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5FC61DEF"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41" w:type="dxa"/>
          </w:tcPr>
          <w:p w14:paraId="4E7742E0"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504D582D"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77AE9D94"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297FA715" w14:textId="77777777" w:rsidR="00E84509" w:rsidRPr="00C45DF2" w:rsidRDefault="00E84509" w:rsidP="00E84509">
            <w:pPr>
              <w:spacing w:line="276" w:lineRule="auto"/>
              <w:rPr>
                <w:rFonts w:ascii="Arial" w:hAnsi="Arial" w:cs="Arial"/>
              </w:rPr>
            </w:pPr>
            <w:r w:rsidRPr="00C45DF2">
              <w:rPr>
                <w:rFonts w:ascii="Arial" w:hAnsi="Arial" w:cs="Arial"/>
              </w:rPr>
              <w:t>TiO2</w:t>
            </w:r>
          </w:p>
        </w:tc>
        <w:tc>
          <w:tcPr>
            <w:tcW w:w="857" w:type="dxa"/>
            <w:tcBorders>
              <w:left w:val="single" w:sz="4" w:space="0" w:color="auto"/>
            </w:tcBorders>
            <w:noWrap/>
            <w:vAlign w:val="center"/>
            <w:hideMark/>
          </w:tcPr>
          <w:p w14:paraId="2139AA65" w14:textId="77777777" w:rsidR="00E84509" w:rsidRPr="00C45DF2" w:rsidRDefault="00E84509" w:rsidP="00E84509">
            <w:pPr>
              <w:spacing w:line="276" w:lineRule="auto"/>
              <w:jc w:val="center"/>
              <w:rPr>
                <w:rFonts w:ascii="Arial" w:hAnsi="Arial" w:cs="Arial"/>
              </w:rPr>
            </w:pPr>
            <w:r w:rsidRPr="00C45DF2">
              <w:rPr>
                <w:rFonts w:ascii="Arial" w:hAnsi="Arial" w:cs="Arial"/>
              </w:rPr>
              <w:t>0.29</w:t>
            </w:r>
          </w:p>
        </w:tc>
        <w:tc>
          <w:tcPr>
            <w:tcW w:w="800" w:type="dxa"/>
            <w:noWrap/>
            <w:vAlign w:val="center"/>
            <w:hideMark/>
          </w:tcPr>
          <w:p w14:paraId="3C4AAF65"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851" w:type="dxa"/>
            <w:noWrap/>
            <w:vAlign w:val="center"/>
            <w:hideMark/>
          </w:tcPr>
          <w:p w14:paraId="18379334" w14:textId="77777777" w:rsidR="00E84509" w:rsidRPr="00C45DF2" w:rsidRDefault="00E84509" w:rsidP="00E84509">
            <w:pPr>
              <w:spacing w:line="276" w:lineRule="auto"/>
              <w:jc w:val="center"/>
              <w:rPr>
                <w:rFonts w:ascii="Arial" w:hAnsi="Arial" w:cs="Arial"/>
              </w:rPr>
            </w:pPr>
            <w:r w:rsidRPr="00C45DF2">
              <w:rPr>
                <w:rFonts w:ascii="Arial" w:hAnsi="Arial" w:cs="Arial"/>
              </w:rPr>
              <w:t>0.21</w:t>
            </w:r>
          </w:p>
        </w:tc>
        <w:tc>
          <w:tcPr>
            <w:tcW w:w="800" w:type="dxa"/>
            <w:noWrap/>
            <w:vAlign w:val="center"/>
            <w:hideMark/>
          </w:tcPr>
          <w:p w14:paraId="2716FFBE" w14:textId="77777777" w:rsidR="00E84509" w:rsidRPr="00C45DF2" w:rsidRDefault="00E84509" w:rsidP="00E84509">
            <w:pPr>
              <w:spacing w:line="276" w:lineRule="auto"/>
              <w:jc w:val="center"/>
              <w:rPr>
                <w:rFonts w:ascii="Arial" w:hAnsi="Arial" w:cs="Arial"/>
              </w:rPr>
            </w:pPr>
            <w:r w:rsidRPr="00C45DF2">
              <w:rPr>
                <w:rFonts w:ascii="Arial" w:hAnsi="Arial" w:cs="Arial"/>
              </w:rPr>
              <w:t>0.31</w:t>
            </w:r>
          </w:p>
        </w:tc>
        <w:tc>
          <w:tcPr>
            <w:tcW w:w="857" w:type="dxa"/>
            <w:noWrap/>
            <w:vAlign w:val="center"/>
            <w:hideMark/>
          </w:tcPr>
          <w:p w14:paraId="385DEB4C" w14:textId="77777777" w:rsidR="00E84509" w:rsidRPr="00C45DF2" w:rsidRDefault="00E84509" w:rsidP="00E84509">
            <w:pPr>
              <w:spacing w:line="276" w:lineRule="auto"/>
              <w:jc w:val="center"/>
              <w:rPr>
                <w:rFonts w:ascii="Arial" w:hAnsi="Arial" w:cs="Arial"/>
              </w:rPr>
            </w:pPr>
            <w:r w:rsidRPr="00C45DF2">
              <w:rPr>
                <w:rFonts w:ascii="Arial" w:hAnsi="Arial" w:cs="Arial"/>
              </w:rPr>
              <w:t>0.25</w:t>
            </w:r>
          </w:p>
        </w:tc>
        <w:tc>
          <w:tcPr>
            <w:tcW w:w="745" w:type="dxa"/>
            <w:tcBorders>
              <w:right w:val="single" w:sz="4" w:space="0" w:color="auto"/>
            </w:tcBorders>
          </w:tcPr>
          <w:p w14:paraId="0618A332" w14:textId="77777777" w:rsidR="00E84509" w:rsidRPr="00C45DF2" w:rsidRDefault="00E84509" w:rsidP="00E84509">
            <w:pPr>
              <w:spacing w:line="276" w:lineRule="auto"/>
              <w:jc w:val="center"/>
              <w:rPr>
                <w:rFonts w:ascii="Arial" w:hAnsi="Arial" w:cs="Arial"/>
              </w:rPr>
            </w:pPr>
            <w:r w:rsidRPr="00C45DF2">
              <w:rPr>
                <w:rFonts w:ascii="Arial" w:hAnsi="Arial" w:cs="Arial"/>
              </w:rPr>
              <w:t>0.24</w:t>
            </w:r>
          </w:p>
        </w:tc>
        <w:tc>
          <w:tcPr>
            <w:tcW w:w="826" w:type="dxa"/>
            <w:tcBorders>
              <w:left w:val="single" w:sz="4" w:space="0" w:color="auto"/>
            </w:tcBorders>
          </w:tcPr>
          <w:p w14:paraId="7A396DCE" w14:textId="77777777" w:rsidR="00E84509" w:rsidRPr="00C45DF2" w:rsidRDefault="00E84509" w:rsidP="00E84509">
            <w:pPr>
              <w:spacing w:line="276" w:lineRule="auto"/>
              <w:jc w:val="center"/>
              <w:rPr>
                <w:rFonts w:ascii="Arial" w:hAnsi="Arial" w:cs="Arial"/>
              </w:rPr>
            </w:pPr>
            <w:r w:rsidRPr="00C45DF2">
              <w:rPr>
                <w:rFonts w:ascii="Arial" w:hAnsi="Arial" w:cs="Arial"/>
              </w:rPr>
              <w:t>0.69</w:t>
            </w:r>
          </w:p>
        </w:tc>
        <w:tc>
          <w:tcPr>
            <w:tcW w:w="813" w:type="dxa"/>
          </w:tcPr>
          <w:p w14:paraId="08368455"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954" w:type="dxa"/>
          </w:tcPr>
          <w:p w14:paraId="2E7F542C" w14:textId="77777777" w:rsidR="00E84509" w:rsidRPr="00C45DF2" w:rsidRDefault="00E84509" w:rsidP="00E84509">
            <w:pPr>
              <w:spacing w:line="276" w:lineRule="auto"/>
              <w:jc w:val="center"/>
              <w:rPr>
                <w:rFonts w:ascii="Arial" w:hAnsi="Arial" w:cs="Arial"/>
              </w:rPr>
            </w:pPr>
            <w:r w:rsidRPr="00C45DF2">
              <w:rPr>
                <w:rFonts w:ascii="Arial" w:hAnsi="Arial" w:cs="Arial"/>
              </w:rPr>
              <w:t>0.37</w:t>
            </w:r>
          </w:p>
        </w:tc>
        <w:tc>
          <w:tcPr>
            <w:tcW w:w="941" w:type="dxa"/>
          </w:tcPr>
          <w:p w14:paraId="65CCE4AA"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c>
          <w:tcPr>
            <w:tcW w:w="1097" w:type="dxa"/>
            <w:tcBorders>
              <w:right w:val="single" w:sz="4" w:space="0" w:color="auto"/>
            </w:tcBorders>
          </w:tcPr>
          <w:p w14:paraId="006D2EF2" w14:textId="77777777" w:rsidR="00E84509" w:rsidRPr="00C45DF2" w:rsidRDefault="00E84509" w:rsidP="00E84509">
            <w:pPr>
              <w:spacing w:line="276" w:lineRule="auto"/>
              <w:jc w:val="center"/>
              <w:rPr>
                <w:rFonts w:ascii="Arial" w:hAnsi="Arial" w:cs="Arial"/>
              </w:rPr>
            </w:pPr>
            <w:r w:rsidRPr="00C45DF2">
              <w:rPr>
                <w:rFonts w:ascii="Arial" w:hAnsi="Arial" w:cs="Arial"/>
              </w:rPr>
              <w:t>-</w:t>
            </w:r>
          </w:p>
        </w:tc>
      </w:tr>
      <w:tr w:rsidR="00E84509" w:rsidRPr="009A1754" w14:paraId="25E547A2"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00E0224B" w14:textId="77777777" w:rsidR="00E84509" w:rsidRPr="00C45DF2" w:rsidRDefault="00E84509" w:rsidP="00E84509">
            <w:pPr>
              <w:spacing w:line="276" w:lineRule="auto"/>
              <w:rPr>
                <w:rFonts w:ascii="Arial" w:hAnsi="Arial" w:cs="Arial"/>
              </w:rPr>
            </w:pPr>
            <w:r w:rsidRPr="00C45DF2">
              <w:rPr>
                <w:rFonts w:ascii="Arial" w:hAnsi="Arial" w:cs="Arial"/>
              </w:rPr>
              <w:t>LOI</w:t>
            </w:r>
          </w:p>
        </w:tc>
        <w:tc>
          <w:tcPr>
            <w:tcW w:w="857" w:type="dxa"/>
            <w:tcBorders>
              <w:left w:val="single" w:sz="4" w:space="0" w:color="auto"/>
            </w:tcBorders>
            <w:noWrap/>
            <w:vAlign w:val="center"/>
            <w:hideMark/>
          </w:tcPr>
          <w:p w14:paraId="31904913" w14:textId="77777777" w:rsidR="00E84509" w:rsidRPr="00C45DF2" w:rsidRDefault="00E84509" w:rsidP="00E84509">
            <w:pPr>
              <w:spacing w:line="276" w:lineRule="auto"/>
              <w:jc w:val="center"/>
              <w:rPr>
                <w:rFonts w:ascii="Arial" w:hAnsi="Arial" w:cs="Arial"/>
              </w:rPr>
            </w:pPr>
            <w:r w:rsidRPr="00C45DF2">
              <w:rPr>
                <w:rFonts w:ascii="Arial" w:hAnsi="Arial" w:cs="Arial"/>
              </w:rPr>
              <w:t>5.34</w:t>
            </w:r>
          </w:p>
        </w:tc>
        <w:tc>
          <w:tcPr>
            <w:tcW w:w="800" w:type="dxa"/>
            <w:noWrap/>
            <w:vAlign w:val="center"/>
            <w:hideMark/>
          </w:tcPr>
          <w:p w14:paraId="07502FBB" w14:textId="77777777" w:rsidR="00E84509" w:rsidRPr="00C45DF2" w:rsidRDefault="00E84509" w:rsidP="00E84509">
            <w:pPr>
              <w:spacing w:line="276" w:lineRule="auto"/>
              <w:jc w:val="center"/>
              <w:rPr>
                <w:rFonts w:ascii="Arial" w:hAnsi="Arial" w:cs="Arial"/>
              </w:rPr>
            </w:pPr>
            <w:r w:rsidRPr="00C45DF2">
              <w:rPr>
                <w:rFonts w:ascii="Arial" w:hAnsi="Arial" w:cs="Arial"/>
              </w:rPr>
              <w:t>18.29</w:t>
            </w:r>
          </w:p>
        </w:tc>
        <w:tc>
          <w:tcPr>
            <w:tcW w:w="851" w:type="dxa"/>
            <w:noWrap/>
            <w:vAlign w:val="center"/>
            <w:hideMark/>
          </w:tcPr>
          <w:p w14:paraId="2A43BF09" w14:textId="77777777" w:rsidR="00E84509" w:rsidRPr="00C45DF2" w:rsidRDefault="00E84509" w:rsidP="00E84509">
            <w:pPr>
              <w:spacing w:line="276" w:lineRule="auto"/>
              <w:jc w:val="center"/>
              <w:rPr>
                <w:rFonts w:ascii="Arial" w:hAnsi="Arial" w:cs="Arial"/>
              </w:rPr>
            </w:pPr>
            <w:r w:rsidRPr="00C45DF2">
              <w:rPr>
                <w:rFonts w:ascii="Arial" w:hAnsi="Arial" w:cs="Arial"/>
              </w:rPr>
              <w:t>4.00</w:t>
            </w:r>
          </w:p>
        </w:tc>
        <w:tc>
          <w:tcPr>
            <w:tcW w:w="800" w:type="dxa"/>
            <w:noWrap/>
            <w:vAlign w:val="center"/>
            <w:hideMark/>
          </w:tcPr>
          <w:p w14:paraId="040490E8" w14:textId="77777777" w:rsidR="00E84509" w:rsidRPr="00C45DF2" w:rsidRDefault="00E84509" w:rsidP="00E84509">
            <w:pPr>
              <w:spacing w:line="276" w:lineRule="auto"/>
              <w:jc w:val="center"/>
              <w:rPr>
                <w:rFonts w:ascii="Arial" w:hAnsi="Arial" w:cs="Arial"/>
              </w:rPr>
            </w:pPr>
            <w:r w:rsidRPr="00C45DF2">
              <w:rPr>
                <w:rFonts w:ascii="Arial" w:hAnsi="Arial" w:cs="Arial"/>
              </w:rPr>
              <w:t>4.42</w:t>
            </w:r>
          </w:p>
        </w:tc>
        <w:tc>
          <w:tcPr>
            <w:tcW w:w="857" w:type="dxa"/>
            <w:noWrap/>
            <w:vAlign w:val="center"/>
            <w:hideMark/>
          </w:tcPr>
          <w:p w14:paraId="3E37BAD5" w14:textId="77777777" w:rsidR="00E84509" w:rsidRPr="00C45DF2" w:rsidRDefault="00E84509" w:rsidP="00E84509">
            <w:pPr>
              <w:spacing w:line="276" w:lineRule="auto"/>
              <w:jc w:val="center"/>
              <w:rPr>
                <w:rFonts w:ascii="Arial" w:hAnsi="Arial" w:cs="Arial"/>
              </w:rPr>
            </w:pPr>
            <w:r w:rsidRPr="00C45DF2">
              <w:rPr>
                <w:rFonts w:ascii="Arial" w:hAnsi="Arial" w:cs="Arial"/>
              </w:rPr>
              <w:t>4.01</w:t>
            </w:r>
          </w:p>
        </w:tc>
        <w:tc>
          <w:tcPr>
            <w:tcW w:w="745" w:type="dxa"/>
            <w:tcBorders>
              <w:right w:val="single" w:sz="4" w:space="0" w:color="auto"/>
            </w:tcBorders>
          </w:tcPr>
          <w:p w14:paraId="7B075574" w14:textId="77777777" w:rsidR="00E84509" w:rsidRPr="00C45DF2" w:rsidRDefault="00E84509" w:rsidP="00E84509">
            <w:pPr>
              <w:spacing w:line="276" w:lineRule="auto"/>
              <w:jc w:val="center"/>
              <w:rPr>
                <w:rFonts w:ascii="Arial" w:hAnsi="Arial" w:cs="Arial"/>
              </w:rPr>
            </w:pPr>
            <w:r w:rsidRPr="00C45DF2">
              <w:rPr>
                <w:rFonts w:ascii="Arial" w:hAnsi="Arial" w:cs="Arial"/>
              </w:rPr>
              <w:t>8.32</w:t>
            </w:r>
          </w:p>
        </w:tc>
        <w:tc>
          <w:tcPr>
            <w:tcW w:w="826" w:type="dxa"/>
            <w:tcBorders>
              <w:left w:val="single" w:sz="4" w:space="0" w:color="auto"/>
            </w:tcBorders>
          </w:tcPr>
          <w:p w14:paraId="63664404" w14:textId="77777777" w:rsidR="00E84509" w:rsidRPr="00C45DF2" w:rsidRDefault="00E84509" w:rsidP="00E84509">
            <w:pPr>
              <w:spacing w:line="276" w:lineRule="auto"/>
              <w:jc w:val="center"/>
              <w:rPr>
                <w:rFonts w:ascii="Arial" w:hAnsi="Arial" w:cs="Arial"/>
              </w:rPr>
            </w:pPr>
            <w:r w:rsidRPr="00C45DF2">
              <w:rPr>
                <w:rFonts w:ascii="Arial" w:hAnsi="Arial" w:cs="Arial"/>
              </w:rPr>
              <w:t>7.93</w:t>
            </w:r>
          </w:p>
        </w:tc>
        <w:tc>
          <w:tcPr>
            <w:tcW w:w="813" w:type="dxa"/>
          </w:tcPr>
          <w:p w14:paraId="654C377A" w14:textId="77777777" w:rsidR="00E84509" w:rsidRPr="00C45DF2" w:rsidRDefault="00E84509" w:rsidP="00E84509">
            <w:pPr>
              <w:spacing w:line="276" w:lineRule="auto"/>
              <w:jc w:val="center"/>
              <w:rPr>
                <w:rFonts w:ascii="Arial" w:hAnsi="Arial" w:cs="Arial"/>
              </w:rPr>
            </w:pPr>
            <w:r w:rsidRPr="00C45DF2">
              <w:rPr>
                <w:rFonts w:ascii="Arial" w:hAnsi="Arial" w:cs="Arial"/>
              </w:rPr>
              <w:t>4.86</w:t>
            </w:r>
          </w:p>
        </w:tc>
        <w:tc>
          <w:tcPr>
            <w:tcW w:w="954" w:type="dxa"/>
          </w:tcPr>
          <w:p w14:paraId="37F91DFC" w14:textId="77777777" w:rsidR="00E84509" w:rsidRPr="00C45DF2" w:rsidRDefault="00E84509" w:rsidP="00E84509">
            <w:pPr>
              <w:spacing w:line="276" w:lineRule="auto"/>
              <w:jc w:val="center"/>
              <w:rPr>
                <w:rFonts w:ascii="Arial" w:hAnsi="Arial" w:cs="Arial"/>
              </w:rPr>
            </w:pPr>
            <w:r w:rsidRPr="00C45DF2">
              <w:rPr>
                <w:rFonts w:ascii="Arial" w:hAnsi="Arial" w:cs="Arial"/>
              </w:rPr>
              <w:t>7.44</w:t>
            </w:r>
          </w:p>
        </w:tc>
        <w:tc>
          <w:tcPr>
            <w:tcW w:w="941" w:type="dxa"/>
          </w:tcPr>
          <w:p w14:paraId="6B001E24" w14:textId="77777777" w:rsidR="00E84509" w:rsidRPr="00C45DF2" w:rsidRDefault="00E84509" w:rsidP="00E84509">
            <w:pPr>
              <w:spacing w:line="276" w:lineRule="auto"/>
              <w:jc w:val="center"/>
              <w:rPr>
                <w:rFonts w:ascii="Arial" w:hAnsi="Arial" w:cs="Arial"/>
              </w:rPr>
            </w:pPr>
            <w:r w:rsidRPr="00C45DF2">
              <w:rPr>
                <w:rFonts w:ascii="Arial" w:hAnsi="Arial" w:cs="Arial"/>
              </w:rPr>
              <w:t>11.18</w:t>
            </w:r>
          </w:p>
        </w:tc>
        <w:tc>
          <w:tcPr>
            <w:tcW w:w="1097" w:type="dxa"/>
            <w:tcBorders>
              <w:right w:val="single" w:sz="4" w:space="0" w:color="auto"/>
            </w:tcBorders>
          </w:tcPr>
          <w:p w14:paraId="7E9143DC" w14:textId="77777777" w:rsidR="00E84509" w:rsidRPr="00C45DF2" w:rsidRDefault="00E84509" w:rsidP="00E84509">
            <w:pPr>
              <w:spacing w:line="276" w:lineRule="auto"/>
              <w:jc w:val="center"/>
              <w:rPr>
                <w:rFonts w:ascii="Arial" w:hAnsi="Arial" w:cs="Arial"/>
              </w:rPr>
            </w:pPr>
            <w:r w:rsidRPr="00C45DF2">
              <w:rPr>
                <w:rFonts w:ascii="Arial" w:hAnsi="Arial" w:cs="Arial"/>
              </w:rPr>
              <w:t>2.4</w:t>
            </w:r>
          </w:p>
        </w:tc>
      </w:tr>
      <w:tr w:rsidR="00E84509" w:rsidRPr="009A1754" w14:paraId="2ECA00AB"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hideMark/>
          </w:tcPr>
          <w:p w14:paraId="67F9DD4D" w14:textId="77777777" w:rsidR="00E84509" w:rsidRPr="00C45DF2" w:rsidRDefault="00E84509" w:rsidP="00E84509">
            <w:pPr>
              <w:spacing w:line="276" w:lineRule="auto"/>
              <w:rPr>
                <w:rFonts w:ascii="Arial" w:hAnsi="Arial" w:cs="Arial"/>
              </w:rPr>
            </w:pPr>
            <w:r w:rsidRPr="00C45DF2">
              <w:rPr>
                <w:rFonts w:ascii="Arial" w:hAnsi="Arial" w:cs="Arial"/>
              </w:rPr>
              <w:t>Sum</w:t>
            </w:r>
          </w:p>
        </w:tc>
        <w:tc>
          <w:tcPr>
            <w:tcW w:w="857" w:type="dxa"/>
            <w:tcBorders>
              <w:left w:val="single" w:sz="4" w:space="0" w:color="auto"/>
            </w:tcBorders>
            <w:noWrap/>
            <w:vAlign w:val="center"/>
            <w:hideMark/>
          </w:tcPr>
          <w:p w14:paraId="77ABCFCD"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800" w:type="dxa"/>
            <w:noWrap/>
            <w:vAlign w:val="center"/>
            <w:hideMark/>
          </w:tcPr>
          <w:p w14:paraId="154FDCD8" w14:textId="77777777" w:rsidR="00E84509" w:rsidRPr="000D3D1C" w:rsidRDefault="00E84509" w:rsidP="00E84509">
            <w:pPr>
              <w:spacing w:line="276" w:lineRule="auto"/>
              <w:jc w:val="center"/>
              <w:rPr>
                <w:rFonts w:ascii="Arial" w:hAnsi="Arial" w:cs="Arial"/>
                <w:b/>
              </w:rPr>
            </w:pPr>
            <w:r w:rsidRPr="000D3D1C">
              <w:rPr>
                <w:rFonts w:ascii="Arial" w:hAnsi="Arial" w:cs="Arial"/>
                <w:b/>
              </w:rPr>
              <w:t>99.50</w:t>
            </w:r>
          </w:p>
        </w:tc>
        <w:tc>
          <w:tcPr>
            <w:tcW w:w="851" w:type="dxa"/>
            <w:noWrap/>
            <w:vAlign w:val="center"/>
            <w:hideMark/>
          </w:tcPr>
          <w:p w14:paraId="33D7F734"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800" w:type="dxa"/>
            <w:noWrap/>
            <w:vAlign w:val="center"/>
            <w:hideMark/>
          </w:tcPr>
          <w:p w14:paraId="7F334A39" w14:textId="77777777" w:rsidR="00E84509" w:rsidRPr="000D3D1C" w:rsidRDefault="00E84509" w:rsidP="00E84509">
            <w:pPr>
              <w:spacing w:line="276" w:lineRule="auto"/>
              <w:jc w:val="center"/>
              <w:rPr>
                <w:rFonts w:ascii="Arial" w:hAnsi="Arial" w:cs="Arial"/>
                <w:b/>
              </w:rPr>
            </w:pPr>
            <w:r w:rsidRPr="000D3D1C">
              <w:rPr>
                <w:rFonts w:ascii="Arial" w:hAnsi="Arial" w:cs="Arial"/>
                <w:b/>
              </w:rPr>
              <w:t>98.81</w:t>
            </w:r>
          </w:p>
        </w:tc>
        <w:tc>
          <w:tcPr>
            <w:tcW w:w="857" w:type="dxa"/>
            <w:noWrap/>
            <w:vAlign w:val="center"/>
            <w:hideMark/>
          </w:tcPr>
          <w:p w14:paraId="6DB35FB8" w14:textId="77777777" w:rsidR="00E84509" w:rsidRPr="000D3D1C" w:rsidRDefault="00E84509" w:rsidP="00E84509">
            <w:pPr>
              <w:spacing w:line="276" w:lineRule="auto"/>
              <w:jc w:val="center"/>
              <w:rPr>
                <w:rFonts w:ascii="Arial" w:hAnsi="Arial" w:cs="Arial"/>
                <w:b/>
              </w:rPr>
            </w:pPr>
            <w:r w:rsidRPr="000D3D1C">
              <w:rPr>
                <w:rFonts w:ascii="Arial" w:hAnsi="Arial" w:cs="Arial"/>
                <w:b/>
              </w:rPr>
              <w:t>100</w:t>
            </w:r>
          </w:p>
        </w:tc>
        <w:tc>
          <w:tcPr>
            <w:tcW w:w="745" w:type="dxa"/>
            <w:tcBorders>
              <w:right w:val="single" w:sz="4" w:space="0" w:color="auto"/>
            </w:tcBorders>
          </w:tcPr>
          <w:p w14:paraId="156C0F28" w14:textId="77777777" w:rsidR="00E84509" w:rsidRPr="000D3D1C" w:rsidRDefault="00E84509" w:rsidP="00E84509">
            <w:pPr>
              <w:spacing w:line="276" w:lineRule="auto"/>
              <w:jc w:val="center"/>
              <w:rPr>
                <w:rFonts w:ascii="Arial" w:hAnsi="Arial" w:cs="Arial"/>
                <w:b/>
              </w:rPr>
            </w:pPr>
            <w:r w:rsidRPr="000D3D1C">
              <w:rPr>
                <w:rFonts w:ascii="Arial" w:hAnsi="Arial" w:cs="Arial"/>
                <w:b/>
              </w:rPr>
              <w:t>98.2</w:t>
            </w:r>
          </w:p>
        </w:tc>
        <w:tc>
          <w:tcPr>
            <w:tcW w:w="826" w:type="dxa"/>
            <w:tcBorders>
              <w:left w:val="single" w:sz="4" w:space="0" w:color="auto"/>
            </w:tcBorders>
          </w:tcPr>
          <w:p w14:paraId="6D8E2800" w14:textId="77777777" w:rsidR="00E84509" w:rsidRPr="000D3D1C" w:rsidRDefault="00E84509" w:rsidP="00E84509">
            <w:pPr>
              <w:spacing w:line="276" w:lineRule="auto"/>
              <w:jc w:val="center"/>
              <w:rPr>
                <w:rFonts w:ascii="Arial" w:hAnsi="Arial" w:cs="Arial"/>
                <w:b/>
              </w:rPr>
            </w:pPr>
            <w:r w:rsidRPr="000D3D1C">
              <w:rPr>
                <w:rFonts w:ascii="Arial" w:hAnsi="Arial" w:cs="Arial"/>
                <w:b/>
              </w:rPr>
              <w:t>99.3</w:t>
            </w:r>
          </w:p>
        </w:tc>
        <w:tc>
          <w:tcPr>
            <w:tcW w:w="813" w:type="dxa"/>
          </w:tcPr>
          <w:p w14:paraId="01A18A3B" w14:textId="77777777" w:rsidR="00E84509" w:rsidRPr="000D3D1C" w:rsidRDefault="00E84509" w:rsidP="00E84509">
            <w:pPr>
              <w:spacing w:line="276" w:lineRule="auto"/>
              <w:jc w:val="center"/>
              <w:rPr>
                <w:rFonts w:ascii="Arial" w:hAnsi="Arial" w:cs="Arial"/>
                <w:b/>
              </w:rPr>
            </w:pPr>
            <w:r w:rsidRPr="000D3D1C">
              <w:rPr>
                <w:rFonts w:ascii="Arial" w:hAnsi="Arial" w:cs="Arial"/>
                <w:b/>
              </w:rPr>
              <w:t>99.94</w:t>
            </w:r>
          </w:p>
        </w:tc>
        <w:tc>
          <w:tcPr>
            <w:tcW w:w="954" w:type="dxa"/>
          </w:tcPr>
          <w:p w14:paraId="2D40A139"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c>
          <w:tcPr>
            <w:tcW w:w="941" w:type="dxa"/>
          </w:tcPr>
          <w:p w14:paraId="2375CC7F"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c>
          <w:tcPr>
            <w:tcW w:w="1097" w:type="dxa"/>
            <w:tcBorders>
              <w:right w:val="single" w:sz="4" w:space="0" w:color="auto"/>
            </w:tcBorders>
          </w:tcPr>
          <w:p w14:paraId="7932D95F" w14:textId="77777777" w:rsidR="00E84509" w:rsidRPr="000D3D1C" w:rsidRDefault="00E84509" w:rsidP="00E84509">
            <w:pPr>
              <w:spacing w:line="276" w:lineRule="auto"/>
              <w:jc w:val="center"/>
              <w:rPr>
                <w:rFonts w:ascii="Arial" w:hAnsi="Arial" w:cs="Arial"/>
                <w:b/>
              </w:rPr>
            </w:pPr>
            <w:r w:rsidRPr="000D3D1C">
              <w:rPr>
                <w:rFonts w:ascii="Arial" w:hAnsi="Arial" w:cs="Arial"/>
                <w:b/>
              </w:rPr>
              <w:t>100.0</w:t>
            </w:r>
          </w:p>
        </w:tc>
      </w:tr>
      <w:tr w:rsidR="00E84509" w:rsidRPr="009A1754" w14:paraId="2646E51A"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tcPr>
          <w:p w14:paraId="1688789D" w14:textId="77777777" w:rsidR="00E84509" w:rsidRPr="00C45DF2" w:rsidRDefault="00E84509" w:rsidP="00E84509">
            <w:pPr>
              <w:spacing w:line="276" w:lineRule="auto"/>
              <w:rPr>
                <w:rFonts w:ascii="Arial" w:hAnsi="Arial" w:cs="Arial"/>
              </w:rPr>
            </w:pPr>
            <w:r w:rsidRPr="00C45DF2">
              <w:rPr>
                <w:rFonts w:ascii="Arial" w:hAnsi="Arial" w:cs="Arial"/>
              </w:rPr>
              <w:t xml:space="preserve">  </w:t>
            </w:r>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SiO</m:t>
                      </m:r>
                    </m:e>
                    <m:sub>
                      <m:r>
                        <m:rPr>
                          <m:sty m:val="p"/>
                        </m:rPr>
                        <w:rPr>
                          <w:rFonts w:ascii="Cambria Math" w:hAnsi="Cambria Math" w:cs="Arial"/>
                        </w:rPr>
                        <m:t>2</m:t>
                      </m:r>
                    </m:sub>
                  </m:sSub>
                </m:num>
                <m:den>
                  <m:sSub>
                    <m:sSubPr>
                      <m:ctrlPr>
                        <w:rPr>
                          <w:rFonts w:ascii="Cambria Math" w:hAnsi="Cambria Math" w:cs="Arial"/>
                        </w:rPr>
                      </m:ctrlPr>
                    </m:sSubPr>
                    <m:e>
                      <m:r>
                        <m:rPr>
                          <m:sty m:val="p"/>
                        </m:rPr>
                        <w:rPr>
                          <w:rFonts w:ascii="Cambria Math" w:hAnsi="Cambria Math" w:cs="Arial"/>
                        </w:rPr>
                        <m:t>A</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den>
              </m:f>
            </m:oMath>
          </w:p>
        </w:tc>
        <w:tc>
          <w:tcPr>
            <w:tcW w:w="857" w:type="dxa"/>
            <w:tcBorders>
              <w:left w:val="single" w:sz="4" w:space="0" w:color="auto"/>
            </w:tcBorders>
            <w:noWrap/>
            <w:vAlign w:val="center"/>
          </w:tcPr>
          <w:p w14:paraId="0C87E65F" w14:textId="77777777" w:rsidR="00E84509" w:rsidRPr="00C45DF2" w:rsidRDefault="00E84509" w:rsidP="00E84509">
            <w:pPr>
              <w:spacing w:line="276" w:lineRule="auto"/>
              <w:jc w:val="center"/>
              <w:rPr>
                <w:rFonts w:ascii="Arial" w:hAnsi="Arial" w:cs="Arial"/>
              </w:rPr>
            </w:pPr>
            <w:r w:rsidRPr="00C45DF2">
              <w:rPr>
                <w:rFonts w:ascii="Arial" w:hAnsi="Arial" w:cs="Arial"/>
              </w:rPr>
              <w:t>14.75 </w:t>
            </w:r>
          </w:p>
        </w:tc>
        <w:tc>
          <w:tcPr>
            <w:tcW w:w="800" w:type="dxa"/>
            <w:noWrap/>
            <w:vAlign w:val="center"/>
          </w:tcPr>
          <w:p w14:paraId="549D7AFD" w14:textId="77777777" w:rsidR="00E84509" w:rsidRPr="00C45DF2" w:rsidRDefault="00E84509" w:rsidP="00E84509">
            <w:pPr>
              <w:spacing w:line="276" w:lineRule="auto"/>
              <w:jc w:val="center"/>
              <w:rPr>
                <w:rFonts w:ascii="Arial" w:hAnsi="Arial" w:cs="Arial"/>
              </w:rPr>
            </w:pPr>
            <w:r w:rsidRPr="00C45DF2">
              <w:rPr>
                <w:rFonts w:ascii="Arial" w:hAnsi="Arial" w:cs="Arial"/>
              </w:rPr>
              <w:t>13.49 </w:t>
            </w:r>
          </w:p>
        </w:tc>
        <w:tc>
          <w:tcPr>
            <w:tcW w:w="851" w:type="dxa"/>
            <w:noWrap/>
            <w:vAlign w:val="center"/>
          </w:tcPr>
          <w:p w14:paraId="388429C1" w14:textId="77777777" w:rsidR="00E84509" w:rsidRPr="00C45DF2" w:rsidRDefault="00E84509" w:rsidP="00E84509">
            <w:pPr>
              <w:spacing w:line="276" w:lineRule="auto"/>
              <w:jc w:val="center"/>
              <w:rPr>
                <w:rFonts w:ascii="Arial" w:hAnsi="Arial" w:cs="Arial"/>
              </w:rPr>
            </w:pPr>
            <w:r w:rsidRPr="00C45DF2">
              <w:rPr>
                <w:rFonts w:ascii="Arial" w:hAnsi="Arial" w:cs="Arial"/>
              </w:rPr>
              <w:t> 25.5</w:t>
            </w:r>
          </w:p>
        </w:tc>
        <w:tc>
          <w:tcPr>
            <w:tcW w:w="800" w:type="dxa"/>
            <w:noWrap/>
            <w:vAlign w:val="center"/>
          </w:tcPr>
          <w:p w14:paraId="4142B5E4" w14:textId="77777777" w:rsidR="00E84509" w:rsidRPr="00C45DF2" w:rsidRDefault="00E84509" w:rsidP="00E84509">
            <w:pPr>
              <w:spacing w:line="276" w:lineRule="auto"/>
              <w:jc w:val="center"/>
              <w:rPr>
                <w:rFonts w:ascii="Arial" w:hAnsi="Arial" w:cs="Arial"/>
              </w:rPr>
            </w:pPr>
            <w:r w:rsidRPr="00C45DF2">
              <w:rPr>
                <w:rFonts w:ascii="Arial" w:hAnsi="Arial" w:cs="Arial"/>
              </w:rPr>
              <w:t>16.82 </w:t>
            </w:r>
          </w:p>
        </w:tc>
        <w:tc>
          <w:tcPr>
            <w:tcW w:w="857" w:type="dxa"/>
            <w:noWrap/>
            <w:vAlign w:val="center"/>
          </w:tcPr>
          <w:p w14:paraId="3748D16F" w14:textId="77777777" w:rsidR="00E84509" w:rsidRPr="00C45DF2" w:rsidRDefault="00E84509" w:rsidP="00E84509">
            <w:pPr>
              <w:spacing w:line="276" w:lineRule="auto"/>
              <w:jc w:val="center"/>
              <w:rPr>
                <w:rFonts w:ascii="Arial" w:hAnsi="Arial" w:cs="Arial"/>
              </w:rPr>
            </w:pPr>
            <w:r w:rsidRPr="00C45DF2">
              <w:rPr>
                <w:rFonts w:ascii="Arial" w:hAnsi="Arial" w:cs="Arial"/>
              </w:rPr>
              <w:t>22.59 </w:t>
            </w:r>
          </w:p>
        </w:tc>
        <w:tc>
          <w:tcPr>
            <w:tcW w:w="745" w:type="dxa"/>
            <w:tcBorders>
              <w:right w:val="single" w:sz="4" w:space="0" w:color="auto"/>
            </w:tcBorders>
            <w:vAlign w:val="center"/>
          </w:tcPr>
          <w:p w14:paraId="7F974E7C" w14:textId="77777777" w:rsidR="00E84509" w:rsidRPr="00C45DF2" w:rsidRDefault="00E84509" w:rsidP="00E84509">
            <w:pPr>
              <w:spacing w:line="276" w:lineRule="auto"/>
              <w:jc w:val="center"/>
              <w:rPr>
                <w:rFonts w:ascii="Arial" w:hAnsi="Arial" w:cs="Arial"/>
              </w:rPr>
            </w:pPr>
            <w:r w:rsidRPr="00C45DF2">
              <w:rPr>
                <w:rFonts w:ascii="Arial" w:hAnsi="Arial" w:cs="Arial"/>
              </w:rPr>
              <w:t>21.2</w:t>
            </w:r>
          </w:p>
        </w:tc>
        <w:tc>
          <w:tcPr>
            <w:tcW w:w="826" w:type="dxa"/>
            <w:tcBorders>
              <w:left w:val="single" w:sz="4" w:space="0" w:color="auto"/>
            </w:tcBorders>
            <w:vAlign w:val="center"/>
          </w:tcPr>
          <w:p w14:paraId="6AAAEFF8" w14:textId="77777777" w:rsidR="00E84509" w:rsidRPr="00C45DF2" w:rsidRDefault="00E84509" w:rsidP="00E84509">
            <w:pPr>
              <w:spacing w:line="276" w:lineRule="auto"/>
              <w:jc w:val="center"/>
              <w:rPr>
                <w:rFonts w:ascii="Arial" w:hAnsi="Arial" w:cs="Arial"/>
              </w:rPr>
            </w:pPr>
          </w:p>
        </w:tc>
        <w:tc>
          <w:tcPr>
            <w:tcW w:w="813" w:type="dxa"/>
            <w:vAlign w:val="center"/>
          </w:tcPr>
          <w:p w14:paraId="3AC4DFED" w14:textId="77777777" w:rsidR="00E84509" w:rsidRPr="00C45DF2" w:rsidRDefault="00E84509" w:rsidP="00E84509">
            <w:pPr>
              <w:spacing w:line="276" w:lineRule="auto"/>
              <w:jc w:val="center"/>
              <w:rPr>
                <w:rFonts w:ascii="Arial" w:hAnsi="Arial" w:cs="Arial"/>
              </w:rPr>
            </w:pPr>
          </w:p>
        </w:tc>
        <w:tc>
          <w:tcPr>
            <w:tcW w:w="954" w:type="dxa"/>
            <w:vAlign w:val="center"/>
          </w:tcPr>
          <w:p w14:paraId="2DCF50FA" w14:textId="77777777" w:rsidR="00E84509" w:rsidRPr="00C45DF2" w:rsidRDefault="00E84509" w:rsidP="00E84509">
            <w:pPr>
              <w:spacing w:line="276" w:lineRule="auto"/>
              <w:jc w:val="center"/>
              <w:rPr>
                <w:rFonts w:ascii="Arial" w:hAnsi="Arial" w:cs="Arial"/>
              </w:rPr>
            </w:pPr>
          </w:p>
        </w:tc>
        <w:tc>
          <w:tcPr>
            <w:tcW w:w="941" w:type="dxa"/>
            <w:vAlign w:val="center"/>
          </w:tcPr>
          <w:p w14:paraId="05626469" w14:textId="77777777" w:rsidR="00E84509" w:rsidRPr="00C45DF2" w:rsidRDefault="00E84509" w:rsidP="00E84509">
            <w:pPr>
              <w:spacing w:line="276" w:lineRule="auto"/>
              <w:jc w:val="center"/>
              <w:rPr>
                <w:rFonts w:ascii="Arial" w:hAnsi="Arial" w:cs="Arial"/>
              </w:rPr>
            </w:pPr>
          </w:p>
        </w:tc>
        <w:tc>
          <w:tcPr>
            <w:tcW w:w="1097" w:type="dxa"/>
            <w:tcBorders>
              <w:right w:val="single" w:sz="4" w:space="0" w:color="auto"/>
            </w:tcBorders>
            <w:vAlign w:val="center"/>
          </w:tcPr>
          <w:p w14:paraId="2AB2BE9A" w14:textId="77777777" w:rsidR="00E84509" w:rsidRPr="00C45DF2" w:rsidRDefault="00E84509" w:rsidP="00E84509">
            <w:pPr>
              <w:spacing w:line="276" w:lineRule="auto"/>
              <w:jc w:val="center"/>
              <w:rPr>
                <w:rFonts w:ascii="Arial" w:hAnsi="Arial" w:cs="Arial"/>
              </w:rPr>
            </w:pPr>
          </w:p>
        </w:tc>
      </w:tr>
      <w:tr w:rsidR="00E84509" w:rsidRPr="009A1754" w14:paraId="1B5FD9D8" w14:textId="77777777" w:rsidTr="00C45DF2">
        <w:trPr>
          <w:gridAfter w:val="1"/>
          <w:wAfter w:w="6" w:type="dxa"/>
          <w:trHeight w:val="111"/>
          <w:jc w:val="center"/>
        </w:trPr>
        <w:tc>
          <w:tcPr>
            <w:tcW w:w="1414" w:type="dxa"/>
            <w:tcBorders>
              <w:left w:val="single" w:sz="4" w:space="0" w:color="auto"/>
              <w:right w:val="single" w:sz="4" w:space="0" w:color="auto"/>
            </w:tcBorders>
            <w:noWrap/>
            <w:vAlign w:val="center"/>
          </w:tcPr>
          <w:p w14:paraId="08CFD10B" w14:textId="77777777" w:rsidR="00E84509" w:rsidRPr="00C45DF2" w:rsidRDefault="00E84509" w:rsidP="00E84509">
            <w:pPr>
              <w:spacing w:line="276" w:lineRule="auto"/>
              <w:rPr>
                <w:rFonts w:ascii="Arial" w:hAnsi="Arial" w:cs="Arial"/>
              </w:rPr>
            </w:pPr>
            <w:r w:rsidRPr="00C45DF2">
              <w:rPr>
                <w:rFonts w:ascii="Arial" w:hAnsi="Arial" w:cs="Arial"/>
              </w:rPr>
              <w:lastRenderedPageBreak/>
              <w:t xml:space="preserve"> </w:t>
            </w:r>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SiO</m:t>
                      </m:r>
                    </m:e>
                    <m:sub>
                      <m:r>
                        <m:rPr>
                          <m:sty m:val="p"/>
                        </m:rPr>
                        <w:rPr>
                          <w:rFonts w:ascii="Cambria Math" w:hAnsi="Cambria Math" w:cs="Arial"/>
                        </w:rPr>
                        <m:t>2</m:t>
                      </m:r>
                    </m:sub>
                  </m:sSub>
                </m:num>
                <m:den>
                  <m:sSub>
                    <m:sSubPr>
                      <m:ctrlPr>
                        <w:rPr>
                          <w:rFonts w:ascii="Cambria Math" w:hAnsi="Cambria Math" w:cs="Arial"/>
                        </w:rPr>
                      </m:ctrlPr>
                    </m:sSubPr>
                    <m:e>
                      <m:r>
                        <m:rPr>
                          <m:sty m:val="p"/>
                        </m:rPr>
                        <w:rPr>
                          <w:rFonts w:ascii="Cambria Math" w:hAnsi="Cambria Math" w:cs="Arial"/>
                        </w:rPr>
                        <m:t>A</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sSub>
                        <m:sSubPr>
                          <m:ctrlPr>
                            <w:rPr>
                              <w:rFonts w:ascii="Cambria Math" w:hAnsi="Cambria Math" w:cs="Arial"/>
                            </w:rPr>
                          </m:ctrlPr>
                        </m:sSubPr>
                        <m:e>
                          <m:r>
                            <m:rPr>
                              <m:sty m:val="p"/>
                            </m:rPr>
                            <w:rPr>
                              <w:rFonts w:ascii="Cambria Math" w:hAnsi="Cambria Math" w:cs="Arial"/>
                            </w:rPr>
                            <m:t>Fe</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Sub>
                </m:den>
              </m:f>
            </m:oMath>
          </w:p>
        </w:tc>
        <w:tc>
          <w:tcPr>
            <w:tcW w:w="857" w:type="dxa"/>
            <w:tcBorders>
              <w:left w:val="single" w:sz="4" w:space="0" w:color="auto"/>
            </w:tcBorders>
            <w:noWrap/>
            <w:vAlign w:val="center"/>
          </w:tcPr>
          <w:p w14:paraId="2793481F" w14:textId="77777777" w:rsidR="00E84509" w:rsidRPr="00C45DF2" w:rsidRDefault="00E84509" w:rsidP="00E84509">
            <w:pPr>
              <w:spacing w:line="276" w:lineRule="auto"/>
              <w:jc w:val="center"/>
              <w:rPr>
                <w:rFonts w:ascii="Arial" w:hAnsi="Arial" w:cs="Arial"/>
              </w:rPr>
            </w:pPr>
            <w:r w:rsidRPr="00C45DF2">
              <w:rPr>
                <w:rFonts w:ascii="Arial" w:hAnsi="Arial" w:cs="Arial"/>
              </w:rPr>
              <w:t>9.84</w:t>
            </w:r>
          </w:p>
        </w:tc>
        <w:tc>
          <w:tcPr>
            <w:tcW w:w="800" w:type="dxa"/>
            <w:noWrap/>
            <w:vAlign w:val="center"/>
          </w:tcPr>
          <w:p w14:paraId="58429EC8" w14:textId="77777777" w:rsidR="00E84509" w:rsidRPr="00C45DF2" w:rsidRDefault="00E84509" w:rsidP="00E84509">
            <w:pPr>
              <w:spacing w:line="276" w:lineRule="auto"/>
              <w:jc w:val="center"/>
              <w:rPr>
                <w:rFonts w:ascii="Arial" w:hAnsi="Arial" w:cs="Arial"/>
              </w:rPr>
            </w:pPr>
            <w:r w:rsidRPr="00C45DF2">
              <w:rPr>
                <w:rFonts w:ascii="Arial" w:hAnsi="Arial" w:cs="Arial"/>
              </w:rPr>
              <w:t>7.06</w:t>
            </w:r>
          </w:p>
        </w:tc>
        <w:tc>
          <w:tcPr>
            <w:tcW w:w="851" w:type="dxa"/>
            <w:noWrap/>
            <w:vAlign w:val="center"/>
          </w:tcPr>
          <w:p w14:paraId="0ED2507A" w14:textId="77777777" w:rsidR="00E84509" w:rsidRPr="00C45DF2" w:rsidRDefault="00E84509" w:rsidP="00E84509">
            <w:pPr>
              <w:spacing w:line="276" w:lineRule="auto"/>
              <w:jc w:val="center"/>
              <w:rPr>
                <w:rFonts w:ascii="Arial" w:hAnsi="Arial" w:cs="Arial"/>
              </w:rPr>
            </w:pPr>
            <w:r w:rsidRPr="00C45DF2">
              <w:rPr>
                <w:rFonts w:ascii="Arial" w:hAnsi="Arial" w:cs="Arial"/>
              </w:rPr>
              <w:t>15.66</w:t>
            </w:r>
          </w:p>
        </w:tc>
        <w:tc>
          <w:tcPr>
            <w:tcW w:w="800" w:type="dxa"/>
            <w:noWrap/>
            <w:vAlign w:val="center"/>
          </w:tcPr>
          <w:p w14:paraId="3566086D" w14:textId="77777777" w:rsidR="00E84509" w:rsidRPr="00C45DF2" w:rsidRDefault="00E84509" w:rsidP="00E84509">
            <w:pPr>
              <w:spacing w:line="276" w:lineRule="auto"/>
              <w:jc w:val="center"/>
              <w:rPr>
                <w:rFonts w:ascii="Arial" w:hAnsi="Arial" w:cs="Arial"/>
              </w:rPr>
            </w:pPr>
            <w:r w:rsidRPr="00C45DF2">
              <w:rPr>
                <w:rFonts w:ascii="Arial" w:hAnsi="Arial" w:cs="Arial"/>
              </w:rPr>
              <w:t>12.12</w:t>
            </w:r>
          </w:p>
        </w:tc>
        <w:tc>
          <w:tcPr>
            <w:tcW w:w="857" w:type="dxa"/>
            <w:noWrap/>
            <w:vAlign w:val="center"/>
          </w:tcPr>
          <w:p w14:paraId="265E089A" w14:textId="77777777" w:rsidR="00E84509" w:rsidRPr="00C45DF2" w:rsidRDefault="00E84509" w:rsidP="00E84509">
            <w:pPr>
              <w:spacing w:line="276" w:lineRule="auto"/>
              <w:jc w:val="center"/>
              <w:rPr>
                <w:rFonts w:ascii="Arial" w:hAnsi="Arial" w:cs="Arial"/>
              </w:rPr>
            </w:pPr>
            <w:r w:rsidRPr="00C45DF2">
              <w:rPr>
                <w:rFonts w:ascii="Arial" w:hAnsi="Arial" w:cs="Arial"/>
              </w:rPr>
              <w:t>16.91</w:t>
            </w:r>
          </w:p>
        </w:tc>
        <w:tc>
          <w:tcPr>
            <w:tcW w:w="745" w:type="dxa"/>
            <w:tcBorders>
              <w:right w:val="single" w:sz="4" w:space="0" w:color="auto"/>
            </w:tcBorders>
          </w:tcPr>
          <w:p w14:paraId="007CCEF8" w14:textId="77777777" w:rsidR="00E84509" w:rsidRPr="00C45DF2" w:rsidRDefault="00E84509" w:rsidP="00E84509">
            <w:pPr>
              <w:spacing w:line="276" w:lineRule="auto"/>
              <w:rPr>
                <w:rFonts w:ascii="Arial" w:hAnsi="Arial" w:cs="Arial"/>
              </w:rPr>
            </w:pPr>
            <w:r w:rsidRPr="00C45DF2">
              <w:rPr>
                <w:rFonts w:ascii="Arial" w:hAnsi="Arial" w:cs="Arial"/>
              </w:rPr>
              <w:t>12.6</w:t>
            </w:r>
          </w:p>
        </w:tc>
        <w:tc>
          <w:tcPr>
            <w:tcW w:w="826" w:type="dxa"/>
            <w:tcBorders>
              <w:left w:val="single" w:sz="4" w:space="0" w:color="auto"/>
            </w:tcBorders>
            <w:vAlign w:val="center"/>
          </w:tcPr>
          <w:p w14:paraId="4F1CBD76" w14:textId="77777777" w:rsidR="00E84509" w:rsidRPr="00C45DF2" w:rsidRDefault="00E84509" w:rsidP="00E84509">
            <w:pPr>
              <w:spacing w:line="276" w:lineRule="auto"/>
              <w:jc w:val="center"/>
              <w:rPr>
                <w:rFonts w:ascii="Arial" w:hAnsi="Arial" w:cs="Arial"/>
              </w:rPr>
            </w:pPr>
          </w:p>
        </w:tc>
        <w:tc>
          <w:tcPr>
            <w:tcW w:w="813" w:type="dxa"/>
            <w:vAlign w:val="center"/>
          </w:tcPr>
          <w:p w14:paraId="1C9D28A5" w14:textId="77777777" w:rsidR="00E84509" w:rsidRPr="00C45DF2" w:rsidRDefault="00E84509" w:rsidP="00E84509">
            <w:pPr>
              <w:spacing w:line="276" w:lineRule="auto"/>
              <w:jc w:val="center"/>
              <w:rPr>
                <w:rFonts w:ascii="Arial" w:hAnsi="Arial" w:cs="Arial"/>
              </w:rPr>
            </w:pPr>
          </w:p>
        </w:tc>
        <w:tc>
          <w:tcPr>
            <w:tcW w:w="954" w:type="dxa"/>
            <w:vAlign w:val="center"/>
          </w:tcPr>
          <w:p w14:paraId="542CF98A" w14:textId="77777777" w:rsidR="00E84509" w:rsidRPr="00C45DF2" w:rsidRDefault="00E84509" w:rsidP="00E84509">
            <w:pPr>
              <w:spacing w:line="276" w:lineRule="auto"/>
              <w:jc w:val="center"/>
              <w:rPr>
                <w:rFonts w:ascii="Arial" w:hAnsi="Arial" w:cs="Arial"/>
              </w:rPr>
            </w:pPr>
          </w:p>
        </w:tc>
        <w:tc>
          <w:tcPr>
            <w:tcW w:w="941" w:type="dxa"/>
            <w:vAlign w:val="center"/>
          </w:tcPr>
          <w:p w14:paraId="5C6DF46E" w14:textId="77777777" w:rsidR="00E84509" w:rsidRPr="00C45DF2" w:rsidRDefault="00E84509" w:rsidP="00E84509">
            <w:pPr>
              <w:spacing w:line="276" w:lineRule="auto"/>
              <w:jc w:val="center"/>
              <w:rPr>
                <w:rFonts w:ascii="Arial" w:hAnsi="Arial" w:cs="Arial"/>
              </w:rPr>
            </w:pPr>
          </w:p>
        </w:tc>
        <w:tc>
          <w:tcPr>
            <w:tcW w:w="1097" w:type="dxa"/>
            <w:tcBorders>
              <w:right w:val="single" w:sz="4" w:space="0" w:color="auto"/>
            </w:tcBorders>
            <w:vAlign w:val="center"/>
          </w:tcPr>
          <w:p w14:paraId="0146FCE0" w14:textId="77777777" w:rsidR="00E84509" w:rsidRPr="00C45DF2" w:rsidRDefault="00E84509" w:rsidP="00E84509">
            <w:pPr>
              <w:spacing w:line="276" w:lineRule="auto"/>
              <w:jc w:val="center"/>
              <w:rPr>
                <w:rFonts w:ascii="Arial" w:hAnsi="Arial" w:cs="Arial"/>
              </w:rPr>
            </w:pPr>
          </w:p>
        </w:tc>
      </w:tr>
      <w:tr w:rsidR="00E84509" w:rsidRPr="009A1754" w14:paraId="75A4AB59" w14:textId="77777777" w:rsidTr="00C45DF2">
        <w:trPr>
          <w:gridAfter w:val="1"/>
          <w:wAfter w:w="6" w:type="dxa"/>
          <w:trHeight w:val="340"/>
          <w:jc w:val="center"/>
        </w:trPr>
        <w:tc>
          <w:tcPr>
            <w:tcW w:w="1414" w:type="dxa"/>
            <w:tcBorders>
              <w:left w:val="single" w:sz="4" w:space="0" w:color="auto"/>
              <w:bottom w:val="single" w:sz="4" w:space="0" w:color="auto"/>
              <w:right w:val="single" w:sz="4" w:space="0" w:color="auto"/>
            </w:tcBorders>
            <w:noWrap/>
            <w:vAlign w:val="center"/>
          </w:tcPr>
          <w:p w14:paraId="4734FD59" w14:textId="77777777" w:rsidR="00E84509" w:rsidRPr="00C45DF2" w:rsidRDefault="00E84509" w:rsidP="00E84509">
            <w:pPr>
              <w:spacing w:line="276" w:lineRule="auto"/>
              <w:rPr>
                <w:rFonts w:ascii="Arial" w:hAnsi="Arial" w:cs="Arial"/>
              </w:rPr>
            </w:pPr>
            <w:r w:rsidRPr="00C45DF2">
              <w:rPr>
                <w:rFonts w:ascii="Arial" w:hAnsi="Arial" w:cs="Arial"/>
              </w:rPr>
              <w:t xml:space="preserve">CIA </w:t>
            </w:r>
          </w:p>
        </w:tc>
        <w:tc>
          <w:tcPr>
            <w:tcW w:w="857" w:type="dxa"/>
            <w:tcBorders>
              <w:left w:val="single" w:sz="4" w:space="0" w:color="auto"/>
              <w:bottom w:val="single" w:sz="4" w:space="0" w:color="auto"/>
            </w:tcBorders>
            <w:noWrap/>
            <w:vAlign w:val="center"/>
          </w:tcPr>
          <w:p w14:paraId="56E8286B" w14:textId="77777777" w:rsidR="00E84509" w:rsidRPr="00C45DF2" w:rsidRDefault="00E84509" w:rsidP="00E84509">
            <w:pPr>
              <w:spacing w:line="276" w:lineRule="auto"/>
              <w:jc w:val="center"/>
              <w:rPr>
                <w:rFonts w:ascii="Arial" w:hAnsi="Arial" w:cs="Arial"/>
              </w:rPr>
            </w:pPr>
            <w:r w:rsidRPr="00C45DF2">
              <w:rPr>
                <w:rFonts w:ascii="Arial" w:hAnsi="Arial" w:cs="Arial"/>
              </w:rPr>
              <w:t>69.46</w:t>
            </w:r>
          </w:p>
        </w:tc>
        <w:tc>
          <w:tcPr>
            <w:tcW w:w="800" w:type="dxa"/>
            <w:noWrap/>
            <w:vAlign w:val="center"/>
          </w:tcPr>
          <w:p w14:paraId="23637461" w14:textId="77777777" w:rsidR="00E84509" w:rsidRPr="00C45DF2" w:rsidRDefault="00E84509" w:rsidP="00E84509">
            <w:pPr>
              <w:spacing w:line="276" w:lineRule="auto"/>
              <w:jc w:val="center"/>
              <w:rPr>
                <w:rFonts w:ascii="Arial" w:hAnsi="Arial" w:cs="Arial"/>
              </w:rPr>
            </w:pPr>
            <w:r w:rsidRPr="00C45DF2">
              <w:rPr>
                <w:rFonts w:ascii="Arial" w:hAnsi="Arial" w:cs="Arial"/>
              </w:rPr>
              <w:t>16.78</w:t>
            </w:r>
          </w:p>
        </w:tc>
        <w:tc>
          <w:tcPr>
            <w:tcW w:w="851" w:type="dxa"/>
            <w:noWrap/>
            <w:vAlign w:val="center"/>
          </w:tcPr>
          <w:p w14:paraId="3974691B" w14:textId="77777777" w:rsidR="00E84509" w:rsidRPr="00C45DF2" w:rsidRDefault="00E84509" w:rsidP="00E84509">
            <w:pPr>
              <w:spacing w:line="276" w:lineRule="auto"/>
              <w:jc w:val="center"/>
              <w:rPr>
                <w:rFonts w:ascii="Arial" w:hAnsi="Arial" w:cs="Arial"/>
              </w:rPr>
            </w:pPr>
            <w:r w:rsidRPr="00C45DF2">
              <w:rPr>
                <w:rFonts w:ascii="Arial" w:hAnsi="Arial" w:cs="Arial"/>
              </w:rPr>
              <w:t>79.27</w:t>
            </w:r>
          </w:p>
        </w:tc>
        <w:tc>
          <w:tcPr>
            <w:tcW w:w="800" w:type="dxa"/>
            <w:noWrap/>
            <w:vAlign w:val="center"/>
          </w:tcPr>
          <w:p w14:paraId="41F10FAB" w14:textId="77777777" w:rsidR="00E84509" w:rsidRPr="00C45DF2" w:rsidRDefault="00E84509" w:rsidP="00E84509">
            <w:pPr>
              <w:spacing w:line="276" w:lineRule="auto"/>
              <w:jc w:val="center"/>
              <w:rPr>
                <w:rFonts w:ascii="Arial" w:hAnsi="Arial" w:cs="Arial"/>
              </w:rPr>
            </w:pPr>
            <w:r w:rsidRPr="00C45DF2">
              <w:rPr>
                <w:rFonts w:ascii="Arial" w:hAnsi="Arial" w:cs="Arial"/>
              </w:rPr>
              <w:t>82.73</w:t>
            </w:r>
          </w:p>
        </w:tc>
        <w:tc>
          <w:tcPr>
            <w:tcW w:w="857" w:type="dxa"/>
            <w:noWrap/>
            <w:vAlign w:val="center"/>
          </w:tcPr>
          <w:p w14:paraId="57F2EB50" w14:textId="77777777" w:rsidR="00E84509" w:rsidRPr="00C45DF2" w:rsidRDefault="00E84509" w:rsidP="00E84509">
            <w:pPr>
              <w:spacing w:line="276" w:lineRule="auto"/>
              <w:jc w:val="center"/>
              <w:rPr>
                <w:rFonts w:ascii="Arial" w:hAnsi="Arial" w:cs="Arial"/>
              </w:rPr>
            </w:pPr>
            <w:r w:rsidRPr="00C45DF2">
              <w:rPr>
                <w:rFonts w:ascii="Arial" w:hAnsi="Arial" w:cs="Arial"/>
              </w:rPr>
              <w:t>78.13</w:t>
            </w:r>
          </w:p>
        </w:tc>
        <w:tc>
          <w:tcPr>
            <w:tcW w:w="745" w:type="dxa"/>
            <w:tcBorders>
              <w:right w:val="single" w:sz="4" w:space="0" w:color="auto"/>
            </w:tcBorders>
          </w:tcPr>
          <w:p w14:paraId="1D3A2DE3" w14:textId="77777777" w:rsidR="00E84509" w:rsidRPr="00C45DF2" w:rsidRDefault="00E84509" w:rsidP="00E84509">
            <w:pPr>
              <w:spacing w:line="276" w:lineRule="auto"/>
              <w:jc w:val="center"/>
              <w:rPr>
                <w:rFonts w:ascii="Arial" w:hAnsi="Arial" w:cs="Arial"/>
              </w:rPr>
            </w:pPr>
            <w:r w:rsidRPr="00C45DF2">
              <w:rPr>
                <w:rFonts w:ascii="Arial" w:hAnsi="Arial" w:cs="Arial"/>
              </w:rPr>
              <w:t>29.9</w:t>
            </w:r>
          </w:p>
        </w:tc>
        <w:tc>
          <w:tcPr>
            <w:tcW w:w="826" w:type="dxa"/>
            <w:tcBorders>
              <w:left w:val="single" w:sz="4" w:space="0" w:color="auto"/>
              <w:bottom w:val="single" w:sz="4" w:space="0" w:color="auto"/>
            </w:tcBorders>
            <w:vAlign w:val="center"/>
          </w:tcPr>
          <w:p w14:paraId="5BFF1E6D" w14:textId="77777777" w:rsidR="00E84509" w:rsidRPr="00C45DF2" w:rsidRDefault="00E84509" w:rsidP="00E84509">
            <w:pPr>
              <w:spacing w:line="276" w:lineRule="auto"/>
              <w:jc w:val="center"/>
              <w:rPr>
                <w:rFonts w:ascii="Arial" w:hAnsi="Arial" w:cs="Arial"/>
              </w:rPr>
            </w:pPr>
          </w:p>
        </w:tc>
        <w:tc>
          <w:tcPr>
            <w:tcW w:w="813" w:type="dxa"/>
            <w:tcBorders>
              <w:bottom w:val="single" w:sz="4" w:space="0" w:color="auto"/>
            </w:tcBorders>
            <w:vAlign w:val="center"/>
          </w:tcPr>
          <w:p w14:paraId="653F27F1" w14:textId="77777777" w:rsidR="00E84509" w:rsidRPr="00C45DF2" w:rsidRDefault="00E84509" w:rsidP="00E84509">
            <w:pPr>
              <w:spacing w:line="276" w:lineRule="auto"/>
              <w:jc w:val="center"/>
              <w:rPr>
                <w:rFonts w:ascii="Arial" w:hAnsi="Arial" w:cs="Arial"/>
              </w:rPr>
            </w:pPr>
          </w:p>
        </w:tc>
        <w:tc>
          <w:tcPr>
            <w:tcW w:w="954" w:type="dxa"/>
            <w:tcBorders>
              <w:bottom w:val="single" w:sz="4" w:space="0" w:color="auto"/>
            </w:tcBorders>
            <w:vAlign w:val="center"/>
          </w:tcPr>
          <w:p w14:paraId="42EC3B6A" w14:textId="77777777" w:rsidR="00E84509" w:rsidRPr="00C45DF2" w:rsidRDefault="00E84509" w:rsidP="00E84509">
            <w:pPr>
              <w:spacing w:line="276" w:lineRule="auto"/>
              <w:jc w:val="center"/>
              <w:rPr>
                <w:rFonts w:ascii="Arial" w:hAnsi="Arial" w:cs="Arial"/>
              </w:rPr>
            </w:pPr>
          </w:p>
        </w:tc>
        <w:tc>
          <w:tcPr>
            <w:tcW w:w="941" w:type="dxa"/>
            <w:tcBorders>
              <w:bottom w:val="single" w:sz="4" w:space="0" w:color="auto"/>
            </w:tcBorders>
            <w:vAlign w:val="center"/>
          </w:tcPr>
          <w:p w14:paraId="7BB03CCD" w14:textId="77777777" w:rsidR="00E84509" w:rsidRPr="00C45DF2" w:rsidRDefault="00E84509" w:rsidP="00E84509">
            <w:pPr>
              <w:spacing w:line="276" w:lineRule="auto"/>
              <w:jc w:val="center"/>
              <w:rPr>
                <w:rFonts w:ascii="Arial" w:hAnsi="Arial" w:cs="Arial"/>
              </w:rPr>
            </w:pPr>
          </w:p>
        </w:tc>
        <w:tc>
          <w:tcPr>
            <w:tcW w:w="1097" w:type="dxa"/>
            <w:tcBorders>
              <w:bottom w:val="single" w:sz="4" w:space="0" w:color="auto"/>
              <w:right w:val="single" w:sz="4" w:space="0" w:color="auto"/>
            </w:tcBorders>
            <w:vAlign w:val="center"/>
          </w:tcPr>
          <w:p w14:paraId="331988DF" w14:textId="77777777" w:rsidR="00E84509" w:rsidRPr="00C45DF2" w:rsidRDefault="00E84509" w:rsidP="00E84509">
            <w:pPr>
              <w:spacing w:line="276" w:lineRule="auto"/>
              <w:jc w:val="center"/>
              <w:rPr>
                <w:rFonts w:ascii="Arial" w:hAnsi="Arial" w:cs="Arial"/>
              </w:rPr>
            </w:pPr>
          </w:p>
        </w:tc>
      </w:tr>
    </w:tbl>
    <w:p w14:paraId="494E7B74" w14:textId="77777777" w:rsidR="00E84509" w:rsidRPr="00C45DF2" w:rsidRDefault="00C45DF2" w:rsidP="00357E8E">
      <w:pPr>
        <w:spacing w:before="120" w:after="120"/>
        <w:jc w:val="both"/>
        <w:rPr>
          <w:rFonts w:ascii="Arial" w:hAnsi="Arial" w:cs="Arial"/>
          <w:b/>
          <w:u w:val="single"/>
        </w:rPr>
      </w:pPr>
      <w:r>
        <w:rPr>
          <w:rFonts w:ascii="Arial" w:hAnsi="Arial" w:cs="Arial"/>
          <w:b/>
          <w:u w:val="single"/>
        </w:rPr>
        <w:t xml:space="preserve">3.2.1 </w:t>
      </w:r>
      <w:r w:rsidR="00E84509" w:rsidRPr="00C45DF2">
        <w:rPr>
          <w:rFonts w:ascii="Arial" w:hAnsi="Arial" w:cs="Arial"/>
          <w:b/>
          <w:u w:val="single"/>
        </w:rPr>
        <w:t>Major oxide contents</w:t>
      </w:r>
    </w:p>
    <w:p w14:paraId="62E2F05F" w14:textId="6503D5CE" w:rsidR="00E84509" w:rsidRPr="00C45DF2" w:rsidRDefault="00FE3FBB" w:rsidP="00E84509">
      <w:pPr>
        <w:jc w:val="both"/>
        <w:rPr>
          <w:rFonts w:ascii="Arial" w:hAnsi="Arial" w:cs="Arial"/>
        </w:rPr>
      </w:pPr>
      <w:r>
        <w:rPr>
          <w:rFonts w:ascii="Arial" w:hAnsi="Arial" w:cs="Arial"/>
        </w:rPr>
        <w:t>Generally speaking</w:t>
      </w:r>
      <w:r w:rsidR="00E84509" w:rsidRPr="00C45DF2">
        <w:rPr>
          <w:rFonts w:ascii="Arial" w:hAnsi="Arial" w:cs="Arial"/>
        </w:rPr>
        <w:t>, silica (</w:t>
      </w:r>
      <w:proofErr w:type="spellStart"/>
      <w:r w:rsidR="00E84509" w:rsidRPr="00C45DF2">
        <w:rPr>
          <w:rFonts w:ascii="Arial" w:hAnsi="Arial" w:cs="Arial"/>
        </w:rPr>
        <w:t>SiO</w:t>
      </w:r>
      <w:proofErr w:type="spellEnd"/>
      <w:r w:rsidR="00E84509" w:rsidRPr="00C45DF2">
        <w:rPr>
          <w:rFonts w:ascii="Cambria Math" w:hAnsi="Cambria Math" w:cs="Cambria Math"/>
        </w:rPr>
        <w:t>₂</w:t>
      </w:r>
      <w:r w:rsidR="00E84509" w:rsidRPr="00C45DF2">
        <w:rPr>
          <w:rFonts w:ascii="Arial" w:hAnsi="Arial" w:cs="Arial"/>
        </w:rPr>
        <w:t xml:space="preserve">) content is dominant, ranging from 49.94% to 88.97%. The lowest content is observed in sample DK (49.94%), while the highest is in sample DM (88.97%). The DD, DM, </w:t>
      </w:r>
      <w:proofErr w:type="spellStart"/>
      <w:r w:rsidR="00E84509" w:rsidRPr="00C45DF2">
        <w:rPr>
          <w:rFonts w:ascii="Arial" w:hAnsi="Arial" w:cs="Arial"/>
        </w:rPr>
        <w:t>DMo</w:t>
      </w:r>
      <w:proofErr w:type="spellEnd"/>
      <w:r w:rsidR="00E84509" w:rsidRPr="00C45DF2">
        <w:rPr>
          <w:rFonts w:ascii="Arial" w:hAnsi="Arial" w:cs="Arial"/>
        </w:rPr>
        <w:t xml:space="preserve"> and DT deposits have SiO</w:t>
      </w:r>
      <w:r w:rsidR="00E84509" w:rsidRPr="00B5180B">
        <w:rPr>
          <w:rFonts w:ascii="Arial" w:hAnsi="Arial" w:cs="Arial"/>
          <w:vertAlign w:val="subscript"/>
        </w:rPr>
        <w:t>2</w:t>
      </w:r>
      <w:r w:rsidR="00E84509" w:rsidRPr="00C45DF2">
        <w:rPr>
          <w:rFonts w:ascii="Arial" w:hAnsi="Arial" w:cs="Arial"/>
        </w:rPr>
        <w:t xml:space="preserve"> contents above 78%. The alumina (Al</w:t>
      </w:r>
      <w:r w:rsidR="00E84509" w:rsidRPr="00B5180B">
        <w:rPr>
          <w:rFonts w:ascii="Arial" w:hAnsi="Arial" w:cs="Arial"/>
          <w:vertAlign w:val="subscript"/>
        </w:rPr>
        <w:t>2</w:t>
      </w:r>
      <w:r w:rsidR="00E84509" w:rsidRPr="00C45DF2">
        <w:rPr>
          <w:rFonts w:ascii="Arial" w:hAnsi="Arial" w:cs="Arial"/>
        </w:rPr>
        <w:t>O</w:t>
      </w:r>
      <w:r w:rsidR="00E84509" w:rsidRPr="00B5180B">
        <w:rPr>
          <w:rFonts w:ascii="Arial" w:hAnsi="Arial" w:cs="Arial"/>
          <w:vertAlign w:val="subscript"/>
        </w:rPr>
        <w:t>3</w:t>
      </w:r>
      <w:r w:rsidR="00E84509" w:rsidRPr="00C45DF2">
        <w:rPr>
          <w:rFonts w:ascii="Arial" w:hAnsi="Arial" w:cs="Arial"/>
        </w:rPr>
        <w:t>) and iron oxide (Fe</w:t>
      </w:r>
      <w:r w:rsidR="00E84509" w:rsidRPr="00B5180B">
        <w:rPr>
          <w:rFonts w:ascii="Arial" w:hAnsi="Arial" w:cs="Arial"/>
          <w:vertAlign w:val="subscript"/>
        </w:rPr>
        <w:t>2</w:t>
      </w:r>
      <w:r w:rsidR="00E84509" w:rsidRPr="00C45DF2">
        <w:rPr>
          <w:rFonts w:ascii="Arial" w:hAnsi="Arial" w:cs="Arial"/>
        </w:rPr>
        <w:t>O</w:t>
      </w:r>
      <w:r w:rsidR="00E84509" w:rsidRPr="00B5180B">
        <w:rPr>
          <w:rFonts w:ascii="Arial" w:hAnsi="Arial" w:cs="Arial"/>
          <w:vertAlign w:val="subscript"/>
        </w:rPr>
        <w:t>3</w:t>
      </w:r>
      <w:r w:rsidR="00E84509" w:rsidRPr="00C45DF2">
        <w:rPr>
          <w:rFonts w:ascii="Arial" w:hAnsi="Arial" w:cs="Arial"/>
        </w:rPr>
        <w:t>) contents are relatively low and homogeneous (3.48–5.62% and 1.32–3.37% respectively).</w:t>
      </w:r>
    </w:p>
    <w:p w14:paraId="372C678B" w14:textId="5E595149" w:rsidR="00E84509" w:rsidRPr="00FE3FBB" w:rsidRDefault="00FE3FBB" w:rsidP="00FE3FBB">
      <w:pPr>
        <w:jc w:val="both"/>
        <w:rPr>
          <w:rFonts w:ascii="Arial" w:hAnsi="Arial" w:cs="Arial"/>
        </w:rPr>
      </w:pPr>
      <w:r w:rsidRPr="00D44437">
        <w:rPr>
          <w:rFonts w:ascii="Arial" w:hAnsi="Arial" w:cs="Arial"/>
        </w:rPr>
        <w:t>The DK sample exhibits a unique composition,</w:t>
      </w:r>
      <w:r w:rsidR="00E84509" w:rsidRPr="00C45DF2">
        <w:rPr>
          <w:rFonts w:ascii="Arial" w:hAnsi="Arial" w:cs="Arial"/>
        </w:rPr>
        <w:t xml:space="preserve"> distinguished by very high levels of calcium oxide (</w:t>
      </w:r>
      <w:proofErr w:type="spellStart"/>
      <w:r w:rsidR="00E84509" w:rsidRPr="00C45DF2">
        <w:rPr>
          <w:rFonts w:ascii="Arial" w:hAnsi="Arial" w:cs="Arial"/>
        </w:rPr>
        <w:t>CaO</w:t>
      </w:r>
      <w:proofErr w:type="spellEnd"/>
      <w:r w:rsidR="00E84509" w:rsidRPr="00C45DF2">
        <w:rPr>
          <w:rFonts w:ascii="Arial" w:hAnsi="Arial" w:cs="Arial"/>
        </w:rPr>
        <w:t xml:space="preserve">: 13.08%), magnesium oxide (MgO: 4.38%) and loss on ignition (LOI: 18.29%). </w:t>
      </w:r>
      <w:r w:rsidRPr="00D44437">
        <w:rPr>
          <w:rFonts w:ascii="Arial" w:hAnsi="Arial" w:cs="Arial"/>
        </w:rPr>
        <w:t xml:space="preserve">These values are strongly indicative of the presence of carbonate phases (calcite, dolomite) or other </w:t>
      </w:r>
      <w:proofErr w:type="spellStart"/>
      <w:r w:rsidRPr="00D44437">
        <w:rPr>
          <w:rFonts w:ascii="Arial" w:hAnsi="Arial" w:cs="Arial"/>
        </w:rPr>
        <w:t>calco</w:t>
      </w:r>
      <w:proofErr w:type="spellEnd"/>
      <w:r w:rsidRPr="00D44437">
        <w:rPr>
          <w:rFonts w:ascii="Arial" w:hAnsi="Arial" w:cs="Arial"/>
        </w:rPr>
        <w:t xml:space="preserve">-magnesian minerals, which constitute significant impurities compared to silica. The DY sample also shows higher </w:t>
      </w:r>
      <w:proofErr w:type="spellStart"/>
      <w:r w:rsidRPr="00D44437">
        <w:rPr>
          <w:rFonts w:ascii="Arial" w:hAnsi="Arial" w:cs="Arial"/>
        </w:rPr>
        <w:t>CaO</w:t>
      </w:r>
      <w:proofErr w:type="spellEnd"/>
      <w:r w:rsidRPr="00D44437">
        <w:rPr>
          <w:rFonts w:ascii="Arial" w:hAnsi="Arial" w:cs="Arial"/>
        </w:rPr>
        <w:t xml:space="preserve"> (5.46%) and LOI (8.32%) contents than the other siliceous </w:t>
      </w:r>
      <w:proofErr w:type="spellStart"/>
      <w:r w:rsidRPr="00D44437">
        <w:rPr>
          <w:rFonts w:ascii="Arial" w:hAnsi="Arial" w:cs="Arial"/>
        </w:rPr>
        <w:t>diatomites</w:t>
      </w:r>
      <w:proofErr w:type="spellEnd"/>
      <w:r w:rsidRPr="00D44437">
        <w:rPr>
          <w:rFonts w:ascii="Arial" w:hAnsi="Arial" w:cs="Arial"/>
        </w:rPr>
        <w:t>.</w:t>
      </w:r>
    </w:p>
    <w:p w14:paraId="3D8D2314" w14:textId="77777777" w:rsidR="00E84509" w:rsidRPr="00C45DF2" w:rsidRDefault="00C45DF2" w:rsidP="00CA0172">
      <w:pPr>
        <w:spacing w:before="120" w:after="120"/>
        <w:jc w:val="both"/>
        <w:rPr>
          <w:rFonts w:ascii="Arial" w:hAnsi="Arial" w:cs="Arial"/>
          <w:b/>
          <w:u w:val="single"/>
        </w:rPr>
      </w:pPr>
      <w:r w:rsidRPr="00C45DF2">
        <w:rPr>
          <w:rFonts w:ascii="Arial" w:hAnsi="Arial" w:cs="Arial"/>
          <w:b/>
          <w:u w:val="single"/>
        </w:rPr>
        <w:t xml:space="preserve">3.2.2 </w:t>
      </w:r>
      <w:r w:rsidR="00E84509" w:rsidRPr="00C45DF2">
        <w:rPr>
          <w:rFonts w:ascii="Arial" w:hAnsi="Arial" w:cs="Arial"/>
          <w:b/>
          <w:u w:val="single"/>
        </w:rPr>
        <w:t>Geochemical indices and recovery potential</w:t>
      </w:r>
    </w:p>
    <w:p w14:paraId="6A877919" w14:textId="76EDDBDD" w:rsidR="00E84509" w:rsidRPr="00C45DF2" w:rsidRDefault="00CA0021" w:rsidP="00E84509">
      <w:pPr>
        <w:jc w:val="both"/>
        <w:rPr>
          <w:rFonts w:ascii="Arial" w:hAnsi="Arial" w:cs="Arial"/>
        </w:rPr>
      </w:pPr>
      <w:r w:rsidRPr="00D44437">
        <w:rPr>
          <w:rFonts w:ascii="Arial" w:hAnsi="Arial" w:cs="Arial"/>
        </w:rPr>
        <w:t>Industrial valuation criteria are paramount.</w:t>
      </w:r>
      <w:r w:rsidR="00E84509" w:rsidRPr="00C45DF2">
        <w:rPr>
          <w:rFonts w:ascii="Arial" w:hAnsi="Arial" w:cs="Arial"/>
        </w:rPr>
        <w:t xml:space="preserve"> For high-purity filtration, the requirements are strict: </w:t>
      </w:r>
      <w:proofErr w:type="spellStart"/>
      <w:r w:rsidR="00E84509" w:rsidRPr="00C45DF2">
        <w:rPr>
          <w:rFonts w:ascii="Arial" w:hAnsi="Arial" w:cs="Arial"/>
        </w:rPr>
        <w:t>SiO</w:t>
      </w:r>
      <w:proofErr w:type="spellEnd"/>
      <w:r w:rsidR="00E84509" w:rsidRPr="00C45DF2">
        <w:rPr>
          <w:rFonts w:ascii="Cambria Math" w:hAnsi="Cambria Math" w:cs="Cambria Math"/>
        </w:rPr>
        <w:t>₂</w:t>
      </w:r>
      <w:r w:rsidR="00E84509" w:rsidRPr="00C45DF2">
        <w:rPr>
          <w:rFonts w:ascii="Arial" w:hAnsi="Arial" w:cs="Arial"/>
        </w:rPr>
        <w:t xml:space="preserve">&gt;90% and </w:t>
      </w:r>
      <w:proofErr w:type="spellStart"/>
      <w:r w:rsidR="00E84509" w:rsidRPr="00C45DF2">
        <w:rPr>
          <w:rFonts w:ascii="Arial" w:hAnsi="Arial" w:cs="Arial"/>
        </w:rPr>
        <w:t>Fe</w:t>
      </w:r>
      <w:r w:rsidR="00E84509" w:rsidRPr="00C45DF2">
        <w:rPr>
          <w:rFonts w:ascii="Cambria Math" w:hAnsi="Cambria Math" w:cs="Cambria Math"/>
        </w:rPr>
        <w:t>₂</w:t>
      </w:r>
      <w:r w:rsidR="00E84509" w:rsidRPr="00C45DF2">
        <w:rPr>
          <w:rFonts w:ascii="Arial" w:hAnsi="Arial" w:cs="Arial"/>
        </w:rPr>
        <w:t>O</w:t>
      </w:r>
      <w:proofErr w:type="spellEnd"/>
      <w:r w:rsidR="00E84509" w:rsidRPr="00C45DF2">
        <w:rPr>
          <w:rFonts w:ascii="Cambria Math" w:hAnsi="Cambria Math" w:cs="Cambria Math"/>
        </w:rPr>
        <w:t>₃</w:t>
      </w:r>
      <w:r w:rsidR="00E84509" w:rsidRPr="00C45DF2">
        <w:rPr>
          <w:rFonts w:ascii="Arial" w:hAnsi="Arial" w:cs="Arial"/>
        </w:rPr>
        <w:t>&lt;1.3%</w:t>
      </w:r>
      <w:r w:rsidR="002E319E">
        <w:rPr>
          <w:rFonts w:ascii="Arial" w:hAnsi="Arial" w:cs="Arial"/>
        </w:rPr>
        <w:t xml:space="preserve"> </w:t>
      </w:r>
      <w:r w:rsidR="002E319E">
        <w:rPr>
          <w:rFonts w:ascii="Arial" w:hAnsi="Arial" w:cs="Arial"/>
        </w:rPr>
        <w:fldChar w:fldCharType="begin"/>
      </w:r>
      <w:r w:rsidR="002958F7">
        <w:rPr>
          <w:rFonts w:ascii="Arial" w:hAnsi="Arial" w:cs="Arial"/>
        </w:rPr>
        <w:instrText xml:space="preserve"> ADDIN ZOTERO_ITEM CSL_CITATION {"citationID":"4QoerIPV","properties":{"formattedCitation":"(Delfau, 1979; Haddoum et al., 2014; Indira, 2011)","plainCitation":"(Delfau, 1979; Haddoum et al., 2014; Indira, 2011)","noteIndex":0},"citationItems":[{"id":2754,"uris":["http://zotero.org/users/13415134/items/VCZSIUIN"],"itemData":{"id":2754,"type":"standard","authority":"9 SGN 1 58 MTX","event-place":"Orléans Cedex","publisher-place":"Orléans Cedex","title":"Mémento substances utiles (matériaux de carrière) Diatomite","URL":"http://infoterre.brgm.fr/rapports/79-SGN-158-MTX.pdf","author":[{"family":"Delfau","given":"M."}],"issued":{"date-parts":[["1979"]]}}},{"id":2799,"uris":["http://zotero.org/users/13415134/items/SP5JCD29"],"itemData":{"id":2799,"type":"article-journal","abstract":"Résumé\nDifférents mélanges bentonite/kieselguhr obtenus par simple mélange mécanique et avec différents rapports ont été préparés et caractérisés afin d’étudier leurs propriétés physiques et chimiques. L’évaluation de leurs propriétés catalytiques est conduite dans un premier temps sur des molécules modèles, puis sur une fraction pétrolière réelle. Un mélange bentonite/kieselguhr 30/70 montre que la compétition entre des catalyseurs de craquage à base de platine est encore d’actualité pour des raisons d’efficacité à l’heure des attentions environnementales.\nDifferent bentonite/kieselguhr mixtures with different mass ratios have been prepared and characterized in order to assess their physical and chemical properties. In the first place, the catalytic cracking properties of these mixtures are evaluated on simple molecules used as models, then a petroleum fraction is treated with the same mixtures. A 30/70 bentonite/kiesiguhr mass ratio gives interesting results, which shows that such catalysts are still worth considering from the environmental standpoint.","collection-title":"Progress in the kinetics and mechanisms of chemical reactions at the atomic and molecular levels. Dedicated to the scientific work of François Garin","container-title":"Comptes Rendus Chimie","DOI":"10.1016/j.crci.2014.03.017","ISSN":"1631-0748","issue":"7","journalAbbreviation":"Comptes Rendus Chimie","page":"746-751","source":"ScienceDirect","title":"Élaboration de catalyseurs à base de bentonite et de kieselguhr pour le craquage catalytique des coupes pétrolières","volume":"17","author":[{"family":"Haddoum","given":"Saliha"},{"family":"Selmi","given":"El Hachemi"},{"family":"Chitour","given":"Chems Eddine"}],"issued":{"date-parts":[["2014",7,1]]}}},{"id":2794,"uris":["http://zotero.org/users/13415134/items/7F9DLBTX"],"itemData":{"id":2794,"type":"standard","title":"Indian Minerals Yearbook, Part II, 50th Edition, 2-4","author":[{"family":"Indira","given":"Bhavan"}],"issued":{"date-parts":[["2011"]]}}}],"schema":"https://github.com/citation-style-language/schema/raw/master/csl-citation.json"} </w:instrText>
      </w:r>
      <w:r w:rsidR="002E319E">
        <w:rPr>
          <w:rFonts w:ascii="Arial" w:hAnsi="Arial" w:cs="Arial"/>
        </w:rPr>
        <w:fldChar w:fldCharType="separate"/>
      </w:r>
      <w:r w:rsidR="002958F7" w:rsidRPr="002958F7">
        <w:rPr>
          <w:rFonts w:ascii="Arial" w:hAnsi="Arial" w:cs="Arial"/>
        </w:rPr>
        <w:t>(Delfau, 1979; Haddoum et al., 2014; Indira, 2011)</w:t>
      </w:r>
      <w:r w:rsidR="002E319E">
        <w:rPr>
          <w:rFonts w:ascii="Arial" w:hAnsi="Arial" w:cs="Arial"/>
        </w:rPr>
        <w:fldChar w:fldCharType="end"/>
      </w:r>
      <w:r w:rsidR="00E84509" w:rsidRPr="00C45DF2">
        <w:rPr>
          <w:rFonts w:ascii="Arial" w:hAnsi="Arial" w:cs="Arial"/>
        </w:rPr>
        <w:t xml:space="preserve">. None of the raw samples </w:t>
      </w:r>
      <w:r w:rsidR="002E319E" w:rsidRPr="00C45DF2">
        <w:rPr>
          <w:rFonts w:ascii="Arial" w:hAnsi="Arial" w:cs="Arial"/>
        </w:rPr>
        <w:t>meets</w:t>
      </w:r>
      <w:r w:rsidR="00E84509" w:rsidRPr="00C45DF2">
        <w:rPr>
          <w:rFonts w:ascii="Arial" w:hAnsi="Arial" w:cs="Arial"/>
        </w:rPr>
        <w:t xml:space="preserve"> these criteria.</w:t>
      </w:r>
    </w:p>
    <w:p w14:paraId="6A3DB52E" w14:textId="163CDE83" w:rsidR="00E84509" w:rsidRPr="00C45DF2" w:rsidRDefault="00E84509" w:rsidP="00E84509">
      <w:pPr>
        <w:jc w:val="both"/>
        <w:rPr>
          <w:rFonts w:ascii="Arial" w:hAnsi="Arial" w:cs="Arial"/>
        </w:rPr>
      </w:pPr>
      <w:r w:rsidRPr="00C45DF2">
        <w:rPr>
          <w:rFonts w:ascii="Arial" w:hAnsi="Arial" w:cs="Arial"/>
        </w:rPr>
        <w:t xml:space="preserve">However, for use as mineral fillers or abrasives (less noble applications), the criteria are more flexible </w:t>
      </w:r>
      <w:r w:rsidR="002E319E">
        <w:rPr>
          <w:rFonts w:ascii="Arial" w:hAnsi="Arial" w:cs="Arial"/>
        </w:rPr>
        <w:fldChar w:fldCharType="begin"/>
      </w:r>
      <w:r w:rsidR="00862F1E">
        <w:rPr>
          <w:rFonts w:ascii="Arial" w:hAnsi="Arial" w:cs="Arial"/>
        </w:rPr>
        <w:instrText xml:space="preserve"> ADDIN ZOTERO_ITEM CSL_CITATION {"citationID":"LMofD3fM","properties":{"formattedCitation":"(Delfau, 1979; Indira, 2011; Jonas et al., 2024; Meradi, 2015)","plainCitation":"(Delfau, 1979; Indira, 2011; Jonas et al., 2024; Meradi, 2015)","noteIndex":0},"citationItems":[{"id":2754,"uris":["http://zotero.org/users/13415134/items/VCZSIUIN"],"itemData":{"id":2754,"type":"standard","authority":"9 SGN 1 58 MTX","event-place":"Orléans Cedex","publisher-place":"Orléans Cedex","title":"Mémento substances utiles (matériaux de carrière) Diatomite","URL":"http://infoterre.brgm.fr/rapports/79-SGN-158-MTX.pdf","author":[{"family":"Delfau","given":"M."}],"issued":{"date-parts":[["1979"]]}}},{"id":2794,"uris":["http://zotero.org/users/13415134/items/7F9DLBTX"],"itemData":{"id":2794,"type":"standard","title":"Indian Minerals Yearbook, Part II, 50th Edition, 2-4","author":[{"family":"Indira","given":"Bhavan"}],"issued":{"date-parts":[["2011"]]}}},{"id":2801,"uris":["http://zotero.org/users/13415134/items/DY8FBAKP"],"itemData":{"id":2801,"type":"article-journal","abstract":"The purpose of this paper is to make a contribution to the use of diatomite as a mineral additive in the composition of compressed earth blocks. The aim is to study the influence of diatomite on the hygrothermal behaviour of composites based on clay soils. For this reason, two clay soils with different physicochemical and mineralogical compositions were incorporated with diatomite at percentages ranging from 5% to 50% with a step of 5 to produce compressed earth blocks. After assessing the hydric and thermal characteristics of the composites, it was found that the incorporation of diatomite into the clay matrix favours the absorption of water by capillary action for all the composites. The diatomite-amended blocks subjected to the rain erosion test were less eroded than the unamended blocks. In addition, BYD composites were found to be more resistant than BTD composites, due to the high percentage of clay in T soil. The thermal conductivity of the latter decreases respectively from 0.72 to 0.29 W/m∙K for BTD composites and from 0.52 to 0.21 W/m∙K for BYD composites. This reduction proves the thermal insulating properties of diatomite. Despite the high capillary absorption capacity of these composites, they have good thermal properties, enabling them to be used in the construction of buildings for improved indoor thermal comfort.","container-title":"Open Journal of Civil Engineering","DOI":"10.4236/ojce.2024.143019","ISSN":"2164-3164, 2164-3172","issue":"03","journalAbbreviation":"OJCE","language":"en","page":"363-373","source":"DOI.org (Crossref)","title":"Hygrothermal Properties of a Composite Based on Clay Soils and Diatomite","volume":"14","author":[{"family":"Jonas","given":"Togdjim"},{"family":"Soultan","given":"Malloum"},{"family":"Ronelngar","given":"Modjinguem F."},{"family":"Abdel-Khadir","given":"Mahamat S."},{"family":"Nanimina","given":"Alexis M."},{"family":"Querry","given":"Michel"}],"issued":{"date-parts":[["2024"]]}}},{"id":2797,"uris":["http://zotero.org/users/13415134/items/YUH66WSK"],"itemData":{"id":2797,"type":"article-journal","abstract":"Diatomite also known Kieselguhr, is a non metallic mineral composed of the skeletal remains of microscopic single-celled aquatic algae called diatoms.The aim of this study was to test and to evaluate the diatomite of Sig region (West Algeria)","source":"www.academia.edu","title":"Contribution to characterization of the diatomite for industrialapplication","URL":"https://www.academia.edu/123298843/Contribution_to_characterization_of_the_diatomite_for_industrialapplication","author":[{"family":"Meradi","given":"Hazem"}],"accessed":{"date-parts":[["2025",11,30]]},"issued":{"date-parts":[["2015",1,1]]}}}],"schema":"https://github.com/citation-style-language/schema/raw/master/csl-citation.json"} </w:instrText>
      </w:r>
      <w:r w:rsidR="002E319E">
        <w:rPr>
          <w:rFonts w:ascii="Arial" w:hAnsi="Arial" w:cs="Arial"/>
        </w:rPr>
        <w:fldChar w:fldCharType="separate"/>
      </w:r>
      <w:r w:rsidR="00862F1E" w:rsidRPr="00862F1E">
        <w:rPr>
          <w:rFonts w:ascii="Arial" w:hAnsi="Arial" w:cs="Arial"/>
        </w:rPr>
        <w:t>(Delfau, 1979; Indira, 2011; Jonas et al., 2024; Meradi, 2015)</w:t>
      </w:r>
      <w:r w:rsidR="002E319E">
        <w:rPr>
          <w:rFonts w:ascii="Arial" w:hAnsi="Arial" w:cs="Arial"/>
        </w:rPr>
        <w:fldChar w:fldCharType="end"/>
      </w:r>
      <w:r w:rsidRPr="00C45DF2">
        <w:rPr>
          <w:rFonts w:ascii="Arial" w:hAnsi="Arial" w:cs="Arial"/>
        </w:rPr>
        <w:t xml:space="preserve">: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 xml:space="preserve"> between 70% and 90%, </w:t>
      </w:r>
      <w:proofErr w:type="spellStart"/>
      <w:r w:rsidRPr="00C45DF2">
        <w:rPr>
          <w:rFonts w:ascii="Arial" w:hAnsi="Arial" w:cs="Arial"/>
        </w:rPr>
        <w:t>Al</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between 2% and 10% and </w:t>
      </w:r>
      <w:proofErr w:type="spellStart"/>
      <w:r w:rsidRPr="00C45DF2">
        <w:rPr>
          <w:rFonts w:ascii="Arial" w:hAnsi="Arial" w:cs="Arial"/>
        </w:rPr>
        <w:t>Fe</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around 5% (max). DM, </w:t>
      </w:r>
      <w:proofErr w:type="spellStart"/>
      <w:r w:rsidRPr="00C45DF2">
        <w:rPr>
          <w:rFonts w:ascii="Arial" w:hAnsi="Arial" w:cs="Arial"/>
        </w:rPr>
        <w:t>DMo</w:t>
      </w:r>
      <w:proofErr w:type="spellEnd"/>
      <w:r w:rsidRPr="00C45DF2">
        <w:rPr>
          <w:rFonts w:ascii="Arial" w:hAnsi="Arial" w:cs="Arial"/>
        </w:rPr>
        <w:t>, DT and DD deposits (with SiO</w:t>
      </w:r>
      <w:r w:rsidRPr="00CA0021">
        <w:rPr>
          <w:rFonts w:ascii="Arial" w:hAnsi="Arial" w:cs="Arial"/>
          <w:vertAlign w:val="subscript"/>
        </w:rPr>
        <w:t>2</w:t>
      </w:r>
      <w:r w:rsidRPr="00C45DF2">
        <w:rPr>
          <w:rFonts w:ascii="Arial" w:hAnsi="Arial" w:cs="Arial"/>
        </w:rPr>
        <w:t xml:space="preserve">&gt;78%) meet these specifications. These results are consistent with the compositions of </w:t>
      </w:r>
      <w:proofErr w:type="spellStart"/>
      <w:r w:rsidRPr="00C45DF2">
        <w:rPr>
          <w:rFonts w:ascii="Arial" w:hAnsi="Arial" w:cs="Arial"/>
        </w:rPr>
        <w:t>diatomites</w:t>
      </w:r>
      <w:proofErr w:type="spellEnd"/>
      <w:r w:rsidRPr="00C45DF2">
        <w:rPr>
          <w:rFonts w:ascii="Arial" w:hAnsi="Arial" w:cs="Arial"/>
        </w:rPr>
        <w:t xml:space="preserve"> marketed by other producing countries</w:t>
      </w:r>
      <w:r w:rsidR="002E319E">
        <w:rPr>
          <w:rFonts w:ascii="Arial" w:hAnsi="Arial" w:cs="Arial"/>
        </w:rPr>
        <w:t xml:space="preserve"> </w:t>
      </w:r>
      <w:r w:rsidR="002E319E">
        <w:rPr>
          <w:rFonts w:ascii="Arial" w:hAnsi="Arial" w:cs="Arial"/>
        </w:rPr>
        <w:fldChar w:fldCharType="begin"/>
      </w:r>
      <w:r w:rsidR="00862F1E">
        <w:rPr>
          <w:rFonts w:ascii="Arial" w:hAnsi="Arial" w:cs="Arial"/>
        </w:rPr>
        <w:instrText xml:space="preserve"> ADDIN ZOTERO_ITEM CSL_CITATION {"citationID":"4RfvYqwz","properties":{"formattedCitation":"(Chang et al., 2020; Ipeko\\uc0\\u287{}lu &amp; Mete, 1990; Meradi, 2015)","plainCitation":"(Chang et al., 2020; Ipekoğlu &amp; Mete, 1990; Meradi, 2015)","noteIndex":0},"citationItems":[{"id":2802,"uris":["http://zotero.org/users/13415134/items/57SRUG8E"],"itemData":{"id":2802,"type":"article-journal","abstract":"Diatomite is an economical and environmentally friendly adsorbent, and its use has been applied widely for the treatment of water contaminated by heavy metals. Despite this, the mechanism for the removal of the heavy metal Cd(II) remains unclear. In this work, we explored the adsorption mechanism of Cd(II) by diatomite using batch experiment, and characterized the diatomite using scanning electron microscopy, energy-dispersive spectrometry, specific surface area, and pore size distribution analysis. Our results showed that, under the experimental conditions, the kinetic adsorption approached equilibrium within 5 min, and the Sips isotherm model was most suitable for data fitting. EDS characterization of the Cd-loaded diatomite indicated that Cd(II) was adsorbed onto the diatomite. Furthermore, desorption experiments showed that Ca2+ and Mg2+ in the diatomite caused an ion exchange interaction, and this was primarily responsible for Cd(II) adsorption. Moreover, we found that its contribution to the whole adsorption reaction could reach 80%, while the remainder of Cd(II) was probably trapped in the microporous structure of the diatomite. Additionally, our data indicated that the adsorption mechanism did not change significantly after regeneration. These results have provided special insight into the deep understanding of the mechanism of Cd(II) adsorption by diatomite, and could provide theoretical support and guidance for further development and application of diatomite in the treatment of Cd(II)-contaminated water.","container-title":"Environmental Science and Pollution Research","DOI":"10.1007/s11356-020-07620-y","ISSN":"1614-7499","issue":"9","journalAbbreviation":"Environ Sci Pollut Res","language":"en","page":"9882-9890","source":"Springer Link","title":"New insight into the removal of Cd(II) from aqueous solution by diatomite","volume":"27","author":[{"family":"Chang","given":"Jingjie"},{"family":"Zhang","given":"Jia"},{"family":"Tan","given":"Biqi"},{"family":"Wang","given":"Qun"},{"family":"Liu","given":"Nannan"},{"family":"Xue","given":"Qiang"}],"issued":{"date-parts":[["2020",3,1]]}}},{"id":2796,"uris":["http://zotero.org/users/13415134/items/QY4QEJPC"],"itemData":{"id":2796,"type":"article-journal","abstract":"Properties of diatomite in general have been outlined, location and reserves of the related deposits in Turkey are given. The results of mineralogical studies, chemical and physical analysis which have been carried out on various samples are tabulated. From the results of these findings possible application areas have been suggested.","container-title":"Geologija","DOI":"10.5474/geologija.1990.011","ISSN":"1854-620X","issue":"1","language":"en","license":"Copyright (c)","page":"447-459","source":"www.geologija-revija.si","title":"Determination of the properties of various diatomite deposits within Aegean Region of Turkey","volume":"33","author":[{"family":"Ipekoğlu","given":"Uner"},{"family":"Mete","given":"Zeliha"}],"issued":{"date-parts":[["1990",12,31]]}},"label":"page"},{"id":2797,"uris":["http://zotero.org/users/13415134/items/YUH66WSK"],"itemData":{"id":2797,"type":"article-journal","abstract":"Diatomite also known Kieselguhr, is a non metallic mineral composed of the skeletal remains of microscopic single-celled aquatic algae called diatoms.The aim of this study was to test and to evaluate the diatomite of Sig region (West Algeria)","source":"www.academia.edu","title":"Contribution to characterization of the diatomite for industrialapplication","URL":"https://www.academia.edu/123298843/Contribution_to_characterization_of_the_diatomite_for_industrialapplication","author":[{"family":"Meradi","given":"Hazem"}],"accessed":{"date-parts":[["2025",11,30]]},"issued":{"date-parts":[["2015",1,1]]}}}],"schema":"https://github.com/citation-style-language/schema/raw/master/csl-citation.json"} </w:instrText>
      </w:r>
      <w:r w:rsidR="002E319E">
        <w:rPr>
          <w:rFonts w:ascii="Arial" w:hAnsi="Arial" w:cs="Arial"/>
        </w:rPr>
        <w:fldChar w:fldCharType="separate"/>
      </w:r>
      <w:r w:rsidR="00862F1E" w:rsidRPr="00862F1E">
        <w:rPr>
          <w:rFonts w:ascii="Arial" w:hAnsi="Arial" w:cs="Arial"/>
        </w:rPr>
        <w:t>(Chang et al., 2020; Ipekoğlu &amp; Mete, 1990; Meradi, 2015)</w:t>
      </w:r>
      <w:r w:rsidR="002E319E">
        <w:rPr>
          <w:rFonts w:ascii="Arial" w:hAnsi="Arial" w:cs="Arial"/>
        </w:rPr>
        <w:fldChar w:fldCharType="end"/>
      </w:r>
      <w:r w:rsidRPr="00C45DF2">
        <w:rPr>
          <w:rFonts w:ascii="Arial" w:hAnsi="Arial" w:cs="Arial"/>
        </w:rPr>
        <w:t>.</w:t>
      </w:r>
    </w:p>
    <w:p w14:paraId="5C5CA4A3" w14:textId="7CA9113C" w:rsidR="00E84509" w:rsidRPr="00C45DF2" w:rsidRDefault="00E84509" w:rsidP="00E84509">
      <w:pPr>
        <w:jc w:val="both"/>
        <w:rPr>
          <w:rFonts w:ascii="Arial" w:hAnsi="Arial" w:cs="Arial"/>
        </w:rPr>
      </w:pPr>
      <w:r w:rsidRPr="00C45DF2">
        <w:rPr>
          <w:rFonts w:ascii="Arial" w:hAnsi="Arial" w:cs="Arial"/>
        </w:rPr>
        <w:t xml:space="preserve">The </w:t>
      </w:r>
      <w:proofErr w:type="spellStart"/>
      <w:r w:rsidRPr="00C45DF2">
        <w:rPr>
          <w:rFonts w:ascii="Arial" w:hAnsi="Arial" w:cs="Arial"/>
        </w:rPr>
        <w:t>SiO</w:t>
      </w:r>
      <w:proofErr w:type="spellEnd"/>
      <w:r w:rsidRPr="00C45DF2">
        <w:rPr>
          <w:rFonts w:ascii="Cambria Math" w:hAnsi="Cambria Math" w:cs="Cambria Math"/>
        </w:rPr>
        <w:t>₂</w:t>
      </w:r>
      <w:r w:rsidRPr="00C45DF2">
        <w:rPr>
          <w:rFonts w:ascii="Arial" w:hAnsi="Arial" w:cs="Arial"/>
        </w:rPr>
        <w:t>/</w:t>
      </w:r>
      <w:proofErr w:type="spellStart"/>
      <w:r w:rsidRPr="00C45DF2">
        <w:rPr>
          <w:rFonts w:ascii="Arial" w:hAnsi="Arial" w:cs="Arial"/>
        </w:rPr>
        <w:t>Al</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ratios (greater than 13 for siliceous samples) indicate a marked enrichment in silica</w:t>
      </w:r>
      <w:r w:rsidR="002958F7">
        <w:rPr>
          <w:rFonts w:ascii="Arial" w:hAnsi="Arial" w:cs="Arial"/>
        </w:rPr>
        <w:t xml:space="preserve"> </w:t>
      </w:r>
      <w:r w:rsidR="002958F7">
        <w:rPr>
          <w:rFonts w:ascii="Arial" w:hAnsi="Arial" w:cs="Arial"/>
        </w:rPr>
        <w:fldChar w:fldCharType="begin"/>
      </w:r>
      <w:r w:rsidR="002958F7">
        <w:rPr>
          <w:rFonts w:ascii="Arial" w:hAnsi="Arial" w:cs="Arial"/>
        </w:rPr>
        <w:instrText xml:space="preserve"> ADDIN ZOTERO_ITEM CSL_CITATION {"citationID":"u5wC7Wkg","properties":{"formattedCitation":"(Bhatia &amp; Crook, 1986)","plainCitation":"(Bhatia &amp; Crook, 1986)","noteIndex":0},"citationItems":[{"id":2462,"uris":["http://zotero.org/users/13415134/items/GY4HNNE7"],"itemData":{"id":2462,"type":"article-journal","abstract":"The graywackes of Paleozoic turbidite sequences of eastern Australia show a large variation in their trace element characteristics, which reflect distinct provenance types and tectonic settings for various suites. The tectonic settings recognised are oceanic island arc, continental island arc, active continental margin, and passive margins. Immobile trace elements, e.g. La, Ce, Nd, Th, Zr, Nb, Y, Sc and Co are very useful in tectonic setting discrimination. In general, there is a systematic increase in light rare earth elements (La, Ce, Nd), Th, Nb and the Ba/Sr, Rb/Sr, La/Y and Ni/Co ratios and a decrease in V, Sc and the Ba/Rb, K/Th and K/U ratios in graywackes from oceanic island arc to continental island arc to active continental margin to passive margin settings. On the basis of graywacke geochemistry, the optimum discrimination of the tectonic settings of sedimentary basins is achieved by La-Th, La-Th-Sc, Ti/Zr-La/Sc, La/Y-Sc/Cr, Th-Sc-Zr/10 and Th-Co-Zr/10 plots. The analysed oceanic island arc graywackes are characterised by extremely low abundances of La, Th, U, Zr, Nb; low Th/U and high La/Sc, La/Th, Ti/Zr, Zr/Th ratios. The studied graywackes of the continental island arc type setting are characterised by increased abundances of La, Th, U, Zr and Nb, and can be identified by the La-Th-Sc and La/Sc versus Ti/Zr plots. Active continental margin and passive margin graywackes are discriminated by the Th-Sc-Zr/10 and Th-Co-Zr/10 plots and associated parameters (e.g. Th/Zr, Th/Sc). The most important characteristic of the analysed passive margin type graywackes is the increased abundance of Zr, high Zr/Th and lower Ba, Rb, Sr and Ti/Zr ratio compared to the active continental margin graywackes.","container-title":"Contributions to Mineralogy and Petrology","DOI":"10.1007/BF00375292","ISSN":"1432-0967","issue":"2","journalAbbreviation":"Contr. Mineral. and Petrol.","language":"en","page":"181-193","source":"Springer Link","title":"Trace element characteristics of graywackes and tectonic setting discrimination of sedimentary basins","volume":"92","author":[{"family":"Bhatia","given":"Mukul R."},{"family":"Crook","given":"Keith A. W."}],"issued":{"date-parts":[["1986",2,1]]}},"label":"page"}],"schema":"https://github.com/citation-style-language/schema/raw/master/csl-citation.json"} </w:instrText>
      </w:r>
      <w:r w:rsidR="002958F7">
        <w:rPr>
          <w:rFonts w:ascii="Arial" w:hAnsi="Arial" w:cs="Arial"/>
        </w:rPr>
        <w:fldChar w:fldCharType="separate"/>
      </w:r>
      <w:r w:rsidR="002958F7" w:rsidRPr="002958F7">
        <w:rPr>
          <w:rFonts w:ascii="Arial" w:hAnsi="Arial" w:cs="Arial"/>
        </w:rPr>
        <w:t>(Bhatia &amp; Crook, 1986)</w:t>
      </w:r>
      <w:r w:rsidR="002958F7">
        <w:rPr>
          <w:rFonts w:ascii="Arial" w:hAnsi="Arial" w:cs="Arial"/>
        </w:rPr>
        <w:fldChar w:fldCharType="end"/>
      </w:r>
      <w:r w:rsidRPr="00C45DF2">
        <w:rPr>
          <w:rFonts w:ascii="Arial" w:hAnsi="Arial" w:cs="Arial"/>
        </w:rPr>
        <w:t xml:space="preserve">, confirming the nature of these materials. The chemical alteration index (CIA), calculated from the chemical composition, shows high values for DD (69.46), DM (78.27), </w:t>
      </w:r>
      <w:proofErr w:type="spellStart"/>
      <w:r w:rsidRPr="00C45DF2">
        <w:rPr>
          <w:rFonts w:ascii="Arial" w:hAnsi="Arial" w:cs="Arial"/>
        </w:rPr>
        <w:t>DMo</w:t>
      </w:r>
      <w:proofErr w:type="spellEnd"/>
      <w:r w:rsidRPr="00C45DF2">
        <w:rPr>
          <w:rFonts w:ascii="Arial" w:hAnsi="Arial" w:cs="Arial"/>
        </w:rPr>
        <w:t xml:space="preserve"> (82.73) and DT (78.13), indicating that these deposits have undergone prolonged and significant chemical alteration </w:t>
      </w:r>
      <w:r w:rsidR="002958F7">
        <w:rPr>
          <w:rFonts w:ascii="Arial" w:hAnsi="Arial" w:cs="Arial"/>
        </w:rPr>
        <w:fldChar w:fldCharType="begin"/>
      </w:r>
      <w:r w:rsidR="002958F7">
        <w:rPr>
          <w:rFonts w:ascii="Arial" w:hAnsi="Arial" w:cs="Arial"/>
        </w:rPr>
        <w:instrText xml:space="preserve"> ADDIN ZOTERO_ITEM CSL_CITATION {"citationID":"M7GBXjoN","properties":{"formattedCitation":"(Babechuk et al., 2014)","plainCitation":"(Babechuk et al., 2014)","noteIndex":0},"citationItems":[{"id":46,"uris":["http://zotero.org/users/13415134/items/3STCBC3S"],"itemData":{"id":46,"type":"article-journal","abstract":"Weathering profiles developed on basalt substrate contain information relevant to climate, atmospheric composition and evolution, nutrient release into the hydrosphere, and understanding Martian regolith. In this study, the chemical compositions of two profiles developed on Deccan Trap basalt are examined. One is sub-Recent and has only progressed to a moderate degree of alteration (Chhindwara profile), whereas the other is ancient (Paleocene) and the degree of alteration is extreme (Bidar laterite). In an attempt to better quantify the chemical changes during incipient to intermediate weathering of mafic substrates, we propose a new index: the mafic index of alteration (MIA). Similar to the chemical index of alteration (CIA), the MIA quantifies the net loss of the mobile major elements (Ca, Mg, Na, K ± Fe) relative to the immobile major elements (Al ± Fe). The redox-dependent weathering behaviour of Fe is factored into two separate arrangements of the MIA that apply to oxidative [MIA(O)] or reduced [MIA(R)] weathering. The MIA can be visualised in a variety of ternary diagrams in the Al–Fe–Mg–Ca–Na–K system. To chemically quantify the stages of advanced to extreme weathering, at which the MIA and CIA are ineffective, the SiO2 to (Al2O3+Fe2O3) mass ratio, based on the established Si–Al–Fe (SAF) ‘laterite’ ternary diagram, is used; we propose that this ratio be referred to as the ‘index of lateritisation’ (IOL).","container-title":"Chemical Geology","DOI":"10.1016/j.chemgeo.2013.10.027","ISSN":"00092541","journalAbbreviation":"Chemical Geology","language":"en","page":"56-75","source":"DOI.org (Crossref)","title":"Quantifying chemical weathering intensity and trace element release from two contrasting basalt profiles, Deccan Traps, India","volume":"363","author":[{"family":"Babechuk","given":"M.G."},{"family":"Widdowson","given":"M."},{"family":"Kamber","given":"B.S."}],"issued":{"date-parts":[["2014",1]]}}}],"schema":"https://github.com/citation-style-language/schema/raw/master/csl-citation.json"} </w:instrText>
      </w:r>
      <w:r w:rsidR="002958F7">
        <w:rPr>
          <w:rFonts w:ascii="Arial" w:hAnsi="Arial" w:cs="Arial"/>
        </w:rPr>
        <w:fldChar w:fldCharType="separate"/>
      </w:r>
      <w:r w:rsidR="002958F7" w:rsidRPr="002958F7">
        <w:rPr>
          <w:rFonts w:ascii="Arial" w:hAnsi="Arial" w:cs="Arial"/>
        </w:rPr>
        <w:t>(Babechuk et al., 2014)</w:t>
      </w:r>
      <w:r w:rsidR="002958F7">
        <w:rPr>
          <w:rFonts w:ascii="Arial" w:hAnsi="Arial" w:cs="Arial"/>
        </w:rPr>
        <w:fldChar w:fldCharType="end"/>
      </w:r>
      <w:r w:rsidRPr="00C45DF2">
        <w:rPr>
          <w:rFonts w:ascii="Arial" w:hAnsi="Arial" w:cs="Arial"/>
        </w:rPr>
        <w:t xml:space="preserve">. Conversely, the low values for DK (16.78) and DY (29.98) </w:t>
      </w:r>
      <w:r w:rsidR="00CA0021" w:rsidRPr="00D44437">
        <w:rPr>
          <w:rFonts w:ascii="Arial" w:hAnsi="Arial" w:cs="Arial"/>
        </w:rPr>
        <w:t>indicate either a low degree of alteration or a masking of this index by the incorporation of unaltered primary minerals, such as carbonates and plagioclase (confirmed by XRD).</w:t>
      </w:r>
    </w:p>
    <w:p w14:paraId="6924F5E0" w14:textId="77777777" w:rsidR="00E84509" w:rsidRPr="00C45DF2" w:rsidRDefault="00E84509" w:rsidP="00C45DF2">
      <w:pPr>
        <w:spacing w:before="120" w:after="120"/>
        <w:jc w:val="both"/>
        <w:rPr>
          <w:rFonts w:ascii="Arial" w:hAnsi="Arial" w:cs="Arial"/>
          <w:b/>
          <w:sz w:val="22"/>
        </w:rPr>
      </w:pPr>
      <w:r w:rsidRPr="00C45DF2">
        <w:rPr>
          <w:rFonts w:ascii="Arial" w:hAnsi="Arial" w:cs="Arial"/>
          <w:b/>
          <w:sz w:val="22"/>
        </w:rPr>
        <w:t>3.2 Mineralogical analyses</w:t>
      </w:r>
    </w:p>
    <w:p w14:paraId="4C44EA4B" w14:textId="77777777" w:rsidR="00E82D90" w:rsidRPr="00921192" w:rsidRDefault="00E82D90" w:rsidP="00E82D90">
      <w:pPr>
        <w:jc w:val="both"/>
        <w:rPr>
          <w:rFonts w:ascii="Arial" w:hAnsi="Arial" w:cs="Arial"/>
        </w:rPr>
      </w:pPr>
      <w:r w:rsidRPr="00921192">
        <w:rPr>
          <w:rFonts w:ascii="Arial" w:hAnsi="Arial" w:cs="Arial"/>
        </w:rPr>
        <w:t xml:space="preserve">The X-ray diffractograms (Figures 3, 4, and 5) allowed for the identification of the crystalline phases contained in the raw samples. The six </w:t>
      </w:r>
      <w:proofErr w:type="spellStart"/>
      <w:r w:rsidRPr="00921192">
        <w:rPr>
          <w:rFonts w:ascii="Arial" w:hAnsi="Arial" w:cs="Arial"/>
        </w:rPr>
        <w:t>diatomites</w:t>
      </w:r>
      <w:proofErr w:type="spellEnd"/>
      <w:r w:rsidRPr="00921192">
        <w:rPr>
          <w:rFonts w:ascii="Arial" w:hAnsi="Arial" w:cs="Arial"/>
        </w:rPr>
        <w:t xml:space="preserve"> are polyphasic, mainly composed of Quartz (SiO</w:t>
      </w:r>
      <w:r w:rsidRPr="00921192">
        <w:rPr>
          <w:rFonts w:ascii="Arial" w:hAnsi="Arial" w:cs="Arial"/>
          <w:vertAlign w:val="subscript"/>
        </w:rPr>
        <w:t>2</w:t>
      </w:r>
      <w:r w:rsidRPr="00921192">
        <w:rPr>
          <w:rFonts w:ascii="Arial" w:hAnsi="Arial" w:cs="Arial"/>
        </w:rPr>
        <w:t>), clay minerals (</w:t>
      </w:r>
      <w:proofErr w:type="spellStart"/>
      <w:r w:rsidRPr="00921192">
        <w:rPr>
          <w:rFonts w:ascii="Arial" w:hAnsi="Arial" w:cs="Arial"/>
        </w:rPr>
        <w:t>Illite</w:t>
      </w:r>
      <w:proofErr w:type="spellEnd"/>
      <w:r w:rsidRPr="00921192">
        <w:rPr>
          <w:rFonts w:ascii="Arial" w:hAnsi="Arial" w:cs="Arial"/>
        </w:rPr>
        <w:t>, Kaolinite), and Feldspars (Plagioclase, K-feldspar). The presence of Hematite (Fe</w:t>
      </w:r>
      <w:r w:rsidRPr="00921192">
        <w:rPr>
          <w:rFonts w:ascii="Arial" w:hAnsi="Arial" w:cs="Arial"/>
          <w:vertAlign w:val="subscript"/>
        </w:rPr>
        <w:t>2</w:t>
      </w:r>
      <w:r w:rsidRPr="00921192">
        <w:rPr>
          <w:rFonts w:ascii="Arial" w:hAnsi="Arial" w:cs="Arial"/>
        </w:rPr>
        <w:t>O</w:t>
      </w:r>
      <w:r w:rsidRPr="00921192">
        <w:rPr>
          <w:rFonts w:ascii="Arial" w:hAnsi="Arial" w:cs="Arial"/>
          <w:vertAlign w:val="subscript"/>
        </w:rPr>
        <w:t>3</w:t>
      </w:r>
      <w:r w:rsidRPr="00921192">
        <w:rPr>
          <w:rFonts w:ascii="Arial" w:hAnsi="Arial" w:cs="Arial"/>
        </w:rPr>
        <w:t>) and traces of other minerals confirms the heterogeneity of the samples.</w:t>
      </w:r>
    </w:p>
    <w:p w14:paraId="0567F5BA"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GB" w:eastAsia="en-GB"/>
        </w:rPr>
        <w:lastRenderedPageBreak/>
        <w:drawing>
          <wp:inline distT="0" distB="0" distL="0" distR="0" wp14:anchorId="1D2E9E0B" wp14:editId="2071C16C">
            <wp:extent cx="5492750" cy="22941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7973" cy="2308859"/>
                    </a:xfrm>
                    <a:prstGeom prst="rect">
                      <a:avLst/>
                    </a:prstGeom>
                    <a:noFill/>
                    <a:ln>
                      <a:noFill/>
                    </a:ln>
                  </pic:spPr>
                </pic:pic>
              </a:graphicData>
            </a:graphic>
          </wp:inline>
        </w:drawing>
      </w:r>
    </w:p>
    <w:p w14:paraId="004A9B78"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Fig.</w:t>
      </w:r>
      <w:r w:rsidR="00E84509" w:rsidRPr="00B5180B">
        <w:rPr>
          <w:rFonts w:ascii="Arial" w:hAnsi="Arial" w:cs="Arial"/>
          <w:b/>
          <w:bCs/>
          <w:szCs w:val="22"/>
        </w:rPr>
        <w:t xml:space="preserve"> 3: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(DD) and (DK)</w:t>
      </w:r>
    </w:p>
    <w:p w14:paraId="493AF53A"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GB" w:eastAsia="en-GB"/>
        </w:rPr>
        <w:drawing>
          <wp:inline distT="0" distB="0" distL="0" distR="0" wp14:anchorId="47161344" wp14:editId="34EDF909">
            <wp:extent cx="5702300" cy="2280253"/>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7741" cy="2286428"/>
                    </a:xfrm>
                    <a:prstGeom prst="rect">
                      <a:avLst/>
                    </a:prstGeom>
                    <a:noFill/>
                    <a:ln>
                      <a:noFill/>
                    </a:ln>
                  </pic:spPr>
                </pic:pic>
              </a:graphicData>
            </a:graphic>
          </wp:inline>
        </w:drawing>
      </w:r>
    </w:p>
    <w:p w14:paraId="75DE9978"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 xml:space="preserve">Fig. </w:t>
      </w:r>
      <w:r w:rsidR="00E84509" w:rsidRPr="00B5180B">
        <w:rPr>
          <w:rFonts w:ascii="Arial" w:hAnsi="Arial" w:cs="Arial"/>
          <w:b/>
          <w:bCs/>
          <w:szCs w:val="22"/>
        </w:rPr>
        <w:t xml:space="preserve">4: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(DM) and (</w:t>
      </w:r>
      <w:proofErr w:type="spellStart"/>
      <w:r w:rsidR="00E84509" w:rsidRPr="00B5180B">
        <w:rPr>
          <w:rFonts w:ascii="Arial" w:hAnsi="Arial" w:cs="Arial"/>
          <w:b/>
          <w:bCs/>
          <w:szCs w:val="22"/>
        </w:rPr>
        <w:t>DMo</w:t>
      </w:r>
      <w:proofErr w:type="spellEnd"/>
      <w:r w:rsidR="00E84509" w:rsidRPr="00B5180B">
        <w:rPr>
          <w:rFonts w:ascii="Arial" w:hAnsi="Arial" w:cs="Arial"/>
          <w:b/>
          <w:bCs/>
          <w:szCs w:val="22"/>
        </w:rPr>
        <w:t>)</w:t>
      </w:r>
    </w:p>
    <w:p w14:paraId="77B2924B" w14:textId="77777777" w:rsidR="00E84509" w:rsidRDefault="00E84509" w:rsidP="00E84509">
      <w:pPr>
        <w:spacing w:before="120"/>
        <w:jc w:val="both"/>
        <w:rPr>
          <w:rFonts w:ascii="Times New Roman" w:hAnsi="Times New Roman"/>
          <w:sz w:val="24"/>
          <w:szCs w:val="24"/>
        </w:rPr>
      </w:pPr>
      <w:r w:rsidRPr="00A07380">
        <w:rPr>
          <w:rFonts w:ascii="Times New Roman" w:hAnsi="Times New Roman"/>
          <w:noProof/>
          <w:color w:val="FF0000"/>
          <w:lang w:val="en-GB" w:eastAsia="en-GB"/>
        </w:rPr>
        <w:drawing>
          <wp:inline distT="0" distB="0" distL="0" distR="0" wp14:anchorId="2877A63D" wp14:editId="11312F14">
            <wp:extent cx="5556250" cy="2171894"/>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8995" cy="2172967"/>
                    </a:xfrm>
                    <a:prstGeom prst="rect">
                      <a:avLst/>
                    </a:prstGeom>
                    <a:noFill/>
                    <a:ln>
                      <a:noFill/>
                    </a:ln>
                  </pic:spPr>
                </pic:pic>
              </a:graphicData>
            </a:graphic>
          </wp:inline>
        </w:drawing>
      </w:r>
    </w:p>
    <w:p w14:paraId="18A33146" w14:textId="77777777" w:rsidR="00E84509" w:rsidRPr="00B5180B" w:rsidRDefault="00B5180B" w:rsidP="00E84509">
      <w:pPr>
        <w:spacing w:before="120"/>
        <w:jc w:val="center"/>
        <w:rPr>
          <w:rFonts w:ascii="Arial" w:hAnsi="Arial" w:cs="Arial"/>
          <w:b/>
          <w:bCs/>
          <w:szCs w:val="22"/>
        </w:rPr>
      </w:pPr>
      <w:r>
        <w:rPr>
          <w:rFonts w:ascii="Arial" w:hAnsi="Arial" w:cs="Arial"/>
          <w:b/>
          <w:bCs/>
          <w:szCs w:val="22"/>
        </w:rPr>
        <w:t xml:space="preserve">Fig. </w:t>
      </w:r>
      <w:r w:rsidR="00E84509" w:rsidRPr="00B5180B">
        <w:rPr>
          <w:rFonts w:ascii="Arial" w:hAnsi="Arial" w:cs="Arial"/>
          <w:b/>
          <w:bCs/>
          <w:szCs w:val="22"/>
        </w:rPr>
        <w:t xml:space="preserve">5: X-ray diffraction patterns of raw </w:t>
      </w:r>
      <w:proofErr w:type="spellStart"/>
      <w:r w:rsidR="00E84509" w:rsidRPr="00B5180B">
        <w:rPr>
          <w:rFonts w:ascii="Arial" w:hAnsi="Arial" w:cs="Arial"/>
          <w:b/>
          <w:bCs/>
          <w:szCs w:val="22"/>
        </w:rPr>
        <w:t>diatomites</w:t>
      </w:r>
      <w:proofErr w:type="spellEnd"/>
      <w:r w:rsidR="00E84509" w:rsidRPr="00B5180B">
        <w:rPr>
          <w:rFonts w:ascii="Arial" w:hAnsi="Arial" w:cs="Arial"/>
          <w:b/>
          <w:bCs/>
          <w:szCs w:val="22"/>
        </w:rPr>
        <w:t xml:space="preserve"> (DT) and (DY)</w:t>
      </w:r>
    </w:p>
    <w:p w14:paraId="47A5FECE" w14:textId="77777777" w:rsidR="00E84509" w:rsidRPr="00C45DF2" w:rsidRDefault="00E84509" w:rsidP="00E84509">
      <w:pPr>
        <w:spacing w:before="120"/>
        <w:jc w:val="both"/>
        <w:rPr>
          <w:rFonts w:ascii="Arial" w:hAnsi="Arial" w:cs="Arial"/>
        </w:rPr>
      </w:pPr>
      <w:r w:rsidRPr="00C45DF2">
        <w:rPr>
          <w:rFonts w:ascii="Arial" w:hAnsi="Arial" w:cs="Arial"/>
        </w:rPr>
        <w:lastRenderedPageBreak/>
        <w:t>Table 3 presents the semi-quantitative estimates of minerals obtained using the Rietveld method.</w:t>
      </w:r>
    </w:p>
    <w:p w14:paraId="462CFD67" w14:textId="77777777" w:rsidR="00E84509" w:rsidRPr="00C45DF2" w:rsidRDefault="00E84509" w:rsidP="00E84509">
      <w:pPr>
        <w:spacing w:before="120" w:after="120"/>
        <w:jc w:val="center"/>
        <w:rPr>
          <w:rFonts w:ascii="Arial" w:hAnsi="Arial"/>
          <w:b/>
        </w:rPr>
      </w:pPr>
      <w:r w:rsidRPr="00C45DF2">
        <w:rPr>
          <w:rFonts w:ascii="Arial" w:hAnsi="Arial"/>
          <w:b/>
        </w:rPr>
        <w:t>Table 3: Quantitative estimation of minerals in six samples</w:t>
      </w:r>
    </w:p>
    <w:tbl>
      <w:tblPr>
        <w:tblW w:w="8926" w:type="dxa"/>
        <w:jc w:val="center"/>
        <w:tblLook w:val="04A0" w:firstRow="1" w:lastRow="0" w:firstColumn="1" w:lastColumn="0" w:noHBand="0" w:noVBand="1"/>
      </w:tblPr>
      <w:tblGrid>
        <w:gridCol w:w="1120"/>
        <w:gridCol w:w="791"/>
        <w:gridCol w:w="1257"/>
        <w:gridCol w:w="1371"/>
        <w:gridCol w:w="1110"/>
        <w:gridCol w:w="869"/>
        <w:gridCol w:w="1132"/>
        <w:gridCol w:w="1276"/>
      </w:tblGrid>
      <w:tr w:rsidR="00E84509" w:rsidRPr="009A1754" w14:paraId="28C5E50F" w14:textId="77777777" w:rsidTr="00E84509">
        <w:trPr>
          <w:trHeight w:val="233"/>
          <w:jc w:val="center"/>
        </w:trPr>
        <w:tc>
          <w:tcPr>
            <w:tcW w:w="1120" w:type="dxa"/>
            <w:tcBorders>
              <w:top w:val="single" w:sz="4" w:space="0" w:color="auto"/>
              <w:left w:val="single" w:sz="4" w:space="0" w:color="auto"/>
              <w:bottom w:val="single" w:sz="4" w:space="0" w:color="auto"/>
              <w:right w:val="single" w:sz="4" w:space="0" w:color="auto"/>
            </w:tcBorders>
            <w:noWrap/>
            <w:vAlign w:val="center"/>
          </w:tcPr>
          <w:p w14:paraId="470226B8" w14:textId="77777777" w:rsidR="00E84509" w:rsidRPr="00E85C3A" w:rsidRDefault="00E84509" w:rsidP="00E84509">
            <w:pPr>
              <w:spacing w:line="360" w:lineRule="auto"/>
              <w:rPr>
                <w:rFonts w:ascii="Arial" w:hAnsi="Arial" w:cs="Arial"/>
                <w:b/>
              </w:rPr>
            </w:pPr>
            <w:r w:rsidRPr="00E85C3A">
              <w:rPr>
                <w:rFonts w:ascii="Arial" w:hAnsi="Arial" w:cs="Arial"/>
                <w:b/>
              </w:rPr>
              <w:t>Samples</w:t>
            </w:r>
          </w:p>
        </w:tc>
        <w:tc>
          <w:tcPr>
            <w:tcW w:w="791" w:type="dxa"/>
            <w:tcBorders>
              <w:top w:val="single" w:sz="4" w:space="0" w:color="auto"/>
              <w:left w:val="single" w:sz="4" w:space="0" w:color="auto"/>
              <w:bottom w:val="single" w:sz="4" w:space="0" w:color="auto"/>
              <w:right w:val="nil"/>
            </w:tcBorders>
            <w:noWrap/>
            <w:vAlign w:val="bottom"/>
          </w:tcPr>
          <w:p w14:paraId="38943391" w14:textId="77777777" w:rsidR="00E84509" w:rsidRPr="00E85C3A" w:rsidRDefault="00E84509" w:rsidP="00E84509">
            <w:pPr>
              <w:spacing w:line="360" w:lineRule="auto"/>
              <w:jc w:val="both"/>
              <w:rPr>
                <w:rFonts w:ascii="Arial" w:hAnsi="Arial" w:cs="Arial"/>
                <w:b/>
              </w:rPr>
            </w:pPr>
            <w:proofErr w:type="spellStart"/>
            <w:r w:rsidRPr="00E85C3A">
              <w:rPr>
                <w:rFonts w:ascii="Arial" w:hAnsi="Arial" w:cs="Arial"/>
                <w:b/>
              </w:rPr>
              <w:t>Illite</w:t>
            </w:r>
            <w:proofErr w:type="spellEnd"/>
            <w:r w:rsidRPr="00E85C3A">
              <w:rPr>
                <w:rFonts w:ascii="Arial" w:hAnsi="Arial" w:cs="Arial"/>
                <w:b/>
              </w:rPr>
              <w:t xml:space="preserve">    %</w:t>
            </w:r>
          </w:p>
        </w:tc>
        <w:tc>
          <w:tcPr>
            <w:tcW w:w="1257" w:type="dxa"/>
            <w:tcBorders>
              <w:top w:val="single" w:sz="4" w:space="0" w:color="auto"/>
              <w:left w:val="nil"/>
              <w:bottom w:val="single" w:sz="4" w:space="0" w:color="auto"/>
              <w:right w:val="nil"/>
            </w:tcBorders>
            <w:noWrap/>
            <w:vAlign w:val="bottom"/>
          </w:tcPr>
          <w:p w14:paraId="288B0989" w14:textId="77777777" w:rsidR="00E84509" w:rsidRPr="00E85C3A" w:rsidRDefault="00E84509" w:rsidP="00E84509">
            <w:pPr>
              <w:spacing w:line="360" w:lineRule="auto"/>
              <w:jc w:val="center"/>
              <w:rPr>
                <w:rFonts w:ascii="Arial" w:hAnsi="Arial" w:cs="Arial"/>
                <w:b/>
              </w:rPr>
            </w:pPr>
            <w:r w:rsidRPr="00E85C3A">
              <w:rPr>
                <w:rFonts w:ascii="Arial" w:hAnsi="Arial" w:cs="Arial"/>
                <w:b/>
              </w:rPr>
              <w:t>K-feldspar %</w:t>
            </w:r>
          </w:p>
        </w:tc>
        <w:tc>
          <w:tcPr>
            <w:tcW w:w="1371" w:type="dxa"/>
            <w:tcBorders>
              <w:top w:val="single" w:sz="4" w:space="0" w:color="auto"/>
              <w:left w:val="nil"/>
              <w:bottom w:val="single" w:sz="4" w:space="0" w:color="auto"/>
              <w:right w:val="nil"/>
            </w:tcBorders>
            <w:noWrap/>
            <w:vAlign w:val="bottom"/>
          </w:tcPr>
          <w:p w14:paraId="78F987A9" w14:textId="77777777" w:rsidR="00E84509" w:rsidRPr="00E85C3A" w:rsidRDefault="00E84509" w:rsidP="00E84509">
            <w:pPr>
              <w:spacing w:line="360" w:lineRule="auto"/>
              <w:jc w:val="center"/>
              <w:rPr>
                <w:rFonts w:ascii="Arial" w:hAnsi="Arial" w:cs="Arial"/>
                <w:b/>
              </w:rPr>
            </w:pPr>
            <w:r w:rsidRPr="00E85C3A">
              <w:rPr>
                <w:rFonts w:ascii="Arial" w:hAnsi="Arial" w:cs="Arial"/>
                <w:b/>
              </w:rPr>
              <w:t>Plagioclase</w:t>
            </w:r>
          </w:p>
          <w:p w14:paraId="17D655C2" w14:textId="77777777" w:rsidR="00E84509" w:rsidRPr="00E85C3A" w:rsidRDefault="00E84509" w:rsidP="00E84509">
            <w:pPr>
              <w:spacing w:line="360" w:lineRule="auto"/>
              <w:jc w:val="center"/>
              <w:rPr>
                <w:rFonts w:ascii="Arial" w:hAnsi="Arial" w:cs="Arial"/>
                <w:b/>
              </w:rPr>
            </w:pPr>
            <w:r w:rsidRPr="00E85C3A">
              <w:rPr>
                <w:rFonts w:ascii="Arial" w:hAnsi="Arial" w:cs="Arial"/>
                <w:b/>
              </w:rPr>
              <w:t xml:space="preserve"> %</w:t>
            </w:r>
          </w:p>
        </w:tc>
        <w:tc>
          <w:tcPr>
            <w:tcW w:w="1110" w:type="dxa"/>
            <w:tcBorders>
              <w:top w:val="single" w:sz="4" w:space="0" w:color="auto"/>
              <w:left w:val="nil"/>
              <w:bottom w:val="single" w:sz="4" w:space="0" w:color="auto"/>
              <w:right w:val="nil"/>
            </w:tcBorders>
            <w:noWrap/>
            <w:vAlign w:val="bottom"/>
          </w:tcPr>
          <w:p w14:paraId="14A4B498" w14:textId="77777777" w:rsidR="00E84509" w:rsidRPr="00E85C3A" w:rsidRDefault="00E84509" w:rsidP="00E84509">
            <w:pPr>
              <w:spacing w:line="360" w:lineRule="auto"/>
              <w:jc w:val="center"/>
              <w:rPr>
                <w:rFonts w:ascii="Arial" w:hAnsi="Arial" w:cs="Arial"/>
                <w:b/>
              </w:rPr>
            </w:pPr>
            <w:r w:rsidRPr="00E85C3A">
              <w:rPr>
                <w:rFonts w:ascii="Arial" w:hAnsi="Arial" w:cs="Arial"/>
                <w:b/>
              </w:rPr>
              <w:t>Kaolinite %</w:t>
            </w:r>
          </w:p>
        </w:tc>
        <w:tc>
          <w:tcPr>
            <w:tcW w:w="869" w:type="dxa"/>
            <w:tcBorders>
              <w:top w:val="single" w:sz="4" w:space="0" w:color="auto"/>
              <w:left w:val="nil"/>
              <w:bottom w:val="single" w:sz="4" w:space="0" w:color="auto"/>
              <w:right w:val="nil"/>
            </w:tcBorders>
            <w:noWrap/>
            <w:vAlign w:val="bottom"/>
          </w:tcPr>
          <w:p w14:paraId="0DB0D8C7" w14:textId="77777777" w:rsidR="00E84509" w:rsidRPr="00E85C3A" w:rsidRDefault="00E84509" w:rsidP="00E84509">
            <w:pPr>
              <w:spacing w:line="360" w:lineRule="auto"/>
              <w:jc w:val="center"/>
              <w:rPr>
                <w:rFonts w:ascii="Arial" w:hAnsi="Arial" w:cs="Arial"/>
                <w:b/>
              </w:rPr>
            </w:pPr>
            <w:r w:rsidRPr="00E85C3A">
              <w:rPr>
                <w:rFonts w:ascii="Arial" w:hAnsi="Arial" w:cs="Arial"/>
                <w:b/>
              </w:rPr>
              <w:t>Quartz %</w:t>
            </w:r>
          </w:p>
        </w:tc>
        <w:tc>
          <w:tcPr>
            <w:tcW w:w="1132" w:type="dxa"/>
            <w:tcBorders>
              <w:top w:val="single" w:sz="4" w:space="0" w:color="auto"/>
              <w:left w:val="nil"/>
              <w:bottom w:val="single" w:sz="4" w:space="0" w:color="auto"/>
              <w:right w:val="nil"/>
            </w:tcBorders>
            <w:noWrap/>
            <w:vAlign w:val="bottom"/>
          </w:tcPr>
          <w:p w14:paraId="54790E8D" w14:textId="77777777" w:rsidR="00E84509" w:rsidRPr="00E85C3A" w:rsidRDefault="00E84509" w:rsidP="00E84509">
            <w:pPr>
              <w:spacing w:line="360" w:lineRule="auto"/>
              <w:jc w:val="center"/>
              <w:rPr>
                <w:rFonts w:ascii="Arial" w:hAnsi="Arial" w:cs="Arial"/>
                <w:b/>
              </w:rPr>
            </w:pPr>
            <w:r w:rsidRPr="00E85C3A">
              <w:rPr>
                <w:rFonts w:ascii="Arial" w:hAnsi="Arial" w:cs="Arial"/>
                <w:b/>
              </w:rPr>
              <w:t>Hematite %</w:t>
            </w:r>
          </w:p>
        </w:tc>
        <w:tc>
          <w:tcPr>
            <w:tcW w:w="1276" w:type="dxa"/>
            <w:tcBorders>
              <w:top w:val="single" w:sz="4" w:space="0" w:color="auto"/>
              <w:left w:val="nil"/>
              <w:bottom w:val="single" w:sz="4" w:space="0" w:color="auto"/>
              <w:right w:val="single" w:sz="4" w:space="0" w:color="auto"/>
            </w:tcBorders>
          </w:tcPr>
          <w:p w14:paraId="43302345" w14:textId="77777777" w:rsidR="00E84509" w:rsidRPr="00E85C3A" w:rsidRDefault="00E84509" w:rsidP="00E84509">
            <w:pPr>
              <w:spacing w:line="360" w:lineRule="auto"/>
              <w:jc w:val="center"/>
              <w:rPr>
                <w:rFonts w:ascii="Arial" w:hAnsi="Arial" w:cs="Arial"/>
                <w:b/>
              </w:rPr>
            </w:pPr>
            <w:r w:rsidRPr="00E85C3A">
              <w:rPr>
                <w:rFonts w:ascii="Arial" w:hAnsi="Arial" w:cs="Arial"/>
                <w:b/>
              </w:rPr>
              <w:t>Other minerals %</w:t>
            </w:r>
          </w:p>
        </w:tc>
      </w:tr>
      <w:tr w:rsidR="00E84509" w:rsidRPr="009A1754" w14:paraId="52C9F6E4" w14:textId="77777777" w:rsidTr="00E84509">
        <w:trPr>
          <w:trHeight w:val="233"/>
          <w:jc w:val="center"/>
        </w:trPr>
        <w:tc>
          <w:tcPr>
            <w:tcW w:w="1120" w:type="dxa"/>
            <w:tcBorders>
              <w:top w:val="single" w:sz="4" w:space="0" w:color="auto"/>
              <w:left w:val="single" w:sz="4" w:space="0" w:color="auto"/>
              <w:bottom w:val="nil"/>
              <w:right w:val="single" w:sz="4" w:space="0" w:color="auto"/>
            </w:tcBorders>
            <w:noWrap/>
            <w:vAlign w:val="center"/>
          </w:tcPr>
          <w:p w14:paraId="4AF145DE" w14:textId="77777777" w:rsidR="00E84509" w:rsidRPr="00E85C3A" w:rsidRDefault="00E84509" w:rsidP="00E84509">
            <w:pPr>
              <w:spacing w:line="360" w:lineRule="auto"/>
              <w:rPr>
                <w:rFonts w:ascii="Arial" w:hAnsi="Arial" w:cs="Arial"/>
              </w:rPr>
            </w:pPr>
            <w:r w:rsidRPr="00E85C3A">
              <w:rPr>
                <w:rFonts w:ascii="Arial" w:hAnsi="Arial" w:cs="Arial"/>
              </w:rPr>
              <w:t>DD</w:t>
            </w:r>
          </w:p>
        </w:tc>
        <w:tc>
          <w:tcPr>
            <w:tcW w:w="791" w:type="dxa"/>
            <w:tcBorders>
              <w:top w:val="single" w:sz="4" w:space="0" w:color="auto"/>
              <w:left w:val="single" w:sz="4" w:space="0" w:color="auto"/>
              <w:bottom w:val="nil"/>
              <w:right w:val="nil"/>
            </w:tcBorders>
            <w:noWrap/>
            <w:vAlign w:val="bottom"/>
          </w:tcPr>
          <w:p w14:paraId="25123230" w14:textId="77777777" w:rsidR="00E84509" w:rsidRPr="00E85C3A" w:rsidRDefault="00E84509" w:rsidP="00E84509">
            <w:pPr>
              <w:spacing w:line="360" w:lineRule="auto"/>
              <w:jc w:val="center"/>
              <w:rPr>
                <w:rFonts w:ascii="Arial" w:hAnsi="Arial" w:cs="Arial"/>
              </w:rPr>
            </w:pPr>
            <w:r w:rsidRPr="00E85C3A">
              <w:rPr>
                <w:rFonts w:ascii="Arial" w:hAnsi="Arial" w:cs="Arial"/>
              </w:rPr>
              <w:t>10.05</w:t>
            </w:r>
          </w:p>
        </w:tc>
        <w:tc>
          <w:tcPr>
            <w:tcW w:w="1257" w:type="dxa"/>
            <w:tcBorders>
              <w:top w:val="single" w:sz="4" w:space="0" w:color="auto"/>
              <w:left w:val="nil"/>
              <w:bottom w:val="nil"/>
              <w:right w:val="nil"/>
            </w:tcBorders>
            <w:noWrap/>
            <w:vAlign w:val="bottom"/>
          </w:tcPr>
          <w:p w14:paraId="461C1B6D" w14:textId="77777777" w:rsidR="00E84509" w:rsidRPr="00E85C3A" w:rsidRDefault="00E84509" w:rsidP="00E84509">
            <w:pPr>
              <w:spacing w:line="360" w:lineRule="auto"/>
              <w:jc w:val="center"/>
              <w:rPr>
                <w:rFonts w:ascii="Arial" w:hAnsi="Arial" w:cs="Arial"/>
              </w:rPr>
            </w:pPr>
            <w:r w:rsidRPr="00E85C3A">
              <w:rPr>
                <w:rFonts w:ascii="Arial" w:hAnsi="Arial" w:cs="Arial"/>
              </w:rPr>
              <w:t>6.87</w:t>
            </w:r>
          </w:p>
        </w:tc>
        <w:tc>
          <w:tcPr>
            <w:tcW w:w="1371" w:type="dxa"/>
            <w:tcBorders>
              <w:top w:val="single" w:sz="4" w:space="0" w:color="auto"/>
              <w:left w:val="nil"/>
              <w:bottom w:val="nil"/>
              <w:right w:val="nil"/>
            </w:tcBorders>
            <w:noWrap/>
            <w:vAlign w:val="bottom"/>
          </w:tcPr>
          <w:p w14:paraId="3F550315" w14:textId="77777777" w:rsidR="00E84509" w:rsidRPr="00E85C3A" w:rsidRDefault="00E84509" w:rsidP="00E84509">
            <w:pPr>
              <w:spacing w:line="360" w:lineRule="auto"/>
              <w:jc w:val="center"/>
              <w:rPr>
                <w:rFonts w:ascii="Arial" w:hAnsi="Arial" w:cs="Arial"/>
              </w:rPr>
            </w:pPr>
            <w:r w:rsidRPr="00E85C3A">
              <w:rPr>
                <w:rFonts w:ascii="Arial" w:hAnsi="Arial" w:cs="Arial"/>
              </w:rPr>
              <w:t>1.69</w:t>
            </w:r>
          </w:p>
        </w:tc>
        <w:tc>
          <w:tcPr>
            <w:tcW w:w="1110" w:type="dxa"/>
            <w:tcBorders>
              <w:top w:val="single" w:sz="4" w:space="0" w:color="auto"/>
              <w:left w:val="nil"/>
              <w:bottom w:val="nil"/>
              <w:right w:val="nil"/>
            </w:tcBorders>
            <w:noWrap/>
            <w:vAlign w:val="bottom"/>
          </w:tcPr>
          <w:p w14:paraId="3B641857"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single" w:sz="4" w:space="0" w:color="auto"/>
              <w:left w:val="nil"/>
              <w:bottom w:val="nil"/>
              <w:right w:val="nil"/>
            </w:tcBorders>
            <w:noWrap/>
            <w:vAlign w:val="bottom"/>
          </w:tcPr>
          <w:p w14:paraId="0A06A809" w14:textId="77777777" w:rsidR="00E84509" w:rsidRPr="00E85C3A" w:rsidRDefault="00E84509" w:rsidP="00E84509">
            <w:pPr>
              <w:spacing w:line="360" w:lineRule="auto"/>
              <w:jc w:val="center"/>
              <w:rPr>
                <w:rFonts w:ascii="Arial" w:hAnsi="Arial" w:cs="Arial"/>
              </w:rPr>
            </w:pPr>
            <w:r w:rsidRPr="00E85C3A">
              <w:rPr>
                <w:rFonts w:ascii="Arial" w:hAnsi="Arial" w:cs="Arial"/>
              </w:rPr>
              <w:t>73.36</w:t>
            </w:r>
          </w:p>
        </w:tc>
        <w:tc>
          <w:tcPr>
            <w:tcW w:w="1132" w:type="dxa"/>
            <w:tcBorders>
              <w:top w:val="single" w:sz="4" w:space="0" w:color="auto"/>
              <w:left w:val="nil"/>
              <w:bottom w:val="nil"/>
              <w:right w:val="nil"/>
            </w:tcBorders>
            <w:noWrap/>
            <w:vAlign w:val="bottom"/>
          </w:tcPr>
          <w:p w14:paraId="3C69205C" w14:textId="77777777" w:rsidR="00E84509" w:rsidRPr="00E85C3A" w:rsidRDefault="00E84509" w:rsidP="00E84509">
            <w:pPr>
              <w:spacing w:line="360" w:lineRule="auto"/>
              <w:jc w:val="center"/>
              <w:rPr>
                <w:rFonts w:ascii="Arial" w:hAnsi="Arial" w:cs="Arial"/>
              </w:rPr>
            </w:pPr>
            <w:r w:rsidRPr="00E85C3A">
              <w:rPr>
                <w:rFonts w:ascii="Arial" w:hAnsi="Arial" w:cs="Arial"/>
              </w:rPr>
              <w:t>5.75</w:t>
            </w:r>
          </w:p>
        </w:tc>
        <w:tc>
          <w:tcPr>
            <w:tcW w:w="1276" w:type="dxa"/>
            <w:tcBorders>
              <w:top w:val="single" w:sz="4" w:space="0" w:color="auto"/>
              <w:left w:val="nil"/>
              <w:bottom w:val="nil"/>
              <w:right w:val="single" w:sz="4" w:space="0" w:color="auto"/>
            </w:tcBorders>
          </w:tcPr>
          <w:p w14:paraId="280B4104" w14:textId="77777777" w:rsidR="00E84509" w:rsidRPr="00E85C3A" w:rsidRDefault="00E84509" w:rsidP="00E84509">
            <w:pPr>
              <w:spacing w:line="360" w:lineRule="auto"/>
              <w:jc w:val="center"/>
              <w:rPr>
                <w:rFonts w:ascii="Arial" w:hAnsi="Arial" w:cs="Arial"/>
              </w:rPr>
            </w:pPr>
            <w:r w:rsidRPr="00E85C3A">
              <w:rPr>
                <w:rFonts w:ascii="Arial" w:hAnsi="Arial" w:cs="Arial"/>
              </w:rPr>
              <w:t>2.28</w:t>
            </w:r>
          </w:p>
        </w:tc>
      </w:tr>
      <w:tr w:rsidR="00E84509" w:rsidRPr="009A1754" w14:paraId="3A2A5C56"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29116AC3" w14:textId="77777777" w:rsidR="00E84509" w:rsidRPr="00E85C3A" w:rsidRDefault="00E84509" w:rsidP="00E84509">
            <w:pPr>
              <w:spacing w:line="360" w:lineRule="auto"/>
              <w:rPr>
                <w:rFonts w:ascii="Arial" w:hAnsi="Arial" w:cs="Arial"/>
              </w:rPr>
            </w:pPr>
            <w:r w:rsidRPr="00E85C3A">
              <w:rPr>
                <w:rFonts w:ascii="Arial" w:hAnsi="Arial" w:cs="Arial"/>
              </w:rPr>
              <w:t>DK</w:t>
            </w:r>
          </w:p>
        </w:tc>
        <w:tc>
          <w:tcPr>
            <w:tcW w:w="791" w:type="dxa"/>
            <w:tcBorders>
              <w:top w:val="nil"/>
              <w:left w:val="single" w:sz="4" w:space="0" w:color="auto"/>
              <w:bottom w:val="nil"/>
              <w:right w:val="nil"/>
            </w:tcBorders>
            <w:noWrap/>
            <w:vAlign w:val="bottom"/>
            <w:hideMark/>
          </w:tcPr>
          <w:p w14:paraId="1C397DD4" w14:textId="77777777" w:rsidR="00E84509" w:rsidRPr="00E85C3A" w:rsidRDefault="00E84509" w:rsidP="00E84509">
            <w:pPr>
              <w:spacing w:line="360" w:lineRule="auto"/>
              <w:jc w:val="center"/>
              <w:rPr>
                <w:rFonts w:ascii="Arial" w:hAnsi="Arial" w:cs="Arial"/>
              </w:rPr>
            </w:pPr>
            <w:r w:rsidRPr="00E85C3A">
              <w:rPr>
                <w:rFonts w:ascii="Arial" w:hAnsi="Arial" w:cs="Arial"/>
              </w:rPr>
              <w:t>11.79</w:t>
            </w:r>
          </w:p>
        </w:tc>
        <w:tc>
          <w:tcPr>
            <w:tcW w:w="1257" w:type="dxa"/>
            <w:tcBorders>
              <w:top w:val="nil"/>
              <w:left w:val="nil"/>
              <w:bottom w:val="nil"/>
              <w:right w:val="nil"/>
            </w:tcBorders>
            <w:noWrap/>
            <w:vAlign w:val="bottom"/>
            <w:hideMark/>
          </w:tcPr>
          <w:p w14:paraId="649CF053" w14:textId="77777777" w:rsidR="00E84509" w:rsidRPr="00E85C3A" w:rsidRDefault="00E84509" w:rsidP="00E84509">
            <w:pPr>
              <w:spacing w:line="360" w:lineRule="auto"/>
              <w:jc w:val="center"/>
              <w:rPr>
                <w:rFonts w:ascii="Arial" w:hAnsi="Arial" w:cs="Arial"/>
              </w:rPr>
            </w:pPr>
            <w:r w:rsidRPr="00E85C3A">
              <w:rPr>
                <w:rFonts w:ascii="Arial" w:hAnsi="Arial" w:cs="Arial"/>
              </w:rPr>
              <w:t>9.06</w:t>
            </w:r>
          </w:p>
        </w:tc>
        <w:tc>
          <w:tcPr>
            <w:tcW w:w="1371" w:type="dxa"/>
            <w:tcBorders>
              <w:top w:val="nil"/>
              <w:left w:val="nil"/>
              <w:bottom w:val="nil"/>
              <w:right w:val="nil"/>
            </w:tcBorders>
            <w:noWrap/>
            <w:vAlign w:val="bottom"/>
            <w:hideMark/>
          </w:tcPr>
          <w:p w14:paraId="73BC96D6" w14:textId="77777777" w:rsidR="00E84509" w:rsidRPr="00E85C3A" w:rsidRDefault="00E84509" w:rsidP="00E84509">
            <w:pPr>
              <w:spacing w:line="360" w:lineRule="auto"/>
              <w:jc w:val="center"/>
              <w:rPr>
                <w:rFonts w:ascii="Arial" w:hAnsi="Arial" w:cs="Arial"/>
              </w:rPr>
            </w:pPr>
            <w:r w:rsidRPr="00E85C3A">
              <w:rPr>
                <w:rFonts w:ascii="Arial" w:hAnsi="Arial" w:cs="Arial"/>
              </w:rPr>
              <w:t>41.93</w:t>
            </w:r>
          </w:p>
        </w:tc>
        <w:tc>
          <w:tcPr>
            <w:tcW w:w="1110" w:type="dxa"/>
            <w:tcBorders>
              <w:top w:val="nil"/>
              <w:left w:val="nil"/>
              <w:bottom w:val="nil"/>
              <w:right w:val="nil"/>
            </w:tcBorders>
            <w:noWrap/>
            <w:vAlign w:val="bottom"/>
            <w:hideMark/>
          </w:tcPr>
          <w:p w14:paraId="24F38528"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nil"/>
              <w:left w:val="nil"/>
              <w:bottom w:val="nil"/>
              <w:right w:val="nil"/>
            </w:tcBorders>
            <w:noWrap/>
            <w:vAlign w:val="bottom"/>
            <w:hideMark/>
          </w:tcPr>
          <w:p w14:paraId="2D481B49" w14:textId="77777777" w:rsidR="00E84509" w:rsidRPr="00E85C3A" w:rsidRDefault="00E84509" w:rsidP="00E84509">
            <w:pPr>
              <w:spacing w:line="360" w:lineRule="auto"/>
              <w:jc w:val="center"/>
              <w:rPr>
                <w:rFonts w:ascii="Arial" w:hAnsi="Arial" w:cs="Arial"/>
              </w:rPr>
            </w:pPr>
            <w:r w:rsidRPr="00E85C3A">
              <w:rPr>
                <w:rFonts w:ascii="Arial" w:hAnsi="Arial" w:cs="Arial"/>
              </w:rPr>
              <w:t>30.05</w:t>
            </w:r>
          </w:p>
        </w:tc>
        <w:tc>
          <w:tcPr>
            <w:tcW w:w="1132" w:type="dxa"/>
            <w:tcBorders>
              <w:top w:val="nil"/>
              <w:left w:val="nil"/>
              <w:bottom w:val="nil"/>
              <w:right w:val="nil"/>
            </w:tcBorders>
            <w:noWrap/>
            <w:vAlign w:val="bottom"/>
            <w:hideMark/>
          </w:tcPr>
          <w:p w14:paraId="424B8B7F" w14:textId="77777777" w:rsidR="00E84509" w:rsidRPr="00E85C3A" w:rsidRDefault="00E84509" w:rsidP="00E84509">
            <w:pPr>
              <w:spacing w:line="360" w:lineRule="auto"/>
              <w:jc w:val="center"/>
              <w:rPr>
                <w:rFonts w:ascii="Arial" w:hAnsi="Arial" w:cs="Arial"/>
              </w:rPr>
            </w:pPr>
            <w:r w:rsidRPr="00E85C3A">
              <w:rPr>
                <w:rFonts w:ascii="Arial" w:hAnsi="Arial" w:cs="Arial"/>
              </w:rPr>
              <w:t>5.82</w:t>
            </w:r>
          </w:p>
        </w:tc>
        <w:tc>
          <w:tcPr>
            <w:tcW w:w="1276" w:type="dxa"/>
            <w:tcBorders>
              <w:top w:val="nil"/>
              <w:left w:val="nil"/>
              <w:bottom w:val="nil"/>
              <w:right w:val="single" w:sz="4" w:space="0" w:color="auto"/>
            </w:tcBorders>
          </w:tcPr>
          <w:p w14:paraId="67336804" w14:textId="77777777" w:rsidR="00E84509" w:rsidRPr="00E85C3A" w:rsidRDefault="00E84509" w:rsidP="00E84509">
            <w:pPr>
              <w:spacing w:line="360" w:lineRule="auto"/>
              <w:jc w:val="center"/>
              <w:rPr>
                <w:rFonts w:ascii="Arial" w:hAnsi="Arial" w:cs="Arial"/>
              </w:rPr>
            </w:pPr>
            <w:r w:rsidRPr="00E85C3A">
              <w:rPr>
                <w:rFonts w:ascii="Arial" w:hAnsi="Arial" w:cs="Arial"/>
              </w:rPr>
              <w:t>1.53</w:t>
            </w:r>
          </w:p>
        </w:tc>
      </w:tr>
      <w:tr w:rsidR="00E84509" w:rsidRPr="009A1754" w14:paraId="250E0DF4"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062524E4" w14:textId="77777777" w:rsidR="00E84509" w:rsidRPr="00E85C3A" w:rsidRDefault="00E84509" w:rsidP="00E84509">
            <w:pPr>
              <w:spacing w:line="360" w:lineRule="auto"/>
              <w:rPr>
                <w:rFonts w:ascii="Arial" w:hAnsi="Arial" w:cs="Arial"/>
              </w:rPr>
            </w:pPr>
            <w:r w:rsidRPr="00E85C3A">
              <w:rPr>
                <w:rFonts w:ascii="Arial" w:hAnsi="Arial" w:cs="Arial"/>
              </w:rPr>
              <w:t>DM</w:t>
            </w:r>
          </w:p>
        </w:tc>
        <w:tc>
          <w:tcPr>
            <w:tcW w:w="791" w:type="dxa"/>
            <w:tcBorders>
              <w:top w:val="nil"/>
              <w:left w:val="single" w:sz="4" w:space="0" w:color="auto"/>
              <w:bottom w:val="nil"/>
              <w:right w:val="nil"/>
            </w:tcBorders>
            <w:noWrap/>
            <w:vAlign w:val="bottom"/>
            <w:hideMark/>
          </w:tcPr>
          <w:p w14:paraId="5A04E38B" w14:textId="77777777" w:rsidR="00E84509" w:rsidRPr="00E85C3A" w:rsidRDefault="00E84509" w:rsidP="00E84509">
            <w:pPr>
              <w:spacing w:line="360" w:lineRule="auto"/>
              <w:jc w:val="center"/>
              <w:rPr>
                <w:rFonts w:ascii="Arial" w:hAnsi="Arial" w:cs="Arial"/>
              </w:rPr>
            </w:pPr>
            <w:r w:rsidRPr="00E85C3A">
              <w:rPr>
                <w:rFonts w:ascii="Arial" w:hAnsi="Arial" w:cs="Arial"/>
              </w:rPr>
              <w:t>3.46</w:t>
            </w:r>
          </w:p>
        </w:tc>
        <w:tc>
          <w:tcPr>
            <w:tcW w:w="1257" w:type="dxa"/>
            <w:tcBorders>
              <w:top w:val="nil"/>
              <w:left w:val="nil"/>
              <w:bottom w:val="nil"/>
              <w:right w:val="nil"/>
            </w:tcBorders>
            <w:noWrap/>
            <w:vAlign w:val="bottom"/>
            <w:hideMark/>
          </w:tcPr>
          <w:p w14:paraId="089A257D" w14:textId="77777777" w:rsidR="00E84509" w:rsidRPr="00E85C3A" w:rsidRDefault="00E84509" w:rsidP="00E84509">
            <w:pPr>
              <w:spacing w:line="360" w:lineRule="auto"/>
              <w:jc w:val="center"/>
              <w:rPr>
                <w:rFonts w:ascii="Arial" w:hAnsi="Arial" w:cs="Arial"/>
              </w:rPr>
            </w:pPr>
            <w:r w:rsidRPr="00E85C3A">
              <w:rPr>
                <w:rFonts w:ascii="Arial" w:hAnsi="Arial" w:cs="Arial"/>
              </w:rPr>
              <w:t>2.37</w:t>
            </w:r>
          </w:p>
        </w:tc>
        <w:tc>
          <w:tcPr>
            <w:tcW w:w="1371" w:type="dxa"/>
            <w:tcBorders>
              <w:top w:val="nil"/>
              <w:left w:val="nil"/>
              <w:bottom w:val="nil"/>
              <w:right w:val="nil"/>
            </w:tcBorders>
            <w:noWrap/>
            <w:vAlign w:val="bottom"/>
            <w:hideMark/>
          </w:tcPr>
          <w:p w14:paraId="1C9CE5A8" w14:textId="77777777" w:rsidR="00E84509" w:rsidRPr="00E85C3A" w:rsidRDefault="00E84509" w:rsidP="00E84509">
            <w:pPr>
              <w:spacing w:line="360" w:lineRule="auto"/>
              <w:jc w:val="center"/>
              <w:rPr>
                <w:rFonts w:ascii="Arial" w:hAnsi="Arial" w:cs="Arial"/>
              </w:rPr>
            </w:pPr>
            <w:r w:rsidRPr="00E85C3A">
              <w:rPr>
                <w:rFonts w:ascii="Arial" w:hAnsi="Arial" w:cs="Arial"/>
              </w:rPr>
              <w:t>2.13</w:t>
            </w:r>
          </w:p>
        </w:tc>
        <w:tc>
          <w:tcPr>
            <w:tcW w:w="1110" w:type="dxa"/>
            <w:tcBorders>
              <w:top w:val="nil"/>
              <w:left w:val="nil"/>
              <w:bottom w:val="nil"/>
              <w:right w:val="nil"/>
            </w:tcBorders>
            <w:noWrap/>
            <w:vAlign w:val="bottom"/>
            <w:hideMark/>
          </w:tcPr>
          <w:p w14:paraId="4A232F2E" w14:textId="77777777" w:rsidR="00E84509" w:rsidRPr="00E85C3A" w:rsidRDefault="00E84509" w:rsidP="00E84509">
            <w:pPr>
              <w:spacing w:line="360" w:lineRule="auto"/>
              <w:jc w:val="center"/>
              <w:rPr>
                <w:rFonts w:ascii="Arial" w:hAnsi="Arial" w:cs="Arial"/>
              </w:rPr>
            </w:pPr>
            <w:r w:rsidRPr="00E85C3A">
              <w:rPr>
                <w:rFonts w:ascii="Arial" w:hAnsi="Arial" w:cs="Arial"/>
              </w:rPr>
              <w:t>2.43</w:t>
            </w:r>
          </w:p>
        </w:tc>
        <w:tc>
          <w:tcPr>
            <w:tcW w:w="869" w:type="dxa"/>
            <w:tcBorders>
              <w:top w:val="nil"/>
              <w:left w:val="nil"/>
              <w:bottom w:val="nil"/>
              <w:right w:val="nil"/>
            </w:tcBorders>
            <w:noWrap/>
            <w:vAlign w:val="bottom"/>
            <w:hideMark/>
          </w:tcPr>
          <w:p w14:paraId="42D5C6AF" w14:textId="77777777" w:rsidR="00E84509" w:rsidRPr="00E85C3A" w:rsidRDefault="00E84509" w:rsidP="00E84509">
            <w:pPr>
              <w:spacing w:line="360" w:lineRule="auto"/>
              <w:jc w:val="center"/>
              <w:rPr>
                <w:rFonts w:ascii="Arial" w:hAnsi="Arial" w:cs="Arial"/>
              </w:rPr>
            </w:pPr>
            <w:r w:rsidRPr="00E85C3A">
              <w:rPr>
                <w:rFonts w:ascii="Arial" w:hAnsi="Arial" w:cs="Arial"/>
              </w:rPr>
              <w:t>83.85</w:t>
            </w:r>
          </w:p>
        </w:tc>
        <w:tc>
          <w:tcPr>
            <w:tcW w:w="1132" w:type="dxa"/>
            <w:tcBorders>
              <w:top w:val="nil"/>
              <w:left w:val="nil"/>
              <w:bottom w:val="nil"/>
              <w:right w:val="nil"/>
            </w:tcBorders>
            <w:noWrap/>
            <w:vAlign w:val="bottom"/>
            <w:hideMark/>
          </w:tcPr>
          <w:p w14:paraId="1E3412A6" w14:textId="77777777" w:rsidR="00E84509" w:rsidRPr="00E85C3A" w:rsidRDefault="00E84509" w:rsidP="00E84509">
            <w:pPr>
              <w:spacing w:line="360" w:lineRule="auto"/>
              <w:jc w:val="center"/>
              <w:rPr>
                <w:rFonts w:ascii="Arial" w:hAnsi="Arial" w:cs="Arial"/>
              </w:rPr>
            </w:pPr>
            <w:r w:rsidRPr="00E85C3A">
              <w:rPr>
                <w:rFonts w:ascii="Arial" w:hAnsi="Arial" w:cs="Arial"/>
              </w:rPr>
              <w:t>4.51</w:t>
            </w:r>
          </w:p>
        </w:tc>
        <w:tc>
          <w:tcPr>
            <w:tcW w:w="1276" w:type="dxa"/>
            <w:tcBorders>
              <w:top w:val="nil"/>
              <w:left w:val="nil"/>
              <w:bottom w:val="nil"/>
              <w:right w:val="single" w:sz="4" w:space="0" w:color="auto"/>
            </w:tcBorders>
          </w:tcPr>
          <w:p w14:paraId="4EBC336F" w14:textId="77777777" w:rsidR="00E84509" w:rsidRPr="00E85C3A" w:rsidRDefault="00E84509" w:rsidP="00E84509">
            <w:pPr>
              <w:spacing w:line="360" w:lineRule="auto"/>
              <w:jc w:val="center"/>
              <w:rPr>
                <w:rFonts w:ascii="Arial" w:hAnsi="Arial" w:cs="Arial"/>
              </w:rPr>
            </w:pPr>
            <w:r w:rsidRPr="00E85C3A">
              <w:rPr>
                <w:rFonts w:ascii="Arial" w:hAnsi="Arial" w:cs="Arial"/>
              </w:rPr>
              <w:t>1.27</w:t>
            </w:r>
          </w:p>
        </w:tc>
      </w:tr>
      <w:tr w:rsidR="00E84509" w:rsidRPr="009A1754" w14:paraId="02F57FCC" w14:textId="77777777" w:rsidTr="00E84509">
        <w:trPr>
          <w:trHeight w:val="233"/>
          <w:jc w:val="center"/>
        </w:trPr>
        <w:tc>
          <w:tcPr>
            <w:tcW w:w="1120" w:type="dxa"/>
            <w:tcBorders>
              <w:top w:val="nil"/>
              <w:left w:val="single" w:sz="4" w:space="0" w:color="auto"/>
              <w:bottom w:val="nil"/>
              <w:right w:val="single" w:sz="4" w:space="0" w:color="auto"/>
            </w:tcBorders>
            <w:noWrap/>
            <w:vAlign w:val="center"/>
            <w:hideMark/>
          </w:tcPr>
          <w:p w14:paraId="273A214F" w14:textId="77777777" w:rsidR="00E84509" w:rsidRPr="00E85C3A" w:rsidRDefault="00E84509" w:rsidP="00E84509">
            <w:pPr>
              <w:spacing w:line="360" w:lineRule="auto"/>
              <w:rPr>
                <w:rFonts w:ascii="Arial" w:hAnsi="Arial" w:cs="Arial"/>
              </w:rPr>
            </w:pPr>
            <w:proofErr w:type="spellStart"/>
            <w:r w:rsidRPr="00E85C3A">
              <w:rPr>
                <w:rFonts w:ascii="Arial" w:hAnsi="Arial" w:cs="Arial"/>
              </w:rPr>
              <w:t>DMo</w:t>
            </w:r>
            <w:proofErr w:type="spellEnd"/>
          </w:p>
        </w:tc>
        <w:tc>
          <w:tcPr>
            <w:tcW w:w="791" w:type="dxa"/>
            <w:tcBorders>
              <w:top w:val="nil"/>
              <w:left w:val="single" w:sz="4" w:space="0" w:color="auto"/>
              <w:bottom w:val="nil"/>
              <w:right w:val="nil"/>
            </w:tcBorders>
            <w:noWrap/>
            <w:vAlign w:val="bottom"/>
            <w:hideMark/>
          </w:tcPr>
          <w:p w14:paraId="7C1C9B1A" w14:textId="77777777" w:rsidR="00E84509" w:rsidRPr="00E85C3A" w:rsidRDefault="00E84509" w:rsidP="00E84509">
            <w:pPr>
              <w:spacing w:line="360" w:lineRule="auto"/>
              <w:jc w:val="center"/>
              <w:rPr>
                <w:rFonts w:ascii="Arial" w:hAnsi="Arial" w:cs="Arial"/>
              </w:rPr>
            </w:pPr>
            <w:r w:rsidRPr="00E85C3A">
              <w:rPr>
                <w:rFonts w:ascii="Arial" w:hAnsi="Arial" w:cs="Arial"/>
              </w:rPr>
              <w:t>3.90</w:t>
            </w:r>
          </w:p>
        </w:tc>
        <w:tc>
          <w:tcPr>
            <w:tcW w:w="1257" w:type="dxa"/>
            <w:tcBorders>
              <w:top w:val="nil"/>
              <w:left w:val="nil"/>
              <w:bottom w:val="nil"/>
              <w:right w:val="nil"/>
            </w:tcBorders>
            <w:noWrap/>
            <w:vAlign w:val="bottom"/>
            <w:hideMark/>
          </w:tcPr>
          <w:p w14:paraId="7077389E" w14:textId="77777777" w:rsidR="00E84509" w:rsidRPr="00E85C3A" w:rsidRDefault="00E84509" w:rsidP="00E84509">
            <w:pPr>
              <w:spacing w:line="360" w:lineRule="auto"/>
              <w:jc w:val="center"/>
              <w:rPr>
                <w:rFonts w:ascii="Arial" w:hAnsi="Arial" w:cs="Arial"/>
              </w:rPr>
            </w:pPr>
            <w:r w:rsidRPr="00E85C3A">
              <w:rPr>
                <w:rFonts w:ascii="Arial" w:hAnsi="Arial" w:cs="Arial"/>
              </w:rPr>
              <w:t>2.67</w:t>
            </w:r>
          </w:p>
        </w:tc>
        <w:tc>
          <w:tcPr>
            <w:tcW w:w="1371" w:type="dxa"/>
            <w:tcBorders>
              <w:top w:val="nil"/>
              <w:left w:val="nil"/>
              <w:bottom w:val="nil"/>
              <w:right w:val="nil"/>
            </w:tcBorders>
            <w:noWrap/>
            <w:vAlign w:val="bottom"/>
            <w:hideMark/>
          </w:tcPr>
          <w:p w14:paraId="28C3EF20" w14:textId="77777777" w:rsidR="00E84509" w:rsidRPr="00E85C3A" w:rsidRDefault="00E84509" w:rsidP="00E84509">
            <w:pPr>
              <w:spacing w:line="360" w:lineRule="auto"/>
              <w:jc w:val="center"/>
              <w:rPr>
                <w:rFonts w:ascii="Arial" w:hAnsi="Arial" w:cs="Arial"/>
              </w:rPr>
            </w:pPr>
            <w:r w:rsidRPr="00E85C3A">
              <w:rPr>
                <w:rFonts w:ascii="Arial" w:hAnsi="Arial" w:cs="Arial"/>
              </w:rPr>
              <w:t>2.68</w:t>
            </w:r>
          </w:p>
        </w:tc>
        <w:tc>
          <w:tcPr>
            <w:tcW w:w="1110" w:type="dxa"/>
            <w:tcBorders>
              <w:top w:val="nil"/>
              <w:left w:val="nil"/>
              <w:bottom w:val="nil"/>
              <w:right w:val="nil"/>
            </w:tcBorders>
            <w:noWrap/>
            <w:vAlign w:val="bottom"/>
            <w:hideMark/>
          </w:tcPr>
          <w:p w14:paraId="7FB95D7C" w14:textId="77777777" w:rsidR="00E84509" w:rsidRPr="00E85C3A" w:rsidRDefault="00E84509" w:rsidP="00E84509">
            <w:pPr>
              <w:spacing w:line="360" w:lineRule="auto"/>
              <w:jc w:val="center"/>
              <w:rPr>
                <w:rFonts w:ascii="Arial" w:hAnsi="Arial" w:cs="Arial"/>
              </w:rPr>
            </w:pPr>
            <w:r w:rsidRPr="00E85C3A">
              <w:rPr>
                <w:rFonts w:ascii="Arial" w:hAnsi="Arial" w:cs="Arial"/>
              </w:rPr>
              <w:t>5.42</w:t>
            </w:r>
          </w:p>
        </w:tc>
        <w:tc>
          <w:tcPr>
            <w:tcW w:w="869" w:type="dxa"/>
            <w:tcBorders>
              <w:top w:val="nil"/>
              <w:left w:val="nil"/>
              <w:bottom w:val="nil"/>
              <w:right w:val="nil"/>
            </w:tcBorders>
            <w:noWrap/>
            <w:vAlign w:val="bottom"/>
            <w:hideMark/>
          </w:tcPr>
          <w:p w14:paraId="05446D77" w14:textId="77777777" w:rsidR="00E84509" w:rsidRPr="00E85C3A" w:rsidRDefault="00E84509" w:rsidP="00E84509">
            <w:pPr>
              <w:spacing w:line="360" w:lineRule="auto"/>
              <w:jc w:val="center"/>
              <w:rPr>
                <w:rFonts w:ascii="Arial" w:hAnsi="Arial" w:cs="Arial"/>
              </w:rPr>
            </w:pPr>
            <w:r w:rsidRPr="00E85C3A">
              <w:rPr>
                <w:rFonts w:ascii="Arial" w:hAnsi="Arial" w:cs="Arial"/>
              </w:rPr>
              <w:t>78.33</w:t>
            </w:r>
          </w:p>
        </w:tc>
        <w:tc>
          <w:tcPr>
            <w:tcW w:w="1132" w:type="dxa"/>
            <w:tcBorders>
              <w:top w:val="nil"/>
              <w:left w:val="nil"/>
              <w:bottom w:val="nil"/>
              <w:right w:val="nil"/>
            </w:tcBorders>
            <w:noWrap/>
            <w:vAlign w:val="bottom"/>
            <w:hideMark/>
          </w:tcPr>
          <w:p w14:paraId="2D2814D2" w14:textId="77777777" w:rsidR="00E84509" w:rsidRPr="00E85C3A" w:rsidRDefault="00E84509" w:rsidP="00E84509">
            <w:pPr>
              <w:spacing w:line="360" w:lineRule="auto"/>
              <w:jc w:val="center"/>
              <w:rPr>
                <w:rFonts w:ascii="Arial" w:hAnsi="Arial" w:cs="Arial"/>
              </w:rPr>
            </w:pPr>
            <w:r w:rsidRPr="00E85C3A">
              <w:rPr>
                <w:rFonts w:ascii="Arial" w:hAnsi="Arial" w:cs="Arial"/>
              </w:rPr>
              <w:t>4.04</w:t>
            </w:r>
          </w:p>
        </w:tc>
        <w:tc>
          <w:tcPr>
            <w:tcW w:w="1276" w:type="dxa"/>
            <w:tcBorders>
              <w:top w:val="nil"/>
              <w:left w:val="nil"/>
              <w:bottom w:val="nil"/>
              <w:right w:val="single" w:sz="4" w:space="0" w:color="auto"/>
            </w:tcBorders>
          </w:tcPr>
          <w:p w14:paraId="75B384AB" w14:textId="77777777" w:rsidR="00E84509" w:rsidRPr="00E85C3A" w:rsidRDefault="00E84509" w:rsidP="00E84509">
            <w:pPr>
              <w:spacing w:line="360" w:lineRule="auto"/>
              <w:jc w:val="center"/>
              <w:rPr>
                <w:rFonts w:ascii="Arial" w:hAnsi="Arial" w:cs="Arial"/>
              </w:rPr>
            </w:pPr>
            <w:r w:rsidRPr="00E85C3A">
              <w:rPr>
                <w:rFonts w:ascii="Arial" w:hAnsi="Arial" w:cs="Arial"/>
              </w:rPr>
              <w:t>2.96</w:t>
            </w:r>
          </w:p>
        </w:tc>
      </w:tr>
      <w:tr w:rsidR="00E84509" w:rsidRPr="009A1754" w14:paraId="59E8843B" w14:textId="77777777" w:rsidTr="00E84509">
        <w:trPr>
          <w:trHeight w:val="233"/>
          <w:jc w:val="center"/>
        </w:trPr>
        <w:tc>
          <w:tcPr>
            <w:tcW w:w="1120" w:type="dxa"/>
            <w:tcBorders>
              <w:top w:val="nil"/>
              <w:left w:val="single" w:sz="4" w:space="0" w:color="auto"/>
              <w:right w:val="single" w:sz="4" w:space="0" w:color="auto"/>
            </w:tcBorders>
            <w:noWrap/>
            <w:vAlign w:val="center"/>
            <w:hideMark/>
          </w:tcPr>
          <w:p w14:paraId="1F346956" w14:textId="77777777" w:rsidR="00E84509" w:rsidRPr="00E85C3A" w:rsidRDefault="00E84509" w:rsidP="00E84509">
            <w:pPr>
              <w:spacing w:line="360" w:lineRule="auto"/>
              <w:rPr>
                <w:rFonts w:ascii="Arial" w:hAnsi="Arial" w:cs="Arial"/>
              </w:rPr>
            </w:pPr>
            <w:r w:rsidRPr="00E85C3A">
              <w:rPr>
                <w:rFonts w:ascii="Arial" w:hAnsi="Arial" w:cs="Arial"/>
              </w:rPr>
              <w:t>DT</w:t>
            </w:r>
          </w:p>
        </w:tc>
        <w:tc>
          <w:tcPr>
            <w:tcW w:w="791" w:type="dxa"/>
            <w:tcBorders>
              <w:top w:val="nil"/>
              <w:left w:val="single" w:sz="4" w:space="0" w:color="auto"/>
              <w:right w:val="nil"/>
            </w:tcBorders>
            <w:noWrap/>
            <w:vAlign w:val="bottom"/>
            <w:hideMark/>
          </w:tcPr>
          <w:p w14:paraId="38B9D2E0" w14:textId="77777777" w:rsidR="00E84509" w:rsidRPr="00E85C3A" w:rsidRDefault="00E84509" w:rsidP="00E84509">
            <w:pPr>
              <w:spacing w:line="360" w:lineRule="auto"/>
              <w:jc w:val="center"/>
              <w:rPr>
                <w:rFonts w:ascii="Arial" w:hAnsi="Arial" w:cs="Arial"/>
              </w:rPr>
            </w:pPr>
            <w:r w:rsidRPr="00E85C3A">
              <w:rPr>
                <w:rFonts w:ascii="Arial" w:hAnsi="Arial" w:cs="Arial"/>
              </w:rPr>
              <w:t>3.38</w:t>
            </w:r>
          </w:p>
        </w:tc>
        <w:tc>
          <w:tcPr>
            <w:tcW w:w="1257" w:type="dxa"/>
            <w:tcBorders>
              <w:top w:val="nil"/>
              <w:left w:val="nil"/>
              <w:right w:val="nil"/>
            </w:tcBorders>
            <w:noWrap/>
            <w:vAlign w:val="bottom"/>
            <w:hideMark/>
          </w:tcPr>
          <w:p w14:paraId="4BDBA28E" w14:textId="77777777" w:rsidR="00E84509" w:rsidRPr="00E85C3A" w:rsidRDefault="00E84509" w:rsidP="00E84509">
            <w:pPr>
              <w:spacing w:line="360" w:lineRule="auto"/>
              <w:jc w:val="center"/>
              <w:rPr>
                <w:rFonts w:ascii="Arial" w:hAnsi="Arial" w:cs="Arial"/>
              </w:rPr>
            </w:pPr>
            <w:r w:rsidRPr="00E85C3A">
              <w:rPr>
                <w:rFonts w:ascii="Arial" w:hAnsi="Arial" w:cs="Arial"/>
              </w:rPr>
              <w:t>2.31</w:t>
            </w:r>
          </w:p>
        </w:tc>
        <w:tc>
          <w:tcPr>
            <w:tcW w:w="1371" w:type="dxa"/>
            <w:tcBorders>
              <w:top w:val="nil"/>
              <w:left w:val="nil"/>
              <w:right w:val="nil"/>
            </w:tcBorders>
            <w:noWrap/>
            <w:vAlign w:val="bottom"/>
            <w:hideMark/>
          </w:tcPr>
          <w:p w14:paraId="43F810DB" w14:textId="77777777" w:rsidR="00E84509" w:rsidRPr="00E85C3A" w:rsidRDefault="00E84509" w:rsidP="00E84509">
            <w:pPr>
              <w:spacing w:line="360" w:lineRule="auto"/>
              <w:jc w:val="center"/>
              <w:rPr>
                <w:rFonts w:ascii="Arial" w:hAnsi="Arial" w:cs="Arial"/>
              </w:rPr>
            </w:pPr>
            <w:r w:rsidRPr="00E85C3A">
              <w:rPr>
                <w:rFonts w:ascii="Arial" w:hAnsi="Arial" w:cs="Arial"/>
              </w:rPr>
              <w:t>2.33</w:t>
            </w:r>
          </w:p>
        </w:tc>
        <w:tc>
          <w:tcPr>
            <w:tcW w:w="1110" w:type="dxa"/>
            <w:tcBorders>
              <w:top w:val="nil"/>
              <w:left w:val="nil"/>
              <w:right w:val="nil"/>
            </w:tcBorders>
            <w:noWrap/>
            <w:vAlign w:val="bottom"/>
            <w:hideMark/>
          </w:tcPr>
          <w:p w14:paraId="1EAB7149" w14:textId="77777777" w:rsidR="00E84509" w:rsidRPr="00E85C3A" w:rsidRDefault="00E84509" w:rsidP="00E84509">
            <w:pPr>
              <w:spacing w:line="360" w:lineRule="auto"/>
              <w:jc w:val="center"/>
              <w:rPr>
                <w:rFonts w:ascii="Arial" w:hAnsi="Arial" w:cs="Arial"/>
              </w:rPr>
            </w:pPr>
            <w:r w:rsidRPr="00E85C3A">
              <w:rPr>
                <w:rFonts w:ascii="Arial" w:hAnsi="Arial" w:cs="Arial"/>
              </w:rPr>
              <w:t>3.49</w:t>
            </w:r>
          </w:p>
        </w:tc>
        <w:tc>
          <w:tcPr>
            <w:tcW w:w="869" w:type="dxa"/>
            <w:tcBorders>
              <w:top w:val="nil"/>
              <w:left w:val="nil"/>
              <w:right w:val="nil"/>
            </w:tcBorders>
            <w:noWrap/>
            <w:vAlign w:val="bottom"/>
            <w:hideMark/>
          </w:tcPr>
          <w:p w14:paraId="3225BB30" w14:textId="77777777" w:rsidR="00E84509" w:rsidRPr="00E85C3A" w:rsidRDefault="00E84509" w:rsidP="00E84509">
            <w:pPr>
              <w:spacing w:line="360" w:lineRule="auto"/>
              <w:jc w:val="center"/>
              <w:rPr>
                <w:rFonts w:ascii="Arial" w:hAnsi="Arial" w:cs="Arial"/>
              </w:rPr>
            </w:pPr>
            <w:r w:rsidRPr="00E85C3A">
              <w:rPr>
                <w:rFonts w:ascii="Arial" w:hAnsi="Arial" w:cs="Arial"/>
              </w:rPr>
              <w:t>83.19</w:t>
            </w:r>
          </w:p>
        </w:tc>
        <w:tc>
          <w:tcPr>
            <w:tcW w:w="1132" w:type="dxa"/>
            <w:tcBorders>
              <w:top w:val="nil"/>
              <w:left w:val="nil"/>
              <w:right w:val="nil"/>
            </w:tcBorders>
            <w:noWrap/>
            <w:vAlign w:val="bottom"/>
            <w:hideMark/>
          </w:tcPr>
          <w:p w14:paraId="6C8AE6B8" w14:textId="77777777" w:rsidR="00E84509" w:rsidRPr="00E85C3A" w:rsidRDefault="00E84509" w:rsidP="00E84509">
            <w:pPr>
              <w:spacing w:line="360" w:lineRule="auto"/>
              <w:jc w:val="center"/>
              <w:rPr>
                <w:rFonts w:ascii="Arial" w:hAnsi="Arial" w:cs="Arial"/>
              </w:rPr>
            </w:pPr>
            <w:r w:rsidRPr="00E85C3A">
              <w:rPr>
                <w:rFonts w:ascii="Arial" w:hAnsi="Arial" w:cs="Arial"/>
              </w:rPr>
              <w:t>2.71</w:t>
            </w:r>
          </w:p>
        </w:tc>
        <w:tc>
          <w:tcPr>
            <w:tcW w:w="1276" w:type="dxa"/>
            <w:tcBorders>
              <w:top w:val="nil"/>
              <w:left w:val="nil"/>
              <w:right w:val="single" w:sz="4" w:space="0" w:color="auto"/>
            </w:tcBorders>
          </w:tcPr>
          <w:p w14:paraId="27C20938" w14:textId="77777777" w:rsidR="00E84509" w:rsidRPr="00E85C3A" w:rsidRDefault="00E84509" w:rsidP="00E84509">
            <w:pPr>
              <w:spacing w:line="360" w:lineRule="auto"/>
              <w:jc w:val="center"/>
              <w:rPr>
                <w:rFonts w:ascii="Arial" w:hAnsi="Arial" w:cs="Arial"/>
              </w:rPr>
            </w:pPr>
            <w:r w:rsidRPr="00E85C3A">
              <w:rPr>
                <w:rFonts w:ascii="Arial" w:hAnsi="Arial" w:cs="Arial"/>
              </w:rPr>
              <w:t>2.59</w:t>
            </w:r>
          </w:p>
        </w:tc>
      </w:tr>
      <w:tr w:rsidR="00E84509" w:rsidRPr="009A1754" w14:paraId="15D47949" w14:textId="77777777" w:rsidTr="00E84509">
        <w:trPr>
          <w:trHeight w:val="245"/>
          <w:jc w:val="center"/>
        </w:trPr>
        <w:tc>
          <w:tcPr>
            <w:tcW w:w="1120" w:type="dxa"/>
            <w:tcBorders>
              <w:top w:val="nil"/>
              <w:left w:val="single" w:sz="4" w:space="0" w:color="auto"/>
              <w:bottom w:val="single" w:sz="4" w:space="0" w:color="auto"/>
              <w:right w:val="single" w:sz="4" w:space="0" w:color="auto"/>
            </w:tcBorders>
            <w:noWrap/>
            <w:vAlign w:val="center"/>
            <w:hideMark/>
          </w:tcPr>
          <w:p w14:paraId="4825B1EF" w14:textId="77777777" w:rsidR="00E84509" w:rsidRPr="00E85C3A" w:rsidRDefault="00E84509" w:rsidP="00E84509">
            <w:pPr>
              <w:spacing w:line="360" w:lineRule="auto"/>
              <w:rPr>
                <w:rFonts w:ascii="Arial" w:hAnsi="Arial" w:cs="Arial"/>
              </w:rPr>
            </w:pPr>
            <w:r w:rsidRPr="00E85C3A">
              <w:rPr>
                <w:rFonts w:ascii="Arial" w:hAnsi="Arial" w:cs="Arial"/>
              </w:rPr>
              <w:t>DY</w:t>
            </w:r>
          </w:p>
        </w:tc>
        <w:tc>
          <w:tcPr>
            <w:tcW w:w="791" w:type="dxa"/>
            <w:tcBorders>
              <w:top w:val="nil"/>
              <w:left w:val="single" w:sz="4" w:space="0" w:color="auto"/>
              <w:bottom w:val="single" w:sz="4" w:space="0" w:color="auto"/>
              <w:right w:val="nil"/>
            </w:tcBorders>
            <w:noWrap/>
            <w:vAlign w:val="bottom"/>
            <w:hideMark/>
          </w:tcPr>
          <w:p w14:paraId="69280A3E" w14:textId="77777777" w:rsidR="00E84509" w:rsidRPr="00E85C3A" w:rsidRDefault="00E84509" w:rsidP="00E84509">
            <w:pPr>
              <w:spacing w:line="360" w:lineRule="auto"/>
              <w:jc w:val="center"/>
              <w:rPr>
                <w:rFonts w:ascii="Arial" w:hAnsi="Arial" w:cs="Arial"/>
              </w:rPr>
            </w:pPr>
            <w:r w:rsidRPr="00E85C3A">
              <w:rPr>
                <w:rFonts w:ascii="Arial" w:hAnsi="Arial" w:cs="Arial"/>
              </w:rPr>
              <w:t>7.73</w:t>
            </w:r>
          </w:p>
        </w:tc>
        <w:tc>
          <w:tcPr>
            <w:tcW w:w="1257" w:type="dxa"/>
            <w:tcBorders>
              <w:top w:val="nil"/>
              <w:left w:val="nil"/>
              <w:bottom w:val="single" w:sz="4" w:space="0" w:color="auto"/>
              <w:right w:val="nil"/>
            </w:tcBorders>
            <w:noWrap/>
            <w:vAlign w:val="bottom"/>
            <w:hideMark/>
          </w:tcPr>
          <w:p w14:paraId="401DE65B" w14:textId="77777777" w:rsidR="00E84509" w:rsidRPr="00E85C3A" w:rsidRDefault="00E84509" w:rsidP="00E84509">
            <w:pPr>
              <w:spacing w:line="360" w:lineRule="auto"/>
              <w:jc w:val="center"/>
              <w:rPr>
                <w:rFonts w:ascii="Arial" w:hAnsi="Arial" w:cs="Arial"/>
              </w:rPr>
            </w:pPr>
            <w:r w:rsidRPr="00E85C3A">
              <w:rPr>
                <w:rFonts w:ascii="Arial" w:hAnsi="Arial" w:cs="Arial"/>
              </w:rPr>
              <w:t>5.71</w:t>
            </w:r>
          </w:p>
        </w:tc>
        <w:tc>
          <w:tcPr>
            <w:tcW w:w="1371" w:type="dxa"/>
            <w:tcBorders>
              <w:top w:val="nil"/>
              <w:left w:val="nil"/>
              <w:bottom w:val="single" w:sz="4" w:space="0" w:color="auto"/>
              <w:right w:val="nil"/>
            </w:tcBorders>
            <w:noWrap/>
            <w:vAlign w:val="bottom"/>
            <w:hideMark/>
          </w:tcPr>
          <w:p w14:paraId="561B183C" w14:textId="77777777" w:rsidR="00E84509" w:rsidRPr="00E85C3A" w:rsidRDefault="00E84509" w:rsidP="00E84509">
            <w:pPr>
              <w:spacing w:line="360" w:lineRule="auto"/>
              <w:jc w:val="center"/>
              <w:rPr>
                <w:rFonts w:ascii="Arial" w:hAnsi="Arial" w:cs="Arial"/>
              </w:rPr>
            </w:pPr>
            <w:r w:rsidRPr="00E85C3A">
              <w:rPr>
                <w:rFonts w:ascii="Arial" w:hAnsi="Arial" w:cs="Arial"/>
              </w:rPr>
              <w:t>19.11</w:t>
            </w:r>
          </w:p>
        </w:tc>
        <w:tc>
          <w:tcPr>
            <w:tcW w:w="1110" w:type="dxa"/>
            <w:tcBorders>
              <w:top w:val="nil"/>
              <w:left w:val="nil"/>
              <w:bottom w:val="single" w:sz="4" w:space="0" w:color="auto"/>
              <w:right w:val="nil"/>
            </w:tcBorders>
            <w:noWrap/>
            <w:vAlign w:val="bottom"/>
            <w:hideMark/>
          </w:tcPr>
          <w:p w14:paraId="687D9434" w14:textId="77777777" w:rsidR="00E84509" w:rsidRPr="00E85C3A" w:rsidRDefault="00E84509" w:rsidP="00E84509">
            <w:pPr>
              <w:spacing w:line="360" w:lineRule="auto"/>
              <w:jc w:val="center"/>
              <w:rPr>
                <w:rFonts w:ascii="Arial" w:hAnsi="Arial" w:cs="Arial"/>
              </w:rPr>
            </w:pPr>
            <w:r w:rsidRPr="00E85C3A">
              <w:rPr>
                <w:rFonts w:ascii="Arial" w:hAnsi="Arial" w:cs="Arial"/>
              </w:rPr>
              <w:t>-</w:t>
            </w:r>
          </w:p>
        </w:tc>
        <w:tc>
          <w:tcPr>
            <w:tcW w:w="869" w:type="dxa"/>
            <w:tcBorders>
              <w:top w:val="nil"/>
              <w:left w:val="nil"/>
              <w:bottom w:val="single" w:sz="4" w:space="0" w:color="auto"/>
              <w:right w:val="nil"/>
            </w:tcBorders>
            <w:noWrap/>
            <w:vAlign w:val="bottom"/>
            <w:hideMark/>
          </w:tcPr>
          <w:p w14:paraId="34AB8A00" w14:textId="77777777" w:rsidR="00E84509" w:rsidRPr="00E85C3A" w:rsidRDefault="00E84509" w:rsidP="00E84509">
            <w:pPr>
              <w:spacing w:line="360" w:lineRule="auto"/>
              <w:jc w:val="center"/>
              <w:rPr>
                <w:rFonts w:ascii="Arial" w:hAnsi="Arial" w:cs="Arial"/>
              </w:rPr>
            </w:pPr>
            <w:r w:rsidRPr="00E85C3A">
              <w:rPr>
                <w:rFonts w:ascii="Arial" w:hAnsi="Arial" w:cs="Arial"/>
              </w:rPr>
              <w:t>60.64</w:t>
            </w:r>
          </w:p>
        </w:tc>
        <w:tc>
          <w:tcPr>
            <w:tcW w:w="1132" w:type="dxa"/>
            <w:tcBorders>
              <w:top w:val="nil"/>
              <w:left w:val="nil"/>
              <w:bottom w:val="single" w:sz="4" w:space="0" w:color="auto"/>
              <w:right w:val="nil"/>
            </w:tcBorders>
            <w:noWrap/>
            <w:vAlign w:val="bottom"/>
            <w:hideMark/>
          </w:tcPr>
          <w:p w14:paraId="33D9E630" w14:textId="77777777" w:rsidR="00E84509" w:rsidRPr="00E85C3A" w:rsidRDefault="00E84509" w:rsidP="00E84509">
            <w:pPr>
              <w:spacing w:line="360" w:lineRule="auto"/>
              <w:jc w:val="center"/>
              <w:rPr>
                <w:rFonts w:ascii="Arial" w:hAnsi="Arial" w:cs="Arial"/>
              </w:rPr>
            </w:pPr>
            <w:r w:rsidRPr="00E85C3A">
              <w:rPr>
                <w:rFonts w:ascii="Arial" w:hAnsi="Arial" w:cs="Arial"/>
              </w:rPr>
              <w:t>4.97</w:t>
            </w:r>
          </w:p>
        </w:tc>
        <w:tc>
          <w:tcPr>
            <w:tcW w:w="1276" w:type="dxa"/>
            <w:tcBorders>
              <w:top w:val="nil"/>
              <w:left w:val="nil"/>
              <w:bottom w:val="single" w:sz="4" w:space="0" w:color="auto"/>
              <w:right w:val="single" w:sz="4" w:space="0" w:color="auto"/>
            </w:tcBorders>
          </w:tcPr>
          <w:p w14:paraId="49607E27" w14:textId="77777777" w:rsidR="00E84509" w:rsidRPr="00E85C3A" w:rsidRDefault="00E84509" w:rsidP="00E84509">
            <w:pPr>
              <w:spacing w:line="360" w:lineRule="auto"/>
              <w:jc w:val="center"/>
              <w:rPr>
                <w:rFonts w:ascii="Arial" w:hAnsi="Arial" w:cs="Arial"/>
              </w:rPr>
            </w:pPr>
            <w:r w:rsidRPr="00E85C3A">
              <w:rPr>
                <w:rFonts w:ascii="Arial" w:hAnsi="Arial" w:cs="Arial"/>
              </w:rPr>
              <w:t>1.84</w:t>
            </w:r>
          </w:p>
        </w:tc>
      </w:tr>
    </w:tbl>
    <w:p w14:paraId="133D9434" w14:textId="77777777" w:rsidR="00E84509" w:rsidRPr="00C45DF2" w:rsidRDefault="00E84509" w:rsidP="00E84509">
      <w:pPr>
        <w:pStyle w:val="ListParagraph"/>
        <w:numPr>
          <w:ilvl w:val="0"/>
          <w:numId w:val="31"/>
        </w:numPr>
        <w:spacing w:before="120" w:after="120"/>
        <w:jc w:val="both"/>
        <w:rPr>
          <w:rFonts w:ascii="Arial" w:eastAsia="Times New Roman" w:hAnsi="Arial" w:cs="Arial"/>
          <w:b/>
          <w:sz w:val="20"/>
          <w:szCs w:val="20"/>
          <w:u w:val="single"/>
          <w:lang w:val="en-US"/>
        </w:rPr>
      </w:pPr>
      <w:r w:rsidRPr="00C45DF2">
        <w:rPr>
          <w:rFonts w:ascii="Arial" w:eastAsia="Times New Roman" w:hAnsi="Arial" w:cs="Arial"/>
          <w:b/>
          <w:sz w:val="20"/>
          <w:szCs w:val="20"/>
          <w:u w:val="single"/>
          <w:lang w:val="en-US"/>
        </w:rPr>
        <w:t>Mineralogical estimation and chemical consistency</w:t>
      </w:r>
    </w:p>
    <w:p w14:paraId="3C6B4896" w14:textId="77777777" w:rsidR="00E84509" w:rsidRPr="00C45DF2" w:rsidRDefault="00E84509" w:rsidP="00E84509">
      <w:pPr>
        <w:jc w:val="both"/>
        <w:rPr>
          <w:rFonts w:ascii="Arial" w:hAnsi="Arial" w:cs="Arial"/>
        </w:rPr>
      </w:pPr>
      <w:r w:rsidRPr="00C45DF2">
        <w:rPr>
          <w:rFonts w:ascii="Arial" w:hAnsi="Arial" w:cs="Arial"/>
        </w:rPr>
        <w:t xml:space="preserve">Quantitative estimation confirms the dominance of quartz in the DD, DM, </w:t>
      </w:r>
      <w:proofErr w:type="spellStart"/>
      <w:r w:rsidRPr="00C45DF2">
        <w:rPr>
          <w:rFonts w:ascii="Arial" w:hAnsi="Arial" w:cs="Arial"/>
        </w:rPr>
        <w:t>DMo</w:t>
      </w:r>
      <w:proofErr w:type="spellEnd"/>
      <w:r w:rsidRPr="00C45DF2">
        <w:rPr>
          <w:rFonts w:ascii="Arial" w:hAnsi="Arial" w:cs="Arial"/>
        </w:rPr>
        <w:t xml:space="preserve"> and DT samples, with contents ranging from 73.36% to 83.85%. Quartz, being the crystalline form of silica, is the key mineral sought in diatomite. The high quartz content is directly correlated with the high SiO</w:t>
      </w:r>
      <w:r w:rsidRPr="00861649">
        <w:rPr>
          <w:rFonts w:ascii="Arial" w:hAnsi="Arial" w:cs="Arial"/>
          <w:vertAlign w:val="subscript"/>
        </w:rPr>
        <w:t>2</w:t>
      </w:r>
      <w:r w:rsidRPr="00C45DF2">
        <w:rPr>
          <w:rFonts w:ascii="Arial" w:hAnsi="Arial" w:cs="Arial"/>
        </w:rPr>
        <w:t xml:space="preserve"> content observed by XRF for these four deposits.</w:t>
      </w:r>
    </w:p>
    <w:p w14:paraId="7ACC7715" w14:textId="77777777" w:rsidR="00E84509" w:rsidRPr="00C45DF2" w:rsidRDefault="00E84509" w:rsidP="00E84509">
      <w:pPr>
        <w:jc w:val="both"/>
        <w:rPr>
          <w:rFonts w:ascii="Arial" w:hAnsi="Arial" w:cs="Arial"/>
        </w:rPr>
      </w:pPr>
      <w:r w:rsidRPr="00C45DF2">
        <w:rPr>
          <w:rFonts w:ascii="Arial" w:hAnsi="Arial" w:cs="Arial"/>
        </w:rPr>
        <w:t xml:space="preserve">The DK sample is the exception, where plagioclase (41.93%) is dominant, followed by quartz (30.05%). This predominance of plagioclase (a calcium-sodium mineral) is perfectly consistent with the high </w:t>
      </w:r>
      <w:proofErr w:type="spellStart"/>
      <w:r w:rsidRPr="00C45DF2">
        <w:rPr>
          <w:rFonts w:ascii="Arial" w:hAnsi="Arial" w:cs="Arial"/>
        </w:rPr>
        <w:t>CaO</w:t>
      </w:r>
      <w:proofErr w:type="spellEnd"/>
      <w:r w:rsidRPr="00C45DF2">
        <w:rPr>
          <w:rFonts w:ascii="Arial" w:hAnsi="Arial" w:cs="Arial"/>
        </w:rPr>
        <w:t xml:space="preserve"> and </w:t>
      </w:r>
      <w:proofErr w:type="spellStart"/>
      <w:r w:rsidRPr="00C45DF2">
        <w:rPr>
          <w:rFonts w:ascii="Arial" w:hAnsi="Arial" w:cs="Arial"/>
        </w:rPr>
        <w:t>Na</w:t>
      </w:r>
      <w:r w:rsidRPr="00C45DF2">
        <w:rPr>
          <w:rFonts w:ascii="Cambria Math" w:hAnsi="Cambria Math" w:cs="Cambria Math"/>
        </w:rPr>
        <w:t>₂</w:t>
      </w:r>
      <w:r w:rsidRPr="00C45DF2">
        <w:rPr>
          <w:rFonts w:ascii="Arial" w:hAnsi="Arial" w:cs="Arial"/>
        </w:rPr>
        <w:t>O</w:t>
      </w:r>
      <w:proofErr w:type="spellEnd"/>
      <w:r w:rsidRPr="00C45DF2">
        <w:rPr>
          <w:rFonts w:ascii="Arial" w:hAnsi="Arial" w:cs="Arial"/>
        </w:rPr>
        <w:t xml:space="preserve"> levels measured in chemical analysis (Table 2), reinforcing the hypothesis of contamination by detrital minerals.</w:t>
      </w:r>
    </w:p>
    <w:p w14:paraId="1101639B" w14:textId="77777777" w:rsidR="00E84509" w:rsidRPr="00C45DF2" w:rsidRDefault="00E84509" w:rsidP="00E84509">
      <w:pPr>
        <w:jc w:val="both"/>
        <w:rPr>
          <w:rFonts w:ascii="Arial" w:hAnsi="Arial" w:cs="Arial"/>
        </w:rPr>
      </w:pPr>
      <w:r w:rsidRPr="00C45DF2">
        <w:rPr>
          <w:rFonts w:ascii="Arial" w:hAnsi="Arial" w:cs="Arial"/>
        </w:rPr>
        <w:t xml:space="preserve">Other minerals identified, such as </w:t>
      </w:r>
      <w:proofErr w:type="spellStart"/>
      <w:r w:rsidRPr="00C45DF2">
        <w:rPr>
          <w:rFonts w:ascii="Arial" w:hAnsi="Arial" w:cs="Arial"/>
        </w:rPr>
        <w:t>illite</w:t>
      </w:r>
      <w:proofErr w:type="spellEnd"/>
      <w:r w:rsidRPr="00C45DF2">
        <w:rPr>
          <w:rFonts w:ascii="Arial" w:hAnsi="Arial" w:cs="Arial"/>
        </w:rPr>
        <w:t xml:space="preserve"> (3.38–11.79%) and feldspars, as well as hematite (iron oxide), are the main sources of impurities. Hematite (2.71–5.82%) is responsible for the </w:t>
      </w:r>
      <w:proofErr w:type="spellStart"/>
      <w:r w:rsidRPr="00C45DF2">
        <w:rPr>
          <w:rFonts w:ascii="Arial" w:hAnsi="Arial" w:cs="Arial"/>
        </w:rPr>
        <w:t>Fe</w:t>
      </w:r>
      <w:r w:rsidRPr="00C45DF2">
        <w:rPr>
          <w:rFonts w:ascii="Cambria Math" w:hAnsi="Cambria Math" w:cs="Cambria Math"/>
        </w:rPr>
        <w:t>₂</w:t>
      </w:r>
      <w:r w:rsidRPr="00C45DF2">
        <w:rPr>
          <w:rFonts w:ascii="Arial" w:hAnsi="Arial" w:cs="Arial"/>
        </w:rPr>
        <w:t>O</w:t>
      </w:r>
      <w:proofErr w:type="spellEnd"/>
      <w:r w:rsidRPr="00C45DF2">
        <w:rPr>
          <w:rFonts w:ascii="Cambria Math" w:hAnsi="Cambria Math" w:cs="Cambria Math"/>
        </w:rPr>
        <w:t>₃</w:t>
      </w:r>
      <w:r w:rsidRPr="00C45DF2">
        <w:rPr>
          <w:rFonts w:ascii="Arial" w:hAnsi="Arial" w:cs="Arial"/>
        </w:rPr>
        <w:t xml:space="preserve"> content and often influences the </w:t>
      </w:r>
      <w:r w:rsidR="00E85C3A" w:rsidRPr="00C45DF2">
        <w:rPr>
          <w:rFonts w:ascii="Arial" w:hAnsi="Arial" w:cs="Arial"/>
        </w:rPr>
        <w:t>color</w:t>
      </w:r>
      <w:r w:rsidRPr="00C45DF2">
        <w:rPr>
          <w:rFonts w:ascii="Arial" w:hAnsi="Arial" w:cs="Arial"/>
        </w:rPr>
        <w:t xml:space="preserve"> of the rock.</w:t>
      </w:r>
    </w:p>
    <w:p w14:paraId="7D56F843" w14:textId="77777777" w:rsidR="00E84509" w:rsidRPr="00C45DF2" w:rsidRDefault="00E84509" w:rsidP="00E84509">
      <w:pPr>
        <w:jc w:val="both"/>
        <w:rPr>
          <w:rFonts w:ascii="Arial" w:hAnsi="Arial" w:cs="Arial"/>
        </w:rPr>
      </w:pPr>
      <w:r w:rsidRPr="00C45DF2">
        <w:rPr>
          <w:rFonts w:ascii="Arial" w:hAnsi="Arial" w:cs="Arial"/>
        </w:rPr>
        <w:t xml:space="preserve">In conclusion, mineralogical analyses confirm that the DD, DM, </w:t>
      </w:r>
      <w:proofErr w:type="spellStart"/>
      <w:r w:rsidRPr="00C45DF2">
        <w:rPr>
          <w:rFonts w:ascii="Arial" w:hAnsi="Arial" w:cs="Arial"/>
        </w:rPr>
        <w:t>DMo</w:t>
      </w:r>
      <w:proofErr w:type="spellEnd"/>
      <w:r w:rsidRPr="00C45DF2">
        <w:rPr>
          <w:rFonts w:ascii="Arial" w:hAnsi="Arial" w:cs="Arial"/>
        </w:rPr>
        <w:t xml:space="preserve"> and DT deposits are mainly siliceous </w:t>
      </w:r>
      <w:r w:rsidR="00E85C3A" w:rsidRPr="00C45DF2">
        <w:rPr>
          <w:rFonts w:ascii="Arial" w:hAnsi="Arial" w:cs="Arial"/>
        </w:rPr>
        <w:t>diatomite</w:t>
      </w:r>
      <w:r w:rsidRPr="00C45DF2">
        <w:rPr>
          <w:rFonts w:ascii="Arial" w:hAnsi="Arial" w:cs="Arial"/>
        </w:rPr>
        <w:t xml:space="preserve">, while the DK and DY samples are </w:t>
      </w:r>
      <w:r w:rsidR="00E85C3A" w:rsidRPr="00C45DF2">
        <w:rPr>
          <w:rFonts w:ascii="Arial" w:hAnsi="Arial" w:cs="Arial"/>
        </w:rPr>
        <w:t>diatomite</w:t>
      </w:r>
      <w:r w:rsidRPr="00C45DF2">
        <w:rPr>
          <w:rFonts w:ascii="Arial" w:hAnsi="Arial" w:cs="Arial"/>
        </w:rPr>
        <w:t xml:space="preserve"> that are more contaminated with secondary mineral phases, which is crucial for any mining decision.</w:t>
      </w:r>
    </w:p>
    <w:p w14:paraId="0C7F2312" w14:textId="77777777" w:rsidR="00B5622E" w:rsidRDefault="00B5622E" w:rsidP="00357E8E">
      <w:pPr>
        <w:pStyle w:val="ConcHead"/>
        <w:spacing w:before="120" w:after="120"/>
        <w:jc w:val="both"/>
        <w:rPr>
          <w:rFonts w:ascii="Arial" w:hAnsi="Arial" w:cs="Arial"/>
        </w:rPr>
      </w:pPr>
      <w:r>
        <w:rPr>
          <w:rFonts w:ascii="Arial" w:hAnsi="Arial" w:cs="Arial"/>
        </w:rPr>
        <w:t xml:space="preserve">4. </w:t>
      </w:r>
      <w:r w:rsidRPr="00FB3A86">
        <w:rPr>
          <w:rFonts w:ascii="Arial" w:hAnsi="Arial" w:cs="Arial"/>
        </w:rPr>
        <w:t>Conclusion</w:t>
      </w:r>
    </w:p>
    <w:p w14:paraId="514220AB" w14:textId="77777777" w:rsidR="00E82D90" w:rsidRDefault="00E82D90" w:rsidP="00E82D90">
      <w:pPr>
        <w:jc w:val="both"/>
        <w:rPr>
          <w:rFonts w:ascii="Arial" w:hAnsi="Arial" w:cs="Arial"/>
        </w:rPr>
      </w:pPr>
      <w:r w:rsidRPr="00DE6C7A">
        <w:rPr>
          <w:rFonts w:ascii="Arial" w:hAnsi="Arial" w:cs="Arial"/>
        </w:rPr>
        <w:t>Diatomite is a multifaceted mineral resource, but its use in Chad is currently limited to local construction due to a lack of precise data on its properties. In response to this observation, six diatomite deposits in the Mao region underwent in-depth chemical and mineralogical characterization.</w:t>
      </w:r>
      <w:r w:rsidRPr="00DE6C7A">
        <w:rPr>
          <w:rFonts w:ascii="Arial" w:hAnsi="Arial" w:cs="Arial"/>
        </w:rPr>
        <w:br/>
        <w:t>XRF analyzes revealed that silica (</w:t>
      </w:r>
      <w:proofErr w:type="spellStart"/>
      <w:r w:rsidRPr="00DE6C7A">
        <w:rPr>
          <w:rFonts w:ascii="Arial" w:hAnsi="Arial" w:cs="Arial"/>
        </w:rPr>
        <w:t>SiO</w:t>
      </w:r>
      <w:proofErr w:type="spellEnd"/>
      <w:r w:rsidRPr="00DE6C7A">
        <w:rPr>
          <w:rFonts w:ascii="Cambria Math" w:hAnsi="Cambria Math" w:cs="Cambria Math"/>
        </w:rPr>
        <w:t>₂</w:t>
      </w:r>
      <w:r w:rsidRPr="00DE6C7A">
        <w:rPr>
          <w:rFonts w:ascii="Arial" w:hAnsi="Arial" w:cs="Arial"/>
        </w:rPr>
        <w:t>), alumina (</w:t>
      </w:r>
      <w:proofErr w:type="spellStart"/>
      <w:r w:rsidRPr="00DE6C7A">
        <w:rPr>
          <w:rFonts w:ascii="Arial" w:hAnsi="Arial" w:cs="Arial"/>
        </w:rPr>
        <w:t>Al</w:t>
      </w:r>
      <w:r w:rsidRPr="00DE6C7A">
        <w:rPr>
          <w:rFonts w:ascii="Cambria Math" w:hAnsi="Cambria Math" w:cs="Cambria Math"/>
        </w:rPr>
        <w:t>₂</w:t>
      </w:r>
      <w:r w:rsidRPr="00DE6C7A">
        <w:rPr>
          <w:rFonts w:ascii="Arial" w:hAnsi="Arial" w:cs="Arial"/>
        </w:rPr>
        <w:t>O</w:t>
      </w:r>
      <w:proofErr w:type="spellEnd"/>
      <w:r w:rsidRPr="00DE6C7A">
        <w:rPr>
          <w:rFonts w:ascii="Cambria Math" w:hAnsi="Cambria Math" w:cs="Cambria Math"/>
        </w:rPr>
        <w:t>₃</w:t>
      </w:r>
      <w:r w:rsidRPr="00DE6C7A">
        <w:rPr>
          <w:rFonts w:ascii="Arial" w:hAnsi="Arial" w:cs="Arial"/>
        </w:rPr>
        <w:t>), and iron oxide (</w:t>
      </w:r>
      <w:proofErr w:type="spellStart"/>
      <w:r w:rsidRPr="00DE6C7A">
        <w:rPr>
          <w:rFonts w:ascii="Arial" w:hAnsi="Arial" w:cs="Arial"/>
        </w:rPr>
        <w:t>Fe</w:t>
      </w:r>
      <w:r w:rsidRPr="00DE6C7A">
        <w:rPr>
          <w:rFonts w:ascii="Cambria Math" w:hAnsi="Cambria Math" w:cs="Cambria Math"/>
        </w:rPr>
        <w:t>₂</w:t>
      </w:r>
      <w:r w:rsidRPr="00DE6C7A">
        <w:rPr>
          <w:rFonts w:ascii="Arial" w:hAnsi="Arial" w:cs="Arial"/>
        </w:rPr>
        <w:t>O</w:t>
      </w:r>
      <w:proofErr w:type="spellEnd"/>
      <w:r w:rsidRPr="00DE6C7A">
        <w:rPr>
          <w:rFonts w:ascii="Cambria Math" w:hAnsi="Cambria Math" w:cs="Cambria Math"/>
        </w:rPr>
        <w:t>₃</w:t>
      </w:r>
      <w:r w:rsidRPr="00DE6C7A">
        <w:rPr>
          <w:rFonts w:ascii="Arial" w:hAnsi="Arial" w:cs="Arial"/>
        </w:rPr>
        <w:t xml:space="preserve">) are the major oxides in all samples. Cependant, les </w:t>
      </w:r>
      <w:proofErr w:type="spellStart"/>
      <w:r w:rsidRPr="00DE6C7A">
        <w:rPr>
          <w:rFonts w:ascii="Arial" w:hAnsi="Arial" w:cs="Arial"/>
        </w:rPr>
        <w:t>échantillons</w:t>
      </w:r>
      <w:proofErr w:type="spellEnd"/>
      <w:r w:rsidRPr="00DE6C7A">
        <w:rPr>
          <w:rFonts w:ascii="Arial" w:hAnsi="Arial" w:cs="Arial"/>
        </w:rPr>
        <w:t xml:space="preserve"> DK (</w:t>
      </w:r>
      <w:proofErr w:type="spellStart"/>
      <w:r w:rsidRPr="00DE6C7A">
        <w:rPr>
          <w:rFonts w:ascii="Arial" w:hAnsi="Arial" w:cs="Arial"/>
        </w:rPr>
        <w:t>Koulola</w:t>
      </w:r>
      <w:proofErr w:type="spellEnd"/>
      <w:r w:rsidRPr="00DE6C7A">
        <w:rPr>
          <w:rFonts w:ascii="Arial" w:hAnsi="Arial" w:cs="Arial"/>
        </w:rPr>
        <w:t>) et DY (</w:t>
      </w:r>
      <w:proofErr w:type="spellStart"/>
      <w:r w:rsidRPr="00DE6C7A">
        <w:rPr>
          <w:rFonts w:ascii="Arial" w:hAnsi="Arial" w:cs="Arial"/>
        </w:rPr>
        <w:t>Youlo</w:t>
      </w:r>
      <w:proofErr w:type="spellEnd"/>
      <w:r w:rsidRPr="00DE6C7A">
        <w:rPr>
          <w:rFonts w:ascii="Arial" w:hAnsi="Arial" w:cs="Arial"/>
        </w:rPr>
        <w:t xml:space="preserve">) se distinguent par des pourcentages nettement plus élevés d'oxyde de calcium et d'oxyde de magnésium, accompagnés d'une perte au feu élevée, indiquant une contamination par des phases carbonatées. The chemical alteration index (CIA) confirmed a more advanced degree of alteration for the </w:t>
      </w:r>
      <w:proofErr w:type="spellStart"/>
      <w:r w:rsidRPr="00DE6C7A">
        <w:rPr>
          <w:rFonts w:ascii="Arial" w:hAnsi="Arial" w:cs="Arial"/>
        </w:rPr>
        <w:t>Djoulou</w:t>
      </w:r>
      <w:proofErr w:type="spellEnd"/>
      <w:r w:rsidRPr="00DE6C7A">
        <w:rPr>
          <w:rFonts w:ascii="Arial" w:hAnsi="Arial" w:cs="Arial"/>
        </w:rPr>
        <w:t xml:space="preserve">, </w:t>
      </w:r>
      <w:proofErr w:type="spellStart"/>
      <w:r w:rsidRPr="00DE6C7A">
        <w:rPr>
          <w:rFonts w:ascii="Arial" w:hAnsi="Arial" w:cs="Arial"/>
        </w:rPr>
        <w:t>Mob</w:t>
      </w:r>
      <w:r>
        <w:rPr>
          <w:rFonts w:ascii="Arial" w:hAnsi="Arial" w:cs="Arial"/>
        </w:rPr>
        <w:t>ye</w:t>
      </w:r>
      <w:proofErr w:type="spellEnd"/>
      <w:r>
        <w:rPr>
          <w:rFonts w:ascii="Arial" w:hAnsi="Arial" w:cs="Arial"/>
        </w:rPr>
        <w:t xml:space="preserve">, Motto, and </w:t>
      </w:r>
      <w:proofErr w:type="spellStart"/>
      <w:r>
        <w:rPr>
          <w:rFonts w:ascii="Arial" w:hAnsi="Arial" w:cs="Arial"/>
        </w:rPr>
        <w:t>Tchidi</w:t>
      </w:r>
      <w:proofErr w:type="spellEnd"/>
      <w:r>
        <w:rPr>
          <w:rFonts w:ascii="Arial" w:hAnsi="Arial" w:cs="Arial"/>
        </w:rPr>
        <w:t xml:space="preserve"> deposits.</w:t>
      </w:r>
    </w:p>
    <w:p w14:paraId="3D6057B3" w14:textId="219AF8A9" w:rsidR="00E82D90" w:rsidRDefault="00E82D90" w:rsidP="00E82D90">
      <w:pPr>
        <w:jc w:val="both"/>
        <w:rPr>
          <w:rFonts w:ascii="Arial" w:hAnsi="Arial" w:cs="Arial"/>
        </w:rPr>
      </w:pPr>
      <w:r w:rsidRPr="00DE6C7A">
        <w:rPr>
          <w:rFonts w:ascii="Arial" w:hAnsi="Arial" w:cs="Arial"/>
        </w:rPr>
        <w:t xml:space="preserve">Mineralogical analyzes by XRD identified and quantified the dominance of quartz in the DD, DM, </w:t>
      </w:r>
      <w:proofErr w:type="spellStart"/>
      <w:r w:rsidRPr="00DE6C7A">
        <w:rPr>
          <w:rFonts w:ascii="Arial" w:hAnsi="Arial" w:cs="Arial"/>
        </w:rPr>
        <w:t>DMo</w:t>
      </w:r>
      <w:proofErr w:type="spellEnd"/>
      <w:r w:rsidRPr="00DE6C7A">
        <w:rPr>
          <w:rFonts w:ascii="Arial" w:hAnsi="Arial" w:cs="Arial"/>
        </w:rPr>
        <w:t>, and DT deposits (quartz content &gt;73%), in contrast to the DK sample, where plagioclase is</w:t>
      </w:r>
      <w:r>
        <w:rPr>
          <w:rFonts w:ascii="Arial" w:hAnsi="Arial" w:cs="Arial"/>
        </w:rPr>
        <w:t xml:space="preserve"> the dominant mineral (41.93%).</w:t>
      </w:r>
    </w:p>
    <w:p w14:paraId="227C9460" w14:textId="77777777" w:rsidR="00E82D90" w:rsidRDefault="00E82D90" w:rsidP="001232BA">
      <w:pPr>
        <w:jc w:val="both"/>
        <w:rPr>
          <w:rFonts w:ascii="Arial" w:hAnsi="Arial" w:cs="Arial"/>
        </w:rPr>
      </w:pPr>
      <w:r w:rsidRPr="00DE6C7A">
        <w:rPr>
          <w:rFonts w:ascii="Arial" w:hAnsi="Arial" w:cs="Arial"/>
        </w:rPr>
        <w:t xml:space="preserve">Compared to industrial standards, the four deposits (DD, DM, </w:t>
      </w:r>
      <w:proofErr w:type="spellStart"/>
      <w:r w:rsidRPr="00DE6C7A">
        <w:rPr>
          <w:rFonts w:ascii="Arial" w:hAnsi="Arial" w:cs="Arial"/>
        </w:rPr>
        <w:t>DMo</w:t>
      </w:r>
      <w:proofErr w:type="spellEnd"/>
      <w:r w:rsidRPr="00DE6C7A">
        <w:rPr>
          <w:rFonts w:ascii="Arial" w:hAnsi="Arial" w:cs="Arial"/>
        </w:rPr>
        <w:t>, and DT) have silica and impurity contents that, although below the strict requirements for high-purity filtration, make them perfectly suitable for use in less demanding applications. They meet the specifications for use as fillers, abrasives, or thermal insulation materials. The DK and DY deposits, due to their high limestone contaminant content, would require purification steps or would be directed toward applications specific to limestone diatomite.</w:t>
      </w:r>
    </w:p>
    <w:p w14:paraId="19F49DC7" w14:textId="6431EE1A" w:rsidR="001232BA" w:rsidRDefault="001232BA" w:rsidP="001232BA">
      <w:pPr>
        <w:jc w:val="both"/>
        <w:rPr>
          <w:rFonts w:ascii="Arial" w:hAnsi="Arial" w:cs="Arial"/>
        </w:rPr>
      </w:pPr>
      <w:r w:rsidRPr="001232BA">
        <w:rPr>
          <w:rFonts w:ascii="Arial" w:hAnsi="Arial" w:cs="Arial"/>
        </w:rPr>
        <w:lastRenderedPageBreak/>
        <w:t>The results of this study provide a solid scientific basis for promoting and guiding the industrial exploitation of Chadian diatomite.</w:t>
      </w:r>
    </w:p>
    <w:p w14:paraId="572F3977" w14:textId="77777777" w:rsidR="00C64EB4" w:rsidRDefault="00C64EB4" w:rsidP="00C64EB4">
      <w:pPr>
        <w:rPr>
          <w:highlight w:val="yellow"/>
        </w:rPr>
      </w:pPr>
    </w:p>
    <w:p w14:paraId="0A989358" w14:textId="0A50C200" w:rsidR="00C64EB4" w:rsidRPr="00C64EB4" w:rsidRDefault="00C64EB4" w:rsidP="00C64EB4">
      <w:pPr>
        <w:rPr>
          <w:b/>
          <w:highlight w:val="yellow"/>
        </w:rPr>
      </w:pPr>
      <w:r w:rsidRPr="00C64EB4">
        <w:rPr>
          <w:b/>
          <w:highlight w:val="yellow"/>
        </w:rPr>
        <w:t>Disclaimer (Artificial intelligence)</w:t>
      </w:r>
    </w:p>
    <w:p w14:paraId="1A5953BD" w14:textId="77777777" w:rsidR="00C64EB4" w:rsidRPr="007A4135" w:rsidRDefault="00C64EB4" w:rsidP="00C64EB4">
      <w:pPr>
        <w:rPr>
          <w:highlight w:val="yellow"/>
        </w:rPr>
      </w:pPr>
      <w:r w:rsidRPr="007A4135">
        <w:rPr>
          <w:highlight w:val="yellow"/>
        </w:rPr>
        <w:t xml:space="preserve">Option 1: </w:t>
      </w:r>
    </w:p>
    <w:p w14:paraId="6FEE390C" w14:textId="77777777" w:rsidR="00C64EB4" w:rsidRPr="007A4135" w:rsidRDefault="00C64EB4" w:rsidP="00C64EB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10F74D3" w14:textId="77777777" w:rsidR="00C64EB4" w:rsidRPr="007A4135" w:rsidRDefault="00C64EB4" w:rsidP="00C64EB4">
      <w:pPr>
        <w:rPr>
          <w:highlight w:val="yellow"/>
        </w:rPr>
      </w:pPr>
      <w:r w:rsidRPr="007A4135">
        <w:rPr>
          <w:highlight w:val="yellow"/>
        </w:rPr>
        <w:t xml:space="preserve">Option 2: </w:t>
      </w:r>
    </w:p>
    <w:p w14:paraId="6901990B" w14:textId="77777777" w:rsidR="00C64EB4" w:rsidRPr="007A4135" w:rsidRDefault="00C64EB4" w:rsidP="00C64EB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592564" w14:textId="77777777" w:rsidR="00C64EB4" w:rsidRPr="007A4135" w:rsidRDefault="00C64EB4" w:rsidP="00C64EB4">
      <w:pPr>
        <w:rPr>
          <w:highlight w:val="yellow"/>
        </w:rPr>
      </w:pPr>
      <w:r w:rsidRPr="007A4135">
        <w:rPr>
          <w:highlight w:val="yellow"/>
        </w:rPr>
        <w:t>Details of the AI usage are given below:</w:t>
      </w:r>
    </w:p>
    <w:p w14:paraId="5FFC6AD5" w14:textId="77777777" w:rsidR="00C64EB4" w:rsidRPr="007A4135" w:rsidRDefault="00C64EB4" w:rsidP="00C64EB4">
      <w:pPr>
        <w:rPr>
          <w:highlight w:val="yellow"/>
        </w:rPr>
      </w:pPr>
      <w:r w:rsidRPr="007A4135">
        <w:rPr>
          <w:highlight w:val="yellow"/>
        </w:rPr>
        <w:t>1.</w:t>
      </w:r>
    </w:p>
    <w:p w14:paraId="719B50CE" w14:textId="77777777" w:rsidR="00C64EB4" w:rsidRPr="007A4135" w:rsidRDefault="00C64EB4" w:rsidP="00C64EB4">
      <w:pPr>
        <w:rPr>
          <w:highlight w:val="yellow"/>
        </w:rPr>
      </w:pPr>
      <w:r w:rsidRPr="007A4135">
        <w:rPr>
          <w:highlight w:val="yellow"/>
        </w:rPr>
        <w:t>2.</w:t>
      </w:r>
    </w:p>
    <w:p w14:paraId="6E77F076" w14:textId="77777777" w:rsidR="00C64EB4" w:rsidRPr="00D047BB" w:rsidRDefault="00C64EB4" w:rsidP="00C64EB4">
      <w:r w:rsidRPr="007A4135">
        <w:rPr>
          <w:highlight w:val="yellow"/>
        </w:rPr>
        <w:t>3.</w:t>
      </w:r>
    </w:p>
    <w:p w14:paraId="6A885101" w14:textId="77777777" w:rsidR="00C64EB4" w:rsidRDefault="00C64EB4" w:rsidP="001232BA">
      <w:pPr>
        <w:jc w:val="both"/>
        <w:rPr>
          <w:rFonts w:ascii="Arial" w:hAnsi="Arial" w:cs="Arial"/>
        </w:rPr>
      </w:pPr>
    </w:p>
    <w:p w14:paraId="0C2E1774" w14:textId="5F46672C" w:rsidR="00BA5DF6" w:rsidRDefault="00BA5DF6" w:rsidP="001232BA">
      <w:pPr>
        <w:jc w:val="both"/>
        <w:rPr>
          <w:rFonts w:ascii="Arial" w:hAnsi="Arial" w:cs="Arial"/>
        </w:rPr>
      </w:pPr>
    </w:p>
    <w:p w14:paraId="5B719A79" w14:textId="6D24C408" w:rsidR="00B01FCD" w:rsidRDefault="00B01FCD" w:rsidP="00862F1E">
      <w:pPr>
        <w:pStyle w:val="ReferHead"/>
        <w:spacing w:before="120"/>
        <w:jc w:val="both"/>
        <w:rPr>
          <w:rFonts w:ascii="Arial" w:hAnsi="Arial" w:cs="Arial"/>
        </w:rPr>
      </w:pPr>
      <w:r w:rsidRPr="00FB3A86">
        <w:rPr>
          <w:rFonts w:ascii="Arial" w:hAnsi="Arial" w:cs="Arial"/>
        </w:rPr>
        <w:t>References</w:t>
      </w:r>
    </w:p>
    <w:bookmarkStart w:id="0" w:name="_GoBack"/>
    <w:p w14:paraId="215B0916" w14:textId="77777777" w:rsidR="00862F1E" w:rsidRPr="00862F1E" w:rsidRDefault="00422362" w:rsidP="00A947C8">
      <w:pPr>
        <w:pStyle w:val="Bibliography"/>
        <w:numPr>
          <w:ilvl w:val="0"/>
          <w:numId w:val="35"/>
        </w:numPr>
        <w:spacing w:line="240" w:lineRule="auto"/>
        <w:jc w:val="both"/>
        <w:rPr>
          <w:rFonts w:ascii="Arial" w:hAnsi="Arial" w:cs="Arial"/>
        </w:rPr>
      </w:pPr>
      <w:r w:rsidRPr="00862F1E">
        <w:rPr>
          <w:rFonts w:ascii="Arial" w:hAnsi="Arial" w:cs="Arial"/>
          <w:kern w:val="2"/>
          <w:lang w:val="fr-FR"/>
          <w14:ligatures w14:val="standardContextual"/>
        </w:rPr>
        <w:fldChar w:fldCharType="begin"/>
      </w:r>
      <w:r w:rsidRPr="00862F1E">
        <w:rPr>
          <w:rFonts w:ascii="Arial" w:hAnsi="Arial" w:cs="Arial"/>
          <w:kern w:val="2"/>
          <w:lang w:val="en-GB"/>
          <w14:ligatures w14:val="standardContextual"/>
        </w:rPr>
        <w:instrText xml:space="preserve"> ADDIN ZOTERO_BIBL {"uncited":[],"omitted":[],"custom":[]} CSL_BIBLIOGRAPHY </w:instrText>
      </w:r>
      <w:r w:rsidRPr="00862F1E">
        <w:rPr>
          <w:rFonts w:ascii="Arial" w:hAnsi="Arial" w:cs="Arial"/>
          <w:kern w:val="2"/>
          <w:lang w:val="fr-FR"/>
          <w14:ligatures w14:val="standardContextual"/>
        </w:rPr>
        <w:fldChar w:fldCharType="separate"/>
      </w:r>
      <w:r w:rsidR="00862F1E" w:rsidRPr="00862F1E">
        <w:rPr>
          <w:rFonts w:ascii="Arial" w:hAnsi="Arial" w:cs="Arial"/>
        </w:rPr>
        <w:t xml:space="preserve">Al-Ghouti, M. A., Khraisheh, M. A. M., Ahmad, M. N., &amp; Allen, S. J. (2007). Microcolumn studies of dye adsorption onto manganese oxides modified diatomite. </w:t>
      </w:r>
      <w:r w:rsidR="00862F1E" w:rsidRPr="00862F1E">
        <w:rPr>
          <w:rFonts w:ascii="Arial" w:hAnsi="Arial" w:cs="Arial"/>
          <w:i/>
          <w:iCs/>
        </w:rPr>
        <w:t>Journal of Hazardous Materials</w:t>
      </w:r>
      <w:r w:rsidR="00862F1E" w:rsidRPr="00862F1E">
        <w:rPr>
          <w:rFonts w:ascii="Arial" w:hAnsi="Arial" w:cs="Arial"/>
        </w:rPr>
        <w:t xml:space="preserve">, </w:t>
      </w:r>
      <w:r w:rsidR="00862F1E" w:rsidRPr="00862F1E">
        <w:rPr>
          <w:rFonts w:ascii="Arial" w:hAnsi="Arial" w:cs="Arial"/>
          <w:i/>
          <w:iCs/>
        </w:rPr>
        <w:t>146</w:t>
      </w:r>
      <w:r w:rsidR="00862F1E" w:rsidRPr="00862F1E">
        <w:rPr>
          <w:rFonts w:ascii="Arial" w:hAnsi="Arial" w:cs="Arial"/>
        </w:rPr>
        <w:t>(1</w:t>
      </w:r>
      <w:r w:rsidR="00862F1E" w:rsidRPr="00862F1E">
        <w:rPr>
          <w:rFonts w:ascii="Cambria Math" w:hAnsi="Cambria Math" w:cs="Cambria Math"/>
        </w:rPr>
        <w:t>‑</w:t>
      </w:r>
      <w:r w:rsidR="00862F1E" w:rsidRPr="00862F1E">
        <w:rPr>
          <w:rFonts w:ascii="Arial" w:hAnsi="Arial" w:cs="Arial"/>
        </w:rPr>
        <w:t>2), 316</w:t>
      </w:r>
      <w:r w:rsidR="00862F1E" w:rsidRPr="00862F1E">
        <w:rPr>
          <w:rFonts w:ascii="Cambria Math" w:hAnsi="Cambria Math" w:cs="Cambria Math"/>
        </w:rPr>
        <w:t>‑</w:t>
      </w:r>
      <w:r w:rsidR="00862F1E" w:rsidRPr="00862F1E">
        <w:rPr>
          <w:rFonts w:ascii="Arial" w:hAnsi="Arial" w:cs="Arial"/>
        </w:rPr>
        <w:t>327. https://doi.org/10.1016/j.jhazmat.2006.12.024</w:t>
      </w:r>
    </w:p>
    <w:p w14:paraId="3C78612A"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Babechuk, M. G., Widdowson, M., &amp; Kamber, B. S. (2014). Quantifying chemical weathering intensity and trace element release from two contrasting basalt profiles, Deccan Traps, India. </w:t>
      </w:r>
      <w:r w:rsidRPr="00862F1E">
        <w:rPr>
          <w:rFonts w:ascii="Arial" w:hAnsi="Arial" w:cs="Arial"/>
          <w:i/>
          <w:iCs/>
        </w:rPr>
        <w:t>Chemical Geology</w:t>
      </w:r>
      <w:r w:rsidRPr="00862F1E">
        <w:rPr>
          <w:rFonts w:ascii="Arial" w:hAnsi="Arial" w:cs="Arial"/>
        </w:rPr>
        <w:t xml:space="preserve">, </w:t>
      </w:r>
      <w:r w:rsidRPr="00862F1E">
        <w:rPr>
          <w:rFonts w:ascii="Arial" w:hAnsi="Arial" w:cs="Arial"/>
          <w:i/>
          <w:iCs/>
        </w:rPr>
        <w:t>363</w:t>
      </w:r>
      <w:r w:rsidRPr="00862F1E">
        <w:rPr>
          <w:rFonts w:ascii="Arial" w:hAnsi="Arial" w:cs="Arial"/>
        </w:rPr>
        <w:t>, 56</w:t>
      </w:r>
      <w:r w:rsidRPr="00862F1E">
        <w:rPr>
          <w:rFonts w:ascii="Cambria Math" w:hAnsi="Cambria Math" w:cs="Cambria Math"/>
        </w:rPr>
        <w:t>‑</w:t>
      </w:r>
      <w:r w:rsidRPr="00862F1E">
        <w:rPr>
          <w:rFonts w:ascii="Arial" w:hAnsi="Arial" w:cs="Arial"/>
        </w:rPr>
        <w:t>75. https://doi.org/10.1016/j.chemgeo.2013.10.027</w:t>
      </w:r>
    </w:p>
    <w:p w14:paraId="71346FBB"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Bakr, G. M. M., &amp; Elden, H. (2010). </w:t>
      </w:r>
      <w:proofErr w:type="gramStart"/>
      <w:r w:rsidRPr="00862F1E">
        <w:rPr>
          <w:rFonts w:ascii="Arial" w:hAnsi="Arial" w:cs="Arial"/>
        </w:rPr>
        <w:t>Diatomite :</w:t>
      </w:r>
      <w:proofErr w:type="gramEnd"/>
      <w:r w:rsidRPr="00862F1E">
        <w:rPr>
          <w:rFonts w:ascii="Arial" w:hAnsi="Arial" w:cs="Arial"/>
        </w:rPr>
        <w:t xml:space="preserve"> Its Characterization, Modifications and Applications. </w:t>
      </w:r>
      <w:r w:rsidRPr="00862F1E">
        <w:rPr>
          <w:rFonts w:ascii="Arial" w:hAnsi="Arial" w:cs="Arial"/>
          <w:i/>
          <w:iCs/>
        </w:rPr>
        <w:t>Asian Journal of Materials Science</w:t>
      </w:r>
      <w:r w:rsidRPr="00862F1E">
        <w:rPr>
          <w:rFonts w:ascii="Arial" w:hAnsi="Arial" w:cs="Arial"/>
        </w:rPr>
        <w:t xml:space="preserve">, </w:t>
      </w:r>
      <w:r w:rsidRPr="00862F1E">
        <w:rPr>
          <w:rFonts w:ascii="Arial" w:hAnsi="Arial" w:cs="Arial"/>
          <w:i/>
          <w:iCs/>
        </w:rPr>
        <w:t>2</w:t>
      </w:r>
      <w:r w:rsidRPr="00862F1E">
        <w:rPr>
          <w:rFonts w:ascii="Arial" w:hAnsi="Arial" w:cs="Arial"/>
        </w:rPr>
        <w:t>(3), 121</w:t>
      </w:r>
      <w:r w:rsidRPr="00862F1E">
        <w:rPr>
          <w:rFonts w:ascii="Cambria Math" w:hAnsi="Cambria Math" w:cs="Cambria Math"/>
        </w:rPr>
        <w:t>‑</w:t>
      </w:r>
      <w:r w:rsidRPr="00862F1E">
        <w:rPr>
          <w:rFonts w:ascii="Arial" w:hAnsi="Arial" w:cs="Arial"/>
        </w:rPr>
        <w:t>136. https://doi.org/10.3923/ajmskr.2010.121.136</w:t>
      </w:r>
    </w:p>
    <w:p w14:paraId="03AF5338"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Bhatia, M. R., &amp; Crook, K. A. W. (1986). Trace element characteristics of graywackes and tectonic setting discrimination of sedimentary basins. </w:t>
      </w:r>
      <w:r w:rsidRPr="00862F1E">
        <w:rPr>
          <w:rFonts w:ascii="Arial" w:hAnsi="Arial" w:cs="Arial"/>
          <w:i/>
          <w:iCs/>
        </w:rPr>
        <w:t>Contributions to Mineralogy and Petrology</w:t>
      </w:r>
      <w:r w:rsidRPr="00862F1E">
        <w:rPr>
          <w:rFonts w:ascii="Arial" w:hAnsi="Arial" w:cs="Arial"/>
        </w:rPr>
        <w:t xml:space="preserve">, </w:t>
      </w:r>
      <w:r w:rsidRPr="00862F1E">
        <w:rPr>
          <w:rFonts w:ascii="Arial" w:hAnsi="Arial" w:cs="Arial"/>
          <w:i/>
          <w:iCs/>
        </w:rPr>
        <w:t>92</w:t>
      </w:r>
      <w:r w:rsidRPr="00862F1E">
        <w:rPr>
          <w:rFonts w:ascii="Arial" w:hAnsi="Arial" w:cs="Arial"/>
        </w:rPr>
        <w:t>(2), 181</w:t>
      </w:r>
      <w:r w:rsidRPr="00862F1E">
        <w:rPr>
          <w:rFonts w:ascii="Cambria Math" w:hAnsi="Cambria Math" w:cs="Cambria Math"/>
        </w:rPr>
        <w:t>‑</w:t>
      </w:r>
      <w:r w:rsidRPr="00862F1E">
        <w:rPr>
          <w:rFonts w:ascii="Arial" w:hAnsi="Arial" w:cs="Arial"/>
        </w:rPr>
        <w:t>193. https://doi.org/10.1007/BF00375292</w:t>
      </w:r>
    </w:p>
    <w:p w14:paraId="78184F9A"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rPr>
        <w:t xml:space="preserve">Chang, J., Zhang, J., Tan, B., Wang, Q., Liu, N., &amp; Xue, Q. (2020). New insight into the removal of </w:t>
      </w:r>
      <w:proofErr w:type="gramStart"/>
      <w:r w:rsidRPr="00862F1E">
        <w:rPr>
          <w:rFonts w:ascii="Arial" w:hAnsi="Arial" w:cs="Arial"/>
        </w:rPr>
        <w:t>Cd(</w:t>
      </w:r>
      <w:proofErr w:type="gramEnd"/>
      <w:r w:rsidRPr="00862F1E">
        <w:rPr>
          <w:rFonts w:ascii="Arial" w:hAnsi="Arial" w:cs="Arial"/>
        </w:rPr>
        <w:t xml:space="preserve">II) from aqueous solution by diatomite. </w:t>
      </w:r>
      <w:r w:rsidRPr="00862F1E">
        <w:rPr>
          <w:rFonts w:ascii="Arial" w:hAnsi="Arial" w:cs="Arial"/>
          <w:i/>
          <w:iCs/>
          <w:lang w:val="fr-FR"/>
        </w:rPr>
        <w:t>Environmental Science and Pollution Research</w:t>
      </w:r>
      <w:r w:rsidRPr="00862F1E">
        <w:rPr>
          <w:rFonts w:ascii="Arial" w:hAnsi="Arial" w:cs="Arial"/>
          <w:lang w:val="fr-FR"/>
        </w:rPr>
        <w:t xml:space="preserve">, </w:t>
      </w:r>
      <w:r w:rsidRPr="00862F1E">
        <w:rPr>
          <w:rFonts w:ascii="Arial" w:hAnsi="Arial" w:cs="Arial"/>
          <w:i/>
          <w:iCs/>
          <w:lang w:val="fr-FR"/>
        </w:rPr>
        <w:t>27</w:t>
      </w:r>
      <w:r w:rsidRPr="00862F1E">
        <w:rPr>
          <w:rFonts w:ascii="Arial" w:hAnsi="Arial" w:cs="Arial"/>
          <w:lang w:val="fr-FR"/>
        </w:rPr>
        <w:t>(9), 9882</w:t>
      </w:r>
      <w:r w:rsidRPr="00862F1E">
        <w:rPr>
          <w:rFonts w:ascii="Cambria Math" w:hAnsi="Cambria Math" w:cs="Cambria Math"/>
          <w:lang w:val="fr-FR"/>
        </w:rPr>
        <w:t>‑</w:t>
      </w:r>
      <w:r w:rsidRPr="00862F1E">
        <w:rPr>
          <w:rFonts w:ascii="Arial" w:hAnsi="Arial" w:cs="Arial"/>
          <w:lang w:val="fr-FR"/>
        </w:rPr>
        <w:t>9890. https://doi.org/10.1007/s11356-020-07620-y</w:t>
      </w:r>
    </w:p>
    <w:p w14:paraId="57B2B2FE"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lang w:val="fr-FR"/>
        </w:rPr>
        <w:t xml:space="preserve">Delfau, M. (1979). </w:t>
      </w:r>
      <w:r w:rsidRPr="00862F1E">
        <w:rPr>
          <w:rFonts w:ascii="Arial" w:hAnsi="Arial" w:cs="Arial"/>
          <w:i/>
          <w:iCs/>
          <w:lang w:val="fr-FR"/>
        </w:rPr>
        <w:t>Mémento substances utiles (matériaux de carrière) Diatomite</w:t>
      </w:r>
      <w:r w:rsidRPr="00862F1E">
        <w:rPr>
          <w:rFonts w:ascii="Arial" w:hAnsi="Arial" w:cs="Arial"/>
          <w:lang w:val="fr-FR"/>
        </w:rPr>
        <w:t>. http://infoterre.brgm.fr/rapports/79-SGN-158-MTX.pdf</w:t>
      </w:r>
    </w:p>
    <w:p w14:paraId="7D899169"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lang w:val="fr-FR"/>
        </w:rPr>
        <w:t xml:space="preserve">Flores-Cano, J., Ramos, R., Padilla, E., &amp; Mendoza-Barron, J. (2013). </w:t>
      </w:r>
      <w:r w:rsidRPr="00862F1E">
        <w:rPr>
          <w:rFonts w:ascii="Arial" w:hAnsi="Arial" w:cs="Arial"/>
        </w:rPr>
        <w:t xml:space="preserve">Adsorption of Heavy Metals on </w:t>
      </w:r>
      <w:proofErr w:type="gramStart"/>
      <w:r w:rsidRPr="00862F1E">
        <w:rPr>
          <w:rFonts w:ascii="Arial" w:hAnsi="Arial" w:cs="Arial"/>
        </w:rPr>
        <w:t>Diatomite :</w:t>
      </w:r>
      <w:proofErr w:type="gramEnd"/>
      <w:r w:rsidRPr="00862F1E">
        <w:rPr>
          <w:rFonts w:ascii="Arial" w:hAnsi="Arial" w:cs="Arial"/>
        </w:rPr>
        <w:t xml:space="preserve"> Mechanism and Effect of Operating Variables. </w:t>
      </w:r>
      <w:r w:rsidRPr="00862F1E">
        <w:rPr>
          <w:rFonts w:ascii="Arial" w:hAnsi="Arial" w:cs="Arial"/>
          <w:i/>
          <w:iCs/>
          <w:lang w:val="fr-FR"/>
        </w:rPr>
        <w:t>Adsorption Science &amp; Technology</w:t>
      </w:r>
      <w:r w:rsidRPr="00862F1E">
        <w:rPr>
          <w:rFonts w:ascii="Arial" w:hAnsi="Arial" w:cs="Arial"/>
          <w:lang w:val="fr-FR"/>
        </w:rPr>
        <w:t xml:space="preserve">, </w:t>
      </w:r>
      <w:r w:rsidRPr="00862F1E">
        <w:rPr>
          <w:rFonts w:ascii="Arial" w:hAnsi="Arial" w:cs="Arial"/>
          <w:i/>
          <w:iCs/>
          <w:lang w:val="fr-FR"/>
        </w:rPr>
        <w:t>31</w:t>
      </w:r>
      <w:r w:rsidRPr="00862F1E">
        <w:rPr>
          <w:rFonts w:ascii="Arial" w:hAnsi="Arial" w:cs="Arial"/>
          <w:lang w:val="fr-FR"/>
        </w:rPr>
        <w:t>, 275</w:t>
      </w:r>
      <w:r w:rsidRPr="00862F1E">
        <w:rPr>
          <w:rFonts w:ascii="Cambria Math" w:hAnsi="Cambria Math" w:cs="Cambria Math"/>
          <w:lang w:val="fr-FR"/>
        </w:rPr>
        <w:t>‑</w:t>
      </w:r>
      <w:r w:rsidRPr="00862F1E">
        <w:rPr>
          <w:rFonts w:ascii="Arial" w:hAnsi="Arial" w:cs="Arial"/>
          <w:lang w:val="fr-FR"/>
        </w:rPr>
        <w:t>292. https://doi.org/10.1260/0263-6174.31.2-3.275</w:t>
      </w:r>
    </w:p>
    <w:p w14:paraId="219C72DD"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lang w:val="fr-FR"/>
        </w:rPr>
        <w:t xml:space="preserve">Haddoum, S., Selmi, E. H., &amp; Chitour, C. E. (2014). Élaboration de catalyseurs à base de bentonite et de kieselguhr pour le craquage catalytique des coupes pétrolières. </w:t>
      </w:r>
      <w:r w:rsidRPr="00862F1E">
        <w:rPr>
          <w:rFonts w:ascii="Arial" w:hAnsi="Arial" w:cs="Arial"/>
          <w:i/>
          <w:iCs/>
          <w:lang w:val="fr-FR"/>
        </w:rPr>
        <w:t>Comptes Rendus Chimie</w:t>
      </w:r>
      <w:r w:rsidRPr="00862F1E">
        <w:rPr>
          <w:rFonts w:ascii="Arial" w:hAnsi="Arial" w:cs="Arial"/>
          <w:lang w:val="fr-FR"/>
        </w:rPr>
        <w:t xml:space="preserve">, </w:t>
      </w:r>
      <w:r w:rsidRPr="00862F1E">
        <w:rPr>
          <w:rFonts w:ascii="Arial" w:hAnsi="Arial" w:cs="Arial"/>
          <w:i/>
          <w:iCs/>
          <w:lang w:val="fr-FR"/>
        </w:rPr>
        <w:t>17</w:t>
      </w:r>
      <w:r w:rsidRPr="00862F1E">
        <w:rPr>
          <w:rFonts w:ascii="Arial" w:hAnsi="Arial" w:cs="Arial"/>
          <w:lang w:val="fr-FR"/>
        </w:rPr>
        <w:t>(7), 746</w:t>
      </w:r>
      <w:r w:rsidRPr="00862F1E">
        <w:rPr>
          <w:rFonts w:ascii="Cambria Math" w:hAnsi="Cambria Math" w:cs="Cambria Math"/>
          <w:lang w:val="fr-FR"/>
        </w:rPr>
        <w:t>‑</w:t>
      </w:r>
      <w:r w:rsidRPr="00862F1E">
        <w:rPr>
          <w:rFonts w:ascii="Arial" w:hAnsi="Arial" w:cs="Arial"/>
          <w:lang w:val="fr-FR"/>
        </w:rPr>
        <w:t>751. https://doi.org/10.1016/j.crci.2014.03.017</w:t>
      </w:r>
    </w:p>
    <w:p w14:paraId="09EF5CBC"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lang w:val="fr-FR"/>
        </w:rPr>
        <w:t xml:space="preserve">Ibrahim, S., &amp; Selim, A. Q. (2012). </w:t>
      </w:r>
      <w:r w:rsidRPr="00862F1E">
        <w:rPr>
          <w:rFonts w:ascii="Arial" w:hAnsi="Arial" w:cs="Arial"/>
        </w:rPr>
        <w:t xml:space="preserve">HEAT TREATMENT OF NATURAL DIATOMITE. </w:t>
      </w:r>
      <w:r w:rsidRPr="00862F1E">
        <w:rPr>
          <w:rFonts w:ascii="Arial" w:hAnsi="Arial" w:cs="Arial"/>
          <w:i/>
          <w:iCs/>
        </w:rPr>
        <w:t>Physicochemical Problems of Mineral Processing</w:t>
      </w:r>
      <w:r w:rsidRPr="00862F1E">
        <w:rPr>
          <w:rFonts w:ascii="Arial" w:hAnsi="Arial" w:cs="Arial"/>
        </w:rPr>
        <w:t>. https://www.semanticscholar.org/paper/HEAT-TREATMENT-OF-NATURAL-DIATOMITE-Ibrahim-Selim/e833f9521442a24cad7a59f1d683223ee168c8e9</w:t>
      </w:r>
    </w:p>
    <w:p w14:paraId="3EC5409C"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Indira, B. (2011). </w:t>
      </w:r>
      <w:r w:rsidRPr="00862F1E">
        <w:rPr>
          <w:rFonts w:ascii="Arial" w:hAnsi="Arial" w:cs="Arial"/>
          <w:i/>
          <w:iCs/>
        </w:rPr>
        <w:t>Indian Minerals Yearbook, Part II, 50th Edition, 2-4</w:t>
      </w:r>
      <w:r w:rsidRPr="00862F1E">
        <w:rPr>
          <w:rFonts w:ascii="Arial" w:hAnsi="Arial" w:cs="Arial"/>
        </w:rPr>
        <w:t>.</w:t>
      </w:r>
    </w:p>
    <w:p w14:paraId="304C6FDF"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rPr>
        <w:lastRenderedPageBreak/>
        <w:t xml:space="preserve">Ipekoğlu, U., &amp; Mete, Z. (1990). Determination of the properties of various diatomite deposits within Aegean Region of Turkey. </w:t>
      </w:r>
      <w:r w:rsidRPr="00862F1E">
        <w:rPr>
          <w:rFonts w:ascii="Arial" w:hAnsi="Arial" w:cs="Arial"/>
          <w:i/>
          <w:iCs/>
          <w:lang w:val="fr-FR"/>
        </w:rPr>
        <w:t>Geologija</w:t>
      </w:r>
      <w:r w:rsidRPr="00862F1E">
        <w:rPr>
          <w:rFonts w:ascii="Arial" w:hAnsi="Arial" w:cs="Arial"/>
          <w:lang w:val="fr-FR"/>
        </w:rPr>
        <w:t xml:space="preserve">, </w:t>
      </w:r>
      <w:r w:rsidRPr="00862F1E">
        <w:rPr>
          <w:rFonts w:ascii="Arial" w:hAnsi="Arial" w:cs="Arial"/>
          <w:i/>
          <w:iCs/>
          <w:lang w:val="fr-FR"/>
        </w:rPr>
        <w:t>33</w:t>
      </w:r>
      <w:r w:rsidRPr="00862F1E">
        <w:rPr>
          <w:rFonts w:ascii="Arial" w:hAnsi="Arial" w:cs="Arial"/>
          <w:lang w:val="fr-FR"/>
        </w:rPr>
        <w:t>(1), 447</w:t>
      </w:r>
      <w:r w:rsidRPr="00862F1E">
        <w:rPr>
          <w:rFonts w:ascii="Cambria Math" w:hAnsi="Cambria Math" w:cs="Cambria Math"/>
          <w:lang w:val="fr-FR"/>
        </w:rPr>
        <w:t>‑</w:t>
      </w:r>
      <w:r w:rsidRPr="00862F1E">
        <w:rPr>
          <w:rFonts w:ascii="Arial" w:hAnsi="Arial" w:cs="Arial"/>
          <w:lang w:val="fr-FR"/>
        </w:rPr>
        <w:t>459. https://doi.org/10.5474/geologija.1990.011</w:t>
      </w:r>
    </w:p>
    <w:p w14:paraId="7F6C979F"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lang w:val="fr-FR"/>
        </w:rPr>
        <w:t xml:space="preserve">Jonas, T., Ngamsou, D. T., Samson, M., Soultan, M., Nanimina, A. M., Lamaï, N., &amp; Querry, M. (2023). </w:t>
      </w:r>
      <w:r w:rsidRPr="00862F1E">
        <w:rPr>
          <w:rFonts w:ascii="Arial" w:hAnsi="Arial" w:cs="Arial"/>
        </w:rPr>
        <w:t xml:space="preserve">Influence of Diatomite on the Physico-Mechanical Properties of Compressed Earth Blocks. </w:t>
      </w:r>
      <w:r w:rsidRPr="00862F1E">
        <w:rPr>
          <w:rFonts w:ascii="Arial" w:hAnsi="Arial" w:cs="Arial"/>
          <w:i/>
          <w:iCs/>
        </w:rPr>
        <w:t>Physical Science International Journal</w:t>
      </w:r>
      <w:r w:rsidRPr="00862F1E">
        <w:rPr>
          <w:rFonts w:ascii="Arial" w:hAnsi="Arial" w:cs="Arial"/>
        </w:rPr>
        <w:t xml:space="preserve">, </w:t>
      </w:r>
      <w:r w:rsidRPr="00862F1E">
        <w:rPr>
          <w:rFonts w:ascii="Arial" w:hAnsi="Arial" w:cs="Arial"/>
          <w:i/>
          <w:iCs/>
        </w:rPr>
        <w:t>27</w:t>
      </w:r>
      <w:r w:rsidRPr="00862F1E">
        <w:rPr>
          <w:rFonts w:ascii="Arial" w:hAnsi="Arial" w:cs="Arial"/>
        </w:rPr>
        <w:t>(3), 38</w:t>
      </w:r>
      <w:r w:rsidRPr="00862F1E">
        <w:rPr>
          <w:rFonts w:ascii="Cambria Math" w:hAnsi="Cambria Math" w:cs="Cambria Math"/>
        </w:rPr>
        <w:t>‑</w:t>
      </w:r>
      <w:r w:rsidRPr="00862F1E">
        <w:rPr>
          <w:rFonts w:ascii="Arial" w:hAnsi="Arial" w:cs="Arial"/>
        </w:rPr>
        <w:t>50. https://doi.org/10.9734/psij/2023/v27i3794</w:t>
      </w:r>
    </w:p>
    <w:p w14:paraId="0401B842"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Jonas, T., Soultan, M., Ronelngar, M. F., Abdel-Khadir, M. S., Nanimina, A. M., &amp; Querry, M. (2024). Hygrothermal Properties of a Composite Based on Clay Soils and Diatomite. </w:t>
      </w:r>
      <w:r w:rsidRPr="00862F1E">
        <w:rPr>
          <w:rFonts w:ascii="Arial" w:hAnsi="Arial" w:cs="Arial"/>
          <w:i/>
          <w:iCs/>
        </w:rPr>
        <w:t>Open Journal of Civil Engineering</w:t>
      </w:r>
      <w:r w:rsidRPr="00862F1E">
        <w:rPr>
          <w:rFonts w:ascii="Arial" w:hAnsi="Arial" w:cs="Arial"/>
        </w:rPr>
        <w:t xml:space="preserve">, </w:t>
      </w:r>
      <w:r w:rsidRPr="00862F1E">
        <w:rPr>
          <w:rFonts w:ascii="Arial" w:hAnsi="Arial" w:cs="Arial"/>
          <w:i/>
          <w:iCs/>
        </w:rPr>
        <w:t>14</w:t>
      </w:r>
      <w:r w:rsidRPr="00862F1E">
        <w:rPr>
          <w:rFonts w:ascii="Arial" w:hAnsi="Arial" w:cs="Arial"/>
        </w:rPr>
        <w:t>(03), 363</w:t>
      </w:r>
      <w:r w:rsidRPr="00862F1E">
        <w:rPr>
          <w:rFonts w:ascii="Cambria Math" w:hAnsi="Cambria Math" w:cs="Cambria Math"/>
        </w:rPr>
        <w:t>‑</w:t>
      </w:r>
      <w:r w:rsidRPr="00862F1E">
        <w:rPr>
          <w:rFonts w:ascii="Arial" w:hAnsi="Arial" w:cs="Arial"/>
        </w:rPr>
        <w:t>373. https://doi.org/10.4236/ojce.2024.143019</w:t>
      </w:r>
    </w:p>
    <w:p w14:paraId="51067B71"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Lemonas, J. F. (1997). </w:t>
      </w:r>
      <w:r w:rsidRPr="00862F1E">
        <w:rPr>
          <w:rFonts w:ascii="Arial" w:hAnsi="Arial" w:cs="Arial"/>
          <w:i/>
          <w:iCs/>
        </w:rPr>
        <w:t>Diatomite</w:t>
      </w:r>
      <w:r w:rsidRPr="00862F1E">
        <w:rPr>
          <w:rFonts w:ascii="Arial" w:hAnsi="Arial" w:cs="Arial"/>
        </w:rPr>
        <w:t xml:space="preserve">. </w:t>
      </w:r>
      <w:r w:rsidRPr="00862F1E">
        <w:rPr>
          <w:rFonts w:ascii="Arial" w:hAnsi="Arial" w:cs="Arial"/>
          <w:i/>
          <w:iCs/>
        </w:rPr>
        <w:t>76</w:t>
      </w:r>
      <w:r w:rsidRPr="00862F1E">
        <w:rPr>
          <w:rFonts w:ascii="Arial" w:hAnsi="Arial" w:cs="Arial"/>
        </w:rPr>
        <w:t>, 72</w:t>
      </w:r>
      <w:r w:rsidRPr="00862F1E">
        <w:rPr>
          <w:rFonts w:ascii="Cambria Math" w:hAnsi="Cambria Math" w:cs="Cambria Math"/>
        </w:rPr>
        <w:t>‑</w:t>
      </w:r>
      <w:r w:rsidRPr="00862F1E">
        <w:rPr>
          <w:rFonts w:ascii="Arial" w:hAnsi="Arial" w:cs="Arial"/>
        </w:rPr>
        <w:t>75.</w:t>
      </w:r>
    </w:p>
    <w:p w14:paraId="00BA7220"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Meradi, H. (2015). </w:t>
      </w:r>
      <w:r w:rsidRPr="00862F1E">
        <w:rPr>
          <w:rFonts w:ascii="Arial" w:hAnsi="Arial" w:cs="Arial"/>
          <w:i/>
          <w:iCs/>
        </w:rPr>
        <w:t>Contribution to characterization of the diatomite for industrialapplication</w:t>
      </w:r>
      <w:r w:rsidRPr="00862F1E">
        <w:rPr>
          <w:rFonts w:ascii="Arial" w:hAnsi="Arial" w:cs="Arial"/>
        </w:rPr>
        <w:t>. https://www.academia.edu/123298843/Contribution_to_characterization_of_the_diatomite_for_industrialapplication</w:t>
      </w:r>
    </w:p>
    <w:p w14:paraId="0BB8E176"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Phillips, R. J., &amp; Das, S. K. (1997). Improved a fax mould fluxes for high speed casting with emphasis on special requirements for thin slab casting. </w:t>
      </w:r>
      <w:r w:rsidRPr="00862F1E">
        <w:rPr>
          <w:rFonts w:ascii="Arial" w:hAnsi="Arial" w:cs="Arial"/>
          <w:i/>
          <w:iCs/>
        </w:rPr>
        <w:t>51st ATM - 35th NMD of the Indian Institute of Metals at Jamshedpur</w:t>
      </w:r>
      <w:r w:rsidRPr="00862F1E">
        <w:rPr>
          <w:rFonts w:ascii="Arial" w:hAnsi="Arial" w:cs="Arial"/>
        </w:rPr>
        <w:t>.</w:t>
      </w:r>
    </w:p>
    <w:p w14:paraId="4EAE294F" w14:textId="77777777" w:rsidR="00862F1E" w:rsidRPr="00862F1E" w:rsidRDefault="00862F1E" w:rsidP="00A947C8">
      <w:pPr>
        <w:pStyle w:val="Bibliography"/>
        <w:numPr>
          <w:ilvl w:val="0"/>
          <w:numId w:val="35"/>
        </w:numPr>
        <w:spacing w:line="240" w:lineRule="auto"/>
        <w:jc w:val="both"/>
        <w:rPr>
          <w:rFonts w:ascii="Arial" w:hAnsi="Arial" w:cs="Arial"/>
          <w:lang w:val="fr-FR"/>
        </w:rPr>
      </w:pPr>
      <w:r w:rsidRPr="00862F1E">
        <w:rPr>
          <w:rFonts w:ascii="Arial" w:hAnsi="Arial" w:cs="Arial"/>
          <w:lang w:val="fr-FR"/>
        </w:rPr>
        <w:t xml:space="preserve">Pillière, H. (2002). </w:t>
      </w:r>
      <w:r w:rsidRPr="00862F1E">
        <w:rPr>
          <w:rFonts w:ascii="Arial" w:hAnsi="Arial" w:cs="Arial"/>
          <w:i/>
          <w:iCs/>
          <w:lang w:val="fr-FR"/>
        </w:rPr>
        <w:t>L’analyse par diffraction de RX, Mesures 746</w:t>
      </w:r>
      <w:r w:rsidRPr="00862F1E">
        <w:rPr>
          <w:rFonts w:ascii="Arial" w:hAnsi="Arial" w:cs="Arial"/>
          <w:lang w:val="fr-FR"/>
        </w:rPr>
        <w:t>.</w:t>
      </w:r>
    </w:p>
    <w:p w14:paraId="0A739EF2"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lang w:val="fr-FR"/>
        </w:rPr>
        <w:t xml:space="preserve">Reka, A., Anovski, T., Bogoevski, S., Pavlovski, B., &amp; Boškovski, B. (2014). </w:t>
      </w:r>
      <w:r w:rsidRPr="00862F1E">
        <w:rPr>
          <w:rFonts w:ascii="Arial" w:hAnsi="Arial" w:cs="Arial"/>
        </w:rPr>
        <w:t xml:space="preserve">Physical-chemical and mineralogical-petrographic examinations of diatomite from deposit near village of Rožden, Republic of Macedonia. </w:t>
      </w:r>
      <w:r w:rsidRPr="00862F1E">
        <w:rPr>
          <w:rFonts w:ascii="Arial" w:hAnsi="Arial" w:cs="Arial"/>
          <w:i/>
          <w:iCs/>
        </w:rPr>
        <w:t>Geologica Macedonica</w:t>
      </w:r>
      <w:r w:rsidRPr="00862F1E">
        <w:rPr>
          <w:rFonts w:ascii="Arial" w:hAnsi="Arial" w:cs="Arial"/>
        </w:rPr>
        <w:t xml:space="preserve">, </w:t>
      </w:r>
      <w:r w:rsidRPr="00862F1E">
        <w:rPr>
          <w:rFonts w:ascii="Arial" w:hAnsi="Arial" w:cs="Arial"/>
          <w:i/>
          <w:iCs/>
        </w:rPr>
        <w:t>28</w:t>
      </w:r>
      <w:r w:rsidRPr="00862F1E">
        <w:rPr>
          <w:rFonts w:ascii="Arial" w:hAnsi="Arial" w:cs="Arial"/>
        </w:rPr>
        <w:t>(2), Article 2.</w:t>
      </w:r>
    </w:p>
    <w:p w14:paraId="10A5609D"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Safa, M., Larouci, M., Meddah, B., &amp; Valemens, P. (2012). The sorption of lead, cadmium, copper and zinc ions from aqueous solutions on a raw diatomite from Algeria. </w:t>
      </w:r>
      <w:r w:rsidRPr="00862F1E">
        <w:rPr>
          <w:rFonts w:ascii="Arial" w:hAnsi="Arial" w:cs="Arial"/>
          <w:i/>
          <w:iCs/>
        </w:rPr>
        <w:t>Water Science and Technology: A Journal of the International Association on Water Pollution Research</w:t>
      </w:r>
      <w:r w:rsidRPr="00862F1E">
        <w:rPr>
          <w:rFonts w:ascii="Arial" w:hAnsi="Arial" w:cs="Arial"/>
        </w:rPr>
        <w:t xml:space="preserve">, </w:t>
      </w:r>
      <w:r w:rsidRPr="00862F1E">
        <w:rPr>
          <w:rFonts w:ascii="Arial" w:hAnsi="Arial" w:cs="Arial"/>
          <w:i/>
          <w:iCs/>
        </w:rPr>
        <w:t>65</w:t>
      </w:r>
      <w:r w:rsidRPr="00862F1E">
        <w:rPr>
          <w:rFonts w:ascii="Arial" w:hAnsi="Arial" w:cs="Arial"/>
        </w:rPr>
        <w:t>(10), 1729</w:t>
      </w:r>
      <w:r w:rsidRPr="00862F1E">
        <w:rPr>
          <w:rFonts w:ascii="Cambria Math" w:hAnsi="Cambria Math" w:cs="Cambria Math"/>
        </w:rPr>
        <w:t>‑</w:t>
      </w:r>
      <w:r w:rsidRPr="00862F1E">
        <w:rPr>
          <w:rFonts w:ascii="Arial" w:hAnsi="Arial" w:cs="Arial"/>
        </w:rPr>
        <w:t>1737. https://doi.org/10.2166/wst.2012.183</w:t>
      </w:r>
    </w:p>
    <w:p w14:paraId="33783171" w14:textId="77777777" w:rsidR="00862F1E" w:rsidRPr="00862F1E" w:rsidRDefault="00862F1E" w:rsidP="00A947C8">
      <w:pPr>
        <w:pStyle w:val="Bibliography"/>
        <w:numPr>
          <w:ilvl w:val="0"/>
          <w:numId w:val="35"/>
        </w:numPr>
        <w:spacing w:line="240" w:lineRule="auto"/>
        <w:jc w:val="both"/>
        <w:rPr>
          <w:rFonts w:ascii="Arial" w:hAnsi="Arial" w:cs="Arial"/>
        </w:rPr>
      </w:pPr>
      <w:r w:rsidRPr="00862F1E">
        <w:rPr>
          <w:rFonts w:ascii="Arial" w:hAnsi="Arial" w:cs="Arial"/>
        </w:rPr>
        <w:t xml:space="preserve">Yuan, P., Wu, D., He, H., &amp; Lin, Z. (2004). The hydroxyl species and acid sites on diatomite </w:t>
      </w:r>
      <w:proofErr w:type="gramStart"/>
      <w:r w:rsidRPr="00862F1E">
        <w:rPr>
          <w:rFonts w:ascii="Arial" w:hAnsi="Arial" w:cs="Arial"/>
        </w:rPr>
        <w:t>surface :</w:t>
      </w:r>
      <w:proofErr w:type="gramEnd"/>
      <w:r w:rsidRPr="00862F1E">
        <w:rPr>
          <w:rFonts w:ascii="Arial" w:hAnsi="Arial" w:cs="Arial"/>
        </w:rPr>
        <w:t xml:space="preserve"> A combined IR and Raman study. </w:t>
      </w:r>
      <w:r w:rsidRPr="00862F1E">
        <w:rPr>
          <w:rFonts w:ascii="Arial" w:hAnsi="Arial" w:cs="Arial"/>
          <w:i/>
          <w:iCs/>
        </w:rPr>
        <w:t>Applied Surface Science</w:t>
      </w:r>
      <w:r w:rsidRPr="00862F1E">
        <w:rPr>
          <w:rFonts w:ascii="Arial" w:hAnsi="Arial" w:cs="Arial"/>
        </w:rPr>
        <w:t xml:space="preserve">, </w:t>
      </w:r>
      <w:r w:rsidRPr="00862F1E">
        <w:rPr>
          <w:rFonts w:ascii="Arial" w:hAnsi="Arial" w:cs="Arial"/>
          <w:i/>
          <w:iCs/>
        </w:rPr>
        <w:t>227</w:t>
      </w:r>
      <w:r w:rsidRPr="00862F1E">
        <w:rPr>
          <w:rFonts w:ascii="Arial" w:hAnsi="Arial" w:cs="Arial"/>
        </w:rPr>
        <w:t>. https://doi.org/10.1016/j.apsusc.2003.10.031</w:t>
      </w:r>
    </w:p>
    <w:p w14:paraId="5D8201EA" w14:textId="250D7DB1" w:rsidR="006D078C" w:rsidRDefault="00422362" w:rsidP="00862F1E">
      <w:pPr>
        <w:pStyle w:val="Bibliography"/>
        <w:spacing w:line="240" w:lineRule="auto"/>
        <w:ind w:left="360" w:firstLine="0"/>
        <w:jc w:val="both"/>
        <w:rPr>
          <w:rFonts w:ascii="Times New Roman" w:hAnsi="Times New Roman"/>
          <w:kern w:val="2"/>
          <w:sz w:val="24"/>
          <w:szCs w:val="24"/>
          <w:lang w:val="fr-FR"/>
          <w14:ligatures w14:val="standardContextual"/>
        </w:rPr>
      </w:pPr>
      <w:r w:rsidRPr="00862F1E">
        <w:rPr>
          <w:rFonts w:ascii="Arial" w:hAnsi="Arial" w:cs="Arial"/>
          <w:kern w:val="2"/>
          <w:lang w:val="fr-FR"/>
          <w14:ligatures w14:val="standardContextual"/>
        </w:rPr>
        <w:fldChar w:fldCharType="end"/>
      </w:r>
      <w:bookmarkEnd w:id="0"/>
    </w:p>
    <w:p w14:paraId="5F906571" w14:textId="77777777" w:rsidR="004D4277" w:rsidRPr="006D078C" w:rsidRDefault="004D4277" w:rsidP="006D078C">
      <w:pPr>
        <w:pStyle w:val="Body"/>
        <w:spacing w:after="0"/>
        <w:rPr>
          <w:rFonts w:ascii="Arial" w:hAnsi="Arial" w:cs="Arial"/>
        </w:rPr>
        <w:sectPr w:rsidR="004D4277" w:rsidRPr="006D078C" w:rsidSect="001360E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1908E6C" w14:textId="77777777" w:rsidR="00B01FCD" w:rsidRPr="00FB3A86" w:rsidRDefault="00B01FCD" w:rsidP="00441B6F">
      <w:pPr>
        <w:pStyle w:val="Appendix"/>
        <w:spacing w:after="0"/>
        <w:jc w:val="both"/>
        <w:rPr>
          <w:rFonts w:ascii="Arial" w:hAnsi="Arial" w:cs="Arial"/>
          <w:b w:val="0"/>
        </w:rPr>
      </w:pPr>
    </w:p>
    <w:sectPr w:rsidR="00B01FCD" w:rsidRPr="00FB3A86" w:rsidSect="001360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2C5CA" w14:textId="77777777" w:rsidR="0034324E" w:rsidRDefault="0034324E" w:rsidP="00C37E61">
      <w:r>
        <w:separator/>
      </w:r>
    </w:p>
  </w:endnote>
  <w:endnote w:type="continuationSeparator" w:id="0">
    <w:p w14:paraId="77458038" w14:textId="77777777" w:rsidR="0034324E" w:rsidRDefault="003432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78BE" w14:textId="77777777" w:rsidR="003F24C6" w:rsidRDefault="003F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DD44" w14:textId="77777777" w:rsidR="003F24C6" w:rsidRDefault="003F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12FD" w14:textId="77777777" w:rsidR="003F24C6" w:rsidRDefault="003F24C6">
    <w:pPr>
      <w:pStyle w:val="Footer"/>
      <w:rPr>
        <w:rFonts w:ascii="Arial" w:hAnsi="Arial" w:cs="Arial"/>
        <w:sz w:val="16"/>
      </w:rPr>
    </w:pPr>
  </w:p>
  <w:p w14:paraId="2E8932C7" w14:textId="77777777" w:rsidR="003F24C6" w:rsidRDefault="003F24C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06DBEFB" w14:textId="77777777" w:rsidR="003F24C6" w:rsidRDefault="003F24C6">
    <w:pPr>
      <w:pStyle w:val="Footer"/>
      <w:rPr>
        <w:rFonts w:ascii="Arial" w:hAnsi="Arial" w:cs="Arial"/>
        <w:sz w:val="16"/>
      </w:rPr>
    </w:pPr>
  </w:p>
  <w:p w14:paraId="6D447B7C" w14:textId="77777777" w:rsidR="003F24C6" w:rsidRPr="009E048A" w:rsidRDefault="003F24C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19C3" w14:textId="77777777" w:rsidR="003F24C6" w:rsidRPr="00C37E61" w:rsidRDefault="003F24C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318C2" w14:textId="77777777" w:rsidR="0034324E" w:rsidRDefault="0034324E" w:rsidP="00C37E61">
      <w:r>
        <w:separator/>
      </w:r>
    </w:p>
  </w:footnote>
  <w:footnote w:type="continuationSeparator" w:id="0">
    <w:p w14:paraId="23C5A925" w14:textId="77777777" w:rsidR="0034324E" w:rsidRDefault="003432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4350" w14:textId="55BF324C" w:rsidR="003F24C6" w:rsidRDefault="0034324E">
    <w:pPr>
      <w:pStyle w:val="Header"/>
    </w:pPr>
    <w:r>
      <w:rPr>
        <w:noProof/>
      </w:rPr>
      <w:pict w14:anchorId="17348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346A" w14:textId="7444E011" w:rsidR="003F24C6" w:rsidRDefault="0034324E">
    <w:pPr>
      <w:pStyle w:val="Header"/>
    </w:pPr>
    <w:r>
      <w:rPr>
        <w:noProof/>
      </w:rPr>
      <w:pict w14:anchorId="2B4E4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D1E5" w14:textId="4D370316" w:rsidR="003F24C6" w:rsidRPr="00296529" w:rsidRDefault="0034324E" w:rsidP="00296529">
    <w:pPr>
      <w:ind w:left="2160"/>
      <w:jc w:val="center"/>
      <w:rPr>
        <w:rFonts w:ascii="Times New Roman" w:eastAsia="Calibri" w:hAnsi="Times New Roman"/>
        <w:i/>
        <w:sz w:val="18"/>
        <w:szCs w:val="22"/>
      </w:rPr>
    </w:pPr>
    <w:r>
      <w:rPr>
        <w:noProof/>
      </w:rPr>
      <w:pict w14:anchorId="019F0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CC1914" w14:textId="77777777" w:rsidR="003F24C6" w:rsidRPr="00296529" w:rsidRDefault="003F24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EAFAC5" w14:textId="77777777" w:rsidR="003F24C6" w:rsidRPr="00296529" w:rsidRDefault="003F24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A31DA0" w14:textId="77777777" w:rsidR="003F24C6" w:rsidRPr="00296529" w:rsidRDefault="003F24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B45699" w14:textId="77777777" w:rsidR="003F24C6" w:rsidRDefault="003F24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6AEC66" w14:textId="77777777" w:rsidR="003F24C6" w:rsidRDefault="003F24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FBBD19" w14:textId="77777777" w:rsidR="003F24C6" w:rsidRDefault="003F24C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8E63" w14:textId="4DA8D77B" w:rsidR="003F24C6" w:rsidRDefault="0034324E">
    <w:pPr>
      <w:pStyle w:val="Header"/>
    </w:pPr>
    <w:r>
      <w:rPr>
        <w:noProof/>
      </w:rPr>
      <w:pict w14:anchorId="0120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3263" w14:textId="5007B8FE" w:rsidR="003F24C6" w:rsidRDefault="0034324E">
    <w:pPr>
      <w:pStyle w:val="Header"/>
    </w:pPr>
    <w:r>
      <w:rPr>
        <w:noProof/>
      </w:rPr>
      <w:pict w14:anchorId="4C1B5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A8F5" w14:textId="5BC09C3C" w:rsidR="003F24C6" w:rsidRDefault="0034324E">
    <w:pPr>
      <w:pStyle w:val="Header"/>
    </w:pPr>
    <w:r>
      <w:rPr>
        <w:noProof/>
      </w:rPr>
      <w:pict w14:anchorId="24FB6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12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915034"/>
    <w:multiLevelType w:val="hybridMultilevel"/>
    <w:tmpl w:val="56268AF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3205D"/>
    <w:multiLevelType w:val="hybridMultilevel"/>
    <w:tmpl w:val="8F345E1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A6378"/>
    <w:multiLevelType w:val="multilevel"/>
    <w:tmpl w:val="8910A43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7E10AF"/>
    <w:multiLevelType w:val="hybridMultilevel"/>
    <w:tmpl w:val="6184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0F53C2"/>
    <w:multiLevelType w:val="hybridMultilevel"/>
    <w:tmpl w:val="0F3C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7"/>
  </w:num>
  <w:num w:numId="19">
    <w:abstractNumId w:val="33"/>
  </w:num>
  <w:num w:numId="20">
    <w:abstractNumId w:val="14"/>
  </w:num>
  <w:num w:numId="21">
    <w:abstractNumId w:val="10"/>
  </w:num>
  <w:num w:numId="22">
    <w:abstractNumId w:val="16"/>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1"/>
  </w:num>
  <w:num w:numId="31">
    <w:abstractNumId w:val="8"/>
  </w:num>
  <w:num w:numId="32">
    <w:abstractNumId w:val="12"/>
  </w:num>
  <w:num w:numId="33">
    <w:abstractNumId w:val="13"/>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5CC"/>
    <w:rsid w:val="000A47FA"/>
    <w:rsid w:val="000A65D3"/>
    <w:rsid w:val="000B1E33"/>
    <w:rsid w:val="000D3D1C"/>
    <w:rsid w:val="000D689F"/>
    <w:rsid w:val="000E7B7B"/>
    <w:rsid w:val="000E7D62"/>
    <w:rsid w:val="00103357"/>
    <w:rsid w:val="001232BA"/>
    <w:rsid w:val="00123C9F"/>
    <w:rsid w:val="00126190"/>
    <w:rsid w:val="00130F17"/>
    <w:rsid w:val="001320BF"/>
    <w:rsid w:val="001360E6"/>
    <w:rsid w:val="00136D77"/>
    <w:rsid w:val="00163BC4"/>
    <w:rsid w:val="00191062"/>
    <w:rsid w:val="00192B72"/>
    <w:rsid w:val="001A29D8"/>
    <w:rsid w:val="001A5CAA"/>
    <w:rsid w:val="001B0427"/>
    <w:rsid w:val="001D3A51"/>
    <w:rsid w:val="001E10D2"/>
    <w:rsid w:val="001E25B4"/>
    <w:rsid w:val="001E44FE"/>
    <w:rsid w:val="00200595"/>
    <w:rsid w:val="00204835"/>
    <w:rsid w:val="00215D63"/>
    <w:rsid w:val="00231920"/>
    <w:rsid w:val="0023195C"/>
    <w:rsid w:val="002339A2"/>
    <w:rsid w:val="0024282C"/>
    <w:rsid w:val="002460DC"/>
    <w:rsid w:val="00250985"/>
    <w:rsid w:val="002556F6"/>
    <w:rsid w:val="002755E7"/>
    <w:rsid w:val="00283105"/>
    <w:rsid w:val="00284C4C"/>
    <w:rsid w:val="00287E68"/>
    <w:rsid w:val="00293EED"/>
    <w:rsid w:val="002958F7"/>
    <w:rsid w:val="00296529"/>
    <w:rsid w:val="002A537C"/>
    <w:rsid w:val="002B27FB"/>
    <w:rsid w:val="002B685A"/>
    <w:rsid w:val="002C57D2"/>
    <w:rsid w:val="002E0D56"/>
    <w:rsid w:val="002E319E"/>
    <w:rsid w:val="00315186"/>
    <w:rsid w:val="0033343E"/>
    <w:rsid w:val="0034324E"/>
    <w:rsid w:val="003512C2"/>
    <w:rsid w:val="00354E67"/>
    <w:rsid w:val="00357E8E"/>
    <w:rsid w:val="00371FB6"/>
    <w:rsid w:val="003763C1"/>
    <w:rsid w:val="00376BBE"/>
    <w:rsid w:val="0039224F"/>
    <w:rsid w:val="003A43A4"/>
    <w:rsid w:val="003A7E18"/>
    <w:rsid w:val="003C4C86"/>
    <w:rsid w:val="003C6258"/>
    <w:rsid w:val="003E2904"/>
    <w:rsid w:val="003F24C6"/>
    <w:rsid w:val="00401927"/>
    <w:rsid w:val="00407813"/>
    <w:rsid w:val="0041027F"/>
    <w:rsid w:val="00412475"/>
    <w:rsid w:val="004170BC"/>
    <w:rsid w:val="00422362"/>
    <w:rsid w:val="00423789"/>
    <w:rsid w:val="00440F43"/>
    <w:rsid w:val="00441B6F"/>
    <w:rsid w:val="00446221"/>
    <w:rsid w:val="00450E62"/>
    <w:rsid w:val="00452738"/>
    <w:rsid w:val="004539DB"/>
    <w:rsid w:val="00471A80"/>
    <w:rsid w:val="004D305E"/>
    <w:rsid w:val="004D4277"/>
    <w:rsid w:val="00502516"/>
    <w:rsid w:val="00505F06"/>
    <w:rsid w:val="00506828"/>
    <w:rsid w:val="0051267A"/>
    <w:rsid w:val="0053056E"/>
    <w:rsid w:val="00554FDA"/>
    <w:rsid w:val="005A357B"/>
    <w:rsid w:val="005B5B32"/>
    <w:rsid w:val="005B7E0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334"/>
    <w:rsid w:val="006967F7"/>
    <w:rsid w:val="006A250C"/>
    <w:rsid w:val="006B21D3"/>
    <w:rsid w:val="006B57D0"/>
    <w:rsid w:val="006D078C"/>
    <w:rsid w:val="006D30FF"/>
    <w:rsid w:val="006D6940"/>
    <w:rsid w:val="006F11EC"/>
    <w:rsid w:val="006F5F54"/>
    <w:rsid w:val="0070082C"/>
    <w:rsid w:val="00706083"/>
    <w:rsid w:val="007369E6"/>
    <w:rsid w:val="00746E59"/>
    <w:rsid w:val="00754C9A"/>
    <w:rsid w:val="0075599A"/>
    <w:rsid w:val="00761D52"/>
    <w:rsid w:val="0077749E"/>
    <w:rsid w:val="00787672"/>
    <w:rsid w:val="00790ADA"/>
    <w:rsid w:val="007C5130"/>
    <w:rsid w:val="007D2288"/>
    <w:rsid w:val="007E088F"/>
    <w:rsid w:val="007F7B32"/>
    <w:rsid w:val="00804BC2"/>
    <w:rsid w:val="0081431A"/>
    <w:rsid w:val="0083216F"/>
    <w:rsid w:val="00860000"/>
    <w:rsid w:val="00861649"/>
    <w:rsid w:val="00862F1E"/>
    <w:rsid w:val="00863BD3"/>
    <w:rsid w:val="008641ED"/>
    <w:rsid w:val="00866D66"/>
    <w:rsid w:val="008671C6"/>
    <w:rsid w:val="00875803"/>
    <w:rsid w:val="00894EA9"/>
    <w:rsid w:val="008965C2"/>
    <w:rsid w:val="008B459E"/>
    <w:rsid w:val="008E13AE"/>
    <w:rsid w:val="008E1506"/>
    <w:rsid w:val="008E710C"/>
    <w:rsid w:val="008F69D6"/>
    <w:rsid w:val="00902823"/>
    <w:rsid w:val="00913199"/>
    <w:rsid w:val="00915CA6"/>
    <w:rsid w:val="009167B7"/>
    <w:rsid w:val="00927834"/>
    <w:rsid w:val="009500A6"/>
    <w:rsid w:val="00957C18"/>
    <w:rsid w:val="009659BA"/>
    <w:rsid w:val="00983040"/>
    <w:rsid w:val="00996DD2"/>
    <w:rsid w:val="009A3967"/>
    <w:rsid w:val="009A3E5A"/>
    <w:rsid w:val="009B3FB9"/>
    <w:rsid w:val="009C2465"/>
    <w:rsid w:val="009D35A0"/>
    <w:rsid w:val="009D7EB7"/>
    <w:rsid w:val="009E048A"/>
    <w:rsid w:val="009E08E9"/>
    <w:rsid w:val="009E3DB9"/>
    <w:rsid w:val="009E6E35"/>
    <w:rsid w:val="009F0EDA"/>
    <w:rsid w:val="00A03B96"/>
    <w:rsid w:val="00A05B19"/>
    <w:rsid w:val="00A1134E"/>
    <w:rsid w:val="00A20D56"/>
    <w:rsid w:val="00A24E7E"/>
    <w:rsid w:val="00A258C3"/>
    <w:rsid w:val="00A347C0"/>
    <w:rsid w:val="00A51431"/>
    <w:rsid w:val="00A539AD"/>
    <w:rsid w:val="00A710ED"/>
    <w:rsid w:val="00A94063"/>
    <w:rsid w:val="00A947C8"/>
    <w:rsid w:val="00AA6219"/>
    <w:rsid w:val="00AA74E0"/>
    <w:rsid w:val="00AB703F"/>
    <w:rsid w:val="00AC53DA"/>
    <w:rsid w:val="00AC6BB8"/>
    <w:rsid w:val="00AE008F"/>
    <w:rsid w:val="00AF41C1"/>
    <w:rsid w:val="00B01FCD"/>
    <w:rsid w:val="00B1776C"/>
    <w:rsid w:val="00B5180B"/>
    <w:rsid w:val="00B52583"/>
    <w:rsid w:val="00B52896"/>
    <w:rsid w:val="00B5622E"/>
    <w:rsid w:val="00B95236"/>
    <w:rsid w:val="00B96BD9"/>
    <w:rsid w:val="00BA1B01"/>
    <w:rsid w:val="00BA2641"/>
    <w:rsid w:val="00BA5DF6"/>
    <w:rsid w:val="00BB37AA"/>
    <w:rsid w:val="00BB61CA"/>
    <w:rsid w:val="00BC53A0"/>
    <w:rsid w:val="00BE62AD"/>
    <w:rsid w:val="00BE7FDA"/>
    <w:rsid w:val="00BF121F"/>
    <w:rsid w:val="00BF1F80"/>
    <w:rsid w:val="00C166EF"/>
    <w:rsid w:val="00C17EB0"/>
    <w:rsid w:val="00C27F5F"/>
    <w:rsid w:val="00C30A0F"/>
    <w:rsid w:val="00C37E61"/>
    <w:rsid w:val="00C45DF2"/>
    <w:rsid w:val="00C64EB4"/>
    <w:rsid w:val="00C70F1B"/>
    <w:rsid w:val="00C71A47"/>
    <w:rsid w:val="00C7464C"/>
    <w:rsid w:val="00C85588"/>
    <w:rsid w:val="00CA0021"/>
    <w:rsid w:val="00CA0172"/>
    <w:rsid w:val="00CB5AF5"/>
    <w:rsid w:val="00CD6755"/>
    <w:rsid w:val="00CD6856"/>
    <w:rsid w:val="00CE0089"/>
    <w:rsid w:val="00CE793C"/>
    <w:rsid w:val="00CF193C"/>
    <w:rsid w:val="00D05265"/>
    <w:rsid w:val="00D173F1"/>
    <w:rsid w:val="00D320C4"/>
    <w:rsid w:val="00D74CB0"/>
    <w:rsid w:val="00D8295D"/>
    <w:rsid w:val="00DA3B48"/>
    <w:rsid w:val="00DC2A65"/>
    <w:rsid w:val="00DE15F0"/>
    <w:rsid w:val="00DE5663"/>
    <w:rsid w:val="00DE78AA"/>
    <w:rsid w:val="00DF5D2A"/>
    <w:rsid w:val="00E053D0"/>
    <w:rsid w:val="00E06272"/>
    <w:rsid w:val="00E15994"/>
    <w:rsid w:val="00E3114E"/>
    <w:rsid w:val="00E31A70"/>
    <w:rsid w:val="00E35B02"/>
    <w:rsid w:val="00E4579A"/>
    <w:rsid w:val="00E52C8A"/>
    <w:rsid w:val="00E66496"/>
    <w:rsid w:val="00E66B35"/>
    <w:rsid w:val="00E66E10"/>
    <w:rsid w:val="00E769F6"/>
    <w:rsid w:val="00E82D90"/>
    <w:rsid w:val="00E8407C"/>
    <w:rsid w:val="00E84509"/>
    <w:rsid w:val="00E84F3C"/>
    <w:rsid w:val="00E85C3A"/>
    <w:rsid w:val="00EA012C"/>
    <w:rsid w:val="00EA6788"/>
    <w:rsid w:val="00EC3BA8"/>
    <w:rsid w:val="00EC6A55"/>
    <w:rsid w:val="00ED0288"/>
    <w:rsid w:val="00EE1E5B"/>
    <w:rsid w:val="00EE52CB"/>
    <w:rsid w:val="00EF581D"/>
    <w:rsid w:val="00EF7FD8"/>
    <w:rsid w:val="00F06F59"/>
    <w:rsid w:val="00F17988"/>
    <w:rsid w:val="00F469F0"/>
    <w:rsid w:val="00F53273"/>
    <w:rsid w:val="00F755E4"/>
    <w:rsid w:val="00F77D02"/>
    <w:rsid w:val="00FB3A86"/>
    <w:rsid w:val="00FD36C8"/>
    <w:rsid w:val="00FE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8C37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31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uiPriority w:val="99"/>
    <w:unhideWhenUsed/>
    <w:rsid w:val="005B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5B7E0F"/>
    <w:rPr>
      <w:rFonts w:ascii="Courier New" w:hAnsi="Courier New" w:cs="Courier New"/>
      <w:lang w:val="fr-FR" w:eastAsia="fr-FR"/>
    </w:rPr>
  </w:style>
  <w:style w:type="character" w:customStyle="1" w:styleId="fontstyle01">
    <w:name w:val="fontstyle01"/>
    <w:basedOn w:val="DefaultParagraphFont"/>
    <w:rsid w:val="005B7E0F"/>
    <w:rPr>
      <w:rFonts w:ascii="Tw Cen MT Condensed" w:hAnsi="Tw Cen MT Condensed" w:hint="default"/>
      <w:b w:val="0"/>
      <w:bCs w:val="0"/>
      <w:i w:val="0"/>
      <w:iCs w:val="0"/>
      <w:color w:val="000000"/>
      <w:sz w:val="28"/>
      <w:szCs w:val="28"/>
    </w:rPr>
  </w:style>
  <w:style w:type="paragraph" w:styleId="ListParagraph">
    <w:name w:val="List Paragraph"/>
    <w:basedOn w:val="Normal"/>
    <w:uiPriority w:val="34"/>
    <w:qFormat/>
    <w:rsid w:val="00E84509"/>
    <w:pPr>
      <w:spacing w:after="160" w:line="259" w:lineRule="auto"/>
      <w:ind w:left="720"/>
      <w:contextualSpacing/>
    </w:pPr>
    <w:rPr>
      <w:rFonts w:asciiTheme="minorHAnsi" w:eastAsiaTheme="minorHAnsi" w:hAnsiTheme="minorHAnsi" w:cstheme="minorBidi"/>
      <w:sz w:val="22"/>
      <w:szCs w:val="22"/>
      <w:lang w:val="en-GB"/>
    </w:rPr>
  </w:style>
  <w:style w:type="paragraph" w:styleId="Bibliography">
    <w:name w:val="Bibliography"/>
    <w:basedOn w:val="Normal"/>
    <w:next w:val="Normal"/>
    <w:uiPriority w:val="37"/>
    <w:unhideWhenUsed/>
    <w:rsid w:val="0051267A"/>
    <w:pPr>
      <w:spacing w:line="480" w:lineRule="auto"/>
      <w:ind w:left="720" w:hanging="720"/>
    </w:pPr>
  </w:style>
  <w:style w:type="character" w:customStyle="1" w:styleId="Heading3Char">
    <w:name w:val="Heading 3 Char"/>
    <w:basedOn w:val="DefaultParagraphFont"/>
    <w:link w:val="Heading3"/>
    <w:semiHidden/>
    <w:rsid w:val="00913199"/>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91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0694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4C89-D499-4B90-98BE-867AB7FF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1022</TotalTime>
  <Pages>9</Pages>
  <Words>8204</Words>
  <Characters>46766</Characters>
  <Application>Microsoft Office Word</Application>
  <DocSecurity>0</DocSecurity>
  <Lines>389</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39</cp:revision>
  <cp:lastPrinted>1999-07-06T11:00:00Z</cp:lastPrinted>
  <dcterms:created xsi:type="dcterms:W3CDTF">2025-12-13T11:04:00Z</dcterms:created>
  <dcterms:modified xsi:type="dcterms:W3CDTF">2025-12-29T11:12:00Z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id="XArwOncP"/&gt;&lt;style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