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B5584" w14:textId="77777777" w:rsidR="00754C9A" w:rsidRDefault="00754C9A" w:rsidP="00441B6F">
      <w:pPr>
        <w:pStyle w:val="Title"/>
        <w:spacing w:after="0"/>
        <w:jc w:val="both"/>
        <w:rPr>
          <w:rFonts w:ascii="Arial" w:hAnsi="Arial" w:cs="Arial"/>
        </w:rPr>
      </w:pPr>
    </w:p>
    <w:p w14:paraId="730FC88A" w14:textId="77777777" w:rsidR="004D49EC" w:rsidRDefault="004D49EC" w:rsidP="00441B6F">
      <w:pPr>
        <w:pStyle w:val="Author"/>
        <w:spacing w:line="240" w:lineRule="auto"/>
        <w:rPr>
          <w:rFonts w:ascii="Arial" w:hAnsi="Arial" w:cs="Arial"/>
          <w:bCs/>
          <w:iCs/>
          <w:kern w:val="28"/>
          <w:sz w:val="36"/>
        </w:rPr>
      </w:pPr>
      <w:r w:rsidRPr="004D49EC">
        <w:rPr>
          <w:rFonts w:ascii="Arial" w:hAnsi="Arial" w:cs="Arial"/>
          <w:bCs/>
          <w:iCs/>
          <w:kern w:val="28"/>
          <w:sz w:val="36"/>
        </w:rPr>
        <w:t xml:space="preserve">Case report </w:t>
      </w:r>
    </w:p>
    <w:p w14:paraId="194D1BE0" w14:textId="77777777" w:rsidR="004D49EC" w:rsidRDefault="004D49EC" w:rsidP="00441B6F">
      <w:pPr>
        <w:pStyle w:val="Author"/>
        <w:spacing w:line="240" w:lineRule="auto"/>
        <w:rPr>
          <w:rFonts w:ascii="Arial" w:hAnsi="Arial" w:cs="Arial"/>
          <w:bCs/>
          <w:iCs/>
          <w:kern w:val="28"/>
          <w:sz w:val="36"/>
        </w:rPr>
      </w:pPr>
    </w:p>
    <w:p w14:paraId="49CC89FC" w14:textId="7127D161" w:rsidR="00163BC4" w:rsidRPr="00163BC4" w:rsidRDefault="000C16D9" w:rsidP="00441B6F">
      <w:pPr>
        <w:pStyle w:val="Author"/>
        <w:spacing w:line="240" w:lineRule="auto"/>
        <w:rPr>
          <w:rFonts w:ascii="Arial" w:hAnsi="Arial" w:cs="Arial"/>
          <w:bCs/>
          <w:iCs/>
          <w:kern w:val="28"/>
          <w:sz w:val="36"/>
        </w:rPr>
      </w:pPr>
      <w:r>
        <w:rPr>
          <w:rFonts w:ascii="Arial" w:hAnsi="Arial" w:cs="Arial"/>
          <w:bCs/>
          <w:iCs/>
          <w:kern w:val="28"/>
          <w:sz w:val="36"/>
        </w:rPr>
        <w:t xml:space="preserve">Reconstruction and closure of Oroantral Communication </w:t>
      </w:r>
      <w:r w:rsidR="00B16357">
        <w:rPr>
          <w:rFonts w:ascii="Arial" w:hAnsi="Arial" w:cs="Arial"/>
          <w:bCs/>
          <w:iCs/>
          <w:kern w:val="28"/>
          <w:sz w:val="36"/>
        </w:rPr>
        <w:t xml:space="preserve">with buccal fat pad </w:t>
      </w:r>
      <w:r>
        <w:rPr>
          <w:rFonts w:ascii="Arial" w:hAnsi="Arial" w:cs="Arial"/>
          <w:bCs/>
          <w:iCs/>
          <w:kern w:val="28"/>
          <w:sz w:val="36"/>
        </w:rPr>
        <w:t xml:space="preserve">and Management of Chronic Sinusitis: A Case Report </w:t>
      </w:r>
    </w:p>
    <w:p w14:paraId="46D66B01" w14:textId="77777777" w:rsidR="00A258C3" w:rsidRPr="00790ADA" w:rsidRDefault="00A258C3" w:rsidP="00441B6F">
      <w:pPr>
        <w:pStyle w:val="Author"/>
        <w:spacing w:line="240" w:lineRule="auto"/>
        <w:jc w:val="both"/>
        <w:rPr>
          <w:rFonts w:ascii="Arial" w:hAnsi="Arial" w:cs="Arial"/>
          <w:sz w:val="36"/>
        </w:rPr>
      </w:pPr>
    </w:p>
    <w:p w14:paraId="72FD2E55" w14:textId="3EE442AC" w:rsidR="002C57D2" w:rsidRDefault="002C57D2" w:rsidP="00441B6F">
      <w:pPr>
        <w:pStyle w:val="Affiliation"/>
        <w:spacing w:after="0" w:line="240" w:lineRule="auto"/>
        <w:jc w:val="both"/>
        <w:rPr>
          <w:rFonts w:ascii="Arial" w:hAnsi="Arial" w:cs="Arial"/>
        </w:rPr>
      </w:pPr>
    </w:p>
    <w:p w14:paraId="55DE8711" w14:textId="77777777" w:rsidR="0011209C" w:rsidRPr="00FB3A86" w:rsidRDefault="0011209C" w:rsidP="00441B6F">
      <w:pPr>
        <w:pStyle w:val="Affiliation"/>
        <w:spacing w:after="0" w:line="240" w:lineRule="auto"/>
        <w:jc w:val="both"/>
        <w:rPr>
          <w:rFonts w:ascii="Arial" w:hAnsi="Arial" w:cs="Arial"/>
        </w:rPr>
      </w:pPr>
    </w:p>
    <w:p w14:paraId="75E771BB" w14:textId="34E4EE54" w:rsidR="00B01FCD" w:rsidRPr="00FB3A86" w:rsidRDefault="008A7857" w:rsidP="00441B6F">
      <w:pPr>
        <w:pStyle w:val="Copyright"/>
        <w:spacing w:after="0" w:line="240" w:lineRule="auto"/>
        <w:jc w:val="both"/>
        <w:rPr>
          <w:rFonts w:ascii="Arial" w:hAnsi="Arial" w:cs="Arial"/>
        </w:rPr>
        <w:sectPr w:rsidR="00B01FCD" w:rsidRPr="00FB3A86" w:rsidSect="00AA230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50E54B7" wp14:editId="72F4D038">
                <wp:extent cx="5303520" cy="635"/>
                <wp:effectExtent l="11430" t="10160" r="9525" b="18415"/>
                <wp:docPr id="6863116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E712C8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B0300B4" w14:textId="0D256C5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D3ED74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A37491E" w14:textId="77777777" w:rsidTr="001E44FE">
        <w:tc>
          <w:tcPr>
            <w:tcW w:w="9576" w:type="dxa"/>
            <w:shd w:val="clear" w:color="auto" w:fill="F2F2F2"/>
          </w:tcPr>
          <w:p w14:paraId="1A6C76A2" w14:textId="5664F47D" w:rsidR="004551FB" w:rsidRPr="004551FB" w:rsidRDefault="004551FB" w:rsidP="004551FB">
            <w:pPr>
              <w:pStyle w:val="Body"/>
              <w:spacing w:after="0"/>
              <w:rPr>
                <w:rFonts w:ascii="Arial" w:eastAsia="Calibri" w:hAnsi="Arial" w:cs="Arial"/>
                <w:szCs w:val="22"/>
              </w:rPr>
            </w:pPr>
            <w:r w:rsidRPr="004551FB">
              <w:rPr>
                <w:rFonts w:ascii="Arial" w:eastAsia="Calibri" w:hAnsi="Arial" w:cs="Arial"/>
                <w:b/>
                <w:bCs/>
                <w:szCs w:val="22"/>
              </w:rPr>
              <w:t>Aim:</w:t>
            </w:r>
            <w:r w:rsidRPr="004551FB">
              <w:rPr>
                <w:rFonts w:ascii="Arial" w:eastAsia="Calibri" w:hAnsi="Arial" w:cs="Arial"/>
                <w:szCs w:val="22"/>
              </w:rPr>
              <w:br/>
            </w:r>
            <w:r w:rsidR="00F94F36" w:rsidRPr="00F94F36">
              <w:rPr>
                <w:rFonts w:ascii="Arial" w:eastAsia="Calibri" w:hAnsi="Arial" w:cs="Arial"/>
                <w:szCs w:val="22"/>
              </w:rPr>
              <w:t>To describe the clinical presentation, surgical management, and outcome of implant-related oroantral communication complicated by chronic maxillary sinusitis following sinus augmentation, using a staged approach involving implant retrieval, antral lavage, and combined buccal advancement flap and buccal fat pad closure.</w:t>
            </w:r>
          </w:p>
          <w:p w14:paraId="4E0FD2EF" w14:textId="78EF038D" w:rsidR="004551FB" w:rsidRPr="004551FB" w:rsidRDefault="004551FB" w:rsidP="004551FB">
            <w:pPr>
              <w:pStyle w:val="Body"/>
              <w:spacing w:after="0"/>
              <w:rPr>
                <w:rFonts w:ascii="Arial" w:eastAsia="Calibri" w:hAnsi="Arial" w:cs="Arial"/>
                <w:szCs w:val="22"/>
              </w:rPr>
            </w:pPr>
            <w:r w:rsidRPr="004551FB">
              <w:rPr>
                <w:rFonts w:ascii="Arial" w:eastAsia="Calibri" w:hAnsi="Arial" w:cs="Arial"/>
                <w:b/>
                <w:bCs/>
                <w:szCs w:val="22"/>
              </w:rPr>
              <w:t>Methodology:</w:t>
            </w:r>
            <w:r w:rsidRPr="004551FB">
              <w:rPr>
                <w:rFonts w:ascii="Arial" w:eastAsia="Calibri" w:hAnsi="Arial" w:cs="Arial"/>
                <w:szCs w:val="22"/>
              </w:rPr>
              <w:br/>
              <w:t>A 65-year-old male patient presented with pain and pressure in the right infraorbital region, halitosis, chronic rhinosinusitis, and mobility of implant-supported prosthesis in the right posterior maxilla. Cone beam computed tomography revealed</w:t>
            </w:r>
            <w:r w:rsidR="00A80351">
              <w:rPr>
                <w:rFonts w:ascii="Arial" w:eastAsia="Calibri" w:hAnsi="Arial" w:cs="Arial"/>
                <w:szCs w:val="22"/>
              </w:rPr>
              <w:t xml:space="preserve"> bone loss around</w:t>
            </w:r>
            <w:r w:rsidRPr="004551FB">
              <w:rPr>
                <w:rFonts w:ascii="Arial" w:eastAsia="Calibri" w:hAnsi="Arial" w:cs="Arial"/>
                <w:szCs w:val="22"/>
              </w:rPr>
              <w:t xml:space="preserve"> implant associated </w:t>
            </w:r>
            <w:r w:rsidR="00A80351">
              <w:rPr>
                <w:rFonts w:ascii="Arial" w:eastAsia="Calibri" w:hAnsi="Arial" w:cs="Arial"/>
                <w:szCs w:val="22"/>
              </w:rPr>
              <w:t xml:space="preserve">with </w:t>
            </w:r>
            <w:r w:rsidRPr="004551FB">
              <w:rPr>
                <w:rFonts w:ascii="Arial" w:eastAsia="Calibri" w:hAnsi="Arial" w:cs="Arial"/>
                <w:szCs w:val="22"/>
              </w:rPr>
              <w:t>chronic sinus pathology and oroantral communication. Surgical management included retrieval of the displaced implants, thorough antral lavage, placement of autologous PRF within the defect, and closure using a buccal advancement flap reinforced with harvested buccal fat pad to achieve tension-free primary closure</w:t>
            </w:r>
            <w:r w:rsidR="00A80351">
              <w:rPr>
                <w:rFonts w:ascii="Arial" w:eastAsia="Calibri" w:hAnsi="Arial" w:cs="Arial"/>
                <w:szCs w:val="22"/>
              </w:rPr>
              <w:t xml:space="preserve"> in two steps due to active sinus infection</w:t>
            </w:r>
            <w:r w:rsidRPr="004551FB">
              <w:rPr>
                <w:rFonts w:ascii="Arial" w:eastAsia="Calibri" w:hAnsi="Arial" w:cs="Arial"/>
                <w:szCs w:val="22"/>
              </w:rPr>
              <w:t>. Postoperative evaluation was performed at regular intervals, including 7 days and 3 months.</w:t>
            </w:r>
          </w:p>
          <w:p w14:paraId="501BE980" w14:textId="77777777" w:rsidR="004551FB" w:rsidRPr="004551FB" w:rsidRDefault="004551FB" w:rsidP="004551FB">
            <w:pPr>
              <w:pStyle w:val="Body"/>
              <w:spacing w:after="0"/>
              <w:rPr>
                <w:rFonts w:ascii="Arial" w:eastAsia="Calibri" w:hAnsi="Arial" w:cs="Arial"/>
                <w:szCs w:val="22"/>
              </w:rPr>
            </w:pPr>
            <w:r w:rsidRPr="004551FB">
              <w:rPr>
                <w:rFonts w:ascii="Arial" w:eastAsia="Calibri" w:hAnsi="Arial" w:cs="Arial"/>
                <w:b/>
                <w:bCs/>
                <w:szCs w:val="22"/>
              </w:rPr>
              <w:t>Results:</w:t>
            </w:r>
            <w:r w:rsidRPr="004551FB">
              <w:rPr>
                <w:rFonts w:ascii="Arial" w:eastAsia="Calibri" w:hAnsi="Arial" w:cs="Arial"/>
                <w:szCs w:val="22"/>
              </w:rPr>
              <w:br/>
              <w:t>Healing was uneventful with successful closure of the oroantral communication. The patient demonstrated complete resolution of sinonasal symptoms, absence of nasal regurgitation, and stable soft tissue healing. At 3-month follow-up, no recurrence of oroantral communication or sinus infection was observed.</w:t>
            </w:r>
          </w:p>
          <w:p w14:paraId="26FF0FEB" w14:textId="77777777" w:rsidR="00505F06" w:rsidRDefault="004551FB" w:rsidP="00441B6F">
            <w:pPr>
              <w:pStyle w:val="Body"/>
              <w:spacing w:after="0"/>
              <w:rPr>
                <w:rFonts w:ascii="Arial" w:eastAsia="Calibri" w:hAnsi="Arial" w:cs="Arial"/>
                <w:szCs w:val="22"/>
              </w:rPr>
            </w:pPr>
            <w:r w:rsidRPr="004551FB">
              <w:rPr>
                <w:rFonts w:ascii="Arial" w:eastAsia="Calibri" w:hAnsi="Arial" w:cs="Arial"/>
                <w:b/>
                <w:bCs/>
                <w:szCs w:val="22"/>
              </w:rPr>
              <w:t>Conclusion:</w:t>
            </w:r>
            <w:r w:rsidRPr="004551FB">
              <w:rPr>
                <w:rFonts w:ascii="Arial" w:eastAsia="Calibri" w:hAnsi="Arial" w:cs="Arial"/>
                <w:szCs w:val="22"/>
              </w:rPr>
              <w:br/>
              <w:t>Combined use of implant retrieval, antral lavage, PRF, and dual soft tissue closure using buccal advancement flap and buccal fat pad provides a predictable and effective approach for the management of implant-related oroantral communication with chronic sinusitis.</w:t>
            </w:r>
          </w:p>
          <w:p w14:paraId="2B3E25A7" w14:textId="721A37C8" w:rsidR="004551FB" w:rsidRPr="00BA1B01" w:rsidRDefault="004551FB" w:rsidP="00441B6F">
            <w:pPr>
              <w:pStyle w:val="Body"/>
              <w:spacing w:after="0"/>
              <w:rPr>
                <w:rFonts w:ascii="Arial" w:eastAsia="Calibri" w:hAnsi="Arial" w:cs="Arial"/>
                <w:szCs w:val="22"/>
              </w:rPr>
            </w:pPr>
          </w:p>
        </w:tc>
      </w:tr>
    </w:tbl>
    <w:p w14:paraId="05FCC863" w14:textId="77777777" w:rsidR="00636EB2" w:rsidRDefault="00636EB2" w:rsidP="00441B6F">
      <w:pPr>
        <w:pStyle w:val="Body"/>
        <w:spacing w:after="0"/>
        <w:rPr>
          <w:rFonts w:ascii="Arial" w:hAnsi="Arial" w:cs="Arial"/>
          <w:i/>
        </w:rPr>
      </w:pPr>
    </w:p>
    <w:p w14:paraId="4DA03230" w14:textId="207EDC95" w:rsidR="00A24E7E" w:rsidRDefault="00A24E7E" w:rsidP="00441B6F">
      <w:pPr>
        <w:pStyle w:val="Body"/>
        <w:spacing w:after="0"/>
        <w:rPr>
          <w:rFonts w:ascii="Arial" w:hAnsi="Arial" w:cs="Arial"/>
          <w:i/>
        </w:rPr>
      </w:pPr>
      <w:r>
        <w:rPr>
          <w:rFonts w:ascii="Arial" w:hAnsi="Arial" w:cs="Arial"/>
          <w:i/>
        </w:rPr>
        <w:t>Keywords:</w:t>
      </w:r>
      <w:r w:rsidR="004551FB">
        <w:rPr>
          <w:rFonts w:ascii="Arial" w:hAnsi="Arial" w:cs="Arial"/>
          <w:i/>
        </w:rPr>
        <w:t xml:space="preserve"> </w:t>
      </w:r>
      <w:r w:rsidR="004551FB" w:rsidRPr="004551FB">
        <w:rPr>
          <w:rFonts w:ascii="Arial" w:eastAsia="Calibri" w:hAnsi="Arial" w:cs="Arial"/>
          <w:i/>
          <w:iCs/>
          <w:szCs w:val="22"/>
        </w:rPr>
        <w:t>Oroantral communication; Dental implant displacement; Chronic maxillary sinusitis; Buccal fat pad; Platelet-rich fibrin</w:t>
      </w:r>
      <w:r w:rsidR="0066510A">
        <w:rPr>
          <w:rFonts w:ascii="Arial" w:hAnsi="Arial" w:cs="Arial"/>
          <w:i/>
        </w:rPr>
        <w:t xml:space="preserve"> </w:t>
      </w:r>
    </w:p>
    <w:p w14:paraId="15B24C6F" w14:textId="77777777" w:rsidR="00790ADA" w:rsidRDefault="00790ADA" w:rsidP="00441B6F">
      <w:pPr>
        <w:pStyle w:val="Body"/>
        <w:spacing w:after="0"/>
        <w:rPr>
          <w:rFonts w:ascii="Arial" w:hAnsi="Arial" w:cs="Arial"/>
          <w:i/>
        </w:rPr>
      </w:pPr>
    </w:p>
    <w:p w14:paraId="34E98CCB" w14:textId="1BAC4CFE" w:rsidR="00B52896" w:rsidRDefault="00B52896" w:rsidP="00441B6F">
      <w:pPr>
        <w:pStyle w:val="Body"/>
        <w:spacing w:after="0"/>
        <w:rPr>
          <w:rFonts w:ascii="Arial" w:hAnsi="Arial" w:cs="Arial"/>
          <w:i/>
          <w:sz w:val="18"/>
        </w:rPr>
      </w:pPr>
    </w:p>
    <w:p w14:paraId="7ECB136C" w14:textId="77777777" w:rsidR="0024282C" w:rsidRDefault="0024282C" w:rsidP="00441B6F">
      <w:pPr>
        <w:pStyle w:val="Body"/>
        <w:spacing w:after="0"/>
        <w:rPr>
          <w:rFonts w:ascii="Arial" w:hAnsi="Arial" w:cs="Arial"/>
          <w:i/>
          <w:sz w:val="18"/>
        </w:rPr>
      </w:pPr>
    </w:p>
    <w:p w14:paraId="4FB5019B" w14:textId="77777777" w:rsidR="00505F06" w:rsidRPr="00A24E7E" w:rsidRDefault="00505F06" w:rsidP="00441B6F">
      <w:pPr>
        <w:pStyle w:val="Body"/>
        <w:spacing w:after="0"/>
        <w:rPr>
          <w:rFonts w:ascii="Arial" w:hAnsi="Arial" w:cs="Arial"/>
          <w:i/>
        </w:rPr>
      </w:pPr>
    </w:p>
    <w:p w14:paraId="6E0B7C62" w14:textId="3B5C2546"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49AFBD14" w14:textId="77777777" w:rsidR="00790ADA" w:rsidRPr="00FB3A86" w:rsidRDefault="00790ADA" w:rsidP="00441B6F">
      <w:pPr>
        <w:pStyle w:val="AbstHead"/>
        <w:spacing w:after="0"/>
        <w:jc w:val="both"/>
        <w:rPr>
          <w:rFonts w:ascii="Arial" w:hAnsi="Arial" w:cs="Arial"/>
        </w:rPr>
      </w:pPr>
    </w:p>
    <w:p w14:paraId="2F9E7281" w14:textId="77777777" w:rsidR="00F94F36" w:rsidRPr="00F94F36" w:rsidRDefault="00F94F36" w:rsidP="00F94F36">
      <w:pPr>
        <w:pStyle w:val="Body"/>
        <w:spacing w:after="0"/>
        <w:rPr>
          <w:rFonts w:ascii="Arial" w:hAnsi="Arial" w:cs="Arial"/>
        </w:rPr>
      </w:pPr>
      <w:r w:rsidRPr="00F94F36">
        <w:rPr>
          <w:rFonts w:ascii="Arial" w:hAnsi="Arial" w:cs="Arial"/>
        </w:rPr>
        <w:t>Oroantral communication (OAC) is a pathological connection between the oral cavity and the maxillary sinus, most frequently encountered following posterior maxillary tooth extractions, sinus augmentation procedures, trauma, cystic enucleation, or implant-related complications¹. Failure to achieve early diagnosis and closure can result in chronic maxillary sinusitis, oroantral fistula formation, and significant impairment of oral and sinonasal function².</w:t>
      </w:r>
    </w:p>
    <w:p w14:paraId="6C9B8255" w14:textId="77777777" w:rsidR="00F94F36" w:rsidRPr="00F94F36" w:rsidRDefault="00F94F36" w:rsidP="00F94F36">
      <w:pPr>
        <w:pStyle w:val="Body"/>
        <w:spacing w:after="0"/>
        <w:rPr>
          <w:rFonts w:ascii="Arial" w:hAnsi="Arial" w:cs="Arial"/>
        </w:rPr>
      </w:pPr>
      <w:r w:rsidRPr="00F94F36">
        <w:rPr>
          <w:rFonts w:ascii="Arial" w:hAnsi="Arial" w:cs="Arial"/>
        </w:rPr>
        <w:t>The posterior maxilla presents inherent anatomical and biological challenges for implant placement due to poor bone quality, sinus pneumatization, and reduced residual alveolar height³. Sinus augmentation procedures, including direct (lateral window) sinus lift, have become predictable techniques for implant rehabilitation; however, late complications such as peri-implant bone loss, implant mobility, and sinus pathology have been increasingly reported, particularly in long-term follow-up⁴,⁵.</w:t>
      </w:r>
    </w:p>
    <w:p w14:paraId="24E3F9AB" w14:textId="77777777" w:rsidR="00F94F36" w:rsidRPr="00F94F36" w:rsidRDefault="00F94F36" w:rsidP="00F94F36">
      <w:pPr>
        <w:pStyle w:val="Body"/>
        <w:spacing w:after="0"/>
        <w:rPr>
          <w:rFonts w:ascii="Arial" w:hAnsi="Arial" w:cs="Arial"/>
        </w:rPr>
      </w:pPr>
      <w:r w:rsidRPr="00F94F36">
        <w:rPr>
          <w:rFonts w:ascii="Arial" w:hAnsi="Arial" w:cs="Arial"/>
        </w:rPr>
        <w:t>Implant mobility following sinus augmentation may occur secondary to progressive graft resorption, peri-implantitis, chronic sinus inflammation, or biomechanical overload⁶. Smoking is a well-established risk factor that adversely affects osseointegration, impairs mucociliary clearance, compromises vascularity, and increases susceptibility to chronic rhinosinusitis⁷,⁸. Odontogenic maxillary sinusitis typically presents with halitosis, infraorbital pressure, facial pain, and persistent sinus symptoms, often refractory to medical management alone⁹.</w:t>
      </w:r>
    </w:p>
    <w:p w14:paraId="58EDDDE0" w14:textId="77777777" w:rsidR="00F94F36" w:rsidRPr="00F94F36" w:rsidRDefault="00F94F36" w:rsidP="00F94F36">
      <w:pPr>
        <w:pStyle w:val="Body"/>
        <w:spacing w:after="0"/>
        <w:rPr>
          <w:rFonts w:ascii="Arial" w:hAnsi="Arial" w:cs="Arial"/>
        </w:rPr>
      </w:pPr>
      <w:r w:rsidRPr="00F94F36">
        <w:rPr>
          <w:rFonts w:ascii="Arial" w:hAnsi="Arial" w:cs="Arial"/>
        </w:rPr>
        <w:t>Cone beam computed tomography (CBCT) plays a pivotal role in diagnosing implant-related sinus pathology by providing detailed assessment of peri-implant bone loss, sinus membrane thickening, and integrity of the sinus floor¹⁰. Management of implant-related OAC requires elimination of the etiologic factor, control of active sinus infection, and secure, tension-free closure using appropriate soft tissue techniques¹¹.</w:t>
      </w:r>
    </w:p>
    <w:p w14:paraId="3865C287" w14:textId="77777777" w:rsidR="00F94F36" w:rsidRPr="00F94F36" w:rsidRDefault="00F94F36" w:rsidP="00F94F36">
      <w:pPr>
        <w:pStyle w:val="Body"/>
        <w:spacing w:after="0"/>
        <w:rPr>
          <w:rFonts w:ascii="Arial" w:hAnsi="Arial" w:cs="Arial"/>
        </w:rPr>
      </w:pPr>
      <w:r w:rsidRPr="00F94F36">
        <w:rPr>
          <w:rFonts w:ascii="Arial" w:hAnsi="Arial" w:cs="Arial"/>
        </w:rPr>
        <w:t>While the buccal advancement flap remains a commonly employed technique, its success is limited in the presence of active sinus infection and increased intra-sinus pressure¹². The buccal fat pad, owing to its rich vascularity and resistance to infection, has been advocated for closure of large, chronic, or recurrent OACs¹³. Adjunctive use of platelet-rich fibrin (PRF) has further enhanced outcomes by promoting angiogenesis and soft tissue healing¹⁴. This case report describes the staged management of implant-related OAC with chronic sinusitis following sinus augmentation.</w:t>
      </w:r>
    </w:p>
    <w:p w14:paraId="57C284F4" w14:textId="13396696" w:rsidR="00BE2380" w:rsidRPr="00BE2380" w:rsidRDefault="00BE2380" w:rsidP="00BE2380">
      <w:pPr>
        <w:pStyle w:val="Body"/>
        <w:spacing w:after="0"/>
        <w:rPr>
          <w:rFonts w:ascii="Arial" w:hAnsi="Arial" w:cs="Arial"/>
        </w:rPr>
      </w:pPr>
    </w:p>
    <w:p w14:paraId="587C608E" w14:textId="5D7C423D" w:rsidR="00BE2380" w:rsidRPr="00BE2380" w:rsidRDefault="00000000" w:rsidP="00BE2380">
      <w:pPr>
        <w:pStyle w:val="Body"/>
        <w:rPr>
          <w:rFonts w:ascii="Arial" w:hAnsi="Arial" w:cs="Arial"/>
        </w:rPr>
      </w:pPr>
      <w:r>
        <w:rPr>
          <w:rFonts w:ascii="Arial" w:hAnsi="Arial" w:cs="Arial"/>
        </w:rPr>
        <w:pict w14:anchorId="08FC5658">
          <v:rect id="_x0000_i1025" style="width:0;height:1.5pt" o:hralign="center" o:hrstd="t" o:hr="t" fillcolor="#a0a0a0" stroked="f"/>
        </w:pict>
      </w:r>
    </w:p>
    <w:p w14:paraId="3C302A39" w14:textId="229A3C5F" w:rsidR="00B01FCD" w:rsidRDefault="00B01FCD" w:rsidP="00441B6F">
      <w:pPr>
        <w:pStyle w:val="Body"/>
        <w:spacing w:after="0"/>
        <w:rPr>
          <w:rFonts w:ascii="Arial" w:hAnsi="Arial" w:cs="Arial"/>
        </w:rPr>
      </w:pPr>
    </w:p>
    <w:p w14:paraId="1ED090E5" w14:textId="77777777" w:rsidR="00790ADA" w:rsidRPr="00FB3A86" w:rsidRDefault="00790ADA" w:rsidP="00441B6F">
      <w:pPr>
        <w:pStyle w:val="Body"/>
        <w:spacing w:after="0"/>
        <w:rPr>
          <w:rFonts w:ascii="Arial" w:hAnsi="Arial" w:cs="Arial"/>
        </w:rPr>
      </w:pPr>
    </w:p>
    <w:p w14:paraId="42535FE8" w14:textId="1752F88E" w:rsidR="007F7B32" w:rsidRDefault="00902823" w:rsidP="00441B6F">
      <w:pPr>
        <w:pStyle w:val="AbstHead"/>
        <w:spacing w:after="0"/>
        <w:jc w:val="both"/>
        <w:rPr>
          <w:rFonts w:ascii="Arial" w:hAnsi="Arial" w:cs="Arial"/>
        </w:rPr>
      </w:pPr>
      <w:r>
        <w:rPr>
          <w:rFonts w:ascii="Arial" w:hAnsi="Arial" w:cs="Arial"/>
        </w:rPr>
        <w:t xml:space="preserve">2. </w:t>
      </w:r>
      <w:r w:rsidR="003F2681">
        <w:rPr>
          <w:rFonts w:ascii="Arial" w:hAnsi="Arial" w:cs="Arial"/>
        </w:rPr>
        <w:t>Case presentation</w:t>
      </w:r>
    </w:p>
    <w:p w14:paraId="13932266" w14:textId="77777777" w:rsidR="00790ADA" w:rsidRPr="00FB3A86" w:rsidRDefault="00790ADA" w:rsidP="00441B6F">
      <w:pPr>
        <w:pStyle w:val="AbstHead"/>
        <w:spacing w:after="0"/>
        <w:jc w:val="both"/>
        <w:rPr>
          <w:rFonts w:ascii="Arial" w:hAnsi="Arial" w:cs="Arial"/>
        </w:rPr>
      </w:pPr>
    </w:p>
    <w:p w14:paraId="12BF429E" w14:textId="2CA4D1F9" w:rsidR="00BE2380" w:rsidRPr="00BE2380" w:rsidRDefault="00BE2380" w:rsidP="00BE2380">
      <w:pPr>
        <w:pStyle w:val="Body"/>
        <w:spacing w:after="0"/>
        <w:rPr>
          <w:rFonts w:ascii="Arial" w:hAnsi="Arial" w:cs="Arial"/>
        </w:rPr>
      </w:pPr>
      <w:r w:rsidRPr="00BE2380">
        <w:rPr>
          <w:rFonts w:ascii="Arial" w:hAnsi="Arial" w:cs="Arial"/>
        </w:rPr>
        <w:t>A 65-year-old male reported with complaints of intermittent pain and pressure in the right infraorbital region, halitosis, and mobility of implant-supported prosthesis in the right posterior maxilla. The patient had been symptomatic for approximately one year and had a history of dental implant placement</w:t>
      </w:r>
      <w:r w:rsidR="00706731">
        <w:rPr>
          <w:rFonts w:ascii="Arial" w:hAnsi="Arial" w:cs="Arial"/>
        </w:rPr>
        <w:t xml:space="preserve"> after Dir</w:t>
      </w:r>
      <w:r w:rsidR="00A80351">
        <w:rPr>
          <w:rFonts w:ascii="Arial" w:hAnsi="Arial" w:cs="Arial"/>
        </w:rPr>
        <w:t>e</w:t>
      </w:r>
      <w:r w:rsidR="00706731">
        <w:rPr>
          <w:rFonts w:ascii="Arial" w:hAnsi="Arial" w:cs="Arial"/>
        </w:rPr>
        <w:t xml:space="preserve">ct sinus lift </w:t>
      </w:r>
      <w:r w:rsidR="00A80351">
        <w:rPr>
          <w:rFonts w:ascii="Arial" w:hAnsi="Arial" w:cs="Arial"/>
        </w:rPr>
        <w:t>6</w:t>
      </w:r>
      <w:r w:rsidR="00706731">
        <w:rPr>
          <w:rFonts w:ascii="Arial" w:hAnsi="Arial" w:cs="Arial"/>
        </w:rPr>
        <w:t xml:space="preserve"> months prior to Implant placement</w:t>
      </w:r>
      <w:r w:rsidRPr="00BE2380">
        <w:rPr>
          <w:rFonts w:ascii="Arial" w:hAnsi="Arial" w:cs="Arial"/>
        </w:rPr>
        <w:t xml:space="preserve"> in the region of teeth 16 and 17 about 15 years </w:t>
      </w:r>
      <w:r w:rsidR="00A80351">
        <w:rPr>
          <w:rFonts w:ascii="Arial" w:hAnsi="Arial" w:cs="Arial"/>
        </w:rPr>
        <w:t>e</w:t>
      </w:r>
      <w:r w:rsidRPr="00BE2380">
        <w:rPr>
          <w:rFonts w:ascii="Arial" w:hAnsi="Arial" w:cs="Arial"/>
        </w:rPr>
        <w:t>arlier. The patient was a chronic smoker (1–2 cigarettes/day for 15–20 years).</w:t>
      </w:r>
      <w:r w:rsidR="00926A8A">
        <w:rPr>
          <w:rFonts w:ascii="Arial" w:hAnsi="Arial" w:cs="Arial"/>
        </w:rPr>
        <w:t xml:space="preserve"> Patient has no other medical comorbidities.</w:t>
      </w:r>
    </w:p>
    <w:p w14:paraId="4E6B65BD" w14:textId="67E39C75" w:rsidR="00BE2380" w:rsidRPr="00BE2380" w:rsidRDefault="00BE2380" w:rsidP="00BE2380">
      <w:pPr>
        <w:pStyle w:val="Body"/>
        <w:spacing w:after="0"/>
        <w:rPr>
          <w:rFonts w:ascii="Arial" w:hAnsi="Arial" w:cs="Arial"/>
        </w:rPr>
      </w:pPr>
      <w:r w:rsidRPr="00BE2380">
        <w:rPr>
          <w:rFonts w:ascii="Arial" w:hAnsi="Arial" w:cs="Arial"/>
        </w:rPr>
        <w:t>Clinical examination revealed a mobile implant prosthesis with clinical signs suggestive of oroantral communication</w:t>
      </w:r>
      <w:r w:rsidR="00A80351">
        <w:rPr>
          <w:rFonts w:ascii="Arial" w:hAnsi="Arial" w:cs="Arial"/>
        </w:rPr>
        <w:t xml:space="preserve">, along with halitosis, chronic rhinosinusitis, pressure and pain in right infraorbital region </w:t>
      </w:r>
      <w:proofErr w:type="gramStart"/>
      <w:r w:rsidR="00A80351">
        <w:rPr>
          <w:rFonts w:ascii="Arial" w:hAnsi="Arial" w:cs="Arial"/>
        </w:rPr>
        <w:t>since</w:t>
      </w:r>
      <w:proofErr w:type="gramEnd"/>
      <w:r w:rsidR="00A80351">
        <w:rPr>
          <w:rFonts w:ascii="Arial" w:hAnsi="Arial" w:cs="Arial"/>
        </w:rPr>
        <w:t xml:space="preserve"> 1 year</w:t>
      </w:r>
      <w:r w:rsidRPr="00BE2380">
        <w:rPr>
          <w:rFonts w:ascii="Arial" w:hAnsi="Arial" w:cs="Arial"/>
        </w:rPr>
        <w:t xml:space="preserve">. Extraoral examination was unremarkable. Cone beam computed tomography demonstrated </w:t>
      </w:r>
      <w:r w:rsidR="00A80351">
        <w:rPr>
          <w:rFonts w:ascii="Arial" w:hAnsi="Arial" w:cs="Arial"/>
        </w:rPr>
        <w:t>bone loss around</w:t>
      </w:r>
      <w:r w:rsidRPr="00BE2380">
        <w:rPr>
          <w:rFonts w:ascii="Arial" w:hAnsi="Arial" w:cs="Arial"/>
        </w:rPr>
        <w:t xml:space="preserve"> dental implants</w:t>
      </w:r>
      <w:r w:rsidR="00A80351">
        <w:rPr>
          <w:rFonts w:ascii="Arial" w:hAnsi="Arial" w:cs="Arial"/>
        </w:rPr>
        <w:t>,</w:t>
      </w:r>
      <w:r w:rsidRPr="00BE2380">
        <w:rPr>
          <w:rFonts w:ascii="Arial" w:hAnsi="Arial" w:cs="Arial"/>
        </w:rPr>
        <w:t xml:space="preserve"> associated mucosal thickening and chronic sinus pathology.</w:t>
      </w:r>
    </w:p>
    <w:p w14:paraId="73786DEC" w14:textId="01998355" w:rsidR="004B5105" w:rsidRDefault="00BE2380" w:rsidP="00BE2380">
      <w:pPr>
        <w:pStyle w:val="Body"/>
        <w:spacing w:after="0"/>
        <w:rPr>
          <w:rFonts w:ascii="Arial" w:hAnsi="Arial" w:cs="Arial"/>
        </w:rPr>
      </w:pPr>
      <w:r w:rsidRPr="00BE2380">
        <w:rPr>
          <w:rFonts w:ascii="Arial" w:hAnsi="Arial" w:cs="Arial"/>
        </w:rPr>
        <w:t xml:space="preserve">Following informed consent, surgical intervention was planned. Under local anesthesia, a full-thickness mucoperiosteal flap was elevated. The displaced implants were retrieved, followed by thorough antral lavage to remove inflammatory debris and reduce microbial contamination. </w:t>
      </w:r>
    </w:p>
    <w:p w14:paraId="0F4C3EDD" w14:textId="53D9E3FB" w:rsidR="004B5105" w:rsidRDefault="004B5105" w:rsidP="004B5105">
      <w:pPr>
        <w:rPr>
          <w:rFonts w:ascii="Arial" w:hAnsi="Arial" w:cs="Arial"/>
        </w:rPr>
      </w:pPr>
      <w:r>
        <w:rPr>
          <w:rFonts w:ascii="Arial" w:hAnsi="Arial" w:cs="Arial"/>
        </w:rPr>
        <w:br w:type="page"/>
      </w:r>
      <w:r>
        <w:rPr>
          <w:noProof/>
        </w:rPr>
        <mc:AlternateContent>
          <mc:Choice Requires="wps">
            <w:drawing>
              <wp:anchor distT="0" distB="0" distL="114300" distR="114300" simplePos="0" relativeHeight="251672064" behindDoc="0" locked="0" layoutInCell="1" allowOverlap="1" wp14:anchorId="5EE8F211" wp14:editId="7845F094">
                <wp:simplePos x="0" y="0"/>
                <wp:positionH relativeFrom="column">
                  <wp:posOffset>-289560</wp:posOffset>
                </wp:positionH>
                <wp:positionV relativeFrom="paragraph">
                  <wp:posOffset>7470775</wp:posOffset>
                </wp:positionV>
                <wp:extent cx="5784850" cy="635"/>
                <wp:effectExtent l="0" t="0" r="0" b="0"/>
                <wp:wrapTopAndBottom/>
                <wp:docPr id="1546154416" name="Text Box 1"/>
                <wp:cNvGraphicFramePr/>
                <a:graphic xmlns:a="http://schemas.openxmlformats.org/drawingml/2006/main">
                  <a:graphicData uri="http://schemas.microsoft.com/office/word/2010/wordprocessingShape">
                    <wps:wsp>
                      <wps:cNvSpPr txBox="1"/>
                      <wps:spPr>
                        <a:xfrm>
                          <a:off x="0" y="0"/>
                          <a:ext cx="5784850" cy="635"/>
                        </a:xfrm>
                        <a:prstGeom prst="rect">
                          <a:avLst/>
                        </a:prstGeom>
                        <a:solidFill>
                          <a:prstClr val="white"/>
                        </a:solidFill>
                        <a:ln>
                          <a:noFill/>
                        </a:ln>
                      </wps:spPr>
                      <wps:txbx>
                        <w:txbxContent>
                          <w:p w14:paraId="5066C083" w14:textId="318A53CB" w:rsidR="004B5105" w:rsidRPr="00937995" w:rsidRDefault="004B5105" w:rsidP="004B5105">
                            <w:pPr>
                              <w:pStyle w:val="Caption"/>
                              <w:jc w:val="center"/>
                              <w:rPr>
                                <w:rFonts w:ascii="Arial" w:hAnsi="Arial" w:cs="Arial"/>
                                <w:sz w:val="20"/>
                                <w:szCs w:val="20"/>
                              </w:rPr>
                            </w:pPr>
                            <w:r>
                              <w:t>Figure</w:t>
                            </w:r>
                            <w:r>
                              <w:noBreakHyphen/>
                            </w:r>
                            <w:fldSimple w:instr=" SEQ Figure \* ARABIC \s 1 ">
                              <w:r>
                                <w:rPr>
                                  <w:noProof/>
                                </w:rPr>
                                <w:t>1</w:t>
                              </w:r>
                            </w:fldSimple>
                            <w:r>
                              <w:t xml:space="preserve"> Preoperative cone beam computed tomographic picture of implants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E8F211" id="_x0000_t202" coordsize="21600,21600" o:spt="202" path="m,l,21600r21600,l21600,xe">
                <v:stroke joinstyle="miter"/>
                <v:path gradientshapeok="t" o:connecttype="rect"/>
              </v:shapetype>
              <v:shape id="Text Box 1" o:spid="_x0000_s1026" type="#_x0000_t202" style="position:absolute;margin-left:-22.8pt;margin-top:588.25pt;width:455.5pt;height:.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" stroked="f">
                <v:textbox style="mso-fit-shape-to-text:t" inset="0,0,0,0">
                  <w:txbxContent>
                    <w:p w14:paraId="5066C083" w14:textId="318A53CB" w:rsidR="004B5105" w:rsidRPr="00937995" w:rsidRDefault="004B5105" w:rsidP="004B5105">
                      <w:pPr>
                        <w:pStyle w:val="Caption"/>
                        <w:jc w:val="center"/>
                        <w:rPr>
                          <w:rFonts w:ascii="Arial" w:hAnsi="Arial" w:cs="Arial"/>
                          <w:sz w:val="20"/>
                          <w:szCs w:val="20"/>
                        </w:rPr>
                      </w:pPr>
                      <w:r>
                        <w:t>Figure</w:t>
                      </w:r>
                      <w:r>
                        <w:noBreakHyphen/>
                      </w:r>
                      <w:fldSimple w:instr=" SEQ Figure \* ARABIC \s 1 ">
                        <w:r>
                          <w:rPr>
                            <w:noProof/>
                          </w:rPr>
                          <w:t>1</w:t>
                        </w:r>
                      </w:fldSimple>
                      <w:r>
                        <w:t xml:space="preserve"> Preoperative cone beam computed tomographic picture of implants</w:t>
                      </w:r>
                    </w:p>
                  </w:txbxContent>
                </v:textbox>
                <w10:wrap type="topAndBottom"/>
              </v:shape>
            </w:pict>
          </mc:Fallback>
        </mc:AlternateContent>
      </w:r>
      <w:r w:rsidRPr="004B5105">
        <w:rPr>
          <w:rFonts w:ascii="Arial" w:hAnsi="Arial" w:cs="Arial"/>
          <w:noProof/>
        </w:rPr>
        <w:drawing>
          <wp:anchor distT="0" distB="0" distL="114300" distR="114300" simplePos="0" relativeHeight="251670016" behindDoc="0" locked="0" layoutInCell="1" allowOverlap="1" wp14:anchorId="624357E2" wp14:editId="62079F29">
            <wp:simplePos x="0" y="0"/>
            <wp:positionH relativeFrom="margin">
              <wp:align>center</wp:align>
            </wp:positionH>
            <wp:positionV relativeFrom="paragraph">
              <wp:posOffset>0</wp:posOffset>
            </wp:positionV>
            <wp:extent cx="5784850" cy="7611745"/>
            <wp:effectExtent l="0" t="0" r="6350" b="8255"/>
            <wp:wrapTopAndBottom/>
            <wp:docPr id="880219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19552" name=""/>
                    <pic:cNvPicPr/>
                  </pic:nvPicPr>
                  <pic:blipFill>
                    <a:blip r:embed="rId14">
                      <a:extLst>
                        <a:ext uri="{28A0092B-C50C-407E-A947-70E740481C1C}">
                          <a14:useLocalDpi xmlns:a14="http://schemas.microsoft.com/office/drawing/2010/main" val="0"/>
                        </a:ext>
                      </a:extLst>
                    </a:blip>
                    <a:stretch>
                      <a:fillRect/>
                    </a:stretch>
                  </pic:blipFill>
                  <pic:spPr>
                    <a:xfrm>
                      <a:off x="0" y="0"/>
                      <a:ext cx="5784850" cy="7611745"/>
                    </a:xfrm>
                    <a:prstGeom prst="rect">
                      <a:avLst/>
                    </a:prstGeom>
                  </pic:spPr>
                </pic:pic>
              </a:graphicData>
            </a:graphic>
            <wp14:sizeRelH relativeFrom="margin">
              <wp14:pctWidth>0</wp14:pctWidth>
            </wp14:sizeRelH>
            <wp14:sizeRelV relativeFrom="margin">
              <wp14:pctHeight>0</wp14:pctHeight>
            </wp14:sizeRelV>
          </wp:anchor>
        </w:drawing>
      </w:r>
    </w:p>
    <w:p w14:paraId="0EBC382B" w14:textId="6E1DFBA8" w:rsidR="00A80351" w:rsidRDefault="00BE2380" w:rsidP="00BE2380">
      <w:pPr>
        <w:pStyle w:val="Body"/>
        <w:spacing w:after="0"/>
        <w:rPr>
          <w:rFonts w:ascii="Arial" w:hAnsi="Arial" w:cs="Arial"/>
        </w:rPr>
      </w:pPr>
      <w:r w:rsidRPr="00BE2380">
        <w:rPr>
          <w:rFonts w:ascii="Arial" w:hAnsi="Arial" w:cs="Arial"/>
        </w:rPr>
        <w:t>Autologous platelet-rich fibrin was placed within the defect to promote soft-tissue healing and angiogenesis⁹. Closure was achieved using a buccal advancement flap</w:t>
      </w:r>
      <w:r w:rsidR="00A80351">
        <w:rPr>
          <w:rFonts w:ascii="Arial" w:hAnsi="Arial" w:cs="Arial"/>
        </w:rPr>
        <w:t>.</w:t>
      </w:r>
    </w:p>
    <w:p w14:paraId="092AE24C" w14:textId="61966679" w:rsidR="00BE2380" w:rsidRPr="00BE2380" w:rsidRDefault="00A80351" w:rsidP="00BE2380">
      <w:pPr>
        <w:pStyle w:val="Body"/>
        <w:spacing w:after="0"/>
        <w:rPr>
          <w:rFonts w:ascii="Arial" w:hAnsi="Arial" w:cs="Arial"/>
        </w:rPr>
      </w:pPr>
      <w:r>
        <w:rPr>
          <w:rFonts w:ascii="Arial" w:hAnsi="Arial" w:cs="Arial"/>
        </w:rPr>
        <w:t>Dehiscence was noted with the same region within 4 days due active sinus infection. Patient was treated with Antral regime by IV Antibiotics, and a second surgical procedure was planned after 15 days when the active infection subsided. B</w:t>
      </w:r>
      <w:r w:rsidR="00BE2380" w:rsidRPr="00BE2380">
        <w:rPr>
          <w:rFonts w:ascii="Arial" w:hAnsi="Arial" w:cs="Arial"/>
        </w:rPr>
        <w:t xml:space="preserve">uccal fat pad </w:t>
      </w:r>
      <w:r>
        <w:rPr>
          <w:rFonts w:ascii="Arial" w:hAnsi="Arial" w:cs="Arial"/>
        </w:rPr>
        <w:t xml:space="preserve">was harvested along with buccal advancement flap and a </w:t>
      </w:r>
      <w:r w:rsidR="00BE2380" w:rsidRPr="00BE2380">
        <w:rPr>
          <w:rFonts w:ascii="Arial" w:hAnsi="Arial" w:cs="Arial"/>
        </w:rPr>
        <w:t xml:space="preserve"> tension-free primary closure</w:t>
      </w:r>
      <w:r>
        <w:rPr>
          <w:rFonts w:ascii="Arial" w:hAnsi="Arial" w:cs="Arial"/>
        </w:rPr>
        <w:t xml:space="preserve"> was obtained</w:t>
      </w:r>
      <w:r w:rsidR="00BE2380" w:rsidRPr="00BE2380">
        <w:rPr>
          <w:rFonts w:ascii="Arial" w:hAnsi="Arial" w:cs="Arial"/>
        </w:rPr>
        <w:t>.</w:t>
      </w:r>
    </w:p>
    <w:p w14:paraId="1F95459B" w14:textId="05F317AC" w:rsidR="00706731" w:rsidRDefault="00926A8A" w:rsidP="00441B6F">
      <w:pPr>
        <w:pStyle w:val="Body"/>
        <w:spacing w:after="0"/>
        <w:rPr>
          <w:rFonts w:ascii="Arial" w:hAnsi="Arial" w:cs="Arial"/>
        </w:rPr>
      </w:pPr>
      <w:r>
        <w:rPr>
          <w:noProof/>
        </w:rPr>
        <w:drawing>
          <wp:anchor distT="0" distB="0" distL="114300" distR="114300" simplePos="0" relativeHeight="251648512" behindDoc="0" locked="0" layoutInCell="1" allowOverlap="1" wp14:anchorId="36845CFD" wp14:editId="4ACD1B2A">
            <wp:simplePos x="0" y="0"/>
            <wp:positionH relativeFrom="column">
              <wp:posOffset>3037840</wp:posOffset>
            </wp:positionH>
            <wp:positionV relativeFrom="paragraph">
              <wp:posOffset>455295</wp:posOffset>
            </wp:positionV>
            <wp:extent cx="2616200" cy="2132965"/>
            <wp:effectExtent l="38100" t="38100" r="12700" b="19685"/>
            <wp:wrapThrough wrapText="bothSides">
              <wp:wrapPolygon edited="0">
                <wp:start x="-315" y="-386"/>
                <wp:lineTo x="-315" y="21799"/>
                <wp:lineTo x="21705" y="21799"/>
                <wp:lineTo x="21705" y="-386"/>
                <wp:lineTo x="-315" y="-386"/>
              </wp:wrapPolygon>
            </wp:wrapThrough>
            <wp:docPr id="5" name="Content Placeholder 6">
              <a:extLst xmlns:a="http://schemas.openxmlformats.org/drawingml/2006/main">
                <a:ext uri="{FF2B5EF4-FFF2-40B4-BE49-F238E27FC236}">
                  <a16:creationId xmlns:a16="http://schemas.microsoft.com/office/drawing/2014/main" id="{AD234A4C-2BB8-6640-D83E-5D46CCC29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6">
                      <a:extLst>
                        <a:ext uri="{FF2B5EF4-FFF2-40B4-BE49-F238E27FC236}">
                          <a16:creationId xmlns:a16="http://schemas.microsoft.com/office/drawing/2014/main" id="{AD234A4C-2BB8-6640-D83E-5D46CCC29D39}"/>
                        </a:ext>
                      </a:extLst>
                    </pic:cNvPr>
                    <pic:cNvPicPr>
                      <a:picLocks noChangeAspect="1"/>
                    </pic:cNvPicPr>
                  </pic:nvPicPr>
                  <pic:blipFill>
                    <a:blip r:embed="rId15" cstate="print">
                      <a:extLst>
                        <a:ext uri="{28A0092B-C50C-407E-A947-70E740481C1C}">
                          <a14:useLocalDpi xmlns:a14="http://schemas.microsoft.com/office/drawing/2010/main" val="0"/>
                        </a:ext>
                      </a:extLst>
                    </a:blip>
                    <a:srcRect l="19809" t="16054" r="8329" b="5784"/>
                    <a:stretch>
                      <a:fillRect/>
                    </a:stretch>
                  </pic:blipFill>
                  <pic:spPr>
                    <a:xfrm>
                      <a:off x="0" y="0"/>
                      <a:ext cx="2616200" cy="2132965"/>
                    </a:xfrm>
                    <a:prstGeom prst="rect">
                      <a:avLst/>
                    </a:prstGeom>
                    <a:effectLst>
                      <a:outerShdw blurRad="25400" dir="17880000">
                        <a:srgbClr val="000000">
                          <a:alpha val="46000"/>
                        </a:srgbClr>
                      </a:outerShdw>
                    </a:effectLst>
                  </pic:spPr>
                </pic:pic>
              </a:graphicData>
            </a:graphic>
            <wp14:sizeRelH relativeFrom="margin">
              <wp14:pctWidth>0</wp14:pctWidth>
            </wp14:sizeRelH>
            <wp14:sizeRelV relativeFrom="margin">
              <wp14:pctHeight>0</wp14:pctHeight>
            </wp14:sizeRelV>
          </wp:anchor>
        </w:drawing>
      </w:r>
      <w:r w:rsidR="008A7857">
        <w:rPr>
          <w:noProof/>
        </w:rPr>
        <mc:AlternateContent>
          <mc:Choice Requires="wps">
            <w:drawing>
              <wp:anchor distT="0" distB="0" distL="114300" distR="114300" simplePos="0" relativeHeight="251653632" behindDoc="0" locked="0" layoutInCell="1" allowOverlap="1" wp14:anchorId="7AF06B77" wp14:editId="2E3F2741">
                <wp:simplePos x="0" y="0"/>
                <wp:positionH relativeFrom="column">
                  <wp:posOffset>2999740</wp:posOffset>
                </wp:positionH>
                <wp:positionV relativeFrom="paragraph">
                  <wp:posOffset>2633980</wp:posOffset>
                </wp:positionV>
                <wp:extent cx="2616200" cy="258445"/>
                <wp:effectExtent l="3175" t="0" r="0" b="3175"/>
                <wp:wrapThrough wrapText="bothSides">
                  <wp:wrapPolygon edited="0">
                    <wp:start x="-79" y="0"/>
                    <wp:lineTo x="-79" y="21069"/>
                    <wp:lineTo x="21600" y="21069"/>
                    <wp:lineTo x="21600" y="0"/>
                    <wp:lineTo x="-79" y="0"/>
                  </wp:wrapPolygon>
                </wp:wrapThrough>
                <wp:docPr id="4180951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7AD9D" w14:textId="4932F2F9" w:rsidR="0057268E" w:rsidRPr="008969CE" w:rsidRDefault="0057268E" w:rsidP="003E0D03">
                            <w:pPr>
                              <w:pStyle w:val="Caption"/>
                              <w:jc w:val="center"/>
                              <w:rPr>
                                <w:noProof/>
                                <w:sz w:val="20"/>
                                <w:szCs w:val="20"/>
                              </w:rPr>
                            </w:pPr>
                            <w:r>
                              <w:t>Figure</w:t>
                            </w:r>
                            <w:r>
                              <w:noBreakHyphen/>
                            </w:r>
                            <w:r w:rsidR="004B5105">
                              <w:t>3</w:t>
                            </w:r>
                            <w:r w:rsidR="003E0D03">
                              <w:t xml:space="preserve">  </w:t>
                            </w:r>
                            <w:r>
                              <w:t>Implant exposed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F06B77" id="Text Box 4" o:spid="_x0000_s1027" type="#_x0000_t202" style="position:absolute;left:0;text-align:left;margin-left:236.2pt;margin-top:207.4pt;width:206pt;height:2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" stroked="f">
                <v:textbox style="mso-fit-shape-to-text:t" inset="0,0,0,0">
                  <w:txbxContent>
                    <w:p w14:paraId="7457AD9D" w14:textId="4932F2F9" w:rsidR="0057268E" w:rsidRPr="008969CE" w:rsidRDefault="0057268E" w:rsidP="003E0D03">
                      <w:pPr>
                        <w:pStyle w:val="Caption"/>
                        <w:jc w:val="center"/>
                        <w:rPr>
                          <w:noProof/>
                          <w:sz w:val="20"/>
                          <w:szCs w:val="20"/>
                        </w:rPr>
                      </w:pPr>
                      <w:r>
                        <w:t>Figure</w:t>
                      </w:r>
                      <w:r>
                        <w:noBreakHyphen/>
                      </w:r>
                      <w:r w:rsidR="004B5105">
                        <w:t>3</w:t>
                      </w:r>
                      <w:r w:rsidR="003E0D03">
                        <w:t xml:space="preserve">  </w:t>
                      </w:r>
                      <w:r>
                        <w:t>Implant exposed</w:t>
                      </w:r>
                    </w:p>
                  </w:txbxContent>
                </v:textbox>
                <w10:wrap type="through"/>
              </v:shape>
            </w:pict>
          </mc:Fallback>
        </mc:AlternateContent>
      </w:r>
      <w:r w:rsidR="008A7857">
        <w:rPr>
          <w:noProof/>
        </w:rPr>
        <mc:AlternateContent>
          <mc:Choice Requires="wps">
            <w:drawing>
              <wp:anchor distT="0" distB="0" distL="114300" distR="114300" simplePos="0" relativeHeight="251652608" behindDoc="0" locked="0" layoutInCell="1" allowOverlap="1" wp14:anchorId="495A41DB" wp14:editId="712B23F7">
                <wp:simplePos x="0" y="0"/>
                <wp:positionH relativeFrom="column">
                  <wp:posOffset>40640</wp:posOffset>
                </wp:positionH>
                <wp:positionV relativeFrom="paragraph">
                  <wp:posOffset>2659380</wp:posOffset>
                </wp:positionV>
                <wp:extent cx="2641600" cy="258445"/>
                <wp:effectExtent l="0" t="1905" r="0" b="0"/>
                <wp:wrapTopAndBottom/>
                <wp:docPr id="5395552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D3DE9" w14:textId="0B8E98A5" w:rsidR="00380374" w:rsidRPr="0088752D" w:rsidRDefault="00380374" w:rsidP="003E0D03">
                            <w:pPr>
                              <w:pStyle w:val="Caption"/>
                              <w:jc w:val="center"/>
                              <w:rPr>
                                <w:noProof/>
                                <w:sz w:val="20"/>
                                <w:szCs w:val="20"/>
                              </w:rPr>
                            </w:pPr>
                            <w:r>
                              <w:t>Figure</w:t>
                            </w:r>
                            <w:r w:rsidR="0057268E">
                              <w:noBreakHyphen/>
                            </w:r>
                            <w:r w:rsidR="004B5105">
                              <w:t>2</w:t>
                            </w:r>
                            <w:r w:rsidR="003E0D03">
                              <w:t xml:space="preserve">  </w:t>
                            </w:r>
                            <w:r>
                              <w:t>Preoperative Intraoral clinical picture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5A41DB" id="Text Box 3" o:spid="_x0000_s1028" type="#_x0000_t202" style="position:absolute;left:0;text-align:left;margin-left:3.2pt;margin-top:209.4pt;width:208pt;height:20.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" stroked="f">
                <v:textbox style="mso-fit-shape-to-text:t" inset="0,0,0,0">
                  <w:txbxContent>
                    <w:p w14:paraId="269D3DE9" w14:textId="0B8E98A5" w:rsidR="00380374" w:rsidRPr="0088752D" w:rsidRDefault="00380374" w:rsidP="003E0D03">
                      <w:pPr>
                        <w:pStyle w:val="Caption"/>
                        <w:jc w:val="center"/>
                        <w:rPr>
                          <w:noProof/>
                          <w:sz w:val="20"/>
                          <w:szCs w:val="20"/>
                        </w:rPr>
                      </w:pPr>
                      <w:r>
                        <w:t>Figure</w:t>
                      </w:r>
                      <w:r w:rsidR="0057268E">
                        <w:noBreakHyphen/>
                      </w:r>
                      <w:r w:rsidR="004B5105">
                        <w:t>2</w:t>
                      </w:r>
                      <w:r w:rsidR="003E0D03">
                        <w:t xml:space="preserve">  </w:t>
                      </w:r>
                      <w:r>
                        <w:t>Preoperative Intraoral clinical picture</w:t>
                      </w:r>
                    </w:p>
                  </w:txbxContent>
                </v:textbox>
                <w10:wrap type="topAndBottom"/>
              </v:shape>
            </w:pict>
          </mc:Fallback>
        </mc:AlternateContent>
      </w:r>
      <w:r w:rsidR="00380374">
        <w:rPr>
          <w:noProof/>
        </w:rPr>
        <w:drawing>
          <wp:anchor distT="0" distB="0" distL="114300" distR="114300" simplePos="0" relativeHeight="251649536" behindDoc="0" locked="0" layoutInCell="1" allowOverlap="1" wp14:anchorId="20BA42EA" wp14:editId="1921D8DD">
            <wp:simplePos x="0" y="0"/>
            <wp:positionH relativeFrom="column">
              <wp:posOffset>40640</wp:posOffset>
            </wp:positionH>
            <wp:positionV relativeFrom="paragraph">
              <wp:posOffset>431800</wp:posOffset>
            </wp:positionV>
            <wp:extent cx="2641600" cy="2170430"/>
            <wp:effectExtent l="38100" t="38100" r="25400" b="20320"/>
            <wp:wrapTopAndBottom/>
            <wp:docPr id="4" name="Content Placeholder 4">
              <a:extLst xmlns:a="http://schemas.openxmlformats.org/drawingml/2006/main">
                <a:ext uri="{FF2B5EF4-FFF2-40B4-BE49-F238E27FC236}">
                  <a16:creationId xmlns:a16="http://schemas.microsoft.com/office/drawing/2014/main" id="{64F4846F-C5D7-B263-0A59-6438BF0584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64F4846F-C5D7-B263-0A59-6438BF05846B}"/>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l="38210" t="8279" r="6823" b="-1632"/>
                    <a:stretch>
                      <a:fillRect/>
                    </a:stretch>
                  </pic:blipFill>
                  <pic:spPr bwMode="auto">
                    <a:xfrm>
                      <a:off x="0" y="0"/>
                      <a:ext cx="2641600" cy="2170430"/>
                    </a:xfrm>
                    <a:prstGeom prst="rect">
                      <a:avLst/>
                    </a:prstGeom>
                    <a:ln>
                      <a:noFill/>
                    </a:ln>
                    <a:effectLst>
                      <a:outerShdw blurRad="25400" dir="17880000">
                        <a:srgbClr val="000000">
                          <a:alpha val="46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380" w:rsidRPr="00BE2380">
        <w:rPr>
          <w:rFonts w:ascii="Arial" w:hAnsi="Arial" w:cs="Arial"/>
        </w:rPr>
        <w:t>Postoperative healing was uneventful. The patient was followed up at 7 days, 2 weeks, and 3 months, with complete resolution of sinonasal symptoms and no recurrence of OAC.</w:t>
      </w:r>
    </w:p>
    <w:p w14:paraId="5407967C" w14:textId="7E96B125" w:rsidR="00F94F36" w:rsidRDefault="00F94F36" w:rsidP="00441B6F">
      <w:pPr>
        <w:pStyle w:val="Body"/>
        <w:spacing w:after="0"/>
        <w:rPr>
          <w:rFonts w:ascii="Arial" w:hAnsi="Arial" w:cs="Arial"/>
        </w:rPr>
      </w:pPr>
    </w:p>
    <w:p w14:paraId="0D248ACF" w14:textId="474556BA" w:rsidR="00F94F36" w:rsidRDefault="008A7857" w:rsidP="00441B6F">
      <w:pPr>
        <w:pStyle w:val="Body"/>
        <w:spacing w:after="0"/>
        <w:rPr>
          <w:rFonts w:ascii="Arial" w:hAnsi="Arial" w:cs="Arial"/>
        </w:rPr>
      </w:pPr>
      <w:r>
        <w:rPr>
          <w:noProof/>
        </w:rPr>
        <mc:AlternateContent>
          <mc:Choice Requires="wps">
            <w:drawing>
              <wp:anchor distT="0" distB="0" distL="114300" distR="114300" simplePos="0" relativeHeight="251655680" behindDoc="0" locked="0" layoutInCell="1" allowOverlap="1" wp14:anchorId="2575B13E" wp14:editId="688812C7">
                <wp:simplePos x="0" y="0"/>
                <wp:positionH relativeFrom="column">
                  <wp:posOffset>3345815</wp:posOffset>
                </wp:positionH>
                <wp:positionV relativeFrom="paragraph">
                  <wp:posOffset>2495550</wp:posOffset>
                </wp:positionV>
                <wp:extent cx="2282825" cy="389890"/>
                <wp:effectExtent l="0" t="0" r="0" b="3810"/>
                <wp:wrapThrough wrapText="bothSides">
                  <wp:wrapPolygon edited="0">
                    <wp:start x="-90" y="0"/>
                    <wp:lineTo x="-90" y="20158"/>
                    <wp:lineTo x="21600" y="20158"/>
                    <wp:lineTo x="21600" y="0"/>
                    <wp:lineTo x="-90" y="0"/>
                  </wp:wrapPolygon>
                </wp:wrapThrough>
                <wp:docPr id="7394269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D7137" w14:textId="3569554A" w:rsidR="0057268E" w:rsidRPr="00D73438" w:rsidRDefault="0057268E" w:rsidP="003E0D03">
                            <w:pPr>
                              <w:pStyle w:val="Caption"/>
                              <w:jc w:val="center"/>
                              <w:rPr>
                                <w:noProof/>
                                <w:sz w:val="20"/>
                                <w:szCs w:val="20"/>
                              </w:rPr>
                            </w:pPr>
                            <w:r>
                              <w:t>Figure</w:t>
                            </w:r>
                            <w:r>
                              <w:noBreakHyphen/>
                            </w:r>
                            <w:r w:rsidR="004B5105">
                              <w:t>5</w:t>
                            </w:r>
                            <w:r w:rsidR="003E0D03">
                              <w:t xml:space="preserve">  </w:t>
                            </w:r>
                            <w:r>
                              <w:t>PRF placed in the surgical before closure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75B13E" id="Text Box 6" o:spid="_x0000_s1029" type="#_x0000_t202" style="position:absolute;left:0;text-align:left;margin-left:263.45pt;margin-top:196.5pt;width:179.75pt;height:3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" stroked="f">
                <v:textbox style="mso-fit-shape-to-text:t" inset="0,0,0,0">
                  <w:txbxContent>
                    <w:p w14:paraId="2F1D7137" w14:textId="3569554A" w:rsidR="0057268E" w:rsidRPr="00D73438" w:rsidRDefault="0057268E" w:rsidP="003E0D03">
                      <w:pPr>
                        <w:pStyle w:val="Caption"/>
                        <w:jc w:val="center"/>
                        <w:rPr>
                          <w:noProof/>
                          <w:sz w:val="20"/>
                          <w:szCs w:val="20"/>
                        </w:rPr>
                      </w:pPr>
                      <w:r>
                        <w:t>Figure</w:t>
                      </w:r>
                      <w:r>
                        <w:noBreakHyphen/>
                      </w:r>
                      <w:r w:rsidR="004B5105">
                        <w:t>5</w:t>
                      </w:r>
                      <w:r w:rsidR="003E0D03">
                        <w:t xml:space="preserve">  </w:t>
                      </w:r>
                      <w:r>
                        <w:t>PRF placed in the surgical before closure</w:t>
                      </w:r>
                    </w:p>
                  </w:txbxContent>
                </v:textbox>
                <w10:wrap type="through"/>
              </v:shape>
            </w:pict>
          </mc:Fallback>
        </mc:AlternateContent>
      </w:r>
      <w:r w:rsidR="00380374">
        <w:rPr>
          <w:noProof/>
        </w:rPr>
        <w:drawing>
          <wp:anchor distT="0" distB="0" distL="114300" distR="114300" simplePos="0" relativeHeight="251651584" behindDoc="0" locked="0" layoutInCell="1" allowOverlap="1" wp14:anchorId="463B9E81" wp14:editId="271378B2">
            <wp:simplePos x="0" y="0"/>
            <wp:positionH relativeFrom="column">
              <wp:posOffset>3345815</wp:posOffset>
            </wp:positionH>
            <wp:positionV relativeFrom="paragraph">
              <wp:posOffset>552450</wp:posOffset>
            </wp:positionV>
            <wp:extent cx="2282992" cy="1885950"/>
            <wp:effectExtent l="0" t="0" r="0" b="0"/>
            <wp:wrapThrough wrapText="bothSides">
              <wp:wrapPolygon edited="0">
                <wp:start x="0" y="0"/>
                <wp:lineTo x="0" y="21382"/>
                <wp:lineTo x="21450" y="21382"/>
                <wp:lineTo x="21450" y="0"/>
                <wp:lineTo x="0" y="0"/>
              </wp:wrapPolygon>
            </wp:wrapThrough>
            <wp:docPr id="6" name="Picture 5">
              <a:extLst xmlns:a="http://schemas.openxmlformats.org/drawingml/2006/main">
                <a:ext uri="{FF2B5EF4-FFF2-40B4-BE49-F238E27FC236}">
                  <a16:creationId xmlns:a16="http://schemas.microsoft.com/office/drawing/2014/main" id="{E6A4F09A-07B3-077E-6BA1-492FBD195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6A4F09A-07B3-077E-6BA1-492FBD195FF5}"/>
                        </a:ext>
                      </a:extLst>
                    </pic:cNvPr>
                    <pic:cNvPicPr>
                      <a:picLocks noChangeAspect="1"/>
                    </pic:cNvPicPr>
                  </pic:nvPicPr>
                  <pic:blipFill>
                    <a:blip r:embed="rId17" cstate="print">
                      <a:extLst>
                        <a:ext uri="{28A0092B-C50C-407E-A947-70E740481C1C}">
                          <a14:useLocalDpi xmlns:a14="http://schemas.microsoft.com/office/drawing/2010/main" val="0"/>
                        </a:ext>
                      </a:extLst>
                    </a:blip>
                    <a:srcRect l="31715" t="17691" r="12459" b="20820"/>
                    <a:stretch>
                      <a:fillRect/>
                    </a:stretch>
                  </pic:blipFill>
                  <pic:spPr>
                    <a:xfrm>
                      <a:off x="0" y="0"/>
                      <a:ext cx="2282992" cy="1885950"/>
                    </a:xfrm>
                    <a:prstGeom prst="rect">
                      <a:avLst/>
                    </a:prstGeom>
                  </pic:spPr>
                </pic:pic>
              </a:graphicData>
            </a:graphic>
          </wp:anchor>
        </w:drawing>
      </w:r>
      <w:r>
        <w:rPr>
          <w:noProof/>
        </w:rPr>
        <mc:AlternateContent>
          <mc:Choice Requires="wps">
            <w:drawing>
              <wp:anchor distT="0" distB="0" distL="114300" distR="114300" simplePos="0" relativeHeight="251654656" behindDoc="0" locked="0" layoutInCell="1" allowOverlap="1" wp14:anchorId="7E823117" wp14:editId="093F3F37">
                <wp:simplePos x="0" y="0"/>
                <wp:positionH relativeFrom="column">
                  <wp:posOffset>275590</wp:posOffset>
                </wp:positionH>
                <wp:positionV relativeFrom="paragraph">
                  <wp:posOffset>2419350</wp:posOffset>
                </wp:positionV>
                <wp:extent cx="2362200" cy="258445"/>
                <wp:effectExtent l="3175" t="0" r="0" b="1905"/>
                <wp:wrapTopAndBottom/>
                <wp:docPr id="4537846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22C00" w14:textId="0FCA9538" w:rsidR="0057268E" w:rsidRPr="00E60321" w:rsidRDefault="0057268E" w:rsidP="003E0D03">
                            <w:pPr>
                              <w:pStyle w:val="Caption"/>
                              <w:jc w:val="center"/>
                              <w:rPr>
                                <w:noProof/>
                                <w:sz w:val="20"/>
                                <w:szCs w:val="20"/>
                              </w:rPr>
                            </w:pPr>
                            <w:r>
                              <w:t>Figure</w:t>
                            </w:r>
                            <w:r>
                              <w:noBreakHyphen/>
                            </w:r>
                            <w:r w:rsidR="004B5105">
                              <w:t>4</w:t>
                            </w:r>
                            <w:r>
                              <w:t xml:space="preserve"> </w:t>
                            </w:r>
                            <w:r w:rsidR="003E0D03">
                              <w:t xml:space="preserve"> </w:t>
                            </w:r>
                            <w:r>
                              <w:t>Implant retrieval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823117" id="Text Box 5" o:spid="_x0000_s1030" type="#_x0000_t202" style="position:absolute;left:0;text-align:left;margin-left:21.7pt;margin-top:190.5pt;width:186pt;height:2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" stroked="f">
                <v:textbox style="mso-fit-shape-to-text:t" inset="0,0,0,0">
                  <w:txbxContent>
                    <w:p w14:paraId="63A22C00" w14:textId="0FCA9538" w:rsidR="0057268E" w:rsidRPr="00E60321" w:rsidRDefault="0057268E" w:rsidP="003E0D03">
                      <w:pPr>
                        <w:pStyle w:val="Caption"/>
                        <w:jc w:val="center"/>
                        <w:rPr>
                          <w:noProof/>
                          <w:sz w:val="20"/>
                          <w:szCs w:val="20"/>
                        </w:rPr>
                      </w:pPr>
                      <w:r>
                        <w:t>Figure</w:t>
                      </w:r>
                      <w:r>
                        <w:noBreakHyphen/>
                      </w:r>
                      <w:r w:rsidR="004B5105">
                        <w:t>4</w:t>
                      </w:r>
                      <w:r>
                        <w:t xml:space="preserve"> </w:t>
                      </w:r>
                      <w:r w:rsidR="003E0D03">
                        <w:t xml:space="preserve"> </w:t>
                      </w:r>
                      <w:r>
                        <w:t>Implant retrieval</w:t>
                      </w:r>
                    </w:p>
                  </w:txbxContent>
                </v:textbox>
                <w10:wrap type="topAndBottom"/>
              </v:shape>
            </w:pict>
          </mc:Fallback>
        </mc:AlternateContent>
      </w:r>
      <w:r w:rsidR="00380374">
        <w:rPr>
          <w:noProof/>
        </w:rPr>
        <w:drawing>
          <wp:anchor distT="0" distB="0" distL="114300" distR="114300" simplePos="0" relativeHeight="251650560" behindDoc="0" locked="0" layoutInCell="1" allowOverlap="1" wp14:anchorId="0385D5FA" wp14:editId="42894471">
            <wp:simplePos x="0" y="0"/>
            <wp:positionH relativeFrom="column">
              <wp:posOffset>275590</wp:posOffset>
            </wp:positionH>
            <wp:positionV relativeFrom="paragraph">
              <wp:posOffset>590550</wp:posOffset>
            </wp:positionV>
            <wp:extent cx="2362200" cy="1771650"/>
            <wp:effectExtent l="0" t="0" r="0" b="0"/>
            <wp:wrapTopAndBottom/>
            <wp:docPr id="7" name="Picture 6">
              <a:extLst xmlns:a="http://schemas.openxmlformats.org/drawingml/2006/main">
                <a:ext uri="{FF2B5EF4-FFF2-40B4-BE49-F238E27FC236}">
                  <a16:creationId xmlns:a16="http://schemas.microsoft.com/office/drawing/2014/main" id="{03C2D7BA-E9A0-62FB-9451-D81E18D73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3C2D7BA-E9A0-62FB-9451-D81E18D73594}"/>
                        </a:ext>
                      </a:extLst>
                    </pic:cNvPr>
                    <pic:cNvPicPr>
                      <a:picLocks noChangeAspect="1"/>
                    </pic:cNvPicPr>
                  </pic:nvPicPr>
                  <pic:blipFill>
                    <a:blip r:embed="rId18" cstate="print">
                      <a:extLst>
                        <a:ext uri="{28A0092B-C50C-407E-A947-70E740481C1C}">
                          <a14:useLocalDpi xmlns:a14="http://schemas.microsoft.com/office/drawing/2010/main" val="0"/>
                        </a:ext>
                      </a:extLst>
                    </a:blip>
                    <a:srcRect l="6656" t="20064" r="10889" b="30159"/>
                    <a:stretch>
                      <a:fillRect/>
                    </a:stretch>
                  </pic:blipFill>
                  <pic:spPr>
                    <a:xfrm>
                      <a:off x="0" y="0"/>
                      <a:ext cx="2362200" cy="1771650"/>
                    </a:xfrm>
                    <a:prstGeom prst="rect">
                      <a:avLst/>
                    </a:prstGeom>
                  </pic:spPr>
                </pic:pic>
              </a:graphicData>
            </a:graphic>
          </wp:anchor>
        </w:drawing>
      </w:r>
    </w:p>
    <w:p w14:paraId="7737F948" w14:textId="225318C4" w:rsidR="00F94F36" w:rsidRDefault="00F973A4" w:rsidP="0057268E">
      <w:pPr>
        <w:pStyle w:val="Body"/>
        <w:keepNext/>
        <w:spacing w:after="0"/>
        <w:rPr>
          <w:rFonts w:ascii="Arial" w:hAnsi="Arial" w:cs="Arial"/>
        </w:rPr>
      </w:pPr>
      <w:r>
        <w:rPr>
          <w:noProof/>
        </w:rPr>
        <mc:AlternateContent>
          <mc:Choice Requires="wps">
            <w:drawing>
              <wp:anchor distT="0" distB="0" distL="114300" distR="114300" simplePos="0" relativeHeight="251658752" behindDoc="0" locked="0" layoutInCell="1" allowOverlap="1" wp14:anchorId="4C5ED5C5" wp14:editId="476D43F9">
                <wp:simplePos x="0" y="0"/>
                <wp:positionH relativeFrom="column">
                  <wp:posOffset>3227705</wp:posOffset>
                </wp:positionH>
                <wp:positionV relativeFrom="paragraph">
                  <wp:posOffset>2120900</wp:posOffset>
                </wp:positionV>
                <wp:extent cx="2738755" cy="389890"/>
                <wp:effectExtent l="2540" t="0" r="1905" b="635"/>
                <wp:wrapThrough wrapText="bothSides">
                  <wp:wrapPolygon edited="0">
                    <wp:start x="-75" y="0"/>
                    <wp:lineTo x="-75" y="21213"/>
                    <wp:lineTo x="21600" y="21213"/>
                    <wp:lineTo x="21600" y="0"/>
                    <wp:lineTo x="-75" y="0"/>
                  </wp:wrapPolygon>
                </wp:wrapThrough>
                <wp:docPr id="12431504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BC8CC" w14:textId="341B6440" w:rsidR="0057268E" w:rsidRPr="00FC0D24" w:rsidRDefault="0057268E" w:rsidP="003E0D03">
                            <w:pPr>
                              <w:pStyle w:val="Caption"/>
                              <w:jc w:val="center"/>
                              <w:rPr>
                                <w:noProof/>
                                <w:sz w:val="20"/>
                                <w:szCs w:val="20"/>
                              </w:rPr>
                            </w:pPr>
                            <w:r>
                              <w:t>Figure</w:t>
                            </w:r>
                            <w:r>
                              <w:noBreakHyphen/>
                            </w:r>
                            <w:r w:rsidR="004B5105">
                              <w:t>7</w:t>
                            </w:r>
                            <w:r w:rsidR="003E0D03">
                              <w:t xml:space="preserve">  </w:t>
                            </w:r>
                            <w:r>
                              <w:t>Buccal fat pad visible through trapezoidal incision for buccal advancement flap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5ED5C5" id="Text Box 9" o:spid="_x0000_s1031" type="#_x0000_t202" style="position:absolute;left:0;text-align:left;margin-left:254.15pt;margin-top:167pt;width:215.65pt;height:3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" stroked="f">
                <v:textbox style="mso-fit-shape-to-text:t" inset="0,0,0,0">
                  <w:txbxContent>
                    <w:p w14:paraId="6D3BC8CC" w14:textId="341B6440" w:rsidR="0057268E" w:rsidRPr="00FC0D24" w:rsidRDefault="0057268E" w:rsidP="003E0D03">
                      <w:pPr>
                        <w:pStyle w:val="Caption"/>
                        <w:jc w:val="center"/>
                        <w:rPr>
                          <w:noProof/>
                          <w:sz w:val="20"/>
                          <w:szCs w:val="20"/>
                        </w:rPr>
                      </w:pPr>
                      <w:r>
                        <w:t>Figure</w:t>
                      </w:r>
                      <w:r>
                        <w:noBreakHyphen/>
                      </w:r>
                      <w:r w:rsidR="004B5105">
                        <w:t>7</w:t>
                      </w:r>
                      <w:r w:rsidR="003E0D03">
                        <w:t xml:space="preserve">  </w:t>
                      </w:r>
                      <w:r>
                        <w:t>Buccal fat pad visible through trapezoidal incision for buccal advancement flap</w:t>
                      </w:r>
                    </w:p>
                  </w:txbxContent>
                </v:textbox>
                <w10:wrap type="through"/>
              </v:shape>
            </w:pict>
          </mc:Fallback>
        </mc:AlternateContent>
      </w:r>
      <w:r>
        <w:rPr>
          <w:noProof/>
        </w:rPr>
        <w:drawing>
          <wp:anchor distT="0" distB="0" distL="114300" distR="114300" simplePos="0" relativeHeight="251662848" behindDoc="0" locked="0" layoutInCell="1" allowOverlap="1" wp14:anchorId="52C32925" wp14:editId="1F6DB11F">
            <wp:simplePos x="0" y="0"/>
            <wp:positionH relativeFrom="column">
              <wp:posOffset>3253105</wp:posOffset>
            </wp:positionH>
            <wp:positionV relativeFrom="paragraph">
              <wp:posOffset>38100</wp:posOffset>
            </wp:positionV>
            <wp:extent cx="2738755" cy="2051050"/>
            <wp:effectExtent l="38100" t="38100" r="23495" b="25400"/>
            <wp:wrapThrough wrapText="bothSides">
              <wp:wrapPolygon edited="0">
                <wp:start x="-300" y="-401"/>
                <wp:lineTo x="-300" y="21867"/>
                <wp:lineTo x="21785" y="21867"/>
                <wp:lineTo x="21785" y="-401"/>
                <wp:lineTo x="-300" y="-401"/>
              </wp:wrapPolygon>
            </wp:wrapThrough>
            <wp:docPr id="8" name="Content Placeholder 4">
              <a:extLst xmlns:a="http://schemas.openxmlformats.org/drawingml/2006/main">
                <a:ext uri="{FF2B5EF4-FFF2-40B4-BE49-F238E27FC236}">
                  <a16:creationId xmlns:a16="http://schemas.microsoft.com/office/drawing/2014/main" id="{C19689DE-7A94-18BB-58A9-2070D4D0BC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4">
                      <a:extLst>
                        <a:ext uri="{FF2B5EF4-FFF2-40B4-BE49-F238E27FC236}">
                          <a16:creationId xmlns:a16="http://schemas.microsoft.com/office/drawing/2014/main" id="{C19689DE-7A94-18BB-58A9-2070D4D0BCAD}"/>
                        </a:ext>
                      </a:extLst>
                    </pic:cNvPr>
                    <pic:cNvPicPr>
                      <a:picLocks noGrp="1" noChangeAspect="1"/>
                    </pic:cNvPicPr>
                  </pic:nvPicPr>
                  <pic:blipFill>
                    <a:blip r:embed="rId19" cstate="print">
                      <a:extLst>
                        <a:ext uri="{28A0092B-C50C-407E-A947-70E740481C1C}">
                          <a14:useLocalDpi xmlns:a14="http://schemas.microsoft.com/office/drawing/2010/main" val="0"/>
                        </a:ext>
                      </a:extLst>
                    </a:blip>
                    <a:srcRect l="11851" t="-756" r="2309" b="15041"/>
                    <a:stretch>
                      <a:fillRect/>
                    </a:stretch>
                  </pic:blipFill>
                  <pic:spPr>
                    <a:xfrm>
                      <a:off x="0" y="0"/>
                      <a:ext cx="2738755" cy="2051050"/>
                    </a:xfrm>
                    <a:prstGeom prst="rect">
                      <a:avLst/>
                    </a:prstGeom>
                    <a:effectLst>
                      <a:outerShdw blurRad="25400" dir="17880000">
                        <a:srgbClr val="000000">
                          <a:alpha val="46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6D14D0F4" wp14:editId="66616036">
                <wp:simplePos x="0" y="0"/>
                <wp:positionH relativeFrom="margin">
                  <wp:align>left</wp:align>
                </wp:positionH>
                <wp:positionV relativeFrom="paragraph">
                  <wp:posOffset>2095500</wp:posOffset>
                </wp:positionV>
                <wp:extent cx="2700655" cy="258445"/>
                <wp:effectExtent l="0" t="0" r="4445" b="8255"/>
                <wp:wrapThrough wrapText="bothSides">
                  <wp:wrapPolygon edited="0">
                    <wp:start x="0" y="0"/>
                    <wp:lineTo x="0" y="20698"/>
                    <wp:lineTo x="21483" y="20698"/>
                    <wp:lineTo x="21483" y="0"/>
                    <wp:lineTo x="0" y="0"/>
                  </wp:wrapPolygon>
                </wp:wrapThrough>
                <wp:docPr id="20926075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10D10" w14:textId="1BD61B93" w:rsidR="0057268E" w:rsidRPr="008145C6" w:rsidRDefault="0057268E" w:rsidP="003E0D03">
                            <w:pPr>
                              <w:pStyle w:val="Caption"/>
                              <w:jc w:val="center"/>
                              <w:rPr>
                                <w:noProof/>
                                <w:sz w:val="20"/>
                                <w:szCs w:val="20"/>
                              </w:rPr>
                            </w:pPr>
                            <w:r>
                              <w:t>Figure</w:t>
                            </w:r>
                            <w:r w:rsidR="0068531C">
                              <w:t>-</w:t>
                            </w:r>
                            <w:r w:rsidR="004B5105">
                              <w:t>6</w:t>
                            </w:r>
                            <w:r w:rsidR="003E0D03">
                              <w:t xml:space="preserve">  </w:t>
                            </w:r>
                            <w:r w:rsidRPr="000E5F43">
                              <w:t>Dehiscence on 7th postoperative day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14D0F4" id="Text Box 8" o:spid="_x0000_s1032" type="#_x0000_t202" style="position:absolute;left:0;text-align:left;margin-left:0;margin-top:165pt;width:212.65pt;height:20.3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" stroked="f">
                <v:textbox style="mso-fit-shape-to-text:t" inset="0,0,0,0">
                  <w:txbxContent>
                    <w:p w14:paraId="52A10D10" w14:textId="1BD61B93" w:rsidR="0057268E" w:rsidRPr="008145C6" w:rsidRDefault="0057268E" w:rsidP="003E0D03">
                      <w:pPr>
                        <w:pStyle w:val="Caption"/>
                        <w:jc w:val="center"/>
                        <w:rPr>
                          <w:noProof/>
                          <w:sz w:val="20"/>
                          <w:szCs w:val="20"/>
                        </w:rPr>
                      </w:pPr>
                      <w:r>
                        <w:t>Figure</w:t>
                      </w:r>
                      <w:r w:rsidR="0068531C">
                        <w:t>-</w:t>
                      </w:r>
                      <w:r w:rsidR="004B5105">
                        <w:t>6</w:t>
                      </w:r>
                      <w:r w:rsidR="003E0D03">
                        <w:t xml:space="preserve">  </w:t>
                      </w:r>
                      <w:r w:rsidRPr="000E5F43">
                        <w:t>Dehiscence on 7th postoperative day</w:t>
                      </w:r>
                    </w:p>
                  </w:txbxContent>
                </v:textbox>
                <w10:wrap type="through" anchorx="margin"/>
              </v:shape>
            </w:pict>
          </mc:Fallback>
        </mc:AlternateContent>
      </w:r>
      <w:r w:rsidR="008A7857">
        <w:rPr>
          <w:noProof/>
        </w:rPr>
        <mc:AlternateContent>
          <mc:Choice Requires="wps">
            <w:drawing>
              <wp:anchor distT="0" distB="0" distL="114300" distR="114300" simplePos="0" relativeHeight="251656704" behindDoc="0" locked="0" layoutInCell="1" allowOverlap="1" wp14:anchorId="00BC1298" wp14:editId="69018BFB">
                <wp:simplePos x="0" y="0"/>
                <wp:positionH relativeFrom="column">
                  <wp:posOffset>3202940</wp:posOffset>
                </wp:positionH>
                <wp:positionV relativeFrom="paragraph">
                  <wp:posOffset>2009140</wp:posOffset>
                </wp:positionV>
                <wp:extent cx="2669540" cy="273050"/>
                <wp:effectExtent l="0" t="0" r="635" b="3810"/>
                <wp:wrapThrough wrapText="bothSides">
                  <wp:wrapPolygon edited="0">
                    <wp:start x="-77" y="0"/>
                    <wp:lineTo x="-77" y="21198"/>
                    <wp:lineTo x="21600" y="21198"/>
                    <wp:lineTo x="21600" y="0"/>
                    <wp:lineTo x="-77" y="0"/>
                  </wp:wrapPolygon>
                </wp:wrapThrough>
                <wp:docPr id="19354449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214BB" w14:textId="78FD8B1A" w:rsidR="0057268E" w:rsidRPr="00805988" w:rsidRDefault="0057268E" w:rsidP="0057268E">
                            <w:pPr>
                              <w:pStyle w:val="Caption"/>
                              <w:rPr>
                                <w:noProof/>
                                <w:sz w:val="20"/>
                                <w:szCs w:val="2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BC1298" id="Text Box 7" o:spid="_x0000_s1033" type="#_x0000_t202" style="position:absolute;left:0;text-align:left;margin-left:252.2pt;margin-top:158.2pt;width:210.2pt;height: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" stroked="f">
                <v:textbox style="mso-fit-shape-to-text:t" inset="0,0,0,0">
                  <w:txbxContent>
                    <w:p w14:paraId="4A2214BB" w14:textId="78FD8B1A" w:rsidR="0057268E" w:rsidRPr="00805988" w:rsidRDefault="0057268E" w:rsidP="0057268E">
                      <w:pPr>
                        <w:pStyle w:val="Caption"/>
                        <w:rPr>
                          <w:noProof/>
                          <w:sz w:val="20"/>
                          <w:szCs w:val="20"/>
                        </w:rPr>
                      </w:pPr>
                    </w:p>
                  </w:txbxContent>
                </v:textbox>
                <w10:wrap type="through"/>
              </v:shape>
            </w:pict>
          </mc:Fallback>
        </mc:AlternateContent>
      </w:r>
    </w:p>
    <w:p w14:paraId="5A9719BB" w14:textId="68E9CBE0" w:rsidR="0057268E" w:rsidRDefault="004B5105" w:rsidP="0057268E">
      <w:pPr>
        <w:pStyle w:val="Body"/>
        <w:keepNext/>
        <w:spacing w:after="0"/>
      </w:pPr>
      <w:r>
        <w:rPr>
          <w:noProof/>
        </w:rPr>
        <w:drawing>
          <wp:anchor distT="0" distB="0" distL="114300" distR="114300" simplePos="0" relativeHeight="251663872" behindDoc="0" locked="0" layoutInCell="1" allowOverlap="1" wp14:anchorId="1F1C1816" wp14:editId="18A630B9">
            <wp:simplePos x="0" y="0"/>
            <wp:positionH relativeFrom="column">
              <wp:posOffset>3126740</wp:posOffset>
            </wp:positionH>
            <wp:positionV relativeFrom="paragraph">
              <wp:posOffset>2470150</wp:posOffset>
            </wp:positionV>
            <wp:extent cx="3000375" cy="2222500"/>
            <wp:effectExtent l="38100" t="38100" r="28575" b="25400"/>
            <wp:wrapThrough wrapText="bothSides">
              <wp:wrapPolygon edited="0">
                <wp:start x="-274" y="-370"/>
                <wp:lineTo x="-274" y="21847"/>
                <wp:lineTo x="21806" y="21847"/>
                <wp:lineTo x="21806" y="-370"/>
                <wp:lineTo x="-274" y="-370"/>
              </wp:wrapPolygon>
            </wp:wrapThrough>
            <wp:docPr id="317693701" name="Content Placeholder 4">
              <a:extLst xmlns:a="http://schemas.openxmlformats.org/drawingml/2006/main">
                <a:ext uri="{FF2B5EF4-FFF2-40B4-BE49-F238E27FC236}">
                  <a16:creationId xmlns:a16="http://schemas.microsoft.com/office/drawing/2014/main" id="{83E9AC06-7933-4BF4-D492-3138CF776D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3E9AC06-7933-4BF4-D492-3138CF776D4E}"/>
                        </a:ext>
                      </a:extLst>
                    </pic:cNvPr>
                    <pic:cNvPicPr>
                      <a:picLocks noChangeAspect="1"/>
                    </pic:cNvPicPr>
                  </pic:nvPicPr>
                  <pic:blipFill>
                    <a:blip r:embed="rId20" cstate="print">
                      <a:extLst>
                        <a:ext uri="{28A0092B-C50C-407E-A947-70E740481C1C}">
                          <a14:useLocalDpi xmlns:a14="http://schemas.microsoft.com/office/drawing/2010/main" val="0"/>
                        </a:ext>
                      </a:extLst>
                    </a:blip>
                    <a:srcRect l="22874" t="3408" r="18458" b="38648"/>
                    <a:stretch>
                      <a:fillRect/>
                    </a:stretch>
                  </pic:blipFill>
                  <pic:spPr>
                    <a:xfrm>
                      <a:off x="0" y="0"/>
                      <a:ext cx="3000375" cy="2222500"/>
                    </a:xfrm>
                    <a:prstGeom prst="rect">
                      <a:avLst/>
                    </a:prstGeom>
                    <a:effectLst>
                      <a:outerShdw blurRad="25400" dir="17880000">
                        <a:srgbClr val="000000">
                          <a:alpha val="46000"/>
                        </a:srgbClr>
                      </a:outerShdw>
                    </a:effectLst>
                  </pic:spPr>
                </pic:pic>
              </a:graphicData>
            </a:graphic>
            <wp14:sizeRelH relativeFrom="page">
              <wp14:pctWidth>0</wp14:pctWidth>
            </wp14:sizeRelH>
            <wp14:sizeRelV relativeFrom="page">
              <wp14:pctHeight>0</wp14:pctHeight>
            </wp14:sizeRelV>
          </wp:anchor>
        </w:drawing>
      </w:r>
      <w:r w:rsidR="0057268E">
        <w:rPr>
          <w:noProof/>
        </w:rPr>
        <w:drawing>
          <wp:anchor distT="0" distB="0" distL="114300" distR="114300" simplePos="0" relativeHeight="251666944" behindDoc="0" locked="0" layoutInCell="1" allowOverlap="1" wp14:anchorId="3366C26E" wp14:editId="71F68055">
            <wp:simplePos x="0" y="0"/>
            <wp:positionH relativeFrom="column">
              <wp:posOffset>2540</wp:posOffset>
            </wp:positionH>
            <wp:positionV relativeFrom="paragraph">
              <wp:posOffset>-546100</wp:posOffset>
            </wp:positionV>
            <wp:extent cx="2700655" cy="2025650"/>
            <wp:effectExtent l="0" t="0" r="0" b="0"/>
            <wp:wrapThrough wrapText="bothSides">
              <wp:wrapPolygon edited="0">
                <wp:start x="0" y="0"/>
                <wp:lineTo x="0" y="21329"/>
                <wp:lineTo x="21483" y="21329"/>
                <wp:lineTo x="21483" y="0"/>
                <wp:lineTo x="0" y="0"/>
              </wp:wrapPolygon>
            </wp:wrapThrough>
            <wp:docPr id="1452629719" name="Picture 4">
              <a:extLst xmlns:a="http://schemas.openxmlformats.org/drawingml/2006/main">
                <a:ext uri="{FF2B5EF4-FFF2-40B4-BE49-F238E27FC236}">
                  <a16:creationId xmlns:a16="http://schemas.microsoft.com/office/drawing/2014/main" id="{F5E894D2-784F-1E8F-0F62-E7C1EF4F0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5E894D2-784F-1E8F-0F62-E7C1EF4F064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655" cy="2025650"/>
                    </a:xfrm>
                    <a:prstGeom prst="rect">
                      <a:avLst/>
                    </a:prstGeom>
                  </pic:spPr>
                </pic:pic>
              </a:graphicData>
            </a:graphic>
          </wp:anchor>
        </w:drawing>
      </w:r>
      <w:r w:rsidR="00380374">
        <w:rPr>
          <w:noProof/>
        </w:rPr>
        <w:drawing>
          <wp:inline distT="0" distB="0" distL="0" distR="0" wp14:anchorId="679899D1" wp14:editId="4604E874">
            <wp:extent cx="2762250" cy="2353028"/>
            <wp:effectExtent l="38100" t="38100" r="19050" b="28575"/>
            <wp:docPr id="1586471052" name="Content Placeholder 3">
              <a:extLst xmlns:a="http://schemas.openxmlformats.org/drawingml/2006/main">
                <a:ext uri="{FF2B5EF4-FFF2-40B4-BE49-F238E27FC236}">
                  <a16:creationId xmlns:a16="http://schemas.microsoft.com/office/drawing/2014/main" id="{360D84D2-0DC0-BCCC-F676-5C5CCB4848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60D84D2-0DC0-BCCC-F676-5C5CCB484838}"/>
                        </a:ext>
                      </a:extLst>
                    </pic:cNvPr>
                    <pic:cNvPicPr>
                      <a:picLocks noGrp="1" noChangeAspect="1"/>
                    </pic:cNvPicPr>
                  </pic:nvPicPr>
                  <pic:blipFill>
                    <a:blip r:embed="rId22"/>
                    <a:srcRect l="21840" t="19565" r="15044" b="26670"/>
                    <a:stretch>
                      <a:fillRect/>
                    </a:stretch>
                  </pic:blipFill>
                  <pic:spPr>
                    <a:xfrm>
                      <a:off x="0" y="0"/>
                      <a:ext cx="2762250" cy="2353028"/>
                    </a:xfrm>
                    <a:prstGeom prst="rect">
                      <a:avLst/>
                    </a:prstGeom>
                    <a:effectLst>
                      <a:outerShdw blurRad="25400" dir="17880000">
                        <a:srgbClr val="000000">
                          <a:alpha val="46000"/>
                        </a:srgbClr>
                      </a:outerShdw>
                    </a:effectLst>
                  </pic:spPr>
                </pic:pic>
              </a:graphicData>
            </a:graphic>
          </wp:inline>
        </w:drawing>
      </w:r>
    </w:p>
    <w:p w14:paraId="2B65717F" w14:textId="0524D71A" w:rsidR="00D92748" w:rsidRDefault="00D92748" w:rsidP="00D92748">
      <w:pPr>
        <w:pStyle w:val="Caption"/>
        <w:spacing w:after="0"/>
        <w:jc w:val="center"/>
      </w:pPr>
      <w:r>
        <w:rPr>
          <w:noProof/>
        </w:rPr>
        <mc:AlternateContent>
          <mc:Choice Requires="wps">
            <w:drawing>
              <wp:anchor distT="0" distB="0" distL="114300" distR="114300" simplePos="0" relativeHeight="251659776" behindDoc="0" locked="0" layoutInCell="1" allowOverlap="1" wp14:anchorId="20BE9CFB" wp14:editId="41B22B36">
                <wp:simplePos x="0" y="0"/>
                <wp:positionH relativeFrom="column">
                  <wp:posOffset>3088640</wp:posOffset>
                </wp:positionH>
                <wp:positionV relativeFrom="paragraph">
                  <wp:posOffset>12700</wp:posOffset>
                </wp:positionV>
                <wp:extent cx="3000375" cy="258445"/>
                <wp:effectExtent l="0" t="3175" r="3175" b="0"/>
                <wp:wrapThrough wrapText="bothSides">
                  <wp:wrapPolygon edited="0">
                    <wp:start x="-69" y="0"/>
                    <wp:lineTo x="-69" y="20167"/>
                    <wp:lineTo x="21600" y="20167"/>
                    <wp:lineTo x="21600" y="0"/>
                    <wp:lineTo x="-69" y="0"/>
                  </wp:wrapPolygon>
                </wp:wrapThrough>
                <wp:docPr id="21396566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90ABF" w14:textId="0AC009CF" w:rsidR="0057268E" w:rsidRPr="00D94BC6" w:rsidRDefault="0057268E" w:rsidP="00515FA1">
                            <w:pPr>
                              <w:pStyle w:val="Caption"/>
                              <w:jc w:val="center"/>
                              <w:rPr>
                                <w:noProof/>
                                <w:sz w:val="20"/>
                                <w:szCs w:val="20"/>
                              </w:rPr>
                            </w:pPr>
                            <w:r>
                              <w:t>Figure</w:t>
                            </w:r>
                            <w:r>
                              <w:noBreakHyphen/>
                            </w:r>
                            <w:r w:rsidR="004B5105">
                              <w:t>9</w:t>
                            </w:r>
                            <w:r w:rsidR="00515FA1">
                              <w:t xml:space="preserve">   </w:t>
                            </w:r>
                            <w:r>
                              <w:t>Buccal fat pad pl</w:t>
                            </w:r>
                            <w:r w:rsidR="00515FA1">
                              <w:t>a</w:t>
                            </w:r>
                            <w:r>
                              <w:t>ced in position for closure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BE9CFB" id="Text Box 10" o:spid="_x0000_s1034" type="#_x0000_t202" style="position:absolute;left:0;text-align:left;margin-left:243.2pt;margin-top:1pt;width:236.25pt;height:2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" stroked="f">
                <v:textbox style="mso-fit-shape-to-text:t" inset="0,0,0,0">
                  <w:txbxContent>
                    <w:p w14:paraId="4B990ABF" w14:textId="0AC009CF" w:rsidR="0057268E" w:rsidRPr="00D94BC6" w:rsidRDefault="0057268E" w:rsidP="00515FA1">
                      <w:pPr>
                        <w:pStyle w:val="Caption"/>
                        <w:jc w:val="center"/>
                        <w:rPr>
                          <w:noProof/>
                          <w:sz w:val="20"/>
                          <w:szCs w:val="20"/>
                        </w:rPr>
                      </w:pPr>
                      <w:r>
                        <w:t>Figure</w:t>
                      </w:r>
                      <w:r>
                        <w:noBreakHyphen/>
                      </w:r>
                      <w:r w:rsidR="004B5105">
                        <w:t>9</w:t>
                      </w:r>
                      <w:r w:rsidR="00515FA1">
                        <w:t xml:space="preserve">   </w:t>
                      </w:r>
                      <w:r>
                        <w:t>Buccal fat pad pl</w:t>
                      </w:r>
                      <w:r w:rsidR="00515FA1">
                        <w:t>a</w:t>
                      </w:r>
                      <w:r>
                        <w:t>ced in position for closure</w:t>
                      </w:r>
                    </w:p>
                  </w:txbxContent>
                </v:textbox>
                <w10:wrap type="through"/>
              </v:shape>
            </w:pict>
          </mc:Fallback>
        </mc:AlternateContent>
      </w:r>
      <w:r w:rsidR="0057268E">
        <w:t>Figure</w:t>
      </w:r>
      <w:r w:rsidR="0057268E">
        <w:noBreakHyphen/>
      </w:r>
      <w:r>
        <w:rPr>
          <w:noProof/>
        </w:rPr>
        <w:drawing>
          <wp:anchor distT="0" distB="0" distL="114300" distR="114300" simplePos="0" relativeHeight="251664896" behindDoc="0" locked="0" layoutInCell="1" allowOverlap="1" wp14:anchorId="490BED86" wp14:editId="33CA4644">
            <wp:simplePos x="0" y="0"/>
            <wp:positionH relativeFrom="column">
              <wp:posOffset>3177540</wp:posOffset>
            </wp:positionH>
            <wp:positionV relativeFrom="paragraph">
              <wp:posOffset>215265</wp:posOffset>
            </wp:positionV>
            <wp:extent cx="2576830" cy="2247900"/>
            <wp:effectExtent l="38100" t="38100" r="13970" b="19050"/>
            <wp:wrapThrough wrapText="bothSides">
              <wp:wrapPolygon edited="0">
                <wp:start x="-319" y="-366"/>
                <wp:lineTo x="-319" y="21783"/>
                <wp:lineTo x="21717" y="21783"/>
                <wp:lineTo x="21717" y="-366"/>
                <wp:lineTo x="-319" y="-366"/>
              </wp:wrapPolygon>
            </wp:wrapThrough>
            <wp:docPr id="386583973" name="Content Placeholder 4">
              <a:extLst xmlns:a="http://schemas.openxmlformats.org/drawingml/2006/main">
                <a:ext uri="{FF2B5EF4-FFF2-40B4-BE49-F238E27FC236}">
                  <a16:creationId xmlns:a16="http://schemas.microsoft.com/office/drawing/2014/main" id="{76C0DE9B-43B5-ECEB-2A99-CF90019D3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76C0DE9B-43B5-ECEB-2A99-CF90019D3BE1}"/>
                        </a:ext>
                      </a:extLst>
                    </pic:cNvPr>
                    <pic:cNvPicPr>
                      <a:picLocks noChangeAspect="1"/>
                    </pic:cNvPicPr>
                  </pic:nvPicPr>
                  <pic:blipFill>
                    <a:blip r:embed="rId23" cstate="print">
                      <a:extLst>
                        <a:ext uri="{28A0092B-C50C-407E-A947-70E740481C1C}">
                          <a14:useLocalDpi xmlns:a14="http://schemas.microsoft.com/office/drawing/2010/main" val="0"/>
                        </a:ext>
                      </a:extLst>
                    </a:blip>
                    <a:srcRect l="4143" t="25377" r="1250" b="12732"/>
                    <a:stretch>
                      <a:fillRect/>
                    </a:stretch>
                  </pic:blipFill>
                  <pic:spPr>
                    <a:xfrm>
                      <a:off x="0" y="0"/>
                      <a:ext cx="2576830" cy="2247900"/>
                    </a:xfrm>
                    <a:prstGeom prst="rect">
                      <a:avLst/>
                    </a:prstGeom>
                    <a:effectLst>
                      <a:outerShdw blurRad="25400" dir="17880000">
                        <a:srgbClr val="000000">
                          <a:alpha val="46000"/>
                        </a:srgbClr>
                      </a:outerShdw>
                    </a:effectLst>
                  </pic:spPr>
                </pic:pic>
              </a:graphicData>
            </a:graphic>
            <wp14:sizeRelH relativeFrom="margin">
              <wp14:pctWidth>0</wp14:pctWidth>
            </wp14:sizeRelH>
            <wp14:sizeRelV relativeFrom="margin">
              <wp14:pctHeight>0</wp14:pctHeight>
            </wp14:sizeRelV>
          </wp:anchor>
        </w:drawing>
      </w:r>
      <w:r w:rsidR="004B5105">
        <w:t>8</w:t>
      </w:r>
      <w:r>
        <w:t xml:space="preserve">  </w:t>
      </w:r>
      <w:r w:rsidR="0057268E" w:rsidRPr="00BC49AE">
        <w:t>Buccal fat pad harvested through incision of buccal advance</w:t>
      </w:r>
      <w:r>
        <w:rPr>
          <w:noProof/>
        </w:rPr>
        <w:drawing>
          <wp:inline distT="0" distB="0" distL="0" distR="0" wp14:anchorId="2E5880A6" wp14:editId="144C2AC9">
            <wp:extent cx="2771462" cy="2273300"/>
            <wp:effectExtent l="0" t="0" r="0" b="0"/>
            <wp:docPr id="1172356490" name="Picture 5">
              <a:extLst xmlns:a="http://schemas.openxmlformats.org/drawingml/2006/main">
                <a:ext uri="{FF2B5EF4-FFF2-40B4-BE49-F238E27FC236}">
                  <a16:creationId xmlns:a16="http://schemas.microsoft.com/office/drawing/2014/main" id="{48F79B27-CE0A-BD2D-3250-AFEEFB572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8F79B27-CE0A-BD2D-3250-AFEEFB57275A}"/>
                        </a:ext>
                      </a:extLst>
                    </pic:cNvPr>
                    <pic:cNvPicPr>
                      <a:picLocks noChangeAspect="1"/>
                    </pic:cNvPicPr>
                  </pic:nvPicPr>
                  <pic:blipFill>
                    <a:blip r:embed="rId24"/>
                    <a:srcRect l="1354" t="5139" r="16354" b="4860"/>
                    <a:stretch>
                      <a:fillRect/>
                    </a:stretch>
                  </pic:blipFill>
                  <pic:spPr>
                    <a:xfrm>
                      <a:off x="0" y="0"/>
                      <a:ext cx="2780115" cy="2280398"/>
                    </a:xfrm>
                    <a:prstGeom prst="rect">
                      <a:avLst/>
                    </a:prstGeom>
                  </pic:spPr>
                </pic:pic>
              </a:graphicData>
            </a:graphic>
          </wp:inline>
        </w:drawing>
      </w:r>
    </w:p>
    <w:p w14:paraId="6831B7BD" w14:textId="73452451" w:rsidR="00AA74E0" w:rsidRDefault="00D92748" w:rsidP="00D92748">
      <w:pPr>
        <w:pStyle w:val="Caption"/>
        <w:jc w:val="center"/>
        <w:rPr>
          <w:rFonts w:ascii="Arial" w:hAnsi="Arial" w:cs="Arial"/>
        </w:rPr>
      </w:pPr>
      <w:r>
        <w:rPr>
          <w:noProof/>
        </w:rPr>
        <mc:AlternateContent>
          <mc:Choice Requires="wps">
            <w:drawing>
              <wp:anchor distT="0" distB="0" distL="114300" distR="114300" simplePos="0" relativeHeight="251668992" behindDoc="0" locked="0" layoutInCell="1" allowOverlap="1" wp14:anchorId="499F9AD8" wp14:editId="676F0F97">
                <wp:simplePos x="0" y="0"/>
                <wp:positionH relativeFrom="column">
                  <wp:posOffset>3177540</wp:posOffset>
                </wp:positionH>
                <wp:positionV relativeFrom="paragraph">
                  <wp:posOffset>-50165</wp:posOffset>
                </wp:positionV>
                <wp:extent cx="2576830" cy="635"/>
                <wp:effectExtent l="0" t="0" r="0" b="0"/>
                <wp:wrapThrough wrapText="bothSides">
                  <wp:wrapPolygon edited="0">
                    <wp:start x="0" y="0"/>
                    <wp:lineTo x="0" y="21600"/>
                    <wp:lineTo x="21600" y="21600"/>
                    <wp:lineTo x="21600" y="0"/>
                  </wp:wrapPolygon>
                </wp:wrapThrough>
                <wp:docPr id="1480283851" name="Text Box 1"/>
                <wp:cNvGraphicFramePr/>
                <a:graphic xmlns:a="http://schemas.openxmlformats.org/drawingml/2006/main">
                  <a:graphicData uri="http://schemas.microsoft.com/office/word/2010/wordprocessingShape">
                    <wps:wsp>
                      <wps:cNvSpPr txBox="1"/>
                      <wps:spPr>
                        <a:xfrm>
                          <a:off x="0" y="0"/>
                          <a:ext cx="2576830" cy="635"/>
                        </a:xfrm>
                        <a:prstGeom prst="rect">
                          <a:avLst/>
                        </a:prstGeom>
                        <a:solidFill>
                          <a:prstClr val="white"/>
                        </a:solidFill>
                        <a:ln>
                          <a:noFill/>
                        </a:ln>
                      </wps:spPr>
                      <wps:txbx>
                        <w:txbxContent>
                          <w:p w14:paraId="7AB34DF3" w14:textId="51836593" w:rsidR="00D92748" w:rsidRPr="003B3270" w:rsidRDefault="00D92748" w:rsidP="00D92748">
                            <w:pPr>
                              <w:pStyle w:val="Caption"/>
                              <w:rPr>
                                <w:noProof/>
                              </w:rPr>
                            </w:pPr>
                            <w:r>
                              <w:t>Figure-</w:t>
                            </w:r>
                            <w:r w:rsidR="004B5105">
                              <w:t>11</w:t>
                            </w:r>
                            <w:r>
                              <w:t xml:space="preserve"> Two layered closure with Buccal advancement flap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9F9AD8" id="_x0000_s1035" type="#_x0000_t202" style="position:absolute;left:0;text-align:left;margin-left:250.2pt;margin-top:-3.95pt;width:202.9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CkGgIAAD8EAAAOAAAAZHJzL2Uyb0RvYy54bWysU8Fu2zAMvQ/YPwi6L05SNO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" stroked="f">
                <v:textbox style="mso-fit-shape-to-text:t" inset="0,0,0,0">
                  <w:txbxContent>
                    <w:p w14:paraId="7AB34DF3" w14:textId="51836593" w:rsidR="00D92748" w:rsidRPr="003B3270" w:rsidRDefault="00D92748" w:rsidP="00D92748">
                      <w:pPr>
                        <w:pStyle w:val="Caption"/>
                        <w:rPr>
                          <w:noProof/>
                        </w:rPr>
                      </w:pPr>
                      <w:r>
                        <w:t>Figure-</w:t>
                      </w:r>
                      <w:r w:rsidR="004B5105">
                        <w:t>11</w:t>
                      </w:r>
                      <w:r>
                        <w:t xml:space="preserve"> Two layered closure with Buccal advancement flap</w:t>
                      </w:r>
                    </w:p>
                  </w:txbxContent>
                </v:textbox>
                <w10:wrap type="through"/>
              </v:shape>
            </w:pict>
          </mc:Fallback>
        </mc:AlternateContent>
      </w:r>
      <w:r>
        <w:t>Figure</w:t>
      </w:r>
      <w:r>
        <w:noBreakHyphen/>
      </w:r>
      <w:r w:rsidR="004B5105">
        <w:t>10</w:t>
      </w:r>
      <w:r>
        <w:t xml:space="preserve">  </w:t>
      </w:r>
      <w:r w:rsidRPr="00EA3867">
        <w:t>First layer closure with Buccal pad of fat</w:t>
      </w:r>
    </w:p>
    <w:p w14:paraId="5662B97B" w14:textId="208BCA1F" w:rsidR="00790ADA" w:rsidRPr="005A7B8E" w:rsidRDefault="00790ADA" w:rsidP="005A7B8E">
      <w:pPr>
        <w:pStyle w:val="Body"/>
        <w:keepNext/>
        <w:spacing w:after="0"/>
      </w:pPr>
    </w:p>
    <w:p w14:paraId="3DB5D237" w14:textId="0B244AEF" w:rsidR="00380374" w:rsidRDefault="00380374" w:rsidP="00441B6F">
      <w:pPr>
        <w:pStyle w:val="Body"/>
        <w:spacing w:after="0"/>
        <w:rPr>
          <w:rFonts w:ascii="Arial" w:hAnsi="Arial" w:cs="Arial"/>
        </w:rPr>
      </w:pPr>
    </w:p>
    <w:p w14:paraId="5C2A0DB1" w14:textId="793CCACC" w:rsidR="0057268E" w:rsidRDefault="008A7857" w:rsidP="0057268E">
      <w:pPr>
        <w:pStyle w:val="Body"/>
        <w:keepNext/>
        <w:spacing w:after="0"/>
      </w:pPr>
      <w:r>
        <w:rPr>
          <w:noProof/>
        </w:rPr>
        <mc:AlternateContent>
          <mc:Choice Requires="wps">
            <w:drawing>
              <wp:anchor distT="0" distB="0" distL="114300" distR="114300" simplePos="0" relativeHeight="251661824" behindDoc="0" locked="0" layoutInCell="1" allowOverlap="1" wp14:anchorId="743E1FC0" wp14:editId="358D1FD1">
                <wp:simplePos x="0" y="0"/>
                <wp:positionH relativeFrom="column">
                  <wp:posOffset>2999740</wp:posOffset>
                </wp:positionH>
                <wp:positionV relativeFrom="paragraph">
                  <wp:posOffset>2285365</wp:posOffset>
                </wp:positionV>
                <wp:extent cx="2298700" cy="258445"/>
                <wp:effectExtent l="3175" t="0" r="3175" b="0"/>
                <wp:wrapThrough wrapText="bothSides">
                  <wp:wrapPolygon edited="0">
                    <wp:start x="-90" y="0"/>
                    <wp:lineTo x="-90" y="21069"/>
                    <wp:lineTo x="21600" y="21069"/>
                    <wp:lineTo x="21600" y="0"/>
                    <wp:lineTo x="-90" y="0"/>
                  </wp:wrapPolygon>
                </wp:wrapThrough>
                <wp:docPr id="123425499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50F2D" w14:textId="161BD49A" w:rsidR="0057268E" w:rsidRPr="007F6B63" w:rsidRDefault="0057268E" w:rsidP="003E0D03">
                            <w:pPr>
                              <w:pStyle w:val="Caption"/>
                              <w:jc w:val="center"/>
                              <w:rPr>
                                <w:noProof/>
                                <w:sz w:val="20"/>
                                <w:szCs w:val="20"/>
                              </w:rPr>
                            </w:pPr>
                            <w:r>
                              <w:t>Figure</w:t>
                            </w:r>
                            <w:r>
                              <w:noBreakHyphen/>
                            </w:r>
                            <w:r w:rsidR="0068531C">
                              <w:t>1</w:t>
                            </w:r>
                            <w:r w:rsidR="004B5105">
                              <w:t>3</w:t>
                            </w:r>
                            <w:r>
                              <w:t xml:space="preserve">  3 month Follow up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3E1FC0" id="Text Box 12" o:spid="_x0000_s1036" type="#_x0000_t202" style="position:absolute;left:0;text-align:left;margin-left:236.2pt;margin-top:179.95pt;width:181pt;height:2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" stroked="f">
                <v:textbox style="mso-fit-shape-to-text:t" inset="0,0,0,0">
                  <w:txbxContent>
                    <w:p w14:paraId="0E550F2D" w14:textId="161BD49A" w:rsidR="0057268E" w:rsidRPr="007F6B63" w:rsidRDefault="0057268E" w:rsidP="003E0D03">
                      <w:pPr>
                        <w:pStyle w:val="Caption"/>
                        <w:jc w:val="center"/>
                        <w:rPr>
                          <w:noProof/>
                          <w:sz w:val="20"/>
                          <w:szCs w:val="20"/>
                        </w:rPr>
                      </w:pPr>
                      <w:r>
                        <w:t>Figure</w:t>
                      </w:r>
                      <w:r>
                        <w:noBreakHyphen/>
                      </w:r>
                      <w:r w:rsidR="0068531C">
                        <w:t>1</w:t>
                      </w:r>
                      <w:r w:rsidR="004B5105">
                        <w:t>3</w:t>
                      </w:r>
                      <w:r>
                        <w:t xml:space="preserve">  3 month Follow up</w:t>
                      </w:r>
                    </w:p>
                  </w:txbxContent>
                </v:textbox>
                <w10:wrap type="through"/>
              </v:shape>
            </w:pict>
          </mc:Fallback>
        </mc:AlternateContent>
      </w:r>
      <w:r w:rsidR="00380374">
        <w:rPr>
          <w:noProof/>
        </w:rPr>
        <w:drawing>
          <wp:anchor distT="0" distB="0" distL="114300" distR="114300" simplePos="0" relativeHeight="251665920" behindDoc="0" locked="0" layoutInCell="1" allowOverlap="1" wp14:anchorId="0887059E" wp14:editId="756B6338">
            <wp:simplePos x="0" y="0"/>
            <wp:positionH relativeFrom="column">
              <wp:posOffset>2999740</wp:posOffset>
            </wp:positionH>
            <wp:positionV relativeFrom="paragraph">
              <wp:posOffset>44450</wp:posOffset>
            </wp:positionV>
            <wp:extent cx="2298700" cy="2183765"/>
            <wp:effectExtent l="38100" t="38100" r="25400" b="26035"/>
            <wp:wrapThrough wrapText="bothSides">
              <wp:wrapPolygon edited="0">
                <wp:start x="-358" y="-377"/>
                <wp:lineTo x="-358" y="21858"/>
                <wp:lineTo x="21839" y="21858"/>
                <wp:lineTo x="21839" y="-377"/>
                <wp:lineTo x="-358" y="-377"/>
              </wp:wrapPolygon>
            </wp:wrapThrough>
            <wp:docPr id="1919283580" name="Content Placeholder 4">
              <a:extLst xmlns:a="http://schemas.openxmlformats.org/drawingml/2006/main">
                <a:ext uri="{FF2B5EF4-FFF2-40B4-BE49-F238E27FC236}">
                  <a16:creationId xmlns:a16="http://schemas.microsoft.com/office/drawing/2014/main" id="{F8FD03E5-B02B-2DB9-DCB6-4C57425D5A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8FD03E5-B02B-2DB9-DCB6-4C57425D5A95}"/>
                        </a:ext>
                      </a:extLst>
                    </pic:cNvPr>
                    <pic:cNvPicPr>
                      <a:picLocks noGrp="1" noChangeAspect="1"/>
                    </pic:cNvPicPr>
                  </pic:nvPicPr>
                  <pic:blipFill>
                    <a:blip r:embed="rId25" cstate="print">
                      <a:extLst>
                        <a:ext uri="{28A0092B-C50C-407E-A947-70E740481C1C}">
                          <a14:useLocalDpi xmlns:a14="http://schemas.microsoft.com/office/drawing/2010/main" val="0"/>
                        </a:ext>
                      </a:extLst>
                    </a:blip>
                    <a:srcRect l="9217" t="10176" r="2824" b="12591"/>
                    <a:stretch>
                      <a:fillRect/>
                    </a:stretch>
                  </pic:blipFill>
                  <pic:spPr>
                    <a:xfrm>
                      <a:off x="0" y="0"/>
                      <a:ext cx="2298700" cy="2183765"/>
                    </a:xfrm>
                    <a:prstGeom prst="rect">
                      <a:avLst/>
                    </a:prstGeom>
                    <a:effectLst>
                      <a:outerShdw blurRad="25400" dir="17880000">
                        <a:srgbClr val="000000">
                          <a:alpha val="46000"/>
                        </a:srgbClr>
                      </a:outerShdw>
                    </a:effectLst>
                  </pic:spPr>
                </pic:pic>
              </a:graphicData>
            </a:graphic>
            <wp14:sizeRelH relativeFrom="margin">
              <wp14:pctWidth>0</wp14:pctWidth>
            </wp14:sizeRelH>
            <wp14:sizeRelV relativeFrom="margin">
              <wp14:pctHeight>0</wp14:pctHeight>
            </wp14:sizeRelV>
          </wp:anchor>
        </w:drawing>
      </w:r>
      <w:r w:rsidR="00380374">
        <w:rPr>
          <w:noProof/>
        </w:rPr>
        <w:drawing>
          <wp:inline distT="0" distB="0" distL="0" distR="0" wp14:anchorId="663AA917" wp14:editId="7A99E34A">
            <wp:extent cx="2753002" cy="2159000"/>
            <wp:effectExtent l="38100" t="38100" r="28575" b="12700"/>
            <wp:docPr id="245424770" name="Content Placeholder 4">
              <a:extLst xmlns:a="http://schemas.openxmlformats.org/drawingml/2006/main">
                <a:ext uri="{FF2B5EF4-FFF2-40B4-BE49-F238E27FC236}">
                  <a16:creationId xmlns:a16="http://schemas.microsoft.com/office/drawing/2014/main" id="{32A10319-CC36-B86C-A2E0-68970D2F0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2A10319-CC36-B86C-A2E0-68970D2F0944}"/>
                        </a:ext>
                      </a:extLst>
                    </pic:cNvPr>
                    <pic:cNvPicPr>
                      <a:picLocks noChangeAspect="1"/>
                    </pic:cNvPicPr>
                  </pic:nvPicPr>
                  <pic:blipFill>
                    <a:blip r:embed="rId26"/>
                    <a:srcRect l="11845" t="11193" r="14037" b="11318"/>
                    <a:stretch>
                      <a:fillRect/>
                    </a:stretch>
                  </pic:blipFill>
                  <pic:spPr>
                    <a:xfrm>
                      <a:off x="0" y="0"/>
                      <a:ext cx="2762050" cy="2166096"/>
                    </a:xfrm>
                    <a:prstGeom prst="rect">
                      <a:avLst/>
                    </a:prstGeom>
                    <a:effectLst>
                      <a:outerShdw blurRad="25400" dir="17880000">
                        <a:srgbClr val="000000">
                          <a:alpha val="46000"/>
                        </a:srgbClr>
                      </a:outerShdw>
                    </a:effectLst>
                  </pic:spPr>
                </pic:pic>
              </a:graphicData>
            </a:graphic>
          </wp:inline>
        </w:drawing>
      </w:r>
    </w:p>
    <w:p w14:paraId="3A7900A5" w14:textId="66C256B9" w:rsidR="00380374" w:rsidRDefault="0057268E" w:rsidP="003E0D03">
      <w:pPr>
        <w:pStyle w:val="Caption"/>
        <w:jc w:val="center"/>
        <w:rPr>
          <w:rFonts w:ascii="Arial" w:hAnsi="Arial" w:cs="Arial"/>
        </w:rPr>
      </w:pPr>
      <w:r>
        <w:t>Figure</w:t>
      </w:r>
      <w:r>
        <w:noBreakHyphen/>
      </w:r>
      <w:r w:rsidR="0068531C">
        <w:t>1</w:t>
      </w:r>
      <w:r w:rsidR="004B5105">
        <w:t>2</w:t>
      </w:r>
      <w:r>
        <w:t xml:space="preserve">   Third day follow up</w:t>
      </w:r>
    </w:p>
    <w:p w14:paraId="155E8F66" w14:textId="1A0E2777" w:rsidR="00380374" w:rsidRDefault="00380374" w:rsidP="00441B6F">
      <w:pPr>
        <w:pStyle w:val="Body"/>
        <w:spacing w:after="0"/>
        <w:rPr>
          <w:rFonts w:ascii="Arial" w:hAnsi="Arial" w:cs="Arial"/>
        </w:rPr>
      </w:pPr>
    </w:p>
    <w:p w14:paraId="5A688456" w14:textId="0F45EC60" w:rsidR="00380374" w:rsidRDefault="00380374" w:rsidP="00441B6F">
      <w:pPr>
        <w:pStyle w:val="Body"/>
        <w:spacing w:after="0"/>
        <w:rPr>
          <w:rFonts w:ascii="Arial" w:hAnsi="Arial" w:cs="Arial"/>
        </w:rPr>
      </w:pPr>
    </w:p>
    <w:p w14:paraId="69370A00" w14:textId="77777777" w:rsidR="00380374" w:rsidRPr="00FB3A86" w:rsidRDefault="00380374" w:rsidP="00441B6F">
      <w:pPr>
        <w:pStyle w:val="Body"/>
        <w:spacing w:after="0"/>
        <w:rPr>
          <w:rFonts w:ascii="Arial" w:hAnsi="Arial" w:cs="Arial"/>
        </w:rPr>
      </w:pPr>
    </w:p>
    <w:p w14:paraId="24728C23" w14:textId="627D8279"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5976D622" w14:textId="77777777" w:rsidR="00790ADA" w:rsidRPr="00FB3A86" w:rsidRDefault="00790ADA" w:rsidP="00441B6F">
      <w:pPr>
        <w:pStyle w:val="Head1"/>
        <w:spacing w:after="0"/>
        <w:jc w:val="both"/>
        <w:rPr>
          <w:rFonts w:ascii="Arial" w:hAnsi="Arial" w:cs="Arial"/>
        </w:rPr>
      </w:pPr>
    </w:p>
    <w:p w14:paraId="61CC80B0" w14:textId="77777777" w:rsidR="00F94F36" w:rsidRPr="00F94F36" w:rsidRDefault="00F94F36" w:rsidP="00F94F36">
      <w:pPr>
        <w:pStyle w:val="Body"/>
        <w:spacing w:after="0"/>
        <w:rPr>
          <w:rFonts w:ascii="Arial" w:hAnsi="Arial" w:cs="Arial"/>
        </w:rPr>
      </w:pPr>
      <w:r w:rsidRPr="00F94F36">
        <w:rPr>
          <w:rFonts w:ascii="Arial" w:hAnsi="Arial" w:cs="Arial"/>
        </w:rPr>
        <w:t>Implant displacement and mobility within the maxillary sinus represent multifactorial complications involving anatomical, biological, and procedural variables. In the present case, delayed implant failure occurred approximately 15 years after placement following direct sinus lift, highlighting that long-term implant survival in grafted sinuses remains influenced by ongoing bone remodeling and sinus health⁴,⁵.</w:t>
      </w:r>
    </w:p>
    <w:p w14:paraId="7D71C11E" w14:textId="77777777" w:rsidR="00F94F36" w:rsidRPr="00F94F36" w:rsidRDefault="00F94F36" w:rsidP="00F94F36">
      <w:pPr>
        <w:pStyle w:val="Body"/>
        <w:spacing w:after="0"/>
        <w:rPr>
          <w:rFonts w:ascii="Arial" w:hAnsi="Arial" w:cs="Arial"/>
        </w:rPr>
      </w:pPr>
      <w:r w:rsidRPr="00F94F36">
        <w:rPr>
          <w:rFonts w:ascii="Arial" w:hAnsi="Arial" w:cs="Arial"/>
        </w:rPr>
        <w:t>Progressive peri-implant bone loss compromises the integrity of the sinus floor and Schneiderian membrane, facilitating communication between the oral cavity and sinus¹⁵. Chronic smoking further exacerbates this process by impairing osteogenesis, reducing immune response, and predisposing to persistent sinus infection⁷,⁸. The constellation of halitosis, infraorbital pressure, and chronic rhinosinusitis observed in this patient is characteristic of odontogenic sinusitis and should prompt evaluation for oral–sinus communication⁹,¹⁶.</w:t>
      </w:r>
    </w:p>
    <w:p w14:paraId="100A8C4B" w14:textId="77777777" w:rsidR="00F94F36" w:rsidRPr="00F94F36" w:rsidRDefault="00F94F36" w:rsidP="00F94F36">
      <w:pPr>
        <w:pStyle w:val="Body"/>
        <w:spacing w:after="0"/>
        <w:rPr>
          <w:rFonts w:ascii="Arial" w:hAnsi="Arial" w:cs="Arial"/>
        </w:rPr>
      </w:pPr>
      <w:r w:rsidRPr="00F94F36">
        <w:rPr>
          <w:rFonts w:ascii="Arial" w:hAnsi="Arial" w:cs="Arial"/>
        </w:rPr>
        <w:t>CBCT findings of peri-implant bone loss and mucosal thickening are consistent with chronic inflammatory changes of odontogenic origin¹⁰. Removal of the etiologic factor—in this case, mobile implants—is mandatory, as retained foreign bodies perpetuate sinus inflammation and impair mucociliary clearance¹⁷. Antral lavage is essential to reduce microbial load and inflammatory mediators prior to closure¹⁸.</w:t>
      </w:r>
    </w:p>
    <w:p w14:paraId="7FB4DE67" w14:textId="77777777" w:rsidR="00F94F36" w:rsidRPr="00F94F36" w:rsidRDefault="00F94F36" w:rsidP="00F94F36">
      <w:pPr>
        <w:pStyle w:val="Body"/>
        <w:spacing w:after="0"/>
        <w:rPr>
          <w:rFonts w:ascii="Arial" w:hAnsi="Arial" w:cs="Arial"/>
        </w:rPr>
      </w:pPr>
      <w:r w:rsidRPr="00F94F36">
        <w:rPr>
          <w:rFonts w:ascii="Arial" w:hAnsi="Arial" w:cs="Arial"/>
        </w:rPr>
        <w:t>In the present case, initial closure using buccal advancement flap and PRF failed due to persistent active sinus infection, resulting in early wound dehiscence. Literature strongly supports that closure of OAC in the presence of uncontrolled sinus infection is associated with high failure rates¹,¹¹,¹². This underscores the importance of infection control before attempting definitive closure.</w:t>
      </w:r>
    </w:p>
    <w:p w14:paraId="58C5085B" w14:textId="77777777" w:rsidR="00F94F36" w:rsidRPr="00F94F36" w:rsidRDefault="00F94F36" w:rsidP="00F94F36">
      <w:pPr>
        <w:pStyle w:val="Body"/>
        <w:spacing w:after="0"/>
        <w:rPr>
          <w:rFonts w:ascii="Arial" w:hAnsi="Arial" w:cs="Arial"/>
        </w:rPr>
      </w:pPr>
      <w:r w:rsidRPr="00F94F36">
        <w:rPr>
          <w:rFonts w:ascii="Arial" w:hAnsi="Arial" w:cs="Arial"/>
        </w:rPr>
        <w:t>Following resolution of active infection using an antral regimen and intravenous antibiotics, delayed secondary closure was undertaken. The buccal fat pad was incorporated to provide a well-vascularized tissue capable of withstanding residual infection and mechanical stress¹³,¹⁹. Combining buccal advancement flap with buccal fat pad allows tension-free closure and improves success rates in chronic and recurrent cases²⁰.</w:t>
      </w:r>
    </w:p>
    <w:p w14:paraId="19DE7D7A" w14:textId="77777777" w:rsidR="00F94F36" w:rsidRPr="00F94F36" w:rsidRDefault="00F94F36" w:rsidP="00F94F36">
      <w:pPr>
        <w:pStyle w:val="Body"/>
        <w:spacing w:after="0"/>
        <w:rPr>
          <w:rFonts w:ascii="Arial" w:hAnsi="Arial" w:cs="Arial"/>
        </w:rPr>
      </w:pPr>
      <w:r w:rsidRPr="00F94F36">
        <w:rPr>
          <w:rFonts w:ascii="Arial" w:hAnsi="Arial" w:cs="Arial"/>
        </w:rPr>
        <w:t>The favorable outcome observed in this case aligns with published evidence advocating staged management of infected OACs, prioritizing sinus decontamination followed by definitive closure with robust soft tissue support²¹–²³. The adjunctive use of PRF likely contributed to enhanced angiogenesis, accelerated epithelialization, and stable wound healing¹⁴,²⁴.</w:t>
      </w:r>
    </w:p>
    <w:p w14:paraId="078072D0" w14:textId="77777777" w:rsidR="00F94F36" w:rsidRPr="00F94F36" w:rsidRDefault="00F94F36" w:rsidP="00F94F36">
      <w:pPr>
        <w:pStyle w:val="Body"/>
        <w:spacing w:after="0"/>
        <w:rPr>
          <w:rFonts w:ascii="Arial" w:hAnsi="Arial" w:cs="Arial"/>
        </w:rPr>
      </w:pPr>
      <w:r w:rsidRPr="00F94F36">
        <w:rPr>
          <w:rFonts w:ascii="Arial" w:hAnsi="Arial" w:cs="Arial"/>
        </w:rPr>
        <w:t>At 3-month follow-up, complete resolution of sinonasal symptoms and absence of recurrence confirmed the effectiveness of this staged, multimodal approach. This case reinforces the principle that implant-related OAC with chronic sinusitis should be managed as a combined oral–sinus pathology rather than a purely local defect.</w:t>
      </w:r>
    </w:p>
    <w:p w14:paraId="024A1872" w14:textId="72D4D390" w:rsidR="00BE2380" w:rsidRPr="00BE2380" w:rsidRDefault="00BE2380" w:rsidP="00BE2380">
      <w:pPr>
        <w:pStyle w:val="Body"/>
        <w:spacing w:after="0"/>
        <w:rPr>
          <w:rFonts w:ascii="Arial" w:hAnsi="Arial" w:cs="Arial"/>
        </w:rPr>
      </w:pPr>
    </w:p>
    <w:p w14:paraId="0E07C5EF" w14:textId="77777777" w:rsidR="00790ADA" w:rsidRPr="00FB3A86" w:rsidRDefault="00790ADA" w:rsidP="00441B6F">
      <w:pPr>
        <w:pStyle w:val="Body"/>
        <w:spacing w:after="0"/>
        <w:rPr>
          <w:rFonts w:ascii="Arial" w:hAnsi="Arial" w:cs="Arial"/>
        </w:rPr>
      </w:pPr>
    </w:p>
    <w:p w14:paraId="5B4120F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C9B6878" w14:textId="77777777" w:rsidR="00790ADA" w:rsidRPr="00FB3A86" w:rsidRDefault="00790ADA" w:rsidP="00441B6F">
      <w:pPr>
        <w:pStyle w:val="ConcHead"/>
        <w:spacing w:after="0"/>
        <w:jc w:val="both"/>
        <w:rPr>
          <w:rFonts w:ascii="Arial" w:hAnsi="Arial" w:cs="Arial"/>
        </w:rPr>
      </w:pPr>
    </w:p>
    <w:p w14:paraId="2103A647" w14:textId="58B35FF3" w:rsidR="00B01FCD" w:rsidRDefault="00BE2380" w:rsidP="00441B6F">
      <w:pPr>
        <w:pStyle w:val="Body"/>
        <w:spacing w:after="0"/>
        <w:rPr>
          <w:rFonts w:ascii="Arial" w:hAnsi="Arial" w:cs="Arial"/>
        </w:rPr>
      </w:pPr>
      <w:r w:rsidRPr="00BE2380">
        <w:rPr>
          <w:rFonts w:ascii="Arial" w:hAnsi="Arial" w:cs="Arial"/>
        </w:rPr>
        <w:t xml:space="preserve">Implant-related oroantral communication associated with chronic maxillary sinusitis requires comprehensive management. Retrieval of </w:t>
      </w:r>
      <w:r w:rsidR="00A80351">
        <w:rPr>
          <w:rFonts w:ascii="Arial" w:hAnsi="Arial" w:cs="Arial"/>
        </w:rPr>
        <w:t>mobile</w:t>
      </w:r>
      <w:r w:rsidRPr="00BE2380">
        <w:rPr>
          <w:rFonts w:ascii="Arial" w:hAnsi="Arial" w:cs="Arial"/>
        </w:rPr>
        <w:t xml:space="preserve"> implants, effective sinus decontamination, biological augmentation with PRF, and tension-free closure using combined buccal advancement flap and buccal fat pad can result in predictable healing and long-term symptom resolution.</w:t>
      </w:r>
    </w:p>
    <w:p w14:paraId="240EADD0" w14:textId="77777777" w:rsidR="00790ADA" w:rsidRPr="00FB3A86" w:rsidRDefault="00790ADA" w:rsidP="00441B6F">
      <w:pPr>
        <w:pStyle w:val="Body"/>
        <w:spacing w:after="0"/>
        <w:rPr>
          <w:rFonts w:ascii="Arial" w:hAnsi="Arial" w:cs="Arial"/>
        </w:rPr>
      </w:pPr>
    </w:p>
    <w:p w14:paraId="622ECAFE"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382E6896" w14:textId="77777777" w:rsidR="00790ADA" w:rsidRPr="00FB3A86" w:rsidRDefault="00790ADA" w:rsidP="00441B6F">
      <w:pPr>
        <w:pStyle w:val="AcknHead"/>
        <w:spacing w:after="0"/>
        <w:jc w:val="both"/>
        <w:rPr>
          <w:rFonts w:ascii="Arial" w:hAnsi="Arial" w:cs="Arial"/>
        </w:rPr>
      </w:pPr>
    </w:p>
    <w:p w14:paraId="3F9FCD98" w14:textId="0963A506" w:rsidR="00315186" w:rsidRDefault="00706731" w:rsidP="00706731">
      <w:pPr>
        <w:pStyle w:val="Body"/>
        <w:spacing w:after="0"/>
        <w:rPr>
          <w:rFonts w:ascii="Arial" w:hAnsi="Arial" w:cs="Arial"/>
        </w:rPr>
      </w:pPr>
      <w:r w:rsidRPr="00706731">
        <w:rPr>
          <w:rFonts w:ascii="Arial" w:hAnsi="Arial" w:cs="Arial"/>
        </w:rPr>
        <w:t>The authors acknowledge the Department of Oral and Maxillofacial Surgery for providing the clinical facilities necessary for the management of this case.</w:t>
      </w:r>
      <w:r>
        <w:rPr>
          <w:rFonts w:ascii="Arial" w:hAnsi="Arial" w:cs="Arial"/>
        </w:rPr>
        <w:t xml:space="preserve"> </w:t>
      </w:r>
      <w:r w:rsidRPr="00706731">
        <w:rPr>
          <w:rFonts w:ascii="Arial" w:hAnsi="Arial" w:cs="Arial"/>
        </w:rPr>
        <w:t>The authors declare that no external funding or assistance was received for this study.</w:t>
      </w:r>
    </w:p>
    <w:p w14:paraId="4EBE948C" w14:textId="00558FA3" w:rsidR="00A41E66" w:rsidRDefault="00A41E66" w:rsidP="00706731">
      <w:pPr>
        <w:pStyle w:val="Body"/>
        <w:spacing w:after="0"/>
        <w:rPr>
          <w:rFonts w:ascii="Arial" w:hAnsi="Arial" w:cs="Arial"/>
        </w:rPr>
      </w:pPr>
    </w:p>
    <w:p w14:paraId="6D740C58" w14:textId="180A8BA7" w:rsidR="00A41E66" w:rsidRDefault="00A41E66" w:rsidP="00706731">
      <w:pPr>
        <w:pStyle w:val="Body"/>
        <w:spacing w:after="0"/>
        <w:rPr>
          <w:rFonts w:ascii="Arial" w:hAnsi="Arial" w:cs="Arial"/>
        </w:rPr>
      </w:pPr>
    </w:p>
    <w:p w14:paraId="6EA8195A" w14:textId="77777777" w:rsidR="00A41E66" w:rsidRPr="00005ED1" w:rsidRDefault="00A41E66" w:rsidP="00A41E66">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41E1920C" w14:textId="77777777" w:rsidR="00A41E66" w:rsidRPr="00005ED1" w:rsidRDefault="00A41E66" w:rsidP="00A41E66">
      <w:pPr>
        <w:pStyle w:val="NoSpacing"/>
        <w:rPr>
          <w:rFonts w:ascii="Arial" w:hAnsi="Arial" w:cs="Arial"/>
          <w:highlight w:val="yellow"/>
        </w:rPr>
      </w:pPr>
    </w:p>
    <w:p w14:paraId="05ACB60C" w14:textId="77777777" w:rsidR="00A41E66" w:rsidRPr="00005ED1" w:rsidRDefault="00A41E66" w:rsidP="00A41E66">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679C34F2" w14:textId="77777777" w:rsidR="00A41E66" w:rsidRPr="00706731" w:rsidRDefault="00A41E66" w:rsidP="00706731">
      <w:pPr>
        <w:pStyle w:val="Body"/>
        <w:spacing w:after="0"/>
        <w:rPr>
          <w:rFonts w:ascii="Arial" w:hAnsi="Arial" w:cs="Arial"/>
        </w:rPr>
      </w:pPr>
    </w:p>
    <w:p w14:paraId="709F084C" w14:textId="77777777" w:rsidR="00315186" w:rsidRPr="00315186" w:rsidRDefault="00315186" w:rsidP="00441B6F"/>
    <w:p w14:paraId="0B567D74" w14:textId="2791CE42" w:rsidR="0041027F" w:rsidRPr="00F469F0" w:rsidRDefault="0041027F" w:rsidP="00441B6F">
      <w:pPr>
        <w:pStyle w:val="ReferHead"/>
        <w:spacing w:after="0"/>
        <w:jc w:val="both"/>
        <w:rPr>
          <w:rFonts w:ascii="Arial" w:hAnsi="Arial" w:cs="Arial"/>
          <w:b w:val="0"/>
          <w:caps w:val="0"/>
          <w:sz w:val="20"/>
          <w:u w:val="single"/>
        </w:rPr>
      </w:pPr>
    </w:p>
    <w:p w14:paraId="101770D5" w14:textId="77777777" w:rsidR="00860000" w:rsidRDefault="00860000" w:rsidP="00441B6F">
      <w:pPr>
        <w:pStyle w:val="ReferHead"/>
        <w:spacing w:after="0"/>
        <w:jc w:val="both"/>
        <w:rPr>
          <w:rFonts w:ascii="Arial" w:hAnsi="Arial" w:cs="Arial"/>
        </w:rPr>
      </w:pPr>
    </w:p>
    <w:p w14:paraId="6E505CD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C07810D" w14:textId="77777777" w:rsidR="00790ADA" w:rsidRPr="00FB3A86" w:rsidRDefault="00790ADA" w:rsidP="00441B6F">
      <w:pPr>
        <w:pStyle w:val="ReferHead"/>
        <w:spacing w:after="0"/>
        <w:jc w:val="both"/>
        <w:rPr>
          <w:rFonts w:ascii="Arial" w:hAnsi="Arial" w:cs="Arial"/>
        </w:rPr>
      </w:pPr>
    </w:p>
    <w:p w14:paraId="585E14A2" w14:textId="0608C232" w:rsidR="00F94F36" w:rsidRPr="00F94F36" w:rsidRDefault="00F94F36" w:rsidP="00F94F36">
      <w:pPr>
        <w:pStyle w:val="Body"/>
        <w:numPr>
          <w:ilvl w:val="0"/>
          <w:numId w:val="32"/>
        </w:numPr>
        <w:spacing w:after="0"/>
      </w:pPr>
      <w:r w:rsidRPr="00F94F36">
        <w:rPr>
          <w:b/>
          <w:bCs/>
        </w:rPr>
        <w:t>Visscher, S. H., van Minnen, B., &amp; Bos, R. R. M.</w:t>
      </w:r>
      <w:r w:rsidRPr="00F94F36">
        <w:t xml:space="preserve"> (2010). Closure of oroantral communications: A review of the literature. </w:t>
      </w:r>
      <w:r w:rsidRPr="00F94F36">
        <w:rPr>
          <w:i/>
          <w:iCs/>
        </w:rPr>
        <w:t>Journal of Oral and Maxillofacial Surgery</w:t>
      </w:r>
      <w:r w:rsidRPr="00F94F36">
        <w:t>, 68(6), 1384–1391. https://doi.org/10.1016/j.joms.2009.09.004</w:t>
      </w:r>
    </w:p>
    <w:p w14:paraId="2C4A7C98" w14:textId="6724DC08" w:rsidR="00F94F36" w:rsidRPr="00F94F36" w:rsidRDefault="00F94F36" w:rsidP="00F94F36">
      <w:pPr>
        <w:pStyle w:val="Body"/>
        <w:numPr>
          <w:ilvl w:val="0"/>
          <w:numId w:val="32"/>
        </w:numPr>
        <w:spacing w:after="0"/>
      </w:pPr>
      <w:proofErr w:type="spellStart"/>
      <w:r w:rsidRPr="00F94F36">
        <w:rPr>
          <w:b/>
          <w:bCs/>
        </w:rPr>
        <w:t>Borgonovo</w:t>
      </w:r>
      <w:proofErr w:type="spellEnd"/>
      <w:r w:rsidRPr="00F94F36">
        <w:rPr>
          <w:b/>
          <w:bCs/>
        </w:rPr>
        <w:t>, A. E., Berardinelli, F. V., Favale, M., Maiorana, C., &amp; Re, D.</w:t>
      </w:r>
      <w:r w:rsidRPr="00F94F36">
        <w:t xml:space="preserve"> (2012). Surgical options in oroantral fistula treatment. </w:t>
      </w:r>
      <w:r w:rsidRPr="00F94F36">
        <w:rPr>
          <w:i/>
          <w:iCs/>
        </w:rPr>
        <w:t>The Open Dentistry Journal</w:t>
      </w:r>
      <w:r w:rsidRPr="00F94F36">
        <w:t>, 6, 94–98. https://doi.org/10.2174/1874210601206010094</w:t>
      </w:r>
    </w:p>
    <w:p w14:paraId="409AA2B8" w14:textId="0C1A0C15" w:rsidR="00F94F36" w:rsidRPr="00F94F36" w:rsidRDefault="00F94F36" w:rsidP="00F94F36">
      <w:pPr>
        <w:pStyle w:val="Body"/>
        <w:numPr>
          <w:ilvl w:val="0"/>
          <w:numId w:val="32"/>
        </w:numPr>
        <w:spacing w:after="0"/>
      </w:pPr>
      <w:r w:rsidRPr="00F94F36">
        <w:rPr>
          <w:b/>
          <w:bCs/>
        </w:rPr>
        <w:t>Misch, C. E.</w:t>
      </w:r>
      <w:r w:rsidRPr="00F94F36">
        <w:t xml:space="preserve"> (2008). </w:t>
      </w:r>
      <w:r w:rsidRPr="00F94F36">
        <w:rPr>
          <w:i/>
          <w:iCs/>
        </w:rPr>
        <w:t>Contemporary implant dentistry</w:t>
      </w:r>
      <w:r w:rsidRPr="00F94F36">
        <w:t xml:space="preserve"> (3rd ed.). St. Louis: Mosby Elsevier.</w:t>
      </w:r>
    </w:p>
    <w:p w14:paraId="07613BF9" w14:textId="5E4E27B1" w:rsidR="00F94F36" w:rsidRPr="00F94F36" w:rsidRDefault="00F94F36" w:rsidP="00F94F36">
      <w:pPr>
        <w:pStyle w:val="Body"/>
        <w:numPr>
          <w:ilvl w:val="0"/>
          <w:numId w:val="32"/>
        </w:numPr>
        <w:spacing w:after="0"/>
      </w:pPr>
      <w:r w:rsidRPr="00F94F36">
        <w:rPr>
          <w:b/>
          <w:bCs/>
        </w:rPr>
        <w:t>Galindo-Moreno, P., Padial-Molina, M., Avila, G., Rios, H. F., Hernández-Cortés, P., &amp; Wang, H. L.</w:t>
      </w:r>
      <w:r w:rsidRPr="00F94F36">
        <w:t xml:space="preserve"> (2012). Complications associated with implant migration into the maxillary sinus cavity: A systematic review. </w:t>
      </w:r>
      <w:r w:rsidRPr="00F94F36">
        <w:rPr>
          <w:i/>
          <w:iCs/>
        </w:rPr>
        <w:t>Clinical Oral Implants Research</w:t>
      </w:r>
      <w:r w:rsidRPr="00F94F36">
        <w:t>, 23(10), 115–121. https://doi.org/10.1111/j.1600-0501.2011.02345.x</w:t>
      </w:r>
    </w:p>
    <w:p w14:paraId="38466BBE" w14:textId="775595A0" w:rsidR="00F94F36" w:rsidRPr="00F94F36" w:rsidRDefault="00F94F36" w:rsidP="00F94F36">
      <w:pPr>
        <w:pStyle w:val="Body"/>
        <w:numPr>
          <w:ilvl w:val="0"/>
          <w:numId w:val="32"/>
        </w:numPr>
        <w:spacing w:after="0"/>
      </w:pPr>
      <w:r w:rsidRPr="00F94F36">
        <w:rPr>
          <w:b/>
          <w:bCs/>
        </w:rPr>
        <w:t>Pjetursson, B. E., &amp; Lang, N. P.</w:t>
      </w:r>
      <w:r w:rsidRPr="00F94F36">
        <w:t xml:space="preserve"> (2014). Sinus floor elevation utilizing the lateral window technique: A systematic review. </w:t>
      </w:r>
      <w:r w:rsidRPr="00F94F36">
        <w:rPr>
          <w:i/>
          <w:iCs/>
        </w:rPr>
        <w:t>Clinical Oral Implants Research</w:t>
      </w:r>
      <w:r w:rsidRPr="00F94F36">
        <w:t>, 25(Suppl. 11), 113–121. https://doi.org/10.1111/clr.12263</w:t>
      </w:r>
    </w:p>
    <w:p w14:paraId="00A018EA" w14:textId="295A23A5" w:rsidR="00F94F36" w:rsidRPr="00F94F36" w:rsidRDefault="00F94F36" w:rsidP="00F94F36">
      <w:pPr>
        <w:pStyle w:val="Body"/>
        <w:numPr>
          <w:ilvl w:val="0"/>
          <w:numId w:val="32"/>
        </w:numPr>
        <w:spacing w:after="0"/>
      </w:pPr>
      <w:r w:rsidRPr="00F94F36">
        <w:rPr>
          <w:b/>
          <w:bCs/>
        </w:rPr>
        <w:t xml:space="preserve">Chan, H. L., Wang, H. L., </w:t>
      </w:r>
      <w:proofErr w:type="spellStart"/>
      <w:r w:rsidRPr="00F94F36">
        <w:rPr>
          <w:b/>
          <w:bCs/>
        </w:rPr>
        <w:t>Bashutski</w:t>
      </w:r>
      <w:proofErr w:type="spellEnd"/>
      <w:r w:rsidRPr="00F94F36">
        <w:rPr>
          <w:b/>
          <w:bCs/>
        </w:rPr>
        <w:t>, J. D., Edwards, B., &amp; Fu, J. H.</w:t>
      </w:r>
      <w:r w:rsidRPr="00F94F36">
        <w:t xml:space="preserve"> (2013). Analysis of the risk factors associated with implant displacement into the maxillary sinus. </w:t>
      </w:r>
      <w:r w:rsidRPr="00F94F36">
        <w:rPr>
          <w:i/>
          <w:iCs/>
        </w:rPr>
        <w:t>Clinical Oral Implants Research</w:t>
      </w:r>
      <w:r w:rsidRPr="00F94F36">
        <w:t>, 24(7), 835–841. https://doi.org/10.1111/j.1600-0501.2012.02478.x</w:t>
      </w:r>
    </w:p>
    <w:p w14:paraId="18E88806" w14:textId="021648FC" w:rsidR="00F94F36" w:rsidRPr="00F94F36" w:rsidRDefault="00F94F36" w:rsidP="00F94F36">
      <w:pPr>
        <w:pStyle w:val="Body"/>
        <w:numPr>
          <w:ilvl w:val="0"/>
          <w:numId w:val="32"/>
        </w:numPr>
        <w:spacing w:after="0"/>
      </w:pPr>
      <w:r w:rsidRPr="00F94F36">
        <w:rPr>
          <w:b/>
          <w:bCs/>
        </w:rPr>
        <w:t>Bain, C. A., &amp; Moy, P. K.</w:t>
      </w:r>
      <w:r w:rsidRPr="00F94F36">
        <w:t xml:space="preserve"> (1993). The association between the failure of dental implants and cigarette smoking. </w:t>
      </w:r>
      <w:r w:rsidRPr="00F94F36">
        <w:rPr>
          <w:i/>
          <w:iCs/>
        </w:rPr>
        <w:t>International Journal of Oral and Maxillofacial Implants</w:t>
      </w:r>
      <w:r w:rsidRPr="00F94F36">
        <w:t>, 8(6), 609–615.</w:t>
      </w:r>
    </w:p>
    <w:p w14:paraId="2BB71ECE" w14:textId="2BFAAF6F" w:rsidR="00F94F36" w:rsidRPr="00F94F36" w:rsidRDefault="00F94F36" w:rsidP="00F94F36">
      <w:pPr>
        <w:pStyle w:val="Body"/>
        <w:numPr>
          <w:ilvl w:val="0"/>
          <w:numId w:val="32"/>
        </w:numPr>
        <w:spacing w:after="0"/>
      </w:pPr>
      <w:r w:rsidRPr="00F94F36">
        <w:rPr>
          <w:b/>
          <w:bCs/>
        </w:rPr>
        <w:t>Palmer, R. M., Wilson, R. F., Hasan, A. S., &amp; Scott, D. A.</w:t>
      </w:r>
      <w:r w:rsidRPr="00F94F36">
        <w:t xml:space="preserve"> (2005). Mechanisms of action of environmental factors—tobacco smoking. </w:t>
      </w:r>
      <w:r w:rsidRPr="00F94F36">
        <w:rPr>
          <w:i/>
          <w:iCs/>
        </w:rPr>
        <w:t>Clinical Oral Implants Research</w:t>
      </w:r>
      <w:r w:rsidRPr="00F94F36">
        <w:t>, 16(2), 230–237. https://doi.org/10.1111/j.1600-0501.2005.01148.x</w:t>
      </w:r>
    </w:p>
    <w:p w14:paraId="2B2594E6" w14:textId="4B28FE88" w:rsidR="00F94F36" w:rsidRPr="00F94F36" w:rsidRDefault="00F94F36" w:rsidP="00F94F36">
      <w:pPr>
        <w:pStyle w:val="Body"/>
        <w:numPr>
          <w:ilvl w:val="0"/>
          <w:numId w:val="32"/>
        </w:numPr>
        <w:spacing w:after="0"/>
      </w:pPr>
      <w:r w:rsidRPr="00F94F36">
        <w:rPr>
          <w:b/>
          <w:bCs/>
        </w:rPr>
        <w:t>Mehra, P., &amp; Murad, H.</w:t>
      </w:r>
      <w:r w:rsidRPr="00F94F36">
        <w:t xml:space="preserve"> (2004). Maxillary sinus disease of odontogenic origin. </w:t>
      </w:r>
      <w:r w:rsidRPr="00F94F36">
        <w:rPr>
          <w:i/>
          <w:iCs/>
        </w:rPr>
        <w:t>Otolaryngologic Clinics of North America</w:t>
      </w:r>
      <w:r w:rsidRPr="00F94F36">
        <w:t>, 37(2), 347–364. https://doi.org/10.1016/S0030-6665(03)00171-3</w:t>
      </w:r>
    </w:p>
    <w:p w14:paraId="5BCE0565" w14:textId="7EB983A4" w:rsidR="00F94F36" w:rsidRPr="00F94F36" w:rsidRDefault="00F94F36" w:rsidP="00F94F36">
      <w:pPr>
        <w:pStyle w:val="Body"/>
        <w:numPr>
          <w:ilvl w:val="0"/>
          <w:numId w:val="32"/>
        </w:numPr>
        <w:spacing w:after="0"/>
      </w:pPr>
      <w:r w:rsidRPr="00F94F36">
        <w:rPr>
          <w:b/>
          <w:bCs/>
        </w:rPr>
        <w:t>Maillet, M., Bowles, W. R., McClanahan, S. L., John, M. T., &amp; Ahmad, M.</w:t>
      </w:r>
      <w:r w:rsidRPr="00F94F36">
        <w:t xml:space="preserve"> (2011). Cone-beam computed tomography evaluation of maxillary sinusitis of odontogenic origin. </w:t>
      </w:r>
      <w:r w:rsidRPr="00F94F36">
        <w:rPr>
          <w:i/>
          <w:iCs/>
        </w:rPr>
        <w:t>Journal of Endodontics</w:t>
      </w:r>
      <w:r w:rsidRPr="00F94F36">
        <w:t>, 37(6), 753–757. https://doi.org/10.1016/j.joen.2011.02.032</w:t>
      </w:r>
    </w:p>
    <w:p w14:paraId="09B1E0FA" w14:textId="2DFC1B6C" w:rsidR="00F94F36" w:rsidRPr="00F94F36" w:rsidRDefault="00F94F36" w:rsidP="00F94F36">
      <w:pPr>
        <w:pStyle w:val="Body"/>
        <w:numPr>
          <w:ilvl w:val="0"/>
          <w:numId w:val="32"/>
        </w:numPr>
        <w:spacing w:after="0"/>
      </w:pPr>
      <w:r w:rsidRPr="00F94F36">
        <w:rPr>
          <w:b/>
          <w:bCs/>
        </w:rPr>
        <w:t>Khandelwal, P., &amp; Hajira, N.</w:t>
      </w:r>
      <w:r w:rsidRPr="00F94F36">
        <w:t xml:space="preserve"> (2017). Management of oroantral communication and fistula: Various surgical options. </w:t>
      </w:r>
      <w:r w:rsidRPr="00F94F36">
        <w:rPr>
          <w:i/>
          <w:iCs/>
        </w:rPr>
        <w:t>Journal of Maxillofacial and Oral Surgery</w:t>
      </w:r>
      <w:r w:rsidRPr="00F94F36">
        <w:t>, 16(3), 260–265. https://doi.org/10.1007/s12663-016-0923-8</w:t>
      </w:r>
    </w:p>
    <w:p w14:paraId="08109A8F" w14:textId="3BB4C6FE" w:rsidR="00F94F36" w:rsidRPr="00F94F36" w:rsidRDefault="00F94F36" w:rsidP="00F94F36">
      <w:pPr>
        <w:pStyle w:val="Body"/>
        <w:numPr>
          <w:ilvl w:val="0"/>
          <w:numId w:val="32"/>
        </w:numPr>
        <w:spacing w:after="0"/>
      </w:pPr>
      <w:r w:rsidRPr="00F94F36">
        <w:rPr>
          <w:b/>
          <w:bCs/>
        </w:rPr>
        <w:t>Rehrmann, A.</w:t>
      </w:r>
      <w:r w:rsidRPr="00F94F36">
        <w:t xml:space="preserve"> (1936). Eine Methode </w:t>
      </w:r>
      <w:proofErr w:type="spellStart"/>
      <w:r w:rsidRPr="00F94F36">
        <w:t>zur</w:t>
      </w:r>
      <w:proofErr w:type="spellEnd"/>
      <w:r w:rsidRPr="00F94F36">
        <w:t xml:space="preserve"> </w:t>
      </w:r>
      <w:proofErr w:type="spellStart"/>
      <w:r w:rsidRPr="00F94F36">
        <w:t>Schliessung</w:t>
      </w:r>
      <w:proofErr w:type="spellEnd"/>
      <w:r w:rsidRPr="00F94F36">
        <w:t xml:space="preserve"> von Kieferhöhlenperforationen. </w:t>
      </w:r>
      <w:r w:rsidRPr="00F94F36">
        <w:rPr>
          <w:i/>
          <w:iCs/>
        </w:rPr>
        <w:t xml:space="preserve">Deutsche </w:t>
      </w:r>
      <w:proofErr w:type="spellStart"/>
      <w:r w:rsidRPr="00F94F36">
        <w:rPr>
          <w:i/>
          <w:iCs/>
        </w:rPr>
        <w:t>Zahnärztliche</w:t>
      </w:r>
      <w:proofErr w:type="spellEnd"/>
      <w:r w:rsidRPr="00F94F36">
        <w:rPr>
          <w:i/>
          <w:iCs/>
        </w:rPr>
        <w:t xml:space="preserve"> Zeitschrift</w:t>
      </w:r>
      <w:r w:rsidRPr="00F94F36">
        <w:t>, 39, 1136–1140.</w:t>
      </w:r>
    </w:p>
    <w:p w14:paraId="00061B39" w14:textId="2142C010" w:rsidR="00F94F36" w:rsidRPr="00F94F36" w:rsidRDefault="00F94F36" w:rsidP="00F94F36">
      <w:pPr>
        <w:pStyle w:val="Body"/>
        <w:numPr>
          <w:ilvl w:val="0"/>
          <w:numId w:val="32"/>
        </w:numPr>
        <w:spacing w:after="0"/>
      </w:pPr>
      <w:r w:rsidRPr="00F94F36">
        <w:rPr>
          <w:b/>
          <w:bCs/>
        </w:rPr>
        <w:t>Egyedi, P.</w:t>
      </w:r>
      <w:r w:rsidRPr="00F94F36">
        <w:t xml:space="preserve"> (1977). Utilization of the buccal fat pad for closure of oroantral and/or </w:t>
      </w:r>
      <w:proofErr w:type="spellStart"/>
      <w:r w:rsidRPr="00F94F36">
        <w:t>oro</w:t>
      </w:r>
      <w:proofErr w:type="spellEnd"/>
      <w:r w:rsidRPr="00F94F36">
        <w:t xml:space="preserve">-nasal communications. </w:t>
      </w:r>
      <w:r w:rsidRPr="00F94F36">
        <w:rPr>
          <w:i/>
          <w:iCs/>
        </w:rPr>
        <w:t>Journal of Maxillofacial Surgery</w:t>
      </w:r>
      <w:r w:rsidRPr="00F94F36">
        <w:t>, 5(4), 241–244. https://doi.org/10.1016/S0301-0503(77)80065-3</w:t>
      </w:r>
    </w:p>
    <w:p w14:paraId="054F00D3" w14:textId="18CEEBB9" w:rsidR="00F94F36" w:rsidRPr="00F94F36" w:rsidRDefault="00F94F36" w:rsidP="00F94F36">
      <w:pPr>
        <w:pStyle w:val="Body"/>
        <w:numPr>
          <w:ilvl w:val="0"/>
          <w:numId w:val="32"/>
        </w:numPr>
        <w:spacing w:after="0"/>
      </w:pPr>
      <w:proofErr w:type="spellStart"/>
      <w:r w:rsidRPr="00F94F36">
        <w:rPr>
          <w:b/>
          <w:bCs/>
        </w:rPr>
        <w:t>Choukroun</w:t>
      </w:r>
      <w:proofErr w:type="spellEnd"/>
      <w:r w:rsidRPr="00F94F36">
        <w:rPr>
          <w:b/>
          <w:bCs/>
        </w:rPr>
        <w:t xml:space="preserve">, J., Adda, F., Schoeffler, C., &amp; </w:t>
      </w:r>
      <w:proofErr w:type="spellStart"/>
      <w:r w:rsidRPr="00F94F36">
        <w:rPr>
          <w:b/>
          <w:bCs/>
        </w:rPr>
        <w:t>Vervelle</w:t>
      </w:r>
      <w:proofErr w:type="spellEnd"/>
      <w:r w:rsidRPr="00F94F36">
        <w:rPr>
          <w:b/>
          <w:bCs/>
        </w:rPr>
        <w:t>, A.</w:t>
      </w:r>
      <w:r w:rsidRPr="00F94F36">
        <w:t xml:space="preserve"> (2006). An opportunity in </w:t>
      </w:r>
      <w:proofErr w:type="spellStart"/>
      <w:r w:rsidRPr="00F94F36">
        <w:t>perio</w:t>
      </w:r>
      <w:proofErr w:type="spellEnd"/>
      <w:r w:rsidRPr="00F94F36">
        <w:t xml:space="preserve">-implantology: The PRF. </w:t>
      </w:r>
      <w:proofErr w:type="spellStart"/>
      <w:r w:rsidRPr="00F94F36">
        <w:rPr>
          <w:i/>
          <w:iCs/>
        </w:rPr>
        <w:t>Implantodontie</w:t>
      </w:r>
      <w:proofErr w:type="spellEnd"/>
      <w:r w:rsidRPr="00F94F36">
        <w:t>, 42, 55–62.</w:t>
      </w:r>
    </w:p>
    <w:p w14:paraId="42DF4B16" w14:textId="5535DDBD" w:rsidR="00F94F36" w:rsidRPr="00F94F36" w:rsidRDefault="00F94F36" w:rsidP="00F94F36">
      <w:pPr>
        <w:pStyle w:val="Body"/>
        <w:numPr>
          <w:ilvl w:val="0"/>
          <w:numId w:val="32"/>
        </w:numPr>
        <w:spacing w:after="0"/>
      </w:pPr>
      <w:r w:rsidRPr="00F94F36">
        <w:rPr>
          <w:b/>
          <w:bCs/>
        </w:rPr>
        <w:t xml:space="preserve">Raghoebar, G. M., </w:t>
      </w:r>
      <w:proofErr w:type="spellStart"/>
      <w:r w:rsidRPr="00F94F36">
        <w:rPr>
          <w:b/>
          <w:bCs/>
        </w:rPr>
        <w:t>Vissink</w:t>
      </w:r>
      <w:proofErr w:type="spellEnd"/>
      <w:r w:rsidRPr="00F94F36">
        <w:rPr>
          <w:b/>
          <w:bCs/>
        </w:rPr>
        <w:t xml:space="preserve">, A., </w:t>
      </w:r>
      <w:proofErr w:type="spellStart"/>
      <w:r w:rsidRPr="00F94F36">
        <w:rPr>
          <w:b/>
          <w:bCs/>
        </w:rPr>
        <w:t>Reintsema</w:t>
      </w:r>
      <w:proofErr w:type="spellEnd"/>
      <w:r w:rsidRPr="00F94F36">
        <w:rPr>
          <w:b/>
          <w:bCs/>
        </w:rPr>
        <w:t xml:space="preserve">, H., &amp; </w:t>
      </w:r>
      <w:proofErr w:type="spellStart"/>
      <w:r w:rsidRPr="00F94F36">
        <w:rPr>
          <w:b/>
          <w:bCs/>
        </w:rPr>
        <w:t>Batenburg</w:t>
      </w:r>
      <w:proofErr w:type="spellEnd"/>
      <w:r w:rsidRPr="00F94F36">
        <w:rPr>
          <w:b/>
          <w:bCs/>
        </w:rPr>
        <w:t>, R. H.</w:t>
      </w:r>
      <w:r w:rsidRPr="00F94F36">
        <w:t xml:space="preserve"> (2003). Displacement of dental implants into the maxillary sinus: A clinical report. </w:t>
      </w:r>
      <w:r w:rsidRPr="00F94F36">
        <w:rPr>
          <w:i/>
          <w:iCs/>
        </w:rPr>
        <w:t>International Journal of Oral and Maxillofacial Surgery</w:t>
      </w:r>
      <w:r w:rsidRPr="00F94F36">
        <w:t>, 32(5), 521–523. https://doi.org/10.1054/ijom.2002.0395</w:t>
      </w:r>
    </w:p>
    <w:p w14:paraId="0B50677A" w14:textId="0E888B15" w:rsidR="00F94F36" w:rsidRPr="00F94F36" w:rsidRDefault="00F94F36" w:rsidP="00F94F36">
      <w:pPr>
        <w:pStyle w:val="Body"/>
        <w:numPr>
          <w:ilvl w:val="0"/>
          <w:numId w:val="32"/>
        </w:numPr>
        <w:spacing w:after="0"/>
      </w:pPr>
      <w:proofErr w:type="spellStart"/>
      <w:r w:rsidRPr="00F94F36">
        <w:rPr>
          <w:b/>
          <w:bCs/>
        </w:rPr>
        <w:t>Felisati</w:t>
      </w:r>
      <w:proofErr w:type="spellEnd"/>
      <w:r w:rsidRPr="00F94F36">
        <w:rPr>
          <w:b/>
          <w:bCs/>
        </w:rPr>
        <w:t xml:space="preserve">, G., </w:t>
      </w:r>
      <w:proofErr w:type="spellStart"/>
      <w:r w:rsidRPr="00F94F36">
        <w:rPr>
          <w:b/>
          <w:bCs/>
        </w:rPr>
        <w:t>Chiapasco</w:t>
      </w:r>
      <w:proofErr w:type="spellEnd"/>
      <w:r w:rsidRPr="00F94F36">
        <w:rPr>
          <w:b/>
          <w:bCs/>
        </w:rPr>
        <w:t xml:space="preserve">, M., </w:t>
      </w:r>
      <w:proofErr w:type="spellStart"/>
      <w:r w:rsidRPr="00F94F36">
        <w:rPr>
          <w:b/>
          <w:bCs/>
        </w:rPr>
        <w:t>Lozza</w:t>
      </w:r>
      <w:proofErr w:type="spellEnd"/>
      <w:r w:rsidRPr="00F94F36">
        <w:rPr>
          <w:b/>
          <w:bCs/>
        </w:rPr>
        <w:t xml:space="preserve">, P., </w:t>
      </w:r>
      <w:proofErr w:type="spellStart"/>
      <w:r w:rsidRPr="00F94F36">
        <w:rPr>
          <w:b/>
          <w:bCs/>
        </w:rPr>
        <w:t>Saibene</w:t>
      </w:r>
      <w:proofErr w:type="spellEnd"/>
      <w:r w:rsidRPr="00F94F36">
        <w:rPr>
          <w:b/>
          <w:bCs/>
        </w:rPr>
        <w:t>, A. M., Pipolo, C., Borloni, R., et al.</w:t>
      </w:r>
      <w:r w:rsidRPr="00F94F36">
        <w:t xml:space="preserve"> (2013). Sinonasal complications resulting from dental treatment. </w:t>
      </w:r>
      <w:r w:rsidRPr="00F94F36">
        <w:rPr>
          <w:i/>
          <w:iCs/>
        </w:rPr>
        <w:t xml:space="preserve">Acta </w:t>
      </w:r>
      <w:proofErr w:type="spellStart"/>
      <w:r w:rsidRPr="00F94F36">
        <w:rPr>
          <w:i/>
          <w:iCs/>
        </w:rPr>
        <w:t>Otorhinolaryngologica</w:t>
      </w:r>
      <w:proofErr w:type="spellEnd"/>
      <w:r w:rsidRPr="00F94F36">
        <w:rPr>
          <w:i/>
          <w:iCs/>
        </w:rPr>
        <w:t xml:space="preserve"> Italica</w:t>
      </w:r>
      <w:r w:rsidRPr="00F94F36">
        <w:t>, 33(4), 246–251.</w:t>
      </w:r>
    </w:p>
    <w:p w14:paraId="269E647A" w14:textId="274C5BEE" w:rsidR="00F94F36" w:rsidRPr="00F94F36" w:rsidRDefault="00F94F36" w:rsidP="00F94F36">
      <w:pPr>
        <w:pStyle w:val="Body"/>
        <w:numPr>
          <w:ilvl w:val="0"/>
          <w:numId w:val="32"/>
        </w:numPr>
        <w:spacing w:after="0"/>
      </w:pPr>
      <w:r w:rsidRPr="00F94F36">
        <w:rPr>
          <w:b/>
          <w:bCs/>
        </w:rPr>
        <w:t>Tatum, O. H.</w:t>
      </w:r>
      <w:r w:rsidRPr="00F94F36">
        <w:t xml:space="preserve"> (1986). Maxillary sinus grafting for implant reconstruction. </w:t>
      </w:r>
      <w:r w:rsidRPr="00F94F36">
        <w:rPr>
          <w:i/>
          <w:iCs/>
        </w:rPr>
        <w:t>Dental Clinics of North America</w:t>
      </w:r>
      <w:r w:rsidRPr="00F94F36">
        <w:t>, 30(2), 207–229.</w:t>
      </w:r>
    </w:p>
    <w:p w14:paraId="258155CB" w14:textId="376F6EE3" w:rsidR="00F94F36" w:rsidRPr="00F94F36" w:rsidRDefault="00F94F36" w:rsidP="00F94F36">
      <w:pPr>
        <w:pStyle w:val="Body"/>
        <w:numPr>
          <w:ilvl w:val="0"/>
          <w:numId w:val="32"/>
        </w:numPr>
        <w:spacing w:after="0"/>
      </w:pPr>
      <w:r w:rsidRPr="00F94F36">
        <w:rPr>
          <w:b/>
          <w:bCs/>
        </w:rPr>
        <w:t>Brook, I.</w:t>
      </w:r>
      <w:r w:rsidRPr="00F94F36">
        <w:t xml:space="preserve"> (2006). Sinusitis of odontogenic origin. </w:t>
      </w:r>
      <w:r w:rsidRPr="00F94F36">
        <w:rPr>
          <w:i/>
          <w:iCs/>
        </w:rPr>
        <w:t>Otolaryngology–Head and Neck Surgery</w:t>
      </w:r>
      <w:r w:rsidRPr="00F94F36">
        <w:t>, 135(3), 349–355. https://doi.org/10.1016/j.otohns.2005.10.059</w:t>
      </w:r>
    </w:p>
    <w:p w14:paraId="6DC50C6F" w14:textId="48FDC17F" w:rsidR="00F94F36" w:rsidRPr="00F94F36" w:rsidRDefault="00F94F36" w:rsidP="00F94F36">
      <w:pPr>
        <w:pStyle w:val="Body"/>
        <w:numPr>
          <w:ilvl w:val="0"/>
          <w:numId w:val="32"/>
        </w:numPr>
        <w:spacing w:after="0"/>
      </w:pPr>
      <w:proofErr w:type="spellStart"/>
      <w:r w:rsidRPr="00F94F36">
        <w:rPr>
          <w:b/>
          <w:bCs/>
        </w:rPr>
        <w:t>Rapidis</w:t>
      </w:r>
      <w:proofErr w:type="spellEnd"/>
      <w:r w:rsidRPr="00F94F36">
        <w:rPr>
          <w:b/>
          <w:bCs/>
        </w:rPr>
        <w:t>, A. D., Alexandridis, C. A., Eleftheriadis, E., &amp; Angelopoulos, A. P.</w:t>
      </w:r>
      <w:r w:rsidRPr="00F94F36">
        <w:t xml:space="preserve"> (2000). The use of the buccal fat pad for reconstruction of oral defects. </w:t>
      </w:r>
      <w:r w:rsidRPr="00F94F36">
        <w:rPr>
          <w:i/>
          <w:iCs/>
        </w:rPr>
        <w:t>Journal of Oral and Maxillofacial Surgery</w:t>
      </w:r>
      <w:r w:rsidRPr="00F94F36">
        <w:t>, 58(2), 158–163. https://doi.org/10.1016/S0278-2391(00)90328-4</w:t>
      </w:r>
    </w:p>
    <w:p w14:paraId="3B7AE74D" w14:textId="49F50678" w:rsidR="00F94F36" w:rsidRPr="00F94F36" w:rsidRDefault="00F94F36" w:rsidP="00F94F36">
      <w:pPr>
        <w:pStyle w:val="Body"/>
        <w:numPr>
          <w:ilvl w:val="0"/>
          <w:numId w:val="32"/>
        </w:numPr>
        <w:spacing w:after="0"/>
      </w:pPr>
      <w:proofErr w:type="spellStart"/>
      <w:r w:rsidRPr="00F94F36">
        <w:rPr>
          <w:b/>
          <w:bCs/>
        </w:rPr>
        <w:t>Abuabara</w:t>
      </w:r>
      <w:proofErr w:type="spellEnd"/>
      <w:r w:rsidRPr="00F94F36">
        <w:rPr>
          <w:b/>
          <w:bCs/>
        </w:rPr>
        <w:t>, A., Cortez, A. L. V., Passeri, L. A., de Moraes, M., &amp; Moreira, R. W. F.</w:t>
      </w:r>
      <w:r w:rsidRPr="00F94F36">
        <w:t xml:space="preserve"> (2006). Evaluation of different treatments for oroantral/oronasal communications. </w:t>
      </w:r>
      <w:r w:rsidRPr="00F94F36">
        <w:rPr>
          <w:i/>
          <w:iCs/>
        </w:rPr>
        <w:t xml:space="preserve">Medicina Oral, </w:t>
      </w:r>
      <w:proofErr w:type="spellStart"/>
      <w:r w:rsidRPr="00F94F36">
        <w:rPr>
          <w:i/>
          <w:iCs/>
        </w:rPr>
        <w:t>Patología</w:t>
      </w:r>
      <w:proofErr w:type="spellEnd"/>
      <w:r w:rsidRPr="00F94F36">
        <w:rPr>
          <w:i/>
          <w:iCs/>
        </w:rPr>
        <w:t xml:space="preserve"> Oral y </w:t>
      </w:r>
      <w:proofErr w:type="spellStart"/>
      <w:r w:rsidRPr="00F94F36">
        <w:rPr>
          <w:i/>
          <w:iCs/>
        </w:rPr>
        <w:t>Cirugía</w:t>
      </w:r>
      <w:proofErr w:type="spellEnd"/>
      <w:r w:rsidRPr="00F94F36">
        <w:rPr>
          <w:i/>
          <w:iCs/>
        </w:rPr>
        <w:t xml:space="preserve"> Bucal</w:t>
      </w:r>
      <w:r w:rsidRPr="00F94F36">
        <w:t>, 11(4), E319–E322.</w:t>
      </w:r>
    </w:p>
    <w:p w14:paraId="75083AE1" w14:textId="5806018F" w:rsidR="00F94F36" w:rsidRPr="00F94F36" w:rsidRDefault="00F94F36" w:rsidP="00F94F36">
      <w:pPr>
        <w:pStyle w:val="Body"/>
        <w:numPr>
          <w:ilvl w:val="0"/>
          <w:numId w:val="32"/>
        </w:numPr>
        <w:spacing w:after="0"/>
      </w:pPr>
      <w:proofErr w:type="spellStart"/>
      <w:r w:rsidRPr="00F94F36">
        <w:rPr>
          <w:b/>
          <w:bCs/>
        </w:rPr>
        <w:t>Punwutikorn</w:t>
      </w:r>
      <w:proofErr w:type="spellEnd"/>
      <w:r w:rsidRPr="00F94F36">
        <w:rPr>
          <w:b/>
          <w:bCs/>
        </w:rPr>
        <w:t xml:space="preserve">, J., </w:t>
      </w:r>
      <w:proofErr w:type="spellStart"/>
      <w:r w:rsidRPr="00F94F36">
        <w:rPr>
          <w:b/>
          <w:bCs/>
        </w:rPr>
        <w:t>Waikakul</w:t>
      </w:r>
      <w:proofErr w:type="spellEnd"/>
      <w:r w:rsidRPr="00F94F36">
        <w:rPr>
          <w:b/>
          <w:bCs/>
        </w:rPr>
        <w:t xml:space="preserve">, A., &amp; </w:t>
      </w:r>
      <w:proofErr w:type="spellStart"/>
      <w:r w:rsidRPr="00F94F36">
        <w:rPr>
          <w:b/>
          <w:bCs/>
        </w:rPr>
        <w:t>Pairuchvej</w:t>
      </w:r>
      <w:proofErr w:type="spellEnd"/>
      <w:r w:rsidRPr="00F94F36">
        <w:rPr>
          <w:b/>
          <w:bCs/>
        </w:rPr>
        <w:t>, V.</w:t>
      </w:r>
      <w:r w:rsidRPr="00F94F36">
        <w:t xml:space="preserve"> (1994). Clinically significant oroantral communications—A study of incidence and management. </w:t>
      </w:r>
      <w:r w:rsidRPr="00F94F36">
        <w:rPr>
          <w:i/>
          <w:iCs/>
        </w:rPr>
        <w:t>Journal of Oral and Maxillofacial Surgery</w:t>
      </w:r>
      <w:r w:rsidRPr="00F94F36">
        <w:t>, 52(3), 247–250.</w:t>
      </w:r>
    </w:p>
    <w:p w14:paraId="57C7B5A2" w14:textId="7976AE3A" w:rsidR="00F94F36" w:rsidRPr="00F94F36" w:rsidRDefault="00F94F36" w:rsidP="00F94F36">
      <w:pPr>
        <w:pStyle w:val="Body"/>
        <w:numPr>
          <w:ilvl w:val="0"/>
          <w:numId w:val="32"/>
        </w:numPr>
        <w:spacing w:after="0"/>
      </w:pPr>
      <w:r w:rsidRPr="00F94F36">
        <w:rPr>
          <w:b/>
          <w:bCs/>
        </w:rPr>
        <w:t>Hernando, J., Gallego, L., Junquera, L., &amp; Villarreal, P.</w:t>
      </w:r>
      <w:r w:rsidRPr="00F94F36">
        <w:t xml:space="preserve"> (2010). Oroantral fistula closure with buccal fat pad. </w:t>
      </w:r>
      <w:r w:rsidRPr="00F94F36">
        <w:rPr>
          <w:i/>
          <w:iCs/>
        </w:rPr>
        <w:t xml:space="preserve">Medicina Oral, </w:t>
      </w:r>
      <w:proofErr w:type="spellStart"/>
      <w:r w:rsidRPr="00F94F36">
        <w:rPr>
          <w:i/>
          <w:iCs/>
        </w:rPr>
        <w:t>Patología</w:t>
      </w:r>
      <w:proofErr w:type="spellEnd"/>
      <w:r w:rsidRPr="00F94F36">
        <w:rPr>
          <w:i/>
          <w:iCs/>
        </w:rPr>
        <w:t xml:space="preserve"> Oral y </w:t>
      </w:r>
      <w:proofErr w:type="spellStart"/>
      <w:r w:rsidRPr="00F94F36">
        <w:rPr>
          <w:i/>
          <w:iCs/>
        </w:rPr>
        <w:t>Cirugía</w:t>
      </w:r>
      <w:proofErr w:type="spellEnd"/>
      <w:r w:rsidRPr="00F94F36">
        <w:rPr>
          <w:i/>
          <w:iCs/>
        </w:rPr>
        <w:t xml:space="preserve"> Bucal</w:t>
      </w:r>
      <w:r w:rsidRPr="00F94F36">
        <w:t>, 15(3), e499–e503.</w:t>
      </w:r>
    </w:p>
    <w:p w14:paraId="238FF746" w14:textId="5906DAC2" w:rsidR="00F94F36" w:rsidRDefault="00F94F36" w:rsidP="00F94F36">
      <w:pPr>
        <w:pStyle w:val="Body"/>
        <w:numPr>
          <w:ilvl w:val="0"/>
          <w:numId w:val="32"/>
        </w:numPr>
        <w:spacing w:after="0"/>
      </w:pPr>
      <w:proofErr w:type="spellStart"/>
      <w:r w:rsidRPr="00F94F36">
        <w:rPr>
          <w:b/>
          <w:bCs/>
        </w:rPr>
        <w:t>Wehrbein</w:t>
      </w:r>
      <w:proofErr w:type="spellEnd"/>
      <w:r w:rsidRPr="00F94F36">
        <w:rPr>
          <w:b/>
          <w:bCs/>
        </w:rPr>
        <w:t>, H., &amp; Diedrich, P.</w:t>
      </w:r>
      <w:r w:rsidRPr="00F94F36">
        <w:t xml:space="preserve"> (1992). Progressive pneumatization of the basal maxillary sinus. </w:t>
      </w:r>
      <w:r w:rsidRPr="00F94F36">
        <w:rPr>
          <w:i/>
          <w:iCs/>
        </w:rPr>
        <w:t>International Journal of Oral and Maxillofacial Implants</w:t>
      </w:r>
      <w:r w:rsidRPr="00F94F36">
        <w:t>, 7(4), 509–515.</w:t>
      </w:r>
    </w:p>
    <w:p w14:paraId="3D1D19E3" w14:textId="33CAEF24" w:rsidR="00597085" w:rsidRPr="00F94F36" w:rsidRDefault="00597085" w:rsidP="00F94F36">
      <w:pPr>
        <w:pStyle w:val="Body"/>
        <w:numPr>
          <w:ilvl w:val="0"/>
          <w:numId w:val="32"/>
        </w:numPr>
        <w:spacing w:after="0"/>
      </w:pPr>
      <w:r w:rsidRPr="00597085">
        <w:rPr>
          <w:b/>
          <w:bCs/>
        </w:rPr>
        <w:t xml:space="preserve">Patel R, Patel P, </w:t>
      </w:r>
      <w:proofErr w:type="spellStart"/>
      <w:r w:rsidRPr="00597085">
        <w:rPr>
          <w:b/>
          <w:bCs/>
        </w:rPr>
        <w:t>Kalariya</w:t>
      </w:r>
      <w:proofErr w:type="spellEnd"/>
      <w:r w:rsidRPr="00597085">
        <w:rPr>
          <w:b/>
          <w:bCs/>
        </w:rPr>
        <w:t xml:space="preserve"> V, Patel H, Chavda C</w:t>
      </w:r>
      <w:r w:rsidRPr="00597085">
        <w:t xml:space="preserve">. </w:t>
      </w:r>
      <w:r w:rsidRPr="00597085">
        <w:rPr>
          <w:i/>
          <w:iCs/>
        </w:rPr>
        <w:t>Closure of Oro-Antral Communication Using Buccal Advancement Flap. World J Plast Surg.</w:t>
      </w:r>
      <w:r w:rsidRPr="00597085">
        <w:t xml:space="preserve"> 2019 May;8(2):262-264. </w:t>
      </w:r>
      <w:proofErr w:type="spellStart"/>
      <w:r w:rsidRPr="00597085">
        <w:t>doi</w:t>
      </w:r>
      <w:proofErr w:type="spellEnd"/>
      <w:r w:rsidRPr="00597085">
        <w:t>: 10.29252/wjps.8.2.262. PMID: 31309067; PMCID: PMC6620811.</w:t>
      </w:r>
    </w:p>
    <w:p w14:paraId="650DEFBA" w14:textId="77032FB2" w:rsidR="00F94F36" w:rsidRPr="00F94F36" w:rsidRDefault="00F94F36" w:rsidP="00F94F36">
      <w:pPr>
        <w:pStyle w:val="Body"/>
        <w:numPr>
          <w:ilvl w:val="0"/>
          <w:numId w:val="32"/>
        </w:numPr>
        <w:spacing w:after="0"/>
      </w:pPr>
      <w:r w:rsidRPr="00F94F36">
        <w:rPr>
          <w:b/>
          <w:bCs/>
        </w:rPr>
        <w:t xml:space="preserve">Miron, R. J., &amp; </w:t>
      </w:r>
      <w:proofErr w:type="spellStart"/>
      <w:r w:rsidRPr="00F94F36">
        <w:rPr>
          <w:b/>
          <w:bCs/>
        </w:rPr>
        <w:t>Choukroun</w:t>
      </w:r>
      <w:proofErr w:type="spellEnd"/>
      <w:r w:rsidRPr="00F94F36">
        <w:rPr>
          <w:b/>
          <w:bCs/>
        </w:rPr>
        <w:t>, J.</w:t>
      </w:r>
      <w:r w:rsidRPr="00F94F36">
        <w:t xml:space="preserve"> (2017). </w:t>
      </w:r>
      <w:r w:rsidRPr="00F94F36">
        <w:rPr>
          <w:i/>
          <w:iCs/>
        </w:rPr>
        <w:t>Platelet rich fibrin in regenerative dentistry: Biological background and clinical indications</w:t>
      </w:r>
      <w:r w:rsidRPr="00F94F36">
        <w:t>. Hoboken, NJ: Wiley Blackwell.</w:t>
      </w:r>
    </w:p>
    <w:p w14:paraId="62B28E5B" w14:textId="5049BD18" w:rsidR="00F94F36" w:rsidRPr="00F94F36" w:rsidRDefault="00F94F36" w:rsidP="00F94F36">
      <w:pPr>
        <w:pStyle w:val="Body"/>
        <w:numPr>
          <w:ilvl w:val="0"/>
          <w:numId w:val="32"/>
        </w:numPr>
        <w:spacing w:after="0"/>
      </w:pPr>
      <w:r w:rsidRPr="00F94F36">
        <w:rPr>
          <w:b/>
          <w:bCs/>
        </w:rPr>
        <w:t>Ziccardi, V. B., &amp; Betts, N. J.</w:t>
      </w:r>
      <w:r w:rsidRPr="00F94F36">
        <w:t xml:space="preserve"> (1992). Complications of maxillary sinus surgery. </w:t>
      </w:r>
      <w:r w:rsidRPr="00F94F36">
        <w:rPr>
          <w:i/>
          <w:iCs/>
        </w:rPr>
        <w:t>Oral and Maxillofacial Surgery Clinics of North America</w:t>
      </w:r>
      <w:r w:rsidRPr="00F94F36">
        <w:t>, 4(2), 247–257.</w:t>
      </w:r>
    </w:p>
    <w:p w14:paraId="3C6F9311" w14:textId="77777777" w:rsidR="00441B6F" w:rsidRDefault="00441B6F" w:rsidP="00441B6F">
      <w:pPr>
        <w:pStyle w:val="Body"/>
        <w:spacing w:after="0"/>
        <w:jc w:val="left"/>
      </w:pPr>
    </w:p>
    <w:p w14:paraId="1F69D4E2" w14:textId="77777777" w:rsidR="00441B6F" w:rsidRDefault="00441B6F" w:rsidP="00441B6F">
      <w:pPr>
        <w:pStyle w:val="Body"/>
        <w:spacing w:after="0"/>
        <w:jc w:val="left"/>
        <w:rPr>
          <w:rFonts w:ascii="Arial" w:hAnsi="Arial" w:cs="Arial"/>
        </w:rPr>
      </w:pPr>
    </w:p>
    <w:p w14:paraId="3A18B68C" w14:textId="77777777" w:rsidR="00B01FCD" w:rsidRPr="00FB3A86" w:rsidRDefault="00B01FCD" w:rsidP="00441B6F">
      <w:pPr>
        <w:pStyle w:val="Reference"/>
        <w:numPr>
          <w:ilvl w:val="0"/>
          <w:numId w:val="0"/>
        </w:numPr>
        <w:spacing w:line="240" w:lineRule="auto"/>
        <w:rPr>
          <w:rFonts w:ascii="Arial" w:hAnsi="Arial" w:cs="Arial"/>
        </w:rPr>
      </w:pPr>
    </w:p>
    <w:p w14:paraId="11A9A0B6" w14:textId="1F010AF7" w:rsidR="00B01FCD" w:rsidRDefault="00B01FCD" w:rsidP="00441B6F">
      <w:pPr>
        <w:pStyle w:val="Body"/>
        <w:spacing w:after="0"/>
        <w:rPr>
          <w:rFonts w:ascii="Arial" w:hAnsi="Arial" w:cs="Arial"/>
        </w:rPr>
      </w:pPr>
    </w:p>
    <w:p w14:paraId="62521DDA" w14:textId="32F1E2A9" w:rsidR="004D4277" w:rsidRPr="00FB3A86" w:rsidRDefault="004D4277" w:rsidP="00441B6F">
      <w:pPr>
        <w:pStyle w:val="Appendix"/>
        <w:spacing w:after="0"/>
        <w:jc w:val="both"/>
        <w:rPr>
          <w:rFonts w:ascii="Arial" w:hAnsi="Arial" w:cs="Arial"/>
          <w:b w:val="0"/>
        </w:rPr>
        <w:sectPr w:rsidR="004D4277" w:rsidRPr="00FB3A86" w:rsidSect="00AA2309">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035027AA" w14:textId="77777777" w:rsidR="00B01FCD" w:rsidRPr="00FB3A86" w:rsidRDefault="00B01FCD" w:rsidP="00441B6F">
      <w:pPr>
        <w:pStyle w:val="Appendix"/>
        <w:spacing w:after="0"/>
        <w:jc w:val="both"/>
        <w:rPr>
          <w:rFonts w:ascii="Arial" w:hAnsi="Arial" w:cs="Arial"/>
          <w:b w:val="0"/>
        </w:rPr>
      </w:pPr>
    </w:p>
    <w:sectPr w:rsidR="00B01FCD" w:rsidRPr="00FB3A86" w:rsidSect="00AA230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75DAE" w14:textId="77777777" w:rsidR="00935C96" w:rsidRDefault="00935C96" w:rsidP="00C37E61">
      <w:r>
        <w:separator/>
      </w:r>
    </w:p>
  </w:endnote>
  <w:endnote w:type="continuationSeparator" w:id="0">
    <w:p w14:paraId="2D36B5AF" w14:textId="77777777" w:rsidR="00935C96" w:rsidRDefault="00935C9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3C3D8" w14:textId="77777777" w:rsidR="00B4002A" w:rsidRDefault="00B400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DA42B" w14:textId="77777777" w:rsidR="00B4002A" w:rsidRDefault="00B400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6EFBD" w14:textId="77777777" w:rsidR="009E048A" w:rsidRDefault="009E048A">
    <w:pPr>
      <w:pStyle w:val="Footer"/>
      <w:rPr>
        <w:rFonts w:ascii="Arial" w:hAnsi="Arial" w:cs="Arial"/>
        <w:sz w:val="16"/>
      </w:rPr>
    </w:pPr>
  </w:p>
  <w:p w14:paraId="6298251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1D4A254" w14:textId="77777777" w:rsidR="009E048A" w:rsidRDefault="009E048A">
    <w:pPr>
      <w:pStyle w:val="Footer"/>
      <w:rPr>
        <w:rFonts w:ascii="Arial" w:hAnsi="Arial" w:cs="Arial"/>
        <w:sz w:val="16"/>
      </w:rPr>
    </w:pPr>
  </w:p>
  <w:p w14:paraId="55642D5B" w14:textId="43FE1EA9"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8FF520F062DF4C8EBAD74DA3A570459C"/>
      </w:placeholder>
      <w:temporary/>
      <w:showingPlcHdr/>
      <w15:appearance w15:val="hidden"/>
    </w:sdtPr>
    <w:sdtContent>
      <w:p w14:paraId="7536AE6B" w14:textId="77777777" w:rsidR="00F94F36" w:rsidRDefault="00F94F36">
        <w:pPr>
          <w:pStyle w:val="Footer"/>
        </w:pPr>
        <w:r>
          <w:t>[Type here]</w:t>
        </w:r>
      </w:p>
    </w:sdtContent>
  </w:sdt>
  <w:p w14:paraId="78EB20A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BCFC2" w14:textId="77777777" w:rsidR="00935C96" w:rsidRDefault="00935C96" w:rsidP="00C37E61">
      <w:r>
        <w:separator/>
      </w:r>
    </w:p>
  </w:footnote>
  <w:footnote w:type="continuationSeparator" w:id="0">
    <w:p w14:paraId="25E56285" w14:textId="77777777" w:rsidR="00935C96" w:rsidRDefault="00935C9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06323" w14:textId="1623DC58" w:rsidR="00B4002A" w:rsidRDefault="00000000">
    <w:pPr>
      <w:pStyle w:val="Header"/>
    </w:pPr>
    <w:r>
      <w:rPr>
        <w:noProof/>
      </w:rPr>
      <w:pict w14:anchorId="3687E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2AE67" w14:textId="608FD6F9" w:rsidR="00B4002A" w:rsidRDefault="00000000">
    <w:pPr>
      <w:pStyle w:val="Header"/>
    </w:pPr>
    <w:r>
      <w:rPr>
        <w:noProof/>
      </w:rPr>
      <w:pict w14:anchorId="18C88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C76D3" w14:textId="13A89CFB" w:rsidR="00296529" w:rsidRPr="00296529" w:rsidRDefault="00000000" w:rsidP="00296529">
    <w:pPr>
      <w:ind w:left="2160"/>
      <w:jc w:val="center"/>
      <w:rPr>
        <w:rFonts w:ascii="Times New Roman" w:eastAsia="Calibri" w:hAnsi="Times New Roman"/>
        <w:i/>
        <w:sz w:val="18"/>
        <w:szCs w:val="22"/>
      </w:rPr>
    </w:pPr>
    <w:r>
      <w:rPr>
        <w:noProof/>
      </w:rPr>
      <w:pict w14:anchorId="11FF8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877577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5634FC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F7DC6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8CE6EB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798D5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C30F57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01FA0" w14:textId="58DE1BBD" w:rsidR="00B4002A" w:rsidRDefault="00000000">
    <w:pPr>
      <w:pStyle w:val="Header"/>
    </w:pPr>
    <w:r>
      <w:rPr>
        <w:noProof/>
      </w:rPr>
      <w:pict w14:anchorId="386A16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43EB" w14:textId="2B919F8A" w:rsidR="00B4002A" w:rsidRDefault="00000000">
    <w:pPr>
      <w:pStyle w:val="Header"/>
    </w:pPr>
    <w:r>
      <w:rPr>
        <w:noProof/>
      </w:rPr>
      <w:pict w14:anchorId="2E0908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3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838E" w14:textId="56BDDA0C" w:rsidR="00B4002A" w:rsidRDefault="00000000">
    <w:pPr>
      <w:pStyle w:val="Header"/>
    </w:pPr>
    <w:r>
      <w:rPr>
        <w:noProof/>
      </w:rPr>
      <w:pict w14:anchorId="23BE4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1062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099181A"/>
    <w:multiLevelType w:val="multilevel"/>
    <w:tmpl w:val="C7F20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88203F9"/>
    <w:multiLevelType w:val="hybridMultilevel"/>
    <w:tmpl w:val="65328C1E"/>
    <w:lvl w:ilvl="0" w:tplc="9402ABD4">
      <w:numFmt w:val="bullet"/>
      <w:lvlText w:val=""/>
      <w:lvlJc w:val="left"/>
      <w:pPr>
        <w:ind w:left="750" w:hanging="39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E45B49"/>
    <w:multiLevelType w:val="hybridMultilevel"/>
    <w:tmpl w:val="71BE0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3956993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92782610">
    <w:abstractNumId w:val="17"/>
  </w:num>
  <w:num w:numId="3" w16cid:durableId="1078941271">
    <w:abstractNumId w:val="25"/>
  </w:num>
  <w:num w:numId="4" w16cid:durableId="86163128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68268412">
    <w:abstractNumId w:val="7"/>
  </w:num>
  <w:num w:numId="6" w16cid:durableId="1179850720">
    <w:abstractNumId w:val="6"/>
  </w:num>
  <w:num w:numId="7" w16cid:durableId="529419210">
    <w:abstractNumId w:val="1"/>
  </w:num>
  <w:num w:numId="8" w16cid:durableId="1446730768">
    <w:abstractNumId w:val="12"/>
  </w:num>
  <w:num w:numId="9" w16cid:durableId="1346976204">
    <w:abstractNumId w:val="27"/>
  </w:num>
  <w:num w:numId="10" w16cid:durableId="829440582">
    <w:abstractNumId w:val="2"/>
  </w:num>
  <w:num w:numId="11" w16cid:durableId="1313406996">
    <w:abstractNumId w:val="20"/>
  </w:num>
  <w:num w:numId="12" w16cid:durableId="1681615327">
    <w:abstractNumId w:val="3"/>
  </w:num>
  <w:num w:numId="13" w16cid:durableId="1573153703">
    <w:abstractNumId w:val="19"/>
  </w:num>
  <w:num w:numId="14" w16cid:durableId="1207328028">
    <w:abstractNumId w:val="8"/>
  </w:num>
  <w:num w:numId="15" w16cid:durableId="40176525">
    <w:abstractNumId w:val="23"/>
  </w:num>
  <w:num w:numId="16" w16cid:durableId="853106328">
    <w:abstractNumId w:val="5"/>
  </w:num>
  <w:num w:numId="17" w16cid:durableId="1821381496">
    <w:abstractNumId w:val="24"/>
  </w:num>
  <w:num w:numId="18" w16cid:durableId="1544054866">
    <w:abstractNumId w:val="15"/>
  </w:num>
  <w:num w:numId="19" w16cid:durableId="257716814">
    <w:abstractNumId w:val="31"/>
  </w:num>
  <w:num w:numId="20" w16cid:durableId="1522935326">
    <w:abstractNumId w:val="11"/>
  </w:num>
  <w:num w:numId="21" w16cid:durableId="1732078729">
    <w:abstractNumId w:val="9"/>
  </w:num>
  <w:num w:numId="22" w16cid:durableId="1868104995">
    <w:abstractNumId w:val="13"/>
  </w:num>
  <w:num w:numId="23" w16cid:durableId="1577595643">
    <w:abstractNumId w:val="21"/>
  </w:num>
  <w:num w:numId="24" w16cid:durableId="155417085">
    <w:abstractNumId w:val="28"/>
  </w:num>
  <w:num w:numId="25" w16cid:durableId="264731288">
    <w:abstractNumId w:val="4"/>
  </w:num>
  <w:num w:numId="26" w16cid:durableId="1891528536">
    <w:abstractNumId w:val="18"/>
  </w:num>
  <w:num w:numId="27" w16cid:durableId="1667131852">
    <w:abstractNumId w:val="22"/>
  </w:num>
  <w:num w:numId="28" w16cid:durableId="324893679">
    <w:abstractNumId w:val="29"/>
  </w:num>
  <w:num w:numId="29" w16cid:durableId="1674339244">
    <w:abstractNumId w:val="26"/>
  </w:num>
  <w:num w:numId="30" w16cid:durableId="47069300">
    <w:abstractNumId w:val="10"/>
  </w:num>
  <w:num w:numId="31" w16cid:durableId="812869729">
    <w:abstractNumId w:val="14"/>
  </w:num>
  <w:num w:numId="32" w16cid:durableId="740565462">
    <w:abstractNumId w:val="30"/>
  </w:num>
  <w:num w:numId="33" w16cid:durableId="7096513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FBC"/>
    <w:rsid w:val="00030174"/>
    <w:rsid w:val="0004579C"/>
    <w:rsid w:val="000A47FA"/>
    <w:rsid w:val="000A65D3"/>
    <w:rsid w:val="000B1E33"/>
    <w:rsid w:val="000C16D9"/>
    <w:rsid w:val="000D689F"/>
    <w:rsid w:val="000E7B7B"/>
    <w:rsid w:val="000E7D62"/>
    <w:rsid w:val="00103357"/>
    <w:rsid w:val="0011209C"/>
    <w:rsid w:val="00123C9F"/>
    <w:rsid w:val="00126190"/>
    <w:rsid w:val="00130F17"/>
    <w:rsid w:val="001320BF"/>
    <w:rsid w:val="00163BC4"/>
    <w:rsid w:val="00186392"/>
    <w:rsid w:val="00191062"/>
    <w:rsid w:val="00192B72"/>
    <w:rsid w:val="001A29D8"/>
    <w:rsid w:val="001A5CAA"/>
    <w:rsid w:val="001B0427"/>
    <w:rsid w:val="001D3A51"/>
    <w:rsid w:val="001E10D2"/>
    <w:rsid w:val="001E25B4"/>
    <w:rsid w:val="001E44FE"/>
    <w:rsid w:val="00200595"/>
    <w:rsid w:val="00204835"/>
    <w:rsid w:val="00221352"/>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79FB"/>
    <w:rsid w:val="00315186"/>
    <w:rsid w:val="0033343E"/>
    <w:rsid w:val="003512C2"/>
    <w:rsid w:val="00352CCD"/>
    <w:rsid w:val="00371FB6"/>
    <w:rsid w:val="003763C1"/>
    <w:rsid w:val="00376BBE"/>
    <w:rsid w:val="00380374"/>
    <w:rsid w:val="0039224F"/>
    <w:rsid w:val="003A43A4"/>
    <w:rsid w:val="003A7E18"/>
    <w:rsid w:val="003C4C86"/>
    <w:rsid w:val="003C6258"/>
    <w:rsid w:val="003E0D03"/>
    <w:rsid w:val="003E2904"/>
    <w:rsid w:val="003F2681"/>
    <w:rsid w:val="00401927"/>
    <w:rsid w:val="0041027F"/>
    <w:rsid w:val="00412475"/>
    <w:rsid w:val="00423789"/>
    <w:rsid w:val="00440F43"/>
    <w:rsid w:val="00441B6F"/>
    <w:rsid w:val="00446221"/>
    <w:rsid w:val="0045093D"/>
    <w:rsid w:val="00450E62"/>
    <w:rsid w:val="004539DB"/>
    <w:rsid w:val="004551FB"/>
    <w:rsid w:val="00471A80"/>
    <w:rsid w:val="004B1CA6"/>
    <w:rsid w:val="004B5105"/>
    <w:rsid w:val="004D305E"/>
    <w:rsid w:val="004D4277"/>
    <w:rsid w:val="004D49EC"/>
    <w:rsid w:val="00502516"/>
    <w:rsid w:val="00505F06"/>
    <w:rsid w:val="00506828"/>
    <w:rsid w:val="00515FA1"/>
    <w:rsid w:val="005300FB"/>
    <w:rsid w:val="0053056E"/>
    <w:rsid w:val="00554FDA"/>
    <w:rsid w:val="0057268E"/>
    <w:rsid w:val="00597085"/>
    <w:rsid w:val="005A7B8E"/>
    <w:rsid w:val="005C784C"/>
    <w:rsid w:val="005D17F6"/>
    <w:rsid w:val="005E5539"/>
    <w:rsid w:val="00602BF5"/>
    <w:rsid w:val="00617FDD"/>
    <w:rsid w:val="00633614"/>
    <w:rsid w:val="00633F68"/>
    <w:rsid w:val="00636EB2"/>
    <w:rsid w:val="006375B8"/>
    <w:rsid w:val="0066510A"/>
    <w:rsid w:val="00673F9F"/>
    <w:rsid w:val="0068531C"/>
    <w:rsid w:val="00686953"/>
    <w:rsid w:val="00687DEA"/>
    <w:rsid w:val="00687E67"/>
    <w:rsid w:val="006967F7"/>
    <w:rsid w:val="006A250C"/>
    <w:rsid w:val="006B21D3"/>
    <w:rsid w:val="006B57D0"/>
    <w:rsid w:val="006D30FF"/>
    <w:rsid w:val="006D6940"/>
    <w:rsid w:val="006F11EC"/>
    <w:rsid w:val="0070082C"/>
    <w:rsid w:val="00706731"/>
    <w:rsid w:val="00717B22"/>
    <w:rsid w:val="007237AD"/>
    <w:rsid w:val="007369E6"/>
    <w:rsid w:val="00746E59"/>
    <w:rsid w:val="00754C9A"/>
    <w:rsid w:val="0075599A"/>
    <w:rsid w:val="00761D52"/>
    <w:rsid w:val="0077749E"/>
    <w:rsid w:val="00790ADA"/>
    <w:rsid w:val="007D2288"/>
    <w:rsid w:val="007E088F"/>
    <w:rsid w:val="007F7B32"/>
    <w:rsid w:val="00804BC2"/>
    <w:rsid w:val="0081431A"/>
    <w:rsid w:val="0083216F"/>
    <w:rsid w:val="00847BE9"/>
    <w:rsid w:val="00860000"/>
    <w:rsid w:val="00863BD3"/>
    <w:rsid w:val="008641ED"/>
    <w:rsid w:val="00866D66"/>
    <w:rsid w:val="008671C6"/>
    <w:rsid w:val="00875803"/>
    <w:rsid w:val="008A7857"/>
    <w:rsid w:val="008B459E"/>
    <w:rsid w:val="008D3371"/>
    <w:rsid w:val="008E13AE"/>
    <w:rsid w:val="008E1506"/>
    <w:rsid w:val="008E710C"/>
    <w:rsid w:val="008F69D6"/>
    <w:rsid w:val="00902823"/>
    <w:rsid w:val="00915CA6"/>
    <w:rsid w:val="00926A8A"/>
    <w:rsid w:val="00927834"/>
    <w:rsid w:val="00935C96"/>
    <w:rsid w:val="009500A6"/>
    <w:rsid w:val="00957C18"/>
    <w:rsid w:val="009659BA"/>
    <w:rsid w:val="00983040"/>
    <w:rsid w:val="009A7EED"/>
    <w:rsid w:val="009B3FB9"/>
    <w:rsid w:val="009C2465"/>
    <w:rsid w:val="009D35A0"/>
    <w:rsid w:val="009D7EB7"/>
    <w:rsid w:val="009E048A"/>
    <w:rsid w:val="009E08E9"/>
    <w:rsid w:val="009E0CAF"/>
    <w:rsid w:val="009E3DB9"/>
    <w:rsid w:val="009E6E35"/>
    <w:rsid w:val="009F0EDA"/>
    <w:rsid w:val="00A03B96"/>
    <w:rsid w:val="00A05B19"/>
    <w:rsid w:val="00A1134E"/>
    <w:rsid w:val="00A24E7E"/>
    <w:rsid w:val="00A258C3"/>
    <w:rsid w:val="00A347C0"/>
    <w:rsid w:val="00A41E66"/>
    <w:rsid w:val="00A51431"/>
    <w:rsid w:val="00A539AD"/>
    <w:rsid w:val="00A80351"/>
    <w:rsid w:val="00A94063"/>
    <w:rsid w:val="00AA2309"/>
    <w:rsid w:val="00AA6219"/>
    <w:rsid w:val="00AA74E0"/>
    <w:rsid w:val="00AB703F"/>
    <w:rsid w:val="00AC6BB8"/>
    <w:rsid w:val="00AE008F"/>
    <w:rsid w:val="00B01FCD"/>
    <w:rsid w:val="00B16357"/>
    <w:rsid w:val="00B1776C"/>
    <w:rsid w:val="00B4002A"/>
    <w:rsid w:val="00B52583"/>
    <w:rsid w:val="00B52896"/>
    <w:rsid w:val="00B856BD"/>
    <w:rsid w:val="00B95236"/>
    <w:rsid w:val="00B96BD9"/>
    <w:rsid w:val="00BA1B01"/>
    <w:rsid w:val="00BA2641"/>
    <w:rsid w:val="00BB37AA"/>
    <w:rsid w:val="00BC53A0"/>
    <w:rsid w:val="00BE2380"/>
    <w:rsid w:val="00BE62AD"/>
    <w:rsid w:val="00BF121F"/>
    <w:rsid w:val="00BF1F80"/>
    <w:rsid w:val="00C166EF"/>
    <w:rsid w:val="00C17EB0"/>
    <w:rsid w:val="00C27F5F"/>
    <w:rsid w:val="00C30A0F"/>
    <w:rsid w:val="00C37E61"/>
    <w:rsid w:val="00C67816"/>
    <w:rsid w:val="00C70F1B"/>
    <w:rsid w:val="00C71A47"/>
    <w:rsid w:val="00C7464C"/>
    <w:rsid w:val="00C85588"/>
    <w:rsid w:val="00CD6755"/>
    <w:rsid w:val="00CD6856"/>
    <w:rsid w:val="00CE0089"/>
    <w:rsid w:val="00CE793C"/>
    <w:rsid w:val="00CF193C"/>
    <w:rsid w:val="00D173F1"/>
    <w:rsid w:val="00D74CB0"/>
    <w:rsid w:val="00D8295D"/>
    <w:rsid w:val="00D92103"/>
    <w:rsid w:val="00D92748"/>
    <w:rsid w:val="00DC2A65"/>
    <w:rsid w:val="00DE15F0"/>
    <w:rsid w:val="00DE5663"/>
    <w:rsid w:val="00DE78AA"/>
    <w:rsid w:val="00E053D0"/>
    <w:rsid w:val="00E15994"/>
    <w:rsid w:val="00E3114E"/>
    <w:rsid w:val="00E31A70"/>
    <w:rsid w:val="00E35B02"/>
    <w:rsid w:val="00E66496"/>
    <w:rsid w:val="00E66B35"/>
    <w:rsid w:val="00E66E10"/>
    <w:rsid w:val="00E769F6"/>
    <w:rsid w:val="00E80231"/>
    <w:rsid w:val="00E8407C"/>
    <w:rsid w:val="00E84F3C"/>
    <w:rsid w:val="00EA012C"/>
    <w:rsid w:val="00EC6A55"/>
    <w:rsid w:val="00ED0288"/>
    <w:rsid w:val="00ED46C5"/>
    <w:rsid w:val="00EE52CB"/>
    <w:rsid w:val="00EF42D6"/>
    <w:rsid w:val="00EF581D"/>
    <w:rsid w:val="00EF7FD8"/>
    <w:rsid w:val="00F06F59"/>
    <w:rsid w:val="00F17988"/>
    <w:rsid w:val="00F469F0"/>
    <w:rsid w:val="00F53273"/>
    <w:rsid w:val="00F755E4"/>
    <w:rsid w:val="00F77D02"/>
    <w:rsid w:val="00F94F36"/>
    <w:rsid w:val="00F973A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689FA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E238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BE2380"/>
    <w:rPr>
      <w:rFonts w:asciiTheme="majorHAnsi" w:eastAsiaTheme="majorEastAsia" w:hAnsiTheme="majorHAnsi" w:cstheme="majorBidi"/>
      <w:color w:val="365F91" w:themeColor="accent1" w:themeShade="BF"/>
      <w:sz w:val="26"/>
      <w:szCs w:val="26"/>
    </w:rPr>
  </w:style>
  <w:style w:type="character" w:customStyle="1" w:styleId="FooterChar">
    <w:name w:val="Footer Char"/>
    <w:basedOn w:val="DefaultParagraphFont"/>
    <w:link w:val="Footer"/>
    <w:uiPriority w:val="99"/>
    <w:rsid w:val="00F94F36"/>
    <w:rPr>
      <w:rFonts w:ascii="Helvetica" w:hAnsi="Helvetica"/>
    </w:rPr>
  </w:style>
  <w:style w:type="paragraph" w:styleId="Caption">
    <w:name w:val="caption"/>
    <w:basedOn w:val="Normal"/>
    <w:next w:val="Normal"/>
    <w:unhideWhenUsed/>
    <w:qFormat/>
    <w:rsid w:val="00380374"/>
    <w:pPr>
      <w:spacing w:after="200"/>
    </w:pPr>
    <w:rPr>
      <w:i/>
      <w:iCs/>
      <w:color w:val="1F497D" w:themeColor="text2"/>
      <w:sz w:val="18"/>
      <w:szCs w:val="18"/>
    </w:rPr>
  </w:style>
  <w:style w:type="paragraph" w:styleId="NormalWeb">
    <w:name w:val="Normal (Web)"/>
    <w:basedOn w:val="Normal"/>
    <w:semiHidden/>
    <w:unhideWhenUsed/>
    <w:rsid w:val="00847BE9"/>
    <w:rPr>
      <w:rFonts w:ascii="Times New Roman" w:hAnsi="Times New Roman"/>
      <w:sz w:val="24"/>
      <w:szCs w:val="24"/>
    </w:rPr>
  </w:style>
  <w:style w:type="paragraph" w:styleId="NoSpacing">
    <w:name w:val="No Spacing"/>
    <w:uiPriority w:val="1"/>
    <w:qFormat/>
    <w:rsid w:val="00A41E66"/>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header" Target="header4.xml"/><Relationship Id="rId30" Type="http://schemas.openxmlformats.org/officeDocument/2006/relationships/header" Target="header6.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F520F062DF4C8EBAD74DA3A570459C"/>
        <w:category>
          <w:name w:val="General"/>
          <w:gallery w:val="placeholder"/>
        </w:category>
        <w:types>
          <w:type w:val="bbPlcHdr"/>
        </w:types>
        <w:behaviors>
          <w:behavior w:val="content"/>
        </w:behaviors>
        <w:guid w:val="{54B6516F-0737-455B-AE31-610337FD0B6F}"/>
      </w:docPartPr>
      <w:docPartBody>
        <w:p w:rsidR="007101AF" w:rsidRDefault="00AB3F98" w:rsidP="00AB3F98">
          <w:pPr>
            <w:pStyle w:val="8FF520F062DF4C8EBAD74DA3A570459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F98"/>
    <w:rsid w:val="0007340A"/>
    <w:rsid w:val="00096F44"/>
    <w:rsid w:val="00352CCD"/>
    <w:rsid w:val="00353B12"/>
    <w:rsid w:val="003A4673"/>
    <w:rsid w:val="00535F84"/>
    <w:rsid w:val="007101AF"/>
    <w:rsid w:val="00717B22"/>
    <w:rsid w:val="009A7EED"/>
    <w:rsid w:val="00AB3F98"/>
    <w:rsid w:val="00BA7ACB"/>
    <w:rsid w:val="00C25413"/>
    <w:rsid w:val="00C67816"/>
    <w:rsid w:val="00ED46C5"/>
    <w:rsid w:val="00FB6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F520F062DF4C8EBAD74DA3A570459C">
    <w:name w:val="8FF520F062DF4C8EBAD74DA3A570459C"/>
    <w:rsid w:val="00AB3F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81D00-EA03-4658-B477-08D6AA4FF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9</Pages>
  <Words>2324</Words>
  <Characters>13247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15540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Yashashri Deshmukh</cp:lastModifiedBy>
  <cp:revision>28</cp:revision>
  <cp:lastPrinted>1999-07-06T11:00:00Z</cp:lastPrinted>
  <dcterms:created xsi:type="dcterms:W3CDTF">2026-01-06T10:58:00Z</dcterms:created>
  <dcterms:modified xsi:type="dcterms:W3CDTF">2026-01-12T17:33:00Z</dcterms:modified>
</cp:coreProperties>
</file>