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F88" w:rsidRDefault="005018B0">
      <w:pPr>
        <w:tabs>
          <w:tab w:val="center" w:pos="581"/>
        </w:tabs>
        <w:spacing w:after="5" w:line="248" w:lineRule="auto"/>
        <w:ind w:left="0" w:right="0" w:firstLine="0"/>
        <w:jc w:val="left"/>
      </w:pPr>
      <w:r>
        <w:t xml:space="preserve">1 </w:t>
      </w:r>
      <w:r>
        <w:tab/>
      </w:r>
      <w:r>
        <w:rPr>
          <w:b/>
          <w:sz w:val="36"/>
        </w:rPr>
        <w:t xml:space="preserve">   </w:t>
      </w:r>
    </w:p>
    <w:p w:rsidR="00D43F88" w:rsidRPr="00B7775A" w:rsidRDefault="00DE14F9">
      <w:pPr>
        <w:spacing w:after="38" w:line="248" w:lineRule="auto"/>
        <w:ind w:left="120" w:right="0"/>
        <w:rPr>
          <w:sz w:val="36"/>
        </w:rPr>
      </w:pPr>
      <w:r w:rsidRPr="00B7775A">
        <w:rPr>
          <w:b/>
          <w:bCs/>
          <w:sz w:val="36"/>
          <w:highlight w:val="yellow"/>
          <w:shd w:val="clear" w:color="auto" w:fill="FFFFFF"/>
        </w:rPr>
        <w:t>Optimizing Seed Germination in fresh and aged Guava</w:t>
      </w:r>
      <w:r w:rsidR="00B7775A" w:rsidRPr="00B7775A">
        <w:rPr>
          <w:b/>
          <w:bCs/>
          <w:sz w:val="36"/>
          <w:highlight w:val="yellow"/>
          <w:shd w:val="clear" w:color="auto" w:fill="FFFFFF"/>
        </w:rPr>
        <w:t xml:space="preserve"> (</w:t>
      </w:r>
      <w:r w:rsidRPr="00B7775A">
        <w:rPr>
          <w:b/>
          <w:bCs/>
          <w:i/>
          <w:sz w:val="36"/>
          <w:highlight w:val="yellow"/>
          <w:shd w:val="clear" w:color="auto" w:fill="FFFFFF"/>
        </w:rPr>
        <w:t xml:space="preserve">Psidium </w:t>
      </w:r>
      <w:proofErr w:type="spellStart"/>
      <w:r w:rsidRPr="00B7775A">
        <w:rPr>
          <w:b/>
          <w:bCs/>
          <w:i/>
          <w:sz w:val="36"/>
          <w:highlight w:val="yellow"/>
          <w:shd w:val="clear" w:color="auto" w:fill="FFFFFF"/>
        </w:rPr>
        <w:t>guajava</w:t>
      </w:r>
      <w:proofErr w:type="spellEnd"/>
      <w:r w:rsidRPr="00B7775A">
        <w:rPr>
          <w:b/>
          <w:bCs/>
          <w:sz w:val="36"/>
          <w:highlight w:val="yellow"/>
          <w:shd w:val="clear" w:color="auto" w:fill="FFFFFF"/>
        </w:rPr>
        <w:t xml:space="preserve"> L.</w:t>
      </w:r>
      <w:r w:rsidR="00B7775A" w:rsidRPr="00B7775A">
        <w:rPr>
          <w:b/>
          <w:bCs/>
          <w:sz w:val="36"/>
          <w:highlight w:val="yellow"/>
          <w:shd w:val="clear" w:color="auto" w:fill="FFFFFF"/>
        </w:rPr>
        <w:t>)</w:t>
      </w:r>
      <w:r w:rsidRPr="00B7775A">
        <w:rPr>
          <w:b/>
          <w:bCs/>
          <w:sz w:val="36"/>
          <w:highlight w:val="yellow"/>
          <w:shd w:val="clear" w:color="auto" w:fill="FFFFFF"/>
        </w:rPr>
        <w:t xml:space="preserve"> seeds using different Chemicals Scarification Treatments</w:t>
      </w:r>
      <w:r w:rsidRPr="00B7775A">
        <w:rPr>
          <w:b/>
          <w:bCs/>
          <w:sz w:val="36"/>
          <w:shd w:val="clear" w:color="auto" w:fill="FFFFFF"/>
        </w:rPr>
        <w:t> </w:t>
      </w:r>
    </w:p>
    <w:p w:rsidR="00D43F88" w:rsidRDefault="005018B0">
      <w:pPr>
        <w:spacing w:after="197" w:line="248" w:lineRule="auto"/>
        <w:ind w:left="120" w:right="0"/>
      </w:pPr>
      <w:r>
        <w:t xml:space="preserve">9 </w:t>
      </w:r>
    </w:p>
    <w:p w:rsidR="00D43F88" w:rsidRDefault="005018B0">
      <w:pPr>
        <w:spacing w:after="5" w:line="248" w:lineRule="auto"/>
        <w:ind w:left="-5" w:right="0"/>
      </w:pPr>
      <w:r>
        <w:t xml:space="preserve">10 </w:t>
      </w:r>
    </w:p>
    <w:p w:rsidR="00D43F88" w:rsidRDefault="005018B0">
      <w:pPr>
        <w:spacing w:after="5" w:line="248" w:lineRule="auto"/>
        <w:ind w:left="-5" w:right="0"/>
      </w:pPr>
      <w:r>
        <w:t xml:space="preserve">11 </w:t>
      </w:r>
    </w:p>
    <w:p w:rsidR="00D43F88" w:rsidRDefault="005018B0">
      <w:pPr>
        <w:spacing w:after="153" w:line="248" w:lineRule="auto"/>
        <w:ind w:left="-5" w:right="0"/>
      </w:pPr>
      <w:r>
        <w:t xml:space="preserve">12 </w:t>
      </w:r>
      <w:bookmarkStart w:id="0" w:name="_GoBack"/>
      <w:bookmarkEnd w:id="0"/>
    </w:p>
    <w:p w:rsidR="00D43F88" w:rsidRDefault="005018B0">
      <w:pPr>
        <w:spacing w:after="5" w:line="248" w:lineRule="auto"/>
        <w:ind w:left="-5" w:right="0"/>
      </w:pPr>
      <w:r>
        <w:t xml:space="preserve">13 </w:t>
      </w:r>
    </w:p>
    <w:p w:rsidR="00D43F88" w:rsidRDefault="005018B0">
      <w:pPr>
        <w:spacing w:after="163" w:line="248" w:lineRule="auto"/>
        <w:ind w:left="-5" w:right="0"/>
      </w:pPr>
      <w:r>
        <w:t xml:space="preserve">14 </w:t>
      </w:r>
    </w:p>
    <w:p w:rsidR="00D43F88" w:rsidRDefault="005018B0">
      <w:pPr>
        <w:spacing w:after="5" w:line="248" w:lineRule="auto"/>
        <w:ind w:left="-5" w:right="0"/>
      </w:pPr>
      <w:r>
        <w:t xml:space="preserve">15 </w:t>
      </w:r>
    </w:p>
    <w:p w:rsidR="00D43F88" w:rsidRDefault="005018B0">
      <w:pPr>
        <w:spacing w:after="165" w:line="248" w:lineRule="auto"/>
        <w:ind w:left="-5" w:right="0"/>
      </w:pPr>
      <w:r>
        <w:t xml:space="preserve">16 </w:t>
      </w:r>
    </w:p>
    <w:p w:rsidR="00D43F88" w:rsidRDefault="005018B0">
      <w:pPr>
        <w:spacing w:after="5" w:line="248" w:lineRule="auto"/>
        <w:ind w:left="-5" w:right="0"/>
      </w:pPr>
      <w:r>
        <w:t xml:space="preserve">17 </w:t>
      </w:r>
    </w:p>
    <w:p w:rsidR="00D43F88" w:rsidRDefault="005018B0">
      <w:pPr>
        <w:spacing w:after="163" w:line="248" w:lineRule="auto"/>
        <w:ind w:left="-5" w:right="0"/>
      </w:pPr>
      <w:r>
        <w:t xml:space="preserve">18 </w:t>
      </w:r>
    </w:p>
    <w:p w:rsidR="00D43F88" w:rsidRDefault="005018B0">
      <w:pPr>
        <w:spacing w:after="5" w:line="248" w:lineRule="auto"/>
        <w:ind w:left="-5" w:right="0"/>
      </w:pPr>
      <w:r>
        <w:t xml:space="preserve">19 </w:t>
      </w:r>
    </w:p>
    <w:p w:rsidR="00D43F88" w:rsidRDefault="005018B0">
      <w:pPr>
        <w:spacing w:after="156" w:line="248" w:lineRule="auto"/>
        <w:ind w:left="-5" w:right="0"/>
      </w:pPr>
      <w:r>
        <w:t xml:space="preserve">20 </w:t>
      </w:r>
    </w:p>
    <w:p w:rsidR="00D43F88" w:rsidRDefault="005018B0">
      <w:pPr>
        <w:spacing w:after="5" w:line="248" w:lineRule="auto"/>
        <w:ind w:left="-5" w:right="0"/>
      </w:pPr>
      <w:r>
        <w:t xml:space="preserve">21 </w:t>
      </w:r>
    </w:p>
    <w:p w:rsidR="00D43F88" w:rsidRDefault="005018B0">
      <w:pPr>
        <w:spacing w:after="151" w:line="248" w:lineRule="auto"/>
        <w:ind w:left="-5" w:right="0"/>
      </w:pPr>
      <w:r>
        <w:t xml:space="preserve">22 </w:t>
      </w:r>
    </w:p>
    <w:p w:rsidR="00D43F88" w:rsidRDefault="005018B0">
      <w:pPr>
        <w:spacing w:after="5" w:line="248" w:lineRule="auto"/>
        <w:ind w:left="-5" w:right="0"/>
      </w:pPr>
      <w:r>
        <w:t xml:space="preserve">23 </w:t>
      </w:r>
    </w:p>
    <w:p w:rsidR="00D43F88" w:rsidRDefault="005018B0">
      <w:pPr>
        <w:spacing w:after="160" w:line="248" w:lineRule="auto"/>
        <w:ind w:left="-5" w:right="0"/>
      </w:pPr>
      <w:r>
        <w:t xml:space="preserve">24 </w:t>
      </w:r>
    </w:p>
    <w:p w:rsidR="00D43F88" w:rsidRDefault="005018B0">
      <w:pPr>
        <w:spacing w:after="5" w:line="248" w:lineRule="auto"/>
        <w:ind w:left="-5" w:right="0"/>
      </w:pPr>
      <w:r>
        <w:t xml:space="preserve">25 </w:t>
      </w:r>
    </w:p>
    <w:p w:rsidR="00D43F88" w:rsidRDefault="005018B0">
      <w:pPr>
        <w:spacing w:after="220" w:line="248" w:lineRule="auto"/>
        <w:ind w:left="-5" w:right="0"/>
      </w:pPr>
      <w:r>
        <w:t xml:space="preserve">26 </w:t>
      </w:r>
    </w:p>
    <w:p w:rsidR="00D43F88" w:rsidRDefault="005018B0">
      <w:pPr>
        <w:tabs>
          <w:tab w:val="center" w:pos="8790"/>
        </w:tabs>
        <w:spacing w:after="5" w:line="248" w:lineRule="auto"/>
        <w:ind w:left="-15"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378028</wp:posOffset>
                </wp:positionH>
                <wp:positionV relativeFrom="paragraph">
                  <wp:posOffset>130836</wp:posOffset>
                </wp:positionV>
                <wp:extent cx="5303521" cy="19050"/>
                <wp:effectExtent l="0" t="0" r="0" b="0"/>
                <wp:wrapSquare wrapText="bothSides"/>
                <wp:docPr id="20738" name="Group 20738"/>
                <wp:cNvGraphicFramePr/>
                <a:graphic xmlns:a="http://schemas.openxmlformats.org/drawingml/2006/main">
                  <a:graphicData uri="http://schemas.microsoft.com/office/word/2010/wordprocessingGroup">
                    <wpg:wgp>
                      <wpg:cNvGrpSpPr/>
                      <wpg:grpSpPr>
                        <a:xfrm>
                          <a:off x="0" y="0"/>
                          <a:ext cx="5303521" cy="19050"/>
                          <a:chOff x="0" y="0"/>
                          <a:chExt cx="5303521" cy="19050"/>
                        </a:xfrm>
                      </wpg:grpSpPr>
                      <wps:wsp>
                        <wps:cNvPr id="145" name="Shape 145"/>
                        <wps:cNvSpPr/>
                        <wps:spPr>
                          <a:xfrm>
                            <a:off x="0" y="0"/>
                            <a:ext cx="5303521" cy="0"/>
                          </a:xfrm>
                          <a:custGeom>
                            <a:avLst/>
                            <a:gdLst/>
                            <a:ahLst/>
                            <a:cxnLst/>
                            <a:rect l="0" t="0" r="0" b="0"/>
                            <a:pathLst>
                              <a:path w="5303521">
                                <a:moveTo>
                                  <a:pt x="0" y="0"/>
                                </a:moveTo>
                                <a:lnTo>
                                  <a:pt x="5303521"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738" style="width:417.6pt;height:1.5pt;position:absolute;mso-position-horizontal-relative:text;mso-position-horizontal:absolute;margin-left:29.766pt;mso-position-vertical-relative:text;margin-top:10.3021pt;" coordsize="53035,190">
                <v:shape id="Shape 145" style="position:absolute;width:53035;height:0;left:0;top:0;" coordsize="5303521,0" path="m0,0l5303521,0">
                  <v:stroke weight="1.5pt" endcap="flat" joinstyle="round" on="true" color="#000000"/>
                  <v:fill on="false" color="#000000" opacity="0"/>
                </v:shape>
                <w10:wrap type="square"/>
              </v:group>
            </w:pict>
          </mc:Fallback>
        </mc:AlternateContent>
      </w:r>
      <w:r>
        <w:t xml:space="preserve">2728  </w:t>
      </w:r>
      <w:r>
        <w:tab/>
      </w:r>
      <w:r>
        <w:rPr>
          <w:i/>
          <w:sz w:val="13"/>
        </w:rPr>
        <w:t xml:space="preserve"> </w:t>
      </w:r>
    </w:p>
    <w:p w:rsidR="00D43F88" w:rsidRDefault="005018B0">
      <w:pPr>
        <w:tabs>
          <w:tab w:val="center" w:pos="603"/>
        </w:tabs>
        <w:spacing w:after="5" w:line="248" w:lineRule="auto"/>
        <w:ind w:left="-15" w:right="0" w:firstLine="0"/>
        <w:jc w:val="left"/>
      </w:pPr>
      <w:r>
        <w:t xml:space="preserve">29 </w:t>
      </w:r>
      <w:r>
        <w:tab/>
      </w:r>
      <w:r>
        <w:rPr>
          <w:sz w:val="16"/>
        </w:rPr>
        <w:t>.</w:t>
      </w:r>
    </w:p>
    <w:p w:rsidR="00D43F88" w:rsidRDefault="005018B0">
      <w:pPr>
        <w:pStyle w:val="Heading1"/>
        <w:tabs>
          <w:tab w:val="center" w:pos="1185"/>
        </w:tabs>
        <w:ind w:left="-15" w:firstLine="0"/>
      </w:pPr>
      <w:r>
        <w:rPr>
          <w:b w:val="0"/>
          <w:sz w:val="20"/>
        </w:rPr>
        <w:t xml:space="preserve">30 </w:t>
      </w:r>
      <w:r>
        <w:rPr>
          <w:b w:val="0"/>
          <w:sz w:val="20"/>
        </w:rPr>
        <w:tab/>
      </w:r>
      <w:proofErr w:type="gramStart"/>
      <w:r>
        <w:t>ABSTRACT</w:t>
      </w:r>
      <w:proofErr w:type="gramEnd"/>
      <w:r>
        <w:t xml:space="preserve">  </w:t>
      </w:r>
    </w:p>
    <w:p w:rsidR="00D43F88" w:rsidRDefault="005018B0">
      <w:pPr>
        <w:tabs>
          <w:tab w:val="center" w:pos="581"/>
        </w:tabs>
        <w:spacing w:after="5" w:line="248" w:lineRule="auto"/>
        <w:ind w:left="-15" w:right="0" w:firstLine="0"/>
        <w:jc w:val="left"/>
      </w:pPr>
      <w:r>
        <w:t xml:space="preserve">31 </w:t>
      </w:r>
      <w:r>
        <w:tab/>
      </w:r>
      <w:r>
        <w:rPr>
          <w:b/>
          <w:sz w:val="22"/>
        </w:rPr>
        <w:t xml:space="preserve"> </w:t>
      </w:r>
    </w:p>
    <w:tbl>
      <w:tblPr>
        <w:tblStyle w:val="TableGrid"/>
        <w:tblW w:w="8423" w:type="dxa"/>
        <w:tblInd w:w="474" w:type="dxa"/>
        <w:tblCellMar>
          <w:top w:w="6" w:type="dxa"/>
          <w:left w:w="107" w:type="dxa"/>
          <w:right w:w="52" w:type="dxa"/>
        </w:tblCellMar>
        <w:tblLook w:val="04A0" w:firstRow="1" w:lastRow="0" w:firstColumn="1" w:lastColumn="0" w:noHBand="0" w:noVBand="1"/>
      </w:tblPr>
      <w:tblGrid>
        <w:gridCol w:w="8423"/>
      </w:tblGrid>
      <w:tr w:rsidR="00D43F88">
        <w:trPr>
          <w:trHeight w:val="2308"/>
        </w:trPr>
        <w:tc>
          <w:tcPr>
            <w:tcW w:w="8423" w:type="dxa"/>
            <w:tcBorders>
              <w:top w:val="single" w:sz="4" w:space="0" w:color="000000"/>
              <w:left w:val="single" w:sz="4" w:space="0" w:color="000000"/>
              <w:bottom w:val="single" w:sz="4" w:space="0" w:color="000000"/>
              <w:right w:val="single" w:sz="4" w:space="0" w:color="000000"/>
            </w:tcBorders>
            <w:shd w:val="clear" w:color="auto" w:fill="F2F2F2"/>
          </w:tcPr>
          <w:p w:rsidR="00D43F88" w:rsidRDefault="005018B0">
            <w:pPr>
              <w:spacing w:after="0" w:line="259" w:lineRule="auto"/>
              <w:ind w:left="0" w:right="56" w:firstLine="0"/>
            </w:pPr>
            <w:r>
              <w:t>The present investigation was conducted during 2024–2025 at the Horticulture Laboratory of Shree Guru Gobind Singh Tricentenary University, Gurugram (Haryana). The study evaluated the influence of various pre-sowing treatments, including water soaking, hot water soaking (70° C and 80° C</w:t>
            </w:r>
            <w:proofErr w:type="gramStart"/>
            <w:r>
              <w:t>) ,</w:t>
            </w:r>
            <w:proofErr w:type="gramEnd"/>
            <w:r>
              <w:t xml:space="preserve"> sulphuric acid (10% and 20%) , gibberellic acid (GA</w:t>
            </w:r>
            <w:r>
              <w:rPr>
                <w:noProof/>
              </w:rPr>
              <w:drawing>
                <wp:inline distT="0" distB="0" distL="0" distR="0">
                  <wp:extent cx="42672" cy="57912"/>
                  <wp:effectExtent l="0" t="0" r="0" b="0"/>
                  <wp:docPr id="27057" name="Picture 27057"/>
                  <wp:cNvGraphicFramePr/>
                  <a:graphic xmlns:a="http://schemas.openxmlformats.org/drawingml/2006/main">
                    <a:graphicData uri="http://schemas.openxmlformats.org/drawingml/2006/picture">
                      <pic:pic xmlns:pic="http://schemas.openxmlformats.org/drawingml/2006/picture">
                        <pic:nvPicPr>
                          <pic:cNvPr id="27057" name="Picture 27057"/>
                          <pic:cNvPicPr/>
                        </pic:nvPicPr>
                        <pic:blipFill>
                          <a:blip r:embed="rId5"/>
                          <a:stretch>
                            <a:fillRect/>
                          </a:stretch>
                        </pic:blipFill>
                        <pic:spPr>
                          <a:xfrm>
                            <a:off x="0" y="0"/>
                            <a:ext cx="42672" cy="57912"/>
                          </a:xfrm>
                          <a:prstGeom prst="rect">
                            <a:avLst/>
                          </a:prstGeom>
                        </pic:spPr>
                      </pic:pic>
                    </a:graphicData>
                  </a:graphic>
                </wp:inline>
              </w:drawing>
            </w:r>
            <w:r>
              <w:t xml:space="preserve"> ) @200 ppm and 400 ppm , and thiourea (@1000 ppm and 2000 ppm) , on seed germination and seedling growth parameters in both fresh and one-year-old guava seed lots. The data were recorded on standard germination percentage, days to emergence of seedling, mean germination time, survival percentage, seedling length, seedling dry weight, vigour indices- I and II and speed </w:t>
            </w:r>
          </w:p>
        </w:tc>
      </w:tr>
    </w:tbl>
    <w:p w:rsidR="00D43F88" w:rsidRDefault="005018B0">
      <w:pPr>
        <w:spacing w:after="0" w:line="259" w:lineRule="auto"/>
        <w:ind w:left="2720" w:right="0" w:firstLine="0"/>
        <w:jc w:val="left"/>
      </w:pPr>
      <w:r>
        <w:t xml:space="preserve"> </w:t>
      </w:r>
    </w:p>
    <w:p w:rsidR="00D43F88" w:rsidRDefault="005018B0">
      <w:pPr>
        <w:spacing w:after="0" w:line="259" w:lineRule="auto"/>
        <w:ind w:left="907" w:right="0" w:firstLine="0"/>
        <w:jc w:val="center"/>
      </w:pPr>
      <w:r>
        <w:t xml:space="preserve"> </w:t>
      </w:r>
    </w:p>
    <w:p w:rsidR="00D43F88" w:rsidRDefault="00D43F88">
      <w:pPr>
        <w:sectPr w:rsidR="00D43F88">
          <w:pgSz w:w="12240" w:h="15840"/>
          <w:pgMar w:top="1440" w:right="2016" w:bottom="1440" w:left="1436" w:header="720" w:footer="720" w:gutter="0"/>
          <w:cols w:space="720"/>
        </w:sectPr>
      </w:pPr>
    </w:p>
    <w:tbl>
      <w:tblPr>
        <w:tblStyle w:val="TableGrid"/>
        <w:tblW w:w="8423" w:type="dxa"/>
        <w:tblInd w:w="-107" w:type="dxa"/>
        <w:tblCellMar>
          <w:top w:w="9" w:type="dxa"/>
          <w:left w:w="107" w:type="dxa"/>
          <w:right w:w="52" w:type="dxa"/>
        </w:tblCellMar>
        <w:tblLook w:val="04A0" w:firstRow="1" w:lastRow="0" w:firstColumn="1" w:lastColumn="0" w:noHBand="0" w:noVBand="1"/>
      </w:tblPr>
      <w:tblGrid>
        <w:gridCol w:w="8423"/>
      </w:tblGrid>
      <w:tr w:rsidR="00D43F88">
        <w:trPr>
          <w:trHeight w:val="2468"/>
        </w:trPr>
        <w:tc>
          <w:tcPr>
            <w:tcW w:w="8423" w:type="dxa"/>
            <w:tcBorders>
              <w:top w:val="single" w:sz="4" w:space="0" w:color="000000"/>
              <w:left w:val="single" w:sz="4" w:space="0" w:color="000000"/>
              <w:bottom w:val="single" w:sz="4" w:space="0" w:color="000000"/>
              <w:right w:val="single" w:sz="4" w:space="0" w:color="000000"/>
            </w:tcBorders>
            <w:shd w:val="clear" w:color="auto" w:fill="F2F2F2"/>
          </w:tcPr>
          <w:p w:rsidR="00D43F88" w:rsidRDefault="005018B0">
            <w:pPr>
              <w:spacing w:after="0" w:line="259" w:lineRule="auto"/>
              <w:ind w:left="0" w:right="55" w:firstLine="0"/>
            </w:pPr>
            <w:r>
              <w:lastRenderedPageBreak/>
              <w:t>of germination. The results revealed that GA</w:t>
            </w:r>
            <w:r>
              <w:rPr>
                <w:noProof/>
              </w:rPr>
              <w:drawing>
                <wp:inline distT="0" distB="0" distL="0" distR="0">
                  <wp:extent cx="42672" cy="54864"/>
                  <wp:effectExtent l="0" t="0" r="0" b="0"/>
                  <wp:docPr id="27058" name="Picture 27058"/>
                  <wp:cNvGraphicFramePr/>
                  <a:graphic xmlns:a="http://schemas.openxmlformats.org/drawingml/2006/main">
                    <a:graphicData uri="http://schemas.openxmlformats.org/drawingml/2006/picture">
                      <pic:pic xmlns:pic="http://schemas.openxmlformats.org/drawingml/2006/picture">
                        <pic:nvPicPr>
                          <pic:cNvPr id="27058" name="Picture 27058"/>
                          <pic:cNvPicPr/>
                        </pic:nvPicPr>
                        <pic:blipFill>
                          <a:blip r:embed="rId6"/>
                          <a:stretch>
                            <a:fillRect/>
                          </a:stretch>
                        </pic:blipFill>
                        <pic:spPr>
                          <a:xfrm>
                            <a:off x="0" y="0"/>
                            <a:ext cx="42672" cy="54864"/>
                          </a:xfrm>
                          <a:prstGeom prst="rect">
                            <a:avLst/>
                          </a:prstGeom>
                        </pic:spPr>
                      </pic:pic>
                    </a:graphicData>
                  </a:graphic>
                </wp:inline>
              </w:drawing>
            </w:r>
            <w:r>
              <w:t xml:space="preserve"> at 400 ppm for 24 hours consistently outperformed other treatments, recording the highest germination percentage (57.61% in fresh seeds and 50.56% in one-year-old seeds), minimum days to emergence (17 and 20.33 days, respectively), maximum survival percentage (59.67% and 54.00%), longest seedling length (5.60 cm and 4.20 cm), and greatest seedling dry weight (328.00 mg and 281.00 mg). This treatment also enhanced vigour indices- I and II and speed of germination. GA</w:t>
            </w:r>
            <w:r>
              <w:rPr>
                <w:noProof/>
              </w:rPr>
              <w:drawing>
                <wp:inline distT="0" distB="0" distL="0" distR="0">
                  <wp:extent cx="42672" cy="54864"/>
                  <wp:effectExtent l="0" t="0" r="0" b="0"/>
                  <wp:docPr id="27059" name="Picture 27059"/>
                  <wp:cNvGraphicFramePr/>
                  <a:graphic xmlns:a="http://schemas.openxmlformats.org/drawingml/2006/main">
                    <a:graphicData uri="http://schemas.openxmlformats.org/drawingml/2006/picture">
                      <pic:pic xmlns:pic="http://schemas.openxmlformats.org/drawingml/2006/picture">
                        <pic:nvPicPr>
                          <pic:cNvPr id="27059" name="Picture 27059"/>
                          <pic:cNvPicPr/>
                        </pic:nvPicPr>
                        <pic:blipFill>
                          <a:blip r:embed="rId6"/>
                          <a:stretch>
                            <a:fillRect/>
                          </a:stretch>
                        </pic:blipFill>
                        <pic:spPr>
                          <a:xfrm>
                            <a:off x="0" y="0"/>
                            <a:ext cx="42672" cy="54864"/>
                          </a:xfrm>
                          <a:prstGeom prst="rect">
                            <a:avLst/>
                          </a:prstGeom>
                        </pic:spPr>
                      </pic:pic>
                    </a:graphicData>
                  </a:graphic>
                </wp:inline>
              </w:drawing>
            </w:r>
            <w:r>
              <w:t xml:space="preserve"> at 200 ppm and thiourea at 1000 ppm also showed promising results, though inferior to GA</w:t>
            </w:r>
            <w:r>
              <w:rPr>
                <w:vertAlign w:val="subscript"/>
              </w:rPr>
              <w:t>3</w:t>
            </w:r>
            <w:r>
              <w:t xml:space="preserve"> at 400 ppm. The findings demonstrate that pre-sowing seed treatment with GA</w:t>
            </w:r>
            <w:r>
              <w:rPr>
                <w:noProof/>
              </w:rPr>
              <w:drawing>
                <wp:inline distT="0" distB="0" distL="0" distR="0">
                  <wp:extent cx="39624" cy="54864"/>
                  <wp:effectExtent l="0" t="0" r="0" b="0"/>
                  <wp:docPr id="27060" name="Picture 27060"/>
                  <wp:cNvGraphicFramePr/>
                  <a:graphic xmlns:a="http://schemas.openxmlformats.org/drawingml/2006/main">
                    <a:graphicData uri="http://schemas.openxmlformats.org/drawingml/2006/picture">
                      <pic:pic xmlns:pic="http://schemas.openxmlformats.org/drawingml/2006/picture">
                        <pic:nvPicPr>
                          <pic:cNvPr id="27060" name="Picture 27060"/>
                          <pic:cNvPicPr/>
                        </pic:nvPicPr>
                        <pic:blipFill>
                          <a:blip r:embed="rId7"/>
                          <a:stretch>
                            <a:fillRect/>
                          </a:stretch>
                        </pic:blipFill>
                        <pic:spPr>
                          <a:xfrm>
                            <a:off x="0" y="0"/>
                            <a:ext cx="39624" cy="54864"/>
                          </a:xfrm>
                          <a:prstGeom prst="rect">
                            <a:avLst/>
                          </a:prstGeom>
                        </pic:spPr>
                      </pic:pic>
                    </a:graphicData>
                  </a:graphic>
                </wp:inline>
              </w:drawing>
            </w:r>
            <w:r>
              <w:t xml:space="preserve"> (400 ppm) is highly effective in improving germination and seedling growth of guava seeds, thereby offering a practical strategy for enhancing seedling establishment in nurseries. </w:t>
            </w:r>
          </w:p>
        </w:tc>
      </w:tr>
    </w:tbl>
    <w:p w:rsidR="00D43F88" w:rsidRDefault="005018B0">
      <w:pPr>
        <w:spacing w:after="0" w:line="259" w:lineRule="auto"/>
        <w:ind w:left="0" w:right="0" w:firstLine="0"/>
        <w:jc w:val="left"/>
      </w:pPr>
      <w:r>
        <w:rPr>
          <w:i/>
        </w:rPr>
        <w:t xml:space="preserve"> </w:t>
      </w:r>
    </w:p>
    <w:p w:rsidR="00D43F88" w:rsidRDefault="005018B0">
      <w:pPr>
        <w:spacing w:after="159" w:line="241" w:lineRule="auto"/>
        <w:ind w:left="0" w:right="0" w:firstLine="0"/>
        <w:jc w:val="center"/>
      </w:pPr>
      <w:r>
        <w:rPr>
          <w:i/>
        </w:rPr>
        <w:t xml:space="preserve">Keywords: Guava, seed germination, pre-sowing treatment, gibberellic acid, seed vigour, seedling growth. </w:t>
      </w:r>
    </w:p>
    <w:p w:rsidR="00D43F88" w:rsidRDefault="005018B0">
      <w:pPr>
        <w:spacing w:after="0" w:line="259" w:lineRule="auto"/>
        <w:ind w:left="0" w:right="0" w:firstLine="0"/>
        <w:jc w:val="left"/>
      </w:pPr>
      <w:r>
        <w:rPr>
          <w:i/>
        </w:rPr>
        <w:t xml:space="preserve"> </w:t>
      </w:r>
    </w:p>
    <w:p w:rsidR="00D43F88" w:rsidRDefault="005018B0">
      <w:pPr>
        <w:spacing w:after="2" w:line="259" w:lineRule="auto"/>
        <w:ind w:left="0" w:right="0" w:firstLine="0"/>
        <w:jc w:val="left"/>
      </w:pPr>
      <w:r>
        <w:rPr>
          <w:i/>
        </w:rPr>
        <w:t xml:space="preserve"> </w:t>
      </w:r>
    </w:p>
    <w:p w:rsidR="00D43F88" w:rsidRDefault="005018B0">
      <w:pPr>
        <w:pStyle w:val="Heading1"/>
        <w:ind w:left="-5"/>
      </w:pPr>
      <w:r>
        <w:t xml:space="preserve">1. INTRODUCTION  </w:t>
      </w:r>
    </w:p>
    <w:p w:rsidR="00D43F88" w:rsidRDefault="005018B0">
      <w:pPr>
        <w:spacing w:after="0" w:line="259" w:lineRule="auto"/>
        <w:ind w:left="0" w:right="0" w:firstLine="0"/>
        <w:jc w:val="left"/>
      </w:pPr>
      <w:r>
        <w:t xml:space="preserve"> </w:t>
      </w:r>
    </w:p>
    <w:p w:rsidR="00D43F88" w:rsidRDefault="005018B0">
      <w:pPr>
        <w:ind w:left="-5" w:right="0"/>
      </w:pPr>
      <w:r>
        <w:t>Guava (</w:t>
      </w:r>
      <w:r>
        <w:rPr>
          <w:i/>
        </w:rPr>
        <w:t xml:space="preserve">Psidium </w:t>
      </w:r>
      <w:proofErr w:type="spellStart"/>
      <w:r>
        <w:rPr>
          <w:i/>
        </w:rPr>
        <w:t>guajava</w:t>
      </w:r>
      <w:proofErr w:type="spellEnd"/>
      <w:r>
        <w:t xml:space="preserve"> L.), a member of the family </w:t>
      </w:r>
      <w:proofErr w:type="spellStart"/>
      <w:r>
        <w:t>Myrtaceae</w:t>
      </w:r>
      <w:proofErr w:type="spellEnd"/>
      <w:r>
        <w:t>, is a small to medium-sized fruit tree native to tropical America, particularly Mexico and Peru</w:t>
      </w:r>
      <w:r w:rsidR="00304094">
        <w:t xml:space="preserve"> (</w:t>
      </w:r>
      <w:proofErr w:type="spellStart"/>
      <w:r w:rsidR="00304094" w:rsidRPr="00304094">
        <w:t>Somya</w:t>
      </w:r>
      <w:proofErr w:type="spellEnd"/>
      <w:r w:rsidR="00304094">
        <w:t xml:space="preserve"> </w:t>
      </w:r>
      <w:r w:rsidR="00304094">
        <w:rPr>
          <w:i/>
        </w:rPr>
        <w:t xml:space="preserve">et al., </w:t>
      </w:r>
      <w:r w:rsidR="00304094">
        <w:t>2025)</w:t>
      </w:r>
      <w:r>
        <w:t xml:space="preserve">. In India, it ranks fifth among fruit crops after mango, banana, papaya, and citrus, and is widely known as the </w:t>
      </w:r>
    </w:p>
    <w:p w:rsidR="00D43F88" w:rsidRDefault="005018B0">
      <w:pPr>
        <w:spacing w:after="233"/>
        <w:ind w:left="-5" w:right="0"/>
      </w:pPr>
      <w:r>
        <w:t xml:space="preserve">“Apple of the Tropics” due to its affordability and year-round availability (Singh, 2011). India is the world’s largest producer, contributing nearly 45% of global guava output, with major cultivation in Uttar Pradesh, Bihar, Madhya Pradesh, and Haryana (NHB, 2024). In 2023–24, Haryana produced about 183,643 metric tonnes of guava from 16,750 hectares, with Allahabad </w:t>
      </w:r>
      <w:proofErr w:type="spellStart"/>
      <w:r>
        <w:t>Safeda</w:t>
      </w:r>
      <w:proofErr w:type="spellEnd"/>
      <w:r>
        <w:t xml:space="preserve">, Hisar </w:t>
      </w:r>
      <w:proofErr w:type="spellStart"/>
      <w:r>
        <w:t>Safeda</w:t>
      </w:r>
      <w:proofErr w:type="spellEnd"/>
      <w:r>
        <w:t xml:space="preserve">, Hisar </w:t>
      </w:r>
      <w:proofErr w:type="spellStart"/>
      <w:r>
        <w:t>Surkha</w:t>
      </w:r>
      <w:proofErr w:type="spellEnd"/>
      <w:r>
        <w:t>, and Sardar as prominent cultivars (NHB, 2023). The crop plays a significant role in the state’s fruit economy, generating employment and supporting processing industries</w:t>
      </w:r>
      <w:r w:rsidR="00A41E01">
        <w:t xml:space="preserve"> </w:t>
      </w:r>
      <w:r w:rsidR="00A41E01" w:rsidRPr="00A41E01">
        <w:t>(Sharma et al., 2022)</w:t>
      </w:r>
      <w:r>
        <w:t xml:space="preserve">. </w:t>
      </w:r>
    </w:p>
    <w:p w:rsidR="00D43F88" w:rsidRDefault="005018B0">
      <w:pPr>
        <w:spacing w:after="233"/>
        <w:ind w:left="-5" w:right="0"/>
      </w:pPr>
      <w:r>
        <w:t xml:space="preserve">Guava is valued for its high vitamin C content, dietary </w:t>
      </w:r>
      <w:proofErr w:type="spellStart"/>
      <w:r>
        <w:t>fiber</w:t>
      </w:r>
      <w:proofErr w:type="spellEnd"/>
      <w:r>
        <w:t xml:space="preserve">, pectin, minerals, and antioxidants, making it important for both nutrition and processing into products such as jelly, jam, and nectar (Naseer </w:t>
      </w:r>
      <w:r>
        <w:rPr>
          <w:i/>
        </w:rPr>
        <w:t>et al</w:t>
      </w:r>
      <w:r>
        <w:t>., 2018). Although commercial propagation relies mainly on vegetative methods like air layering and grafting, seed propagation remains essential for raising rootstocks</w:t>
      </w:r>
      <w:r w:rsidR="00A41E01">
        <w:t xml:space="preserve"> </w:t>
      </w:r>
      <w:r w:rsidR="00A41E01" w:rsidRPr="00A41E01">
        <w:t>(</w:t>
      </w:r>
      <w:proofErr w:type="spellStart"/>
      <w:r w:rsidR="00A41E01" w:rsidRPr="00A41E01">
        <w:t>Boricha</w:t>
      </w:r>
      <w:proofErr w:type="spellEnd"/>
      <w:r w:rsidR="00A41E01" w:rsidRPr="00A41E01">
        <w:t xml:space="preserve"> et al., 2020)</w:t>
      </w:r>
      <w:r>
        <w:t>. However, guava seeds exhibit physical dormancy due to a hard seed coat and have short viability, which results in delayed germination and poor seedling establishment (</w:t>
      </w:r>
      <w:proofErr w:type="spellStart"/>
      <w:r>
        <w:t>Nonogaki</w:t>
      </w:r>
      <w:proofErr w:type="spellEnd"/>
      <w:r>
        <w:t xml:space="preserve">, 2014). Since raising healthy rootstocks is vital for vegetative propagation in Haryana’s expanding guava orchards, pre-sowing treatments such as soaking, scarification, and growth regulators are needed to improve germination and seedling </w:t>
      </w:r>
      <w:proofErr w:type="spellStart"/>
      <w:r>
        <w:t>vigor</w:t>
      </w:r>
      <w:proofErr w:type="spellEnd"/>
      <w:r w:rsidR="00A41E01">
        <w:t xml:space="preserve"> </w:t>
      </w:r>
      <w:r w:rsidR="00A41E01" w:rsidRPr="00A41E01">
        <w:t>(</w:t>
      </w:r>
      <w:proofErr w:type="spellStart"/>
      <w:r w:rsidR="00A41E01" w:rsidRPr="00A41E01">
        <w:t>Jhade</w:t>
      </w:r>
      <w:proofErr w:type="spellEnd"/>
      <w:r w:rsidR="00A41E01" w:rsidRPr="00A41E01">
        <w:t>, 2018)</w:t>
      </w:r>
      <w:r>
        <w:t xml:space="preserve">. </w:t>
      </w:r>
    </w:p>
    <w:p w:rsidR="00D43F88" w:rsidRDefault="005018B0">
      <w:pPr>
        <w:spacing w:after="234"/>
        <w:ind w:left="-5" w:right="0"/>
      </w:pPr>
      <w:r>
        <w:t xml:space="preserve">Pre-sowing treatments, including soaking, acid scarification, growth regulators, and chemicals, have been applied to improve seed germination and seedling </w:t>
      </w:r>
      <w:proofErr w:type="spellStart"/>
      <w:r>
        <w:t>vigor</w:t>
      </w:r>
      <w:proofErr w:type="spellEnd"/>
      <w:r>
        <w:t xml:space="preserve">. The present study was therefore undertaken to assess the effects of different pre-sowing seed treatments on germination, seedling growth, and seed quality of guava seeds of varying ages. </w:t>
      </w:r>
    </w:p>
    <w:p w:rsidR="00D43F88" w:rsidRDefault="005018B0">
      <w:pPr>
        <w:spacing w:after="0" w:line="259" w:lineRule="auto"/>
        <w:ind w:left="0" w:right="0" w:firstLine="0"/>
        <w:jc w:val="left"/>
      </w:pPr>
      <w:r>
        <w:t xml:space="preserve"> </w:t>
      </w:r>
    </w:p>
    <w:p w:rsidR="00D43F88" w:rsidRDefault="005018B0">
      <w:pPr>
        <w:spacing w:after="0" w:line="259" w:lineRule="auto"/>
        <w:ind w:left="0" w:right="0" w:firstLine="0"/>
        <w:jc w:val="left"/>
      </w:pPr>
      <w:r>
        <w:t xml:space="preserve"> </w:t>
      </w:r>
    </w:p>
    <w:p w:rsidR="00D43F88" w:rsidRDefault="005018B0">
      <w:pPr>
        <w:pStyle w:val="Heading1"/>
        <w:ind w:left="-5"/>
      </w:pPr>
      <w:r>
        <w:t xml:space="preserve">2. MATERIAL AND METHODS / EXPERIMENTAL DETAILS / METHODOLOGY  </w:t>
      </w:r>
    </w:p>
    <w:p w:rsidR="00D43F88" w:rsidRDefault="005018B0">
      <w:pPr>
        <w:spacing w:after="0" w:line="259" w:lineRule="auto"/>
        <w:ind w:left="0" w:right="0" w:firstLine="0"/>
        <w:jc w:val="left"/>
      </w:pPr>
      <w:r>
        <w:rPr>
          <w:b/>
          <w:sz w:val="22"/>
        </w:rPr>
        <w:t xml:space="preserve"> </w:t>
      </w:r>
    </w:p>
    <w:p w:rsidR="00D43F88" w:rsidRDefault="005018B0">
      <w:pPr>
        <w:spacing w:after="28"/>
        <w:ind w:left="-5" w:right="0"/>
      </w:pPr>
      <w:r>
        <w:lastRenderedPageBreak/>
        <w:t xml:space="preserve">The laboratory experiments were conducted at the Horticulture Laboratory, Faculty of Agricultural Sciences, Shree Guru Gobind Singh Tricentenary University, Gurugram, </w:t>
      </w:r>
    </w:p>
    <w:p w:rsidR="00D43F88" w:rsidRDefault="005018B0">
      <w:pPr>
        <w:ind w:left="-5" w:right="0"/>
      </w:pPr>
      <w:r>
        <w:t xml:space="preserve">Haryana, India (28º27’ N, 77º00’ E) situated at 217 m above mean sea level during 2024–25. </w:t>
      </w:r>
    </w:p>
    <w:p w:rsidR="00D43F88" w:rsidRDefault="005018B0">
      <w:pPr>
        <w:ind w:left="-5" w:right="0"/>
      </w:pPr>
      <w:r>
        <w:t>Seeds of wild guava (</w:t>
      </w:r>
      <w:r>
        <w:rPr>
          <w:i/>
        </w:rPr>
        <w:t xml:space="preserve">Psidium </w:t>
      </w:r>
      <w:proofErr w:type="spellStart"/>
      <w:r>
        <w:rPr>
          <w:i/>
        </w:rPr>
        <w:t>guajava</w:t>
      </w:r>
      <w:proofErr w:type="spellEnd"/>
      <w:r>
        <w:t xml:space="preserve"> L.) of two age groups, </w:t>
      </w:r>
      <w:r>
        <w:rPr>
          <w:i/>
        </w:rPr>
        <w:t>viz</w:t>
      </w:r>
      <w:r>
        <w:t xml:space="preserve">. fresh and one-year-old, were used for the study. Healthy seeds were extracted from ripe fruits, separated from fleshy mesocarp, thoroughly washed, shade dried to about 12–15% moisture, and stored in cloth bags under room conditions. Before treatment, the seeds were immersed in 1% </w:t>
      </w:r>
      <w:proofErr w:type="spellStart"/>
      <w:r>
        <w:t>NaOCl</w:t>
      </w:r>
      <w:proofErr w:type="spellEnd"/>
      <w:r>
        <w:t xml:space="preserve"> solution for 10 min, rinsed thoroughly in running water for 3 min, and surface dried. The experiment was laid out in Completely Randomized Design (CRD) with ten treatments replicated thrice. Each treatment consisted of 30 seeds per replication. The treatments were: untreated control (T</w:t>
      </w:r>
      <w:r>
        <w:rPr>
          <w:rFonts w:ascii="Cambria Math" w:eastAsia="Cambria Math" w:hAnsi="Cambria Math" w:cs="Cambria Math"/>
        </w:rPr>
        <w:t xml:space="preserve">₁ </w:t>
      </w:r>
      <w:r>
        <w:t>), water soaking for 48 h (T</w:t>
      </w:r>
      <w:r>
        <w:rPr>
          <w:rFonts w:ascii="Cambria Math" w:eastAsia="Cambria Math" w:hAnsi="Cambria Math" w:cs="Cambria Math"/>
        </w:rPr>
        <w:t xml:space="preserve">₂ </w:t>
      </w:r>
      <w:r>
        <w:t>), hot water soaking at 70°C (1 min, T</w:t>
      </w:r>
      <w:r>
        <w:rPr>
          <w:rFonts w:ascii="Cambria Math" w:eastAsia="Cambria Math" w:hAnsi="Cambria Math" w:cs="Cambria Math"/>
        </w:rPr>
        <w:t xml:space="preserve">₃ </w:t>
      </w:r>
      <w:r>
        <w:t>), hot water soaking at 80°C (1 min, T</w:t>
      </w:r>
      <w:r>
        <w:rPr>
          <w:rFonts w:ascii="Cambria Math" w:eastAsia="Cambria Math" w:hAnsi="Cambria Math" w:cs="Cambria Math"/>
        </w:rPr>
        <w:t xml:space="preserve">₄ </w:t>
      </w:r>
      <w:r>
        <w:t>), sulphuric acid quick dip at 10% (T</w:t>
      </w:r>
      <w:r>
        <w:rPr>
          <w:rFonts w:ascii="Cambria Math" w:eastAsia="Cambria Math" w:hAnsi="Cambria Math" w:cs="Cambria Math"/>
        </w:rPr>
        <w:t xml:space="preserve">₅ </w:t>
      </w:r>
      <w:r>
        <w:t>) and 20% (T</w:t>
      </w:r>
      <w:r>
        <w:rPr>
          <w:rFonts w:ascii="Cambria Math" w:eastAsia="Cambria Math" w:hAnsi="Cambria Math" w:cs="Cambria Math"/>
        </w:rPr>
        <w:t xml:space="preserve">₆ </w:t>
      </w:r>
      <w:r>
        <w:t>), GA</w:t>
      </w:r>
      <w:r>
        <w:rPr>
          <w:rFonts w:ascii="Cambria Math" w:eastAsia="Cambria Math" w:hAnsi="Cambria Math" w:cs="Cambria Math"/>
        </w:rPr>
        <w:t>₃</w:t>
      </w:r>
      <w:r>
        <w:t xml:space="preserve"> soaking @ 200 ppm (24 h, T</w:t>
      </w:r>
      <w:r>
        <w:rPr>
          <w:rFonts w:ascii="Cambria Math" w:eastAsia="Cambria Math" w:hAnsi="Cambria Math" w:cs="Cambria Math"/>
        </w:rPr>
        <w:t xml:space="preserve">₇ </w:t>
      </w:r>
      <w:r>
        <w:t>), GA</w:t>
      </w:r>
      <w:r>
        <w:rPr>
          <w:rFonts w:ascii="Cambria Math" w:eastAsia="Cambria Math" w:hAnsi="Cambria Math" w:cs="Cambria Math"/>
        </w:rPr>
        <w:t>₃</w:t>
      </w:r>
      <w:r>
        <w:t xml:space="preserve"> @ 400 ppm (24 h, T</w:t>
      </w:r>
      <w:r>
        <w:rPr>
          <w:rFonts w:ascii="Cambria Math" w:eastAsia="Cambria Math" w:hAnsi="Cambria Math" w:cs="Cambria Math"/>
        </w:rPr>
        <w:t xml:space="preserve">₈ </w:t>
      </w:r>
      <w:r>
        <w:t>), thiourea @ 1000 ppm (24 h, T</w:t>
      </w:r>
      <w:r>
        <w:rPr>
          <w:rFonts w:ascii="Cambria Math" w:eastAsia="Cambria Math" w:hAnsi="Cambria Math" w:cs="Cambria Math"/>
        </w:rPr>
        <w:t xml:space="preserve">₉ </w:t>
      </w:r>
      <w:r>
        <w:t>) and thiourea @ 2000 ppm (24 h, T</w:t>
      </w:r>
      <w:r>
        <w:rPr>
          <w:rFonts w:ascii="Cambria Math" w:eastAsia="Cambria Math" w:hAnsi="Cambria Math" w:cs="Cambria Math"/>
        </w:rPr>
        <w:t xml:space="preserve">₁ ₀ </w:t>
      </w:r>
      <w:r>
        <w:t xml:space="preserve">). After treatments, seeds were thoroughly washed with tap water to remove residues. </w:t>
      </w:r>
    </w:p>
    <w:p w:rsidR="00D43F88" w:rsidRDefault="005018B0">
      <w:pPr>
        <w:ind w:left="-5" w:right="0"/>
      </w:pPr>
      <w:r>
        <w:t xml:space="preserve">For standard germination test, 30 seeds of each treatment in three replicates were placed in moist sand medium and kept at 27 ± 1°C with 80–85% RH in a seed germinator. Germination count was recorded at regular intervals up to 30 days, and normal seedlings were considered as per ISTA (2001) rules. Mean germination time (MGT) was calculated using the formula of </w:t>
      </w:r>
      <w:proofErr w:type="spellStart"/>
      <w:r>
        <w:t>Ranal</w:t>
      </w:r>
      <w:proofErr w:type="spellEnd"/>
      <w:r>
        <w:t xml:space="preserve"> (2006). Seedling length was measured from 10 randomly selected normal seedlings, and dry weight was recorded after oven drying at 65 ± 2°C for 48 h. </w:t>
      </w:r>
    </w:p>
    <w:p w:rsidR="00D43F88" w:rsidRDefault="005018B0">
      <w:pPr>
        <w:spacing w:after="0" w:line="259" w:lineRule="auto"/>
        <w:ind w:left="0" w:right="0" w:firstLine="0"/>
        <w:jc w:val="left"/>
      </w:pPr>
      <w:r>
        <w:t xml:space="preserve"> </w:t>
      </w:r>
    </w:p>
    <w:p w:rsidR="00D43F88" w:rsidRDefault="005018B0">
      <w:pPr>
        <w:spacing w:after="0" w:line="259" w:lineRule="auto"/>
        <w:ind w:left="0" w:right="0" w:firstLine="0"/>
        <w:jc w:val="left"/>
      </w:pPr>
      <w:r>
        <w:t xml:space="preserve"> </w:t>
      </w:r>
    </w:p>
    <w:p w:rsidR="00D43F88" w:rsidRDefault="005018B0">
      <w:pPr>
        <w:pStyle w:val="Heading1"/>
        <w:ind w:left="-5"/>
      </w:pPr>
      <w:r>
        <w:t xml:space="preserve">3. RESULTS AND DISCUSSION </w:t>
      </w:r>
    </w:p>
    <w:p w:rsidR="00D43F88" w:rsidRDefault="005018B0">
      <w:pPr>
        <w:spacing w:after="0" w:line="259" w:lineRule="auto"/>
        <w:ind w:left="0" w:right="0" w:firstLine="0"/>
        <w:jc w:val="left"/>
      </w:pPr>
      <w:r>
        <w:rPr>
          <w:b/>
          <w:sz w:val="22"/>
        </w:rPr>
        <w:t xml:space="preserve"> </w:t>
      </w:r>
    </w:p>
    <w:p w:rsidR="00D43F88" w:rsidRDefault="005018B0">
      <w:pPr>
        <w:ind w:left="-5" w:right="0"/>
      </w:pPr>
      <w:r>
        <w:rPr>
          <w:b/>
        </w:rPr>
        <w:t xml:space="preserve">Standard germination (%): </w:t>
      </w:r>
      <w:r>
        <w:t>Different pre-sowing seed treatments significantly influenced the germination percentage of guava seeds of both ages (fresh and one-year-old). Germination ranged from 38.6% to 57.6% in fresh seeds and 30.7% to 50.6% in one-</w:t>
      </w:r>
      <w:proofErr w:type="spellStart"/>
      <w:r>
        <w:t>yearold</w:t>
      </w:r>
      <w:proofErr w:type="spellEnd"/>
      <w:r>
        <w:t xml:space="preserve"> seeds. The maximum germination (57.6%) was observed with soaking in GA</w:t>
      </w:r>
      <w:r>
        <w:rPr>
          <w:rFonts w:ascii="Cambria Math" w:eastAsia="Cambria Math" w:hAnsi="Cambria Math" w:cs="Cambria Math"/>
        </w:rPr>
        <w:t>₃</w:t>
      </w:r>
      <w:r>
        <w:t xml:space="preserve"> @ 400 ppm for 24 </w:t>
      </w:r>
      <w:proofErr w:type="gramStart"/>
      <w:r>
        <w:t>h ,</w:t>
      </w:r>
      <w:proofErr w:type="gramEnd"/>
      <w:r>
        <w:t xml:space="preserve"> which was statistically at par with GA</w:t>
      </w:r>
      <w:r>
        <w:rPr>
          <w:rFonts w:ascii="Cambria Math" w:eastAsia="Cambria Math" w:hAnsi="Cambria Math" w:cs="Cambria Math"/>
        </w:rPr>
        <w:t>₃</w:t>
      </w:r>
      <w:r>
        <w:t xml:space="preserve"> @ 200 ppm, whereas the minimum was recorded in control (38.6%). Similar trends were observed in aged seeds where GA</w:t>
      </w:r>
      <w:r>
        <w:rPr>
          <w:vertAlign w:val="subscript"/>
        </w:rPr>
        <w:t xml:space="preserve">3 </w:t>
      </w:r>
      <w:r>
        <w:t>@400ppm recorded 50.6% germination as shown in the table no. 1 given below. The improvement under GA</w:t>
      </w:r>
      <w:r>
        <w:rPr>
          <w:rFonts w:ascii="Cambria Math" w:eastAsia="Cambria Math" w:hAnsi="Cambria Math" w:cs="Cambria Math"/>
        </w:rPr>
        <w:t>₃</w:t>
      </w:r>
      <w:r>
        <w:t xml:space="preserve"> treatments may be attributed to enhanced enzymatic activity, particularly the activation of α-amylase, leading to efficient mobilization of stored food reserves (Dinesh &amp; </w:t>
      </w:r>
      <w:proofErr w:type="spellStart"/>
      <w:r>
        <w:t>Padmapriya</w:t>
      </w:r>
      <w:proofErr w:type="spellEnd"/>
      <w:r>
        <w:t xml:space="preserve"> 2022). These findings </w:t>
      </w:r>
      <w:proofErr w:type="gramStart"/>
      <w:r>
        <w:t>are in agreement</w:t>
      </w:r>
      <w:proofErr w:type="gramEnd"/>
      <w:r>
        <w:t xml:space="preserve"> with </w:t>
      </w:r>
      <w:proofErr w:type="spellStart"/>
      <w:r>
        <w:t>Barche</w:t>
      </w:r>
      <w:proofErr w:type="spellEnd"/>
      <w:r>
        <w:t xml:space="preserve"> </w:t>
      </w:r>
      <w:r>
        <w:rPr>
          <w:i/>
        </w:rPr>
        <w:t>et al</w:t>
      </w:r>
      <w:r>
        <w:t xml:space="preserve">. (2010) and Hassan </w:t>
      </w:r>
      <w:r>
        <w:rPr>
          <w:i/>
        </w:rPr>
        <w:t>et al.,</w:t>
      </w:r>
      <w:r>
        <w:t xml:space="preserve"> 2014, who reported improved germination of guava and papaya seeds following GA</w:t>
      </w:r>
      <w:r>
        <w:rPr>
          <w:rFonts w:ascii="Cambria Math" w:eastAsia="Cambria Math" w:hAnsi="Cambria Math" w:cs="Cambria Math"/>
        </w:rPr>
        <w:t>₃</w:t>
      </w:r>
      <w:r>
        <w:t xml:space="preserve"> treatments. </w:t>
      </w:r>
    </w:p>
    <w:p w:rsidR="00D43F88" w:rsidRDefault="005018B0">
      <w:pPr>
        <w:spacing w:after="0" w:line="259" w:lineRule="auto"/>
        <w:ind w:left="0" w:right="0" w:firstLine="0"/>
        <w:jc w:val="left"/>
      </w:pPr>
      <w:r>
        <w:t xml:space="preserve"> </w:t>
      </w:r>
    </w:p>
    <w:p w:rsidR="00D43F88" w:rsidRDefault="005018B0">
      <w:pPr>
        <w:ind w:left="-5" w:right="0"/>
      </w:pPr>
      <w:r>
        <w:rPr>
          <w:b/>
        </w:rPr>
        <w:t xml:space="preserve">Days to emergence of seedlings: </w:t>
      </w:r>
      <w:r>
        <w:t>The number of days required for seedling emergence was reduced significantly under GA</w:t>
      </w:r>
      <w:r>
        <w:rPr>
          <w:rFonts w:ascii="Cambria Math" w:eastAsia="Cambria Math" w:hAnsi="Cambria Math" w:cs="Cambria Math"/>
        </w:rPr>
        <w:t>₃</w:t>
      </w:r>
      <w:r>
        <w:t xml:space="preserve"> treatments. The earliest emergence (17.0 days for fresh seeds and 20.3 days for aged seeds) was recorded in GA</w:t>
      </w:r>
      <w:r>
        <w:rPr>
          <w:vertAlign w:val="subscript"/>
        </w:rPr>
        <w:t xml:space="preserve">3 </w:t>
      </w:r>
      <w:r>
        <w:t>@400ppm (table no.1), while the maximum days (25.0 and 30.0, respectively) were recorded in control. Faster emergence in GA</w:t>
      </w:r>
      <w:r>
        <w:rPr>
          <w:rFonts w:ascii="Cambria Math" w:eastAsia="Cambria Math" w:hAnsi="Cambria Math" w:cs="Cambria Math"/>
        </w:rPr>
        <w:t xml:space="preserve">₃ </w:t>
      </w:r>
      <w:r>
        <w:t xml:space="preserve">-treated seeds might be due to its role in promoting cell elongation and early radicle protrusion (Taiz </w:t>
      </w:r>
      <w:r>
        <w:rPr>
          <w:i/>
        </w:rPr>
        <w:t>et al.,</w:t>
      </w:r>
      <w:r>
        <w:t xml:space="preserve"> 2015). </w:t>
      </w:r>
    </w:p>
    <w:p w:rsidR="00D43F88" w:rsidRDefault="005018B0">
      <w:pPr>
        <w:spacing w:after="0" w:line="259" w:lineRule="auto"/>
        <w:ind w:left="0" w:right="0" w:firstLine="0"/>
        <w:jc w:val="left"/>
      </w:pPr>
      <w:r>
        <w:t xml:space="preserve"> </w:t>
      </w:r>
    </w:p>
    <w:p w:rsidR="00D43F88" w:rsidRDefault="005018B0">
      <w:pPr>
        <w:ind w:left="-5" w:right="0"/>
      </w:pPr>
      <w:r>
        <w:rPr>
          <w:b/>
        </w:rPr>
        <w:t>Mean germination time (MGT</w:t>
      </w:r>
      <w:proofErr w:type="gramStart"/>
      <w:r>
        <w:rPr>
          <w:b/>
        </w:rPr>
        <w:t>) :</w:t>
      </w:r>
      <w:proofErr w:type="gramEnd"/>
      <w:r>
        <w:rPr>
          <w:b/>
        </w:rPr>
        <w:t xml:space="preserve"> </w:t>
      </w:r>
      <w:r>
        <w:t>Mean germination time decreased with pre-sowing treatments. The lowest Mean germination time (14.0 and 16.0 days for fresh and aged seeds, respectively) was recorded in GA</w:t>
      </w:r>
      <w:r>
        <w:rPr>
          <w:rFonts w:ascii="Cambria Math" w:eastAsia="Cambria Math" w:hAnsi="Cambria Math" w:cs="Cambria Math"/>
        </w:rPr>
        <w:t>₃</w:t>
      </w:r>
      <w:r>
        <w:t xml:space="preserve"> @ 400 ppm, while the highest (24.0 and 25.0 days) was observed in the control as given in the table no. 1. The reduced Mean germination time under GA</w:t>
      </w:r>
      <w:r>
        <w:rPr>
          <w:rFonts w:ascii="Cambria Math" w:eastAsia="Cambria Math" w:hAnsi="Cambria Math" w:cs="Cambria Math"/>
        </w:rPr>
        <w:t>₃</w:t>
      </w:r>
      <w:r>
        <w:t xml:space="preserve"> treatments suggests accelerated germination due to improved water uptake and enzymatic activity (Finch- Savage, 2006; </w:t>
      </w:r>
      <w:proofErr w:type="spellStart"/>
      <w:r>
        <w:t>Weitbrecht</w:t>
      </w:r>
      <w:proofErr w:type="spellEnd"/>
      <w:r>
        <w:t xml:space="preserve"> </w:t>
      </w:r>
      <w:r>
        <w:rPr>
          <w:i/>
        </w:rPr>
        <w:t>et al.</w:t>
      </w:r>
      <w:r>
        <w:t xml:space="preserve"> 2011). </w:t>
      </w:r>
    </w:p>
    <w:p w:rsidR="008962B8" w:rsidRDefault="008962B8">
      <w:pPr>
        <w:ind w:left="-5" w:right="0"/>
      </w:pPr>
    </w:p>
    <w:p w:rsidR="00D43F88" w:rsidRDefault="005018B0">
      <w:pPr>
        <w:ind w:left="-5" w:right="0"/>
      </w:pPr>
      <w:r>
        <w:lastRenderedPageBreak/>
        <w:t>Table</w:t>
      </w:r>
      <w:r w:rsidR="008962B8">
        <w:t xml:space="preserve"> </w:t>
      </w:r>
      <w:r>
        <w:t>1</w:t>
      </w:r>
      <w:r w:rsidR="008962B8">
        <w:t xml:space="preserve">: </w:t>
      </w:r>
      <w:r>
        <w:t xml:space="preserve">Effect of treatments on standard germination %, days to emergence of seedling and mean germination time </w:t>
      </w:r>
    </w:p>
    <w:tbl>
      <w:tblPr>
        <w:tblStyle w:val="TableGrid"/>
        <w:tblW w:w="7828" w:type="dxa"/>
        <w:tblInd w:w="-113" w:type="dxa"/>
        <w:tblCellMar>
          <w:top w:w="14" w:type="dxa"/>
          <w:left w:w="108" w:type="dxa"/>
          <w:right w:w="54" w:type="dxa"/>
        </w:tblCellMar>
        <w:tblLook w:val="04A0" w:firstRow="1" w:lastRow="0" w:firstColumn="1" w:lastColumn="0" w:noHBand="0" w:noVBand="1"/>
      </w:tblPr>
      <w:tblGrid>
        <w:gridCol w:w="3161"/>
        <w:gridCol w:w="725"/>
        <w:gridCol w:w="788"/>
        <w:gridCol w:w="790"/>
        <w:gridCol w:w="787"/>
        <w:gridCol w:w="787"/>
        <w:gridCol w:w="790"/>
      </w:tblGrid>
      <w:tr w:rsidR="00D43F88">
        <w:trPr>
          <w:trHeight w:val="711"/>
        </w:trPr>
        <w:tc>
          <w:tcPr>
            <w:tcW w:w="3161" w:type="dxa"/>
            <w:vMerge w:val="restart"/>
            <w:tcBorders>
              <w:top w:val="single" w:sz="8" w:space="0" w:color="BFBFBF"/>
              <w:left w:val="single" w:sz="8" w:space="0" w:color="BFBFBF"/>
              <w:bottom w:val="single" w:sz="2" w:space="0" w:color="BFBFBF"/>
              <w:right w:val="single" w:sz="5" w:space="0" w:color="BFBFBF"/>
            </w:tcBorders>
          </w:tcPr>
          <w:p w:rsidR="00D43F88" w:rsidRDefault="005018B0">
            <w:pPr>
              <w:spacing w:after="0" w:line="259" w:lineRule="auto"/>
              <w:ind w:left="5" w:right="0" w:firstLine="0"/>
              <w:jc w:val="left"/>
            </w:pPr>
            <w:r>
              <w:t xml:space="preserve">Treatment Details </w:t>
            </w:r>
          </w:p>
        </w:tc>
        <w:tc>
          <w:tcPr>
            <w:tcW w:w="1512" w:type="dxa"/>
            <w:gridSpan w:val="2"/>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Germination (%)  </w:t>
            </w:r>
          </w:p>
        </w:tc>
        <w:tc>
          <w:tcPr>
            <w:tcW w:w="1577" w:type="dxa"/>
            <w:gridSpan w:val="2"/>
            <w:tcBorders>
              <w:top w:val="single" w:sz="8" w:space="0" w:color="BFBFBF"/>
              <w:left w:val="single" w:sz="8" w:space="0" w:color="BFBFBF"/>
              <w:bottom w:val="single" w:sz="8" w:space="0" w:color="BFBFBF"/>
              <w:right w:val="single" w:sz="8" w:space="0" w:color="BFBFBF"/>
            </w:tcBorders>
          </w:tcPr>
          <w:p w:rsidR="00D43F88" w:rsidRDefault="005018B0">
            <w:pPr>
              <w:tabs>
                <w:tab w:val="right" w:pos="1415"/>
              </w:tabs>
              <w:spacing w:after="0" w:line="259" w:lineRule="auto"/>
              <w:ind w:left="0" w:right="0" w:firstLine="0"/>
              <w:jc w:val="left"/>
            </w:pPr>
            <w:r>
              <w:t xml:space="preserve">Days </w:t>
            </w:r>
            <w:r>
              <w:tab/>
              <w:t xml:space="preserve">to </w:t>
            </w:r>
          </w:p>
          <w:p w:rsidR="00D43F88" w:rsidRDefault="005018B0">
            <w:pPr>
              <w:spacing w:after="0" w:line="259" w:lineRule="auto"/>
              <w:ind w:left="0" w:right="0" w:firstLine="0"/>
              <w:jc w:val="left"/>
            </w:pPr>
            <w:r>
              <w:t xml:space="preserve">emergence  </w:t>
            </w:r>
          </w:p>
        </w:tc>
        <w:tc>
          <w:tcPr>
            <w:tcW w:w="1577" w:type="dxa"/>
            <w:gridSpan w:val="2"/>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Mean </w:t>
            </w:r>
          </w:p>
          <w:p w:rsidR="00D43F88" w:rsidRDefault="005018B0">
            <w:pPr>
              <w:spacing w:after="0" w:line="259" w:lineRule="auto"/>
              <w:ind w:left="0" w:right="0" w:firstLine="0"/>
              <w:jc w:val="left"/>
            </w:pPr>
            <w:r>
              <w:t xml:space="preserve">germination time  </w:t>
            </w:r>
          </w:p>
        </w:tc>
      </w:tr>
      <w:tr w:rsidR="00D43F88">
        <w:trPr>
          <w:trHeight w:val="478"/>
        </w:trPr>
        <w:tc>
          <w:tcPr>
            <w:tcW w:w="0" w:type="auto"/>
            <w:vMerge/>
            <w:tcBorders>
              <w:top w:val="nil"/>
              <w:left w:val="single" w:sz="8" w:space="0" w:color="BFBFBF"/>
              <w:bottom w:val="single" w:sz="2" w:space="0" w:color="BFBFBF"/>
              <w:right w:val="single" w:sz="5" w:space="0" w:color="BFBFBF"/>
            </w:tcBorders>
          </w:tcPr>
          <w:p w:rsidR="00D43F88" w:rsidRDefault="00D43F88">
            <w:pPr>
              <w:spacing w:after="160" w:line="259" w:lineRule="auto"/>
              <w:ind w:left="0" w:right="0" w:firstLine="0"/>
              <w:jc w:val="left"/>
            </w:pPr>
          </w:p>
        </w:tc>
        <w:tc>
          <w:tcPr>
            <w:tcW w:w="725" w:type="dxa"/>
            <w:tcBorders>
              <w:top w:val="single" w:sz="8" w:space="0" w:color="BFBFBF"/>
              <w:left w:val="single" w:sz="2" w:space="0" w:color="BFBFBF"/>
              <w:bottom w:val="single" w:sz="8" w:space="0" w:color="BFBFBF"/>
              <w:right w:val="single" w:sz="8" w:space="0" w:color="BFBFBF"/>
            </w:tcBorders>
          </w:tcPr>
          <w:p w:rsidR="00D43F88" w:rsidRDefault="005018B0">
            <w:pPr>
              <w:spacing w:after="0" w:line="259" w:lineRule="auto"/>
              <w:ind w:left="0" w:right="53" w:firstLine="0"/>
              <w:jc w:val="left"/>
            </w:pPr>
            <w:proofErr w:type="spellStart"/>
            <w:r>
              <w:t>Fres</w:t>
            </w:r>
            <w:proofErr w:type="spellEnd"/>
            <w:r>
              <w:t xml:space="preserve"> h </w:t>
            </w:r>
          </w:p>
        </w:tc>
        <w:tc>
          <w:tcPr>
            <w:tcW w:w="788"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31" w:firstLine="0"/>
              <w:jc w:val="left"/>
            </w:pPr>
            <w:r>
              <w:t xml:space="preserve">1yr old </w:t>
            </w:r>
          </w:p>
        </w:tc>
        <w:tc>
          <w:tcPr>
            <w:tcW w:w="79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Fresh </w:t>
            </w:r>
          </w:p>
        </w:tc>
        <w:tc>
          <w:tcPr>
            <w:tcW w:w="787"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30" w:firstLine="0"/>
              <w:jc w:val="left"/>
            </w:pPr>
            <w:r>
              <w:t xml:space="preserve">1yr old </w:t>
            </w:r>
          </w:p>
        </w:tc>
        <w:tc>
          <w:tcPr>
            <w:tcW w:w="787"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Fresh </w:t>
            </w:r>
          </w:p>
        </w:tc>
        <w:tc>
          <w:tcPr>
            <w:tcW w:w="79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1" w:right="33" w:firstLine="0"/>
              <w:jc w:val="left"/>
            </w:pPr>
            <w:r>
              <w:t xml:space="preserve">1yr old </w:t>
            </w:r>
          </w:p>
        </w:tc>
      </w:tr>
      <w:tr w:rsidR="00D43F88">
        <w:trPr>
          <w:trHeight w:val="321"/>
        </w:trPr>
        <w:tc>
          <w:tcPr>
            <w:tcW w:w="3161" w:type="dxa"/>
            <w:tcBorders>
              <w:top w:val="single" w:sz="2" w:space="0" w:color="BFBFBF"/>
              <w:left w:val="single" w:sz="8" w:space="0" w:color="BFBFBF"/>
              <w:bottom w:val="single" w:sz="8" w:space="0" w:color="BFBFBF"/>
              <w:right w:val="single" w:sz="8" w:space="0" w:color="BFBFBF"/>
            </w:tcBorders>
          </w:tcPr>
          <w:p w:rsidR="00D43F88" w:rsidRDefault="005018B0">
            <w:pPr>
              <w:spacing w:after="0" w:line="259" w:lineRule="auto"/>
              <w:ind w:left="5" w:right="0" w:firstLine="0"/>
              <w:jc w:val="left"/>
            </w:pPr>
            <w:r>
              <w:t xml:space="preserve">Control </w:t>
            </w:r>
          </w:p>
        </w:tc>
        <w:tc>
          <w:tcPr>
            <w:tcW w:w="72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38.62 </w:t>
            </w:r>
          </w:p>
        </w:tc>
        <w:tc>
          <w:tcPr>
            <w:tcW w:w="788"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34.36 </w:t>
            </w:r>
          </w:p>
        </w:tc>
        <w:tc>
          <w:tcPr>
            <w:tcW w:w="79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25.00 </w:t>
            </w:r>
          </w:p>
        </w:tc>
        <w:tc>
          <w:tcPr>
            <w:tcW w:w="787"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30.00 </w:t>
            </w:r>
          </w:p>
        </w:tc>
        <w:tc>
          <w:tcPr>
            <w:tcW w:w="787"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24.00 </w:t>
            </w:r>
          </w:p>
        </w:tc>
        <w:tc>
          <w:tcPr>
            <w:tcW w:w="79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1" w:right="0" w:firstLine="0"/>
              <w:jc w:val="left"/>
            </w:pPr>
            <w:r>
              <w:t xml:space="preserve">25.00 </w:t>
            </w:r>
          </w:p>
        </w:tc>
      </w:tr>
      <w:tr w:rsidR="00D43F88">
        <w:trPr>
          <w:trHeight w:val="319"/>
        </w:trPr>
        <w:tc>
          <w:tcPr>
            <w:tcW w:w="316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5" w:right="0" w:firstLine="0"/>
              <w:jc w:val="left"/>
            </w:pPr>
            <w:r>
              <w:t xml:space="preserve">Water soaking for 48 hrs </w:t>
            </w:r>
          </w:p>
        </w:tc>
        <w:tc>
          <w:tcPr>
            <w:tcW w:w="72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46.36 </w:t>
            </w:r>
          </w:p>
        </w:tc>
        <w:tc>
          <w:tcPr>
            <w:tcW w:w="788"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44.73 </w:t>
            </w:r>
          </w:p>
        </w:tc>
        <w:tc>
          <w:tcPr>
            <w:tcW w:w="79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19.67 </w:t>
            </w:r>
          </w:p>
        </w:tc>
        <w:tc>
          <w:tcPr>
            <w:tcW w:w="787"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25.67 </w:t>
            </w:r>
          </w:p>
        </w:tc>
        <w:tc>
          <w:tcPr>
            <w:tcW w:w="787"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17.33 </w:t>
            </w:r>
          </w:p>
        </w:tc>
        <w:tc>
          <w:tcPr>
            <w:tcW w:w="79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1" w:right="0" w:firstLine="0"/>
              <w:jc w:val="left"/>
            </w:pPr>
            <w:r>
              <w:t xml:space="preserve">18.67 </w:t>
            </w:r>
          </w:p>
        </w:tc>
      </w:tr>
      <w:tr w:rsidR="00D43F88">
        <w:trPr>
          <w:trHeight w:val="480"/>
        </w:trPr>
        <w:tc>
          <w:tcPr>
            <w:tcW w:w="316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5" w:right="0" w:firstLine="0"/>
              <w:jc w:val="left"/>
            </w:pPr>
            <w:r>
              <w:t xml:space="preserve">Hot water soaking at 70°C for 1 min </w:t>
            </w:r>
          </w:p>
        </w:tc>
        <w:tc>
          <w:tcPr>
            <w:tcW w:w="72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42.91 </w:t>
            </w:r>
          </w:p>
        </w:tc>
        <w:tc>
          <w:tcPr>
            <w:tcW w:w="788"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41.59 </w:t>
            </w:r>
          </w:p>
        </w:tc>
        <w:tc>
          <w:tcPr>
            <w:tcW w:w="79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21.67 </w:t>
            </w:r>
          </w:p>
        </w:tc>
        <w:tc>
          <w:tcPr>
            <w:tcW w:w="787"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27.33 </w:t>
            </w:r>
          </w:p>
        </w:tc>
        <w:tc>
          <w:tcPr>
            <w:tcW w:w="787"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20.00 </w:t>
            </w:r>
          </w:p>
        </w:tc>
        <w:tc>
          <w:tcPr>
            <w:tcW w:w="79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1" w:right="0" w:firstLine="0"/>
              <w:jc w:val="left"/>
            </w:pPr>
            <w:r>
              <w:t xml:space="preserve">20.67 </w:t>
            </w:r>
          </w:p>
        </w:tc>
      </w:tr>
      <w:tr w:rsidR="00D43F88">
        <w:trPr>
          <w:trHeight w:val="480"/>
        </w:trPr>
        <w:tc>
          <w:tcPr>
            <w:tcW w:w="316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5" w:right="0" w:firstLine="0"/>
              <w:jc w:val="left"/>
            </w:pPr>
            <w:r>
              <w:t xml:space="preserve">Hot water soaking at 80°C for 1 min </w:t>
            </w:r>
          </w:p>
        </w:tc>
        <w:tc>
          <w:tcPr>
            <w:tcW w:w="72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44.56 </w:t>
            </w:r>
          </w:p>
        </w:tc>
        <w:tc>
          <w:tcPr>
            <w:tcW w:w="788"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43.89 </w:t>
            </w:r>
          </w:p>
        </w:tc>
        <w:tc>
          <w:tcPr>
            <w:tcW w:w="79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21.00 </w:t>
            </w:r>
          </w:p>
        </w:tc>
        <w:tc>
          <w:tcPr>
            <w:tcW w:w="787"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27.00 </w:t>
            </w:r>
          </w:p>
        </w:tc>
        <w:tc>
          <w:tcPr>
            <w:tcW w:w="787"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18.67 </w:t>
            </w:r>
          </w:p>
        </w:tc>
        <w:tc>
          <w:tcPr>
            <w:tcW w:w="79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1" w:right="0" w:firstLine="0"/>
              <w:jc w:val="left"/>
            </w:pPr>
            <w:r>
              <w:t xml:space="preserve">19.67 </w:t>
            </w:r>
          </w:p>
        </w:tc>
      </w:tr>
      <w:tr w:rsidR="00D43F88">
        <w:trPr>
          <w:trHeight w:val="480"/>
        </w:trPr>
        <w:tc>
          <w:tcPr>
            <w:tcW w:w="316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5" w:right="0" w:firstLine="0"/>
              <w:jc w:val="left"/>
            </w:pPr>
            <w:r>
              <w:t xml:space="preserve">10% Sulphuric acid treatment </w:t>
            </w:r>
          </w:p>
          <w:p w:rsidR="00D43F88" w:rsidRDefault="005018B0">
            <w:pPr>
              <w:spacing w:after="0" w:line="259" w:lineRule="auto"/>
              <w:ind w:left="5" w:right="0" w:firstLine="0"/>
              <w:jc w:val="left"/>
            </w:pPr>
            <w:r>
              <w:t xml:space="preserve">(Quick Dip) </w:t>
            </w:r>
          </w:p>
        </w:tc>
        <w:tc>
          <w:tcPr>
            <w:tcW w:w="72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39.89 </w:t>
            </w:r>
          </w:p>
        </w:tc>
        <w:tc>
          <w:tcPr>
            <w:tcW w:w="788"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36.37 </w:t>
            </w:r>
          </w:p>
        </w:tc>
        <w:tc>
          <w:tcPr>
            <w:tcW w:w="79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24.67 </w:t>
            </w:r>
          </w:p>
        </w:tc>
        <w:tc>
          <w:tcPr>
            <w:tcW w:w="787"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29.00 </w:t>
            </w:r>
          </w:p>
        </w:tc>
        <w:tc>
          <w:tcPr>
            <w:tcW w:w="787"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23.33 </w:t>
            </w:r>
          </w:p>
        </w:tc>
        <w:tc>
          <w:tcPr>
            <w:tcW w:w="79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1" w:right="0" w:firstLine="0"/>
              <w:jc w:val="left"/>
            </w:pPr>
            <w:r>
              <w:t xml:space="preserve">23.67 </w:t>
            </w:r>
          </w:p>
        </w:tc>
      </w:tr>
      <w:tr w:rsidR="00D43F88">
        <w:trPr>
          <w:trHeight w:val="481"/>
        </w:trPr>
        <w:tc>
          <w:tcPr>
            <w:tcW w:w="316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5" w:right="0" w:firstLine="0"/>
              <w:jc w:val="left"/>
            </w:pPr>
            <w:r>
              <w:t xml:space="preserve">20% Sulphuric acid treatment </w:t>
            </w:r>
          </w:p>
          <w:p w:rsidR="00D43F88" w:rsidRDefault="005018B0">
            <w:pPr>
              <w:spacing w:after="0" w:line="259" w:lineRule="auto"/>
              <w:ind w:left="5" w:right="0" w:firstLine="0"/>
              <w:jc w:val="left"/>
            </w:pPr>
            <w:r>
              <w:t xml:space="preserve">(Quick Dip) </w:t>
            </w:r>
          </w:p>
        </w:tc>
        <w:tc>
          <w:tcPr>
            <w:tcW w:w="72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41.10 </w:t>
            </w:r>
          </w:p>
        </w:tc>
        <w:tc>
          <w:tcPr>
            <w:tcW w:w="788"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39.39 </w:t>
            </w:r>
          </w:p>
        </w:tc>
        <w:tc>
          <w:tcPr>
            <w:tcW w:w="79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22.67 </w:t>
            </w:r>
          </w:p>
        </w:tc>
        <w:tc>
          <w:tcPr>
            <w:tcW w:w="787"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28.33 </w:t>
            </w:r>
          </w:p>
        </w:tc>
        <w:tc>
          <w:tcPr>
            <w:tcW w:w="787"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21.67 </w:t>
            </w:r>
          </w:p>
        </w:tc>
        <w:tc>
          <w:tcPr>
            <w:tcW w:w="79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1" w:right="0" w:firstLine="0"/>
              <w:jc w:val="left"/>
            </w:pPr>
            <w:r>
              <w:t xml:space="preserve">22.00 </w:t>
            </w:r>
          </w:p>
        </w:tc>
      </w:tr>
      <w:tr w:rsidR="00D43F88">
        <w:trPr>
          <w:trHeight w:val="480"/>
        </w:trPr>
        <w:tc>
          <w:tcPr>
            <w:tcW w:w="316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5" w:right="0" w:firstLine="0"/>
            </w:pPr>
            <w:r>
              <w:t>Soaking in GA</w:t>
            </w:r>
            <w:r>
              <w:rPr>
                <w:noProof/>
              </w:rPr>
              <w:drawing>
                <wp:inline distT="0" distB="0" distL="0" distR="0">
                  <wp:extent cx="42672" cy="57912"/>
                  <wp:effectExtent l="0" t="0" r="0" b="0"/>
                  <wp:docPr id="27063" name="Picture 27063"/>
                  <wp:cNvGraphicFramePr/>
                  <a:graphic xmlns:a="http://schemas.openxmlformats.org/drawingml/2006/main">
                    <a:graphicData uri="http://schemas.openxmlformats.org/drawingml/2006/picture">
                      <pic:pic xmlns:pic="http://schemas.openxmlformats.org/drawingml/2006/picture">
                        <pic:nvPicPr>
                          <pic:cNvPr id="27063" name="Picture 27063"/>
                          <pic:cNvPicPr/>
                        </pic:nvPicPr>
                        <pic:blipFill>
                          <a:blip r:embed="rId8"/>
                          <a:stretch>
                            <a:fillRect/>
                          </a:stretch>
                        </pic:blipFill>
                        <pic:spPr>
                          <a:xfrm>
                            <a:off x="0" y="0"/>
                            <a:ext cx="42672" cy="57912"/>
                          </a:xfrm>
                          <a:prstGeom prst="rect">
                            <a:avLst/>
                          </a:prstGeom>
                        </pic:spPr>
                      </pic:pic>
                    </a:graphicData>
                  </a:graphic>
                </wp:inline>
              </w:drawing>
            </w:r>
            <w:r>
              <w:t xml:space="preserve"> @ 200 ppm for 24 hrs </w:t>
            </w:r>
          </w:p>
        </w:tc>
        <w:tc>
          <w:tcPr>
            <w:tcW w:w="72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56.07 </w:t>
            </w:r>
          </w:p>
        </w:tc>
        <w:tc>
          <w:tcPr>
            <w:tcW w:w="788"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49.46 </w:t>
            </w:r>
          </w:p>
        </w:tc>
        <w:tc>
          <w:tcPr>
            <w:tcW w:w="79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17.67 </w:t>
            </w:r>
          </w:p>
        </w:tc>
        <w:tc>
          <w:tcPr>
            <w:tcW w:w="787"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21.00 </w:t>
            </w:r>
          </w:p>
        </w:tc>
        <w:tc>
          <w:tcPr>
            <w:tcW w:w="787"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14.67 </w:t>
            </w:r>
          </w:p>
        </w:tc>
        <w:tc>
          <w:tcPr>
            <w:tcW w:w="79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1" w:right="0" w:firstLine="0"/>
              <w:jc w:val="left"/>
            </w:pPr>
            <w:r>
              <w:t xml:space="preserve">16.67 </w:t>
            </w:r>
          </w:p>
        </w:tc>
      </w:tr>
      <w:tr w:rsidR="00D43F88">
        <w:trPr>
          <w:trHeight w:val="480"/>
        </w:trPr>
        <w:tc>
          <w:tcPr>
            <w:tcW w:w="316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5" w:right="0" w:firstLine="0"/>
            </w:pPr>
            <w:r>
              <w:t>Soaking in GA</w:t>
            </w:r>
            <w:r>
              <w:rPr>
                <w:noProof/>
              </w:rPr>
              <w:drawing>
                <wp:inline distT="0" distB="0" distL="0" distR="0">
                  <wp:extent cx="42672" cy="57912"/>
                  <wp:effectExtent l="0" t="0" r="0" b="0"/>
                  <wp:docPr id="27064" name="Picture 27064"/>
                  <wp:cNvGraphicFramePr/>
                  <a:graphic xmlns:a="http://schemas.openxmlformats.org/drawingml/2006/main">
                    <a:graphicData uri="http://schemas.openxmlformats.org/drawingml/2006/picture">
                      <pic:pic xmlns:pic="http://schemas.openxmlformats.org/drawingml/2006/picture">
                        <pic:nvPicPr>
                          <pic:cNvPr id="27064" name="Picture 27064"/>
                          <pic:cNvPicPr/>
                        </pic:nvPicPr>
                        <pic:blipFill>
                          <a:blip r:embed="rId8"/>
                          <a:stretch>
                            <a:fillRect/>
                          </a:stretch>
                        </pic:blipFill>
                        <pic:spPr>
                          <a:xfrm>
                            <a:off x="0" y="0"/>
                            <a:ext cx="42672" cy="57912"/>
                          </a:xfrm>
                          <a:prstGeom prst="rect">
                            <a:avLst/>
                          </a:prstGeom>
                        </pic:spPr>
                      </pic:pic>
                    </a:graphicData>
                  </a:graphic>
                </wp:inline>
              </w:drawing>
            </w:r>
            <w:r>
              <w:t xml:space="preserve"> @ 400 ppm for 24 hrs </w:t>
            </w:r>
          </w:p>
        </w:tc>
        <w:tc>
          <w:tcPr>
            <w:tcW w:w="72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57.61 </w:t>
            </w:r>
          </w:p>
        </w:tc>
        <w:tc>
          <w:tcPr>
            <w:tcW w:w="788"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50.56 </w:t>
            </w:r>
          </w:p>
        </w:tc>
        <w:tc>
          <w:tcPr>
            <w:tcW w:w="79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17.00 </w:t>
            </w:r>
          </w:p>
        </w:tc>
        <w:tc>
          <w:tcPr>
            <w:tcW w:w="787"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20.33 </w:t>
            </w:r>
          </w:p>
        </w:tc>
        <w:tc>
          <w:tcPr>
            <w:tcW w:w="787"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14.00 </w:t>
            </w:r>
          </w:p>
        </w:tc>
        <w:tc>
          <w:tcPr>
            <w:tcW w:w="79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1" w:right="0" w:firstLine="0"/>
              <w:jc w:val="left"/>
            </w:pPr>
            <w:r>
              <w:t xml:space="preserve">16.00 </w:t>
            </w:r>
          </w:p>
        </w:tc>
      </w:tr>
      <w:tr w:rsidR="00D43F88">
        <w:trPr>
          <w:trHeight w:val="480"/>
        </w:trPr>
        <w:tc>
          <w:tcPr>
            <w:tcW w:w="316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5" w:right="0" w:firstLine="0"/>
            </w:pPr>
            <w:r>
              <w:t xml:space="preserve">Soaking in thiourea @ 1000 ppm for 24 hrs </w:t>
            </w:r>
          </w:p>
        </w:tc>
        <w:tc>
          <w:tcPr>
            <w:tcW w:w="72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51.96 </w:t>
            </w:r>
          </w:p>
        </w:tc>
        <w:tc>
          <w:tcPr>
            <w:tcW w:w="788"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48.46 </w:t>
            </w:r>
          </w:p>
        </w:tc>
        <w:tc>
          <w:tcPr>
            <w:tcW w:w="79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18.00 </w:t>
            </w:r>
          </w:p>
        </w:tc>
        <w:tc>
          <w:tcPr>
            <w:tcW w:w="787"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21.67 </w:t>
            </w:r>
          </w:p>
        </w:tc>
        <w:tc>
          <w:tcPr>
            <w:tcW w:w="787"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15.33 </w:t>
            </w:r>
          </w:p>
        </w:tc>
        <w:tc>
          <w:tcPr>
            <w:tcW w:w="79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1" w:right="0" w:firstLine="0"/>
              <w:jc w:val="left"/>
            </w:pPr>
            <w:r>
              <w:t xml:space="preserve">17.33 </w:t>
            </w:r>
          </w:p>
        </w:tc>
      </w:tr>
      <w:tr w:rsidR="00D43F88">
        <w:trPr>
          <w:trHeight w:val="480"/>
        </w:trPr>
        <w:tc>
          <w:tcPr>
            <w:tcW w:w="316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5" w:right="0" w:firstLine="0"/>
            </w:pPr>
            <w:r>
              <w:t xml:space="preserve">Soaking in thiourea @ 2000 ppm for 24 hrs </w:t>
            </w:r>
          </w:p>
        </w:tc>
        <w:tc>
          <w:tcPr>
            <w:tcW w:w="72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49.84 </w:t>
            </w:r>
          </w:p>
        </w:tc>
        <w:tc>
          <w:tcPr>
            <w:tcW w:w="788"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46.77 </w:t>
            </w:r>
          </w:p>
        </w:tc>
        <w:tc>
          <w:tcPr>
            <w:tcW w:w="79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19.00 </w:t>
            </w:r>
          </w:p>
        </w:tc>
        <w:tc>
          <w:tcPr>
            <w:tcW w:w="787"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24.00 </w:t>
            </w:r>
          </w:p>
        </w:tc>
        <w:tc>
          <w:tcPr>
            <w:tcW w:w="787"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16.33 </w:t>
            </w:r>
          </w:p>
        </w:tc>
        <w:tc>
          <w:tcPr>
            <w:tcW w:w="79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1" w:right="0" w:firstLine="0"/>
              <w:jc w:val="left"/>
            </w:pPr>
            <w:r>
              <w:t xml:space="preserve">18.00 </w:t>
            </w:r>
          </w:p>
        </w:tc>
      </w:tr>
      <w:tr w:rsidR="00D43F88">
        <w:trPr>
          <w:trHeight w:val="322"/>
        </w:trPr>
        <w:tc>
          <w:tcPr>
            <w:tcW w:w="316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5" w:right="0" w:firstLine="0"/>
              <w:jc w:val="left"/>
            </w:pPr>
            <w:r>
              <w:rPr>
                <w:b/>
              </w:rPr>
              <w:t xml:space="preserve">C.D. @ 5% </w:t>
            </w:r>
          </w:p>
        </w:tc>
        <w:tc>
          <w:tcPr>
            <w:tcW w:w="72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rPr>
                <w:b/>
              </w:rPr>
              <w:t xml:space="preserve">2.38 </w:t>
            </w:r>
          </w:p>
        </w:tc>
        <w:tc>
          <w:tcPr>
            <w:tcW w:w="788"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rPr>
                <w:b/>
              </w:rPr>
              <w:t xml:space="preserve">1.21 </w:t>
            </w:r>
          </w:p>
        </w:tc>
        <w:tc>
          <w:tcPr>
            <w:tcW w:w="79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rPr>
                <w:b/>
              </w:rPr>
              <w:t xml:space="preserve">0.70 </w:t>
            </w:r>
          </w:p>
        </w:tc>
        <w:tc>
          <w:tcPr>
            <w:tcW w:w="787"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rPr>
                <w:b/>
              </w:rPr>
              <w:t xml:space="preserve">1.04 </w:t>
            </w:r>
          </w:p>
        </w:tc>
        <w:tc>
          <w:tcPr>
            <w:tcW w:w="787"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rPr>
                <w:b/>
              </w:rPr>
              <w:t xml:space="preserve">0.99 </w:t>
            </w:r>
          </w:p>
        </w:tc>
        <w:tc>
          <w:tcPr>
            <w:tcW w:w="79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1" w:right="0" w:firstLine="0"/>
              <w:jc w:val="left"/>
            </w:pPr>
            <w:r>
              <w:rPr>
                <w:b/>
              </w:rPr>
              <w:t xml:space="preserve">0.77 </w:t>
            </w:r>
          </w:p>
        </w:tc>
      </w:tr>
    </w:tbl>
    <w:p w:rsidR="00D43F88" w:rsidRDefault="005018B0">
      <w:pPr>
        <w:spacing w:after="0" w:line="259" w:lineRule="auto"/>
        <w:ind w:left="0" w:right="0" w:firstLine="0"/>
        <w:jc w:val="left"/>
      </w:pPr>
      <w:r>
        <w:rPr>
          <w:b/>
        </w:rPr>
        <w:t xml:space="preserve"> </w:t>
      </w:r>
    </w:p>
    <w:p w:rsidR="00D43F88" w:rsidRDefault="005018B0">
      <w:pPr>
        <w:ind w:left="-5" w:right="0"/>
      </w:pPr>
      <w:r>
        <w:rPr>
          <w:b/>
        </w:rPr>
        <w:t xml:space="preserve">Seedling survival (%): </w:t>
      </w:r>
      <w:r>
        <w:t>Seedling survival percentage ranged between 30.0% and 59.7% in fresh seeds, and 24.7% to 54.0% in aged seeds (table. no.2). The maximum survival was noted in GA</w:t>
      </w:r>
      <w:r>
        <w:rPr>
          <w:noProof/>
        </w:rPr>
        <w:drawing>
          <wp:inline distT="0" distB="0" distL="0" distR="0">
            <wp:extent cx="42672" cy="54864"/>
            <wp:effectExtent l="0" t="0" r="0" b="0"/>
            <wp:docPr id="27062" name="Picture 27062"/>
            <wp:cNvGraphicFramePr/>
            <a:graphic xmlns:a="http://schemas.openxmlformats.org/drawingml/2006/main">
              <a:graphicData uri="http://schemas.openxmlformats.org/drawingml/2006/picture">
                <pic:pic xmlns:pic="http://schemas.openxmlformats.org/drawingml/2006/picture">
                  <pic:nvPicPr>
                    <pic:cNvPr id="27062" name="Picture 27062"/>
                    <pic:cNvPicPr/>
                  </pic:nvPicPr>
                  <pic:blipFill>
                    <a:blip r:embed="rId9"/>
                    <a:stretch>
                      <a:fillRect/>
                    </a:stretch>
                  </pic:blipFill>
                  <pic:spPr>
                    <a:xfrm>
                      <a:off x="0" y="0"/>
                      <a:ext cx="42672" cy="54864"/>
                    </a:xfrm>
                    <a:prstGeom prst="rect">
                      <a:avLst/>
                    </a:prstGeom>
                  </pic:spPr>
                </pic:pic>
              </a:graphicData>
            </a:graphic>
          </wp:inline>
        </w:drawing>
      </w:r>
      <w:r>
        <w:t xml:space="preserve"> @ 400 ppm, while the control recorded the minimum. Higher survival in GA</w:t>
      </w:r>
      <w:r>
        <w:rPr>
          <w:noProof/>
        </w:rPr>
        <w:drawing>
          <wp:inline distT="0" distB="0" distL="0" distR="0">
            <wp:extent cx="42672" cy="54864"/>
            <wp:effectExtent l="0" t="0" r="0" b="0"/>
            <wp:docPr id="27061" name="Picture 27061"/>
            <wp:cNvGraphicFramePr/>
            <a:graphic xmlns:a="http://schemas.openxmlformats.org/drawingml/2006/main">
              <a:graphicData uri="http://schemas.openxmlformats.org/drawingml/2006/picture">
                <pic:pic xmlns:pic="http://schemas.openxmlformats.org/drawingml/2006/picture">
                  <pic:nvPicPr>
                    <pic:cNvPr id="27061" name="Picture 27061"/>
                    <pic:cNvPicPr/>
                  </pic:nvPicPr>
                  <pic:blipFill>
                    <a:blip r:embed="rId6"/>
                    <a:stretch>
                      <a:fillRect/>
                    </a:stretch>
                  </pic:blipFill>
                  <pic:spPr>
                    <a:xfrm>
                      <a:off x="0" y="0"/>
                      <a:ext cx="42672" cy="54864"/>
                    </a:xfrm>
                    <a:prstGeom prst="rect">
                      <a:avLst/>
                    </a:prstGeom>
                  </pic:spPr>
                </pic:pic>
              </a:graphicData>
            </a:graphic>
          </wp:inline>
        </w:drawing>
      </w:r>
      <w:r>
        <w:t xml:space="preserve"> treated seeds could be linked to stronger seedlings with better root systems, enabling higher establishment (Taiz</w:t>
      </w:r>
      <w:r>
        <w:rPr>
          <w:i/>
        </w:rPr>
        <w:t xml:space="preserve"> et al.,</w:t>
      </w:r>
      <w:r>
        <w:t xml:space="preserve"> 2015; Hussain </w:t>
      </w:r>
      <w:r>
        <w:rPr>
          <w:i/>
        </w:rPr>
        <w:t>et al.,</w:t>
      </w:r>
      <w:r>
        <w:t xml:space="preserve"> 2016). </w:t>
      </w:r>
    </w:p>
    <w:p w:rsidR="00D43F88" w:rsidRDefault="005018B0">
      <w:pPr>
        <w:ind w:left="-5" w:right="0"/>
      </w:pPr>
      <w:r>
        <w:t>Table</w:t>
      </w:r>
      <w:r w:rsidR="008962B8">
        <w:t xml:space="preserve"> </w:t>
      </w:r>
      <w:r>
        <w:t>2</w:t>
      </w:r>
      <w:r w:rsidR="008962B8">
        <w:t>:</w:t>
      </w:r>
      <w:r>
        <w:t xml:space="preserve"> Effect of treatments on seedling survival %, seedling length and seedling dry </w:t>
      </w:r>
      <w:proofErr w:type="gramStart"/>
      <w:r>
        <w:t>weight .</w:t>
      </w:r>
      <w:proofErr w:type="gramEnd"/>
      <w:r>
        <w:t xml:space="preserve"> </w:t>
      </w:r>
    </w:p>
    <w:tbl>
      <w:tblPr>
        <w:tblStyle w:val="TableGrid"/>
        <w:tblW w:w="8574" w:type="dxa"/>
        <w:tblInd w:w="-113" w:type="dxa"/>
        <w:tblCellMar>
          <w:top w:w="12" w:type="dxa"/>
          <w:left w:w="106" w:type="dxa"/>
          <w:right w:w="54" w:type="dxa"/>
        </w:tblCellMar>
        <w:tblLook w:val="04A0" w:firstRow="1" w:lastRow="0" w:firstColumn="1" w:lastColumn="0" w:noHBand="0" w:noVBand="1"/>
      </w:tblPr>
      <w:tblGrid>
        <w:gridCol w:w="3443"/>
        <w:gridCol w:w="809"/>
        <w:gridCol w:w="812"/>
        <w:gridCol w:w="809"/>
        <w:gridCol w:w="900"/>
        <w:gridCol w:w="901"/>
        <w:gridCol w:w="900"/>
      </w:tblGrid>
      <w:tr w:rsidR="00D43F88">
        <w:trPr>
          <w:trHeight w:val="319"/>
        </w:trPr>
        <w:tc>
          <w:tcPr>
            <w:tcW w:w="3445" w:type="dxa"/>
            <w:vMerge w:val="restart"/>
            <w:tcBorders>
              <w:top w:val="single" w:sz="8" w:space="0" w:color="BFBFBF"/>
              <w:left w:val="single" w:sz="8" w:space="0" w:color="BFBFBF"/>
              <w:bottom w:val="single" w:sz="2" w:space="0" w:color="BFBFBF"/>
              <w:right w:val="single" w:sz="5" w:space="0" w:color="BFBFBF"/>
            </w:tcBorders>
          </w:tcPr>
          <w:p w:rsidR="00D43F88" w:rsidRDefault="005018B0">
            <w:pPr>
              <w:spacing w:after="0" w:line="259" w:lineRule="auto"/>
              <w:ind w:left="7" w:right="0" w:firstLine="0"/>
              <w:jc w:val="left"/>
            </w:pPr>
            <w:r>
              <w:t xml:space="preserve">Treatment details </w:t>
            </w:r>
          </w:p>
        </w:tc>
        <w:tc>
          <w:tcPr>
            <w:tcW w:w="1620" w:type="dxa"/>
            <w:gridSpan w:val="2"/>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Survival %  </w:t>
            </w:r>
          </w:p>
        </w:tc>
        <w:tc>
          <w:tcPr>
            <w:tcW w:w="1709" w:type="dxa"/>
            <w:gridSpan w:val="2"/>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Seedling length  </w:t>
            </w:r>
          </w:p>
        </w:tc>
        <w:tc>
          <w:tcPr>
            <w:tcW w:w="1801" w:type="dxa"/>
            <w:gridSpan w:val="2"/>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Seedling dry wt.  </w:t>
            </w:r>
          </w:p>
        </w:tc>
      </w:tr>
      <w:tr w:rsidR="00D43F88">
        <w:trPr>
          <w:trHeight w:val="478"/>
        </w:trPr>
        <w:tc>
          <w:tcPr>
            <w:tcW w:w="0" w:type="auto"/>
            <w:vMerge/>
            <w:tcBorders>
              <w:top w:val="nil"/>
              <w:left w:val="single" w:sz="8" w:space="0" w:color="BFBFBF"/>
              <w:bottom w:val="single" w:sz="2" w:space="0" w:color="BFBFBF"/>
              <w:right w:val="single" w:sz="5" w:space="0" w:color="BFBFBF"/>
            </w:tcBorders>
          </w:tcPr>
          <w:p w:rsidR="00D43F88" w:rsidRDefault="00D43F88">
            <w:pPr>
              <w:spacing w:after="160" w:line="259" w:lineRule="auto"/>
              <w:ind w:left="0" w:right="0" w:firstLine="0"/>
              <w:jc w:val="left"/>
            </w:pPr>
          </w:p>
        </w:tc>
        <w:tc>
          <w:tcPr>
            <w:tcW w:w="809" w:type="dxa"/>
            <w:tcBorders>
              <w:top w:val="single" w:sz="8" w:space="0" w:color="BFBFBF"/>
              <w:left w:val="single" w:sz="2"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Fresh </w:t>
            </w:r>
          </w:p>
        </w:tc>
        <w:tc>
          <w:tcPr>
            <w:tcW w:w="812"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54" w:firstLine="0"/>
              <w:jc w:val="left"/>
            </w:pPr>
            <w:r>
              <w:t xml:space="preserve">1yr old </w:t>
            </w:r>
          </w:p>
        </w:tc>
        <w:tc>
          <w:tcPr>
            <w:tcW w:w="80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Fresh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1yr old </w:t>
            </w:r>
          </w:p>
        </w:tc>
        <w:tc>
          <w:tcPr>
            <w:tcW w:w="90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Fresh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1yr old </w:t>
            </w:r>
          </w:p>
        </w:tc>
      </w:tr>
      <w:tr w:rsidR="00D43F88">
        <w:trPr>
          <w:trHeight w:val="321"/>
        </w:trPr>
        <w:tc>
          <w:tcPr>
            <w:tcW w:w="3445" w:type="dxa"/>
            <w:tcBorders>
              <w:top w:val="single" w:sz="2" w:space="0" w:color="BFBFBF"/>
              <w:left w:val="single" w:sz="8" w:space="0" w:color="BFBFBF"/>
              <w:bottom w:val="single" w:sz="8" w:space="0" w:color="BFBFBF"/>
              <w:right w:val="single" w:sz="8" w:space="0" w:color="BFBFBF"/>
            </w:tcBorders>
          </w:tcPr>
          <w:p w:rsidR="00D43F88" w:rsidRDefault="005018B0">
            <w:pPr>
              <w:spacing w:after="0" w:line="259" w:lineRule="auto"/>
              <w:ind w:left="7" w:right="0" w:firstLine="0"/>
              <w:jc w:val="left"/>
            </w:pPr>
            <w:r>
              <w:t xml:space="preserve">Control </w:t>
            </w:r>
          </w:p>
        </w:tc>
        <w:tc>
          <w:tcPr>
            <w:tcW w:w="80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30.00 </w:t>
            </w:r>
          </w:p>
        </w:tc>
        <w:tc>
          <w:tcPr>
            <w:tcW w:w="812"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24.67 </w:t>
            </w:r>
          </w:p>
        </w:tc>
        <w:tc>
          <w:tcPr>
            <w:tcW w:w="80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4.50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3.80 </w:t>
            </w:r>
          </w:p>
        </w:tc>
        <w:tc>
          <w:tcPr>
            <w:tcW w:w="90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284.00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257.00 </w:t>
            </w:r>
          </w:p>
        </w:tc>
      </w:tr>
      <w:tr w:rsidR="00D43F88">
        <w:trPr>
          <w:trHeight w:val="322"/>
        </w:trPr>
        <w:tc>
          <w:tcPr>
            <w:tcW w:w="344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7" w:right="0" w:firstLine="0"/>
              <w:jc w:val="left"/>
            </w:pPr>
            <w:r>
              <w:t xml:space="preserve">Water soaking for 48 hrs </w:t>
            </w:r>
          </w:p>
        </w:tc>
        <w:tc>
          <w:tcPr>
            <w:tcW w:w="80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42.67 </w:t>
            </w:r>
          </w:p>
        </w:tc>
        <w:tc>
          <w:tcPr>
            <w:tcW w:w="812"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43.00 </w:t>
            </w:r>
          </w:p>
        </w:tc>
        <w:tc>
          <w:tcPr>
            <w:tcW w:w="80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5.33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4.13 </w:t>
            </w:r>
          </w:p>
        </w:tc>
        <w:tc>
          <w:tcPr>
            <w:tcW w:w="90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316.00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271.67 </w:t>
            </w:r>
          </w:p>
        </w:tc>
      </w:tr>
      <w:tr w:rsidR="00D43F88">
        <w:trPr>
          <w:trHeight w:val="319"/>
        </w:trPr>
        <w:tc>
          <w:tcPr>
            <w:tcW w:w="344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7" w:right="0" w:firstLine="0"/>
              <w:jc w:val="left"/>
            </w:pPr>
            <w:r>
              <w:t xml:space="preserve">Hot water soaking at 70°C for 1 min </w:t>
            </w:r>
          </w:p>
        </w:tc>
        <w:tc>
          <w:tcPr>
            <w:tcW w:w="80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38.67 </w:t>
            </w:r>
          </w:p>
        </w:tc>
        <w:tc>
          <w:tcPr>
            <w:tcW w:w="812"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36.00 </w:t>
            </w:r>
          </w:p>
        </w:tc>
        <w:tc>
          <w:tcPr>
            <w:tcW w:w="80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5.14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4.04 </w:t>
            </w:r>
          </w:p>
        </w:tc>
        <w:tc>
          <w:tcPr>
            <w:tcW w:w="90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311.00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267.33 </w:t>
            </w:r>
          </w:p>
        </w:tc>
      </w:tr>
      <w:tr w:rsidR="00D43F88">
        <w:trPr>
          <w:trHeight w:val="319"/>
        </w:trPr>
        <w:tc>
          <w:tcPr>
            <w:tcW w:w="344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7" w:right="0" w:firstLine="0"/>
              <w:jc w:val="left"/>
            </w:pPr>
            <w:r>
              <w:t xml:space="preserve">Hot water soaking at 80°C for 1 min </w:t>
            </w:r>
          </w:p>
        </w:tc>
        <w:tc>
          <w:tcPr>
            <w:tcW w:w="80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40.33 </w:t>
            </w:r>
          </w:p>
        </w:tc>
        <w:tc>
          <w:tcPr>
            <w:tcW w:w="812"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40.67 </w:t>
            </w:r>
          </w:p>
        </w:tc>
        <w:tc>
          <w:tcPr>
            <w:tcW w:w="80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5.26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4.11 </w:t>
            </w:r>
          </w:p>
        </w:tc>
        <w:tc>
          <w:tcPr>
            <w:tcW w:w="90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313.67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269.33 </w:t>
            </w:r>
          </w:p>
        </w:tc>
      </w:tr>
      <w:tr w:rsidR="00D43F88">
        <w:trPr>
          <w:trHeight w:val="322"/>
        </w:trPr>
        <w:tc>
          <w:tcPr>
            <w:tcW w:w="344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7" w:right="0" w:firstLine="0"/>
              <w:jc w:val="left"/>
            </w:pPr>
            <w:r>
              <w:t>10% H</w:t>
            </w:r>
            <w:r>
              <w:rPr>
                <w:vertAlign w:val="subscript"/>
              </w:rPr>
              <w:t>2</w:t>
            </w:r>
            <w:r>
              <w:t>SO</w:t>
            </w:r>
            <w:r>
              <w:rPr>
                <w:vertAlign w:val="subscript"/>
              </w:rPr>
              <w:t>4</w:t>
            </w:r>
            <w:r>
              <w:t xml:space="preserve"> treatment (Quick Dip) </w:t>
            </w:r>
          </w:p>
        </w:tc>
        <w:tc>
          <w:tcPr>
            <w:tcW w:w="80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33.00 </w:t>
            </w:r>
          </w:p>
        </w:tc>
        <w:tc>
          <w:tcPr>
            <w:tcW w:w="812"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28.00 </w:t>
            </w:r>
          </w:p>
        </w:tc>
        <w:tc>
          <w:tcPr>
            <w:tcW w:w="80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4.63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3.83 </w:t>
            </w:r>
          </w:p>
        </w:tc>
        <w:tc>
          <w:tcPr>
            <w:tcW w:w="90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288.00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259.00 </w:t>
            </w:r>
          </w:p>
        </w:tc>
      </w:tr>
      <w:tr w:rsidR="00D43F88">
        <w:trPr>
          <w:trHeight w:val="319"/>
        </w:trPr>
        <w:tc>
          <w:tcPr>
            <w:tcW w:w="344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7" w:right="0" w:firstLine="0"/>
              <w:jc w:val="left"/>
            </w:pPr>
            <w:r>
              <w:t>20% H</w:t>
            </w:r>
            <w:r>
              <w:rPr>
                <w:vertAlign w:val="subscript"/>
              </w:rPr>
              <w:t>2</w:t>
            </w:r>
            <w:r>
              <w:t>SO</w:t>
            </w:r>
            <w:r>
              <w:rPr>
                <w:vertAlign w:val="subscript"/>
              </w:rPr>
              <w:t>4</w:t>
            </w:r>
            <w:r>
              <w:t xml:space="preserve"> treatment (Quick Dip) </w:t>
            </w:r>
          </w:p>
        </w:tc>
        <w:tc>
          <w:tcPr>
            <w:tcW w:w="80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36.00 </w:t>
            </w:r>
          </w:p>
        </w:tc>
        <w:tc>
          <w:tcPr>
            <w:tcW w:w="812"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32.33 </w:t>
            </w:r>
          </w:p>
        </w:tc>
        <w:tc>
          <w:tcPr>
            <w:tcW w:w="80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4.83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3.95 </w:t>
            </w:r>
          </w:p>
        </w:tc>
        <w:tc>
          <w:tcPr>
            <w:tcW w:w="90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305.00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264.00 </w:t>
            </w:r>
          </w:p>
        </w:tc>
      </w:tr>
      <w:tr w:rsidR="00D43F88">
        <w:trPr>
          <w:trHeight w:val="319"/>
        </w:trPr>
        <w:tc>
          <w:tcPr>
            <w:tcW w:w="344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7" w:right="0" w:firstLine="0"/>
              <w:jc w:val="left"/>
            </w:pPr>
            <w:r>
              <w:lastRenderedPageBreak/>
              <w:t>Soaking in GA</w:t>
            </w:r>
            <w:r>
              <w:rPr>
                <w:vertAlign w:val="subscript"/>
              </w:rPr>
              <w:t>3</w:t>
            </w:r>
            <w:r>
              <w:t xml:space="preserve">@200ppm for 24 hrs </w:t>
            </w:r>
          </w:p>
        </w:tc>
        <w:tc>
          <w:tcPr>
            <w:tcW w:w="80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55.67 </w:t>
            </w:r>
          </w:p>
        </w:tc>
        <w:tc>
          <w:tcPr>
            <w:tcW w:w="812"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52.00 </w:t>
            </w:r>
          </w:p>
        </w:tc>
        <w:tc>
          <w:tcPr>
            <w:tcW w:w="80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5.56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4.18 </w:t>
            </w:r>
          </w:p>
        </w:tc>
        <w:tc>
          <w:tcPr>
            <w:tcW w:w="90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325.33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279.33 </w:t>
            </w:r>
          </w:p>
        </w:tc>
      </w:tr>
      <w:tr w:rsidR="00D43F88">
        <w:trPr>
          <w:trHeight w:val="322"/>
        </w:trPr>
        <w:tc>
          <w:tcPr>
            <w:tcW w:w="344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7" w:right="0" w:firstLine="0"/>
              <w:jc w:val="left"/>
            </w:pPr>
            <w:r>
              <w:t>Soaking in GA</w:t>
            </w:r>
            <w:r>
              <w:rPr>
                <w:vertAlign w:val="subscript"/>
              </w:rPr>
              <w:t>3</w:t>
            </w:r>
            <w:r>
              <w:t xml:space="preserve">@400ppm for 24 hrs </w:t>
            </w:r>
          </w:p>
        </w:tc>
        <w:tc>
          <w:tcPr>
            <w:tcW w:w="80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59.67 </w:t>
            </w:r>
          </w:p>
        </w:tc>
        <w:tc>
          <w:tcPr>
            <w:tcW w:w="812"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54.00 </w:t>
            </w:r>
          </w:p>
        </w:tc>
        <w:tc>
          <w:tcPr>
            <w:tcW w:w="80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5.60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4.20 </w:t>
            </w:r>
          </w:p>
        </w:tc>
        <w:tc>
          <w:tcPr>
            <w:tcW w:w="90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328.00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281.00 </w:t>
            </w:r>
          </w:p>
        </w:tc>
      </w:tr>
      <w:tr w:rsidR="00D43F88">
        <w:trPr>
          <w:trHeight w:val="480"/>
        </w:trPr>
        <w:tc>
          <w:tcPr>
            <w:tcW w:w="344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7" w:right="0" w:firstLine="0"/>
              <w:jc w:val="left"/>
            </w:pPr>
            <w:r>
              <w:t xml:space="preserve">Soaking in thiourea @1000ppm for 24hrs </w:t>
            </w:r>
          </w:p>
        </w:tc>
        <w:tc>
          <w:tcPr>
            <w:tcW w:w="80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50.33 </w:t>
            </w:r>
          </w:p>
        </w:tc>
        <w:tc>
          <w:tcPr>
            <w:tcW w:w="812"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49.67 </w:t>
            </w:r>
          </w:p>
        </w:tc>
        <w:tc>
          <w:tcPr>
            <w:tcW w:w="80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5.44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4.17 </w:t>
            </w:r>
          </w:p>
        </w:tc>
        <w:tc>
          <w:tcPr>
            <w:tcW w:w="90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321.00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277.67 </w:t>
            </w:r>
          </w:p>
        </w:tc>
      </w:tr>
      <w:tr w:rsidR="00D43F88">
        <w:trPr>
          <w:trHeight w:val="480"/>
        </w:trPr>
        <w:tc>
          <w:tcPr>
            <w:tcW w:w="344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7" w:right="0" w:firstLine="0"/>
              <w:jc w:val="left"/>
            </w:pPr>
            <w:r>
              <w:t xml:space="preserve">Soaking in thiourea @2000ppm for 24hrs </w:t>
            </w:r>
          </w:p>
        </w:tc>
        <w:tc>
          <w:tcPr>
            <w:tcW w:w="80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45.67 </w:t>
            </w:r>
          </w:p>
        </w:tc>
        <w:tc>
          <w:tcPr>
            <w:tcW w:w="812"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46.67 </w:t>
            </w:r>
          </w:p>
        </w:tc>
        <w:tc>
          <w:tcPr>
            <w:tcW w:w="80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5.38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4.15 </w:t>
            </w:r>
          </w:p>
        </w:tc>
        <w:tc>
          <w:tcPr>
            <w:tcW w:w="90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318.33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275.00 </w:t>
            </w:r>
          </w:p>
        </w:tc>
      </w:tr>
      <w:tr w:rsidR="00D43F88">
        <w:trPr>
          <w:trHeight w:val="322"/>
        </w:trPr>
        <w:tc>
          <w:tcPr>
            <w:tcW w:w="344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rPr>
                <w:b/>
              </w:rPr>
              <w:t xml:space="preserve">C.D. at 5% </w:t>
            </w:r>
          </w:p>
        </w:tc>
        <w:tc>
          <w:tcPr>
            <w:tcW w:w="80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rPr>
                <w:b/>
              </w:rPr>
              <w:t xml:space="preserve">1.91 </w:t>
            </w:r>
          </w:p>
        </w:tc>
        <w:tc>
          <w:tcPr>
            <w:tcW w:w="812"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rPr>
                <w:b/>
              </w:rPr>
              <w:t xml:space="preserve">2.34 </w:t>
            </w:r>
          </w:p>
        </w:tc>
        <w:tc>
          <w:tcPr>
            <w:tcW w:w="80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rPr>
                <w:b/>
              </w:rPr>
              <w:t xml:space="preserve">0.09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rPr>
                <w:b/>
              </w:rPr>
              <w:t xml:space="preserve">0.04 </w:t>
            </w:r>
          </w:p>
        </w:tc>
        <w:tc>
          <w:tcPr>
            <w:tcW w:w="90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rPr>
                <w:b/>
              </w:rPr>
              <w:t xml:space="preserve">2.43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rPr>
                <w:b/>
              </w:rPr>
              <w:t xml:space="preserve">1.17 </w:t>
            </w:r>
          </w:p>
        </w:tc>
      </w:tr>
    </w:tbl>
    <w:p w:rsidR="00D43F88" w:rsidRDefault="005018B0">
      <w:pPr>
        <w:ind w:left="-5" w:right="0"/>
      </w:pPr>
      <w:r>
        <w:rPr>
          <w:b/>
        </w:rPr>
        <w:t xml:space="preserve">Seedling length (cm): </w:t>
      </w:r>
      <w:r>
        <w:t>Significant variation was observed in seedling length across treatments as presented in table no. 2. Fresh seeds treated with GA</w:t>
      </w:r>
      <w:r>
        <w:rPr>
          <w:noProof/>
        </w:rPr>
        <w:drawing>
          <wp:inline distT="0" distB="0" distL="0" distR="0">
            <wp:extent cx="42672" cy="57912"/>
            <wp:effectExtent l="0" t="0" r="0" b="0"/>
            <wp:docPr id="27065" name="Picture 27065"/>
            <wp:cNvGraphicFramePr/>
            <a:graphic xmlns:a="http://schemas.openxmlformats.org/drawingml/2006/main">
              <a:graphicData uri="http://schemas.openxmlformats.org/drawingml/2006/picture">
                <pic:pic xmlns:pic="http://schemas.openxmlformats.org/drawingml/2006/picture">
                  <pic:nvPicPr>
                    <pic:cNvPr id="27065" name="Picture 27065"/>
                    <pic:cNvPicPr/>
                  </pic:nvPicPr>
                  <pic:blipFill>
                    <a:blip r:embed="rId10"/>
                    <a:stretch>
                      <a:fillRect/>
                    </a:stretch>
                  </pic:blipFill>
                  <pic:spPr>
                    <a:xfrm>
                      <a:off x="0" y="0"/>
                      <a:ext cx="42672" cy="57912"/>
                    </a:xfrm>
                    <a:prstGeom prst="rect">
                      <a:avLst/>
                    </a:prstGeom>
                  </pic:spPr>
                </pic:pic>
              </a:graphicData>
            </a:graphic>
          </wp:inline>
        </w:drawing>
      </w:r>
      <w:r>
        <w:t xml:space="preserve"> @ 400 ppm for 24 </w:t>
      </w:r>
      <w:proofErr w:type="gramStart"/>
      <w:r>
        <w:t>h  produced</w:t>
      </w:r>
      <w:proofErr w:type="gramEnd"/>
      <w:r>
        <w:t xml:space="preserve"> the longest seedlings (5.60 cm), followed by GA</w:t>
      </w:r>
      <w:r>
        <w:rPr>
          <w:noProof/>
        </w:rPr>
        <w:drawing>
          <wp:inline distT="0" distB="0" distL="0" distR="0">
            <wp:extent cx="42672" cy="54864"/>
            <wp:effectExtent l="0" t="0" r="0" b="0"/>
            <wp:docPr id="27066" name="Picture 27066"/>
            <wp:cNvGraphicFramePr/>
            <a:graphic xmlns:a="http://schemas.openxmlformats.org/drawingml/2006/main">
              <a:graphicData uri="http://schemas.openxmlformats.org/drawingml/2006/picture">
                <pic:pic xmlns:pic="http://schemas.openxmlformats.org/drawingml/2006/picture">
                  <pic:nvPicPr>
                    <pic:cNvPr id="27066" name="Picture 27066"/>
                    <pic:cNvPicPr/>
                  </pic:nvPicPr>
                  <pic:blipFill>
                    <a:blip r:embed="rId11"/>
                    <a:stretch>
                      <a:fillRect/>
                    </a:stretch>
                  </pic:blipFill>
                  <pic:spPr>
                    <a:xfrm>
                      <a:off x="0" y="0"/>
                      <a:ext cx="42672" cy="54864"/>
                    </a:xfrm>
                    <a:prstGeom prst="rect">
                      <a:avLst/>
                    </a:prstGeom>
                  </pic:spPr>
                </pic:pic>
              </a:graphicData>
            </a:graphic>
          </wp:inline>
        </w:drawing>
      </w:r>
      <w:r>
        <w:t xml:space="preserve"> @ 200 ppm (5.43 cm), while the shortest seedlings (3.03 cm) were in the control. Aged seeds showed similar results. The stimulatory effect of GA</w:t>
      </w:r>
      <w:r>
        <w:rPr>
          <w:noProof/>
        </w:rPr>
        <w:drawing>
          <wp:inline distT="0" distB="0" distL="0" distR="0">
            <wp:extent cx="42672" cy="54864"/>
            <wp:effectExtent l="0" t="0" r="0" b="0"/>
            <wp:docPr id="27067" name="Picture 27067"/>
            <wp:cNvGraphicFramePr/>
            <a:graphic xmlns:a="http://schemas.openxmlformats.org/drawingml/2006/main">
              <a:graphicData uri="http://schemas.openxmlformats.org/drawingml/2006/picture">
                <pic:pic xmlns:pic="http://schemas.openxmlformats.org/drawingml/2006/picture">
                  <pic:nvPicPr>
                    <pic:cNvPr id="27067" name="Picture 27067"/>
                    <pic:cNvPicPr/>
                  </pic:nvPicPr>
                  <pic:blipFill>
                    <a:blip r:embed="rId9"/>
                    <a:stretch>
                      <a:fillRect/>
                    </a:stretch>
                  </pic:blipFill>
                  <pic:spPr>
                    <a:xfrm>
                      <a:off x="0" y="0"/>
                      <a:ext cx="42672" cy="54864"/>
                    </a:xfrm>
                    <a:prstGeom prst="rect">
                      <a:avLst/>
                    </a:prstGeom>
                  </pic:spPr>
                </pic:pic>
              </a:graphicData>
            </a:graphic>
          </wp:inline>
        </w:drawing>
      </w:r>
      <w:r>
        <w:t xml:space="preserve"> on cell elongation and division could explain increased seedling length (Yamaguchi, 2008). </w:t>
      </w:r>
    </w:p>
    <w:p w:rsidR="00D43F88" w:rsidRDefault="005018B0">
      <w:pPr>
        <w:spacing w:after="0" w:line="259" w:lineRule="auto"/>
        <w:ind w:left="0" w:right="0" w:firstLine="0"/>
        <w:jc w:val="left"/>
      </w:pPr>
      <w:r>
        <w:rPr>
          <w:b/>
        </w:rPr>
        <w:t xml:space="preserve"> </w:t>
      </w:r>
    </w:p>
    <w:p w:rsidR="00D43F88" w:rsidRDefault="005018B0">
      <w:pPr>
        <w:ind w:left="-5" w:right="0"/>
      </w:pPr>
      <w:r>
        <w:rPr>
          <w:b/>
        </w:rPr>
        <w:t xml:space="preserve">Seedling dry weight (mg): </w:t>
      </w:r>
      <w:r>
        <w:t>Seedling dry weight ranged from 186.0 mg to 328.0 mg in fresh seeds and 154.0 mg to 296.0 mg in aged seeds. The highest values were recorded in GA</w:t>
      </w:r>
      <w:r>
        <w:rPr>
          <w:noProof/>
        </w:rPr>
        <w:drawing>
          <wp:inline distT="0" distB="0" distL="0" distR="0">
            <wp:extent cx="39624" cy="54864"/>
            <wp:effectExtent l="0" t="0" r="0" b="0"/>
            <wp:docPr id="27068" name="Picture 27068"/>
            <wp:cNvGraphicFramePr/>
            <a:graphic xmlns:a="http://schemas.openxmlformats.org/drawingml/2006/main">
              <a:graphicData uri="http://schemas.openxmlformats.org/drawingml/2006/picture">
                <pic:pic xmlns:pic="http://schemas.openxmlformats.org/drawingml/2006/picture">
                  <pic:nvPicPr>
                    <pic:cNvPr id="27068" name="Picture 27068"/>
                    <pic:cNvPicPr/>
                  </pic:nvPicPr>
                  <pic:blipFill>
                    <a:blip r:embed="rId7"/>
                    <a:stretch>
                      <a:fillRect/>
                    </a:stretch>
                  </pic:blipFill>
                  <pic:spPr>
                    <a:xfrm>
                      <a:off x="0" y="0"/>
                      <a:ext cx="39624" cy="54864"/>
                    </a:xfrm>
                    <a:prstGeom prst="rect">
                      <a:avLst/>
                    </a:prstGeom>
                  </pic:spPr>
                </pic:pic>
              </a:graphicData>
            </a:graphic>
          </wp:inline>
        </w:drawing>
      </w:r>
      <w:r>
        <w:t xml:space="preserve"> @ 400 ppm, while control showed the lowest (table no.2). This increase may be attributed to better biomass accumulation through enhanced photosynthetic activity and assimilate distribution (</w:t>
      </w:r>
      <w:proofErr w:type="spellStart"/>
      <w:r>
        <w:t>Arteca</w:t>
      </w:r>
      <w:proofErr w:type="spellEnd"/>
      <w:r>
        <w:t xml:space="preserve">, 1996; Bewley </w:t>
      </w:r>
      <w:r>
        <w:rPr>
          <w:i/>
        </w:rPr>
        <w:t>et al.,</w:t>
      </w:r>
      <w:r>
        <w:t xml:space="preserve">2013). </w:t>
      </w:r>
    </w:p>
    <w:p w:rsidR="00D43F88" w:rsidRDefault="005018B0">
      <w:pPr>
        <w:ind w:left="-5" w:right="0"/>
      </w:pPr>
      <w:r>
        <w:rPr>
          <w:b/>
        </w:rPr>
        <w:t xml:space="preserve">Vigour Index – I: </w:t>
      </w:r>
      <w:r>
        <w:t>The results (Table 3) indicated that pre-sowing treatments significantly influenced Vigour Index – I of guava seeds. The highest values were recorded with soaking seeds in GA</w:t>
      </w:r>
      <w:r>
        <w:rPr>
          <w:noProof/>
        </w:rPr>
        <w:drawing>
          <wp:inline distT="0" distB="0" distL="0" distR="0">
            <wp:extent cx="42672" cy="57912"/>
            <wp:effectExtent l="0" t="0" r="0" b="0"/>
            <wp:docPr id="27069" name="Picture 27069"/>
            <wp:cNvGraphicFramePr/>
            <a:graphic xmlns:a="http://schemas.openxmlformats.org/drawingml/2006/main">
              <a:graphicData uri="http://schemas.openxmlformats.org/drawingml/2006/picture">
                <pic:pic xmlns:pic="http://schemas.openxmlformats.org/drawingml/2006/picture">
                  <pic:nvPicPr>
                    <pic:cNvPr id="27069" name="Picture 27069"/>
                    <pic:cNvPicPr/>
                  </pic:nvPicPr>
                  <pic:blipFill>
                    <a:blip r:embed="rId12"/>
                    <a:stretch>
                      <a:fillRect/>
                    </a:stretch>
                  </pic:blipFill>
                  <pic:spPr>
                    <a:xfrm>
                      <a:off x="0" y="0"/>
                      <a:ext cx="42672" cy="57912"/>
                    </a:xfrm>
                    <a:prstGeom prst="rect">
                      <a:avLst/>
                    </a:prstGeom>
                  </pic:spPr>
                </pic:pic>
              </a:graphicData>
            </a:graphic>
          </wp:inline>
        </w:drawing>
      </w:r>
      <w:r>
        <w:t xml:space="preserve"> @ 400 ppm for 24 hrs (205.00 in fresh seeds and 105.67 in one-year-old seeds), which was statistically comparable with soaking in GA</w:t>
      </w:r>
      <w:r>
        <w:rPr>
          <w:noProof/>
        </w:rPr>
        <w:drawing>
          <wp:inline distT="0" distB="0" distL="0" distR="0">
            <wp:extent cx="42672" cy="57912"/>
            <wp:effectExtent l="0" t="0" r="0" b="0"/>
            <wp:docPr id="27070" name="Picture 27070"/>
            <wp:cNvGraphicFramePr/>
            <a:graphic xmlns:a="http://schemas.openxmlformats.org/drawingml/2006/main">
              <a:graphicData uri="http://schemas.openxmlformats.org/drawingml/2006/picture">
                <pic:pic xmlns:pic="http://schemas.openxmlformats.org/drawingml/2006/picture">
                  <pic:nvPicPr>
                    <pic:cNvPr id="27070" name="Picture 27070"/>
                    <pic:cNvPicPr/>
                  </pic:nvPicPr>
                  <pic:blipFill>
                    <a:blip r:embed="rId13"/>
                    <a:stretch>
                      <a:fillRect/>
                    </a:stretch>
                  </pic:blipFill>
                  <pic:spPr>
                    <a:xfrm>
                      <a:off x="0" y="0"/>
                      <a:ext cx="42672" cy="57912"/>
                    </a:xfrm>
                    <a:prstGeom prst="rect">
                      <a:avLst/>
                    </a:prstGeom>
                  </pic:spPr>
                </pic:pic>
              </a:graphicData>
            </a:graphic>
          </wp:inline>
        </w:drawing>
      </w:r>
      <w:r>
        <w:t xml:space="preserve"> @ 200 ppm for 24 hrs and soaking in thiourea @ 1000 ppm for 24 hrs. The lowest values (136.00 and 87.00, respectively) were obtained under the control. These results clearly demonstrate the positive role of GA</w:t>
      </w:r>
      <w:r>
        <w:rPr>
          <w:noProof/>
        </w:rPr>
        <w:drawing>
          <wp:inline distT="0" distB="0" distL="0" distR="0">
            <wp:extent cx="42672" cy="57912"/>
            <wp:effectExtent l="0" t="0" r="0" b="0"/>
            <wp:docPr id="27071" name="Picture 27071"/>
            <wp:cNvGraphicFramePr/>
            <a:graphic xmlns:a="http://schemas.openxmlformats.org/drawingml/2006/main">
              <a:graphicData uri="http://schemas.openxmlformats.org/drawingml/2006/picture">
                <pic:pic xmlns:pic="http://schemas.openxmlformats.org/drawingml/2006/picture">
                  <pic:nvPicPr>
                    <pic:cNvPr id="27071" name="Picture 27071"/>
                    <pic:cNvPicPr/>
                  </pic:nvPicPr>
                  <pic:blipFill>
                    <a:blip r:embed="rId8"/>
                    <a:stretch>
                      <a:fillRect/>
                    </a:stretch>
                  </pic:blipFill>
                  <pic:spPr>
                    <a:xfrm>
                      <a:off x="0" y="0"/>
                      <a:ext cx="42672" cy="57912"/>
                    </a:xfrm>
                    <a:prstGeom prst="rect">
                      <a:avLst/>
                    </a:prstGeom>
                  </pic:spPr>
                </pic:pic>
              </a:graphicData>
            </a:graphic>
          </wp:inline>
        </w:drawing>
      </w:r>
      <w:r>
        <w:t xml:space="preserve"> pre-soaking in enhancing seedling vigour by improving germination and growth performance, even in aged seed lots. </w:t>
      </w:r>
    </w:p>
    <w:p w:rsidR="00D43F88" w:rsidRDefault="005018B0">
      <w:pPr>
        <w:ind w:left="-5" w:right="0"/>
      </w:pPr>
      <w:r>
        <w:rPr>
          <w:b/>
        </w:rPr>
        <w:t xml:space="preserve">Vigour Index – II: </w:t>
      </w:r>
      <w:r>
        <w:t>Data presented in Table 3 showed that Vigour Index – II was also significantly affected by pre-sowing treatments. The maximum values were obtained with soaking seeds in GA</w:t>
      </w:r>
      <w:r>
        <w:rPr>
          <w:noProof/>
        </w:rPr>
        <w:drawing>
          <wp:inline distT="0" distB="0" distL="0" distR="0">
            <wp:extent cx="42672" cy="54864"/>
            <wp:effectExtent l="0" t="0" r="0" b="0"/>
            <wp:docPr id="27072" name="Picture 27072"/>
            <wp:cNvGraphicFramePr/>
            <a:graphic xmlns:a="http://schemas.openxmlformats.org/drawingml/2006/main">
              <a:graphicData uri="http://schemas.openxmlformats.org/drawingml/2006/picture">
                <pic:pic xmlns:pic="http://schemas.openxmlformats.org/drawingml/2006/picture">
                  <pic:nvPicPr>
                    <pic:cNvPr id="27072" name="Picture 27072"/>
                    <pic:cNvPicPr/>
                  </pic:nvPicPr>
                  <pic:blipFill>
                    <a:blip r:embed="rId6"/>
                    <a:stretch>
                      <a:fillRect/>
                    </a:stretch>
                  </pic:blipFill>
                  <pic:spPr>
                    <a:xfrm>
                      <a:off x="0" y="0"/>
                      <a:ext cx="42672" cy="54864"/>
                    </a:xfrm>
                    <a:prstGeom prst="rect">
                      <a:avLst/>
                    </a:prstGeom>
                  </pic:spPr>
                </pic:pic>
              </a:graphicData>
            </a:graphic>
          </wp:inline>
        </w:drawing>
      </w:r>
      <w:r>
        <w:t xml:space="preserve"> @ 400 ppm for 24 hrs (11,923.00 in fresh seeds and 7,493.00 in </w:t>
      </w:r>
      <w:proofErr w:type="spellStart"/>
      <w:r>
        <w:t>oneyear</w:t>
      </w:r>
      <w:proofErr w:type="spellEnd"/>
      <w:r>
        <w:t>-old seeds), which remained statistically at par with soaking in GA</w:t>
      </w:r>
      <w:r>
        <w:rPr>
          <w:noProof/>
        </w:rPr>
        <w:drawing>
          <wp:inline distT="0" distB="0" distL="0" distR="0">
            <wp:extent cx="42672" cy="57912"/>
            <wp:effectExtent l="0" t="0" r="0" b="0"/>
            <wp:docPr id="27073" name="Picture 27073"/>
            <wp:cNvGraphicFramePr/>
            <a:graphic xmlns:a="http://schemas.openxmlformats.org/drawingml/2006/main">
              <a:graphicData uri="http://schemas.openxmlformats.org/drawingml/2006/picture">
                <pic:pic xmlns:pic="http://schemas.openxmlformats.org/drawingml/2006/picture">
                  <pic:nvPicPr>
                    <pic:cNvPr id="27073" name="Picture 27073"/>
                    <pic:cNvPicPr/>
                  </pic:nvPicPr>
                  <pic:blipFill>
                    <a:blip r:embed="rId14"/>
                    <a:stretch>
                      <a:fillRect/>
                    </a:stretch>
                  </pic:blipFill>
                  <pic:spPr>
                    <a:xfrm>
                      <a:off x="0" y="0"/>
                      <a:ext cx="42672" cy="57912"/>
                    </a:xfrm>
                    <a:prstGeom prst="rect">
                      <a:avLst/>
                    </a:prstGeom>
                  </pic:spPr>
                </pic:pic>
              </a:graphicData>
            </a:graphic>
          </wp:inline>
        </w:drawing>
      </w:r>
      <w:r>
        <w:t xml:space="preserve"> @ 200 ppm for 24 hrs. The lowest vigour indices (7,153.00 and 5,857.33, respectively) were recorded in the control. The superiority of GA</w:t>
      </w:r>
      <w:r>
        <w:rPr>
          <w:noProof/>
        </w:rPr>
        <w:drawing>
          <wp:inline distT="0" distB="0" distL="0" distR="0">
            <wp:extent cx="39624" cy="54864"/>
            <wp:effectExtent l="0" t="0" r="0" b="0"/>
            <wp:docPr id="27074" name="Picture 27074"/>
            <wp:cNvGraphicFramePr/>
            <a:graphic xmlns:a="http://schemas.openxmlformats.org/drawingml/2006/main">
              <a:graphicData uri="http://schemas.openxmlformats.org/drawingml/2006/picture">
                <pic:pic xmlns:pic="http://schemas.openxmlformats.org/drawingml/2006/picture">
                  <pic:nvPicPr>
                    <pic:cNvPr id="27074" name="Picture 27074"/>
                    <pic:cNvPicPr/>
                  </pic:nvPicPr>
                  <pic:blipFill>
                    <a:blip r:embed="rId7"/>
                    <a:stretch>
                      <a:fillRect/>
                    </a:stretch>
                  </pic:blipFill>
                  <pic:spPr>
                    <a:xfrm>
                      <a:off x="0" y="0"/>
                      <a:ext cx="39624" cy="54864"/>
                    </a:xfrm>
                    <a:prstGeom prst="rect">
                      <a:avLst/>
                    </a:prstGeom>
                  </pic:spPr>
                </pic:pic>
              </a:graphicData>
            </a:graphic>
          </wp:inline>
        </w:drawing>
      </w:r>
      <w:r>
        <w:t xml:space="preserve"> treatments can be attributed to improved germination, greater shoot elongation, and enhanced metabolic activity, which facilitated efficient utilization of food reserves (Kucera </w:t>
      </w:r>
      <w:r>
        <w:rPr>
          <w:i/>
        </w:rPr>
        <w:t>et al.,</w:t>
      </w:r>
      <w:r>
        <w:t xml:space="preserve"> 2005; Copeland, 2001). These results are consistent with earlier findings in </w:t>
      </w:r>
      <w:proofErr w:type="spellStart"/>
      <w:r>
        <w:t>aonla</w:t>
      </w:r>
      <w:proofErr w:type="spellEnd"/>
      <w:r>
        <w:t xml:space="preserve"> (Khan</w:t>
      </w:r>
      <w:r>
        <w:rPr>
          <w:i/>
        </w:rPr>
        <w:t xml:space="preserve"> et al.,</w:t>
      </w:r>
      <w:r>
        <w:t xml:space="preserve"> 2006), papaya (Hassan </w:t>
      </w:r>
      <w:r>
        <w:rPr>
          <w:i/>
        </w:rPr>
        <w:t>et al.,</w:t>
      </w:r>
      <w:r>
        <w:t xml:space="preserve"> 2014), Indian gooseberry (Rinku </w:t>
      </w:r>
      <w:r>
        <w:rPr>
          <w:i/>
        </w:rPr>
        <w:t>et al.,</w:t>
      </w:r>
      <w:r>
        <w:t xml:space="preserve"> 2019), tamarind (Manoharan, 2018), and </w:t>
      </w:r>
      <w:proofErr w:type="spellStart"/>
      <w:r>
        <w:t>khirni</w:t>
      </w:r>
      <w:proofErr w:type="spellEnd"/>
      <w:r>
        <w:t xml:space="preserve"> (</w:t>
      </w:r>
      <w:proofErr w:type="spellStart"/>
      <w:r>
        <w:t>Ratna</w:t>
      </w:r>
      <w:proofErr w:type="spellEnd"/>
      <w:r>
        <w:t xml:space="preserve"> </w:t>
      </w:r>
      <w:r>
        <w:rPr>
          <w:i/>
        </w:rPr>
        <w:t>et al.,</w:t>
      </w:r>
      <w:r>
        <w:t xml:space="preserve"> 2018). </w:t>
      </w:r>
    </w:p>
    <w:p w:rsidR="00D43F88" w:rsidRDefault="005018B0">
      <w:pPr>
        <w:ind w:left="-5" w:right="0"/>
      </w:pPr>
      <w:r>
        <w:rPr>
          <w:b/>
        </w:rPr>
        <w:t xml:space="preserve">Speed of germination: </w:t>
      </w:r>
      <w:r>
        <w:t>The speed of germination was improved under GA</w:t>
      </w:r>
      <w:r>
        <w:rPr>
          <w:noProof/>
        </w:rPr>
        <w:drawing>
          <wp:inline distT="0" distB="0" distL="0" distR="0">
            <wp:extent cx="42672" cy="57912"/>
            <wp:effectExtent l="0" t="0" r="0" b="0"/>
            <wp:docPr id="27075" name="Picture 27075"/>
            <wp:cNvGraphicFramePr/>
            <a:graphic xmlns:a="http://schemas.openxmlformats.org/drawingml/2006/main">
              <a:graphicData uri="http://schemas.openxmlformats.org/drawingml/2006/picture">
                <pic:pic xmlns:pic="http://schemas.openxmlformats.org/drawingml/2006/picture">
                  <pic:nvPicPr>
                    <pic:cNvPr id="27075" name="Picture 27075"/>
                    <pic:cNvPicPr/>
                  </pic:nvPicPr>
                  <pic:blipFill>
                    <a:blip r:embed="rId10"/>
                    <a:stretch>
                      <a:fillRect/>
                    </a:stretch>
                  </pic:blipFill>
                  <pic:spPr>
                    <a:xfrm>
                      <a:off x="0" y="0"/>
                      <a:ext cx="42672" cy="57912"/>
                    </a:xfrm>
                    <a:prstGeom prst="rect">
                      <a:avLst/>
                    </a:prstGeom>
                  </pic:spPr>
                </pic:pic>
              </a:graphicData>
            </a:graphic>
          </wp:inline>
        </w:drawing>
      </w:r>
      <w:r>
        <w:t xml:space="preserve"> treatments, with GA</w:t>
      </w:r>
      <w:r>
        <w:rPr>
          <w:noProof/>
        </w:rPr>
        <w:drawing>
          <wp:inline distT="0" distB="0" distL="0" distR="0">
            <wp:extent cx="42672" cy="54864"/>
            <wp:effectExtent l="0" t="0" r="0" b="0"/>
            <wp:docPr id="27076" name="Picture 27076"/>
            <wp:cNvGraphicFramePr/>
            <a:graphic xmlns:a="http://schemas.openxmlformats.org/drawingml/2006/main">
              <a:graphicData uri="http://schemas.openxmlformats.org/drawingml/2006/picture">
                <pic:pic xmlns:pic="http://schemas.openxmlformats.org/drawingml/2006/picture">
                  <pic:nvPicPr>
                    <pic:cNvPr id="27076" name="Picture 27076"/>
                    <pic:cNvPicPr/>
                  </pic:nvPicPr>
                  <pic:blipFill>
                    <a:blip r:embed="rId6"/>
                    <a:stretch>
                      <a:fillRect/>
                    </a:stretch>
                  </pic:blipFill>
                  <pic:spPr>
                    <a:xfrm>
                      <a:off x="0" y="0"/>
                      <a:ext cx="42672" cy="54864"/>
                    </a:xfrm>
                    <a:prstGeom prst="rect">
                      <a:avLst/>
                    </a:prstGeom>
                  </pic:spPr>
                </pic:pic>
              </a:graphicData>
            </a:graphic>
          </wp:inline>
        </w:drawing>
      </w:r>
      <w:r>
        <w:t xml:space="preserve"> @ 400 ppm recording the maximum values (1.88 and 1.78 for fresh and aged seeds, respectively) compared to the control (0.78 and 0.61) as shown in table no.3. This suggests rapid and uniform germination in GA</w:t>
      </w:r>
      <w:r>
        <w:rPr>
          <w:noProof/>
        </w:rPr>
        <w:drawing>
          <wp:inline distT="0" distB="0" distL="0" distR="0">
            <wp:extent cx="42672" cy="57912"/>
            <wp:effectExtent l="0" t="0" r="0" b="0"/>
            <wp:docPr id="27077" name="Picture 27077"/>
            <wp:cNvGraphicFramePr/>
            <a:graphic xmlns:a="http://schemas.openxmlformats.org/drawingml/2006/main">
              <a:graphicData uri="http://schemas.openxmlformats.org/drawingml/2006/picture">
                <pic:pic xmlns:pic="http://schemas.openxmlformats.org/drawingml/2006/picture">
                  <pic:nvPicPr>
                    <pic:cNvPr id="27077" name="Picture 27077"/>
                    <pic:cNvPicPr/>
                  </pic:nvPicPr>
                  <pic:blipFill>
                    <a:blip r:embed="rId13"/>
                    <a:stretch>
                      <a:fillRect/>
                    </a:stretch>
                  </pic:blipFill>
                  <pic:spPr>
                    <a:xfrm>
                      <a:off x="0" y="0"/>
                      <a:ext cx="42672" cy="57912"/>
                    </a:xfrm>
                    <a:prstGeom prst="rect">
                      <a:avLst/>
                    </a:prstGeom>
                  </pic:spPr>
                </pic:pic>
              </a:graphicData>
            </a:graphic>
          </wp:inline>
        </w:drawing>
      </w:r>
      <w:r>
        <w:t xml:space="preserve"> -primed seeds. The faster germination under GA</w:t>
      </w:r>
      <w:r>
        <w:rPr>
          <w:noProof/>
        </w:rPr>
        <w:drawing>
          <wp:inline distT="0" distB="0" distL="0" distR="0">
            <wp:extent cx="42672" cy="57912"/>
            <wp:effectExtent l="0" t="0" r="0" b="0"/>
            <wp:docPr id="27078" name="Picture 27078"/>
            <wp:cNvGraphicFramePr/>
            <a:graphic xmlns:a="http://schemas.openxmlformats.org/drawingml/2006/main">
              <a:graphicData uri="http://schemas.openxmlformats.org/drawingml/2006/picture">
                <pic:pic xmlns:pic="http://schemas.openxmlformats.org/drawingml/2006/picture">
                  <pic:nvPicPr>
                    <pic:cNvPr id="27078" name="Picture 27078"/>
                    <pic:cNvPicPr/>
                  </pic:nvPicPr>
                  <pic:blipFill>
                    <a:blip r:embed="rId14"/>
                    <a:stretch>
                      <a:fillRect/>
                    </a:stretch>
                  </pic:blipFill>
                  <pic:spPr>
                    <a:xfrm>
                      <a:off x="0" y="0"/>
                      <a:ext cx="42672" cy="57912"/>
                    </a:xfrm>
                    <a:prstGeom prst="rect">
                      <a:avLst/>
                    </a:prstGeom>
                  </pic:spPr>
                </pic:pic>
              </a:graphicData>
            </a:graphic>
          </wp:inline>
        </w:drawing>
      </w:r>
      <w:r>
        <w:t xml:space="preserve"> treatment may be attributed to its role in stimulating hydrolytic enzyme activity, particularly amylases, which accelerate the breakdown of stored food reserves into simpler forms readily utilized by the embryo. In addition, GA</w:t>
      </w:r>
      <w:r>
        <w:rPr>
          <w:noProof/>
        </w:rPr>
        <w:drawing>
          <wp:inline distT="0" distB="0" distL="0" distR="0">
            <wp:extent cx="42672" cy="54864"/>
            <wp:effectExtent l="0" t="0" r="0" b="0"/>
            <wp:docPr id="27079" name="Picture 27079"/>
            <wp:cNvGraphicFramePr/>
            <a:graphic xmlns:a="http://schemas.openxmlformats.org/drawingml/2006/main">
              <a:graphicData uri="http://schemas.openxmlformats.org/drawingml/2006/picture">
                <pic:pic xmlns:pic="http://schemas.openxmlformats.org/drawingml/2006/picture">
                  <pic:nvPicPr>
                    <pic:cNvPr id="27079" name="Picture 27079"/>
                    <pic:cNvPicPr/>
                  </pic:nvPicPr>
                  <pic:blipFill>
                    <a:blip r:embed="rId9"/>
                    <a:stretch>
                      <a:fillRect/>
                    </a:stretch>
                  </pic:blipFill>
                  <pic:spPr>
                    <a:xfrm>
                      <a:off x="0" y="0"/>
                      <a:ext cx="42672" cy="54864"/>
                    </a:xfrm>
                    <a:prstGeom prst="rect">
                      <a:avLst/>
                    </a:prstGeom>
                  </pic:spPr>
                </pic:pic>
              </a:graphicData>
            </a:graphic>
          </wp:inline>
        </w:drawing>
      </w:r>
      <w:r>
        <w:t xml:space="preserve"> enhances cell elongation and reduces mechanical resistance of seed coverings, thereby promoting quicker radicle protrusion and uniform seedling emergence. </w:t>
      </w:r>
    </w:p>
    <w:p w:rsidR="00D43F88" w:rsidRDefault="005018B0">
      <w:pPr>
        <w:ind w:left="-5" w:right="0"/>
      </w:pPr>
      <w:r>
        <w:t>Table</w:t>
      </w:r>
      <w:r w:rsidR="008962B8">
        <w:t xml:space="preserve"> </w:t>
      </w:r>
      <w:r>
        <w:t>3</w:t>
      </w:r>
      <w:r w:rsidR="008962B8">
        <w:t>:</w:t>
      </w:r>
      <w:r>
        <w:t xml:space="preserve"> Effect of treatments on vigour index – I and II and speed of germination. </w:t>
      </w:r>
    </w:p>
    <w:tbl>
      <w:tblPr>
        <w:tblStyle w:val="TableGrid"/>
        <w:tblW w:w="8934" w:type="dxa"/>
        <w:tblInd w:w="-113" w:type="dxa"/>
        <w:tblCellMar>
          <w:top w:w="14" w:type="dxa"/>
          <w:left w:w="106" w:type="dxa"/>
          <w:right w:w="53" w:type="dxa"/>
        </w:tblCellMar>
        <w:tblLook w:val="04A0" w:firstRow="1" w:lastRow="0" w:firstColumn="1" w:lastColumn="0" w:noHBand="0" w:noVBand="1"/>
      </w:tblPr>
      <w:tblGrid>
        <w:gridCol w:w="3444"/>
        <w:gridCol w:w="900"/>
        <w:gridCol w:w="900"/>
        <w:gridCol w:w="1169"/>
        <w:gridCol w:w="1081"/>
        <w:gridCol w:w="811"/>
        <w:gridCol w:w="629"/>
      </w:tblGrid>
      <w:tr w:rsidR="00D43F88">
        <w:trPr>
          <w:trHeight w:val="481"/>
        </w:trPr>
        <w:tc>
          <w:tcPr>
            <w:tcW w:w="3445" w:type="dxa"/>
            <w:vMerge w:val="restart"/>
            <w:tcBorders>
              <w:top w:val="single" w:sz="8" w:space="0" w:color="BFBFBF"/>
              <w:left w:val="single" w:sz="8" w:space="0" w:color="BFBFBF"/>
              <w:bottom w:val="single" w:sz="2" w:space="0" w:color="BFBFBF"/>
              <w:right w:val="single" w:sz="5" w:space="0" w:color="BFBFBF"/>
            </w:tcBorders>
          </w:tcPr>
          <w:p w:rsidR="00D43F88" w:rsidRDefault="005018B0">
            <w:pPr>
              <w:spacing w:after="0" w:line="259" w:lineRule="auto"/>
              <w:ind w:left="7" w:right="0" w:firstLine="0"/>
              <w:jc w:val="left"/>
            </w:pPr>
            <w:r>
              <w:t xml:space="preserve">Treatment details </w:t>
            </w:r>
          </w:p>
        </w:tc>
        <w:tc>
          <w:tcPr>
            <w:tcW w:w="1800" w:type="dxa"/>
            <w:gridSpan w:val="2"/>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Vigour Index – I </w:t>
            </w:r>
          </w:p>
        </w:tc>
        <w:tc>
          <w:tcPr>
            <w:tcW w:w="2249" w:type="dxa"/>
            <w:gridSpan w:val="2"/>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Vigour Index – II  </w:t>
            </w:r>
          </w:p>
        </w:tc>
        <w:tc>
          <w:tcPr>
            <w:tcW w:w="1440" w:type="dxa"/>
            <w:gridSpan w:val="2"/>
            <w:tcBorders>
              <w:top w:val="single" w:sz="8" w:space="0" w:color="BFBFBF"/>
              <w:left w:val="single" w:sz="8" w:space="0" w:color="BFBFBF"/>
              <w:bottom w:val="single" w:sz="8" w:space="0" w:color="BFBFBF"/>
              <w:right w:val="single" w:sz="8" w:space="0" w:color="BFBFBF"/>
            </w:tcBorders>
          </w:tcPr>
          <w:p w:rsidR="00D43F88" w:rsidRDefault="005018B0">
            <w:pPr>
              <w:tabs>
                <w:tab w:val="right" w:pos="1282"/>
              </w:tabs>
              <w:spacing w:after="0" w:line="259" w:lineRule="auto"/>
              <w:ind w:left="0" w:right="0" w:firstLine="0"/>
              <w:jc w:val="left"/>
            </w:pPr>
            <w:r>
              <w:t xml:space="preserve">Speed </w:t>
            </w:r>
            <w:r>
              <w:tab/>
              <w:t xml:space="preserve">of </w:t>
            </w:r>
          </w:p>
          <w:p w:rsidR="00D43F88" w:rsidRDefault="005018B0">
            <w:pPr>
              <w:spacing w:after="0" w:line="259" w:lineRule="auto"/>
              <w:ind w:left="2" w:right="0" w:firstLine="0"/>
              <w:jc w:val="left"/>
            </w:pPr>
            <w:r>
              <w:t xml:space="preserve">germination  </w:t>
            </w:r>
          </w:p>
        </w:tc>
      </w:tr>
      <w:tr w:rsidR="00D43F88">
        <w:trPr>
          <w:trHeight w:val="478"/>
        </w:trPr>
        <w:tc>
          <w:tcPr>
            <w:tcW w:w="0" w:type="auto"/>
            <w:vMerge/>
            <w:tcBorders>
              <w:top w:val="nil"/>
              <w:left w:val="single" w:sz="8" w:space="0" w:color="BFBFBF"/>
              <w:bottom w:val="single" w:sz="2" w:space="0" w:color="BFBFBF"/>
              <w:right w:val="single" w:sz="5" w:space="0" w:color="BFBFBF"/>
            </w:tcBorders>
          </w:tcPr>
          <w:p w:rsidR="00D43F88" w:rsidRDefault="00D43F88">
            <w:pPr>
              <w:spacing w:after="160" w:line="259" w:lineRule="auto"/>
              <w:ind w:left="0" w:right="0" w:firstLine="0"/>
              <w:jc w:val="left"/>
            </w:pPr>
          </w:p>
        </w:tc>
        <w:tc>
          <w:tcPr>
            <w:tcW w:w="900" w:type="dxa"/>
            <w:tcBorders>
              <w:top w:val="single" w:sz="8" w:space="0" w:color="BFBFBF"/>
              <w:left w:val="single" w:sz="2"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Fresh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1yr old </w:t>
            </w:r>
          </w:p>
        </w:tc>
        <w:tc>
          <w:tcPr>
            <w:tcW w:w="116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Fresh </w:t>
            </w:r>
          </w:p>
        </w:tc>
        <w:tc>
          <w:tcPr>
            <w:tcW w:w="108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1yr old </w:t>
            </w:r>
          </w:p>
        </w:tc>
        <w:tc>
          <w:tcPr>
            <w:tcW w:w="81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Fresh </w:t>
            </w:r>
          </w:p>
        </w:tc>
        <w:tc>
          <w:tcPr>
            <w:tcW w:w="62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1yr old </w:t>
            </w:r>
          </w:p>
        </w:tc>
      </w:tr>
      <w:tr w:rsidR="00D43F88">
        <w:trPr>
          <w:trHeight w:val="324"/>
        </w:trPr>
        <w:tc>
          <w:tcPr>
            <w:tcW w:w="3445" w:type="dxa"/>
            <w:tcBorders>
              <w:top w:val="single" w:sz="2" w:space="0" w:color="BFBFBF"/>
              <w:left w:val="single" w:sz="8" w:space="0" w:color="BFBFBF"/>
              <w:bottom w:val="single" w:sz="8" w:space="0" w:color="BFBFBF"/>
              <w:right w:val="single" w:sz="8" w:space="0" w:color="BFBFBF"/>
            </w:tcBorders>
          </w:tcPr>
          <w:p w:rsidR="00D43F88" w:rsidRDefault="005018B0">
            <w:pPr>
              <w:spacing w:after="0" w:line="259" w:lineRule="auto"/>
              <w:ind w:left="7" w:right="0" w:firstLine="0"/>
              <w:jc w:val="left"/>
            </w:pPr>
            <w:r>
              <w:t xml:space="preserve">Control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136.00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87.00 </w:t>
            </w:r>
          </w:p>
        </w:tc>
        <w:tc>
          <w:tcPr>
            <w:tcW w:w="116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7,153.00 </w:t>
            </w:r>
          </w:p>
        </w:tc>
        <w:tc>
          <w:tcPr>
            <w:tcW w:w="108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5,857.33 </w:t>
            </w:r>
          </w:p>
        </w:tc>
        <w:tc>
          <w:tcPr>
            <w:tcW w:w="81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1.72 </w:t>
            </w:r>
          </w:p>
        </w:tc>
        <w:tc>
          <w:tcPr>
            <w:tcW w:w="62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1.53 </w:t>
            </w:r>
          </w:p>
        </w:tc>
      </w:tr>
      <w:tr w:rsidR="00D43F88">
        <w:trPr>
          <w:trHeight w:val="319"/>
        </w:trPr>
        <w:tc>
          <w:tcPr>
            <w:tcW w:w="344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7" w:right="0" w:firstLine="0"/>
              <w:jc w:val="left"/>
            </w:pPr>
            <w:r>
              <w:t xml:space="preserve">Water soaking for 48 hrs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192.33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97.67 </w:t>
            </w:r>
          </w:p>
        </w:tc>
        <w:tc>
          <w:tcPr>
            <w:tcW w:w="116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10,555.33 </w:t>
            </w:r>
          </w:p>
        </w:tc>
        <w:tc>
          <w:tcPr>
            <w:tcW w:w="108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6,889.00 </w:t>
            </w:r>
          </w:p>
        </w:tc>
        <w:tc>
          <w:tcPr>
            <w:tcW w:w="81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1.80 </w:t>
            </w:r>
          </w:p>
        </w:tc>
        <w:tc>
          <w:tcPr>
            <w:tcW w:w="62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1.54 </w:t>
            </w:r>
          </w:p>
        </w:tc>
      </w:tr>
      <w:tr w:rsidR="00D43F88">
        <w:trPr>
          <w:trHeight w:val="319"/>
        </w:trPr>
        <w:tc>
          <w:tcPr>
            <w:tcW w:w="344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7" w:right="0" w:firstLine="0"/>
              <w:jc w:val="left"/>
            </w:pPr>
            <w:r>
              <w:t xml:space="preserve">Hot water soaking at 70°C for 1 min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179.33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94.33 </w:t>
            </w:r>
          </w:p>
        </w:tc>
        <w:tc>
          <w:tcPr>
            <w:tcW w:w="116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10,036.67 </w:t>
            </w:r>
          </w:p>
        </w:tc>
        <w:tc>
          <w:tcPr>
            <w:tcW w:w="108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6,421.33 </w:t>
            </w:r>
          </w:p>
        </w:tc>
        <w:tc>
          <w:tcPr>
            <w:tcW w:w="81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1.75 </w:t>
            </w:r>
          </w:p>
        </w:tc>
        <w:tc>
          <w:tcPr>
            <w:tcW w:w="62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1.58 </w:t>
            </w:r>
          </w:p>
        </w:tc>
      </w:tr>
      <w:tr w:rsidR="00D43F88">
        <w:trPr>
          <w:trHeight w:val="322"/>
        </w:trPr>
        <w:tc>
          <w:tcPr>
            <w:tcW w:w="344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7" w:right="0" w:firstLine="0"/>
              <w:jc w:val="left"/>
            </w:pPr>
            <w:r>
              <w:t xml:space="preserve">Hot water soaking at 80°C for 1 min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187.67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96.33 </w:t>
            </w:r>
          </w:p>
        </w:tc>
        <w:tc>
          <w:tcPr>
            <w:tcW w:w="116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10,218.67 </w:t>
            </w:r>
          </w:p>
        </w:tc>
        <w:tc>
          <w:tcPr>
            <w:tcW w:w="108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6,573.00 </w:t>
            </w:r>
          </w:p>
        </w:tc>
        <w:tc>
          <w:tcPr>
            <w:tcW w:w="81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1.78 </w:t>
            </w:r>
          </w:p>
        </w:tc>
        <w:tc>
          <w:tcPr>
            <w:tcW w:w="62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1.64 </w:t>
            </w:r>
          </w:p>
        </w:tc>
      </w:tr>
      <w:tr w:rsidR="00D43F88">
        <w:trPr>
          <w:trHeight w:val="319"/>
        </w:trPr>
        <w:tc>
          <w:tcPr>
            <w:tcW w:w="344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7" w:right="0" w:firstLine="0"/>
              <w:jc w:val="left"/>
            </w:pPr>
            <w:r>
              <w:t>10% H</w:t>
            </w:r>
            <w:r>
              <w:rPr>
                <w:vertAlign w:val="subscript"/>
              </w:rPr>
              <w:t>2</w:t>
            </w:r>
            <w:r>
              <w:t>SO</w:t>
            </w:r>
            <w:r>
              <w:rPr>
                <w:vertAlign w:val="subscript"/>
              </w:rPr>
              <w:t>4</w:t>
            </w:r>
            <w:r>
              <w:t xml:space="preserve"> treatment (Quick Dip)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149.33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88.00 </w:t>
            </w:r>
          </w:p>
        </w:tc>
        <w:tc>
          <w:tcPr>
            <w:tcW w:w="116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8,274.33 </w:t>
            </w:r>
          </w:p>
        </w:tc>
        <w:tc>
          <w:tcPr>
            <w:tcW w:w="108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5,937.67 </w:t>
            </w:r>
          </w:p>
        </w:tc>
        <w:tc>
          <w:tcPr>
            <w:tcW w:w="81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1.73 </w:t>
            </w:r>
          </w:p>
        </w:tc>
        <w:tc>
          <w:tcPr>
            <w:tcW w:w="62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1.61 </w:t>
            </w:r>
          </w:p>
        </w:tc>
      </w:tr>
      <w:tr w:rsidR="00D43F88">
        <w:trPr>
          <w:trHeight w:val="320"/>
        </w:trPr>
        <w:tc>
          <w:tcPr>
            <w:tcW w:w="344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20% H</w:t>
            </w:r>
            <w:r>
              <w:rPr>
                <w:vertAlign w:val="subscript"/>
              </w:rPr>
              <w:t>2</w:t>
            </w:r>
            <w:r>
              <w:t>SO</w:t>
            </w:r>
            <w:r>
              <w:rPr>
                <w:vertAlign w:val="subscript"/>
              </w:rPr>
              <w:t>4</w:t>
            </w:r>
            <w:r>
              <w:t xml:space="preserve">treatment (Quick Dip)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165.00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91.33 </w:t>
            </w:r>
          </w:p>
        </w:tc>
        <w:tc>
          <w:tcPr>
            <w:tcW w:w="116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9,838.33 </w:t>
            </w:r>
          </w:p>
        </w:tc>
        <w:tc>
          <w:tcPr>
            <w:tcW w:w="108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6,226.33 </w:t>
            </w:r>
          </w:p>
        </w:tc>
        <w:tc>
          <w:tcPr>
            <w:tcW w:w="81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1.84 </w:t>
            </w:r>
          </w:p>
        </w:tc>
        <w:tc>
          <w:tcPr>
            <w:tcW w:w="62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1.57 </w:t>
            </w:r>
          </w:p>
        </w:tc>
      </w:tr>
      <w:tr w:rsidR="00D43F88">
        <w:trPr>
          <w:trHeight w:val="480"/>
        </w:trPr>
        <w:tc>
          <w:tcPr>
            <w:tcW w:w="344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Soaking in GA</w:t>
            </w:r>
            <w:r>
              <w:rPr>
                <w:noProof/>
              </w:rPr>
              <w:drawing>
                <wp:inline distT="0" distB="0" distL="0" distR="0">
                  <wp:extent cx="42672" cy="57912"/>
                  <wp:effectExtent l="0" t="0" r="0" b="0"/>
                  <wp:docPr id="27084" name="Picture 27084"/>
                  <wp:cNvGraphicFramePr/>
                  <a:graphic xmlns:a="http://schemas.openxmlformats.org/drawingml/2006/main">
                    <a:graphicData uri="http://schemas.openxmlformats.org/drawingml/2006/picture">
                      <pic:pic xmlns:pic="http://schemas.openxmlformats.org/drawingml/2006/picture">
                        <pic:nvPicPr>
                          <pic:cNvPr id="27084" name="Picture 27084"/>
                          <pic:cNvPicPr/>
                        </pic:nvPicPr>
                        <pic:blipFill>
                          <a:blip r:embed="rId8"/>
                          <a:stretch>
                            <a:fillRect/>
                          </a:stretch>
                        </pic:blipFill>
                        <pic:spPr>
                          <a:xfrm>
                            <a:off x="0" y="0"/>
                            <a:ext cx="42672" cy="57912"/>
                          </a:xfrm>
                          <a:prstGeom prst="rect">
                            <a:avLst/>
                          </a:prstGeom>
                        </pic:spPr>
                      </pic:pic>
                    </a:graphicData>
                  </a:graphic>
                </wp:inline>
              </w:drawing>
            </w:r>
            <w:r>
              <w:t xml:space="preserve"> @ 200 ppm for 24 hrs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203.00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103.67 </w:t>
            </w:r>
          </w:p>
        </w:tc>
        <w:tc>
          <w:tcPr>
            <w:tcW w:w="116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11,615.33 </w:t>
            </w:r>
          </w:p>
        </w:tc>
        <w:tc>
          <w:tcPr>
            <w:tcW w:w="108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7,376.33 </w:t>
            </w:r>
          </w:p>
        </w:tc>
        <w:tc>
          <w:tcPr>
            <w:tcW w:w="81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1.86 </w:t>
            </w:r>
          </w:p>
        </w:tc>
        <w:tc>
          <w:tcPr>
            <w:tcW w:w="62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1.75 </w:t>
            </w:r>
          </w:p>
        </w:tc>
      </w:tr>
      <w:tr w:rsidR="00D43F88">
        <w:trPr>
          <w:trHeight w:val="480"/>
        </w:trPr>
        <w:tc>
          <w:tcPr>
            <w:tcW w:w="344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Soaking in GA</w:t>
            </w:r>
            <w:r>
              <w:rPr>
                <w:noProof/>
              </w:rPr>
              <w:drawing>
                <wp:inline distT="0" distB="0" distL="0" distR="0">
                  <wp:extent cx="42672" cy="57912"/>
                  <wp:effectExtent l="0" t="0" r="0" b="0"/>
                  <wp:docPr id="27085" name="Picture 27085"/>
                  <wp:cNvGraphicFramePr/>
                  <a:graphic xmlns:a="http://schemas.openxmlformats.org/drawingml/2006/main">
                    <a:graphicData uri="http://schemas.openxmlformats.org/drawingml/2006/picture">
                      <pic:pic xmlns:pic="http://schemas.openxmlformats.org/drawingml/2006/picture">
                        <pic:nvPicPr>
                          <pic:cNvPr id="27085" name="Picture 27085"/>
                          <pic:cNvPicPr/>
                        </pic:nvPicPr>
                        <pic:blipFill>
                          <a:blip r:embed="rId8"/>
                          <a:stretch>
                            <a:fillRect/>
                          </a:stretch>
                        </pic:blipFill>
                        <pic:spPr>
                          <a:xfrm>
                            <a:off x="0" y="0"/>
                            <a:ext cx="42672" cy="57912"/>
                          </a:xfrm>
                          <a:prstGeom prst="rect">
                            <a:avLst/>
                          </a:prstGeom>
                        </pic:spPr>
                      </pic:pic>
                    </a:graphicData>
                  </a:graphic>
                </wp:inline>
              </w:drawing>
            </w:r>
            <w:r>
              <w:t xml:space="preserve"> @ 400 ppm for 24 hrs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205.00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105.67 </w:t>
            </w:r>
          </w:p>
        </w:tc>
        <w:tc>
          <w:tcPr>
            <w:tcW w:w="116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11,923.00 </w:t>
            </w:r>
          </w:p>
        </w:tc>
        <w:tc>
          <w:tcPr>
            <w:tcW w:w="108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7,493.00 </w:t>
            </w:r>
          </w:p>
        </w:tc>
        <w:tc>
          <w:tcPr>
            <w:tcW w:w="81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1.88 </w:t>
            </w:r>
          </w:p>
        </w:tc>
        <w:tc>
          <w:tcPr>
            <w:tcW w:w="62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1.78 </w:t>
            </w:r>
          </w:p>
        </w:tc>
      </w:tr>
      <w:tr w:rsidR="00D43F88">
        <w:trPr>
          <w:trHeight w:val="480"/>
        </w:trPr>
        <w:tc>
          <w:tcPr>
            <w:tcW w:w="344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pPr>
            <w:r>
              <w:t xml:space="preserve">Soaking in thiourea @1000 ppm for 24 hrs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200.33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101.33 </w:t>
            </w:r>
          </w:p>
        </w:tc>
        <w:tc>
          <w:tcPr>
            <w:tcW w:w="116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11,229.67 </w:t>
            </w:r>
          </w:p>
        </w:tc>
        <w:tc>
          <w:tcPr>
            <w:tcW w:w="108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7,280.33 </w:t>
            </w:r>
          </w:p>
        </w:tc>
        <w:tc>
          <w:tcPr>
            <w:tcW w:w="81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1.83 </w:t>
            </w:r>
          </w:p>
        </w:tc>
        <w:tc>
          <w:tcPr>
            <w:tcW w:w="62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1.72 </w:t>
            </w:r>
          </w:p>
        </w:tc>
      </w:tr>
      <w:tr w:rsidR="00D43F88">
        <w:trPr>
          <w:trHeight w:val="480"/>
        </w:trPr>
        <w:tc>
          <w:tcPr>
            <w:tcW w:w="344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pPr>
            <w:r>
              <w:t xml:space="preserve">Soaking in thiourea @2000 ppm for 24 hrs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198.00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100.00 </w:t>
            </w:r>
          </w:p>
        </w:tc>
        <w:tc>
          <w:tcPr>
            <w:tcW w:w="116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10,990.00 </w:t>
            </w:r>
          </w:p>
        </w:tc>
        <w:tc>
          <w:tcPr>
            <w:tcW w:w="108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7,154.67 </w:t>
            </w:r>
          </w:p>
        </w:tc>
        <w:tc>
          <w:tcPr>
            <w:tcW w:w="81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1.81 </w:t>
            </w:r>
          </w:p>
        </w:tc>
        <w:tc>
          <w:tcPr>
            <w:tcW w:w="62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1.67 </w:t>
            </w:r>
          </w:p>
        </w:tc>
      </w:tr>
      <w:tr w:rsidR="00D43F88">
        <w:trPr>
          <w:trHeight w:val="322"/>
        </w:trPr>
        <w:tc>
          <w:tcPr>
            <w:tcW w:w="3445"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rPr>
                <w:b/>
              </w:rPr>
              <w:t xml:space="preserve">C.D. at 5%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6.53 </w:t>
            </w:r>
          </w:p>
        </w:tc>
        <w:tc>
          <w:tcPr>
            <w:tcW w:w="900"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2.66 </w:t>
            </w:r>
          </w:p>
        </w:tc>
        <w:tc>
          <w:tcPr>
            <w:tcW w:w="116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376.41 </w:t>
            </w:r>
          </w:p>
        </w:tc>
        <w:tc>
          <w:tcPr>
            <w:tcW w:w="108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104.52 </w:t>
            </w:r>
          </w:p>
        </w:tc>
        <w:tc>
          <w:tcPr>
            <w:tcW w:w="811"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2" w:right="0" w:firstLine="0"/>
              <w:jc w:val="left"/>
            </w:pPr>
            <w:r>
              <w:t xml:space="preserve">0.03 </w:t>
            </w:r>
          </w:p>
        </w:tc>
        <w:tc>
          <w:tcPr>
            <w:tcW w:w="629" w:type="dxa"/>
            <w:tcBorders>
              <w:top w:val="single" w:sz="8" w:space="0" w:color="BFBFBF"/>
              <w:left w:val="single" w:sz="8" w:space="0" w:color="BFBFBF"/>
              <w:bottom w:val="single" w:sz="8" w:space="0" w:color="BFBFBF"/>
              <w:right w:val="single" w:sz="8" w:space="0" w:color="BFBFBF"/>
            </w:tcBorders>
          </w:tcPr>
          <w:p w:rsidR="00D43F88" w:rsidRDefault="005018B0">
            <w:pPr>
              <w:spacing w:after="0" w:line="259" w:lineRule="auto"/>
              <w:ind w:left="0" w:right="0" w:firstLine="0"/>
              <w:jc w:val="left"/>
            </w:pPr>
            <w:r>
              <w:t xml:space="preserve">0.03 </w:t>
            </w:r>
          </w:p>
        </w:tc>
      </w:tr>
    </w:tbl>
    <w:p w:rsidR="00D43F88" w:rsidRDefault="005018B0">
      <w:pPr>
        <w:spacing w:after="0" w:line="259" w:lineRule="auto"/>
        <w:ind w:left="0" w:right="0" w:firstLine="0"/>
        <w:jc w:val="left"/>
      </w:pPr>
      <w:r>
        <w:t xml:space="preserve"> </w:t>
      </w:r>
    </w:p>
    <w:p w:rsidR="00D43F88" w:rsidRDefault="005018B0">
      <w:pPr>
        <w:pStyle w:val="Heading1"/>
        <w:ind w:left="-5"/>
      </w:pPr>
      <w:r>
        <w:t xml:space="preserve">4. CONCLUSION </w:t>
      </w:r>
    </w:p>
    <w:p w:rsidR="00D43F88" w:rsidRDefault="005018B0">
      <w:pPr>
        <w:spacing w:after="0" w:line="259" w:lineRule="auto"/>
        <w:ind w:left="0" w:right="0" w:firstLine="0"/>
        <w:jc w:val="left"/>
      </w:pPr>
      <w:r>
        <w:rPr>
          <w:b/>
          <w:sz w:val="22"/>
        </w:rPr>
        <w:t xml:space="preserve"> </w:t>
      </w:r>
    </w:p>
    <w:p w:rsidR="00D43F88" w:rsidRDefault="005018B0">
      <w:pPr>
        <w:ind w:left="-5" w:right="0"/>
      </w:pPr>
      <w:r>
        <w:t>The pre-sowing chemical scarification significantly enhanced germination, seedling growth, and vigour in both fresh and one-year-old guava (</w:t>
      </w:r>
      <w:r>
        <w:rPr>
          <w:i/>
        </w:rPr>
        <w:t xml:space="preserve">Psidium </w:t>
      </w:r>
      <w:proofErr w:type="spellStart"/>
      <w:r>
        <w:rPr>
          <w:i/>
        </w:rPr>
        <w:t>guajava</w:t>
      </w:r>
      <w:proofErr w:type="spellEnd"/>
      <w:r>
        <w:t xml:space="preserve"> L.) seeds. Gibberellic acid (GA</w:t>
      </w:r>
      <w:r>
        <w:rPr>
          <w:noProof/>
        </w:rPr>
        <w:drawing>
          <wp:inline distT="0" distB="0" distL="0" distR="0">
            <wp:extent cx="39624" cy="57912"/>
            <wp:effectExtent l="0" t="0" r="0" b="0"/>
            <wp:docPr id="27080" name="Picture 27080"/>
            <wp:cNvGraphicFramePr/>
            <a:graphic xmlns:a="http://schemas.openxmlformats.org/drawingml/2006/main">
              <a:graphicData uri="http://schemas.openxmlformats.org/drawingml/2006/picture">
                <pic:pic xmlns:pic="http://schemas.openxmlformats.org/drawingml/2006/picture">
                  <pic:nvPicPr>
                    <pic:cNvPr id="27080" name="Picture 27080"/>
                    <pic:cNvPicPr/>
                  </pic:nvPicPr>
                  <pic:blipFill>
                    <a:blip r:embed="rId15"/>
                    <a:stretch>
                      <a:fillRect/>
                    </a:stretch>
                  </pic:blipFill>
                  <pic:spPr>
                    <a:xfrm>
                      <a:off x="0" y="0"/>
                      <a:ext cx="39624" cy="57912"/>
                    </a:xfrm>
                    <a:prstGeom prst="rect">
                      <a:avLst/>
                    </a:prstGeom>
                  </pic:spPr>
                </pic:pic>
              </a:graphicData>
            </a:graphic>
          </wp:inline>
        </w:drawing>
      </w:r>
      <w:r>
        <w:t xml:space="preserve"> ) at 400 ppm for 24 hours emerged as the most effective treatment, promoting the highest germination percentage, earliest emergence, greatest seedling survival, and superior vigour indices. The treatments with GA</w:t>
      </w:r>
      <w:r>
        <w:rPr>
          <w:noProof/>
        </w:rPr>
        <w:drawing>
          <wp:inline distT="0" distB="0" distL="0" distR="0">
            <wp:extent cx="42672" cy="57912"/>
            <wp:effectExtent l="0" t="0" r="0" b="0"/>
            <wp:docPr id="27081" name="Picture 27081"/>
            <wp:cNvGraphicFramePr/>
            <a:graphic xmlns:a="http://schemas.openxmlformats.org/drawingml/2006/main">
              <a:graphicData uri="http://schemas.openxmlformats.org/drawingml/2006/picture">
                <pic:pic xmlns:pic="http://schemas.openxmlformats.org/drawingml/2006/picture">
                  <pic:nvPicPr>
                    <pic:cNvPr id="27081" name="Picture 27081"/>
                    <pic:cNvPicPr/>
                  </pic:nvPicPr>
                  <pic:blipFill>
                    <a:blip r:embed="rId16"/>
                    <a:stretch>
                      <a:fillRect/>
                    </a:stretch>
                  </pic:blipFill>
                  <pic:spPr>
                    <a:xfrm>
                      <a:off x="0" y="0"/>
                      <a:ext cx="42672" cy="57912"/>
                    </a:xfrm>
                    <a:prstGeom prst="rect">
                      <a:avLst/>
                    </a:prstGeom>
                  </pic:spPr>
                </pic:pic>
              </a:graphicData>
            </a:graphic>
          </wp:inline>
        </w:drawing>
      </w:r>
      <w:r>
        <w:t xml:space="preserve"> at 200 ppm and thiourea at 1000 ppm also improved seed performance, though to a lesser extent. These results underscore the efficacy of GA</w:t>
      </w:r>
      <w:r>
        <w:rPr>
          <w:noProof/>
        </w:rPr>
        <w:drawing>
          <wp:inline distT="0" distB="0" distL="0" distR="0">
            <wp:extent cx="42672" cy="57912"/>
            <wp:effectExtent l="0" t="0" r="0" b="0"/>
            <wp:docPr id="27082" name="Picture 27082"/>
            <wp:cNvGraphicFramePr/>
            <a:graphic xmlns:a="http://schemas.openxmlformats.org/drawingml/2006/main">
              <a:graphicData uri="http://schemas.openxmlformats.org/drawingml/2006/picture">
                <pic:pic xmlns:pic="http://schemas.openxmlformats.org/drawingml/2006/picture">
                  <pic:nvPicPr>
                    <pic:cNvPr id="27082" name="Picture 27082"/>
                    <pic:cNvPicPr/>
                  </pic:nvPicPr>
                  <pic:blipFill>
                    <a:blip r:embed="rId17"/>
                    <a:stretch>
                      <a:fillRect/>
                    </a:stretch>
                  </pic:blipFill>
                  <pic:spPr>
                    <a:xfrm>
                      <a:off x="0" y="0"/>
                      <a:ext cx="42672" cy="57912"/>
                    </a:xfrm>
                    <a:prstGeom prst="rect">
                      <a:avLst/>
                    </a:prstGeom>
                  </pic:spPr>
                </pic:pic>
              </a:graphicData>
            </a:graphic>
          </wp:inline>
        </w:drawing>
      </w:r>
      <w:r>
        <w:t xml:space="preserve"> (400 ppm) as a practical intervention for optimizing seedling establishment in guava nurseries. </w:t>
      </w:r>
    </w:p>
    <w:p w:rsidR="00D43F88" w:rsidRDefault="005018B0">
      <w:pPr>
        <w:spacing w:after="0" w:line="259" w:lineRule="auto"/>
        <w:ind w:left="0" w:right="0" w:firstLine="0"/>
        <w:jc w:val="left"/>
      </w:pPr>
      <w:r>
        <w:rPr>
          <w:b/>
          <w:sz w:val="22"/>
        </w:rPr>
        <w:t xml:space="preserve"> </w:t>
      </w:r>
    </w:p>
    <w:p w:rsidR="00D43F88" w:rsidRDefault="005018B0">
      <w:pPr>
        <w:pStyle w:val="Heading1"/>
        <w:ind w:left="-5"/>
      </w:pPr>
      <w:r>
        <w:t xml:space="preserve">REFERENCES </w:t>
      </w:r>
    </w:p>
    <w:p w:rsidR="00D43F88" w:rsidRDefault="005018B0">
      <w:pPr>
        <w:spacing w:after="0" w:line="259" w:lineRule="auto"/>
        <w:ind w:left="0" w:right="0" w:firstLine="0"/>
        <w:jc w:val="left"/>
      </w:pPr>
      <w:r>
        <w:rPr>
          <w:b/>
          <w:sz w:val="22"/>
        </w:rPr>
        <w:t xml:space="preserve"> </w:t>
      </w:r>
    </w:p>
    <w:p w:rsidR="00D43F88" w:rsidRDefault="005018B0" w:rsidP="005018B0">
      <w:pPr>
        <w:pStyle w:val="ListParagraph"/>
        <w:numPr>
          <w:ilvl w:val="0"/>
          <w:numId w:val="2"/>
        </w:numPr>
        <w:spacing w:after="5" w:line="248" w:lineRule="auto"/>
        <w:ind w:right="0"/>
      </w:pPr>
      <w:r>
        <w:t>Abdul-</w:t>
      </w:r>
      <w:proofErr w:type="spellStart"/>
      <w:r>
        <w:t>Baki</w:t>
      </w:r>
      <w:proofErr w:type="spellEnd"/>
      <w:r>
        <w:t xml:space="preserve">, A. A., and Anderson, J. D. (1973). Vigour determination in soybean seed by multiple criteria. </w:t>
      </w:r>
      <w:r w:rsidRPr="005018B0">
        <w:rPr>
          <w:i/>
        </w:rPr>
        <w:t xml:space="preserve">Crop Science, </w:t>
      </w:r>
      <w:r w:rsidRPr="005018B0">
        <w:rPr>
          <w:b/>
        </w:rPr>
        <w:t>13</w:t>
      </w:r>
      <w:r>
        <w:t xml:space="preserve">(6): 630–633. </w:t>
      </w:r>
    </w:p>
    <w:p w:rsidR="00D43F88" w:rsidRDefault="005018B0" w:rsidP="005018B0">
      <w:pPr>
        <w:pStyle w:val="ListParagraph"/>
        <w:numPr>
          <w:ilvl w:val="0"/>
          <w:numId w:val="2"/>
        </w:numPr>
        <w:spacing w:after="5" w:line="248" w:lineRule="auto"/>
        <w:ind w:right="0"/>
      </w:pPr>
      <w:proofErr w:type="spellStart"/>
      <w:r>
        <w:t>Arteca</w:t>
      </w:r>
      <w:proofErr w:type="spellEnd"/>
      <w:r>
        <w:t xml:space="preserve">, R. N. (1996). </w:t>
      </w:r>
      <w:r w:rsidRPr="005018B0">
        <w:rPr>
          <w:i/>
        </w:rPr>
        <w:t>Plant growth substances: Principles and applications</w:t>
      </w:r>
      <w:r>
        <w:t xml:space="preserve">. Chapman &amp; Hall. Bewley, J. D., Bradford, K. J., </w:t>
      </w:r>
      <w:proofErr w:type="spellStart"/>
      <w:r>
        <w:t>Hilhorst</w:t>
      </w:r>
      <w:proofErr w:type="spellEnd"/>
      <w:r>
        <w:t xml:space="preserve">, H. W. M., &amp; </w:t>
      </w:r>
      <w:proofErr w:type="spellStart"/>
      <w:r>
        <w:t>Nonogaki</w:t>
      </w:r>
      <w:proofErr w:type="spellEnd"/>
      <w:r>
        <w:t xml:space="preserve">, H. (2013). </w:t>
      </w:r>
      <w:r w:rsidRPr="005018B0">
        <w:rPr>
          <w:i/>
        </w:rPr>
        <w:t>Seeds: Physiology of development, germination, and dormancy</w:t>
      </w:r>
      <w:r>
        <w:t xml:space="preserve"> (3rd ed.). Springer.  </w:t>
      </w:r>
    </w:p>
    <w:p w:rsidR="00D43F88" w:rsidRDefault="005018B0" w:rsidP="005018B0">
      <w:pPr>
        <w:pStyle w:val="ListParagraph"/>
        <w:numPr>
          <w:ilvl w:val="0"/>
          <w:numId w:val="2"/>
        </w:numPr>
        <w:spacing w:after="5" w:line="248" w:lineRule="auto"/>
        <w:ind w:right="0"/>
      </w:pPr>
      <w:r>
        <w:t xml:space="preserve">Copeland, L. O., &amp; McDonald, M. B. (2001). </w:t>
      </w:r>
      <w:r w:rsidRPr="005018B0">
        <w:rPr>
          <w:i/>
        </w:rPr>
        <w:t>Principles of seed science and technology</w:t>
      </w:r>
      <w:r>
        <w:t xml:space="preserve"> (4th ed.). Springer. </w:t>
      </w:r>
    </w:p>
    <w:p w:rsidR="00D43F88" w:rsidRDefault="005018B0" w:rsidP="005018B0">
      <w:pPr>
        <w:pStyle w:val="ListParagraph"/>
        <w:numPr>
          <w:ilvl w:val="0"/>
          <w:numId w:val="2"/>
        </w:numPr>
        <w:spacing w:after="5" w:line="248" w:lineRule="auto"/>
        <w:ind w:right="0"/>
      </w:pPr>
      <w:r>
        <w:t xml:space="preserve">Dinesh, M., and </w:t>
      </w:r>
      <w:proofErr w:type="spellStart"/>
      <w:r>
        <w:t>Padmapriya</w:t>
      </w:r>
      <w:proofErr w:type="spellEnd"/>
      <w:r>
        <w:t xml:space="preserve">, S. (2022). Role of gibberellic acid in seed germination: Mechanisms and applications. </w:t>
      </w:r>
      <w:r w:rsidRPr="005018B0">
        <w:rPr>
          <w:i/>
        </w:rPr>
        <w:t xml:space="preserve">Journal of Plant Growth Regulation, </w:t>
      </w:r>
      <w:r w:rsidRPr="005018B0">
        <w:rPr>
          <w:b/>
        </w:rPr>
        <w:t>41</w:t>
      </w:r>
      <w:r>
        <w:t xml:space="preserve">(4):1321–1332.  Finch-Savage, W. E., &amp; </w:t>
      </w:r>
      <w:proofErr w:type="spellStart"/>
      <w:r>
        <w:t>Leubner</w:t>
      </w:r>
      <w:proofErr w:type="spellEnd"/>
      <w:r>
        <w:t xml:space="preserve">-Metzger, G. (2006). Seed dormancy and control of germination. </w:t>
      </w:r>
      <w:r w:rsidRPr="005018B0">
        <w:rPr>
          <w:i/>
        </w:rPr>
        <w:t xml:space="preserve">New </w:t>
      </w:r>
      <w:proofErr w:type="spellStart"/>
      <w:r w:rsidRPr="005018B0">
        <w:rPr>
          <w:i/>
        </w:rPr>
        <w:t>Phytologist</w:t>
      </w:r>
      <w:proofErr w:type="spellEnd"/>
      <w:r>
        <w:t xml:space="preserve">, </w:t>
      </w:r>
      <w:r w:rsidRPr="005018B0">
        <w:rPr>
          <w:b/>
        </w:rPr>
        <w:t>171</w:t>
      </w:r>
      <w:r>
        <w:t xml:space="preserve">(3): 501–523. </w:t>
      </w:r>
    </w:p>
    <w:p w:rsidR="00D43F88" w:rsidRDefault="005018B0" w:rsidP="005018B0">
      <w:pPr>
        <w:pStyle w:val="ListParagraph"/>
        <w:numPr>
          <w:ilvl w:val="0"/>
          <w:numId w:val="2"/>
        </w:numPr>
        <w:spacing w:after="5" w:line="248" w:lineRule="auto"/>
        <w:ind w:right="0"/>
      </w:pPr>
      <w:r>
        <w:t>Hassan, F. A. S., &amp; Ali, E. F. (2014). Effect of GA</w:t>
      </w:r>
      <w:r>
        <w:rPr>
          <w:noProof/>
        </w:rPr>
        <w:drawing>
          <wp:inline distT="0" distB="0" distL="0" distR="0">
            <wp:extent cx="42672" cy="57912"/>
            <wp:effectExtent l="0" t="0" r="0" b="0"/>
            <wp:docPr id="27083" name="Picture 27083"/>
            <wp:cNvGraphicFramePr/>
            <a:graphic xmlns:a="http://schemas.openxmlformats.org/drawingml/2006/main">
              <a:graphicData uri="http://schemas.openxmlformats.org/drawingml/2006/picture">
                <pic:pic xmlns:pic="http://schemas.openxmlformats.org/drawingml/2006/picture">
                  <pic:nvPicPr>
                    <pic:cNvPr id="27083" name="Picture 27083"/>
                    <pic:cNvPicPr/>
                  </pic:nvPicPr>
                  <pic:blipFill>
                    <a:blip r:embed="rId13"/>
                    <a:stretch>
                      <a:fillRect/>
                    </a:stretch>
                  </pic:blipFill>
                  <pic:spPr>
                    <a:xfrm>
                      <a:off x="0" y="0"/>
                      <a:ext cx="42672" cy="57912"/>
                    </a:xfrm>
                    <a:prstGeom prst="rect">
                      <a:avLst/>
                    </a:prstGeom>
                  </pic:spPr>
                </pic:pic>
              </a:graphicData>
            </a:graphic>
          </wp:inline>
        </w:drawing>
      </w:r>
      <w:r>
        <w:t xml:space="preserve"> on seed germination and growth. </w:t>
      </w:r>
      <w:r w:rsidRPr="005018B0">
        <w:rPr>
          <w:i/>
        </w:rPr>
        <w:t xml:space="preserve">Scientia </w:t>
      </w:r>
      <w:proofErr w:type="spellStart"/>
      <w:r w:rsidRPr="005018B0">
        <w:rPr>
          <w:i/>
        </w:rPr>
        <w:t>Horticulturae</w:t>
      </w:r>
      <w:proofErr w:type="spellEnd"/>
      <w:r>
        <w:t xml:space="preserve">, </w:t>
      </w:r>
      <w:r w:rsidRPr="005018B0">
        <w:rPr>
          <w:b/>
        </w:rPr>
        <w:t>172</w:t>
      </w:r>
      <w:r>
        <w:t xml:space="preserve">:109–116. </w:t>
      </w:r>
    </w:p>
    <w:p w:rsidR="00D43F88" w:rsidRDefault="005018B0" w:rsidP="005018B0">
      <w:pPr>
        <w:pStyle w:val="ListParagraph"/>
        <w:numPr>
          <w:ilvl w:val="0"/>
          <w:numId w:val="2"/>
        </w:numPr>
        <w:spacing w:after="5" w:line="248" w:lineRule="auto"/>
        <w:ind w:right="0"/>
      </w:pPr>
      <w:r>
        <w:t xml:space="preserve">ISTA. (2001). </w:t>
      </w:r>
      <w:r w:rsidRPr="005018B0">
        <w:rPr>
          <w:i/>
        </w:rPr>
        <w:t>International rules for seed testing.</w:t>
      </w:r>
      <w:r>
        <w:t xml:space="preserve"> </w:t>
      </w:r>
      <w:proofErr w:type="spellStart"/>
      <w:r>
        <w:t>Bassersdorf</w:t>
      </w:r>
      <w:proofErr w:type="spellEnd"/>
      <w:r>
        <w:t xml:space="preserve">: International Seed Testing Association. </w:t>
      </w:r>
    </w:p>
    <w:p w:rsidR="00D43F88" w:rsidRDefault="005018B0" w:rsidP="005018B0">
      <w:pPr>
        <w:pStyle w:val="ListParagraph"/>
        <w:numPr>
          <w:ilvl w:val="0"/>
          <w:numId w:val="2"/>
        </w:numPr>
        <w:spacing w:after="5" w:line="248" w:lineRule="auto"/>
        <w:ind w:right="0"/>
      </w:pPr>
      <w:r>
        <w:lastRenderedPageBreak/>
        <w:t xml:space="preserve">Khan, M. M., Iqbal, M. J., Abbas, M., &amp; Usman, M. (2006). Effect of plant growth regulators on seed germination and seedling vigour of fruit crops. </w:t>
      </w:r>
      <w:r w:rsidRPr="005018B0">
        <w:rPr>
          <w:i/>
        </w:rPr>
        <w:t>Pakistan Journal of Botany</w:t>
      </w:r>
      <w:r>
        <w:t xml:space="preserve">, </w:t>
      </w:r>
      <w:r w:rsidRPr="005018B0">
        <w:rPr>
          <w:b/>
        </w:rPr>
        <w:t>38</w:t>
      </w:r>
      <w:r>
        <w:t xml:space="preserve">(3): </w:t>
      </w:r>
    </w:p>
    <w:p w:rsidR="00D43F88" w:rsidRDefault="005018B0" w:rsidP="005018B0">
      <w:pPr>
        <w:pStyle w:val="ListParagraph"/>
        <w:numPr>
          <w:ilvl w:val="0"/>
          <w:numId w:val="2"/>
        </w:numPr>
        <w:spacing w:after="5" w:line="248" w:lineRule="auto"/>
        <w:ind w:right="0"/>
      </w:pPr>
      <w:r>
        <w:t xml:space="preserve">593–600. </w:t>
      </w:r>
    </w:p>
    <w:p w:rsidR="00D43F88" w:rsidRDefault="005018B0" w:rsidP="005018B0">
      <w:pPr>
        <w:pStyle w:val="ListParagraph"/>
        <w:numPr>
          <w:ilvl w:val="0"/>
          <w:numId w:val="2"/>
        </w:numPr>
        <w:spacing w:after="5" w:line="248" w:lineRule="auto"/>
        <w:ind w:right="0"/>
      </w:pPr>
      <w:r>
        <w:t xml:space="preserve">Kucera, B., Cohn, M. A., &amp; </w:t>
      </w:r>
      <w:proofErr w:type="spellStart"/>
      <w:r>
        <w:t>Leubner</w:t>
      </w:r>
      <w:proofErr w:type="spellEnd"/>
      <w:r>
        <w:t xml:space="preserve">-Metzger, G. (2005). Plant hormone interactions during seed dormancy release and germination. </w:t>
      </w:r>
      <w:r w:rsidRPr="005018B0">
        <w:rPr>
          <w:i/>
        </w:rPr>
        <w:t>Seed Science Research</w:t>
      </w:r>
      <w:r>
        <w:t xml:space="preserve">, </w:t>
      </w:r>
      <w:r w:rsidRPr="005018B0">
        <w:rPr>
          <w:b/>
        </w:rPr>
        <w:t>15</w:t>
      </w:r>
      <w:r>
        <w:t xml:space="preserve">(4): 281–307. Hussain, S., Zheng, M., Khan, F., Khaliq, A., Fahad, S., &amp; Peng, S. (2016). Benefits of seed priming. </w:t>
      </w:r>
      <w:r w:rsidRPr="005018B0">
        <w:rPr>
          <w:i/>
        </w:rPr>
        <w:t>Plant Physiology and Biochemistry</w:t>
      </w:r>
      <w:r>
        <w:t xml:space="preserve">, </w:t>
      </w:r>
      <w:r w:rsidRPr="005018B0">
        <w:rPr>
          <w:b/>
        </w:rPr>
        <w:t>106</w:t>
      </w:r>
      <w:r>
        <w:t xml:space="preserve">:1–10. </w:t>
      </w:r>
    </w:p>
    <w:p w:rsidR="00D43F88" w:rsidRDefault="005018B0" w:rsidP="005018B0">
      <w:pPr>
        <w:pStyle w:val="ListParagraph"/>
        <w:numPr>
          <w:ilvl w:val="0"/>
          <w:numId w:val="2"/>
        </w:numPr>
        <w:spacing w:after="5" w:line="248" w:lineRule="auto"/>
        <w:ind w:right="0"/>
      </w:pPr>
      <w:r>
        <w:t xml:space="preserve">Manoharan, P., &amp; </w:t>
      </w:r>
      <w:proofErr w:type="spellStart"/>
      <w:r>
        <w:t>Sivasubramaniam</w:t>
      </w:r>
      <w:proofErr w:type="spellEnd"/>
      <w:r>
        <w:t xml:space="preserve">, K. (2018). Effect of chemical treatments on seed germination of tamarind. </w:t>
      </w:r>
      <w:r w:rsidRPr="005018B0">
        <w:rPr>
          <w:i/>
        </w:rPr>
        <w:t>Journal of Applied and Natural Science</w:t>
      </w:r>
      <w:r>
        <w:t xml:space="preserve">, </w:t>
      </w:r>
      <w:r w:rsidRPr="005018B0">
        <w:rPr>
          <w:b/>
        </w:rPr>
        <w:t>10</w:t>
      </w:r>
      <w:r>
        <w:t xml:space="preserve">(2): 601–605. </w:t>
      </w:r>
    </w:p>
    <w:p w:rsidR="00D43F88" w:rsidRDefault="005018B0" w:rsidP="005018B0">
      <w:pPr>
        <w:pStyle w:val="ListParagraph"/>
        <w:numPr>
          <w:ilvl w:val="0"/>
          <w:numId w:val="2"/>
        </w:numPr>
        <w:spacing w:after="5" w:line="248" w:lineRule="auto"/>
        <w:ind w:right="0"/>
      </w:pPr>
      <w:r>
        <w:t>Naseer, R., Shah, M. A., &amp; Shah, M. I. (2018). Nutritional and medicinal importance of guava (</w:t>
      </w:r>
      <w:r w:rsidRPr="005018B0">
        <w:rPr>
          <w:i/>
        </w:rPr>
        <w:t xml:space="preserve">Psidium </w:t>
      </w:r>
      <w:proofErr w:type="spellStart"/>
      <w:r w:rsidRPr="005018B0">
        <w:rPr>
          <w:i/>
        </w:rPr>
        <w:t>guajava</w:t>
      </w:r>
      <w:proofErr w:type="spellEnd"/>
      <w:r>
        <w:t xml:space="preserve"> L.). </w:t>
      </w:r>
      <w:r w:rsidRPr="005018B0">
        <w:rPr>
          <w:i/>
        </w:rPr>
        <w:t xml:space="preserve">Journal of Food Science and Technology, </w:t>
      </w:r>
      <w:r w:rsidRPr="005018B0">
        <w:rPr>
          <w:b/>
        </w:rPr>
        <w:t>55</w:t>
      </w:r>
      <w:r>
        <w:t xml:space="preserve">(1): 1–14. </w:t>
      </w:r>
    </w:p>
    <w:p w:rsidR="00D43F88" w:rsidRDefault="005018B0" w:rsidP="005018B0">
      <w:pPr>
        <w:pStyle w:val="ListParagraph"/>
        <w:numPr>
          <w:ilvl w:val="0"/>
          <w:numId w:val="2"/>
        </w:numPr>
        <w:spacing w:after="5" w:line="248" w:lineRule="auto"/>
        <w:ind w:right="0"/>
      </w:pPr>
      <w:r>
        <w:t xml:space="preserve">National Horticulture Board (NHB). (2023). </w:t>
      </w:r>
      <w:r w:rsidRPr="005018B0">
        <w:rPr>
          <w:i/>
        </w:rPr>
        <w:t>Horticultural statistics at a glance</w:t>
      </w:r>
      <w:r>
        <w:t xml:space="preserve">. Ministry of Agriculture &amp; Farmers Welfare, Government of India. </w:t>
      </w:r>
    </w:p>
    <w:p w:rsidR="00D43F88" w:rsidRDefault="00D43F88">
      <w:pPr>
        <w:sectPr w:rsidR="00D43F88">
          <w:pgSz w:w="12240" w:h="15840"/>
          <w:pgMar w:top="1443" w:right="2012" w:bottom="2042" w:left="2016" w:header="720" w:footer="720" w:gutter="0"/>
          <w:lnNumType w:countBy="1" w:start="31" w:restart="continuous"/>
          <w:cols w:space="720"/>
        </w:sectPr>
      </w:pPr>
    </w:p>
    <w:p w:rsidR="00D43F88" w:rsidRDefault="005018B0">
      <w:pPr>
        <w:spacing w:after="5" w:line="248" w:lineRule="auto"/>
        <w:ind w:left="1306" w:right="0"/>
      </w:pPr>
      <w:r>
        <w:lastRenderedPageBreak/>
        <w:t xml:space="preserve">212 </w:t>
      </w:r>
      <w:proofErr w:type="spellStart"/>
      <w:r>
        <w:t>Nonogaki</w:t>
      </w:r>
      <w:proofErr w:type="spellEnd"/>
      <w:r>
        <w:t xml:space="preserve">, H. (2014). Seed dormancy and germination. </w:t>
      </w:r>
      <w:r>
        <w:rPr>
          <w:i/>
        </w:rPr>
        <w:t>Annual Review of Plant Biology</w:t>
      </w:r>
      <w:r>
        <w:t xml:space="preserve">, </w:t>
      </w:r>
      <w:r>
        <w:rPr>
          <w:b/>
        </w:rPr>
        <w:t>65</w:t>
      </w:r>
      <w:r>
        <w:t xml:space="preserve">: 213 447–475. </w:t>
      </w:r>
    </w:p>
    <w:p w:rsidR="00D43F88" w:rsidRDefault="005018B0">
      <w:pPr>
        <w:spacing w:after="5" w:line="248" w:lineRule="auto"/>
        <w:ind w:left="1306" w:right="0"/>
      </w:pPr>
      <w:r>
        <w:t xml:space="preserve">214 </w:t>
      </w:r>
      <w:proofErr w:type="spellStart"/>
      <w:r>
        <w:t>Ratna</w:t>
      </w:r>
      <w:proofErr w:type="spellEnd"/>
      <w:r>
        <w:t xml:space="preserve">, R., Samir, M., Srivastava, R., &amp; </w:t>
      </w:r>
      <w:proofErr w:type="spellStart"/>
      <w:r>
        <w:t>Uniyal</w:t>
      </w:r>
      <w:proofErr w:type="spellEnd"/>
      <w:r>
        <w:t xml:space="preserve">, S. (2018). Improving seed germination and 215 seedling traits by pre-sowing treatments in </w:t>
      </w:r>
      <w:proofErr w:type="spellStart"/>
      <w:r>
        <w:t>khirni</w:t>
      </w:r>
      <w:proofErr w:type="spellEnd"/>
      <w:r>
        <w:t xml:space="preserve"> (</w:t>
      </w:r>
      <w:proofErr w:type="spellStart"/>
      <w:r>
        <w:rPr>
          <w:i/>
        </w:rPr>
        <w:t>Manilkara</w:t>
      </w:r>
      <w:proofErr w:type="spellEnd"/>
      <w:r>
        <w:rPr>
          <w:i/>
        </w:rPr>
        <w:t xml:space="preserve"> </w:t>
      </w:r>
      <w:proofErr w:type="spellStart"/>
      <w:r>
        <w:rPr>
          <w:i/>
        </w:rPr>
        <w:t>hexandra</w:t>
      </w:r>
      <w:proofErr w:type="spellEnd"/>
      <w:r>
        <w:t xml:space="preserve">). </w:t>
      </w:r>
      <w:r>
        <w:rPr>
          <w:i/>
        </w:rPr>
        <w:t xml:space="preserve">Bulletin of </w:t>
      </w:r>
      <w:r>
        <w:t xml:space="preserve">216 </w:t>
      </w:r>
      <w:r>
        <w:rPr>
          <w:i/>
        </w:rPr>
        <w:t xml:space="preserve">Environment, Pharmacology and Life Sciences, </w:t>
      </w:r>
      <w:r>
        <w:rPr>
          <w:b/>
        </w:rPr>
        <w:t>7</w:t>
      </w:r>
      <w:r>
        <w:t xml:space="preserve">(4): 77–81. </w:t>
      </w:r>
    </w:p>
    <w:p w:rsidR="00D43F88" w:rsidRDefault="005018B0">
      <w:pPr>
        <w:spacing w:after="5" w:line="248" w:lineRule="auto"/>
        <w:ind w:left="1306" w:right="0"/>
      </w:pPr>
      <w:r>
        <w:t xml:space="preserve">217 Rinku, K., Verma, R., Pandey, C. S., Pandey, S. K., &amp; </w:t>
      </w:r>
      <w:proofErr w:type="spellStart"/>
      <w:r>
        <w:t>Sahu</w:t>
      </w:r>
      <w:proofErr w:type="spellEnd"/>
      <w:r>
        <w:t>, K. (2019). Influence of pre218 sowing seed treatment and growing conditions on growth performance of Indian gooseberry 219 seedlings (</w:t>
      </w:r>
      <w:proofErr w:type="spellStart"/>
      <w:r>
        <w:rPr>
          <w:i/>
        </w:rPr>
        <w:t>Emblica</w:t>
      </w:r>
      <w:proofErr w:type="spellEnd"/>
      <w:r>
        <w:rPr>
          <w:i/>
        </w:rPr>
        <w:t xml:space="preserve"> officinalis</w:t>
      </w:r>
      <w:r>
        <w:t xml:space="preserve"> </w:t>
      </w:r>
      <w:proofErr w:type="spellStart"/>
      <w:r>
        <w:t>Gaertn</w:t>
      </w:r>
      <w:proofErr w:type="spellEnd"/>
      <w:r>
        <w:t xml:space="preserve">). </w:t>
      </w:r>
      <w:r>
        <w:rPr>
          <w:i/>
        </w:rPr>
        <w:t xml:space="preserve">International Journal of Current Microbiology and </w:t>
      </w:r>
      <w:r>
        <w:t xml:space="preserve">220 </w:t>
      </w:r>
      <w:r>
        <w:rPr>
          <w:i/>
        </w:rPr>
        <w:t xml:space="preserve">Applied Sciences, </w:t>
      </w:r>
      <w:r>
        <w:rPr>
          <w:b/>
        </w:rPr>
        <w:t>8</w:t>
      </w:r>
      <w:r>
        <w:t xml:space="preserve">(3): 1936–1948. </w:t>
      </w:r>
    </w:p>
    <w:p w:rsidR="00D43F88" w:rsidRDefault="005018B0">
      <w:pPr>
        <w:numPr>
          <w:ilvl w:val="0"/>
          <w:numId w:val="1"/>
        </w:numPr>
        <w:spacing w:after="5" w:line="248" w:lineRule="auto"/>
        <w:ind w:left="1987" w:right="0" w:hanging="691"/>
      </w:pPr>
      <w:proofErr w:type="spellStart"/>
      <w:r>
        <w:t>Ranal</w:t>
      </w:r>
      <w:proofErr w:type="spellEnd"/>
      <w:r>
        <w:t xml:space="preserve">, M. A., &amp; Santana, D. G. (2006). How and why to measure germination processes. </w:t>
      </w:r>
    </w:p>
    <w:p w:rsidR="00D43F88" w:rsidRDefault="005018B0">
      <w:pPr>
        <w:numPr>
          <w:ilvl w:val="0"/>
          <w:numId w:val="1"/>
        </w:numPr>
        <w:spacing w:after="0" w:line="259" w:lineRule="auto"/>
        <w:ind w:left="1987" w:right="0" w:hanging="691"/>
      </w:pPr>
      <w:r>
        <w:rPr>
          <w:i/>
        </w:rPr>
        <w:t>Brazilian Journal of Botany</w:t>
      </w:r>
      <w:r>
        <w:t xml:space="preserve">, </w:t>
      </w:r>
      <w:r>
        <w:rPr>
          <w:b/>
        </w:rPr>
        <w:t>29</w:t>
      </w:r>
      <w:r>
        <w:t xml:space="preserve">: 1–11 </w:t>
      </w:r>
    </w:p>
    <w:p w:rsidR="00D43F88" w:rsidRDefault="005018B0">
      <w:pPr>
        <w:numPr>
          <w:ilvl w:val="0"/>
          <w:numId w:val="1"/>
        </w:numPr>
        <w:spacing w:after="5" w:line="248" w:lineRule="auto"/>
        <w:ind w:left="1987" w:right="0" w:hanging="691"/>
      </w:pPr>
      <w:r>
        <w:t xml:space="preserve">Singh, G. (2011). Guava production in India. </w:t>
      </w:r>
      <w:r>
        <w:rPr>
          <w:i/>
        </w:rPr>
        <w:t xml:space="preserve">Acta </w:t>
      </w:r>
      <w:proofErr w:type="spellStart"/>
      <w:r>
        <w:rPr>
          <w:i/>
        </w:rPr>
        <w:t>Horticulturae</w:t>
      </w:r>
      <w:proofErr w:type="spellEnd"/>
      <w:r>
        <w:t xml:space="preserve">, </w:t>
      </w:r>
      <w:r>
        <w:rPr>
          <w:b/>
        </w:rPr>
        <w:t>909</w:t>
      </w:r>
      <w:r>
        <w:t xml:space="preserve">: 37–44. </w:t>
      </w:r>
    </w:p>
    <w:p w:rsidR="00D43F88" w:rsidRDefault="005018B0">
      <w:pPr>
        <w:numPr>
          <w:ilvl w:val="0"/>
          <w:numId w:val="1"/>
        </w:numPr>
        <w:spacing w:after="5" w:line="248" w:lineRule="auto"/>
        <w:ind w:left="1987" w:right="0" w:hanging="691"/>
      </w:pPr>
      <w:r>
        <w:t xml:space="preserve">Taiz, L., Zeiger, E., </w:t>
      </w:r>
      <w:proofErr w:type="spellStart"/>
      <w:r>
        <w:t>Møller</w:t>
      </w:r>
      <w:proofErr w:type="spellEnd"/>
      <w:r>
        <w:t xml:space="preserve">, I. M., &amp; Murphy, A. (2015). </w:t>
      </w:r>
      <w:r>
        <w:rPr>
          <w:i/>
        </w:rPr>
        <w:t>Plant physiology and development</w:t>
      </w:r>
      <w:r>
        <w:t xml:space="preserve"> 225 (6th ed.). Sinauer. </w:t>
      </w:r>
    </w:p>
    <w:p w:rsidR="00D43F88" w:rsidRDefault="005018B0">
      <w:pPr>
        <w:spacing w:after="5" w:line="248" w:lineRule="auto"/>
        <w:ind w:left="1306" w:right="0"/>
      </w:pPr>
      <w:r>
        <w:t xml:space="preserve">226 </w:t>
      </w:r>
      <w:proofErr w:type="spellStart"/>
      <w:r>
        <w:t>Weitbrecht</w:t>
      </w:r>
      <w:proofErr w:type="spellEnd"/>
      <w:r>
        <w:t xml:space="preserve">, K., Müller, K., &amp; </w:t>
      </w:r>
      <w:proofErr w:type="spellStart"/>
      <w:r>
        <w:t>Leubner</w:t>
      </w:r>
      <w:proofErr w:type="spellEnd"/>
      <w:r>
        <w:t>-Metzger, G. (2011). Germination and dormancy 227 mechanisms in seeds.</w:t>
      </w:r>
      <w:r>
        <w:rPr>
          <w:b/>
        </w:rPr>
        <w:t xml:space="preserve"> </w:t>
      </w:r>
      <w:r>
        <w:rPr>
          <w:i/>
        </w:rPr>
        <w:t>Plant Biology,</w:t>
      </w:r>
      <w:r>
        <w:rPr>
          <w:b/>
          <w:i/>
        </w:rPr>
        <w:t xml:space="preserve"> </w:t>
      </w:r>
      <w:r>
        <w:rPr>
          <w:b/>
        </w:rPr>
        <w:t>13</w:t>
      </w:r>
      <w:r>
        <w:t xml:space="preserve">(3): 305–317.  </w:t>
      </w:r>
    </w:p>
    <w:p w:rsidR="00D43F88" w:rsidRDefault="005018B0">
      <w:pPr>
        <w:spacing w:after="5" w:line="248" w:lineRule="auto"/>
        <w:ind w:left="1306" w:right="0"/>
      </w:pPr>
      <w:r>
        <w:t xml:space="preserve">228 </w:t>
      </w:r>
      <w:r>
        <w:tab/>
        <w:t xml:space="preserve">Yamaguchi, S. (2008). Gibberellin metabolism and its regulation. </w:t>
      </w:r>
      <w:r>
        <w:rPr>
          <w:i/>
        </w:rPr>
        <w:t xml:space="preserve">Annual Review of Plant </w:t>
      </w:r>
      <w:r>
        <w:t xml:space="preserve">229 </w:t>
      </w:r>
      <w:r>
        <w:tab/>
      </w:r>
      <w:r>
        <w:rPr>
          <w:i/>
        </w:rPr>
        <w:t>Biology</w:t>
      </w:r>
      <w:r>
        <w:t xml:space="preserve">, </w:t>
      </w:r>
      <w:r>
        <w:rPr>
          <w:b/>
        </w:rPr>
        <w:t>59</w:t>
      </w:r>
      <w:r>
        <w:t xml:space="preserve">, 225–251. </w:t>
      </w:r>
    </w:p>
    <w:p w:rsidR="00A41E01" w:rsidRDefault="00A41E01">
      <w:pPr>
        <w:spacing w:after="5" w:line="248" w:lineRule="auto"/>
        <w:ind w:left="1306" w:right="0"/>
      </w:pPr>
      <w:r w:rsidRPr="00A41E01">
        <w:t xml:space="preserve">Sharma, N., Sharma, J. R., Malik, A., Sharma, A., Kumar, V., Yadav, R., &amp; Kumar, A. (2022). Effect of priming treatments on germination and seedling growth of artificially aged seed of guava (Psidium </w:t>
      </w:r>
      <w:proofErr w:type="spellStart"/>
      <w:r w:rsidRPr="00A41E01">
        <w:t>guajava</w:t>
      </w:r>
      <w:proofErr w:type="spellEnd"/>
      <w:r w:rsidRPr="00A41E01">
        <w:t>). The Indian Journal of Agricultural Sciences, 92(4), 516-20.</w:t>
      </w:r>
    </w:p>
    <w:p w:rsidR="00A41E01" w:rsidRDefault="00A41E01">
      <w:pPr>
        <w:spacing w:after="5" w:line="248" w:lineRule="auto"/>
        <w:ind w:left="1306" w:right="0"/>
      </w:pPr>
    </w:p>
    <w:p w:rsidR="00A41E01" w:rsidRDefault="00A41E01" w:rsidP="00A41E01">
      <w:pPr>
        <w:spacing w:after="5" w:line="248" w:lineRule="auto"/>
        <w:ind w:left="1306" w:right="0"/>
      </w:pPr>
      <w:proofErr w:type="spellStart"/>
      <w:r w:rsidRPr="00A41E01">
        <w:t>Boricha</w:t>
      </w:r>
      <w:proofErr w:type="spellEnd"/>
      <w:r w:rsidRPr="00A41E01">
        <w:t>, U. K., Parmar, B. R., Parmar, A. B., Rathod, S. D., Patel, M. V., &amp; Pandey, A. K. (2020). Effect of pre-sowing treatments on seed germination and seedling growth of guava. The Pharma Innovation Journal, 9(9), 431-433.</w:t>
      </w:r>
      <w:r>
        <w:t xml:space="preserve"> ISSN (E): 2277- 7695, ISSN (P): 2349-8242</w:t>
      </w:r>
      <w:r>
        <w:cr/>
      </w:r>
    </w:p>
    <w:p w:rsidR="00A41E01" w:rsidRDefault="00A41E01" w:rsidP="00A41E01">
      <w:pPr>
        <w:spacing w:after="5" w:line="248" w:lineRule="auto"/>
        <w:ind w:left="1306" w:right="0"/>
      </w:pPr>
      <w:r w:rsidRPr="00A41E01">
        <w:t xml:space="preserve">JHADE, R. (2018). Effect of rejuvenation on biochemical properties of fruit and fruit pulp during different storage period in Guava (Psidium </w:t>
      </w:r>
      <w:proofErr w:type="spellStart"/>
      <w:r w:rsidRPr="00A41E01">
        <w:t>guajava</w:t>
      </w:r>
      <w:proofErr w:type="spellEnd"/>
      <w:r w:rsidRPr="00A41E01">
        <w:t xml:space="preserve">) CV Allahabad </w:t>
      </w:r>
      <w:proofErr w:type="spellStart"/>
      <w:r w:rsidRPr="00A41E01">
        <w:t>safeda</w:t>
      </w:r>
      <w:proofErr w:type="spellEnd"/>
      <w:r w:rsidRPr="00A41E01">
        <w:t>. International Journal of Chemical Studies 2018; 6 (6): 963-966.</w:t>
      </w:r>
      <w:r>
        <w:t xml:space="preserve"> </w:t>
      </w:r>
      <w:hyperlink r:id="rId18" w:history="1">
        <w:r w:rsidRPr="005D5D37">
          <w:rPr>
            <w:rStyle w:val="Hyperlink"/>
          </w:rPr>
          <w:t>https://www.chemijournal.com/archives/2018/vol6issue6/PartQ/6-6-66-488.pdf</w:t>
        </w:r>
      </w:hyperlink>
      <w:r>
        <w:t xml:space="preserve"> </w:t>
      </w:r>
    </w:p>
    <w:p w:rsidR="00304094" w:rsidRDefault="00304094" w:rsidP="00A41E01">
      <w:pPr>
        <w:spacing w:after="5" w:line="248" w:lineRule="auto"/>
        <w:ind w:left="1306" w:right="0"/>
      </w:pPr>
    </w:p>
    <w:p w:rsidR="00304094" w:rsidRDefault="00304094" w:rsidP="00A41E01">
      <w:pPr>
        <w:spacing w:after="5" w:line="248" w:lineRule="auto"/>
        <w:ind w:left="1306" w:right="0"/>
      </w:pPr>
      <w:proofErr w:type="spellStart"/>
      <w:r w:rsidRPr="00304094">
        <w:t>Somya</w:t>
      </w:r>
      <w:proofErr w:type="spellEnd"/>
      <w:r w:rsidRPr="00304094">
        <w:t xml:space="preserve"> Khanna, Pragati Singh, and Ekta Singh Chauhan. 2025. “Comparative Analysis of Bioactive Compounds in Guava (Psidium </w:t>
      </w:r>
      <w:proofErr w:type="spellStart"/>
      <w:r w:rsidRPr="00304094">
        <w:t>Guajava</w:t>
      </w:r>
      <w:proofErr w:type="spellEnd"/>
      <w:r w:rsidRPr="00304094">
        <w:t xml:space="preserve"> L.) Fruit and Leaves”. Asian Journal of Research in Biochemistry 15 (2):53–58. https://doi.org/10.9734/ajrb/2025/v15i2366.</w:t>
      </w:r>
    </w:p>
    <w:p w:rsidR="00A41E01" w:rsidRDefault="00A41E01" w:rsidP="00A41E01">
      <w:pPr>
        <w:spacing w:after="5" w:line="248" w:lineRule="auto"/>
        <w:ind w:left="1306" w:right="0"/>
      </w:pPr>
    </w:p>
    <w:p w:rsidR="00A41E01" w:rsidRDefault="00A41E01" w:rsidP="00A41E01">
      <w:pPr>
        <w:spacing w:after="5" w:line="248" w:lineRule="auto"/>
        <w:ind w:left="1306" w:right="0"/>
      </w:pPr>
    </w:p>
    <w:p w:rsidR="00D43F88" w:rsidRDefault="005018B0">
      <w:pPr>
        <w:spacing w:after="5" w:line="248" w:lineRule="auto"/>
        <w:ind w:left="-15" w:right="7822" w:firstLine="1296"/>
      </w:pPr>
      <w:r>
        <w:t xml:space="preserve">230 </w:t>
      </w:r>
      <w:r>
        <w:tab/>
        <w:t xml:space="preserve"> 231 </w:t>
      </w:r>
      <w:r>
        <w:tab/>
      </w:r>
      <w:r>
        <w:rPr>
          <w:sz w:val="22"/>
        </w:rPr>
        <w:t xml:space="preserve"> </w:t>
      </w:r>
    </w:p>
    <w:sectPr w:rsidR="00D43F88">
      <w:pgSz w:w="12240" w:h="15840"/>
      <w:pgMar w:top="1440" w:right="2015" w:bottom="1440" w:left="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D730D"/>
    <w:multiLevelType w:val="hybridMultilevel"/>
    <w:tmpl w:val="FF866B32"/>
    <w:lvl w:ilvl="0" w:tplc="C060DB0A">
      <w:start w:val="221"/>
      <w:numFmt w:val="decimal"/>
      <w:lvlText w:val="%1"/>
      <w:lvlJc w:val="left"/>
      <w:pPr>
        <w:ind w:left="1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0C60EC">
      <w:start w:val="1"/>
      <w:numFmt w:val="lowerLetter"/>
      <w:lvlText w:val="%2"/>
      <w:lvlJc w:val="left"/>
      <w:pPr>
        <w:ind w:left="2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DEED98">
      <w:start w:val="1"/>
      <w:numFmt w:val="lowerRoman"/>
      <w:lvlText w:val="%3"/>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74EF08">
      <w:start w:val="1"/>
      <w:numFmt w:val="decimal"/>
      <w:lvlText w:val="%4"/>
      <w:lvlJc w:val="left"/>
      <w:pPr>
        <w:ind w:left="3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26C3FE">
      <w:start w:val="1"/>
      <w:numFmt w:val="lowerLetter"/>
      <w:lvlText w:val="%5"/>
      <w:lvlJc w:val="left"/>
      <w:pPr>
        <w:ind w:left="4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EA783C">
      <w:start w:val="1"/>
      <w:numFmt w:val="lowerRoman"/>
      <w:lvlText w:val="%6"/>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D4E44A">
      <w:start w:val="1"/>
      <w:numFmt w:val="decimal"/>
      <w:lvlText w:val="%7"/>
      <w:lvlJc w:val="left"/>
      <w:pPr>
        <w:ind w:left="5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30A3CE">
      <w:start w:val="1"/>
      <w:numFmt w:val="lowerLetter"/>
      <w:lvlText w:val="%8"/>
      <w:lvlJc w:val="left"/>
      <w:pPr>
        <w:ind w:left="6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301ED6">
      <w:start w:val="1"/>
      <w:numFmt w:val="lowerRoman"/>
      <w:lvlText w:val="%9"/>
      <w:lvlJc w:val="left"/>
      <w:pPr>
        <w:ind w:left="7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462635"/>
    <w:multiLevelType w:val="hybridMultilevel"/>
    <w:tmpl w:val="05F278C4"/>
    <w:lvl w:ilvl="0" w:tplc="4009000F">
      <w:start w:val="1"/>
      <w:numFmt w:val="decimal"/>
      <w:lvlText w:val="%1."/>
      <w:lvlJc w:val="left"/>
      <w:pPr>
        <w:ind w:left="705" w:hanging="360"/>
      </w:pPr>
    </w:lvl>
    <w:lvl w:ilvl="1" w:tplc="40090019" w:tentative="1">
      <w:start w:val="1"/>
      <w:numFmt w:val="lowerLetter"/>
      <w:lvlText w:val="%2."/>
      <w:lvlJc w:val="left"/>
      <w:pPr>
        <w:ind w:left="1425" w:hanging="360"/>
      </w:pPr>
    </w:lvl>
    <w:lvl w:ilvl="2" w:tplc="4009001B" w:tentative="1">
      <w:start w:val="1"/>
      <w:numFmt w:val="lowerRoman"/>
      <w:lvlText w:val="%3."/>
      <w:lvlJc w:val="right"/>
      <w:pPr>
        <w:ind w:left="2145" w:hanging="180"/>
      </w:pPr>
    </w:lvl>
    <w:lvl w:ilvl="3" w:tplc="4009000F" w:tentative="1">
      <w:start w:val="1"/>
      <w:numFmt w:val="decimal"/>
      <w:lvlText w:val="%4."/>
      <w:lvlJc w:val="left"/>
      <w:pPr>
        <w:ind w:left="2865" w:hanging="360"/>
      </w:pPr>
    </w:lvl>
    <w:lvl w:ilvl="4" w:tplc="40090019" w:tentative="1">
      <w:start w:val="1"/>
      <w:numFmt w:val="lowerLetter"/>
      <w:lvlText w:val="%5."/>
      <w:lvlJc w:val="left"/>
      <w:pPr>
        <w:ind w:left="3585" w:hanging="360"/>
      </w:pPr>
    </w:lvl>
    <w:lvl w:ilvl="5" w:tplc="4009001B" w:tentative="1">
      <w:start w:val="1"/>
      <w:numFmt w:val="lowerRoman"/>
      <w:lvlText w:val="%6."/>
      <w:lvlJc w:val="right"/>
      <w:pPr>
        <w:ind w:left="4305" w:hanging="180"/>
      </w:pPr>
    </w:lvl>
    <w:lvl w:ilvl="6" w:tplc="4009000F" w:tentative="1">
      <w:start w:val="1"/>
      <w:numFmt w:val="decimal"/>
      <w:lvlText w:val="%7."/>
      <w:lvlJc w:val="left"/>
      <w:pPr>
        <w:ind w:left="5025" w:hanging="360"/>
      </w:pPr>
    </w:lvl>
    <w:lvl w:ilvl="7" w:tplc="40090019" w:tentative="1">
      <w:start w:val="1"/>
      <w:numFmt w:val="lowerLetter"/>
      <w:lvlText w:val="%8."/>
      <w:lvlJc w:val="left"/>
      <w:pPr>
        <w:ind w:left="5745" w:hanging="360"/>
      </w:pPr>
    </w:lvl>
    <w:lvl w:ilvl="8" w:tplc="4009001B" w:tentative="1">
      <w:start w:val="1"/>
      <w:numFmt w:val="lowerRoman"/>
      <w:lvlText w:val="%9."/>
      <w:lvlJc w:val="right"/>
      <w:pPr>
        <w:ind w:left="64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88"/>
    <w:rsid w:val="00304094"/>
    <w:rsid w:val="005018B0"/>
    <w:rsid w:val="008962B8"/>
    <w:rsid w:val="009B5815"/>
    <w:rsid w:val="00A41E01"/>
    <w:rsid w:val="00B7775A"/>
    <w:rsid w:val="00D43F88"/>
    <w:rsid w:val="00DE0405"/>
    <w:rsid w:val="00DE14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E264"/>
  <w15:docId w15:val="{B089654E-D679-4771-9E6A-2DF15C98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0" w:right="2"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styleId="LineNumber">
    <w:name w:val="line number"/>
    <w:hidden/>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018B0"/>
    <w:pPr>
      <w:ind w:left="720"/>
      <w:contextualSpacing/>
    </w:pPr>
  </w:style>
  <w:style w:type="character" w:styleId="Hyperlink">
    <w:name w:val="Hyperlink"/>
    <w:basedOn w:val="DefaultParagraphFont"/>
    <w:uiPriority w:val="99"/>
    <w:unhideWhenUsed/>
    <w:rsid w:val="00A41E01"/>
    <w:rPr>
      <w:color w:val="0563C1" w:themeColor="hyperlink"/>
      <w:u w:val="single"/>
    </w:rPr>
  </w:style>
  <w:style w:type="character" w:styleId="UnresolvedMention">
    <w:name w:val="Unresolved Mention"/>
    <w:basedOn w:val="DefaultParagraphFont"/>
    <w:uiPriority w:val="99"/>
    <w:semiHidden/>
    <w:unhideWhenUsed/>
    <w:rsid w:val="00A41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s://www.chemijournal.com/archives/2018/vol6issue6/PartQ/6-6-66-488.pdf"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2955</Words>
  <Characters>16850</Characters>
  <Application>Microsoft Office Word</Application>
  <DocSecurity>0</DocSecurity>
  <Lines>140</Lines>
  <Paragraphs>39</Paragraphs>
  <ScaleCrop>false</ScaleCrop>
  <Company/>
  <LinksUpToDate>false</LinksUpToDate>
  <CharactersWithSpaces>19766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cp:lastModifiedBy>SDI PC New 16</cp:lastModifiedBy>
  <cp:revision>9</cp:revision>
  <dcterms:created xsi:type="dcterms:W3CDTF">2025-12-30T06:03:00Z</dcterms:created>
  <dcterms:modified xsi:type="dcterms:W3CDTF">2025-12-30T07:33:00Z</dcterms:modified>
</cp:coreProperties>
</file>