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DAAE7" w14:textId="6D756E1A" w:rsidR="00E474CB" w:rsidRDefault="006607F1">
      <w:pPr>
        <w:pStyle w:val="Title"/>
        <w:spacing w:after="0"/>
        <w:jc w:val="both"/>
        <w:rPr>
          <w:rFonts w:ascii="Arial" w:eastAsia="Arial" w:hAnsi="Arial" w:cs="Arial"/>
        </w:rPr>
      </w:pPr>
      <w:r>
        <w:rPr>
          <w:rFonts w:ascii="Arial" w:eastAsia="Arial" w:hAnsi="Arial" w:cs="Arial"/>
        </w:rPr>
        <w:t xml:space="preserve"> </w:t>
      </w:r>
    </w:p>
    <w:p w14:paraId="2068B6BE" w14:textId="77777777" w:rsidR="00537EA5" w:rsidRDefault="00537EA5">
      <w:pPr>
        <w:pBdr>
          <w:top w:val="nil"/>
          <w:left w:val="nil"/>
          <w:bottom w:val="nil"/>
          <w:right w:val="nil"/>
          <w:between w:val="nil"/>
        </w:pBdr>
        <w:jc w:val="right"/>
        <w:rPr>
          <w:rFonts w:ascii="Arial" w:eastAsia="Arial" w:hAnsi="Arial" w:cs="Arial"/>
          <w:b/>
          <w:color w:val="000000"/>
          <w:sz w:val="36"/>
          <w:szCs w:val="36"/>
        </w:rPr>
      </w:pPr>
    </w:p>
    <w:p w14:paraId="439247D8" w14:textId="7EFBE40D" w:rsidR="00E474CB" w:rsidRDefault="00C84687">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The Nutritional Impact of Intestinal Parasitic Infections on Schoolchildren in Mashi Local Government Area, Katsina, Nigeria</w:t>
      </w:r>
    </w:p>
    <w:p w14:paraId="5DDB00D5" w14:textId="77777777" w:rsidR="00E474CB" w:rsidRDefault="00E474CB">
      <w:pPr>
        <w:pBdr>
          <w:top w:val="nil"/>
          <w:left w:val="nil"/>
          <w:bottom w:val="nil"/>
          <w:right w:val="nil"/>
          <w:between w:val="nil"/>
        </w:pBdr>
        <w:jc w:val="both"/>
        <w:rPr>
          <w:rFonts w:ascii="Arial" w:eastAsia="Arial" w:hAnsi="Arial" w:cs="Arial"/>
          <w:b/>
          <w:color w:val="000000"/>
          <w:sz w:val="36"/>
          <w:szCs w:val="36"/>
        </w:rPr>
      </w:pPr>
    </w:p>
    <w:p w14:paraId="41564BAC" w14:textId="556182FD" w:rsidR="00E474CB" w:rsidRDefault="00E474CB">
      <w:pPr>
        <w:pBdr>
          <w:top w:val="nil"/>
          <w:left w:val="nil"/>
          <w:bottom w:val="nil"/>
          <w:right w:val="nil"/>
          <w:between w:val="nil"/>
        </w:pBdr>
        <w:jc w:val="both"/>
        <w:rPr>
          <w:rFonts w:ascii="Arial" w:eastAsia="Arial" w:hAnsi="Arial" w:cs="Arial"/>
          <w:color w:val="000000"/>
        </w:rPr>
      </w:pPr>
    </w:p>
    <w:p w14:paraId="18EB0B8A" w14:textId="77777777" w:rsidR="00C222A5" w:rsidRDefault="00C222A5">
      <w:pPr>
        <w:pBdr>
          <w:top w:val="nil"/>
          <w:left w:val="nil"/>
          <w:bottom w:val="nil"/>
          <w:right w:val="nil"/>
          <w:between w:val="nil"/>
        </w:pBdr>
        <w:jc w:val="both"/>
        <w:rPr>
          <w:rFonts w:ascii="Arial" w:eastAsia="Arial" w:hAnsi="Arial" w:cs="Arial"/>
          <w:color w:val="000000"/>
        </w:rPr>
      </w:pPr>
    </w:p>
    <w:p w14:paraId="26A1CEC4" w14:textId="77777777" w:rsidR="00E474CB" w:rsidRDefault="00E474CB">
      <w:pPr>
        <w:pBdr>
          <w:top w:val="nil"/>
          <w:left w:val="nil"/>
          <w:bottom w:val="nil"/>
          <w:right w:val="nil"/>
          <w:between w:val="nil"/>
        </w:pBdr>
        <w:jc w:val="both"/>
        <w:rPr>
          <w:rFonts w:ascii="Arial" w:eastAsia="Arial" w:hAnsi="Arial" w:cs="Arial"/>
          <w:color w:val="000000"/>
        </w:rPr>
      </w:pPr>
    </w:p>
    <w:p w14:paraId="28860168" w14:textId="77777777" w:rsidR="00E474CB" w:rsidRDefault="00C84687">
      <w:pPr>
        <w:pBdr>
          <w:top w:val="nil"/>
          <w:left w:val="nil"/>
          <w:bottom w:val="nil"/>
          <w:right w:val="nil"/>
          <w:between w:val="nil"/>
        </w:pBdr>
        <w:jc w:val="both"/>
        <w:rPr>
          <w:rFonts w:ascii="Arial" w:eastAsia="Arial" w:hAnsi="Arial" w:cs="Arial"/>
          <w:color w:val="000000"/>
          <w:sz w:val="16"/>
          <w:szCs w:val="16"/>
        </w:rPr>
        <w:sectPr w:rsidR="00E474CB">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37F0C235"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A573369"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E474CB" w14:paraId="7998ADE3" w14:textId="77777777">
        <w:tc>
          <w:tcPr>
            <w:tcW w:w="9576" w:type="dxa"/>
            <w:shd w:val="clear" w:color="auto" w:fill="F2F2F2"/>
          </w:tcPr>
          <w:p w14:paraId="6E5C19E9" w14:textId="77777777" w:rsidR="00E474CB" w:rsidRDefault="00E474CB">
            <w:pPr>
              <w:pBdr>
                <w:top w:val="nil"/>
                <w:left w:val="nil"/>
                <w:bottom w:val="nil"/>
                <w:right w:val="nil"/>
                <w:between w:val="nil"/>
              </w:pBdr>
              <w:jc w:val="both"/>
              <w:rPr>
                <w:rFonts w:ascii="Arial" w:eastAsia="Arial" w:hAnsi="Arial" w:cs="Arial"/>
                <w:b/>
                <w:color w:val="000000"/>
              </w:rPr>
            </w:pPr>
          </w:p>
          <w:p w14:paraId="5E5AE685" w14:textId="4A2E3C44"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Aim:</w:t>
            </w:r>
            <w:r>
              <w:rPr>
                <w:rFonts w:ascii="Arial" w:eastAsia="Arial" w:hAnsi="Arial" w:cs="Arial"/>
                <w:color w:val="000000"/>
              </w:rPr>
              <w:t xml:space="preserve"> The study assess the nutritional impact of intestinal parasitic infections on schoolchildren in </w:t>
            </w:r>
            <w:proofErr w:type="spellStart"/>
            <w:r>
              <w:rPr>
                <w:rFonts w:ascii="Arial" w:eastAsia="Arial" w:hAnsi="Arial" w:cs="Arial"/>
                <w:color w:val="000000"/>
              </w:rPr>
              <w:t>Mashi</w:t>
            </w:r>
            <w:proofErr w:type="spellEnd"/>
            <w:r w:rsidR="004F0048">
              <w:rPr>
                <w:rFonts w:ascii="Arial" w:eastAsia="Arial" w:hAnsi="Arial" w:cs="Arial"/>
                <w:color w:val="000000"/>
              </w:rPr>
              <w:t xml:space="preserve"> Local Government Area</w:t>
            </w:r>
            <w:r>
              <w:rPr>
                <w:rFonts w:ascii="Arial" w:eastAsia="Arial" w:hAnsi="Arial" w:cs="Arial"/>
                <w:color w:val="000000"/>
              </w:rPr>
              <w:t xml:space="preserve"> </w:t>
            </w:r>
            <w:r w:rsidR="004F0048">
              <w:rPr>
                <w:rFonts w:ascii="Arial" w:eastAsia="Arial" w:hAnsi="Arial" w:cs="Arial"/>
                <w:color w:val="000000"/>
              </w:rPr>
              <w:t>(</w:t>
            </w:r>
            <w:r>
              <w:rPr>
                <w:rFonts w:ascii="Arial" w:eastAsia="Arial" w:hAnsi="Arial" w:cs="Arial"/>
                <w:color w:val="000000"/>
              </w:rPr>
              <w:t>LGA</w:t>
            </w:r>
            <w:r w:rsidR="004F0048">
              <w:rPr>
                <w:rFonts w:ascii="Arial" w:eastAsia="Arial" w:hAnsi="Arial" w:cs="Arial"/>
                <w:color w:val="000000"/>
              </w:rPr>
              <w:t>)</w:t>
            </w:r>
            <w:r>
              <w:rPr>
                <w:rFonts w:ascii="Arial" w:eastAsia="Arial" w:hAnsi="Arial" w:cs="Arial"/>
                <w:color w:val="000000"/>
              </w:rPr>
              <w:t xml:space="preserve">, </w:t>
            </w:r>
            <w:proofErr w:type="spellStart"/>
            <w:r>
              <w:rPr>
                <w:rFonts w:ascii="Arial" w:eastAsia="Arial" w:hAnsi="Arial" w:cs="Arial"/>
                <w:color w:val="000000"/>
              </w:rPr>
              <w:t>Katsina</w:t>
            </w:r>
            <w:proofErr w:type="spellEnd"/>
            <w:r>
              <w:rPr>
                <w:rFonts w:ascii="Arial" w:eastAsia="Arial" w:hAnsi="Arial" w:cs="Arial"/>
                <w:color w:val="000000"/>
              </w:rPr>
              <w:t xml:space="preserve">, Nigeria. </w:t>
            </w:r>
          </w:p>
          <w:p w14:paraId="604A654A"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A cross-sectional study carried out between February to July 2024.</w:t>
            </w:r>
          </w:p>
          <w:p w14:paraId="211CB415" w14:textId="77777777"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Four hundred schoolchildren were randomly selected from four public primary schools. Faecal samples were examined using formol-ether concentration technique. Anthropometric indices were used as indicators of nutritional status.</w:t>
            </w:r>
          </w:p>
          <w:p w14:paraId="65354831" w14:textId="0DABF1C4" w:rsidR="00E474CB" w:rsidRDefault="00C84687">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prevalence of intestinal parasitic infections was 38%. The species recorded were </w:t>
            </w:r>
            <w:r w:rsidRPr="00350451">
              <w:rPr>
                <w:rFonts w:ascii="Arial" w:eastAsia="Arial" w:hAnsi="Arial" w:cs="Arial"/>
                <w:i/>
                <w:color w:val="000000"/>
              </w:rPr>
              <w:t xml:space="preserve">Schistosoma mansoni </w:t>
            </w:r>
            <w:r>
              <w:rPr>
                <w:rFonts w:ascii="Arial" w:eastAsia="Arial" w:hAnsi="Arial" w:cs="Arial"/>
                <w:color w:val="000000"/>
              </w:rPr>
              <w:t xml:space="preserve">(29.4%), Hookworm (22.2%), </w:t>
            </w:r>
            <w:r w:rsidRPr="00350451">
              <w:rPr>
                <w:rFonts w:ascii="Arial" w:eastAsia="Arial" w:hAnsi="Arial" w:cs="Arial"/>
                <w:i/>
                <w:color w:val="000000"/>
              </w:rPr>
              <w:t>Ascaris lumbricoides</w:t>
            </w:r>
            <w:r>
              <w:rPr>
                <w:rFonts w:ascii="Arial" w:eastAsia="Arial" w:hAnsi="Arial" w:cs="Arial"/>
                <w:color w:val="000000"/>
              </w:rPr>
              <w:t xml:space="preserve"> (13.1%), </w:t>
            </w:r>
            <w:r w:rsidRPr="00350451">
              <w:rPr>
                <w:rFonts w:ascii="Arial" w:eastAsia="Arial" w:hAnsi="Arial" w:cs="Arial"/>
                <w:i/>
                <w:color w:val="000000"/>
              </w:rPr>
              <w:t>Strongyloides</w:t>
            </w:r>
            <w:r>
              <w:rPr>
                <w:rFonts w:ascii="Arial" w:eastAsia="Arial" w:hAnsi="Arial" w:cs="Arial"/>
                <w:color w:val="000000"/>
              </w:rPr>
              <w:t xml:space="preserve"> </w:t>
            </w:r>
            <w:r w:rsidRPr="00350451">
              <w:rPr>
                <w:rFonts w:ascii="Arial" w:eastAsia="Arial" w:hAnsi="Arial" w:cs="Arial"/>
                <w:i/>
                <w:color w:val="000000"/>
              </w:rPr>
              <w:t xml:space="preserve">stercoralis </w:t>
            </w:r>
            <w:r>
              <w:rPr>
                <w:rFonts w:ascii="Arial" w:eastAsia="Arial" w:hAnsi="Arial" w:cs="Arial"/>
                <w:color w:val="000000"/>
              </w:rPr>
              <w:t xml:space="preserve">(11.8%), </w:t>
            </w:r>
            <w:r w:rsidRPr="00350451">
              <w:rPr>
                <w:rFonts w:ascii="Arial" w:eastAsia="Arial" w:hAnsi="Arial" w:cs="Arial"/>
                <w:i/>
                <w:color w:val="000000"/>
              </w:rPr>
              <w:t>Trichuris trichiura</w:t>
            </w:r>
            <w:r>
              <w:rPr>
                <w:rFonts w:ascii="Arial" w:eastAsia="Arial" w:hAnsi="Arial" w:cs="Arial"/>
                <w:color w:val="000000"/>
              </w:rPr>
              <w:t xml:space="preserve"> (11.1%), </w:t>
            </w:r>
            <w:r w:rsidRPr="00350451">
              <w:rPr>
                <w:rFonts w:ascii="Arial" w:eastAsia="Arial" w:hAnsi="Arial" w:cs="Arial"/>
                <w:i/>
                <w:color w:val="000000"/>
              </w:rPr>
              <w:t>Entamoeba histolytica</w:t>
            </w:r>
            <w:r>
              <w:rPr>
                <w:rFonts w:ascii="Arial" w:eastAsia="Arial" w:hAnsi="Arial" w:cs="Arial"/>
                <w:color w:val="000000"/>
              </w:rPr>
              <w:t xml:space="preserve"> (7.8%), </w:t>
            </w:r>
            <w:r w:rsidRPr="00350451">
              <w:rPr>
                <w:rFonts w:ascii="Arial" w:eastAsia="Arial" w:hAnsi="Arial" w:cs="Arial"/>
                <w:i/>
                <w:color w:val="000000"/>
              </w:rPr>
              <w:t>Hymenolepis nana</w:t>
            </w:r>
            <w:r>
              <w:rPr>
                <w:rFonts w:ascii="Arial" w:eastAsia="Arial" w:hAnsi="Arial" w:cs="Arial"/>
                <w:color w:val="000000"/>
              </w:rPr>
              <w:t xml:space="preserve"> (7.8%), </w:t>
            </w:r>
            <w:r w:rsidRPr="00350451">
              <w:rPr>
                <w:rFonts w:ascii="Arial" w:eastAsia="Arial" w:hAnsi="Arial" w:cs="Arial"/>
                <w:i/>
                <w:color w:val="000000"/>
              </w:rPr>
              <w:t>Giardia lamblia</w:t>
            </w:r>
            <w:r>
              <w:rPr>
                <w:rFonts w:ascii="Arial" w:eastAsia="Arial" w:hAnsi="Arial" w:cs="Arial"/>
                <w:color w:val="000000"/>
              </w:rPr>
              <w:t xml:space="preserve"> (4.6%), </w:t>
            </w:r>
            <w:r w:rsidRPr="00350451">
              <w:rPr>
                <w:rFonts w:ascii="Arial" w:eastAsia="Arial" w:hAnsi="Arial" w:cs="Arial"/>
                <w:i/>
                <w:color w:val="000000"/>
              </w:rPr>
              <w:t>Taenia species</w:t>
            </w:r>
            <w:r>
              <w:rPr>
                <w:rFonts w:ascii="Arial" w:eastAsia="Arial" w:hAnsi="Arial" w:cs="Arial"/>
                <w:color w:val="000000"/>
              </w:rPr>
              <w:t xml:space="preserve"> (2.6%),</w:t>
            </w:r>
            <w:r w:rsidR="00350451">
              <w:rPr>
                <w:rFonts w:ascii="Arial" w:eastAsia="Arial" w:hAnsi="Arial" w:cs="Arial"/>
                <w:color w:val="000000"/>
              </w:rPr>
              <w:t xml:space="preserve"> </w:t>
            </w:r>
            <w:r w:rsidR="00350451" w:rsidRPr="00350451">
              <w:rPr>
                <w:rFonts w:ascii="Arial" w:eastAsia="Arial" w:hAnsi="Arial" w:cs="Arial"/>
                <w:i/>
                <w:color w:val="000000"/>
              </w:rPr>
              <w:t>C</w:t>
            </w:r>
            <w:r w:rsidRPr="00350451">
              <w:rPr>
                <w:rFonts w:ascii="Arial" w:eastAsia="Arial" w:hAnsi="Arial" w:cs="Arial"/>
                <w:i/>
                <w:color w:val="000000"/>
              </w:rPr>
              <w:t xml:space="preserve">ryptosporidium spp. </w:t>
            </w:r>
            <w:r>
              <w:rPr>
                <w:rFonts w:ascii="Arial" w:eastAsia="Arial" w:hAnsi="Arial" w:cs="Arial"/>
                <w:color w:val="000000"/>
              </w:rPr>
              <w:t xml:space="preserve">(2.0%), </w:t>
            </w:r>
            <w:r w:rsidRPr="00350451">
              <w:rPr>
                <w:rFonts w:ascii="Arial" w:eastAsia="Arial" w:hAnsi="Arial" w:cs="Arial"/>
                <w:i/>
                <w:color w:val="000000"/>
              </w:rPr>
              <w:t>Enterobius vermicularis</w:t>
            </w:r>
            <w:r>
              <w:rPr>
                <w:rFonts w:ascii="Arial" w:eastAsia="Arial" w:hAnsi="Arial" w:cs="Arial"/>
                <w:color w:val="000000"/>
              </w:rPr>
              <w:t xml:space="preserve"> (1.3%), </w:t>
            </w:r>
            <w:r w:rsidRPr="00350451">
              <w:rPr>
                <w:rFonts w:ascii="Arial" w:eastAsia="Arial" w:hAnsi="Arial" w:cs="Arial"/>
                <w:color w:val="000000"/>
              </w:rPr>
              <w:t>and</w:t>
            </w:r>
            <w:r w:rsidRPr="00350451">
              <w:rPr>
                <w:rFonts w:ascii="Arial" w:eastAsia="Arial" w:hAnsi="Arial" w:cs="Arial"/>
                <w:i/>
                <w:color w:val="000000"/>
              </w:rPr>
              <w:t xml:space="preserve"> Balantidium coli</w:t>
            </w:r>
            <w:r>
              <w:rPr>
                <w:rFonts w:ascii="Arial" w:eastAsia="Arial" w:hAnsi="Arial" w:cs="Arial"/>
                <w:color w:val="000000"/>
              </w:rPr>
              <w:t xml:space="preserve"> (0.65%). 14.4% of infected children harbored more than one parasite, indicating polyparasitism. Nutritional status indicators showed </w:t>
            </w:r>
            <w:r w:rsidR="001F452B">
              <w:rPr>
                <w:rFonts w:ascii="Arial" w:eastAsia="Arial" w:hAnsi="Arial" w:cs="Arial"/>
                <w:color w:val="000000"/>
              </w:rPr>
              <w:t xml:space="preserve">chronic and </w:t>
            </w:r>
            <w:r>
              <w:rPr>
                <w:rFonts w:ascii="Arial" w:eastAsia="Arial" w:hAnsi="Arial" w:cs="Arial"/>
                <w:color w:val="000000"/>
              </w:rPr>
              <w:t>acute</w:t>
            </w:r>
            <w:r w:rsidR="001F452B">
              <w:rPr>
                <w:rFonts w:ascii="Arial" w:eastAsia="Arial" w:hAnsi="Arial" w:cs="Arial"/>
                <w:color w:val="000000"/>
              </w:rPr>
              <w:t xml:space="preserve"> </w:t>
            </w:r>
            <w:r>
              <w:rPr>
                <w:rFonts w:ascii="Arial" w:eastAsia="Arial" w:hAnsi="Arial" w:cs="Arial"/>
                <w:color w:val="000000"/>
              </w:rPr>
              <w:t xml:space="preserve">malnutrition among the study participants, with all schools having negative Height-for-Age Z-scores (HAZ), Weight-for-Age Z-scores (WAZ) and BMI-for-Age Z-scores (BAZ) showed statistically significant variation across the schools. Stunting is the most critical problem, with 81.3% of the children stunted, followed by underweight 47.3%, Wasting is relatively less prevalent, affecting 14.3%. There was no variation between prevalence of the three types of malnutrition in infected and non-infected children. For stunting, 82.2% of infection-negative children and 79.7% of infection-positive children were stunted, with no significant difference (AOR = 0.87, p = 0.62). Similarly, the prevalence of underweight was virtually identical between infected (46.4%) and non-infected children (47.8%), with no significant association (AOR = 0.99, p = 1.00). For wasting, infection-positive children had a slightly higher prevalence (15.0%) compared to infection-negative children (13.8%), but the difference was not statistically significant (AOR = 1.04, p = 0.89). </w:t>
            </w:r>
          </w:p>
          <w:p w14:paraId="481F7357" w14:textId="2973741D" w:rsidR="00E474CB" w:rsidRDefault="00C84687" w:rsidP="00397E92">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Conclusion: </w:t>
            </w:r>
            <w:r>
              <w:rPr>
                <w:rFonts w:ascii="Arial" w:eastAsia="Arial" w:hAnsi="Arial" w:cs="Arial"/>
                <w:color w:val="000000"/>
              </w:rPr>
              <w:t>The study found</w:t>
            </w:r>
            <w:r w:rsidR="00397E92">
              <w:rPr>
                <w:rFonts w:ascii="Arial" w:eastAsia="Arial" w:hAnsi="Arial" w:cs="Arial"/>
                <w:color w:val="000000"/>
              </w:rPr>
              <w:t xml:space="preserve"> moderate prevalence of intestinal parasitic infections among the study population</w:t>
            </w:r>
            <w:r w:rsidR="00A710A7">
              <w:rPr>
                <w:rFonts w:ascii="Arial" w:eastAsia="Arial" w:hAnsi="Arial" w:cs="Arial"/>
                <w:color w:val="000000"/>
              </w:rPr>
              <w:t>. H</w:t>
            </w:r>
            <w:r w:rsidR="00077778">
              <w:rPr>
                <w:rFonts w:ascii="Arial" w:eastAsia="Arial" w:hAnsi="Arial" w:cs="Arial"/>
                <w:color w:val="000000"/>
              </w:rPr>
              <w:t>igh burden of malnutrition</w:t>
            </w:r>
            <w:r w:rsidR="00A710A7">
              <w:rPr>
                <w:rFonts w:ascii="Arial" w:eastAsia="Arial" w:hAnsi="Arial" w:cs="Arial"/>
                <w:color w:val="000000"/>
              </w:rPr>
              <w:t xml:space="preserve"> was observed</w:t>
            </w:r>
            <w:r w:rsidR="00077778">
              <w:rPr>
                <w:rFonts w:ascii="Arial" w:eastAsia="Arial" w:hAnsi="Arial" w:cs="Arial"/>
                <w:color w:val="000000"/>
              </w:rPr>
              <w:t xml:space="preserve">, characterized by widespread chronic malnutrition as evidence by high </w:t>
            </w:r>
            <w:r w:rsidR="00A710A7">
              <w:rPr>
                <w:rFonts w:ascii="Arial" w:eastAsia="Arial" w:hAnsi="Arial" w:cs="Arial"/>
                <w:color w:val="000000"/>
              </w:rPr>
              <w:t>level of stunting,</w:t>
            </w:r>
            <w:r w:rsidR="00077778">
              <w:rPr>
                <w:rFonts w:ascii="Arial" w:eastAsia="Arial" w:hAnsi="Arial" w:cs="Arial"/>
                <w:color w:val="000000"/>
              </w:rPr>
              <w:t xml:space="preserve"> presence of acute malnutrition reflected by wasting, with underweight highlighting the comb</w:t>
            </w:r>
            <w:r w:rsidR="00A710A7">
              <w:rPr>
                <w:rFonts w:ascii="Arial" w:eastAsia="Arial" w:hAnsi="Arial" w:cs="Arial"/>
                <w:color w:val="000000"/>
              </w:rPr>
              <w:t xml:space="preserve">ined effects of both conditions. </w:t>
            </w:r>
            <w:r w:rsidR="00077778">
              <w:rPr>
                <w:rFonts w:ascii="Arial" w:eastAsia="Arial" w:hAnsi="Arial" w:cs="Arial"/>
                <w:color w:val="000000"/>
              </w:rPr>
              <w:t>There was no</w:t>
            </w:r>
            <w:r>
              <w:rPr>
                <w:rFonts w:ascii="Arial" w:eastAsia="Arial" w:hAnsi="Arial" w:cs="Arial"/>
                <w:color w:val="000000"/>
              </w:rPr>
              <w:t xml:space="preserve"> association between the presence of intestinal parasitic infections and malnutrition in the study population. The findings highlight the need for combined deworming and</w:t>
            </w:r>
            <w:r w:rsidR="00645E40">
              <w:rPr>
                <w:rFonts w:ascii="Arial" w:eastAsia="Arial" w:hAnsi="Arial" w:cs="Arial"/>
                <w:color w:val="000000"/>
              </w:rPr>
              <w:t xml:space="preserve"> urgent</w:t>
            </w:r>
            <w:r>
              <w:rPr>
                <w:rFonts w:ascii="Arial" w:eastAsia="Arial" w:hAnsi="Arial" w:cs="Arial"/>
                <w:color w:val="000000"/>
              </w:rPr>
              <w:t xml:space="preserve"> nutritional interventions.</w:t>
            </w:r>
          </w:p>
        </w:tc>
      </w:tr>
    </w:tbl>
    <w:p w14:paraId="7153E322" w14:textId="77777777" w:rsidR="00E474CB" w:rsidRDefault="00E474CB">
      <w:pPr>
        <w:pBdr>
          <w:top w:val="nil"/>
          <w:left w:val="nil"/>
          <w:bottom w:val="nil"/>
          <w:right w:val="nil"/>
          <w:between w:val="nil"/>
        </w:pBdr>
        <w:jc w:val="both"/>
        <w:rPr>
          <w:rFonts w:ascii="Arial" w:eastAsia="Arial" w:hAnsi="Arial" w:cs="Arial"/>
          <w:i/>
          <w:color w:val="000000"/>
        </w:rPr>
      </w:pPr>
    </w:p>
    <w:p w14:paraId="3A3D915A" w14:textId="77777777" w:rsidR="00E474CB" w:rsidRDefault="00C84687">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Intestinal Parasitic Infections, Impact, Malnutrition, Schoolchildren, Mashi LGA</w:t>
      </w:r>
    </w:p>
    <w:p w14:paraId="66FE093A" w14:textId="77777777" w:rsidR="00E474CB" w:rsidRDefault="00E474CB">
      <w:pPr>
        <w:pBdr>
          <w:top w:val="nil"/>
          <w:left w:val="nil"/>
          <w:bottom w:val="nil"/>
          <w:right w:val="nil"/>
          <w:between w:val="nil"/>
        </w:pBdr>
        <w:jc w:val="both"/>
        <w:rPr>
          <w:rFonts w:ascii="Arial" w:eastAsia="Arial" w:hAnsi="Arial" w:cs="Arial"/>
          <w:i/>
          <w:color w:val="000000"/>
        </w:rPr>
      </w:pPr>
    </w:p>
    <w:p w14:paraId="3AB4E69D" w14:textId="77777777" w:rsidR="00E474CB" w:rsidRDefault="00C84687" w:rsidP="000F2FEA">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1. INTRODUCTION</w:t>
      </w:r>
    </w:p>
    <w:p w14:paraId="48FFE821" w14:textId="77777777" w:rsidR="00E474CB" w:rsidRDefault="00E474CB" w:rsidP="000F2FEA">
      <w:pPr>
        <w:keepNext/>
        <w:pBdr>
          <w:top w:val="nil"/>
          <w:left w:val="nil"/>
          <w:bottom w:val="nil"/>
          <w:right w:val="nil"/>
          <w:between w:val="nil"/>
        </w:pBdr>
        <w:ind w:firstLine="720"/>
        <w:jc w:val="both"/>
        <w:rPr>
          <w:rFonts w:ascii="Arial" w:eastAsia="Arial" w:hAnsi="Arial" w:cs="Arial"/>
          <w:b/>
          <w:smallCaps/>
          <w:color w:val="000000"/>
          <w:sz w:val="22"/>
          <w:szCs w:val="22"/>
        </w:rPr>
      </w:pPr>
    </w:p>
    <w:p w14:paraId="1C7924B0" w14:textId="63DFB59D" w:rsidR="00E474CB" w:rsidRDefault="00C84687" w:rsidP="000F2FE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Both protozoan and helminthic parasites are capable of inhabiting the intestinal tracts of a wide range of vertebrate hosts, including humans. These organisms represent significant etiological agents of intestinal parasitic infections</w:t>
      </w:r>
      <w:r w:rsidR="000F2FEA">
        <w:rPr>
          <w:rFonts w:ascii="Arial" w:eastAsia="Arial" w:hAnsi="Arial" w:cs="Arial"/>
          <w:color w:val="000000"/>
        </w:rPr>
        <w:t>, they are associated</w:t>
      </w:r>
      <w:r>
        <w:rPr>
          <w:rFonts w:ascii="Arial" w:eastAsia="Arial" w:hAnsi="Arial" w:cs="Arial"/>
          <w:color w:val="000000"/>
        </w:rPr>
        <w:t xml:space="preserve"> globally</w:t>
      </w:r>
      <w:r w:rsidR="000F2FEA">
        <w:rPr>
          <w:rFonts w:ascii="Arial" w:eastAsia="Arial" w:hAnsi="Arial" w:cs="Arial"/>
          <w:color w:val="000000"/>
        </w:rPr>
        <w:t xml:space="preserve"> with diverse </w:t>
      </w:r>
      <w:r w:rsidR="00C0051D">
        <w:rPr>
          <w:rFonts w:ascii="Arial" w:eastAsia="Arial" w:hAnsi="Arial" w:cs="Arial"/>
          <w:color w:val="000000"/>
        </w:rPr>
        <w:t xml:space="preserve">clinical </w:t>
      </w:r>
      <w:r w:rsidR="000F2FEA">
        <w:rPr>
          <w:rFonts w:ascii="Arial" w:eastAsia="Arial" w:hAnsi="Arial" w:cs="Arial"/>
          <w:color w:val="000000"/>
        </w:rPr>
        <w:t>outcomes</w:t>
      </w:r>
      <w:r>
        <w:rPr>
          <w:rFonts w:ascii="Arial" w:eastAsia="Arial" w:hAnsi="Arial" w:cs="Arial"/>
          <w:color w:val="000000"/>
        </w:rPr>
        <w:t xml:space="preserve"> (CDC, 2022; WHO, 2023). These parasites are also responsible for some of the most widespread neglected tropical diseases, particularly in regions characterized by inadequate sanitation and limited access to clean water (Jourdan </w:t>
      </w:r>
      <w:r w:rsidR="00DD4811" w:rsidRPr="00DD4811">
        <w:rPr>
          <w:rFonts w:ascii="Arial" w:eastAsia="Arial" w:hAnsi="Arial" w:cs="Arial"/>
          <w:i/>
          <w:color w:val="000000"/>
        </w:rPr>
        <w:t>et al</w:t>
      </w:r>
      <w:r>
        <w:rPr>
          <w:rFonts w:ascii="Arial" w:eastAsia="Arial" w:hAnsi="Arial" w:cs="Arial"/>
          <w:color w:val="000000"/>
        </w:rPr>
        <w:t xml:space="preserve">., 2018; </w:t>
      </w:r>
      <w:proofErr w:type="spellStart"/>
      <w:r>
        <w:rPr>
          <w:rFonts w:ascii="Arial" w:eastAsia="Arial" w:hAnsi="Arial" w:cs="Arial"/>
          <w:color w:val="000000"/>
        </w:rPr>
        <w:t>Pullan</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2019).</w:t>
      </w:r>
    </w:p>
    <w:p w14:paraId="6E814096" w14:textId="31D9BAF3" w:rsidR="00E474CB" w:rsidRDefault="00C84687" w:rsidP="000F2FE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Although individuals of all age and demography can be infected, children particularly those in pre-school and school-age groups, bear the greatest burden of morbidity associated with these infections, largely due to increased exposure to contaminated environments, insufficient hygiene practices as well as their heightened vulnerability to nutritional deficiencies and underdevelope immune systems (</w:t>
      </w:r>
      <w:proofErr w:type="spellStart"/>
      <w:r>
        <w:rPr>
          <w:rFonts w:ascii="Arial" w:eastAsia="Arial" w:hAnsi="Arial" w:cs="Arial"/>
          <w:color w:val="000000"/>
        </w:rPr>
        <w:t>Forson</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2017).Their behaviors such as playing in or handling contaminated soil, consuming food or water with unwashed hands, and using unhygienic toilet facilities significantly increase their risk of acquiring enteric parasites (</w:t>
      </w:r>
      <w:proofErr w:type="spellStart"/>
      <w:r>
        <w:rPr>
          <w:rFonts w:ascii="Arial" w:eastAsia="Arial" w:hAnsi="Arial" w:cs="Arial"/>
          <w:color w:val="000000"/>
        </w:rPr>
        <w:t>Barati</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2021).</w:t>
      </w:r>
    </w:p>
    <w:p w14:paraId="6F97B3B9" w14:textId="73C1752A" w:rsidR="00E474CB" w:rsidRDefault="00C84687" w:rsidP="000F2FE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Intestinal parasitic infections primarily those caused by protozoa and helminths have been consistently linked to a range of adverse health outcomes, including malnutrition, dehydration, iron-deficiency anemia, and impaired physical development (Ahmed, 2023). Multiple studies have documented association between intestinal parasitic infections and poor nutritional status in children, indicating a strong link between parasitic burden and stunting, wasting, micronutrient deficiencies, weight loss, and growth retardation (</w:t>
      </w:r>
      <w:proofErr w:type="spellStart"/>
      <w:r>
        <w:rPr>
          <w:rFonts w:ascii="Arial" w:eastAsia="Arial" w:hAnsi="Arial" w:cs="Arial"/>
          <w:color w:val="000000"/>
        </w:rPr>
        <w:t>Seguí</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2018).</w:t>
      </w:r>
    </w:p>
    <w:p w14:paraId="29D6BC5D" w14:textId="78003B86" w:rsidR="00E474CB" w:rsidRDefault="00C84687" w:rsidP="000F2FEA">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Intestinal parasites can also induce, increased susceptibility to other infections, life-threatening intestinal obstruction, resulting in cognitive impairment, failure to thrive, hampered socioeconomic development and disrupt the normal gut microbiota, a factor increasingly recognized for its role in maintaining intestinal and immune homeostasis. This disruption often results in diarrheal diseases, which remain among the leading causes of childhood morbidity and mortality in low-income settings (Mejia </w:t>
      </w:r>
      <w:r w:rsidR="00DD4811" w:rsidRPr="00DD4811">
        <w:rPr>
          <w:rFonts w:ascii="Arial" w:eastAsia="Arial" w:hAnsi="Arial" w:cs="Arial"/>
          <w:i/>
          <w:color w:val="000000"/>
        </w:rPr>
        <w:t>et al</w:t>
      </w:r>
      <w:r>
        <w:rPr>
          <w:rFonts w:ascii="Arial" w:eastAsia="Arial" w:hAnsi="Arial" w:cs="Arial"/>
          <w:color w:val="000000"/>
        </w:rPr>
        <w:t xml:space="preserve">., 2020; </w:t>
      </w:r>
      <w:proofErr w:type="spellStart"/>
      <w:r>
        <w:rPr>
          <w:rFonts w:ascii="Arial" w:eastAsia="Arial" w:hAnsi="Arial" w:cs="Arial"/>
          <w:color w:val="000000"/>
        </w:rPr>
        <w:t>Ugochi</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2015; Soares </w:t>
      </w:r>
      <w:r w:rsidR="00DD4811" w:rsidRPr="00DD4811">
        <w:rPr>
          <w:rFonts w:ascii="Arial" w:eastAsia="Arial" w:hAnsi="Arial" w:cs="Arial"/>
          <w:i/>
          <w:color w:val="000000"/>
        </w:rPr>
        <w:t>et al</w:t>
      </w:r>
      <w:r>
        <w:rPr>
          <w:rFonts w:ascii="Arial" w:eastAsia="Arial" w:hAnsi="Arial" w:cs="Arial"/>
          <w:color w:val="000000"/>
        </w:rPr>
        <w:t xml:space="preserve">., 2020). </w:t>
      </w:r>
    </w:p>
    <w:p w14:paraId="2E0514E0" w14:textId="77777777" w:rsidR="00E474CB" w:rsidRDefault="00C84687" w:rsidP="000F2FEA">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2. material and methods</w:t>
      </w:r>
    </w:p>
    <w:p w14:paraId="13FEAE18" w14:textId="77777777" w:rsidR="00E474CB" w:rsidRDefault="00E474CB" w:rsidP="000F2FEA">
      <w:pPr>
        <w:keepNext/>
        <w:pBdr>
          <w:top w:val="nil"/>
          <w:left w:val="nil"/>
          <w:bottom w:val="nil"/>
          <w:right w:val="nil"/>
          <w:between w:val="nil"/>
        </w:pBdr>
        <w:ind w:firstLine="720"/>
        <w:jc w:val="both"/>
        <w:rPr>
          <w:rFonts w:ascii="Arial" w:eastAsia="Arial" w:hAnsi="Arial" w:cs="Arial"/>
          <w:b/>
          <w:smallCaps/>
          <w:color w:val="000000"/>
          <w:sz w:val="22"/>
          <w:szCs w:val="22"/>
        </w:rPr>
      </w:pPr>
    </w:p>
    <w:p w14:paraId="2C698498" w14:textId="77777777" w:rsidR="00E474CB" w:rsidRDefault="00C84687" w:rsidP="000F2FEA">
      <w:pPr>
        <w:pBdr>
          <w:top w:val="nil"/>
          <w:left w:val="nil"/>
          <w:bottom w:val="nil"/>
          <w:right w:val="nil"/>
          <w:between w:val="nil"/>
        </w:pBdr>
        <w:ind w:firstLine="720"/>
        <w:jc w:val="both"/>
        <w:rPr>
          <w:rFonts w:ascii="Arial" w:eastAsia="Arial" w:hAnsi="Arial" w:cs="Arial"/>
          <w:b/>
          <w:color w:val="000000"/>
          <w:sz w:val="22"/>
          <w:szCs w:val="22"/>
        </w:rPr>
      </w:pPr>
      <w:r>
        <w:rPr>
          <w:rFonts w:ascii="Arial" w:eastAsia="Arial" w:hAnsi="Arial" w:cs="Arial"/>
          <w:b/>
          <w:color w:val="000000"/>
          <w:sz w:val="22"/>
          <w:szCs w:val="22"/>
        </w:rPr>
        <w:t>2.1 Study Area</w:t>
      </w:r>
    </w:p>
    <w:p w14:paraId="671085B2" w14:textId="77777777" w:rsidR="00E474CB" w:rsidRDefault="00E474CB" w:rsidP="000F2FEA">
      <w:pPr>
        <w:pBdr>
          <w:top w:val="nil"/>
          <w:left w:val="nil"/>
          <w:bottom w:val="nil"/>
          <w:right w:val="nil"/>
          <w:between w:val="nil"/>
        </w:pBdr>
        <w:ind w:firstLine="720"/>
        <w:jc w:val="both"/>
        <w:rPr>
          <w:rFonts w:ascii="Arial" w:eastAsia="Arial" w:hAnsi="Arial" w:cs="Arial"/>
          <w:color w:val="000000"/>
        </w:rPr>
      </w:pPr>
    </w:p>
    <w:p w14:paraId="7FE5ECA1" w14:textId="03FCB402" w:rsidR="00E474CB" w:rsidRDefault="00C84687" w:rsidP="000F2FEA">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This study was conducted around </w:t>
      </w:r>
      <w:proofErr w:type="spellStart"/>
      <w:r>
        <w:rPr>
          <w:rFonts w:ascii="Arial" w:eastAsia="Arial" w:hAnsi="Arial" w:cs="Arial"/>
          <w:color w:val="000000"/>
        </w:rPr>
        <w:t>Mashi</w:t>
      </w:r>
      <w:proofErr w:type="spellEnd"/>
      <w:r>
        <w:rPr>
          <w:rFonts w:ascii="Arial" w:eastAsia="Arial" w:hAnsi="Arial" w:cs="Arial"/>
          <w:color w:val="000000"/>
        </w:rPr>
        <w:t xml:space="preserve"> LGA of </w:t>
      </w:r>
      <w:proofErr w:type="spellStart"/>
      <w:r>
        <w:rPr>
          <w:rFonts w:ascii="Arial" w:eastAsia="Arial" w:hAnsi="Arial" w:cs="Arial"/>
          <w:color w:val="000000"/>
        </w:rPr>
        <w:t>Katsina</w:t>
      </w:r>
      <w:proofErr w:type="spellEnd"/>
      <w:r>
        <w:rPr>
          <w:rFonts w:ascii="Arial" w:eastAsia="Arial" w:hAnsi="Arial" w:cs="Arial"/>
          <w:color w:val="000000"/>
        </w:rPr>
        <w:t xml:space="preserve"> state, located at the extreme northern part of the State, it shares border with the Republic of Niger to the north, Mani LGA to the south and east as well as Dutsi LGA to the east. It’s headquarter is in the town of Mashi, it lies between Latitudes 12°50′N to 13°10′N and Longitudes 7°47′E to 8°00′E. It has an area of 905km2 and a population of 173,134 at the 2006 census. It has a tropical continental climate, that is, the wet/dry type of climate classified as Köppen’s Aw (Köppen, 1936). The rainy season starts from May to September and the average annual rainfall is about 500 mm. The dry season is from October to May. The geographical location of Mashi LGA in relation to the distance in which the mT air mass has to travel before reaching the area and also its proximity to the Sahara desert makes this area one of the driest part of the country (FRN, 2018). The highest air temperatures are always recorded in the month of April while the lowest temperatures are recorded in the months of December/January. The highest amount of evapotranspiration occurs during the dry season (</w:t>
      </w:r>
      <w:proofErr w:type="spellStart"/>
      <w:r>
        <w:rPr>
          <w:rFonts w:ascii="Arial" w:eastAsia="Arial" w:hAnsi="Arial" w:cs="Arial"/>
          <w:color w:val="000000"/>
        </w:rPr>
        <w:t>Ati</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2025). The soil is the tropical ferruginous type while Sahel vegetation characterized the area. The vegetation consists of trees that grow long tap roots and thick barks that make it possible for them to withstand the long dry season and bush fires. The predominant trees species are acacia and baobab (</w:t>
      </w:r>
      <w:proofErr w:type="spellStart"/>
      <w:r>
        <w:rPr>
          <w:rFonts w:ascii="Arial" w:eastAsia="Arial" w:hAnsi="Arial" w:cs="Arial"/>
          <w:color w:val="000000"/>
        </w:rPr>
        <w:t>Dogonyaro</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2022).</w:t>
      </w:r>
    </w:p>
    <w:p w14:paraId="32B3DD11" w14:textId="77777777" w:rsidR="00E474CB" w:rsidRDefault="00E474CB"/>
    <w:p w14:paraId="3934A354" w14:textId="77777777" w:rsidR="00E474CB" w:rsidRDefault="00E474CB"/>
    <w:p w14:paraId="336A924D" w14:textId="77777777" w:rsidR="00E474CB" w:rsidRDefault="00E474CB"/>
    <w:p w14:paraId="1A7B6413" w14:textId="77777777" w:rsidR="00E474CB" w:rsidRDefault="00C84687">
      <w:pPr>
        <w:tabs>
          <w:tab w:val="left" w:pos="960"/>
        </w:tabs>
      </w:pPr>
      <w:r>
        <w:tab/>
      </w:r>
    </w:p>
    <w:p w14:paraId="0ABAE70D" w14:textId="77777777" w:rsidR="00E474CB" w:rsidRDefault="00C84687">
      <w:pPr>
        <w:pBdr>
          <w:top w:val="nil"/>
          <w:left w:val="nil"/>
          <w:bottom w:val="nil"/>
          <w:right w:val="nil"/>
          <w:between w:val="nil"/>
        </w:pBdr>
        <w:jc w:val="both"/>
        <w:rPr>
          <w:rFonts w:ascii="Arial" w:eastAsia="Arial" w:hAnsi="Arial" w:cs="Arial"/>
          <w:color w:val="000000"/>
        </w:rPr>
      </w:pPr>
      <w:r>
        <w:rPr>
          <w:rFonts w:ascii="Arial" w:eastAsia="Arial" w:hAnsi="Arial" w:cs="Arial"/>
          <w:noProof/>
          <w:color w:val="000000"/>
          <w:lang w:val="en-US"/>
        </w:rPr>
        <w:lastRenderedPageBreak/>
        <w:drawing>
          <wp:inline distT="0" distB="0" distL="0" distR="0" wp14:anchorId="483A5EF7" wp14:editId="025A07C5">
            <wp:extent cx="6858000" cy="65379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858000" cy="6537960"/>
                    </a:xfrm>
                    <a:prstGeom prst="rect">
                      <a:avLst/>
                    </a:prstGeom>
                    <a:ln/>
                  </pic:spPr>
                </pic:pic>
              </a:graphicData>
            </a:graphic>
          </wp:inline>
        </w:drawing>
      </w:r>
    </w:p>
    <w:p w14:paraId="3F3E8F67" w14:textId="77777777" w:rsidR="00E474CB" w:rsidRDefault="00E474CB">
      <w:pPr>
        <w:pBdr>
          <w:top w:val="nil"/>
          <w:left w:val="nil"/>
          <w:bottom w:val="nil"/>
          <w:right w:val="nil"/>
          <w:between w:val="nil"/>
        </w:pBdr>
        <w:jc w:val="both"/>
        <w:rPr>
          <w:rFonts w:ascii="Arial" w:eastAsia="Arial" w:hAnsi="Arial" w:cs="Arial"/>
          <w:color w:val="000000"/>
        </w:rPr>
      </w:pPr>
    </w:p>
    <w:p w14:paraId="5E10264D" w14:textId="77777777" w:rsidR="00E474CB" w:rsidRDefault="00E474CB">
      <w:pPr>
        <w:pBdr>
          <w:top w:val="nil"/>
          <w:left w:val="nil"/>
          <w:bottom w:val="nil"/>
          <w:right w:val="nil"/>
          <w:between w:val="nil"/>
        </w:pBdr>
        <w:jc w:val="both"/>
        <w:rPr>
          <w:rFonts w:ascii="Arial" w:eastAsia="Arial" w:hAnsi="Arial" w:cs="Arial"/>
          <w:color w:val="000000"/>
        </w:rPr>
      </w:pPr>
    </w:p>
    <w:p w14:paraId="2C9A478B" w14:textId="77777777" w:rsidR="00E474CB" w:rsidRDefault="00E474CB">
      <w:pPr>
        <w:pBdr>
          <w:top w:val="nil"/>
          <w:left w:val="nil"/>
          <w:bottom w:val="nil"/>
          <w:right w:val="nil"/>
          <w:between w:val="nil"/>
        </w:pBdr>
        <w:jc w:val="both"/>
        <w:rPr>
          <w:rFonts w:ascii="Arial" w:eastAsia="Arial" w:hAnsi="Arial" w:cs="Arial"/>
          <w:b/>
          <w:color w:val="000000"/>
        </w:rPr>
      </w:pPr>
    </w:p>
    <w:p w14:paraId="35B764BB" w14:textId="77777777" w:rsidR="00E474CB" w:rsidRDefault="00C8468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Figure 1: Map of Mashi LGA Katsina State Showing Study Locations.</w:t>
      </w:r>
    </w:p>
    <w:p w14:paraId="57A02D7A" w14:textId="77777777" w:rsidR="00E474CB" w:rsidRDefault="00E474CB">
      <w:pPr>
        <w:pBdr>
          <w:top w:val="nil"/>
          <w:left w:val="nil"/>
          <w:bottom w:val="nil"/>
          <w:right w:val="nil"/>
          <w:between w:val="nil"/>
        </w:pBdr>
        <w:spacing w:after="240"/>
        <w:jc w:val="both"/>
        <w:rPr>
          <w:rFonts w:ascii="Arial" w:eastAsia="Arial" w:hAnsi="Arial" w:cs="Arial"/>
          <w:color w:val="000000"/>
        </w:rPr>
      </w:pPr>
    </w:p>
    <w:p w14:paraId="3314094C" w14:textId="77777777" w:rsidR="00904285" w:rsidRDefault="00904285">
      <w:pPr>
        <w:pBdr>
          <w:top w:val="nil"/>
          <w:left w:val="nil"/>
          <w:bottom w:val="nil"/>
          <w:right w:val="nil"/>
          <w:between w:val="nil"/>
        </w:pBdr>
        <w:spacing w:after="240"/>
        <w:jc w:val="both"/>
        <w:rPr>
          <w:rFonts w:ascii="Arial" w:eastAsia="Arial" w:hAnsi="Arial" w:cs="Arial"/>
          <w:b/>
          <w:color w:val="000000"/>
          <w:sz w:val="22"/>
          <w:szCs w:val="22"/>
        </w:rPr>
      </w:pPr>
    </w:p>
    <w:p w14:paraId="22B57E54" w14:textId="77777777" w:rsidR="00904285" w:rsidRDefault="00904285">
      <w:pPr>
        <w:pBdr>
          <w:top w:val="nil"/>
          <w:left w:val="nil"/>
          <w:bottom w:val="nil"/>
          <w:right w:val="nil"/>
          <w:between w:val="nil"/>
        </w:pBdr>
        <w:spacing w:after="240"/>
        <w:jc w:val="both"/>
        <w:rPr>
          <w:rFonts w:ascii="Arial" w:eastAsia="Arial" w:hAnsi="Arial" w:cs="Arial"/>
          <w:b/>
          <w:color w:val="000000"/>
          <w:sz w:val="22"/>
          <w:szCs w:val="22"/>
        </w:rPr>
      </w:pPr>
    </w:p>
    <w:p w14:paraId="27BC2E90" w14:textId="77777777" w:rsidR="00904285" w:rsidRDefault="00904285">
      <w:pPr>
        <w:pBdr>
          <w:top w:val="nil"/>
          <w:left w:val="nil"/>
          <w:bottom w:val="nil"/>
          <w:right w:val="nil"/>
          <w:between w:val="nil"/>
        </w:pBdr>
        <w:spacing w:after="240"/>
        <w:jc w:val="both"/>
        <w:rPr>
          <w:rFonts w:ascii="Arial" w:eastAsia="Arial" w:hAnsi="Arial" w:cs="Arial"/>
          <w:b/>
          <w:color w:val="000000"/>
          <w:sz w:val="22"/>
          <w:szCs w:val="22"/>
        </w:rPr>
      </w:pPr>
    </w:p>
    <w:p w14:paraId="7953202D" w14:textId="77777777" w:rsidR="00904285" w:rsidRDefault="00904285">
      <w:pPr>
        <w:pBdr>
          <w:top w:val="nil"/>
          <w:left w:val="nil"/>
          <w:bottom w:val="nil"/>
          <w:right w:val="nil"/>
          <w:between w:val="nil"/>
        </w:pBdr>
        <w:spacing w:after="240"/>
        <w:jc w:val="both"/>
        <w:rPr>
          <w:rFonts w:ascii="Arial" w:eastAsia="Arial" w:hAnsi="Arial" w:cs="Arial"/>
          <w:b/>
          <w:color w:val="000000"/>
          <w:sz w:val="22"/>
          <w:szCs w:val="22"/>
        </w:rPr>
      </w:pPr>
    </w:p>
    <w:p w14:paraId="36FD8F77"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sz w:val="22"/>
          <w:szCs w:val="22"/>
        </w:rPr>
      </w:pPr>
      <w:r>
        <w:rPr>
          <w:rFonts w:ascii="Arial" w:eastAsia="Arial" w:hAnsi="Arial" w:cs="Arial"/>
          <w:b/>
          <w:color w:val="000000"/>
          <w:sz w:val="22"/>
          <w:szCs w:val="22"/>
        </w:rPr>
        <w:t>2.2 Sample and Sampling Technique</w:t>
      </w:r>
    </w:p>
    <w:p w14:paraId="3875A285" w14:textId="43D41A50"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lastRenderedPageBreak/>
        <w:t xml:space="preserve">The sample size was determined using Daniel (1999) statistical formula for determination of sample size using prevalence population. Simple random sampling technique (balloting) was used to select wards and communities, this was done to ensure that each ward were given opportunity of being selected. Through the random process, the following Wards were selected; Mashi ward, Gana-Jigawa ward, Doka ward and Tamilo ward. In </w:t>
      </w:r>
      <w:r w:rsidR="00CA1124">
        <w:rPr>
          <w:rFonts w:ascii="Arial" w:eastAsia="Arial" w:hAnsi="Arial" w:cs="Arial"/>
          <w:color w:val="000000"/>
        </w:rPr>
        <w:t xml:space="preserve">each of the selected schools the list of </w:t>
      </w:r>
      <w:r>
        <w:rPr>
          <w:rFonts w:ascii="Arial" w:eastAsia="Arial" w:hAnsi="Arial" w:cs="Arial"/>
          <w:color w:val="000000"/>
        </w:rPr>
        <w:t>children within the ages of</w:t>
      </w:r>
      <w:r w:rsidR="00CA1124">
        <w:rPr>
          <w:rFonts w:ascii="Arial" w:eastAsia="Arial" w:hAnsi="Arial" w:cs="Arial"/>
          <w:color w:val="000000"/>
        </w:rPr>
        <w:t xml:space="preserve"> 5-13 years was provided</w:t>
      </w:r>
      <w:r>
        <w:rPr>
          <w:rFonts w:ascii="Arial" w:eastAsia="Arial" w:hAnsi="Arial" w:cs="Arial"/>
          <w:color w:val="000000"/>
        </w:rPr>
        <w:t>. To ensure proper representation of all</w:t>
      </w:r>
      <w:r w:rsidR="00DD4811">
        <w:rPr>
          <w:rFonts w:ascii="Arial" w:eastAsia="Arial" w:hAnsi="Arial" w:cs="Arial"/>
          <w:color w:val="000000"/>
        </w:rPr>
        <w:t xml:space="preserve"> age groups and sexes, s</w:t>
      </w:r>
      <w:r>
        <w:rPr>
          <w:rFonts w:ascii="Arial" w:eastAsia="Arial" w:hAnsi="Arial" w:cs="Arial"/>
          <w:color w:val="000000"/>
        </w:rPr>
        <w:t xml:space="preserve">imple random sampling method was used to make selections from each </w:t>
      </w:r>
      <w:r w:rsidR="00DD4811">
        <w:rPr>
          <w:rFonts w:ascii="Arial" w:eastAsia="Arial" w:hAnsi="Arial" w:cs="Arial"/>
          <w:color w:val="000000"/>
        </w:rPr>
        <w:t xml:space="preserve">sex and </w:t>
      </w:r>
      <w:r>
        <w:rPr>
          <w:rFonts w:ascii="Arial" w:eastAsia="Arial" w:hAnsi="Arial" w:cs="Arial"/>
          <w:color w:val="000000"/>
        </w:rPr>
        <w:t>age</w:t>
      </w:r>
      <w:r w:rsidR="00DD4811">
        <w:rPr>
          <w:rFonts w:ascii="Arial" w:eastAsia="Arial" w:hAnsi="Arial" w:cs="Arial"/>
          <w:color w:val="000000"/>
        </w:rPr>
        <w:t xml:space="preserve"> group, until one hundred children</w:t>
      </w:r>
      <w:r>
        <w:rPr>
          <w:rFonts w:ascii="Arial" w:eastAsia="Arial" w:hAnsi="Arial" w:cs="Arial"/>
          <w:color w:val="000000"/>
        </w:rPr>
        <w:t xml:space="preserve"> were selected from each school. </w:t>
      </w:r>
    </w:p>
    <w:p w14:paraId="13E89D70"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Children less than 5 years and more than 13 years were excluded from the study. Children whose parents/guardians had not consented and children who did not wish to participate in the study were excluded. Children with history suggestive of common chronic illness such as sickle cell anemia, human immunodeficiency virus (HIV) were also excluded from the study.</w:t>
      </w:r>
    </w:p>
    <w:p w14:paraId="5DEC9259"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rPr>
      </w:pPr>
      <w:r>
        <w:rPr>
          <w:rFonts w:ascii="Arial" w:eastAsia="Arial" w:hAnsi="Arial" w:cs="Arial"/>
          <w:b/>
          <w:color w:val="000000"/>
        </w:rPr>
        <w:t xml:space="preserve">2.3 Stool Sample Collection and Screening/Examination for Intestinal parasites using Formol-ether Concentration Technique. </w:t>
      </w:r>
    </w:p>
    <w:p w14:paraId="57B7572B" w14:textId="0C7A04C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Participants were registered before stool specimen collection in each school. During stool collection the selected students were provided with a clean, dry, caped, well-labeled specimen container/bottle for a fresh fec</w:t>
      </w:r>
      <w:r w:rsidR="00DD4811">
        <w:rPr>
          <w:rFonts w:ascii="Arial" w:eastAsia="Arial" w:hAnsi="Arial" w:cs="Arial"/>
          <w:color w:val="000000"/>
        </w:rPr>
        <w:t xml:space="preserve">al sample collection. </w:t>
      </w:r>
      <w:r>
        <w:rPr>
          <w:rFonts w:ascii="Arial" w:eastAsia="Arial" w:hAnsi="Arial" w:cs="Arial"/>
          <w:color w:val="000000"/>
        </w:rPr>
        <w:t>At the time of collection, date of sampling, serial number of participant, age, sex an</w:t>
      </w:r>
      <w:r w:rsidR="00DD4811">
        <w:rPr>
          <w:rFonts w:ascii="Arial" w:eastAsia="Arial" w:hAnsi="Arial" w:cs="Arial"/>
          <w:color w:val="000000"/>
        </w:rPr>
        <w:t xml:space="preserve">d consistency of the stool </w:t>
      </w:r>
      <w:r>
        <w:rPr>
          <w:rFonts w:ascii="Arial" w:eastAsia="Arial" w:hAnsi="Arial" w:cs="Arial"/>
          <w:color w:val="000000"/>
        </w:rPr>
        <w:t>were recorded for each participant. Sample collection started in the morning for each of the selected School. Maximum of fifty (50) sampl</w:t>
      </w:r>
      <w:r w:rsidR="00DD4811">
        <w:rPr>
          <w:rFonts w:ascii="Arial" w:eastAsia="Arial" w:hAnsi="Arial" w:cs="Arial"/>
          <w:color w:val="000000"/>
        </w:rPr>
        <w:t>es were collected per day. S</w:t>
      </w:r>
      <w:r>
        <w:rPr>
          <w:rFonts w:ascii="Arial" w:eastAsia="Arial" w:hAnsi="Arial" w:cs="Arial"/>
          <w:color w:val="000000"/>
        </w:rPr>
        <w:t xml:space="preserve">tool samples were </w:t>
      </w:r>
      <w:r w:rsidR="00DD4811">
        <w:rPr>
          <w:rFonts w:ascii="Arial" w:eastAsia="Arial" w:hAnsi="Arial" w:cs="Arial"/>
          <w:color w:val="000000"/>
        </w:rPr>
        <w:t xml:space="preserve">examined </w:t>
      </w:r>
      <w:r>
        <w:rPr>
          <w:rFonts w:ascii="Arial" w:eastAsia="Arial" w:hAnsi="Arial" w:cs="Arial"/>
          <w:color w:val="000000"/>
        </w:rPr>
        <w:t>using Sedimentation concentration technique (</w:t>
      </w:r>
      <w:proofErr w:type="spellStart"/>
      <w:r w:rsidR="006B45F2">
        <w:rPr>
          <w:rFonts w:ascii="Arial" w:eastAsia="Arial" w:hAnsi="Arial" w:cs="Arial"/>
          <w:color w:val="000000"/>
        </w:rPr>
        <w:t>formol</w:t>
      </w:r>
      <w:proofErr w:type="spellEnd"/>
      <w:r>
        <w:rPr>
          <w:rFonts w:ascii="Arial" w:eastAsia="Arial" w:hAnsi="Arial" w:cs="Arial"/>
          <w:color w:val="000000"/>
        </w:rPr>
        <w:t xml:space="preserve">-ether) </w:t>
      </w:r>
      <w:r w:rsidR="00F56A26">
        <w:rPr>
          <w:rFonts w:ascii="Arial" w:eastAsia="Arial" w:hAnsi="Arial" w:cs="Arial"/>
          <w:color w:val="000000"/>
        </w:rPr>
        <w:t xml:space="preserve">and Microscopy </w:t>
      </w:r>
      <w:r>
        <w:rPr>
          <w:rFonts w:ascii="Arial" w:eastAsia="Arial" w:hAnsi="Arial" w:cs="Arial"/>
          <w:color w:val="000000"/>
        </w:rPr>
        <w:t>according to World Health Organisation Bench Aids for the diagnosis of intestinal parasite 2</w:t>
      </w:r>
      <w:r>
        <w:rPr>
          <w:rFonts w:ascii="Arial" w:eastAsia="Arial" w:hAnsi="Arial" w:cs="Arial"/>
          <w:color w:val="000000"/>
          <w:vertAlign w:val="superscript"/>
        </w:rPr>
        <w:t>nd</w:t>
      </w:r>
      <w:r>
        <w:rPr>
          <w:rFonts w:ascii="Arial" w:eastAsia="Arial" w:hAnsi="Arial" w:cs="Arial"/>
          <w:color w:val="000000"/>
        </w:rPr>
        <w:t xml:space="preserve"> edition (WHO, 2019). About twenty (20) stool samples were examined per day, and the remaining samples were preserved with 10% formalin. </w:t>
      </w:r>
    </w:p>
    <w:p w14:paraId="2F97E99C"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sz w:val="22"/>
          <w:szCs w:val="22"/>
        </w:rPr>
      </w:pPr>
      <w:r>
        <w:rPr>
          <w:rFonts w:ascii="Arial" w:eastAsia="Arial" w:hAnsi="Arial" w:cs="Arial"/>
          <w:b/>
          <w:color w:val="000000"/>
          <w:sz w:val="22"/>
          <w:szCs w:val="22"/>
        </w:rPr>
        <w:t>2.4 Anthropometric Measurement</w:t>
      </w:r>
    </w:p>
    <w:p w14:paraId="71E9C91B"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Body weight and height were measured according to the standardize procedures mentioned in Gibson, (2005). The subjects were weighed barefooted and in light clothing on a standard stadiometer weighting scale with accuracy of 0.1kg. The scale was standardized before use with 0.1kg weight. Height was measured to the nearest 0.1cm using the portable stadiometer height rod. Subjects stood barefooted, the neck was held in a natural non-stretched position, and the heels were touching each other.</w:t>
      </w:r>
    </w:p>
    <w:p w14:paraId="30D4FCEE" w14:textId="220ABBA5"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Nutritional status indicators were classified and standardized into Z-scor</w:t>
      </w:r>
      <w:r w:rsidR="007C2279">
        <w:rPr>
          <w:rFonts w:ascii="Arial" w:eastAsia="Arial" w:hAnsi="Arial" w:cs="Arial"/>
          <w:color w:val="000000"/>
        </w:rPr>
        <w:t>es, height-for-age (HAZ), BMI-for-Age (BA</w:t>
      </w:r>
      <w:r>
        <w:rPr>
          <w:rFonts w:ascii="Arial" w:eastAsia="Arial" w:hAnsi="Arial" w:cs="Arial"/>
          <w:color w:val="000000"/>
        </w:rPr>
        <w:t xml:space="preserve">Z) and weight-for-age (WAZ) (WHO, 2006). Nutritional assessment of children were evaluated using the World Health Organization (WHO) 2007 recommended HC for-age specific z-score cut-off value. Moderate under nutrition: &lt;-2 standard deviation (SD) z-score value while severe under nutrition: &lt;-3 standard deviation (SD). </w:t>
      </w:r>
    </w:p>
    <w:p w14:paraId="75F8147E"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sz w:val="22"/>
          <w:szCs w:val="22"/>
        </w:rPr>
      </w:pPr>
      <w:r>
        <w:rPr>
          <w:rFonts w:ascii="Arial" w:eastAsia="Arial" w:hAnsi="Arial" w:cs="Arial"/>
          <w:b/>
          <w:color w:val="000000"/>
          <w:sz w:val="22"/>
          <w:szCs w:val="22"/>
        </w:rPr>
        <w:t>2.5 Data Analysis</w:t>
      </w:r>
    </w:p>
    <w:p w14:paraId="637C5C35" w14:textId="4754A53C"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Data were analyzed using a combination of descriptive and inferential statistical techniques. Descriptive statistics, including frequencies, percentages, m</w:t>
      </w:r>
      <w:r w:rsidR="00320A0E">
        <w:rPr>
          <w:rFonts w:ascii="Arial" w:eastAsia="Arial" w:hAnsi="Arial" w:cs="Arial"/>
          <w:color w:val="000000"/>
        </w:rPr>
        <w:t>eans, and standard deviations (</w:t>
      </w:r>
      <w:r>
        <w:rPr>
          <w:rFonts w:ascii="Arial" w:eastAsia="Arial" w:hAnsi="Arial" w:cs="Arial"/>
          <w:color w:val="000000"/>
        </w:rPr>
        <w:t>SD), were employed to summarize prevalence of Intestinal parasites, and anthropometric measurements. Prevalence rates were also presented with their corresponding 95% confidence intervals (CI)</w:t>
      </w:r>
      <w:r w:rsidR="00187FDD">
        <w:rPr>
          <w:rFonts w:ascii="Arial" w:eastAsia="Arial" w:hAnsi="Arial" w:cs="Arial"/>
          <w:color w:val="000000"/>
        </w:rPr>
        <w:t xml:space="preserve">. </w:t>
      </w:r>
      <w:r w:rsidR="006560EA">
        <w:rPr>
          <w:rFonts w:ascii="Arial" w:eastAsia="Arial" w:hAnsi="Arial" w:cs="Arial"/>
          <w:color w:val="000000"/>
        </w:rPr>
        <w:t>O</w:t>
      </w:r>
      <w:r>
        <w:rPr>
          <w:rFonts w:ascii="Arial" w:eastAsia="Arial" w:hAnsi="Arial" w:cs="Arial"/>
          <w:color w:val="000000"/>
        </w:rPr>
        <w:t>ne-way Analysis of Variance (ANOVA) was applied to compare mean differences across schools. Logistic regression was used to assess the relationship between parasitic infection status and nutritional outcomes after adjusting for sex, age, and school.</w:t>
      </w:r>
    </w:p>
    <w:p w14:paraId="34EA4076" w14:textId="77777777" w:rsidR="00E474CB" w:rsidRDefault="00C84687" w:rsidP="00904285">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3. results</w:t>
      </w:r>
    </w:p>
    <w:p w14:paraId="19B7B53A" w14:textId="77777777" w:rsidR="00E474CB" w:rsidRDefault="00E474CB" w:rsidP="00904285">
      <w:pPr>
        <w:keepNext/>
        <w:pBdr>
          <w:top w:val="nil"/>
          <w:left w:val="nil"/>
          <w:bottom w:val="nil"/>
          <w:right w:val="nil"/>
          <w:between w:val="nil"/>
        </w:pBdr>
        <w:ind w:firstLine="720"/>
        <w:jc w:val="both"/>
        <w:rPr>
          <w:rFonts w:ascii="Arial" w:eastAsia="Arial" w:hAnsi="Arial" w:cs="Arial"/>
          <w:b/>
          <w:smallCaps/>
          <w:color w:val="000000"/>
          <w:sz w:val="22"/>
          <w:szCs w:val="22"/>
        </w:rPr>
      </w:pPr>
    </w:p>
    <w:p w14:paraId="37B03B0D"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sz w:val="22"/>
          <w:szCs w:val="22"/>
        </w:rPr>
      </w:pPr>
      <w:r>
        <w:rPr>
          <w:rFonts w:ascii="Arial" w:eastAsia="Arial" w:hAnsi="Arial" w:cs="Arial"/>
          <w:b/>
          <w:color w:val="000000"/>
          <w:sz w:val="22"/>
          <w:szCs w:val="22"/>
        </w:rPr>
        <w:t>3.1 Prevalence of Intestinal Parasitic Infection</w:t>
      </w:r>
    </w:p>
    <w:p w14:paraId="7ED63869" w14:textId="6DB4D910" w:rsidR="00E474CB" w:rsidRDefault="00C84687" w:rsidP="0090428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Figure </w:t>
      </w:r>
      <w:r w:rsidR="00FE35F8">
        <w:rPr>
          <w:rFonts w:ascii="Arial" w:eastAsia="Arial" w:hAnsi="Arial" w:cs="Arial"/>
          <w:color w:val="000000"/>
        </w:rPr>
        <w:t>2</w:t>
      </w:r>
      <w:r>
        <w:rPr>
          <w:rFonts w:ascii="Arial" w:eastAsia="Arial" w:hAnsi="Arial" w:cs="Arial"/>
          <w:color w:val="000000"/>
        </w:rPr>
        <w:t xml:space="preserve"> presents the overall burden of Intestinal parasitic infections among Schoolchildre</w:t>
      </w:r>
      <w:r w:rsidR="00936998">
        <w:rPr>
          <w:rFonts w:ascii="Arial" w:eastAsia="Arial" w:hAnsi="Arial" w:cs="Arial"/>
          <w:color w:val="000000"/>
        </w:rPr>
        <w:t xml:space="preserve">n in </w:t>
      </w:r>
      <w:proofErr w:type="spellStart"/>
      <w:r w:rsidR="00936998">
        <w:rPr>
          <w:rFonts w:ascii="Arial" w:eastAsia="Arial" w:hAnsi="Arial" w:cs="Arial"/>
          <w:color w:val="000000"/>
        </w:rPr>
        <w:t>Mashi</w:t>
      </w:r>
      <w:proofErr w:type="spellEnd"/>
      <w:r w:rsidR="00936998">
        <w:rPr>
          <w:rFonts w:ascii="Arial" w:eastAsia="Arial" w:hAnsi="Arial" w:cs="Arial"/>
          <w:color w:val="000000"/>
        </w:rPr>
        <w:t xml:space="preserve"> LGA</w:t>
      </w:r>
      <w:r>
        <w:rPr>
          <w:rFonts w:ascii="Arial" w:eastAsia="Arial" w:hAnsi="Arial" w:cs="Arial"/>
          <w:color w:val="000000"/>
        </w:rPr>
        <w:t>. The data showed that 153 of the 400 schoolchildren were infected with at least one Intestinal parasite, representing a prevalence of 38% (95% CI: 33.5 – 43.2%). This prevalence rate suggests that approximately 4 out of every 10 children in the study population harbor Intestinal parasites.</w:t>
      </w:r>
    </w:p>
    <w:p w14:paraId="7B3F1A6A" w14:textId="77777777" w:rsidR="00E474CB" w:rsidRDefault="00E474CB" w:rsidP="00904285">
      <w:pPr>
        <w:pBdr>
          <w:top w:val="nil"/>
          <w:left w:val="nil"/>
          <w:bottom w:val="nil"/>
          <w:right w:val="nil"/>
          <w:between w:val="nil"/>
        </w:pBdr>
        <w:ind w:firstLine="720"/>
        <w:jc w:val="both"/>
        <w:rPr>
          <w:rFonts w:ascii="Arial" w:eastAsia="Arial" w:hAnsi="Arial" w:cs="Arial"/>
          <w:color w:val="000000"/>
        </w:rPr>
      </w:pPr>
    </w:p>
    <w:p w14:paraId="3EE54187" w14:textId="77777777" w:rsidR="00E474CB" w:rsidRDefault="00E474CB">
      <w:pPr>
        <w:pBdr>
          <w:top w:val="nil"/>
          <w:left w:val="nil"/>
          <w:bottom w:val="nil"/>
          <w:right w:val="nil"/>
          <w:between w:val="nil"/>
        </w:pBdr>
        <w:jc w:val="both"/>
        <w:rPr>
          <w:rFonts w:ascii="Arial" w:eastAsia="Arial" w:hAnsi="Arial" w:cs="Arial"/>
          <w:color w:val="000000"/>
        </w:rPr>
      </w:pPr>
    </w:p>
    <w:p w14:paraId="7C0FBCF8" w14:textId="77777777" w:rsidR="00E474CB" w:rsidRDefault="00E474CB">
      <w:pPr>
        <w:pBdr>
          <w:top w:val="nil"/>
          <w:left w:val="nil"/>
          <w:bottom w:val="nil"/>
          <w:right w:val="nil"/>
          <w:between w:val="nil"/>
        </w:pBdr>
        <w:jc w:val="both"/>
        <w:rPr>
          <w:rFonts w:ascii="Arial" w:eastAsia="Arial" w:hAnsi="Arial" w:cs="Arial"/>
          <w:i/>
          <w:color w:val="000000"/>
          <w:sz w:val="18"/>
          <w:szCs w:val="18"/>
        </w:rPr>
      </w:pPr>
    </w:p>
    <w:p w14:paraId="02D169A3" w14:textId="77777777" w:rsidR="00E474CB" w:rsidRDefault="00E474CB">
      <w:pPr>
        <w:pBdr>
          <w:top w:val="nil"/>
          <w:left w:val="nil"/>
          <w:bottom w:val="nil"/>
          <w:right w:val="nil"/>
          <w:between w:val="nil"/>
        </w:pBdr>
        <w:jc w:val="both"/>
        <w:rPr>
          <w:rFonts w:ascii="Arial" w:eastAsia="Arial" w:hAnsi="Arial" w:cs="Arial"/>
          <w:color w:val="000000"/>
        </w:rPr>
      </w:pPr>
    </w:p>
    <w:p w14:paraId="36CE4923" w14:textId="77777777" w:rsidR="00E474CB" w:rsidRDefault="00C84687">
      <w:pPr>
        <w:pBdr>
          <w:top w:val="nil"/>
          <w:left w:val="nil"/>
          <w:bottom w:val="nil"/>
          <w:right w:val="nil"/>
          <w:between w:val="nil"/>
        </w:pBdr>
        <w:jc w:val="both"/>
        <w:rPr>
          <w:rFonts w:ascii="Arial" w:eastAsia="Arial" w:hAnsi="Arial" w:cs="Arial"/>
          <w:b/>
          <w:color w:val="000000"/>
        </w:rPr>
      </w:pPr>
      <w:r>
        <w:rPr>
          <w:rFonts w:ascii="Times New Roman" w:eastAsia="Times New Roman" w:hAnsi="Times New Roman" w:cs="Times New Roman"/>
          <w:b/>
          <w:noProof/>
          <w:color w:val="000000"/>
          <w:sz w:val="24"/>
          <w:szCs w:val="24"/>
          <w:lang w:val="en-US"/>
        </w:rPr>
        <w:lastRenderedPageBreak/>
        <w:drawing>
          <wp:anchor distT="0" distB="0" distL="114300" distR="114300" simplePos="0" relativeHeight="251658240" behindDoc="0" locked="0" layoutInCell="1" hidden="0" allowOverlap="1" wp14:anchorId="5EEA24EE" wp14:editId="4F6830BD">
            <wp:simplePos x="0" y="0"/>
            <wp:positionH relativeFrom="margin">
              <wp:posOffset>0</wp:posOffset>
            </wp:positionH>
            <wp:positionV relativeFrom="page">
              <wp:posOffset>2973705</wp:posOffset>
            </wp:positionV>
            <wp:extent cx="5943600" cy="3939540"/>
            <wp:effectExtent l="0" t="0" r="0" b="3810"/>
            <wp:wrapSquare wrapText="bothSides" distT="0" distB="0" distL="114300" distR="1143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2D8A307" w14:textId="77777777" w:rsidR="00E474CB" w:rsidRDefault="00E474CB">
      <w:pPr>
        <w:pBdr>
          <w:top w:val="nil"/>
          <w:left w:val="nil"/>
          <w:bottom w:val="nil"/>
          <w:right w:val="nil"/>
          <w:between w:val="nil"/>
        </w:pBdr>
        <w:jc w:val="both"/>
        <w:rPr>
          <w:rFonts w:ascii="Arial" w:eastAsia="Arial" w:hAnsi="Arial" w:cs="Arial"/>
          <w:b/>
          <w:color w:val="000000"/>
        </w:rPr>
      </w:pPr>
    </w:p>
    <w:p w14:paraId="6BF30FD1" w14:textId="77777777" w:rsidR="00E474CB" w:rsidRDefault="00E474CB">
      <w:pPr>
        <w:pBdr>
          <w:top w:val="nil"/>
          <w:left w:val="nil"/>
          <w:bottom w:val="nil"/>
          <w:right w:val="nil"/>
          <w:between w:val="nil"/>
        </w:pBdr>
        <w:jc w:val="both"/>
        <w:rPr>
          <w:rFonts w:ascii="Arial" w:eastAsia="Arial" w:hAnsi="Arial" w:cs="Arial"/>
          <w:b/>
          <w:color w:val="000000"/>
        </w:rPr>
      </w:pPr>
    </w:p>
    <w:p w14:paraId="66B2C1AE" w14:textId="77777777" w:rsidR="00E474CB" w:rsidRDefault="00E474CB">
      <w:pPr>
        <w:pBdr>
          <w:top w:val="nil"/>
          <w:left w:val="nil"/>
          <w:bottom w:val="nil"/>
          <w:right w:val="nil"/>
          <w:between w:val="nil"/>
        </w:pBdr>
        <w:jc w:val="both"/>
        <w:rPr>
          <w:rFonts w:ascii="Arial" w:eastAsia="Arial" w:hAnsi="Arial" w:cs="Arial"/>
          <w:b/>
          <w:color w:val="000000"/>
        </w:rPr>
      </w:pPr>
    </w:p>
    <w:p w14:paraId="72BD1AAE" w14:textId="77777777" w:rsidR="00E474CB" w:rsidRDefault="00E474CB">
      <w:pPr>
        <w:pBdr>
          <w:top w:val="nil"/>
          <w:left w:val="nil"/>
          <w:bottom w:val="nil"/>
          <w:right w:val="nil"/>
          <w:between w:val="nil"/>
        </w:pBdr>
        <w:jc w:val="both"/>
        <w:rPr>
          <w:rFonts w:ascii="Arial" w:eastAsia="Arial" w:hAnsi="Arial" w:cs="Arial"/>
          <w:b/>
          <w:color w:val="000000"/>
        </w:rPr>
      </w:pPr>
    </w:p>
    <w:p w14:paraId="5BB589AF" w14:textId="77777777" w:rsidR="00E474CB" w:rsidRDefault="00E474CB">
      <w:pPr>
        <w:pBdr>
          <w:top w:val="nil"/>
          <w:left w:val="nil"/>
          <w:bottom w:val="nil"/>
          <w:right w:val="nil"/>
          <w:between w:val="nil"/>
        </w:pBdr>
        <w:jc w:val="both"/>
        <w:rPr>
          <w:rFonts w:ascii="Arial" w:eastAsia="Arial" w:hAnsi="Arial" w:cs="Arial"/>
          <w:b/>
          <w:color w:val="000000"/>
        </w:rPr>
      </w:pPr>
    </w:p>
    <w:p w14:paraId="5E6FDDCE" w14:textId="77777777" w:rsidR="00E474CB" w:rsidRDefault="00E474CB">
      <w:pPr>
        <w:pBdr>
          <w:top w:val="nil"/>
          <w:left w:val="nil"/>
          <w:bottom w:val="nil"/>
          <w:right w:val="nil"/>
          <w:between w:val="nil"/>
        </w:pBdr>
        <w:jc w:val="both"/>
        <w:rPr>
          <w:rFonts w:ascii="Arial" w:eastAsia="Arial" w:hAnsi="Arial" w:cs="Arial"/>
          <w:b/>
          <w:color w:val="000000"/>
        </w:rPr>
      </w:pPr>
    </w:p>
    <w:p w14:paraId="049D22DF" w14:textId="77777777" w:rsidR="00E474CB" w:rsidRDefault="00E474CB">
      <w:pPr>
        <w:pBdr>
          <w:top w:val="nil"/>
          <w:left w:val="nil"/>
          <w:bottom w:val="nil"/>
          <w:right w:val="nil"/>
          <w:between w:val="nil"/>
        </w:pBdr>
        <w:jc w:val="both"/>
        <w:rPr>
          <w:rFonts w:ascii="Arial" w:eastAsia="Arial" w:hAnsi="Arial" w:cs="Arial"/>
          <w:b/>
          <w:color w:val="000000"/>
        </w:rPr>
      </w:pPr>
    </w:p>
    <w:p w14:paraId="1B4F823B" w14:textId="77777777" w:rsidR="00E474CB" w:rsidRDefault="00E474CB">
      <w:pPr>
        <w:pBdr>
          <w:top w:val="nil"/>
          <w:left w:val="nil"/>
          <w:bottom w:val="nil"/>
          <w:right w:val="nil"/>
          <w:between w:val="nil"/>
        </w:pBdr>
        <w:jc w:val="both"/>
        <w:rPr>
          <w:rFonts w:ascii="Arial" w:eastAsia="Arial" w:hAnsi="Arial" w:cs="Arial"/>
          <w:b/>
          <w:color w:val="000000"/>
        </w:rPr>
      </w:pPr>
    </w:p>
    <w:p w14:paraId="5443D445" w14:textId="77777777" w:rsidR="00E474CB" w:rsidRDefault="00E474CB">
      <w:pPr>
        <w:pBdr>
          <w:top w:val="nil"/>
          <w:left w:val="nil"/>
          <w:bottom w:val="nil"/>
          <w:right w:val="nil"/>
          <w:between w:val="nil"/>
        </w:pBdr>
        <w:jc w:val="both"/>
        <w:rPr>
          <w:rFonts w:ascii="Arial" w:eastAsia="Arial" w:hAnsi="Arial" w:cs="Arial"/>
          <w:b/>
          <w:color w:val="000000"/>
        </w:rPr>
      </w:pPr>
    </w:p>
    <w:p w14:paraId="493335CE" w14:textId="77777777" w:rsidR="00E474CB" w:rsidRDefault="00E474CB">
      <w:pPr>
        <w:pBdr>
          <w:top w:val="nil"/>
          <w:left w:val="nil"/>
          <w:bottom w:val="nil"/>
          <w:right w:val="nil"/>
          <w:between w:val="nil"/>
        </w:pBdr>
        <w:jc w:val="both"/>
        <w:rPr>
          <w:rFonts w:ascii="Arial" w:eastAsia="Arial" w:hAnsi="Arial" w:cs="Arial"/>
          <w:b/>
          <w:color w:val="000000"/>
        </w:rPr>
      </w:pPr>
    </w:p>
    <w:p w14:paraId="4CA3F867" w14:textId="77777777" w:rsidR="00E474CB" w:rsidRDefault="00E474CB">
      <w:pPr>
        <w:pBdr>
          <w:top w:val="nil"/>
          <w:left w:val="nil"/>
          <w:bottom w:val="nil"/>
          <w:right w:val="nil"/>
          <w:between w:val="nil"/>
        </w:pBdr>
        <w:jc w:val="both"/>
        <w:rPr>
          <w:rFonts w:ascii="Arial" w:eastAsia="Arial" w:hAnsi="Arial" w:cs="Arial"/>
          <w:b/>
          <w:color w:val="000000"/>
        </w:rPr>
      </w:pPr>
    </w:p>
    <w:p w14:paraId="497D55B8" w14:textId="77777777" w:rsidR="00E474CB" w:rsidRDefault="00E474CB">
      <w:pPr>
        <w:pBdr>
          <w:top w:val="nil"/>
          <w:left w:val="nil"/>
          <w:bottom w:val="nil"/>
          <w:right w:val="nil"/>
          <w:between w:val="nil"/>
        </w:pBdr>
        <w:jc w:val="both"/>
        <w:rPr>
          <w:rFonts w:ascii="Arial" w:eastAsia="Arial" w:hAnsi="Arial" w:cs="Arial"/>
          <w:b/>
          <w:color w:val="000000"/>
        </w:rPr>
      </w:pPr>
    </w:p>
    <w:p w14:paraId="684E4690" w14:textId="77777777" w:rsidR="00E474CB" w:rsidRDefault="00E474CB">
      <w:pPr>
        <w:pBdr>
          <w:top w:val="nil"/>
          <w:left w:val="nil"/>
          <w:bottom w:val="nil"/>
          <w:right w:val="nil"/>
          <w:between w:val="nil"/>
        </w:pBdr>
        <w:ind w:firstLine="720"/>
        <w:jc w:val="both"/>
        <w:rPr>
          <w:rFonts w:ascii="Arial" w:eastAsia="Arial" w:hAnsi="Arial" w:cs="Arial"/>
          <w:b/>
          <w:color w:val="000000"/>
        </w:rPr>
      </w:pPr>
    </w:p>
    <w:p w14:paraId="1DF5F089" w14:textId="77777777" w:rsidR="00E474CB" w:rsidRDefault="00E474CB">
      <w:pPr>
        <w:pBdr>
          <w:top w:val="nil"/>
          <w:left w:val="nil"/>
          <w:bottom w:val="nil"/>
          <w:right w:val="nil"/>
          <w:between w:val="nil"/>
        </w:pBdr>
        <w:jc w:val="both"/>
        <w:rPr>
          <w:rFonts w:ascii="Arial" w:eastAsia="Arial" w:hAnsi="Arial" w:cs="Arial"/>
          <w:b/>
          <w:color w:val="000000"/>
        </w:rPr>
      </w:pPr>
    </w:p>
    <w:p w14:paraId="7F1972A9" w14:textId="77777777" w:rsidR="00E474CB" w:rsidRDefault="00E474CB">
      <w:pPr>
        <w:pBdr>
          <w:top w:val="nil"/>
          <w:left w:val="nil"/>
          <w:bottom w:val="nil"/>
          <w:right w:val="nil"/>
          <w:between w:val="nil"/>
        </w:pBdr>
        <w:jc w:val="both"/>
        <w:rPr>
          <w:rFonts w:ascii="Arial" w:eastAsia="Arial" w:hAnsi="Arial" w:cs="Arial"/>
          <w:b/>
          <w:color w:val="000000"/>
        </w:rPr>
      </w:pPr>
    </w:p>
    <w:p w14:paraId="0E50B4C2" w14:textId="77777777" w:rsidR="00E474CB" w:rsidRDefault="00E474CB">
      <w:pPr>
        <w:pBdr>
          <w:top w:val="nil"/>
          <w:left w:val="nil"/>
          <w:bottom w:val="nil"/>
          <w:right w:val="nil"/>
          <w:between w:val="nil"/>
        </w:pBdr>
        <w:jc w:val="both"/>
        <w:rPr>
          <w:rFonts w:ascii="Arial" w:eastAsia="Arial" w:hAnsi="Arial" w:cs="Arial"/>
          <w:b/>
          <w:color w:val="000000"/>
        </w:rPr>
      </w:pPr>
    </w:p>
    <w:p w14:paraId="49333797" w14:textId="77777777" w:rsidR="00E474CB" w:rsidRDefault="00E474CB">
      <w:pPr>
        <w:pBdr>
          <w:top w:val="nil"/>
          <w:left w:val="nil"/>
          <w:bottom w:val="nil"/>
          <w:right w:val="nil"/>
          <w:between w:val="nil"/>
        </w:pBdr>
        <w:jc w:val="both"/>
        <w:rPr>
          <w:rFonts w:ascii="Arial" w:eastAsia="Arial" w:hAnsi="Arial" w:cs="Arial"/>
          <w:b/>
          <w:color w:val="000000"/>
        </w:rPr>
      </w:pPr>
    </w:p>
    <w:p w14:paraId="4CE86FC6" w14:textId="77777777" w:rsidR="00E474CB" w:rsidRDefault="00E474CB">
      <w:pPr>
        <w:pBdr>
          <w:top w:val="nil"/>
          <w:left w:val="nil"/>
          <w:bottom w:val="nil"/>
          <w:right w:val="nil"/>
          <w:between w:val="nil"/>
        </w:pBdr>
        <w:jc w:val="both"/>
        <w:rPr>
          <w:rFonts w:ascii="Arial" w:eastAsia="Arial" w:hAnsi="Arial" w:cs="Arial"/>
          <w:b/>
          <w:color w:val="000000"/>
        </w:rPr>
      </w:pPr>
    </w:p>
    <w:p w14:paraId="0C14E98E" w14:textId="77777777" w:rsidR="00E474CB" w:rsidRDefault="00E474CB">
      <w:pPr>
        <w:pBdr>
          <w:top w:val="nil"/>
          <w:left w:val="nil"/>
          <w:bottom w:val="nil"/>
          <w:right w:val="nil"/>
          <w:between w:val="nil"/>
        </w:pBdr>
        <w:jc w:val="both"/>
        <w:rPr>
          <w:rFonts w:ascii="Arial" w:eastAsia="Arial" w:hAnsi="Arial" w:cs="Arial"/>
          <w:b/>
          <w:color w:val="000000"/>
        </w:rPr>
      </w:pPr>
    </w:p>
    <w:p w14:paraId="1950B246" w14:textId="77777777" w:rsidR="00E474CB" w:rsidRDefault="00E474CB">
      <w:pPr>
        <w:pBdr>
          <w:top w:val="nil"/>
          <w:left w:val="nil"/>
          <w:bottom w:val="nil"/>
          <w:right w:val="nil"/>
          <w:between w:val="nil"/>
        </w:pBdr>
        <w:jc w:val="both"/>
        <w:rPr>
          <w:rFonts w:ascii="Arial" w:eastAsia="Arial" w:hAnsi="Arial" w:cs="Arial"/>
          <w:b/>
          <w:color w:val="000000"/>
        </w:rPr>
      </w:pPr>
    </w:p>
    <w:p w14:paraId="47D3D80F" w14:textId="77777777" w:rsidR="00E474CB" w:rsidRDefault="00E474CB">
      <w:pPr>
        <w:pBdr>
          <w:top w:val="nil"/>
          <w:left w:val="nil"/>
          <w:bottom w:val="nil"/>
          <w:right w:val="nil"/>
          <w:between w:val="nil"/>
        </w:pBdr>
        <w:jc w:val="both"/>
        <w:rPr>
          <w:rFonts w:ascii="Arial" w:eastAsia="Arial" w:hAnsi="Arial" w:cs="Arial"/>
          <w:b/>
          <w:color w:val="000000"/>
        </w:rPr>
      </w:pPr>
    </w:p>
    <w:p w14:paraId="25148CDF" w14:textId="77777777" w:rsidR="00E474CB" w:rsidRDefault="00E474CB">
      <w:pPr>
        <w:pBdr>
          <w:top w:val="nil"/>
          <w:left w:val="nil"/>
          <w:bottom w:val="nil"/>
          <w:right w:val="nil"/>
          <w:between w:val="nil"/>
        </w:pBdr>
        <w:jc w:val="both"/>
        <w:rPr>
          <w:rFonts w:ascii="Arial" w:eastAsia="Arial" w:hAnsi="Arial" w:cs="Arial"/>
          <w:b/>
          <w:color w:val="000000"/>
        </w:rPr>
      </w:pPr>
    </w:p>
    <w:p w14:paraId="206CFD30" w14:textId="77777777" w:rsidR="00E474CB" w:rsidRDefault="00E474CB">
      <w:pPr>
        <w:pBdr>
          <w:top w:val="nil"/>
          <w:left w:val="nil"/>
          <w:bottom w:val="nil"/>
          <w:right w:val="nil"/>
          <w:between w:val="nil"/>
        </w:pBdr>
        <w:jc w:val="both"/>
        <w:rPr>
          <w:rFonts w:ascii="Arial" w:eastAsia="Arial" w:hAnsi="Arial" w:cs="Arial"/>
          <w:b/>
          <w:color w:val="000000"/>
        </w:rPr>
      </w:pPr>
    </w:p>
    <w:p w14:paraId="1039DA6E" w14:textId="77777777" w:rsidR="00E474CB" w:rsidRDefault="00E474CB">
      <w:pPr>
        <w:pBdr>
          <w:top w:val="nil"/>
          <w:left w:val="nil"/>
          <w:bottom w:val="nil"/>
          <w:right w:val="nil"/>
          <w:between w:val="nil"/>
        </w:pBdr>
        <w:jc w:val="both"/>
        <w:rPr>
          <w:rFonts w:ascii="Arial" w:eastAsia="Arial" w:hAnsi="Arial" w:cs="Arial"/>
          <w:b/>
          <w:color w:val="000000"/>
        </w:rPr>
      </w:pPr>
    </w:p>
    <w:p w14:paraId="167D6616" w14:textId="77777777" w:rsidR="00E474CB" w:rsidRDefault="00E474CB">
      <w:pPr>
        <w:pBdr>
          <w:top w:val="nil"/>
          <w:left w:val="nil"/>
          <w:bottom w:val="nil"/>
          <w:right w:val="nil"/>
          <w:between w:val="nil"/>
        </w:pBdr>
        <w:jc w:val="both"/>
        <w:rPr>
          <w:rFonts w:ascii="Arial" w:eastAsia="Arial" w:hAnsi="Arial" w:cs="Arial"/>
          <w:b/>
          <w:color w:val="000000"/>
        </w:rPr>
      </w:pPr>
    </w:p>
    <w:p w14:paraId="63C20F57" w14:textId="77777777" w:rsidR="00E474CB" w:rsidRDefault="00E474CB">
      <w:pPr>
        <w:pBdr>
          <w:top w:val="nil"/>
          <w:left w:val="nil"/>
          <w:bottom w:val="nil"/>
          <w:right w:val="nil"/>
          <w:between w:val="nil"/>
        </w:pBdr>
        <w:jc w:val="both"/>
        <w:rPr>
          <w:rFonts w:ascii="Arial" w:eastAsia="Arial" w:hAnsi="Arial" w:cs="Arial"/>
          <w:b/>
          <w:color w:val="000000"/>
        </w:rPr>
      </w:pPr>
    </w:p>
    <w:p w14:paraId="26D36309" w14:textId="77777777" w:rsidR="00E474CB" w:rsidRDefault="00E474CB">
      <w:pPr>
        <w:pBdr>
          <w:top w:val="nil"/>
          <w:left w:val="nil"/>
          <w:bottom w:val="nil"/>
          <w:right w:val="nil"/>
          <w:between w:val="nil"/>
        </w:pBdr>
        <w:jc w:val="both"/>
        <w:rPr>
          <w:rFonts w:ascii="Arial" w:eastAsia="Arial" w:hAnsi="Arial" w:cs="Arial"/>
          <w:b/>
          <w:color w:val="000000"/>
        </w:rPr>
      </w:pPr>
    </w:p>
    <w:p w14:paraId="168B0F5D" w14:textId="77777777" w:rsidR="00E474CB" w:rsidRDefault="00E474CB">
      <w:pPr>
        <w:pBdr>
          <w:top w:val="nil"/>
          <w:left w:val="nil"/>
          <w:bottom w:val="nil"/>
          <w:right w:val="nil"/>
          <w:between w:val="nil"/>
        </w:pBdr>
        <w:jc w:val="both"/>
        <w:rPr>
          <w:rFonts w:ascii="Arial" w:eastAsia="Arial" w:hAnsi="Arial" w:cs="Arial"/>
          <w:b/>
          <w:color w:val="000000"/>
        </w:rPr>
      </w:pPr>
    </w:p>
    <w:p w14:paraId="6FD91403" w14:textId="77777777" w:rsidR="00E474CB" w:rsidRDefault="00E474CB">
      <w:pPr>
        <w:pBdr>
          <w:top w:val="nil"/>
          <w:left w:val="nil"/>
          <w:bottom w:val="nil"/>
          <w:right w:val="nil"/>
          <w:between w:val="nil"/>
        </w:pBdr>
        <w:jc w:val="both"/>
        <w:rPr>
          <w:rFonts w:ascii="Arial" w:eastAsia="Arial" w:hAnsi="Arial" w:cs="Arial"/>
          <w:b/>
          <w:color w:val="000000"/>
        </w:rPr>
      </w:pPr>
    </w:p>
    <w:p w14:paraId="75E19DE3" w14:textId="77777777" w:rsidR="00E474CB" w:rsidRDefault="00E474CB">
      <w:pPr>
        <w:pBdr>
          <w:top w:val="nil"/>
          <w:left w:val="nil"/>
          <w:bottom w:val="nil"/>
          <w:right w:val="nil"/>
          <w:between w:val="nil"/>
        </w:pBdr>
        <w:jc w:val="both"/>
        <w:rPr>
          <w:rFonts w:ascii="Arial" w:eastAsia="Arial" w:hAnsi="Arial" w:cs="Arial"/>
          <w:b/>
          <w:color w:val="000000"/>
        </w:rPr>
      </w:pPr>
    </w:p>
    <w:p w14:paraId="6B7315C2" w14:textId="77777777" w:rsidR="00E474CB" w:rsidRDefault="00E474CB">
      <w:pPr>
        <w:pBdr>
          <w:top w:val="nil"/>
          <w:left w:val="nil"/>
          <w:bottom w:val="nil"/>
          <w:right w:val="nil"/>
          <w:between w:val="nil"/>
        </w:pBdr>
        <w:jc w:val="both"/>
        <w:rPr>
          <w:rFonts w:ascii="Arial" w:eastAsia="Arial" w:hAnsi="Arial" w:cs="Arial"/>
          <w:b/>
          <w:color w:val="000000"/>
        </w:rPr>
      </w:pPr>
    </w:p>
    <w:p w14:paraId="39169CE7" w14:textId="77777777" w:rsidR="00E474CB" w:rsidRDefault="00E474CB">
      <w:pPr>
        <w:pBdr>
          <w:top w:val="nil"/>
          <w:left w:val="nil"/>
          <w:bottom w:val="nil"/>
          <w:right w:val="nil"/>
          <w:between w:val="nil"/>
        </w:pBdr>
        <w:jc w:val="both"/>
        <w:rPr>
          <w:rFonts w:ascii="Arial" w:eastAsia="Arial" w:hAnsi="Arial" w:cs="Arial"/>
          <w:b/>
          <w:color w:val="000000"/>
        </w:rPr>
      </w:pPr>
    </w:p>
    <w:p w14:paraId="338E1346" w14:textId="77777777" w:rsidR="00E474CB" w:rsidRDefault="00E474CB">
      <w:pPr>
        <w:pBdr>
          <w:top w:val="nil"/>
          <w:left w:val="nil"/>
          <w:bottom w:val="nil"/>
          <w:right w:val="nil"/>
          <w:between w:val="nil"/>
        </w:pBdr>
        <w:jc w:val="both"/>
        <w:rPr>
          <w:rFonts w:ascii="Arial" w:eastAsia="Arial" w:hAnsi="Arial" w:cs="Arial"/>
          <w:b/>
          <w:color w:val="000000"/>
        </w:rPr>
      </w:pPr>
    </w:p>
    <w:p w14:paraId="6C863799" w14:textId="77777777" w:rsidR="00E474CB" w:rsidRDefault="00E474CB">
      <w:pPr>
        <w:pBdr>
          <w:top w:val="nil"/>
          <w:left w:val="nil"/>
          <w:bottom w:val="nil"/>
          <w:right w:val="nil"/>
          <w:between w:val="nil"/>
        </w:pBdr>
        <w:jc w:val="both"/>
        <w:rPr>
          <w:rFonts w:ascii="Arial" w:eastAsia="Arial" w:hAnsi="Arial" w:cs="Arial"/>
          <w:b/>
          <w:color w:val="000000"/>
        </w:rPr>
      </w:pPr>
    </w:p>
    <w:p w14:paraId="740FDA3F" w14:textId="77777777" w:rsidR="00E474CB" w:rsidRDefault="00E474CB">
      <w:pPr>
        <w:pBdr>
          <w:top w:val="nil"/>
          <w:left w:val="nil"/>
          <w:bottom w:val="nil"/>
          <w:right w:val="nil"/>
          <w:between w:val="nil"/>
        </w:pBdr>
        <w:jc w:val="both"/>
        <w:rPr>
          <w:rFonts w:ascii="Arial" w:eastAsia="Arial" w:hAnsi="Arial" w:cs="Arial"/>
          <w:b/>
          <w:color w:val="000000"/>
        </w:rPr>
      </w:pPr>
    </w:p>
    <w:p w14:paraId="1F3491DC" w14:textId="77777777" w:rsidR="00E474CB" w:rsidRDefault="00E474CB">
      <w:pPr>
        <w:pBdr>
          <w:top w:val="nil"/>
          <w:left w:val="nil"/>
          <w:bottom w:val="nil"/>
          <w:right w:val="nil"/>
          <w:between w:val="nil"/>
        </w:pBdr>
        <w:jc w:val="both"/>
        <w:rPr>
          <w:rFonts w:ascii="Arial" w:eastAsia="Arial" w:hAnsi="Arial" w:cs="Arial"/>
          <w:b/>
          <w:color w:val="000000"/>
        </w:rPr>
      </w:pPr>
    </w:p>
    <w:p w14:paraId="3ECC58D9" w14:textId="77777777" w:rsidR="00E474CB" w:rsidRDefault="00E474CB">
      <w:pPr>
        <w:pBdr>
          <w:top w:val="nil"/>
          <w:left w:val="nil"/>
          <w:bottom w:val="nil"/>
          <w:right w:val="nil"/>
          <w:between w:val="nil"/>
        </w:pBdr>
        <w:jc w:val="both"/>
        <w:rPr>
          <w:rFonts w:ascii="Arial" w:eastAsia="Arial" w:hAnsi="Arial" w:cs="Arial"/>
          <w:b/>
          <w:color w:val="000000"/>
        </w:rPr>
      </w:pPr>
    </w:p>
    <w:p w14:paraId="407951F3" w14:textId="77777777" w:rsidR="00E474CB" w:rsidRDefault="00E474CB">
      <w:pPr>
        <w:pBdr>
          <w:top w:val="nil"/>
          <w:left w:val="nil"/>
          <w:bottom w:val="nil"/>
          <w:right w:val="nil"/>
          <w:between w:val="nil"/>
        </w:pBdr>
        <w:jc w:val="both"/>
        <w:rPr>
          <w:rFonts w:ascii="Arial" w:eastAsia="Arial" w:hAnsi="Arial" w:cs="Arial"/>
          <w:b/>
          <w:color w:val="000000"/>
        </w:rPr>
      </w:pPr>
    </w:p>
    <w:p w14:paraId="0949BE4F" w14:textId="77777777" w:rsidR="00E474CB" w:rsidRDefault="00E474CB">
      <w:pPr>
        <w:pBdr>
          <w:top w:val="nil"/>
          <w:left w:val="nil"/>
          <w:bottom w:val="nil"/>
          <w:right w:val="nil"/>
          <w:between w:val="nil"/>
        </w:pBdr>
        <w:jc w:val="both"/>
        <w:rPr>
          <w:rFonts w:ascii="Arial" w:eastAsia="Arial" w:hAnsi="Arial" w:cs="Arial"/>
          <w:b/>
          <w:color w:val="000000"/>
        </w:rPr>
      </w:pPr>
    </w:p>
    <w:p w14:paraId="590E9092" w14:textId="77777777" w:rsidR="00E474CB" w:rsidRDefault="00E474CB">
      <w:pPr>
        <w:pBdr>
          <w:top w:val="nil"/>
          <w:left w:val="nil"/>
          <w:bottom w:val="nil"/>
          <w:right w:val="nil"/>
          <w:between w:val="nil"/>
        </w:pBdr>
        <w:jc w:val="both"/>
        <w:rPr>
          <w:rFonts w:ascii="Arial" w:eastAsia="Arial" w:hAnsi="Arial" w:cs="Arial"/>
          <w:b/>
          <w:color w:val="000000"/>
        </w:rPr>
      </w:pPr>
    </w:p>
    <w:p w14:paraId="1ECD2183" w14:textId="77777777" w:rsidR="00E474CB" w:rsidRDefault="00E474CB">
      <w:pPr>
        <w:pBdr>
          <w:top w:val="nil"/>
          <w:left w:val="nil"/>
          <w:bottom w:val="nil"/>
          <w:right w:val="nil"/>
          <w:between w:val="nil"/>
        </w:pBdr>
        <w:jc w:val="both"/>
        <w:rPr>
          <w:rFonts w:ascii="Arial" w:eastAsia="Arial" w:hAnsi="Arial" w:cs="Arial"/>
          <w:b/>
          <w:color w:val="000000"/>
        </w:rPr>
      </w:pPr>
    </w:p>
    <w:p w14:paraId="49360CB9" w14:textId="77777777" w:rsidR="007D359E" w:rsidRDefault="007D359E">
      <w:pPr>
        <w:pBdr>
          <w:top w:val="nil"/>
          <w:left w:val="nil"/>
          <w:bottom w:val="nil"/>
          <w:right w:val="nil"/>
          <w:between w:val="nil"/>
        </w:pBdr>
        <w:jc w:val="both"/>
        <w:rPr>
          <w:rFonts w:ascii="Arial" w:eastAsia="Arial" w:hAnsi="Arial" w:cs="Arial"/>
          <w:b/>
          <w:color w:val="000000"/>
        </w:rPr>
      </w:pPr>
    </w:p>
    <w:p w14:paraId="3992E4A2" w14:textId="77777777" w:rsidR="007D359E" w:rsidRDefault="007D359E">
      <w:pPr>
        <w:pBdr>
          <w:top w:val="nil"/>
          <w:left w:val="nil"/>
          <w:bottom w:val="nil"/>
          <w:right w:val="nil"/>
          <w:between w:val="nil"/>
        </w:pBdr>
        <w:jc w:val="both"/>
        <w:rPr>
          <w:rFonts w:ascii="Arial" w:eastAsia="Arial" w:hAnsi="Arial" w:cs="Arial"/>
          <w:b/>
          <w:color w:val="000000"/>
        </w:rPr>
      </w:pPr>
    </w:p>
    <w:p w14:paraId="3E8B5B5B" w14:textId="66B650C7" w:rsidR="00E474CB" w:rsidRDefault="00C84687">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Figure </w:t>
      </w:r>
      <w:r w:rsidR="00FE35F8">
        <w:rPr>
          <w:rFonts w:ascii="Arial" w:eastAsia="Arial" w:hAnsi="Arial" w:cs="Arial"/>
          <w:b/>
          <w:color w:val="000000"/>
        </w:rPr>
        <w:t>2</w:t>
      </w:r>
      <w:r>
        <w:rPr>
          <w:rFonts w:ascii="Arial" w:eastAsia="Arial" w:hAnsi="Arial" w:cs="Arial"/>
          <w:b/>
          <w:color w:val="000000"/>
        </w:rPr>
        <w:t>: Prevalence of Intestinal Parasitic Infection Amon</w:t>
      </w:r>
      <w:r w:rsidR="00936998">
        <w:rPr>
          <w:rFonts w:ascii="Arial" w:eastAsia="Arial" w:hAnsi="Arial" w:cs="Arial"/>
          <w:b/>
          <w:color w:val="000000"/>
        </w:rPr>
        <w:t xml:space="preserve">g Schoolchildren in </w:t>
      </w:r>
      <w:proofErr w:type="spellStart"/>
      <w:r w:rsidR="00936998">
        <w:rPr>
          <w:rFonts w:ascii="Arial" w:eastAsia="Arial" w:hAnsi="Arial" w:cs="Arial"/>
          <w:b/>
          <w:color w:val="000000"/>
        </w:rPr>
        <w:t>Mashi</w:t>
      </w:r>
      <w:proofErr w:type="spellEnd"/>
      <w:r w:rsidR="00936998">
        <w:rPr>
          <w:rFonts w:ascii="Arial" w:eastAsia="Arial" w:hAnsi="Arial" w:cs="Arial"/>
          <w:b/>
          <w:color w:val="000000"/>
        </w:rPr>
        <w:t xml:space="preserve"> LGA</w:t>
      </w:r>
      <w:r>
        <w:rPr>
          <w:rFonts w:ascii="Arial" w:eastAsia="Arial" w:hAnsi="Arial" w:cs="Arial"/>
          <w:b/>
          <w:color w:val="000000"/>
        </w:rPr>
        <w:t xml:space="preserve">, </w:t>
      </w:r>
      <w:proofErr w:type="spellStart"/>
      <w:r>
        <w:rPr>
          <w:rFonts w:ascii="Arial" w:eastAsia="Arial" w:hAnsi="Arial" w:cs="Arial"/>
          <w:b/>
          <w:color w:val="000000"/>
        </w:rPr>
        <w:t>Katsina</w:t>
      </w:r>
      <w:proofErr w:type="spellEnd"/>
      <w:r>
        <w:rPr>
          <w:rFonts w:ascii="Arial" w:eastAsia="Arial" w:hAnsi="Arial" w:cs="Arial"/>
          <w:b/>
          <w:color w:val="000000"/>
        </w:rPr>
        <w:t>, Nigeria.</w:t>
      </w:r>
    </w:p>
    <w:p w14:paraId="033C97D1" w14:textId="77777777" w:rsidR="00E474CB" w:rsidRDefault="00E474CB">
      <w:pPr>
        <w:pBdr>
          <w:top w:val="nil"/>
          <w:left w:val="nil"/>
          <w:bottom w:val="nil"/>
          <w:right w:val="nil"/>
          <w:between w:val="nil"/>
        </w:pBdr>
        <w:spacing w:after="240"/>
        <w:jc w:val="both"/>
        <w:rPr>
          <w:rFonts w:ascii="Arial" w:eastAsia="Arial" w:hAnsi="Arial" w:cs="Arial"/>
          <w:color w:val="000000"/>
        </w:rPr>
      </w:pPr>
    </w:p>
    <w:p w14:paraId="1F30E4D6" w14:textId="77777777" w:rsidR="00605D46" w:rsidRDefault="00605D46" w:rsidP="00904285">
      <w:pPr>
        <w:pBdr>
          <w:top w:val="nil"/>
          <w:left w:val="nil"/>
          <w:bottom w:val="nil"/>
          <w:right w:val="nil"/>
          <w:between w:val="nil"/>
        </w:pBdr>
        <w:spacing w:after="240"/>
        <w:ind w:firstLine="720"/>
        <w:jc w:val="both"/>
        <w:rPr>
          <w:rFonts w:ascii="Arial" w:eastAsia="Arial" w:hAnsi="Arial" w:cs="Arial"/>
          <w:color w:val="000000"/>
        </w:rPr>
      </w:pPr>
    </w:p>
    <w:p w14:paraId="31C7A5A8" w14:textId="77777777" w:rsidR="00605D46" w:rsidRDefault="00605D46" w:rsidP="00904285">
      <w:pPr>
        <w:pBdr>
          <w:top w:val="nil"/>
          <w:left w:val="nil"/>
          <w:bottom w:val="nil"/>
          <w:right w:val="nil"/>
          <w:between w:val="nil"/>
        </w:pBdr>
        <w:spacing w:after="240"/>
        <w:ind w:firstLine="720"/>
        <w:jc w:val="both"/>
        <w:rPr>
          <w:rFonts w:ascii="Arial" w:eastAsia="Arial" w:hAnsi="Arial" w:cs="Arial"/>
          <w:color w:val="000000"/>
        </w:rPr>
      </w:pPr>
    </w:p>
    <w:p w14:paraId="532AF58C" w14:textId="77777777" w:rsidR="00605D46" w:rsidRDefault="00605D46" w:rsidP="00904285">
      <w:pPr>
        <w:pBdr>
          <w:top w:val="nil"/>
          <w:left w:val="nil"/>
          <w:bottom w:val="nil"/>
          <w:right w:val="nil"/>
          <w:between w:val="nil"/>
        </w:pBdr>
        <w:spacing w:after="240"/>
        <w:ind w:firstLine="720"/>
        <w:jc w:val="both"/>
        <w:rPr>
          <w:rFonts w:ascii="Arial" w:eastAsia="Arial" w:hAnsi="Arial" w:cs="Arial"/>
          <w:color w:val="000000"/>
        </w:rPr>
      </w:pPr>
    </w:p>
    <w:p w14:paraId="321ADBB2" w14:textId="77777777" w:rsidR="00605D46" w:rsidRDefault="00605D46" w:rsidP="00904285">
      <w:pPr>
        <w:pBdr>
          <w:top w:val="nil"/>
          <w:left w:val="nil"/>
          <w:bottom w:val="nil"/>
          <w:right w:val="nil"/>
          <w:between w:val="nil"/>
        </w:pBdr>
        <w:spacing w:after="240"/>
        <w:ind w:firstLine="720"/>
        <w:jc w:val="both"/>
        <w:rPr>
          <w:rFonts w:ascii="Arial" w:eastAsia="Arial" w:hAnsi="Arial" w:cs="Arial"/>
          <w:color w:val="000000"/>
        </w:rPr>
      </w:pPr>
    </w:p>
    <w:p w14:paraId="4B6AFB5A" w14:textId="77777777" w:rsidR="00605D46" w:rsidRDefault="00605D46" w:rsidP="00904285">
      <w:pPr>
        <w:pBdr>
          <w:top w:val="nil"/>
          <w:left w:val="nil"/>
          <w:bottom w:val="nil"/>
          <w:right w:val="nil"/>
          <w:between w:val="nil"/>
        </w:pBdr>
        <w:spacing w:after="240"/>
        <w:ind w:firstLine="720"/>
        <w:jc w:val="both"/>
        <w:rPr>
          <w:rFonts w:ascii="Arial" w:eastAsia="Arial" w:hAnsi="Arial" w:cs="Arial"/>
          <w:color w:val="000000"/>
        </w:rPr>
      </w:pPr>
    </w:p>
    <w:p w14:paraId="4698D3AA" w14:textId="3607E38B"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Table 1 shows a diverse range of Intestinal parasites among the infected children, with 12 different species identified. The most prevalent parasites were </w:t>
      </w:r>
      <w:r w:rsidRPr="00350451">
        <w:rPr>
          <w:rFonts w:ascii="Arial" w:eastAsia="Arial" w:hAnsi="Arial" w:cs="Arial"/>
          <w:i/>
          <w:color w:val="000000"/>
        </w:rPr>
        <w:t>Schistosoma mansoni</w:t>
      </w:r>
      <w:r w:rsidR="00350451">
        <w:rPr>
          <w:rFonts w:ascii="Arial" w:eastAsia="Arial" w:hAnsi="Arial" w:cs="Arial"/>
          <w:color w:val="000000"/>
        </w:rPr>
        <w:t xml:space="preserve"> (29.4%), H</w:t>
      </w:r>
      <w:r>
        <w:rPr>
          <w:rFonts w:ascii="Arial" w:eastAsia="Arial" w:hAnsi="Arial" w:cs="Arial"/>
          <w:color w:val="000000"/>
        </w:rPr>
        <w:t xml:space="preserve">ookworm (22.2%), </w:t>
      </w:r>
      <w:r w:rsidRPr="00350451">
        <w:rPr>
          <w:rFonts w:ascii="Arial" w:eastAsia="Arial" w:hAnsi="Arial" w:cs="Arial"/>
          <w:i/>
          <w:color w:val="000000"/>
        </w:rPr>
        <w:t xml:space="preserve">Ascaris lumbricoides </w:t>
      </w:r>
      <w:r>
        <w:rPr>
          <w:rFonts w:ascii="Arial" w:eastAsia="Arial" w:hAnsi="Arial" w:cs="Arial"/>
          <w:color w:val="000000"/>
        </w:rPr>
        <w:t xml:space="preserve">(13.1%), </w:t>
      </w:r>
      <w:r w:rsidRPr="00350451">
        <w:rPr>
          <w:rFonts w:ascii="Arial" w:eastAsia="Arial" w:hAnsi="Arial" w:cs="Arial"/>
          <w:i/>
          <w:color w:val="000000"/>
        </w:rPr>
        <w:t xml:space="preserve">Strongyloides </w:t>
      </w:r>
      <w:proofErr w:type="spellStart"/>
      <w:r w:rsidRPr="00350451">
        <w:rPr>
          <w:rFonts w:ascii="Arial" w:eastAsia="Arial" w:hAnsi="Arial" w:cs="Arial"/>
          <w:i/>
          <w:color w:val="000000"/>
        </w:rPr>
        <w:t>stercoralis</w:t>
      </w:r>
      <w:proofErr w:type="spellEnd"/>
      <w:r>
        <w:rPr>
          <w:rFonts w:ascii="Arial" w:eastAsia="Arial" w:hAnsi="Arial" w:cs="Arial"/>
          <w:color w:val="000000"/>
        </w:rPr>
        <w:t xml:space="preserve"> (11.8%), and </w:t>
      </w:r>
      <w:r w:rsidRPr="00350451">
        <w:rPr>
          <w:rFonts w:ascii="Arial" w:eastAsia="Arial" w:hAnsi="Arial" w:cs="Arial"/>
          <w:i/>
          <w:color w:val="000000"/>
        </w:rPr>
        <w:t xml:space="preserve">Trichuris </w:t>
      </w:r>
      <w:proofErr w:type="spellStart"/>
      <w:r w:rsidRPr="00350451">
        <w:rPr>
          <w:rFonts w:ascii="Arial" w:eastAsia="Arial" w:hAnsi="Arial" w:cs="Arial"/>
          <w:i/>
          <w:color w:val="000000"/>
        </w:rPr>
        <w:t>trichiura</w:t>
      </w:r>
      <w:proofErr w:type="spellEnd"/>
      <w:r w:rsidRPr="00350451">
        <w:rPr>
          <w:rFonts w:ascii="Arial" w:eastAsia="Arial" w:hAnsi="Arial" w:cs="Arial"/>
          <w:i/>
          <w:color w:val="000000"/>
        </w:rPr>
        <w:t xml:space="preserve"> </w:t>
      </w:r>
      <w:r w:rsidR="00350451">
        <w:rPr>
          <w:rFonts w:ascii="Arial" w:eastAsia="Arial" w:hAnsi="Arial" w:cs="Arial"/>
          <w:color w:val="000000"/>
        </w:rPr>
        <w:t>(11.1%). Other parasites</w:t>
      </w:r>
      <w:r>
        <w:rPr>
          <w:rFonts w:ascii="Arial" w:eastAsia="Arial" w:hAnsi="Arial" w:cs="Arial"/>
          <w:color w:val="000000"/>
        </w:rPr>
        <w:t xml:space="preserve"> found</w:t>
      </w:r>
      <w:r w:rsidR="00350451">
        <w:rPr>
          <w:rFonts w:ascii="Arial" w:eastAsia="Arial" w:hAnsi="Arial" w:cs="Arial"/>
          <w:color w:val="000000"/>
        </w:rPr>
        <w:t xml:space="preserve"> in lower frequencies, </w:t>
      </w:r>
      <w:r w:rsidR="00350451">
        <w:rPr>
          <w:rFonts w:ascii="Arial" w:eastAsia="Arial" w:hAnsi="Arial" w:cs="Arial"/>
          <w:color w:val="000000"/>
        </w:rPr>
        <w:lastRenderedPageBreak/>
        <w:t>include</w:t>
      </w:r>
      <w:r>
        <w:rPr>
          <w:rFonts w:ascii="Arial" w:eastAsia="Arial" w:hAnsi="Arial" w:cs="Arial"/>
          <w:color w:val="000000"/>
        </w:rPr>
        <w:t xml:space="preserve"> </w:t>
      </w:r>
      <w:r w:rsidRPr="00350451">
        <w:rPr>
          <w:rFonts w:ascii="Arial" w:eastAsia="Arial" w:hAnsi="Arial" w:cs="Arial"/>
          <w:i/>
          <w:color w:val="000000"/>
        </w:rPr>
        <w:t>Entamoeba histolytica</w:t>
      </w:r>
      <w:r>
        <w:rPr>
          <w:rFonts w:ascii="Arial" w:eastAsia="Arial" w:hAnsi="Arial" w:cs="Arial"/>
          <w:color w:val="000000"/>
        </w:rPr>
        <w:t xml:space="preserve"> (7.8%), </w:t>
      </w:r>
      <w:r w:rsidRPr="00350451">
        <w:rPr>
          <w:rFonts w:ascii="Arial" w:eastAsia="Arial" w:hAnsi="Arial" w:cs="Arial"/>
          <w:i/>
          <w:color w:val="000000"/>
        </w:rPr>
        <w:t>Hymenolepis nana</w:t>
      </w:r>
      <w:r>
        <w:rPr>
          <w:rFonts w:ascii="Arial" w:eastAsia="Arial" w:hAnsi="Arial" w:cs="Arial"/>
          <w:color w:val="000000"/>
        </w:rPr>
        <w:t xml:space="preserve"> (7.8%), </w:t>
      </w:r>
      <w:r w:rsidRPr="00350451">
        <w:rPr>
          <w:rFonts w:ascii="Arial" w:eastAsia="Arial" w:hAnsi="Arial" w:cs="Arial"/>
          <w:i/>
          <w:color w:val="000000"/>
        </w:rPr>
        <w:t>Giardia lamblia</w:t>
      </w:r>
      <w:r>
        <w:rPr>
          <w:rFonts w:ascii="Arial" w:eastAsia="Arial" w:hAnsi="Arial" w:cs="Arial"/>
          <w:color w:val="000000"/>
        </w:rPr>
        <w:t xml:space="preserve"> (4.6%), </w:t>
      </w:r>
      <w:r w:rsidRPr="00350451">
        <w:rPr>
          <w:rFonts w:ascii="Arial" w:eastAsia="Arial" w:hAnsi="Arial" w:cs="Arial"/>
          <w:i/>
          <w:color w:val="000000"/>
        </w:rPr>
        <w:t>Taenia species</w:t>
      </w:r>
      <w:r>
        <w:rPr>
          <w:rFonts w:ascii="Arial" w:eastAsia="Arial" w:hAnsi="Arial" w:cs="Arial"/>
          <w:color w:val="000000"/>
        </w:rPr>
        <w:t xml:space="preserve"> (2.6%), </w:t>
      </w:r>
      <w:r w:rsidRPr="00350451">
        <w:rPr>
          <w:rFonts w:ascii="Arial" w:eastAsia="Arial" w:hAnsi="Arial" w:cs="Arial"/>
          <w:i/>
          <w:color w:val="000000"/>
        </w:rPr>
        <w:t>E</w:t>
      </w:r>
      <w:r w:rsidR="00350451" w:rsidRPr="00350451">
        <w:rPr>
          <w:rFonts w:ascii="Arial" w:eastAsia="Arial" w:hAnsi="Arial" w:cs="Arial"/>
          <w:i/>
          <w:color w:val="000000"/>
        </w:rPr>
        <w:t>ntamoeba</w:t>
      </w:r>
      <w:r w:rsidRPr="00350451">
        <w:rPr>
          <w:rFonts w:ascii="Arial" w:eastAsia="Arial" w:hAnsi="Arial" w:cs="Arial"/>
          <w:i/>
          <w:color w:val="000000"/>
        </w:rPr>
        <w:t xml:space="preserve"> coli</w:t>
      </w:r>
      <w:r>
        <w:rPr>
          <w:rFonts w:ascii="Arial" w:eastAsia="Arial" w:hAnsi="Arial" w:cs="Arial"/>
          <w:color w:val="000000"/>
        </w:rPr>
        <w:t xml:space="preserve"> (2.0%), </w:t>
      </w:r>
      <w:r w:rsidRPr="00350451">
        <w:rPr>
          <w:rFonts w:ascii="Arial" w:eastAsia="Arial" w:hAnsi="Arial" w:cs="Arial"/>
          <w:i/>
          <w:color w:val="000000"/>
        </w:rPr>
        <w:t>Enterobius vermicularis</w:t>
      </w:r>
      <w:r w:rsidR="00350451">
        <w:rPr>
          <w:rFonts w:ascii="Arial" w:eastAsia="Arial" w:hAnsi="Arial" w:cs="Arial"/>
          <w:i/>
          <w:color w:val="000000"/>
        </w:rPr>
        <w:t xml:space="preserve"> </w:t>
      </w:r>
      <w:r>
        <w:rPr>
          <w:rFonts w:ascii="Arial" w:eastAsia="Arial" w:hAnsi="Arial" w:cs="Arial"/>
          <w:color w:val="000000"/>
        </w:rPr>
        <w:t xml:space="preserve">(1.3%), and </w:t>
      </w:r>
      <w:r w:rsidRPr="00350451">
        <w:rPr>
          <w:rFonts w:ascii="Arial" w:eastAsia="Arial" w:hAnsi="Arial" w:cs="Arial"/>
          <w:i/>
          <w:color w:val="000000"/>
        </w:rPr>
        <w:t>Balantidium coli</w:t>
      </w:r>
      <w:r>
        <w:rPr>
          <w:rFonts w:ascii="Arial" w:eastAsia="Arial" w:hAnsi="Arial" w:cs="Arial"/>
          <w:color w:val="000000"/>
        </w:rPr>
        <w:t xml:space="preserve"> (0.65%).</w:t>
      </w:r>
    </w:p>
    <w:p w14:paraId="6FFCF713"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The distribution of parasites varied across schools, with Gana-Jigawa primary school showing the highest total parasite burden with multiple high counts across different species. Model primary school Mashi having a notable concentration of </w:t>
      </w:r>
      <w:r w:rsidRPr="00350451">
        <w:rPr>
          <w:rFonts w:ascii="Arial" w:eastAsia="Arial" w:hAnsi="Arial" w:cs="Arial"/>
          <w:i/>
          <w:color w:val="000000"/>
        </w:rPr>
        <w:t>S. mansoni and H. nana</w:t>
      </w:r>
      <w:r>
        <w:rPr>
          <w:rFonts w:ascii="Arial" w:eastAsia="Arial" w:hAnsi="Arial" w:cs="Arial"/>
          <w:color w:val="000000"/>
        </w:rPr>
        <w:t xml:space="preserve"> infections. Doka and Tamilo primary schools generally showed lower parasite counts across most species.</w:t>
      </w:r>
    </w:p>
    <w:p w14:paraId="569F8E56" w14:textId="77777777" w:rsidR="00E474CB" w:rsidRDefault="00C84687" w:rsidP="0090428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Of the 153 children, 22 were infected with more than one parasite, indicating polyparasitism. This represents approximately 14.4% of the infected children.</w:t>
      </w:r>
    </w:p>
    <w:p w14:paraId="42244B70" w14:textId="3D838746" w:rsidR="00E474CB" w:rsidRDefault="00904285" w:rsidP="00904285">
      <w:pPr>
        <w:pBdr>
          <w:top w:val="nil"/>
          <w:left w:val="nil"/>
          <w:bottom w:val="nil"/>
          <w:right w:val="nil"/>
          <w:between w:val="nil"/>
        </w:pBdr>
        <w:tabs>
          <w:tab w:val="left" w:pos="2924"/>
        </w:tabs>
        <w:jc w:val="both"/>
        <w:rPr>
          <w:rFonts w:ascii="Arial" w:eastAsia="Arial" w:hAnsi="Arial" w:cs="Arial"/>
          <w:color w:val="000000"/>
        </w:rPr>
      </w:pPr>
      <w:r>
        <w:rPr>
          <w:rFonts w:ascii="Arial" w:eastAsia="Arial" w:hAnsi="Arial" w:cs="Arial"/>
          <w:color w:val="000000"/>
        </w:rPr>
        <w:tab/>
      </w:r>
    </w:p>
    <w:p w14:paraId="623994AB" w14:textId="77777777" w:rsidR="00605D46" w:rsidRDefault="00605D46" w:rsidP="00904285">
      <w:pPr>
        <w:pBdr>
          <w:top w:val="nil"/>
          <w:left w:val="nil"/>
          <w:bottom w:val="nil"/>
          <w:right w:val="nil"/>
          <w:between w:val="nil"/>
        </w:pBdr>
        <w:tabs>
          <w:tab w:val="left" w:pos="2924"/>
        </w:tabs>
        <w:jc w:val="both"/>
        <w:rPr>
          <w:rFonts w:ascii="Arial" w:eastAsia="Arial" w:hAnsi="Arial" w:cs="Arial"/>
          <w:color w:val="000000"/>
        </w:rPr>
      </w:pPr>
    </w:p>
    <w:p w14:paraId="56095051" w14:textId="77777777" w:rsidR="00605D46" w:rsidRDefault="00605D46" w:rsidP="00904285">
      <w:pPr>
        <w:pBdr>
          <w:top w:val="nil"/>
          <w:left w:val="nil"/>
          <w:bottom w:val="nil"/>
          <w:right w:val="nil"/>
          <w:between w:val="nil"/>
        </w:pBdr>
        <w:tabs>
          <w:tab w:val="left" w:pos="2924"/>
        </w:tabs>
        <w:jc w:val="both"/>
        <w:rPr>
          <w:rFonts w:ascii="Arial" w:eastAsia="Arial" w:hAnsi="Arial" w:cs="Arial"/>
          <w:color w:val="000000"/>
        </w:rPr>
      </w:pPr>
    </w:p>
    <w:p w14:paraId="3E5B185B" w14:textId="77777777" w:rsidR="00605D46" w:rsidRDefault="00605D46" w:rsidP="00904285">
      <w:pPr>
        <w:pBdr>
          <w:top w:val="nil"/>
          <w:left w:val="nil"/>
          <w:bottom w:val="nil"/>
          <w:right w:val="nil"/>
          <w:between w:val="nil"/>
        </w:pBdr>
        <w:tabs>
          <w:tab w:val="left" w:pos="2924"/>
        </w:tabs>
        <w:jc w:val="both"/>
        <w:rPr>
          <w:rFonts w:ascii="Arial" w:eastAsia="Arial" w:hAnsi="Arial" w:cs="Arial"/>
          <w:color w:val="000000"/>
        </w:rPr>
      </w:pPr>
    </w:p>
    <w:p w14:paraId="056EEB7F" w14:textId="77777777" w:rsidR="00E474CB" w:rsidRDefault="00E474CB">
      <w:pPr>
        <w:pBdr>
          <w:top w:val="nil"/>
          <w:left w:val="nil"/>
          <w:bottom w:val="nil"/>
          <w:right w:val="nil"/>
          <w:between w:val="nil"/>
        </w:pBdr>
        <w:jc w:val="both"/>
        <w:rPr>
          <w:rFonts w:ascii="Arial" w:eastAsia="Arial" w:hAnsi="Arial" w:cs="Arial"/>
          <w:color w:val="000000"/>
        </w:rPr>
      </w:pPr>
    </w:p>
    <w:p w14:paraId="0B4D1885" w14:textId="2C565E1B" w:rsidR="00E474CB" w:rsidRPr="00904285" w:rsidRDefault="00C84687">
      <w:pPr>
        <w:spacing w:line="480" w:lineRule="auto"/>
        <w:jc w:val="both"/>
        <w:rPr>
          <w:rFonts w:ascii="Arial" w:eastAsia="Arial" w:hAnsi="Arial" w:cs="Arial"/>
          <w:b/>
          <w:color w:val="000000"/>
        </w:rPr>
      </w:pPr>
      <w:r w:rsidRPr="00904285">
        <w:rPr>
          <w:rFonts w:ascii="Arial" w:eastAsia="Arial" w:hAnsi="Arial" w:cs="Arial"/>
          <w:b/>
          <w:color w:val="000000"/>
        </w:rPr>
        <w:t>Table 1: Distr</w:t>
      </w:r>
      <w:r w:rsidR="000046F4">
        <w:rPr>
          <w:rFonts w:ascii="Arial" w:eastAsia="Arial" w:hAnsi="Arial" w:cs="Arial"/>
          <w:b/>
          <w:color w:val="000000"/>
        </w:rPr>
        <w:t xml:space="preserve">ibution of Intestinal Parasites </w:t>
      </w:r>
      <w:r w:rsidRPr="00904285">
        <w:rPr>
          <w:rFonts w:ascii="Arial" w:eastAsia="Arial" w:hAnsi="Arial" w:cs="Arial"/>
          <w:b/>
          <w:color w:val="000000"/>
        </w:rPr>
        <w:t>Among Infecte</w:t>
      </w:r>
      <w:r w:rsidR="004F0048">
        <w:rPr>
          <w:rFonts w:ascii="Arial" w:eastAsia="Arial" w:hAnsi="Arial" w:cs="Arial"/>
          <w:b/>
          <w:color w:val="000000"/>
        </w:rPr>
        <w:t xml:space="preserve">d Schoolchildren in </w:t>
      </w:r>
      <w:proofErr w:type="spellStart"/>
      <w:r w:rsidR="004F0048">
        <w:rPr>
          <w:rFonts w:ascii="Arial" w:eastAsia="Arial" w:hAnsi="Arial" w:cs="Arial"/>
          <w:b/>
          <w:color w:val="000000"/>
        </w:rPr>
        <w:t>Mashi</w:t>
      </w:r>
      <w:proofErr w:type="spellEnd"/>
      <w:r w:rsidR="004F0048">
        <w:rPr>
          <w:rFonts w:ascii="Arial" w:eastAsia="Arial" w:hAnsi="Arial" w:cs="Arial"/>
          <w:b/>
          <w:color w:val="000000"/>
        </w:rPr>
        <w:t xml:space="preserve"> LGA</w:t>
      </w:r>
      <w:r w:rsidRPr="00904285">
        <w:rPr>
          <w:rFonts w:ascii="Arial" w:eastAsia="Arial" w:hAnsi="Arial" w:cs="Arial"/>
          <w:b/>
          <w:color w:val="000000"/>
        </w:rPr>
        <w:t xml:space="preserve">, </w:t>
      </w:r>
      <w:proofErr w:type="spellStart"/>
      <w:r w:rsidRPr="00904285">
        <w:rPr>
          <w:rFonts w:ascii="Arial" w:eastAsia="Arial" w:hAnsi="Arial" w:cs="Arial"/>
          <w:b/>
          <w:color w:val="000000"/>
        </w:rPr>
        <w:t>Katsina</w:t>
      </w:r>
      <w:proofErr w:type="spellEnd"/>
      <w:r w:rsidRPr="00904285">
        <w:rPr>
          <w:rFonts w:ascii="Arial" w:eastAsia="Arial" w:hAnsi="Arial" w:cs="Arial"/>
          <w:b/>
          <w:color w:val="000000"/>
        </w:rPr>
        <w:t>, Nigeria</w:t>
      </w:r>
    </w:p>
    <w:p w14:paraId="27B24E54" w14:textId="53C7C023" w:rsidR="00E474CB" w:rsidRPr="00904285" w:rsidRDefault="00C84687">
      <w:pPr>
        <w:pBdr>
          <w:top w:val="single" w:sz="12" w:space="1" w:color="000000"/>
          <w:bottom w:val="single" w:sz="12" w:space="1" w:color="000000"/>
        </w:pBdr>
        <w:spacing w:line="480" w:lineRule="auto"/>
        <w:jc w:val="both"/>
        <w:rPr>
          <w:rFonts w:ascii="Arial" w:eastAsia="Arial" w:hAnsi="Arial" w:cs="Arial"/>
          <w:b/>
          <w:color w:val="000000"/>
        </w:rPr>
      </w:pPr>
      <w:r w:rsidRPr="00904285">
        <w:rPr>
          <w:rFonts w:ascii="Arial" w:eastAsia="Arial" w:hAnsi="Arial" w:cs="Arial"/>
          <w:b/>
          <w:color w:val="000000"/>
        </w:rPr>
        <w:t>Parasite</w:t>
      </w:r>
      <w:r w:rsidRPr="00904285">
        <w:rPr>
          <w:rFonts w:ascii="Arial" w:eastAsia="Arial" w:hAnsi="Arial" w:cs="Arial"/>
          <w:b/>
          <w:color w:val="000000"/>
        </w:rPr>
        <w:tab/>
      </w:r>
      <w:r w:rsidRPr="00904285">
        <w:rPr>
          <w:rFonts w:ascii="Arial" w:eastAsia="Arial" w:hAnsi="Arial" w:cs="Arial"/>
          <w:b/>
          <w:color w:val="000000"/>
        </w:rPr>
        <w:tab/>
        <w:t>Doka</w:t>
      </w:r>
      <w:r w:rsidRPr="00904285">
        <w:rPr>
          <w:rFonts w:ascii="Arial" w:eastAsia="Arial" w:hAnsi="Arial" w:cs="Arial"/>
          <w:b/>
          <w:color w:val="000000"/>
        </w:rPr>
        <w:tab/>
      </w:r>
      <w:r w:rsidR="00605D46">
        <w:rPr>
          <w:rFonts w:ascii="Arial" w:eastAsia="Arial" w:hAnsi="Arial" w:cs="Arial"/>
          <w:b/>
          <w:color w:val="000000"/>
        </w:rPr>
        <w:t xml:space="preserve">     </w:t>
      </w:r>
      <w:proofErr w:type="spellStart"/>
      <w:r w:rsidRPr="00904285">
        <w:rPr>
          <w:rFonts w:ascii="Arial" w:eastAsia="Arial" w:hAnsi="Arial" w:cs="Arial"/>
          <w:b/>
          <w:color w:val="000000"/>
        </w:rPr>
        <w:t>Gana</w:t>
      </w:r>
      <w:proofErr w:type="spellEnd"/>
      <w:r w:rsidRPr="00904285">
        <w:rPr>
          <w:rFonts w:ascii="Arial" w:eastAsia="Arial" w:hAnsi="Arial" w:cs="Arial"/>
          <w:b/>
          <w:color w:val="000000"/>
        </w:rPr>
        <w:t>-Jigawa</w:t>
      </w:r>
      <w:r w:rsidRPr="00904285">
        <w:rPr>
          <w:rFonts w:ascii="Arial" w:eastAsia="Arial" w:hAnsi="Arial" w:cs="Arial"/>
          <w:b/>
          <w:color w:val="000000"/>
        </w:rPr>
        <w:tab/>
      </w:r>
      <w:proofErr w:type="spellStart"/>
      <w:r w:rsidRPr="00904285">
        <w:rPr>
          <w:rFonts w:ascii="Arial" w:eastAsia="Arial" w:hAnsi="Arial" w:cs="Arial"/>
          <w:b/>
          <w:color w:val="000000"/>
        </w:rPr>
        <w:t>Mashi</w:t>
      </w:r>
      <w:proofErr w:type="spellEnd"/>
      <w:r w:rsidRPr="00904285">
        <w:rPr>
          <w:rFonts w:ascii="Arial" w:eastAsia="Arial" w:hAnsi="Arial" w:cs="Arial"/>
          <w:b/>
          <w:color w:val="000000"/>
        </w:rPr>
        <w:tab/>
        <w:t xml:space="preserve">        </w:t>
      </w:r>
      <w:r w:rsidR="00605D46">
        <w:rPr>
          <w:rFonts w:ascii="Arial" w:eastAsia="Arial" w:hAnsi="Arial" w:cs="Arial"/>
          <w:b/>
          <w:color w:val="000000"/>
        </w:rPr>
        <w:t xml:space="preserve">   </w:t>
      </w:r>
      <w:proofErr w:type="spellStart"/>
      <w:r w:rsidRPr="00904285">
        <w:rPr>
          <w:rFonts w:ascii="Arial" w:eastAsia="Arial" w:hAnsi="Arial" w:cs="Arial"/>
          <w:b/>
          <w:color w:val="000000"/>
        </w:rPr>
        <w:t>Tamilo</w:t>
      </w:r>
      <w:proofErr w:type="spellEnd"/>
      <w:r w:rsidRPr="00904285">
        <w:rPr>
          <w:rFonts w:ascii="Arial" w:eastAsia="Arial" w:hAnsi="Arial" w:cs="Arial"/>
          <w:b/>
          <w:color w:val="000000"/>
        </w:rPr>
        <w:t xml:space="preserve">       </w:t>
      </w:r>
      <w:r w:rsidR="00605D46">
        <w:rPr>
          <w:rFonts w:ascii="Arial" w:eastAsia="Arial" w:hAnsi="Arial" w:cs="Arial"/>
          <w:b/>
          <w:color w:val="000000"/>
        </w:rPr>
        <w:t xml:space="preserve">            </w:t>
      </w:r>
      <w:r w:rsidR="00CE2068">
        <w:rPr>
          <w:rFonts w:ascii="Arial" w:eastAsia="Arial" w:hAnsi="Arial" w:cs="Arial"/>
          <w:b/>
          <w:color w:val="000000"/>
        </w:rPr>
        <w:t>Total% (n</w:t>
      </w:r>
      <w:r w:rsidRPr="00904285">
        <w:rPr>
          <w:rFonts w:ascii="Arial" w:eastAsia="Arial" w:hAnsi="Arial" w:cs="Arial"/>
          <w:b/>
          <w:color w:val="000000"/>
        </w:rPr>
        <w:t>= 153)</w:t>
      </w:r>
    </w:p>
    <w:p w14:paraId="7E73C634" w14:textId="039CBA04" w:rsidR="00E474CB" w:rsidRDefault="00C84687">
      <w:pPr>
        <w:spacing w:line="480" w:lineRule="auto"/>
        <w:jc w:val="both"/>
        <w:rPr>
          <w:rFonts w:ascii="Arial" w:eastAsia="Arial" w:hAnsi="Arial" w:cs="Arial"/>
          <w:color w:val="000000"/>
        </w:rPr>
      </w:pPr>
      <w:r>
        <w:rPr>
          <w:rFonts w:ascii="Arial" w:eastAsia="Arial" w:hAnsi="Arial" w:cs="Arial"/>
          <w:i/>
          <w:color w:val="000000"/>
        </w:rPr>
        <w:t xml:space="preserve">S. </w:t>
      </w:r>
      <w:proofErr w:type="spellStart"/>
      <w:r>
        <w:rPr>
          <w:rFonts w:ascii="Arial" w:eastAsia="Arial" w:hAnsi="Arial" w:cs="Arial"/>
          <w:i/>
          <w:color w:val="000000"/>
        </w:rPr>
        <w:t>mansoni</w:t>
      </w:r>
      <w:proofErr w:type="spellEnd"/>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 xml:space="preserve"> 5</w:t>
      </w:r>
      <w:r>
        <w:rPr>
          <w:rFonts w:ascii="Arial" w:eastAsia="Arial" w:hAnsi="Arial" w:cs="Arial"/>
          <w:color w:val="000000"/>
        </w:rPr>
        <w:tab/>
      </w:r>
      <w:r>
        <w:rPr>
          <w:rFonts w:ascii="Arial" w:eastAsia="Arial" w:hAnsi="Arial" w:cs="Arial"/>
          <w:color w:val="000000"/>
        </w:rPr>
        <w:tab/>
        <w:t>13</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19</w:t>
      </w:r>
      <w:r>
        <w:rPr>
          <w:rFonts w:ascii="Arial" w:eastAsia="Arial" w:hAnsi="Arial" w:cs="Arial"/>
          <w:color w:val="000000"/>
        </w:rPr>
        <w:tab/>
      </w:r>
      <w:r>
        <w:rPr>
          <w:rFonts w:ascii="Arial" w:eastAsia="Arial" w:hAnsi="Arial" w:cs="Arial"/>
          <w:color w:val="000000"/>
        </w:rPr>
        <w:tab/>
        <w:t xml:space="preserve">    8</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45 (29.4)</w:t>
      </w:r>
    </w:p>
    <w:p w14:paraId="3A87A2FD" w14:textId="657248C5" w:rsidR="00E474CB" w:rsidRDefault="00C84687">
      <w:pPr>
        <w:spacing w:line="480" w:lineRule="auto"/>
        <w:jc w:val="both"/>
        <w:rPr>
          <w:rFonts w:ascii="Arial" w:eastAsia="Arial" w:hAnsi="Arial" w:cs="Arial"/>
          <w:color w:val="000000"/>
        </w:rPr>
      </w:pPr>
      <w:r>
        <w:rPr>
          <w:rFonts w:ascii="Arial" w:eastAsia="Arial" w:hAnsi="Arial" w:cs="Arial"/>
          <w:color w:val="000000"/>
        </w:rPr>
        <w:t>Hookworm</w:t>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7</w:t>
      </w:r>
      <w:r>
        <w:rPr>
          <w:rFonts w:ascii="Arial" w:eastAsia="Arial" w:hAnsi="Arial" w:cs="Arial"/>
          <w:color w:val="000000"/>
        </w:rPr>
        <w:tab/>
      </w:r>
      <w:r>
        <w:rPr>
          <w:rFonts w:ascii="Arial" w:eastAsia="Arial" w:hAnsi="Arial" w:cs="Arial"/>
          <w:color w:val="000000"/>
        </w:rPr>
        <w:tab/>
        <w:t>11</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7</w:t>
      </w:r>
      <w:r>
        <w:rPr>
          <w:rFonts w:ascii="Arial" w:eastAsia="Arial" w:hAnsi="Arial" w:cs="Arial"/>
          <w:color w:val="000000"/>
        </w:rPr>
        <w:tab/>
      </w:r>
      <w:r>
        <w:rPr>
          <w:rFonts w:ascii="Arial" w:eastAsia="Arial" w:hAnsi="Arial" w:cs="Arial"/>
          <w:color w:val="000000"/>
        </w:rPr>
        <w:tab/>
        <w:t xml:space="preserve">    9</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34 (22.2)</w:t>
      </w:r>
    </w:p>
    <w:p w14:paraId="0084A58C" w14:textId="56011D3C" w:rsidR="00E474CB" w:rsidRDefault="00C84687">
      <w:pPr>
        <w:spacing w:line="480" w:lineRule="auto"/>
        <w:jc w:val="both"/>
        <w:rPr>
          <w:rFonts w:ascii="Arial" w:eastAsia="Arial" w:hAnsi="Arial" w:cs="Arial"/>
          <w:color w:val="000000"/>
        </w:rPr>
      </w:pPr>
      <w:r>
        <w:rPr>
          <w:rFonts w:ascii="Arial" w:eastAsia="Arial" w:hAnsi="Arial" w:cs="Arial"/>
          <w:i/>
          <w:color w:val="000000"/>
        </w:rPr>
        <w:t xml:space="preserve">A. lumbricoides              </w:t>
      </w:r>
      <w:r w:rsidR="00605D46">
        <w:rPr>
          <w:rFonts w:ascii="Arial" w:eastAsia="Arial" w:hAnsi="Arial" w:cs="Arial"/>
          <w:i/>
          <w:color w:val="000000"/>
        </w:rPr>
        <w:t xml:space="preserve">  </w:t>
      </w:r>
      <w:r>
        <w:rPr>
          <w:rFonts w:ascii="Arial" w:eastAsia="Arial" w:hAnsi="Arial" w:cs="Arial"/>
          <w:color w:val="000000"/>
        </w:rPr>
        <w:t>2</w:t>
      </w:r>
      <w:r>
        <w:rPr>
          <w:rFonts w:ascii="Arial" w:eastAsia="Arial" w:hAnsi="Arial" w:cs="Arial"/>
          <w:color w:val="000000"/>
        </w:rPr>
        <w:tab/>
        <w:t xml:space="preserve">              7        </w:t>
      </w:r>
      <w:r w:rsidR="00605D46">
        <w:rPr>
          <w:rFonts w:ascii="Arial" w:eastAsia="Arial" w:hAnsi="Arial" w:cs="Arial"/>
          <w:color w:val="000000"/>
        </w:rPr>
        <w:t xml:space="preserve">                  </w:t>
      </w:r>
      <w:r>
        <w:rPr>
          <w:rFonts w:ascii="Arial" w:eastAsia="Arial" w:hAnsi="Arial" w:cs="Arial"/>
          <w:color w:val="000000"/>
        </w:rPr>
        <w:t xml:space="preserve"> 5</w:t>
      </w:r>
      <w:r>
        <w:rPr>
          <w:rFonts w:ascii="Arial" w:eastAsia="Arial" w:hAnsi="Arial" w:cs="Arial"/>
          <w:color w:val="000000"/>
        </w:rPr>
        <w:tab/>
      </w:r>
      <w:r>
        <w:rPr>
          <w:rFonts w:ascii="Arial" w:eastAsia="Arial" w:hAnsi="Arial" w:cs="Arial"/>
          <w:color w:val="000000"/>
        </w:rPr>
        <w:tab/>
        <w:t xml:space="preserve">    6      </w:t>
      </w:r>
      <w:r w:rsidR="00605D46">
        <w:rPr>
          <w:rFonts w:ascii="Arial" w:eastAsia="Arial" w:hAnsi="Arial" w:cs="Arial"/>
          <w:color w:val="000000"/>
        </w:rPr>
        <w:t xml:space="preserve">                    </w:t>
      </w:r>
      <w:r>
        <w:rPr>
          <w:rFonts w:ascii="Arial" w:eastAsia="Arial" w:hAnsi="Arial" w:cs="Arial"/>
          <w:color w:val="000000"/>
        </w:rPr>
        <w:t xml:space="preserve"> 20 (13.1)</w:t>
      </w:r>
    </w:p>
    <w:p w14:paraId="7BCF92F8" w14:textId="03CB65CF" w:rsidR="00E474CB" w:rsidRDefault="00C84687">
      <w:pPr>
        <w:spacing w:line="480" w:lineRule="auto"/>
        <w:jc w:val="both"/>
        <w:rPr>
          <w:rFonts w:ascii="Arial" w:eastAsia="Arial" w:hAnsi="Arial" w:cs="Arial"/>
          <w:color w:val="000000"/>
        </w:rPr>
      </w:pPr>
      <w:r>
        <w:rPr>
          <w:rFonts w:ascii="Arial" w:eastAsia="Arial" w:hAnsi="Arial" w:cs="Arial"/>
          <w:i/>
          <w:color w:val="000000"/>
        </w:rPr>
        <w:t xml:space="preserve">S. </w:t>
      </w:r>
      <w:proofErr w:type="spellStart"/>
      <w:r>
        <w:rPr>
          <w:rFonts w:ascii="Arial" w:eastAsia="Arial" w:hAnsi="Arial" w:cs="Arial"/>
          <w:i/>
          <w:color w:val="000000"/>
        </w:rPr>
        <w:t>stercoralis</w:t>
      </w:r>
      <w:proofErr w:type="spellEnd"/>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3</w:t>
      </w:r>
      <w:r>
        <w:rPr>
          <w:rFonts w:ascii="Arial" w:eastAsia="Arial" w:hAnsi="Arial" w:cs="Arial"/>
          <w:color w:val="000000"/>
        </w:rPr>
        <w:tab/>
      </w:r>
      <w:r>
        <w:rPr>
          <w:rFonts w:ascii="Arial" w:eastAsia="Arial" w:hAnsi="Arial" w:cs="Arial"/>
          <w:color w:val="000000"/>
        </w:rPr>
        <w:tab/>
        <w:t xml:space="preserve"> 7</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6</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18 (11.8)</w:t>
      </w:r>
    </w:p>
    <w:p w14:paraId="65462D41" w14:textId="2D0D75F7" w:rsidR="00E474CB" w:rsidRDefault="00C84687">
      <w:pPr>
        <w:spacing w:line="480" w:lineRule="auto"/>
        <w:jc w:val="both"/>
        <w:rPr>
          <w:rFonts w:ascii="Arial" w:eastAsia="Arial" w:hAnsi="Arial" w:cs="Arial"/>
          <w:color w:val="000000"/>
        </w:rPr>
      </w:pPr>
      <w:r>
        <w:rPr>
          <w:rFonts w:ascii="Arial" w:eastAsia="Arial" w:hAnsi="Arial" w:cs="Arial"/>
          <w:i/>
          <w:color w:val="000000"/>
        </w:rPr>
        <w:t xml:space="preserve">T. </w:t>
      </w:r>
      <w:proofErr w:type="spellStart"/>
      <w:r>
        <w:rPr>
          <w:rFonts w:ascii="Arial" w:eastAsia="Arial" w:hAnsi="Arial" w:cs="Arial"/>
          <w:i/>
          <w:color w:val="000000"/>
        </w:rPr>
        <w:t>trichiura</w:t>
      </w:r>
      <w:proofErr w:type="spellEnd"/>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4</w:t>
      </w:r>
      <w:r>
        <w:rPr>
          <w:rFonts w:ascii="Arial" w:eastAsia="Arial" w:hAnsi="Arial" w:cs="Arial"/>
          <w:color w:val="000000"/>
        </w:rPr>
        <w:tab/>
      </w:r>
      <w:r>
        <w:rPr>
          <w:rFonts w:ascii="Arial" w:eastAsia="Arial" w:hAnsi="Arial" w:cs="Arial"/>
          <w:color w:val="000000"/>
        </w:rPr>
        <w:tab/>
        <w:t xml:space="preserve"> 4</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5</w:t>
      </w:r>
      <w:r>
        <w:rPr>
          <w:rFonts w:ascii="Arial" w:eastAsia="Arial" w:hAnsi="Arial" w:cs="Arial"/>
          <w:color w:val="000000"/>
        </w:rPr>
        <w:tab/>
      </w:r>
      <w:r>
        <w:rPr>
          <w:rFonts w:ascii="Arial" w:eastAsia="Arial" w:hAnsi="Arial" w:cs="Arial"/>
          <w:color w:val="000000"/>
        </w:rPr>
        <w:tab/>
        <w:t xml:space="preserve">    4</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17 (11.1)</w:t>
      </w:r>
    </w:p>
    <w:p w14:paraId="5042F0E7" w14:textId="78734E4F" w:rsidR="00E474CB" w:rsidRDefault="00C84687">
      <w:pPr>
        <w:spacing w:line="480" w:lineRule="auto"/>
        <w:jc w:val="both"/>
        <w:rPr>
          <w:rFonts w:ascii="Arial" w:eastAsia="Arial" w:hAnsi="Arial" w:cs="Arial"/>
          <w:color w:val="000000"/>
        </w:rPr>
      </w:pPr>
      <w:r>
        <w:rPr>
          <w:rFonts w:ascii="Arial" w:eastAsia="Arial" w:hAnsi="Arial" w:cs="Arial"/>
          <w:i/>
          <w:color w:val="000000"/>
        </w:rPr>
        <w:t>E. histolytica</w:t>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3</w:t>
      </w:r>
      <w:r>
        <w:rPr>
          <w:rFonts w:ascii="Arial" w:eastAsia="Arial" w:hAnsi="Arial" w:cs="Arial"/>
          <w:color w:val="000000"/>
        </w:rPr>
        <w:tab/>
      </w:r>
      <w:r>
        <w:rPr>
          <w:rFonts w:ascii="Arial" w:eastAsia="Arial" w:hAnsi="Arial" w:cs="Arial"/>
          <w:color w:val="000000"/>
        </w:rPr>
        <w:tab/>
        <w:t xml:space="preserve"> 5</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3</w:t>
      </w:r>
      <w:r>
        <w:rPr>
          <w:rFonts w:ascii="Arial" w:eastAsia="Arial" w:hAnsi="Arial" w:cs="Arial"/>
          <w:color w:val="000000"/>
        </w:rPr>
        <w:tab/>
      </w:r>
      <w:r>
        <w:rPr>
          <w:rFonts w:ascii="Arial" w:eastAsia="Arial" w:hAnsi="Arial" w:cs="Arial"/>
          <w:color w:val="000000"/>
        </w:rPr>
        <w:tab/>
        <w:t xml:space="preserve">    1</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12 (7.8)</w:t>
      </w:r>
    </w:p>
    <w:p w14:paraId="3320A30A" w14:textId="7A9014C5" w:rsidR="00E474CB" w:rsidRDefault="00C84687">
      <w:pPr>
        <w:spacing w:line="480" w:lineRule="auto"/>
        <w:jc w:val="both"/>
        <w:rPr>
          <w:rFonts w:ascii="Arial" w:eastAsia="Arial" w:hAnsi="Arial" w:cs="Arial"/>
          <w:color w:val="000000"/>
        </w:rPr>
      </w:pPr>
      <w:r>
        <w:rPr>
          <w:rFonts w:ascii="Arial" w:eastAsia="Arial" w:hAnsi="Arial" w:cs="Arial"/>
          <w:i/>
          <w:color w:val="000000"/>
        </w:rPr>
        <w:t>H. nana</w:t>
      </w:r>
      <w:r>
        <w:rPr>
          <w:rFonts w:ascii="Arial" w:eastAsia="Arial" w:hAnsi="Arial" w:cs="Arial"/>
          <w:i/>
          <w:color w:val="000000"/>
        </w:rPr>
        <w:tab/>
      </w:r>
      <w:r>
        <w:rPr>
          <w:rFonts w:ascii="Arial" w:eastAsia="Arial" w:hAnsi="Arial" w:cs="Arial"/>
          <w:color w:val="000000"/>
        </w:rPr>
        <w:tab/>
        <w:t xml:space="preserve">            </w:t>
      </w:r>
      <w:r w:rsidR="00605D46">
        <w:rPr>
          <w:rFonts w:ascii="Arial" w:eastAsia="Arial" w:hAnsi="Arial" w:cs="Arial"/>
          <w:color w:val="000000"/>
        </w:rPr>
        <w:t xml:space="preserve">   </w:t>
      </w:r>
      <w:r>
        <w:rPr>
          <w:rFonts w:ascii="Arial" w:eastAsia="Arial" w:hAnsi="Arial" w:cs="Arial"/>
          <w:color w:val="000000"/>
        </w:rPr>
        <w:t>5</w:t>
      </w:r>
      <w:r>
        <w:rPr>
          <w:rFonts w:ascii="Arial" w:eastAsia="Arial" w:hAnsi="Arial" w:cs="Arial"/>
          <w:color w:val="000000"/>
        </w:rPr>
        <w:tab/>
      </w:r>
      <w:r>
        <w:rPr>
          <w:rFonts w:ascii="Arial" w:eastAsia="Arial" w:hAnsi="Arial" w:cs="Arial"/>
          <w:color w:val="000000"/>
        </w:rPr>
        <w:tab/>
        <w:t xml:space="preserve"> 3         </w:t>
      </w:r>
      <w:r w:rsidR="00605D46">
        <w:rPr>
          <w:rFonts w:ascii="Arial" w:eastAsia="Arial" w:hAnsi="Arial" w:cs="Arial"/>
          <w:color w:val="000000"/>
        </w:rPr>
        <w:t xml:space="preserve">                  </w:t>
      </w:r>
      <w:r>
        <w:rPr>
          <w:rFonts w:ascii="Arial" w:eastAsia="Arial" w:hAnsi="Arial" w:cs="Arial"/>
          <w:color w:val="000000"/>
        </w:rPr>
        <w:t>10</w:t>
      </w:r>
      <w:r>
        <w:rPr>
          <w:rFonts w:ascii="Arial" w:eastAsia="Arial" w:hAnsi="Arial" w:cs="Arial"/>
          <w:color w:val="000000"/>
        </w:rPr>
        <w:tab/>
        <w:t xml:space="preserve">              </w:t>
      </w:r>
      <w:r w:rsidR="00605D46">
        <w:rPr>
          <w:rFonts w:ascii="Arial" w:eastAsia="Arial" w:hAnsi="Arial" w:cs="Arial"/>
          <w:color w:val="000000"/>
        </w:rPr>
        <w:t xml:space="preserve"> </w:t>
      </w:r>
      <w:r>
        <w:rPr>
          <w:rFonts w:ascii="Arial" w:eastAsia="Arial" w:hAnsi="Arial" w:cs="Arial"/>
          <w:color w:val="000000"/>
        </w:rPr>
        <w:t xml:space="preserve">  4</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12 (7.8)</w:t>
      </w:r>
    </w:p>
    <w:p w14:paraId="061B774D" w14:textId="0479D550" w:rsidR="00E474CB" w:rsidRDefault="00C84687">
      <w:pPr>
        <w:spacing w:line="480" w:lineRule="auto"/>
        <w:jc w:val="both"/>
        <w:rPr>
          <w:rFonts w:ascii="Arial" w:eastAsia="Arial" w:hAnsi="Arial" w:cs="Arial"/>
          <w:color w:val="000000"/>
        </w:rPr>
      </w:pPr>
      <w:r>
        <w:rPr>
          <w:rFonts w:ascii="Arial" w:eastAsia="Arial" w:hAnsi="Arial" w:cs="Arial"/>
          <w:i/>
          <w:color w:val="000000"/>
        </w:rPr>
        <w:t>G. lamblia</w:t>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4</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7 (4.6)</w:t>
      </w:r>
    </w:p>
    <w:p w14:paraId="66BC6F15" w14:textId="50F90865" w:rsidR="00E474CB" w:rsidRDefault="00C84687">
      <w:pPr>
        <w:spacing w:line="480" w:lineRule="auto"/>
        <w:jc w:val="both"/>
        <w:rPr>
          <w:rFonts w:ascii="Arial" w:eastAsia="Arial" w:hAnsi="Arial" w:cs="Arial"/>
          <w:color w:val="000000"/>
        </w:rPr>
      </w:pPr>
      <w:proofErr w:type="spellStart"/>
      <w:r>
        <w:rPr>
          <w:rFonts w:ascii="Arial" w:eastAsia="Arial" w:hAnsi="Arial" w:cs="Arial"/>
          <w:i/>
          <w:color w:val="000000"/>
        </w:rPr>
        <w:t>Taeniaspp</w:t>
      </w:r>
      <w:proofErr w:type="spellEnd"/>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2</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4 (2.6)</w:t>
      </w:r>
    </w:p>
    <w:p w14:paraId="65FE559D" w14:textId="7CC3FC94" w:rsidR="00E474CB" w:rsidRDefault="00C84687">
      <w:pPr>
        <w:spacing w:line="480" w:lineRule="auto"/>
        <w:jc w:val="both"/>
        <w:rPr>
          <w:rFonts w:ascii="Arial" w:eastAsia="Arial" w:hAnsi="Arial" w:cs="Arial"/>
          <w:color w:val="000000"/>
        </w:rPr>
      </w:pPr>
      <w:r>
        <w:rPr>
          <w:rFonts w:ascii="Arial" w:eastAsia="Arial" w:hAnsi="Arial" w:cs="Arial"/>
          <w:i/>
          <w:color w:val="000000"/>
        </w:rPr>
        <w:t>E. coli</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1</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3 (2.0)</w:t>
      </w:r>
    </w:p>
    <w:p w14:paraId="692751D5" w14:textId="05BDBD92" w:rsidR="00E474CB" w:rsidRDefault="00C84687">
      <w:pPr>
        <w:spacing w:line="480" w:lineRule="auto"/>
        <w:jc w:val="both"/>
        <w:rPr>
          <w:rFonts w:ascii="Arial" w:eastAsia="Arial" w:hAnsi="Arial" w:cs="Arial"/>
          <w:color w:val="000000"/>
        </w:rPr>
      </w:pPr>
      <w:r>
        <w:rPr>
          <w:rFonts w:ascii="Arial" w:eastAsia="Arial" w:hAnsi="Arial" w:cs="Arial"/>
          <w:i/>
          <w:color w:val="000000"/>
        </w:rPr>
        <w:t>E. vermicularis</w:t>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0</w:t>
      </w:r>
      <w:r>
        <w:rPr>
          <w:rFonts w:ascii="Arial" w:eastAsia="Arial" w:hAnsi="Arial" w:cs="Arial"/>
          <w:color w:val="000000"/>
        </w:rPr>
        <w:tab/>
      </w:r>
      <w:r>
        <w:rPr>
          <w:rFonts w:ascii="Arial" w:eastAsia="Arial" w:hAnsi="Arial" w:cs="Arial"/>
          <w:color w:val="000000"/>
        </w:rPr>
        <w:tab/>
        <w:t xml:space="preserve"> 0          </w:t>
      </w:r>
      <w:r w:rsidR="00605D46">
        <w:rPr>
          <w:rFonts w:ascii="Arial" w:eastAsia="Arial" w:hAnsi="Arial" w:cs="Arial"/>
          <w:color w:val="000000"/>
        </w:rPr>
        <w:t xml:space="preserve">                 </w:t>
      </w:r>
      <w:r>
        <w:rPr>
          <w:rFonts w:ascii="Arial" w:eastAsia="Arial" w:hAnsi="Arial" w:cs="Arial"/>
          <w:color w:val="000000"/>
        </w:rPr>
        <w:t>2</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2 (1.3)</w:t>
      </w:r>
    </w:p>
    <w:p w14:paraId="247B4481" w14:textId="5B1E2AA2"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i/>
          <w:color w:val="000000"/>
        </w:rPr>
        <w:t>B. coli</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0</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w:t>
      </w:r>
      <w:r>
        <w:rPr>
          <w:rFonts w:ascii="Arial" w:eastAsia="Arial" w:hAnsi="Arial" w:cs="Arial"/>
          <w:color w:val="000000"/>
        </w:rPr>
        <w:tab/>
      </w:r>
      <w:r>
        <w:rPr>
          <w:rFonts w:ascii="Arial" w:eastAsia="Arial" w:hAnsi="Arial" w:cs="Arial"/>
          <w:color w:val="000000"/>
        </w:rPr>
        <w:tab/>
        <w:t xml:space="preserve">    0</w:t>
      </w:r>
      <w:r>
        <w:rPr>
          <w:rFonts w:ascii="Arial" w:eastAsia="Arial" w:hAnsi="Arial" w:cs="Arial"/>
          <w:color w:val="000000"/>
        </w:rPr>
        <w:tab/>
      </w:r>
      <w:r w:rsidR="00605D46">
        <w:rPr>
          <w:rFonts w:ascii="Arial" w:eastAsia="Arial" w:hAnsi="Arial" w:cs="Arial"/>
          <w:color w:val="000000"/>
        </w:rPr>
        <w:t xml:space="preserve">                     </w:t>
      </w:r>
      <w:r>
        <w:rPr>
          <w:rFonts w:ascii="Arial" w:eastAsia="Arial" w:hAnsi="Arial" w:cs="Arial"/>
          <w:color w:val="000000"/>
        </w:rPr>
        <w:t>1 (0.65)</w:t>
      </w:r>
    </w:p>
    <w:p w14:paraId="68D91DB9" w14:textId="5EBE2AEA" w:rsidR="000046F4" w:rsidRDefault="000046F4">
      <w:pPr>
        <w:spacing w:line="480" w:lineRule="auto"/>
        <w:jc w:val="both"/>
        <w:rPr>
          <w:rFonts w:ascii="Arial" w:eastAsia="Arial" w:hAnsi="Arial" w:cs="Arial"/>
          <w:color w:val="000000"/>
        </w:rPr>
      </w:pPr>
      <w:r>
        <w:rPr>
          <w:rFonts w:ascii="Arial" w:eastAsia="Arial" w:hAnsi="Arial" w:cs="Arial"/>
          <w:color w:val="000000"/>
        </w:rPr>
        <w:t xml:space="preserve">Descriptive statistics </w:t>
      </w:r>
      <w:r w:rsidR="001618F6">
        <w:rPr>
          <w:rFonts w:ascii="Arial" w:eastAsia="Arial" w:hAnsi="Arial" w:cs="Arial"/>
          <w:color w:val="000000"/>
        </w:rPr>
        <w:t>were used to summarize parasite distribution and prevalence (</w:t>
      </w:r>
      <w:r>
        <w:rPr>
          <w:rFonts w:ascii="Arial" w:eastAsia="Arial" w:hAnsi="Arial" w:cs="Arial"/>
          <w:color w:val="000000"/>
        </w:rPr>
        <w:t>Frequencies and percentages</w:t>
      </w:r>
      <w:r w:rsidR="001618F6">
        <w:rPr>
          <w:rFonts w:ascii="Arial" w:eastAsia="Arial" w:hAnsi="Arial" w:cs="Arial"/>
          <w:color w:val="000000"/>
        </w:rPr>
        <w:t>)</w:t>
      </w:r>
    </w:p>
    <w:p w14:paraId="27FFC076" w14:textId="7D1D28EF" w:rsidR="00E474CB" w:rsidRDefault="00E474CB">
      <w:pPr>
        <w:spacing w:line="480" w:lineRule="auto"/>
        <w:jc w:val="both"/>
        <w:rPr>
          <w:rFonts w:ascii="Arial" w:eastAsia="Arial" w:hAnsi="Arial" w:cs="Arial"/>
          <w:color w:val="000000"/>
        </w:rPr>
      </w:pPr>
    </w:p>
    <w:p w14:paraId="1987402B" w14:textId="77777777" w:rsidR="00E474CB" w:rsidRDefault="00E474CB">
      <w:pPr>
        <w:jc w:val="both"/>
        <w:rPr>
          <w:rFonts w:ascii="Arial" w:eastAsia="Arial" w:hAnsi="Arial" w:cs="Arial"/>
          <w:b/>
          <w:color w:val="000000"/>
          <w:sz w:val="22"/>
          <w:szCs w:val="22"/>
        </w:rPr>
      </w:pPr>
    </w:p>
    <w:p w14:paraId="47C2283C" w14:textId="77777777" w:rsidR="00605D46" w:rsidRDefault="00605D46" w:rsidP="00904285">
      <w:pPr>
        <w:ind w:firstLine="720"/>
        <w:jc w:val="both"/>
        <w:rPr>
          <w:rFonts w:ascii="Arial" w:eastAsia="Arial" w:hAnsi="Arial" w:cs="Arial"/>
          <w:b/>
          <w:color w:val="000000"/>
          <w:sz w:val="22"/>
          <w:szCs w:val="22"/>
        </w:rPr>
      </w:pPr>
    </w:p>
    <w:p w14:paraId="7E8E6314" w14:textId="77777777" w:rsidR="00605D46" w:rsidRDefault="00605D46" w:rsidP="00904285">
      <w:pPr>
        <w:ind w:firstLine="720"/>
        <w:jc w:val="both"/>
        <w:rPr>
          <w:rFonts w:ascii="Arial" w:eastAsia="Arial" w:hAnsi="Arial" w:cs="Arial"/>
          <w:b/>
          <w:color w:val="000000"/>
          <w:sz w:val="22"/>
          <w:szCs w:val="22"/>
        </w:rPr>
      </w:pPr>
    </w:p>
    <w:p w14:paraId="377BFBF0" w14:textId="77777777" w:rsidR="00605D46" w:rsidRDefault="00605D46" w:rsidP="00904285">
      <w:pPr>
        <w:ind w:firstLine="720"/>
        <w:jc w:val="both"/>
        <w:rPr>
          <w:rFonts w:ascii="Arial" w:eastAsia="Arial" w:hAnsi="Arial" w:cs="Arial"/>
          <w:b/>
          <w:color w:val="000000"/>
          <w:sz w:val="22"/>
          <w:szCs w:val="22"/>
        </w:rPr>
      </w:pPr>
    </w:p>
    <w:p w14:paraId="2A7D01D4" w14:textId="77777777" w:rsidR="00605D46" w:rsidRDefault="00605D46" w:rsidP="00904285">
      <w:pPr>
        <w:ind w:firstLine="720"/>
        <w:jc w:val="both"/>
        <w:rPr>
          <w:rFonts w:ascii="Arial" w:eastAsia="Arial" w:hAnsi="Arial" w:cs="Arial"/>
          <w:b/>
          <w:color w:val="000000"/>
          <w:sz w:val="22"/>
          <w:szCs w:val="22"/>
        </w:rPr>
      </w:pPr>
    </w:p>
    <w:p w14:paraId="18BBDB1D" w14:textId="77777777" w:rsidR="00605D46" w:rsidRDefault="00605D46" w:rsidP="00904285">
      <w:pPr>
        <w:ind w:firstLine="720"/>
        <w:jc w:val="both"/>
        <w:rPr>
          <w:rFonts w:ascii="Arial" w:eastAsia="Arial" w:hAnsi="Arial" w:cs="Arial"/>
          <w:b/>
          <w:color w:val="000000"/>
          <w:sz w:val="22"/>
          <w:szCs w:val="22"/>
        </w:rPr>
      </w:pPr>
    </w:p>
    <w:p w14:paraId="79D1AABE" w14:textId="77777777" w:rsidR="00605D46" w:rsidRDefault="00605D46" w:rsidP="00904285">
      <w:pPr>
        <w:ind w:firstLine="720"/>
        <w:jc w:val="both"/>
        <w:rPr>
          <w:rFonts w:ascii="Arial" w:eastAsia="Arial" w:hAnsi="Arial" w:cs="Arial"/>
          <w:b/>
          <w:color w:val="000000"/>
          <w:sz w:val="22"/>
          <w:szCs w:val="22"/>
        </w:rPr>
      </w:pPr>
    </w:p>
    <w:p w14:paraId="7B90389A" w14:textId="77777777" w:rsidR="00605D46" w:rsidRDefault="00605D46" w:rsidP="00904285">
      <w:pPr>
        <w:ind w:firstLine="720"/>
        <w:jc w:val="both"/>
        <w:rPr>
          <w:rFonts w:ascii="Arial" w:eastAsia="Arial" w:hAnsi="Arial" w:cs="Arial"/>
          <w:b/>
          <w:color w:val="000000"/>
          <w:sz w:val="22"/>
          <w:szCs w:val="22"/>
        </w:rPr>
      </w:pPr>
    </w:p>
    <w:p w14:paraId="74B5682A" w14:textId="77777777" w:rsidR="00E474CB" w:rsidRDefault="00C84687" w:rsidP="00904285">
      <w:pPr>
        <w:ind w:firstLine="720"/>
        <w:jc w:val="both"/>
        <w:rPr>
          <w:rFonts w:ascii="Arial" w:eastAsia="Arial" w:hAnsi="Arial" w:cs="Arial"/>
          <w:b/>
          <w:color w:val="000000"/>
          <w:sz w:val="22"/>
          <w:szCs w:val="22"/>
        </w:rPr>
      </w:pPr>
      <w:r>
        <w:rPr>
          <w:rFonts w:ascii="Arial" w:eastAsia="Arial" w:hAnsi="Arial" w:cs="Arial"/>
          <w:b/>
          <w:color w:val="000000"/>
          <w:sz w:val="22"/>
          <w:szCs w:val="22"/>
        </w:rPr>
        <w:t>3.2 Nutritional Status of Study Participants</w:t>
      </w:r>
    </w:p>
    <w:p w14:paraId="6E6A1C73" w14:textId="77777777" w:rsidR="00E474CB" w:rsidRDefault="00E474CB" w:rsidP="00904285">
      <w:pPr>
        <w:ind w:firstLine="720"/>
        <w:jc w:val="both"/>
        <w:rPr>
          <w:rFonts w:ascii="Arial" w:eastAsia="Arial" w:hAnsi="Arial" w:cs="Arial"/>
          <w:b/>
          <w:color w:val="000000"/>
          <w:sz w:val="22"/>
          <w:szCs w:val="22"/>
        </w:rPr>
      </w:pPr>
    </w:p>
    <w:p w14:paraId="77D25817" w14:textId="4F6F2F39" w:rsidR="00E474CB" w:rsidRDefault="00C84687" w:rsidP="00904285">
      <w:pPr>
        <w:ind w:firstLine="720"/>
        <w:jc w:val="both"/>
        <w:rPr>
          <w:rFonts w:ascii="Arial" w:eastAsia="Arial" w:hAnsi="Arial" w:cs="Arial"/>
          <w:color w:val="000000"/>
        </w:rPr>
      </w:pPr>
      <w:r>
        <w:rPr>
          <w:rFonts w:ascii="Arial" w:eastAsia="Arial" w:hAnsi="Arial" w:cs="Arial"/>
          <w:color w:val="000000"/>
        </w:rPr>
        <w:lastRenderedPageBreak/>
        <w:t>The distribution of nutritional indicators and anthropometric measures of the 400 Schoolc</w:t>
      </w:r>
      <w:r w:rsidR="004D2439">
        <w:rPr>
          <w:rFonts w:ascii="Arial" w:eastAsia="Arial" w:hAnsi="Arial" w:cs="Arial"/>
          <w:color w:val="000000"/>
        </w:rPr>
        <w:t>hildren across the four schools,</w:t>
      </w:r>
      <w:r w:rsidR="00037AEE">
        <w:rPr>
          <w:rFonts w:ascii="Arial" w:eastAsia="Arial" w:hAnsi="Arial" w:cs="Arial"/>
          <w:color w:val="000000"/>
        </w:rPr>
        <w:t xml:space="preserve"> difference in anthropometric and nutritional indicators across schools were analyzed using one-way analys</w:t>
      </w:r>
      <w:r w:rsidR="00327FEF">
        <w:rPr>
          <w:rFonts w:ascii="Arial" w:eastAsia="Arial" w:hAnsi="Arial" w:cs="Arial"/>
          <w:color w:val="000000"/>
        </w:rPr>
        <w:t>is of variance (ANOVA); results are expressed as mean ± standard deviation (SD) with corresponding p-values, a</w:t>
      </w:r>
      <w:r>
        <w:rPr>
          <w:rFonts w:ascii="Arial" w:eastAsia="Arial" w:hAnsi="Arial" w:cs="Arial"/>
          <w:color w:val="000000"/>
        </w:rPr>
        <w:t>s shown in Table 2. The overall study population showed mean measurements indicating smaller-than-expected physical growth parameters for their age group. Significant height and weight differences existed across schools, with Model primary school Mashi having the tallest (120.6±15.8 cm) and heaviest children (24.8±4.8 kg), while Tamilo had the shortest (108.9±13.8 cm) and lightest (21.3±4.3 kg).</w:t>
      </w:r>
    </w:p>
    <w:p w14:paraId="4996567D" w14:textId="47C01EF9" w:rsidR="00F44719" w:rsidRDefault="00904285" w:rsidP="00904285">
      <w:pPr>
        <w:tabs>
          <w:tab w:val="left" w:pos="1124"/>
        </w:tabs>
        <w:ind w:firstLine="720"/>
        <w:jc w:val="both"/>
        <w:rPr>
          <w:rFonts w:ascii="Arial" w:eastAsia="Arial" w:hAnsi="Arial" w:cs="Arial"/>
          <w:color w:val="000000"/>
        </w:rPr>
      </w:pPr>
      <w:r>
        <w:rPr>
          <w:rFonts w:ascii="Arial" w:eastAsia="Arial" w:hAnsi="Arial" w:cs="Arial"/>
          <w:color w:val="000000"/>
        </w:rPr>
        <w:tab/>
      </w:r>
    </w:p>
    <w:p w14:paraId="5B8A7559" w14:textId="77777777" w:rsidR="00E474CB" w:rsidRDefault="00C84687" w:rsidP="00904285">
      <w:pPr>
        <w:ind w:firstLine="720"/>
        <w:jc w:val="both"/>
        <w:rPr>
          <w:rFonts w:ascii="Arial" w:eastAsia="Arial" w:hAnsi="Arial" w:cs="Arial"/>
          <w:color w:val="000000"/>
        </w:rPr>
      </w:pPr>
      <w:r>
        <w:rPr>
          <w:rFonts w:ascii="Arial" w:eastAsia="Arial" w:hAnsi="Arial" w:cs="Arial"/>
          <w:color w:val="000000"/>
        </w:rPr>
        <w:t>The nutritional status indicators showed severe chronic malnutrition, with all schools having negative Height-for-Age Z-scores (HAZ) below the WHO cutoff for stunting. Weight-for-Age Z-scores (WAZ) also revealed concerning patterns, with most schools below the WHO cutoff for underweight. Similarly, the BMI-for-Age Z-scores (BAZ) showed statistically significant variation across the schools.</w:t>
      </w:r>
    </w:p>
    <w:p w14:paraId="2012BD3F" w14:textId="77777777" w:rsidR="00904285" w:rsidRDefault="00904285">
      <w:pPr>
        <w:jc w:val="both"/>
        <w:rPr>
          <w:rFonts w:ascii="Arial" w:eastAsia="Arial" w:hAnsi="Arial" w:cs="Arial"/>
          <w:color w:val="000000"/>
        </w:rPr>
      </w:pPr>
    </w:p>
    <w:p w14:paraId="54E63D67" w14:textId="77777777" w:rsidR="004D2439" w:rsidRDefault="004D2439">
      <w:pPr>
        <w:jc w:val="both"/>
        <w:rPr>
          <w:rFonts w:ascii="Arial" w:eastAsia="Arial" w:hAnsi="Arial" w:cs="Arial"/>
          <w:color w:val="000000"/>
        </w:rPr>
      </w:pPr>
    </w:p>
    <w:p w14:paraId="4EFEFDB6" w14:textId="77777777" w:rsidR="00E474CB" w:rsidRDefault="00E474CB">
      <w:pPr>
        <w:pBdr>
          <w:top w:val="nil"/>
          <w:left w:val="nil"/>
          <w:bottom w:val="nil"/>
          <w:right w:val="nil"/>
          <w:between w:val="nil"/>
        </w:pBdr>
        <w:jc w:val="center"/>
        <w:rPr>
          <w:rFonts w:ascii="Arial" w:eastAsia="Arial" w:hAnsi="Arial" w:cs="Arial"/>
          <w:color w:val="000000"/>
        </w:rPr>
      </w:pPr>
    </w:p>
    <w:p w14:paraId="27580DE7" w14:textId="0928D506" w:rsidR="00E474CB" w:rsidRPr="002A6694" w:rsidRDefault="00C84687">
      <w:pPr>
        <w:spacing w:line="480" w:lineRule="auto"/>
        <w:jc w:val="both"/>
        <w:rPr>
          <w:rFonts w:ascii="Arial" w:eastAsia="Arial" w:hAnsi="Arial" w:cs="Arial"/>
          <w:b/>
          <w:color w:val="000000"/>
        </w:rPr>
      </w:pPr>
      <w:r w:rsidRPr="002A6694">
        <w:rPr>
          <w:rFonts w:ascii="Arial" w:eastAsia="Arial" w:hAnsi="Arial" w:cs="Arial"/>
          <w:b/>
          <w:color w:val="000000"/>
        </w:rPr>
        <w:t>Table 2: Mean and Standard Deviation of Nutritional Indicators and Anthropometric Meas</w:t>
      </w:r>
      <w:r w:rsidR="00936998">
        <w:rPr>
          <w:rFonts w:ascii="Arial" w:eastAsia="Arial" w:hAnsi="Arial" w:cs="Arial"/>
          <w:b/>
          <w:color w:val="000000"/>
        </w:rPr>
        <w:t xml:space="preserve">ures of Schoolchildren in </w:t>
      </w:r>
      <w:proofErr w:type="spellStart"/>
      <w:r w:rsidR="00936998">
        <w:rPr>
          <w:rFonts w:ascii="Arial" w:eastAsia="Arial" w:hAnsi="Arial" w:cs="Arial"/>
          <w:b/>
          <w:color w:val="000000"/>
        </w:rPr>
        <w:t>Mashi</w:t>
      </w:r>
      <w:proofErr w:type="spellEnd"/>
      <w:r w:rsidR="00936998">
        <w:rPr>
          <w:rFonts w:ascii="Arial" w:eastAsia="Arial" w:hAnsi="Arial" w:cs="Arial"/>
          <w:b/>
          <w:color w:val="000000"/>
        </w:rPr>
        <w:t xml:space="preserve"> LGA</w:t>
      </w:r>
      <w:r w:rsidRPr="002A6694">
        <w:rPr>
          <w:rFonts w:ascii="Arial" w:eastAsia="Arial" w:hAnsi="Arial" w:cs="Arial"/>
          <w:b/>
          <w:color w:val="000000"/>
        </w:rPr>
        <w:t xml:space="preserve">, </w:t>
      </w:r>
      <w:proofErr w:type="spellStart"/>
      <w:r w:rsidRPr="002A6694">
        <w:rPr>
          <w:rFonts w:ascii="Arial" w:eastAsia="Arial" w:hAnsi="Arial" w:cs="Arial"/>
          <w:b/>
          <w:color w:val="000000"/>
        </w:rPr>
        <w:t>Katsina</w:t>
      </w:r>
      <w:proofErr w:type="spellEnd"/>
      <w:r w:rsidRPr="002A6694">
        <w:rPr>
          <w:rFonts w:ascii="Arial" w:eastAsia="Arial" w:hAnsi="Arial" w:cs="Arial"/>
          <w:b/>
          <w:color w:val="000000"/>
        </w:rPr>
        <w:t xml:space="preserve"> State</w:t>
      </w:r>
    </w:p>
    <w:p w14:paraId="781A2823" w14:textId="5E5258F3" w:rsidR="00E474CB" w:rsidRPr="002A6694" w:rsidRDefault="00C84687">
      <w:pPr>
        <w:pBdr>
          <w:top w:val="single" w:sz="12" w:space="1" w:color="000000"/>
          <w:bottom w:val="single" w:sz="12" w:space="1" w:color="000000"/>
        </w:pBdr>
        <w:spacing w:line="480" w:lineRule="auto"/>
        <w:jc w:val="both"/>
        <w:rPr>
          <w:rFonts w:ascii="Arial" w:eastAsia="Arial" w:hAnsi="Arial" w:cs="Arial"/>
          <w:b/>
          <w:color w:val="000000"/>
        </w:rPr>
      </w:pPr>
      <w:r w:rsidRPr="002A6694">
        <w:rPr>
          <w:rFonts w:ascii="Arial" w:eastAsia="Arial" w:hAnsi="Arial" w:cs="Arial"/>
          <w:b/>
          <w:color w:val="000000"/>
        </w:rPr>
        <w:t>Parameters              All</w:t>
      </w:r>
      <w:r w:rsidRPr="002A6694">
        <w:rPr>
          <w:rFonts w:ascii="Arial" w:eastAsia="Arial" w:hAnsi="Arial" w:cs="Arial"/>
          <w:b/>
          <w:color w:val="000000"/>
        </w:rPr>
        <w:tab/>
        <w:t xml:space="preserve"> </w:t>
      </w:r>
      <w:r w:rsidR="002A6694">
        <w:rPr>
          <w:rFonts w:ascii="Arial" w:eastAsia="Arial" w:hAnsi="Arial" w:cs="Arial"/>
          <w:b/>
          <w:color w:val="000000"/>
        </w:rPr>
        <w:t xml:space="preserve">               Doka           </w:t>
      </w:r>
      <w:proofErr w:type="spellStart"/>
      <w:r w:rsidRPr="002A6694">
        <w:rPr>
          <w:rFonts w:ascii="Arial" w:eastAsia="Arial" w:hAnsi="Arial" w:cs="Arial"/>
          <w:b/>
          <w:color w:val="000000"/>
        </w:rPr>
        <w:t>Gana</w:t>
      </w:r>
      <w:proofErr w:type="spellEnd"/>
      <w:r w:rsidRPr="002A6694">
        <w:rPr>
          <w:rFonts w:ascii="Arial" w:eastAsia="Arial" w:hAnsi="Arial" w:cs="Arial"/>
          <w:b/>
          <w:color w:val="000000"/>
        </w:rPr>
        <w:t xml:space="preserve">-Jigawa           </w:t>
      </w:r>
      <w:r w:rsidR="004D2439">
        <w:rPr>
          <w:rFonts w:ascii="Arial" w:eastAsia="Arial" w:hAnsi="Arial" w:cs="Arial"/>
          <w:b/>
          <w:color w:val="000000"/>
        </w:rPr>
        <w:t xml:space="preserve">  </w:t>
      </w:r>
      <w:proofErr w:type="spellStart"/>
      <w:r w:rsidRPr="002A6694">
        <w:rPr>
          <w:rFonts w:ascii="Arial" w:eastAsia="Arial" w:hAnsi="Arial" w:cs="Arial"/>
          <w:b/>
          <w:color w:val="000000"/>
        </w:rPr>
        <w:t>Mashi</w:t>
      </w:r>
      <w:proofErr w:type="spellEnd"/>
      <w:r w:rsidRPr="002A6694">
        <w:rPr>
          <w:rFonts w:ascii="Arial" w:eastAsia="Arial" w:hAnsi="Arial" w:cs="Arial"/>
          <w:b/>
          <w:color w:val="000000"/>
        </w:rPr>
        <w:tab/>
        <w:t xml:space="preserve">      </w:t>
      </w:r>
      <w:proofErr w:type="spellStart"/>
      <w:r w:rsidRPr="002A6694">
        <w:rPr>
          <w:rFonts w:ascii="Arial" w:eastAsia="Arial" w:hAnsi="Arial" w:cs="Arial"/>
          <w:b/>
          <w:color w:val="000000"/>
        </w:rPr>
        <w:t>Tamilo</w:t>
      </w:r>
      <w:proofErr w:type="spellEnd"/>
      <w:r w:rsidRPr="002A6694">
        <w:rPr>
          <w:rFonts w:ascii="Arial" w:eastAsia="Arial" w:hAnsi="Arial" w:cs="Arial"/>
          <w:b/>
          <w:color w:val="000000"/>
        </w:rPr>
        <w:t xml:space="preserve">                P-value</w:t>
      </w:r>
    </w:p>
    <w:p w14:paraId="1E82C306" w14:textId="77777777" w:rsidR="00E474CB" w:rsidRDefault="00C84687">
      <w:pPr>
        <w:pBdr>
          <w:top w:val="single" w:sz="12" w:space="1" w:color="000000"/>
          <w:bottom w:val="single" w:sz="12" w:space="1" w:color="000000"/>
        </w:pBdr>
        <w:spacing w:line="480" w:lineRule="auto"/>
        <w:jc w:val="both"/>
        <w:rPr>
          <w:rFonts w:ascii="Arial" w:eastAsia="Arial" w:hAnsi="Arial" w:cs="Arial"/>
          <w:b/>
          <w:color w:val="000000"/>
        </w:rPr>
      </w:pPr>
      <w:r w:rsidRPr="002A6694">
        <w:rPr>
          <w:rFonts w:ascii="Arial" w:eastAsia="Arial" w:hAnsi="Arial" w:cs="Arial"/>
          <w:b/>
          <w:color w:val="000000"/>
        </w:rPr>
        <w:t xml:space="preserve">                            (n = 400)</w:t>
      </w:r>
      <w:r w:rsidRPr="002A6694">
        <w:rPr>
          <w:rFonts w:ascii="Arial" w:eastAsia="Arial" w:hAnsi="Arial" w:cs="Arial"/>
          <w:b/>
          <w:color w:val="000000"/>
        </w:rPr>
        <w:tab/>
        <w:t>(n = 100)</w:t>
      </w:r>
      <w:r w:rsidRPr="002A6694">
        <w:rPr>
          <w:rFonts w:ascii="Arial" w:eastAsia="Arial" w:hAnsi="Arial" w:cs="Arial"/>
          <w:b/>
          <w:color w:val="000000"/>
        </w:rPr>
        <w:tab/>
        <w:t>(n = 100)                (n = 100)           (n = 100)</w:t>
      </w:r>
    </w:p>
    <w:p w14:paraId="777384CE" w14:textId="3F02826D" w:rsidR="004D2439" w:rsidRPr="004D2439" w:rsidRDefault="004D2439">
      <w:pPr>
        <w:pBdr>
          <w:top w:val="single" w:sz="12" w:space="1" w:color="000000"/>
          <w:bottom w:val="single" w:sz="12" w:space="1" w:color="000000"/>
        </w:pBdr>
        <w:spacing w:line="480" w:lineRule="auto"/>
        <w:jc w:val="both"/>
        <w:rPr>
          <w:rFonts w:ascii="Arial" w:eastAsia="Arial" w:hAnsi="Arial" w:cs="Arial"/>
          <w:b/>
          <w:color w:val="000000"/>
        </w:rPr>
      </w:pPr>
      <w:r>
        <w:rPr>
          <w:rFonts w:ascii="Arial" w:eastAsia="Arial" w:hAnsi="Arial" w:cs="Arial"/>
          <w:b/>
          <w:color w:val="000000"/>
        </w:rPr>
        <w:t xml:space="preserve">                         </w:t>
      </w:r>
      <w:r w:rsidRPr="004D2439">
        <w:rPr>
          <w:rFonts w:ascii="Arial" w:eastAsia="Arial" w:hAnsi="Arial" w:cs="Arial"/>
          <w:b/>
          <w:color w:val="000000"/>
        </w:rPr>
        <w:t>Mean ± SD</w:t>
      </w:r>
      <w:r>
        <w:rPr>
          <w:rFonts w:ascii="Arial" w:eastAsia="Arial" w:hAnsi="Arial" w:cs="Arial"/>
          <w:b/>
          <w:color w:val="000000"/>
        </w:rPr>
        <w:t xml:space="preserve">      </w:t>
      </w:r>
      <w:r w:rsidRPr="004D2439">
        <w:rPr>
          <w:rFonts w:ascii="Arial" w:eastAsia="Arial" w:hAnsi="Arial" w:cs="Arial"/>
          <w:b/>
          <w:color w:val="000000"/>
        </w:rPr>
        <w:t>Mean ± SD</w:t>
      </w:r>
      <w:r>
        <w:rPr>
          <w:rFonts w:ascii="Arial" w:eastAsia="Arial" w:hAnsi="Arial" w:cs="Arial"/>
          <w:b/>
          <w:color w:val="000000"/>
        </w:rPr>
        <w:t xml:space="preserve">         </w:t>
      </w:r>
      <w:r w:rsidRPr="004D2439">
        <w:rPr>
          <w:rFonts w:ascii="Arial" w:eastAsia="Arial" w:hAnsi="Arial" w:cs="Arial"/>
          <w:b/>
          <w:color w:val="000000"/>
        </w:rPr>
        <w:t>Mean ± SD</w:t>
      </w:r>
      <w:r>
        <w:rPr>
          <w:rFonts w:ascii="Arial" w:eastAsia="Arial" w:hAnsi="Arial" w:cs="Arial"/>
          <w:b/>
          <w:color w:val="000000"/>
        </w:rPr>
        <w:t xml:space="preserve">           </w:t>
      </w:r>
      <w:r w:rsidRPr="004D2439">
        <w:rPr>
          <w:rFonts w:ascii="Arial" w:eastAsia="Arial" w:hAnsi="Arial" w:cs="Arial"/>
          <w:b/>
          <w:color w:val="000000"/>
        </w:rPr>
        <w:t>Mean ± SD</w:t>
      </w:r>
      <w:r>
        <w:rPr>
          <w:rFonts w:ascii="Arial" w:eastAsia="Arial" w:hAnsi="Arial" w:cs="Arial"/>
          <w:b/>
          <w:color w:val="000000"/>
        </w:rPr>
        <w:t xml:space="preserve">         </w:t>
      </w:r>
      <w:r w:rsidRPr="004D2439">
        <w:rPr>
          <w:rFonts w:ascii="Arial" w:eastAsia="Arial" w:hAnsi="Arial" w:cs="Arial"/>
          <w:b/>
          <w:color w:val="000000"/>
        </w:rPr>
        <w:t>Mean ± SD</w:t>
      </w:r>
    </w:p>
    <w:p w14:paraId="19807DD8" w14:textId="039AA51D" w:rsidR="00E474CB" w:rsidRDefault="00C84687">
      <w:pPr>
        <w:spacing w:line="480" w:lineRule="auto"/>
        <w:jc w:val="both"/>
        <w:rPr>
          <w:rFonts w:ascii="Arial" w:eastAsia="Arial" w:hAnsi="Arial" w:cs="Arial"/>
          <w:color w:val="000000"/>
        </w:rPr>
      </w:pPr>
      <w:r>
        <w:rPr>
          <w:rFonts w:ascii="Arial" w:eastAsia="Arial" w:hAnsi="Arial" w:cs="Arial"/>
          <w:color w:val="000000"/>
        </w:rPr>
        <w:t xml:space="preserve">Height, cm        115.9±16.6      </w:t>
      </w:r>
      <w:r w:rsidR="002A6694">
        <w:rPr>
          <w:rFonts w:ascii="Arial" w:eastAsia="Arial" w:hAnsi="Arial" w:cs="Arial"/>
          <w:color w:val="000000"/>
        </w:rPr>
        <w:t xml:space="preserve"> </w:t>
      </w:r>
      <w:r>
        <w:rPr>
          <w:rFonts w:ascii="Arial" w:eastAsia="Arial" w:hAnsi="Arial" w:cs="Arial"/>
          <w:color w:val="000000"/>
        </w:rPr>
        <w:t>119.6±13.4        114.5±19.9             120.6±15.8        108.9±13.8</w:t>
      </w:r>
      <w:r>
        <w:rPr>
          <w:rFonts w:ascii="Arial" w:eastAsia="Arial" w:hAnsi="Arial" w:cs="Arial"/>
          <w:color w:val="000000"/>
        </w:rPr>
        <w:tab/>
        <w:t xml:space="preserve">        &lt;0.001</w:t>
      </w:r>
    </w:p>
    <w:p w14:paraId="716897F0" w14:textId="68789E30" w:rsidR="00E474CB" w:rsidRDefault="00C84687">
      <w:pPr>
        <w:spacing w:line="480" w:lineRule="auto"/>
        <w:jc w:val="both"/>
        <w:rPr>
          <w:rFonts w:ascii="Arial" w:eastAsia="Arial" w:hAnsi="Arial" w:cs="Arial"/>
          <w:color w:val="000000"/>
        </w:rPr>
      </w:pPr>
      <w:r>
        <w:rPr>
          <w:rFonts w:ascii="Arial" w:eastAsia="Arial" w:hAnsi="Arial" w:cs="Arial"/>
          <w:color w:val="000000"/>
        </w:rPr>
        <w:t>Weight, kg        23.2±4.7           24.2±3.7</w:t>
      </w:r>
      <w:r>
        <w:rPr>
          <w:rFonts w:ascii="Arial" w:eastAsia="Arial" w:hAnsi="Arial" w:cs="Arial"/>
          <w:color w:val="000000"/>
        </w:rPr>
        <w:tab/>
        <w:t xml:space="preserve">           </w:t>
      </w:r>
      <w:r w:rsidR="002A6694">
        <w:rPr>
          <w:rFonts w:ascii="Arial" w:eastAsia="Arial" w:hAnsi="Arial" w:cs="Arial"/>
          <w:color w:val="000000"/>
        </w:rPr>
        <w:t xml:space="preserve"> </w:t>
      </w:r>
      <w:r>
        <w:rPr>
          <w:rFonts w:ascii="Arial" w:eastAsia="Arial" w:hAnsi="Arial" w:cs="Arial"/>
          <w:color w:val="000000"/>
        </w:rPr>
        <w:t>22.6±5.1                 24.8±4.8</w:t>
      </w:r>
      <w:r>
        <w:rPr>
          <w:rFonts w:ascii="Arial" w:eastAsia="Arial" w:hAnsi="Arial" w:cs="Arial"/>
          <w:color w:val="000000"/>
        </w:rPr>
        <w:tab/>
        <w:t xml:space="preserve">  </w:t>
      </w:r>
      <w:r w:rsidR="001618F6">
        <w:rPr>
          <w:rFonts w:ascii="Arial" w:eastAsia="Arial" w:hAnsi="Arial" w:cs="Arial"/>
          <w:color w:val="000000"/>
        </w:rPr>
        <w:t xml:space="preserve"> </w:t>
      </w:r>
      <w:r>
        <w:rPr>
          <w:rFonts w:ascii="Arial" w:eastAsia="Arial" w:hAnsi="Arial" w:cs="Arial"/>
          <w:color w:val="000000"/>
        </w:rPr>
        <w:t xml:space="preserve"> 21.3±4.3</w:t>
      </w:r>
      <w:r>
        <w:rPr>
          <w:rFonts w:ascii="Arial" w:eastAsia="Arial" w:hAnsi="Arial" w:cs="Arial"/>
          <w:color w:val="000000"/>
        </w:rPr>
        <w:tab/>
        <w:t xml:space="preserve">        &lt;0.001</w:t>
      </w:r>
    </w:p>
    <w:p w14:paraId="5499D589" w14:textId="595A4723" w:rsidR="00E474CB" w:rsidRDefault="00C84687">
      <w:pPr>
        <w:spacing w:line="480" w:lineRule="auto"/>
        <w:jc w:val="both"/>
        <w:rPr>
          <w:rFonts w:ascii="Arial" w:eastAsia="Arial" w:hAnsi="Arial" w:cs="Arial"/>
          <w:b/>
          <w:color w:val="000000"/>
        </w:rPr>
      </w:pPr>
      <w:r>
        <w:rPr>
          <w:rFonts w:ascii="Arial" w:eastAsia="Arial" w:hAnsi="Arial" w:cs="Arial"/>
          <w:color w:val="000000"/>
        </w:rPr>
        <w:t>BMI, kg/m</w:t>
      </w:r>
      <w:r>
        <w:rPr>
          <w:rFonts w:ascii="Arial" w:eastAsia="Arial" w:hAnsi="Arial" w:cs="Arial"/>
          <w:color w:val="000000"/>
          <w:vertAlign w:val="superscript"/>
        </w:rPr>
        <w:t xml:space="preserve">2           </w:t>
      </w:r>
      <w:r>
        <w:rPr>
          <w:rFonts w:ascii="Arial" w:eastAsia="Arial" w:hAnsi="Arial" w:cs="Arial"/>
          <w:color w:val="000000"/>
        </w:rPr>
        <w:t>17.7±3.8</w:t>
      </w:r>
      <w:r>
        <w:rPr>
          <w:rFonts w:ascii="Arial" w:eastAsia="Arial" w:hAnsi="Arial" w:cs="Arial"/>
          <w:color w:val="000000"/>
        </w:rPr>
        <w:tab/>
        <w:t xml:space="preserve">           17.1±2.6           </w:t>
      </w:r>
      <w:r w:rsidR="002A6694">
        <w:rPr>
          <w:rFonts w:ascii="Arial" w:eastAsia="Arial" w:hAnsi="Arial" w:cs="Arial"/>
          <w:color w:val="000000"/>
        </w:rPr>
        <w:t xml:space="preserve"> </w:t>
      </w:r>
      <w:r>
        <w:rPr>
          <w:rFonts w:ascii="Arial" w:eastAsia="Arial" w:hAnsi="Arial" w:cs="Arial"/>
          <w:color w:val="000000"/>
        </w:rPr>
        <w:t xml:space="preserve"> 18.1±5.4      </w:t>
      </w:r>
      <w:r w:rsidR="001618F6">
        <w:rPr>
          <w:rFonts w:ascii="Arial" w:eastAsia="Arial" w:hAnsi="Arial" w:cs="Arial"/>
          <w:color w:val="000000"/>
        </w:rPr>
        <w:t xml:space="preserve">           17.5±3.9          </w:t>
      </w:r>
      <w:r>
        <w:rPr>
          <w:rFonts w:ascii="Arial" w:eastAsia="Arial" w:hAnsi="Arial" w:cs="Arial"/>
          <w:color w:val="000000"/>
        </w:rPr>
        <w:t xml:space="preserve"> 18.2±3.0</w:t>
      </w:r>
      <w:r>
        <w:rPr>
          <w:rFonts w:ascii="Arial" w:eastAsia="Arial" w:hAnsi="Arial" w:cs="Arial"/>
          <w:color w:val="000000"/>
        </w:rPr>
        <w:tab/>
        <w:t xml:space="preserve">          0.17</w:t>
      </w:r>
    </w:p>
    <w:p w14:paraId="2CA1D2A5" w14:textId="3FCEB1C8" w:rsidR="00E474CB" w:rsidRDefault="00C84687">
      <w:pPr>
        <w:spacing w:line="480" w:lineRule="auto"/>
        <w:jc w:val="both"/>
        <w:rPr>
          <w:rFonts w:ascii="Arial" w:eastAsia="Arial" w:hAnsi="Arial" w:cs="Arial"/>
          <w:color w:val="000000"/>
        </w:rPr>
      </w:pPr>
      <w:r>
        <w:rPr>
          <w:rFonts w:ascii="Arial" w:eastAsia="Arial" w:hAnsi="Arial" w:cs="Arial"/>
          <w:color w:val="000000"/>
        </w:rPr>
        <w:t>HAZ</w:t>
      </w:r>
      <w:r>
        <w:rPr>
          <w:rFonts w:ascii="Arial" w:eastAsia="Arial" w:hAnsi="Arial" w:cs="Arial"/>
          <w:color w:val="000000"/>
        </w:rPr>
        <w:tab/>
      </w:r>
      <w:r w:rsidR="002A6694">
        <w:rPr>
          <w:rFonts w:ascii="Arial" w:eastAsia="Arial" w:hAnsi="Arial" w:cs="Arial"/>
          <w:color w:val="000000"/>
        </w:rPr>
        <w:t xml:space="preserve">            -3.4±1.7</w:t>
      </w:r>
      <w:r w:rsidR="002A6694">
        <w:rPr>
          <w:rFonts w:ascii="Arial" w:eastAsia="Arial" w:hAnsi="Arial" w:cs="Arial"/>
          <w:color w:val="000000"/>
        </w:rPr>
        <w:tab/>
        <w:t xml:space="preserve">          </w:t>
      </w:r>
      <w:r>
        <w:rPr>
          <w:rFonts w:ascii="Arial" w:eastAsia="Arial" w:hAnsi="Arial" w:cs="Arial"/>
          <w:color w:val="000000"/>
        </w:rPr>
        <w:t xml:space="preserve"> -2.9±1.2         </w:t>
      </w:r>
      <w:r w:rsidR="002A6694">
        <w:rPr>
          <w:rFonts w:ascii="Arial" w:eastAsia="Arial" w:hAnsi="Arial" w:cs="Arial"/>
          <w:color w:val="000000"/>
        </w:rPr>
        <w:t xml:space="preserve">  </w:t>
      </w:r>
      <w:r>
        <w:rPr>
          <w:rFonts w:ascii="Arial" w:eastAsia="Arial" w:hAnsi="Arial" w:cs="Arial"/>
          <w:color w:val="000000"/>
        </w:rPr>
        <w:t xml:space="preserve">   -3.5±2.2                  -3.1±1.5</w:t>
      </w:r>
      <w:r>
        <w:rPr>
          <w:rFonts w:ascii="Arial" w:eastAsia="Arial" w:hAnsi="Arial" w:cs="Arial"/>
          <w:color w:val="000000"/>
        </w:rPr>
        <w:tab/>
        <w:t xml:space="preserve">    -4.2±1.1</w:t>
      </w:r>
      <w:r>
        <w:rPr>
          <w:rFonts w:ascii="Arial" w:eastAsia="Arial" w:hAnsi="Arial" w:cs="Arial"/>
          <w:color w:val="000000"/>
        </w:rPr>
        <w:tab/>
        <w:t xml:space="preserve">        &lt;0.001</w:t>
      </w:r>
    </w:p>
    <w:p w14:paraId="571AD0AB" w14:textId="02DB3529" w:rsidR="00E474CB" w:rsidRDefault="00C84687">
      <w:pPr>
        <w:spacing w:line="480" w:lineRule="auto"/>
        <w:jc w:val="both"/>
        <w:rPr>
          <w:rFonts w:ascii="Arial" w:eastAsia="Arial" w:hAnsi="Arial" w:cs="Arial"/>
          <w:color w:val="000000"/>
        </w:rPr>
      </w:pPr>
      <w:r>
        <w:rPr>
          <w:rFonts w:ascii="Arial" w:eastAsia="Arial" w:hAnsi="Arial" w:cs="Arial"/>
          <w:color w:val="000000"/>
        </w:rPr>
        <w:t>WAZ</w:t>
      </w:r>
      <w:r w:rsidR="002A6694">
        <w:rPr>
          <w:rFonts w:ascii="Arial" w:eastAsia="Arial" w:hAnsi="Arial" w:cs="Arial"/>
          <w:color w:val="000000"/>
        </w:rPr>
        <w:tab/>
        <w:t xml:space="preserve">            -1.9±1.2</w:t>
      </w:r>
      <w:r w:rsidR="002A6694">
        <w:rPr>
          <w:rFonts w:ascii="Arial" w:eastAsia="Arial" w:hAnsi="Arial" w:cs="Arial"/>
          <w:color w:val="000000"/>
        </w:rPr>
        <w:tab/>
        <w:t xml:space="preserve">         </w:t>
      </w:r>
      <w:r>
        <w:rPr>
          <w:rFonts w:ascii="Arial" w:eastAsia="Arial" w:hAnsi="Arial" w:cs="Arial"/>
          <w:color w:val="000000"/>
        </w:rPr>
        <w:t xml:space="preserve">  -1.6±0.95        </w:t>
      </w:r>
      <w:r w:rsidR="002A6694">
        <w:rPr>
          <w:rFonts w:ascii="Arial" w:eastAsia="Arial" w:hAnsi="Arial" w:cs="Arial"/>
          <w:color w:val="000000"/>
        </w:rPr>
        <w:t xml:space="preserve">  </w:t>
      </w:r>
      <w:r>
        <w:rPr>
          <w:rFonts w:ascii="Arial" w:eastAsia="Arial" w:hAnsi="Arial" w:cs="Arial"/>
          <w:color w:val="000000"/>
        </w:rPr>
        <w:t xml:space="preserve">  -2.0±1.4                 </w:t>
      </w:r>
      <w:r w:rsidR="001618F6">
        <w:rPr>
          <w:rFonts w:ascii="Arial" w:eastAsia="Arial" w:hAnsi="Arial" w:cs="Arial"/>
          <w:color w:val="000000"/>
        </w:rPr>
        <w:t xml:space="preserve"> -1.8±1.2            </w:t>
      </w:r>
      <w:r>
        <w:rPr>
          <w:rFonts w:ascii="Arial" w:eastAsia="Arial" w:hAnsi="Arial" w:cs="Arial"/>
          <w:color w:val="000000"/>
        </w:rPr>
        <w:t xml:space="preserve"> 2.1±0.94</w:t>
      </w:r>
      <w:r>
        <w:rPr>
          <w:rFonts w:ascii="Arial" w:eastAsia="Arial" w:hAnsi="Arial" w:cs="Arial"/>
          <w:color w:val="000000"/>
        </w:rPr>
        <w:tab/>
        <w:t xml:space="preserve">          0.01</w:t>
      </w:r>
    </w:p>
    <w:p w14:paraId="3AC409F6" w14:textId="5DD39114"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color w:val="000000"/>
        </w:rPr>
        <w:t xml:space="preserve">BAZ   </w:t>
      </w:r>
      <w:r w:rsidR="002A6694">
        <w:rPr>
          <w:rFonts w:ascii="Arial" w:eastAsia="Arial" w:hAnsi="Arial" w:cs="Arial"/>
          <w:color w:val="000000"/>
        </w:rPr>
        <w:t xml:space="preserve">                0.22±2.2       </w:t>
      </w:r>
      <w:r>
        <w:rPr>
          <w:rFonts w:ascii="Arial" w:eastAsia="Arial" w:hAnsi="Arial" w:cs="Arial"/>
          <w:color w:val="000000"/>
        </w:rPr>
        <w:t xml:space="preserve">    0.09±1.64        </w:t>
      </w:r>
      <w:r w:rsidR="002A6694">
        <w:rPr>
          <w:rFonts w:ascii="Arial" w:eastAsia="Arial" w:hAnsi="Arial" w:cs="Arial"/>
          <w:color w:val="000000"/>
        </w:rPr>
        <w:t xml:space="preserve">  </w:t>
      </w:r>
      <w:r>
        <w:rPr>
          <w:rFonts w:ascii="Arial" w:eastAsia="Arial" w:hAnsi="Arial" w:cs="Arial"/>
          <w:color w:val="000000"/>
        </w:rPr>
        <w:t xml:space="preserve"> 0.17±2.98  </w:t>
      </w:r>
      <w:r w:rsidR="001618F6">
        <w:rPr>
          <w:rFonts w:ascii="Arial" w:eastAsia="Arial" w:hAnsi="Arial" w:cs="Arial"/>
          <w:color w:val="000000"/>
        </w:rPr>
        <w:t xml:space="preserve">            -0.09±2.3          </w:t>
      </w:r>
      <w:r>
        <w:rPr>
          <w:rFonts w:ascii="Arial" w:eastAsia="Arial" w:hAnsi="Arial" w:cs="Arial"/>
          <w:color w:val="000000"/>
        </w:rPr>
        <w:t xml:space="preserve"> 0.69±1.7</w:t>
      </w:r>
      <w:r>
        <w:rPr>
          <w:rFonts w:ascii="Arial" w:eastAsia="Arial" w:hAnsi="Arial" w:cs="Arial"/>
          <w:color w:val="000000"/>
        </w:rPr>
        <w:tab/>
        <w:t xml:space="preserve">        &lt;0.001</w:t>
      </w:r>
    </w:p>
    <w:p w14:paraId="0DBEF40B" w14:textId="18B331C7" w:rsidR="00E474CB" w:rsidRDefault="001618F6">
      <w:pPr>
        <w:spacing w:line="480" w:lineRule="auto"/>
        <w:jc w:val="both"/>
        <w:rPr>
          <w:rFonts w:ascii="Arial" w:eastAsia="Arial" w:hAnsi="Arial" w:cs="Arial"/>
          <w:color w:val="000000"/>
        </w:rPr>
      </w:pPr>
      <w:r>
        <w:rPr>
          <w:rFonts w:ascii="Arial" w:eastAsia="Arial" w:hAnsi="Arial" w:cs="Arial"/>
          <w:color w:val="000000"/>
        </w:rPr>
        <w:t>One-way analysis of variance (ANOVA)</w:t>
      </w:r>
      <w:r w:rsidR="00D6101F">
        <w:rPr>
          <w:rFonts w:ascii="Arial" w:eastAsia="Arial" w:hAnsi="Arial" w:cs="Arial"/>
          <w:color w:val="000000"/>
        </w:rPr>
        <w:t xml:space="preserve"> expressed as mean ± and standard deviation (SD) with corresponding p-values. </w:t>
      </w:r>
      <w:r w:rsidR="00C84687">
        <w:rPr>
          <w:rFonts w:ascii="Arial" w:eastAsia="Arial" w:hAnsi="Arial" w:cs="Arial"/>
          <w:color w:val="000000"/>
        </w:rPr>
        <w:t>BMI: Body mass index, HAZ: Height-for-age z-score, WAZ: Weight-for-age z-score, BAZ: Body-mass-index-for-age z-score.</w:t>
      </w:r>
    </w:p>
    <w:p w14:paraId="71A4FD05" w14:textId="77777777" w:rsidR="00E474CB" w:rsidRDefault="00E474CB">
      <w:pPr>
        <w:jc w:val="both"/>
        <w:rPr>
          <w:rFonts w:ascii="Arial" w:eastAsia="Arial" w:hAnsi="Arial" w:cs="Arial"/>
          <w:color w:val="000000"/>
        </w:rPr>
      </w:pPr>
    </w:p>
    <w:p w14:paraId="618B9D67" w14:textId="77777777" w:rsidR="00E474CB" w:rsidRDefault="00E474CB">
      <w:pPr>
        <w:jc w:val="both"/>
        <w:rPr>
          <w:rFonts w:ascii="Arial" w:eastAsia="Arial" w:hAnsi="Arial" w:cs="Arial"/>
          <w:color w:val="000000"/>
        </w:rPr>
      </w:pPr>
    </w:p>
    <w:p w14:paraId="138E48CB" w14:textId="77777777" w:rsidR="00904285" w:rsidRDefault="00904285">
      <w:pPr>
        <w:jc w:val="both"/>
        <w:rPr>
          <w:rFonts w:ascii="Arial" w:eastAsia="Arial" w:hAnsi="Arial" w:cs="Arial"/>
          <w:color w:val="000000"/>
        </w:rPr>
      </w:pPr>
    </w:p>
    <w:p w14:paraId="09F2DBD4" w14:textId="77777777" w:rsidR="00904285" w:rsidRDefault="00904285">
      <w:pPr>
        <w:jc w:val="both"/>
        <w:rPr>
          <w:rFonts w:ascii="Arial" w:eastAsia="Arial" w:hAnsi="Arial" w:cs="Arial"/>
          <w:color w:val="000000"/>
        </w:rPr>
      </w:pPr>
    </w:p>
    <w:p w14:paraId="44226A89" w14:textId="44E8017F" w:rsidR="00E474CB" w:rsidRDefault="00C84687" w:rsidP="00904285">
      <w:pPr>
        <w:ind w:firstLine="720"/>
        <w:jc w:val="both"/>
        <w:rPr>
          <w:rFonts w:ascii="Arial" w:eastAsia="Arial" w:hAnsi="Arial" w:cs="Arial"/>
          <w:color w:val="000000"/>
        </w:rPr>
      </w:pPr>
      <w:r>
        <w:rPr>
          <w:rFonts w:ascii="Arial" w:eastAsia="Arial" w:hAnsi="Arial" w:cs="Arial"/>
          <w:color w:val="000000"/>
        </w:rPr>
        <w:t xml:space="preserve">Figure </w:t>
      </w:r>
      <w:r w:rsidR="00FE35F8">
        <w:rPr>
          <w:rFonts w:ascii="Arial" w:eastAsia="Arial" w:hAnsi="Arial" w:cs="Arial"/>
          <w:color w:val="000000"/>
        </w:rPr>
        <w:t>3</w:t>
      </w:r>
      <w:r>
        <w:rPr>
          <w:rFonts w:ascii="Arial" w:eastAsia="Arial" w:hAnsi="Arial" w:cs="Arial"/>
          <w:color w:val="000000"/>
        </w:rPr>
        <w:t xml:space="preserve"> presents the severity distribution of malnutrition among the Schoolchildren. Stunting </w:t>
      </w:r>
      <w:r w:rsidR="00AD0EF0">
        <w:rPr>
          <w:rFonts w:ascii="Arial" w:eastAsia="Arial" w:hAnsi="Arial" w:cs="Arial"/>
          <w:color w:val="000000"/>
        </w:rPr>
        <w:t xml:space="preserve">(chronic malnutrition) which indicates long term nutritional deprivation </w:t>
      </w:r>
      <w:r>
        <w:rPr>
          <w:rFonts w:ascii="Arial" w:eastAsia="Arial" w:hAnsi="Arial" w:cs="Arial"/>
          <w:color w:val="000000"/>
        </w:rPr>
        <w:t>is the most critical pro</w:t>
      </w:r>
      <w:r w:rsidR="00AD0EF0">
        <w:rPr>
          <w:rFonts w:ascii="Arial" w:eastAsia="Arial" w:hAnsi="Arial" w:cs="Arial"/>
          <w:color w:val="000000"/>
        </w:rPr>
        <w:t>blem, with 81.3% of the children stunted</w:t>
      </w:r>
      <w:r>
        <w:rPr>
          <w:rFonts w:ascii="Arial" w:eastAsia="Arial" w:hAnsi="Arial" w:cs="Arial"/>
          <w:color w:val="000000"/>
        </w:rPr>
        <w:t xml:space="preserve"> (58% severe stunting and 23.3% moderate stunting). This means that more than 8 out of</w:t>
      </w:r>
      <w:r w:rsidR="00AD0EF0">
        <w:rPr>
          <w:rFonts w:ascii="Arial" w:eastAsia="Arial" w:hAnsi="Arial" w:cs="Arial"/>
          <w:color w:val="000000"/>
        </w:rPr>
        <w:t xml:space="preserve"> every 10 children are stunted. </w:t>
      </w:r>
      <w:r>
        <w:rPr>
          <w:rFonts w:ascii="Arial" w:eastAsia="Arial" w:hAnsi="Arial" w:cs="Arial"/>
          <w:color w:val="000000"/>
        </w:rPr>
        <w:t>Underweight</w:t>
      </w:r>
      <w:r w:rsidR="00AD0EF0">
        <w:rPr>
          <w:rFonts w:ascii="Arial" w:eastAsia="Arial" w:hAnsi="Arial" w:cs="Arial"/>
          <w:color w:val="000000"/>
        </w:rPr>
        <w:t xml:space="preserve"> (which captures both acute and chronic malnutrition effects)</w:t>
      </w:r>
      <w:r>
        <w:rPr>
          <w:rFonts w:ascii="Arial" w:eastAsia="Arial" w:hAnsi="Arial" w:cs="Arial"/>
          <w:color w:val="000000"/>
        </w:rPr>
        <w:t xml:space="preserve"> prevalence is also substantial, with 47.3% of children affected (31.5% moderate and 15.8% severe). </w:t>
      </w:r>
      <w:r w:rsidR="00AD0EF0">
        <w:rPr>
          <w:rFonts w:ascii="Arial" w:eastAsia="Arial" w:hAnsi="Arial" w:cs="Arial"/>
          <w:color w:val="000000"/>
        </w:rPr>
        <w:t>Wasting (a</w:t>
      </w:r>
      <w:r>
        <w:rPr>
          <w:rFonts w:ascii="Arial" w:eastAsia="Arial" w:hAnsi="Arial" w:cs="Arial"/>
          <w:color w:val="000000"/>
        </w:rPr>
        <w:t>cute malnutrition</w:t>
      </w:r>
      <w:r w:rsidR="00AD0EF0">
        <w:rPr>
          <w:rFonts w:ascii="Arial" w:eastAsia="Arial" w:hAnsi="Arial" w:cs="Arial"/>
          <w:color w:val="000000"/>
        </w:rPr>
        <w:t>) which reflect recent or severe weight loss</w:t>
      </w:r>
      <w:r>
        <w:rPr>
          <w:rFonts w:ascii="Arial" w:eastAsia="Arial" w:hAnsi="Arial" w:cs="Arial"/>
          <w:color w:val="000000"/>
        </w:rPr>
        <w:t xml:space="preserve"> is relatively less prevalent, affecting 14.3% of children (6% moderate and 8.3% severe).</w:t>
      </w:r>
    </w:p>
    <w:p w14:paraId="775DD5BE" w14:textId="77777777" w:rsidR="00E474CB" w:rsidRDefault="00E474CB">
      <w:pPr>
        <w:jc w:val="both"/>
        <w:rPr>
          <w:rFonts w:ascii="Arial" w:eastAsia="Arial" w:hAnsi="Arial" w:cs="Arial"/>
          <w:color w:val="000000"/>
        </w:rPr>
      </w:pPr>
    </w:p>
    <w:p w14:paraId="65DDE144" w14:textId="77777777" w:rsidR="00E474CB" w:rsidRDefault="00E474CB">
      <w:pPr>
        <w:jc w:val="both"/>
        <w:rPr>
          <w:rFonts w:ascii="Arial" w:eastAsia="Arial" w:hAnsi="Arial" w:cs="Arial"/>
          <w:color w:val="000000"/>
        </w:rPr>
      </w:pPr>
    </w:p>
    <w:p w14:paraId="0C17E8AA" w14:textId="77777777" w:rsidR="00E474CB" w:rsidRDefault="00E474CB">
      <w:pPr>
        <w:jc w:val="both"/>
        <w:rPr>
          <w:rFonts w:ascii="Arial" w:eastAsia="Arial" w:hAnsi="Arial" w:cs="Arial"/>
          <w:color w:val="000000"/>
        </w:rPr>
      </w:pPr>
    </w:p>
    <w:p w14:paraId="0C457802" w14:textId="77777777" w:rsidR="00E474CB" w:rsidRDefault="00E474CB">
      <w:pPr>
        <w:jc w:val="both"/>
        <w:rPr>
          <w:rFonts w:ascii="Arial" w:eastAsia="Arial" w:hAnsi="Arial" w:cs="Arial"/>
          <w:color w:val="000000"/>
        </w:rPr>
      </w:pPr>
    </w:p>
    <w:p w14:paraId="6019ABAF" w14:textId="77777777" w:rsidR="00E474CB" w:rsidRDefault="00E474CB">
      <w:pPr>
        <w:jc w:val="both"/>
        <w:rPr>
          <w:rFonts w:ascii="Arial" w:eastAsia="Arial" w:hAnsi="Arial" w:cs="Arial"/>
          <w:color w:val="000000"/>
        </w:rPr>
      </w:pPr>
    </w:p>
    <w:p w14:paraId="53DC32F0" w14:textId="77777777" w:rsidR="00E474CB" w:rsidRDefault="00E474CB">
      <w:pPr>
        <w:jc w:val="both"/>
        <w:rPr>
          <w:rFonts w:ascii="Arial" w:eastAsia="Arial" w:hAnsi="Arial" w:cs="Arial"/>
          <w:color w:val="000000"/>
        </w:rPr>
      </w:pPr>
    </w:p>
    <w:p w14:paraId="419AFD46" w14:textId="77777777" w:rsidR="00E474CB" w:rsidRDefault="00E474CB">
      <w:pPr>
        <w:jc w:val="both"/>
        <w:rPr>
          <w:rFonts w:ascii="Arial" w:eastAsia="Arial" w:hAnsi="Arial" w:cs="Arial"/>
          <w:color w:val="000000"/>
        </w:rPr>
      </w:pPr>
    </w:p>
    <w:p w14:paraId="71F34955" w14:textId="77777777" w:rsidR="00E474CB" w:rsidRDefault="00E474CB">
      <w:pPr>
        <w:jc w:val="both"/>
        <w:rPr>
          <w:rFonts w:ascii="Arial" w:eastAsia="Arial" w:hAnsi="Arial" w:cs="Arial"/>
          <w:color w:val="000000"/>
        </w:rPr>
      </w:pPr>
    </w:p>
    <w:p w14:paraId="1D513918" w14:textId="77777777" w:rsidR="00E474CB" w:rsidRDefault="00E474CB">
      <w:pPr>
        <w:jc w:val="both"/>
        <w:rPr>
          <w:rFonts w:ascii="Arial" w:eastAsia="Arial" w:hAnsi="Arial" w:cs="Arial"/>
          <w:color w:val="000000"/>
        </w:rPr>
      </w:pPr>
    </w:p>
    <w:p w14:paraId="500800E5" w14:textId="77777777" w:rsidR="00E474CB" w:rsidRDefault="00E474CB">
      <w:pPr>
        <w:jc w:val="both"/>
        <w:rPr>
          <w:rFonts w:ascii="Arial" w:eastAsia="Arial" w:hAnsi="Arial" w:cs="Arial"/>
          <w:color w:val="000000"/>
        </w:rPr>
      </w:pPr>
    </w:p>
    <w:p w14:paraId="5E172D5A" w14:textId="77777777" w:rsidR="00E474CB" w:rsidRDefault="00E474CB">
      <w:pPr>
        <w:jc w:val="both"/>
        <w:rPr>
          <w:rFonts w:ascii="Arial" w:eastAsia="Arial" w:hAnsi="Arial" w:cs="Arial"/>
          <w:color w:val="000000"/>
        </w:rPr>
      </w:pPr>
    </w:p>
    <w:p w14:paraId="3A33BF92" w14:textId="77777777" w:rsidR="00E474CB" w:rsidRDefault="00E474CB">
      <w:pPr>
        <w:jc w:val="both"/>
        <w:rPr>
          <w:rFonts w:ascii="Arial" w:eastAsia="Arial" w:hAnsi="Arial" w:cs="Arial"/>
          <w:color w:val="000000"/>
        </w:rPr>
      </w:pPr>
    </w:p>
    <w:p w14:paraId="6E4910C3" w14:textId="77777777" w:rsidR="00E474CB" w:rsidRDefault="00E474CB">
      <w:pPr>
        <w:jc w:val="both"/>
        <w:rPr>
          <w:rFonts w:ascii="Arial" w:eastAsia="Arial" w:hAnsi="Arial" w:cs="Arial"/>
          <w:color w:val="000000"/>
        </w:rPr>
      </w:pPr>
    </w:p>
    <w:p w14:paraId="0415090C" w14:textId="77777777" w:rsidR="00E474CB" w:rsidRDefault="00E474CB">
      <w:pPr>
        <w:jc w:val="both"/>
        <w:rPr>
          <w:rFonts w:ascii="Arial" w:eastAsia="Arial" w:hAnsi="Arial" w:cs="Arial"/>
          <w:color w:val="000000"/>
        </w:rPr>
      </w:pPr>
    </w:p>
    <w:p w14:paraId="3608BCBE" w14:textId="77777777" w:rsidR="00E474CB" w:rsidRDefault="00E474CB">
      <w:pPr>
        <w:jc w:val="both"/>
        <w:rPr>
          <w:rFonts w:ascii="Arial" w:eastAsia="Arial" w:hAnsi="Arial" w:cs="Arial"/>
          <w:color w:val="000000"/>
        </w:rPr>
      </w:pPr>
    </w:p>
    <w:p w14:paraId="083DA563" w14:textId="77777777" w:rsidR="00E474CB" w:rsidRDefault="00E474CB">
      <w:pPr>
        <w:jc w:val="both"/>
        <w:rPr>
          <w:rFonts w:ascii="Arial" w:eastAsia="Arial" w:hAnsi="Arial" w:cs="Arial"/>
          <w:color w:val="000000"/>
        </w:rPr>
      </w:pPr>
    </w:p>
    <w:p w14:paraId="3FFE6AB5" w14:textId="77777777" w:rsidR="00E474CB" w:rsidRDefault="00E474CB">
      <w:pPr>
        <w:jc w:val="both"/>
        <w:rPr>
          <w:rFonts w:ascii="Arial" w:eastAsia="Arial" w:hAnsi="Arial" w:cs="Arial"/>
          <w:color w:val="000000"/>
        </w:rPr>
      </w:pPr>
    </w:p>
    <w:p w14:paraId="1E506DE2" w14:textId="77777777" w:rsidR="00E474CB" w:rsidRDefault="00E474CB">
      <w:pPr>
        <w:jc w:val="both"/>
        <w:rPr>
          <w:rFonts w:ascii="Arial" w:eastAsia="Arial" w:hAnsi="Arial" w:cs="Arial"/>
          <w:color w:val="000000"/>
        </w:rPr>
      </w:pPr>
    </w:p>
    <w:p w14:paraId="0E943F90" w14:textId="77777777" w:rsidR="00E474CB" w:rsidRDefault="00E474CB">
      <w:pPr>
        <w:jc w:val="both"/>
        <w:rPr>
          <w:rFonts w:ascii="Arial" w:eastAsia="Arial" w:hAnsi="Arial" w:cs="Arial"/>
          <w:color w:val="000000"/>
        </w:rPr>
      </w:pPr>
    </w:p>
    <w:p w14:paraId="68571D39" w14:textId="77777777" w:rsidR="00E474CB" w:rsidRDefault="00E474CB">
      <w:pPr>
        <w:jc w:val="both"/>
        <w:rPr>
          <w:rFonts w:ascii="Arial" w:eastAsia="Arial" w:hAnsi="Arial" w:cs="Arial"/>
          <w:color w:val="000000"/>
        </w:rPr>
      </w:pPr>
    </w:p>
    <w:p w14:paraId="71091076" w14:textId="77777777" w:rsidR="00E474CB" w:rsidRDefault="00E474CB">
      <w:pPr>
        <w:jc w:val="both"/>
        <w:rPr>
          <w:rFonts w:ascii="Arial" w:eastAsia="Arial" w:hAnsi="Arial" w:cs="Arial"/>
          <w:color w:val="000000"/>
        </w:rPr>
      </w:pPr>
    </w:p>
    <w:p w14:paraId="03C96945" w14:textId="77777777" w:rsidR="00E474CB" w:rsidRDefault="00C84687">
      <w:pPr>
        <w:jc w:val="both"/>
        <w:rPr>
          <w:rFonts w:ascii="Arial" w:eastAsia="Arial" w:hAnsi="Arial" w:cs="Arial"/>
          <w:color w:val="000000"/>
        </w:rPr>
      </w:pP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hidden="0" allowOverlap="1" wp14:anchorId="6D81163B" wp14:editId="0C3EB485">
            <wp:simplePos x="0" y="0"/>
            <wp:positionH relativeFrom="margin">
              <wp:posOffset>388620</wp:posOffset>
            </wp:positionH>
            <wp:positionV relativeFrom="page">
              <wp:posOffset>756285</wp:posOffset>
            </wp:positionV>
            <wp:extent cx="5943600" cy="4191000"/>
            <wp:effectExtent l="0" t="0" r="0" b="0"/>
            <wp:wrapSquare wrapText="bothSides" distT="0" distB="0" distL="114300" distR="1143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0D82CD8" w14:textId="77777777" w:rsidR="00E474CB" w:rsidRDefault="00E474CB">
      <w:pPr>
        <w:jc w:val="both"/>
        <w:rPr>
          <w:rFonts w:ascii="Arial" w:eastAsia="Arial" w:hAnsi="Arial" w:cs="Arial"/>
          <w:color w:val="000000"/>
        </w:rPr>
      </w:pPr>
    </w:p>
    <w:p w14:paraId="603D3DD2" w14:textId="77777777" w:rsidR="00E474CB" w:rsidRDefault="00E474CB">
      <w:pPr>
        <w:jc w:val="both"/>
        <w:rPr>
          <w:rFonts w:ascii="Arial" w:eastAsia="Arial" w:hAnsi="Arial" w:cs="Arial"/>
          <w:color w:val="000000"/>
        </w:rPr>
      </w:pPr>
    </w:p>
    <w:p w14:paraId="28799BF3" w14:textId="77777777" w:rsidR="00E474CB" w:rsidRDefault="00E474CB">
      <w:pPr>
        <w:jc w:val="both"/>
        <w:rPr>
          <w:rFonts w:ascii="Arial" w:eastAsia="Arial" w:hAnsi="Arial" w:cs="Arial"/>
          <w:color w:val="000000"/>
        </w:rPr>
      </w:pPr>
    </w:p>
    <w:p w14:paraId="5C607A04" w14:textId="77777777" w:rsidR="00E474CB" w:rsidRDefault="00E474CB">
      <w:pPr>
        <w:jc w:val="both"/>
        <w:rPr>
          <w:rFonts w:ascii="Arial" w:eastAsia="Arial" w:hAnsi="Arial" w:cs="Arial"/>
          <w:color w:val="000000"/>
        </w:rPr>
      </w:pPr>
    </w:p>
    <w:p w14:paraId="7C35C2E4" w14:textId="77777777" w:rsidR="00E474CB" w:rsidRDefault="00E474CB">
      <w:pPr>
        <w:jc w:val="both"/>
        <w:rPr>
          <w:rFonts w:ascii="Arial" w:eastAsia="Arial" w:hAnsi="Arial" w:cs="Arial"/>
          <w:color w:val="000000"/>
        </w:rPr>
      </w:pPr>
    </w:p>
    <w:p w14:paraId="3582A40F" w14:textId="77777777" w:rsidR="00E474CB" w:rsidRDefault="00E474CB">
      <w:pPr>
        <w:jc w:val="both"/>
        <w:rPr>
          <w:rFonts w:ascii="Arial" w:eastAsia="Arial" w:hAnsi="Arial" w:cs="Arial"/>
          <w:color w:val="000000"/>
        </w:rPr>
      </w:pPr>
    </w:p>
    <w:p w14:paraId="6FDC9742" w14:textId="77777777" w:rsidR="00E474CB" w:rsidRDefault="00E474CB">
      <w:pPr>
        <w:jc w:val="both"/>
        <w:rPr>
          <w:rFonts w:ascii="Arial" w:eastAsia="Arial" w:hAnsi="Arial" w:cs="Arial"/>
          <w:color w:val="000000"/>
        </w:rPr>
      </w:pPr>
    </w:p>
    <w:p w14:paraId="7CA3A793" w14:textId="77777777" w:rsidR="00E474CB" w:rsidRDefault="00E474CB">
      <w:pPr>
        <w:jc w:val="both"/>
        <w:rPr>
          <w:rFonts w:ascii="Arial" w:eastAsia="Arial" w:hAnsi="Arial" w:cs="Arial"/>
          <w:color w:val="000000"/>
        </w:rPr>
      </w:pPr>
    </w:p>
    <w:p w14:paraId="2D60A21F" w14:textId="77777777" w:rsidR="00E474CB" w:rsidRDefault="00E474CB">
      <w:pPr>
        <w:jc w:val="both"/>
        <w:rPr>
          <w:rFonts w:ascii="Arial" w:eastAsia="Arial" w:hAnsi="Arial" w:cs="Arial"/>
          <w:color w:val="000000"/>
        </w:rPr>
      </w:pPr>
    </w:p>
    <w:p w14:paraId="6F385281" w14:textId="77777777" w:rsidR="00E474CB" w:rsidRDefault="00E474CB">
      <w:pPr>
        <w:jc w:val="both"/>
        <w:rPr>
          <w:rFonts w:ascii="Arial" w:eastAsia="Arial" w:hAnsi="Arial" w:cs="Arial"/>
          <w:color w:val="000000"/>
        </w:rPr>
      </w:pPr>
    </w:p>
    <w:p w14:paraId="5EC2177F" w14:textId="77777777" w:rsidR="00E474CB" w:rsidRDefault="00E474CB">
      <w:pPr>
        <w:jc w:val="both"/>
        <w:rPr>
          <w:rFonts w:ascii="Arial" w:eastAsia="Arial" w:hAnsi="Arial" w:cs="Arial"/>
          <w:color w:val="000000"/>
        </w:rPr>
      </w:pPr>
    </w:p>
    <w:p w14:paraId="570C4DE9" w14:textId="77777777" w:rsidR="00E474CB" w:rsidRDefault="00E474CB">
      <w:pPr>
        <w:jc w:val="both"/>
        <w:rPr>
          <w:rFonts w:ascii="Arial" w:eastAsia="Arial" w:hAnsi="Arial" w:cs="Arial"/>
          <w:color w:val="000000"/>
        </w:rPr>
      </w:pPr>
    </w:p>
    <w:p w14:paraId="0E15B745" w14:textId="77777777" w:rsidR="00E474CB" w:rsidRDefault="00E474CB">
      <w:pPr>
        <w:jc w:val="both"/>
        <w:rPr>
          <w:rFonts w:ascii="Arial" w:eastAsia="Arial" w:hAnsi="Arial" w:cs="Arial"/>
          <w:color w:val="000000"/>
        </w:rPr>
      </w:pPr>
    </w:p>
    <w:p w14:paraId="72247A73" w14:textId="77777777" w:rsidR="00E474CB" w:rsidRDefault="00E474CB">
      <w:pPr>
        <w:jc w:val="both"/>
        <w:rPr>
          <w:rFonts w:ascii="Arial" w:eastAsia="Arial" w:hAnsi="Arial" w:cs="Arial"/>
          <w:color w:val="000000"/>
        </w:rPr>
      </w:pPr>
    </w:p>
    <w:p w14:paraId="7C7A8A4E" w14:textId="77777777" w:rsidR="00E474CB" w:rsidRDefault="00E474CB">
      <w:pPr>
        <w:jc w:val="both"/>
        <w:rPr>
          <w:rFonts w:ascii="Arial" w:eastAsia="Arial" w:hAnsi="Arial" w:cs="Arial"/>
          <w:color w:val="000000"/>
        </w:rPr>
      </w:pPr>
    </w:p>
    <w:p w14:paraId="2DAAA459" w14:textId="77777777" w:rsidR="00E474CB" w:rsidRDefault="00E474CB">
      <w:pPr>
        <w:jc w:val="both"/>
        <w:rPr>
          <w:rFonts w:ascii="Arial" w:eastAsia="Arial" w:hAnsi="Arial" w:cs="Arial"/>
          <w:color w:val="000000"/>
        </w:rPr>
      </w:pPr>
    </w:p>
    <w:p w14:paraId="15FB8F95" w14:textId="77777777" w:rsidR="000F62F0" w:rsidRDefault="000F62F0">
      <w:pPr>
        <w:jc w:val="both"/>
        <w:rPr>
          <w:rFonts w:ascii="Arial" w:eastAsia="Arial" w:hAnsi="Arial" w:cs="Arial"/>
          <w:color w:val="000000"/>
        </w:rPr>
      </w:pPr>
    </w:p>
    <w:p w14:paraId="6EBFFBBA" w14:textId="77777777" w:rsidR="000F62F0" w:rsidRDefault="000F62F0">
      <w:pPr>
        <w:jc w:val="both"/>
        <w:rPr>
          <w:rFonts w:ascii="Arial" w:eastAsia="Arial" w:hAnsi="Arial" w:cs="Arial"/>
          <w:b/>
          <w:color w:val="000000"/>
        </w:rPr>
      </w:pPr>
    </w:p>
    <w:p w14:paraId="066FA382" w14:textId="77777777" w:rsidR="00E474CB" w:rsidRDefault="00E474CB">
      <w:pPr>
        <w:jc w:val="both"/>
        <w:rPr>
          <w:rFonts w:ascii="Arial" w:eastAsia="Arial" w:hAnsi="Arial" w:cs="Arial"/>
          <w:b/>
          <w:color w:val="000000"/>
        </w:rPr>
      </w:pPr>
    </w:p>
    <w:p w14:paraId="03E0560C" w14:textId="1EDDDD82" w:rsidR="00E474CB" w:rsidRPr="00FB6500" w:rsidRDefault="00C84687">
      <w:pPr>
        <w:jc w:val="both"/>
        <w:rPr>
          <w:rFonts w:ascii="Arial" w:eastAsia="Arial" w:hAnsi="Arial" w:cs="Arial"/>
          <w:b/>
          <w:color w:val="000000"/>
        </w:rPr>
      </w:pPr>
      <w:r>
        <w:rPr>
          <w:rFonts w:ascii="Arial" w:eastAsia="Arial" w:hAnsi="Arial" w:cs="Arial"/>
          <w:b/>
          <w:color w:val="000000"/>
        </w:rPr>
        <w:t xml:space="preserve">Figure </w:t>
      </w:r>
      <w:r w:rsidR="00FE35F8">
        <w:rPr>
          <w:rFonts w:ascii="Arial" w:eastAsia="Arial" w:hAnsi="Arial" w:cs="Arial"/>
          <w:b/>
          <w:color w:val="000000"/>
        </w:rPr>
        <w:t>3</w:t>
      </w:r>
      <w:r w:rsidR="00FB6500">
        <w:rPr>
          <w:rFonts w:ascii="Arial" w:eastAsia="Arial" w:hAnsi="Arial" w:cs="Arial"/>
          <w:b/>
          <w:color w:val="000000"/>
        </w:rPr>
        <w:t xml:space="preserve">: The severity and </w:t>
      </w:r>
      <w:r w:rsidR="00FB6500" w:rsidRPr="00FB6500">
        <w:rPr>
          <w:rFonts w:ascii="Arial" w:eastAsia="Arial" w:hAnsi="Arial" w:cs="Arial"/>
          <w:b/>
          <w:color w:val="000000"/>
        </w:rPr>
        <w:t>distribution of malnu</w:t>
      </w:r>
      <w:r w:rsidR="00FB6500">
        <w:rPr>
          <w:rFonts w:ascii="Arial" w:eastAsia="Arial" w:hAnsi="Arial" w:cs="Arial"/>
          <w:b/>
          <w:color w:val="000000"/>
        </w:rPr>
        <w:t>trition among</w:t>
      </w:r>
      <w:r w:rsidR="00FB6500" w:rsidRPr="00FB6500">
        <w:rPr>
          <w:rFonts w:ascii="Arial" w:eastAsia="Arial" w:hAnsi="Arial" w:cs="Arial"/>
          <w:b/>
          <w:color w:val="000000"/>
        </w:rPr>
        <w:t xml:space="preserve"> </w:t>
      </w:r>
      <w:r w:rsidRPr="00FB6500">
        <w:rPr>
          <w:rFonts w:ascii="Arial" w:eastAsia="Arial" w:hAnsi="Arial" w:cs="Arial"/>
          <w:b/>
          <w:color w:val="000000"/>
        </w:rPr>
        <w:t xml:space="preserve">Schoolchildren in </w:t>
      </w:r>
      <w:proofErr w:type="spellStart"/>
      <w:r w:rsidRPr="00FB6500">
        <w:rPr>
          <w:rFonts w:ascii="Arial" w:eastAsia="Arial" w:hAnsi="Arial" w:cs="Arial"/>
          <w:b/>
          <w:color w:val="000000"/>
        </w:rPr>
        <w:t>Mashi</w:t>
      </w:r>
      <w:proofErr w:type="spellEnd"/>
      <w:r w:rsidRPr="00FB6500">
        <w:rPr>
          <w:rFonts w:ascii="Arial" w:eastAsia="Arial" w:hAnsi="Arial" w:cs="Arial"/>
          <w:b/>
          <w:color w:val="000000"/>
        </w:rPr>
        <w:t xml:space="preserve"> </w:t>
      </w:r>
      <w:r w:rsidR="00936998">
        <w:rPr>
          <w:rFonts w:ascii="Arial" w:eastAsia="Arial" w:hAnsi="Arial" w:cs="Arial"/>
          <w:b/>
          <w:color w:val="000000"/>
        </w:rPr>
        <w:t>LGA</w:t>
      </w:r>
      <w:r w:rsidR="00FB6500">
        <w:rPr>
          <w:rFonts w:ascii="Arial" w:eastAsia="Arial" w:hAnsi="Arial" w:cs="Arial"/>
          <w:b/>
          <w:color w:val="000000"/>
        </w:rPr>
        <w:t xml:space="preserve">, </w:t>
      </w:r>
      <w:proofErr w:type="spellStart"/>
      <w:r w:rsidR="00FB6500">
        <w:rPr>
          <w:rFonts w:ascii="Arial" w:eastAsia="Arial" w:hAnsi="Arial" w:cs="Arial"/>
          <w:b/>
          <w:color w:val="000000"/>
        </w:rPr>
        <w:t>Katsina</w:t>
      </w:r>
      <w:proofErr w:type="spellEnd"/>
      <w:r w:rsidR="00FB6500">
        <w:rPr>
          <w:rFonts w:ascii="Arial" w:eastAsia="Arial" w:hAnsi="Arial" w:cs="Arial"/>
          <w:b/>
          <w:color w:val="000000"/>
        </w:rPr>
        <w:t xml:space="preserve"> State, Nigeria</w:t>
      </w:r>
    </w:p>
    <w:p w14:paraId="5051B717" w14:textId="77777777" w:rsidR="00E474CB" w:rsidRDefault="00E474CB">
      <w:pPr>
        <w:jc w:val="both"/>
        <w:rPr>
          <w:rFonts w:ascii="Arial" w:eastAsia="Arial" w:hAnsi="Arial" w:cs="Arial"/>
          <w:b/>
          <w:color w:val="000000"/>
        </w:rPr>
      </w:pPr>
    </w:p>
    <w:p w14:paraId="5628FC0A" w14:textId="77777777" w:rsidR="000F62F0" w:rsidRDefault="000F62F0">
      <w:pPr>
        <w:jc w:val="both"/>
        <w:rPr>
          <w:rFonts w:ascii="Arial" w:eastAsia="Arial" w:hAnsi="Arial" w:cs="Arial"/>
          <w:b/>
          <w:color w:val="000000"/>
        </w:rPr>
      </w:pPr>
    </w:p>
    <w:p w14:paraId="43774CAB" w14:textId="77777777" w:rsidR="000F62F0" w:rsidRDefault="000F62F0">
      <w:pPr>
        <w:jc w:val="both"/>
        <w:rPr>
          <w:rFonts w:ascii="Arial" w:eastAsia="Arial" w:hAnsi="Arial" w:cs="Arial"/>
          <w:b/>
          <w:color w:val="000000"/>
        </w:rPr>
      </w:pPr>
    </w:p>
    <w:p w14:paraId="52C50660" w14:textId="77777777" w:rsidR="000F62F0" w:rsidRPr="00FB6500" w:rsidRDefault="000F62F0">
      <w:pPr>
        <w:jc w:val="both"/>
        <w:rPr>
          <w:rFonts w:ascii="Arial" w:eastAsia="Arial" w:hAnsi="Arial" w:cs="Arial"/>
          <w:b/>
          <w:color w:val="000000"/>
        </w:rPr>
      </w:pPr>
    </w:p>
    <w:p w14:paraId="69E9D80D" w14:textId="77777777" w:rsidR="00E474CB" w:rsidRDefault="00E474CB">
      <w:pPr>
        <w:jc w:val="both"/>
        <w:rPr>
          <w:rFonts w:ascii="Arial" w:eastAsia="Arial" w:hAnsi="Arial" w:cs="Arial"/>
          <w:color w:val="000000"/>
        </w:rPr>
      </w:pPr>
    </w:p>
    <w:p w14:paraId="4B125DBD" w14:textId="77777777" w:rsidR="00E474CB" w:rsidRDefault="00E474CB" w:rsidP="00904285">
      <w:pPr>
        <w:ind w:firstLine="720"/>
        <w:jc w:val="both"/>
        <w:rPr>
          <w:rFonts w:ascii="Arial" w:eastAsia="Arial" w:hAnsi="Arial" w:cs="Arial"/>
          <w:color w:val="000000"/>
        </w:rPr>
      </w:pPr>
    </w:p>
    <w:p w14:paraId="31C597A8" w14:textId="3294BC61" w:rsidR="002F7241" w:rsidRDefault="00C84687" w:rsidP="00D6101F">
      <w:pPr>
        <w:ind w:firstLine="720"/>
        <w:jc w:val="both"/>
        <w:rPr>
          <w:rFonts w:ascii="Arial" w:eastAsia="Arial" w:hAnsi="Arial" w:cs="Arial"/>
          <w:color w:val="000000"/>
        </w:rPr>
      </w:pPr>
      <w:r>
        <w:rPr>
          <w:rFonts w:ascii="Arial" w:eastAsia="Arial" w:hAnsi="Arial" w:cs="Arial"/>
          <w:color w:val="000000"/>
        </w:rPr>
        <w:t>The prevalence of malnutrition (z score &lt; -2SD) across school, gender and age is shown in Table 3. The overall malnutrition burden is alarmingly high, with 81.2% of children suffering from stunting, 47.2% from underweight, and 14.2% from wasting. Significant school-wise variations exist, particularly for stunting (p &lt; 0.001) and wasting (p &lt; 0.001). Pupils at Tamilo primary school had the highest stunting rate (97%). Gana-Jigawa has the highest wasting rate (24%), followed by Model primary school Mashi (20%). The prevalence of underweight was highest in children at Jigawa primary school (54%), followed by Tamilo primary school (52%). No statistically significant gender differences were observed, but age-related variation was found (Table</w:t>
      </w:r>
      <w:r w:rsidR="00FE35F8">
        <w:rPr>
          <w:rFonts w:ascii="Arial" w:eastAsia="Arial" w:hAnsi="Arial" w:cs="Arial"/>
          <w:color w:val="000000"/>
        </w:rPr>
        <w:t xml:space="preserve"> 4</w:t>
      </w:r>
      <w:r>
        <w:rPr>
          <w:rFonts w:ascii="Arial" w:eastAsia="Arial" w:hAnsi="Arial" w:cs="Arial"/>
          <w:color w:val="000000"/>
        </w:rPr>
        <w:t>). Younger children (5-8 years) have high stunting rates (89%), while older children (12-13 years) have higher rates of underweight (80.8%) and wasting (32.3%)</w:t>
      </w:r>
      <w:r w:rsidR="002F7241">
        <w:rPr>
          <w:rFonts w:ascii="Arial" w:eastAsia="Arial" w:hAnsi="Arial" w:cs="Arial"/>
          <w:color w:val="000000"/>
        </w:rPr>
        <w:t>.</w:t>
      </w:r>
    </w:p>
    <w:p w14:paraId="6B926AF0" w14:textId="77777777" w:rsidR="000F62F0" w:rsidRDefault="000F62F0" w:rsidP="00D6101F">
      <w:pPr>
        <w:ind w:firstLine="720"/>
        <w:jc w:val="both"/>
        <w:rPr>
          <w:rFonts w:ascii="Arial" w:eastAsia="Arial" w:hAnsi="Arial" w:cs="Arial"/>
          <w:color w:val="000000"/>
        </w:rPr>
      </w:pPr>
    </w:p>
    <w:p w14:paraId="6B1D5FC3" w14:textId="77777777" w:rsidR="000F62F0" w:rsidRDefault="000F62F0" w:rsidP="00D6101F">
      <w:pPr>
        <w:ind w:firstLine="720"/>
        <w:jc w:val="both"/>
        <w:rPr>
          <w:rFonts w:ascii="Arial" w:eastAsia="Arial" w:hAnsi="Arial" w:cs="Arial"/>
          <w:color w:val="000000"/>
        </w:rPr>
      </w:pPr>
    </w:p>
    <w:p w14:paraId="60EFAF4D" w14:textId="77777777" w:rsidR="000F62F0" w:rsidRDefault="000F62F0" w:rsidP="00D6101F">
      <w:pPr>
        <w:ind w:firstLine="720"/>
        <w:jc w:val="both"/>
        <w:rPr>
          <w:rFonts w:ascii="Arial" w:eastAsia="Arial" w:hAnsi="Arial" w:cs="Arial"/>
          <w:color w:val="000000"/>
        </w:rPr>
      </w:pPr>
    </w:p>
    <w:p w14:paraId="662519BA" w14:textId="77777777" w:rsidR="000F62F0" w:rsidRDefault="000F62F0" w:rsidP="00D6101F">
      <w:pPr>
        <w:ind w:firstLine="720"/>
        <w:jc w:val="both"/>
        <w:rPr>
          <w:rFonts w:ascii="Arial" w:eastAsia="Arial" w:hAnsi="Arial" w:cs="Arial"/>
          <w:color w:val="000000"/>
        </w:rPr>
      </w:pPr>
    </w:p>
    <w:p w14:paraId="0F0BA364" w14:textId="77777777" w:rsidR="002F7241" w:rsidRDefault="002F7241" w:rsidP="00D6101F">
      <w:pPr>
        <w:ind w:firstLine="720"/>
        <w:jc w:val="both"/>
        <w:rPr>
          <w:rFonts w:ascii="Arial" w:eastAsia="Arial" w:hAnsi="Arial" w:cs="Arial"/>
          <w:color w:val="000000"/>
        </w:rPr>
      </w:pPr>
    </w:p>
    <w:p w14:paraId="40877CB9" w14:textId="77777777" w:rsidR="00936998" w:rsidRDefault="00936998" w:rsidP="002F7241">
      <w:pPr>
        <w:spacing w:line="480" w:lineRule="auto"/>
        <w:jc w:val="both"/>
        <w:rPr>
          <w:rFonts w:ascii="Arial" w:eastAsia="Arial" w:hAnsi="Arial" w:cs="Arial"/>
          <w:b/>
          <w:color w:val="000000"/>
        </w:rPr>
      </w:pPr>
    </w:p>
    <w:p w14:paraId="28C89D66" w14:textId="77777777" w:rsidR="00936998" w:rsidRDefault="00936998" w:rsidP="002F7241">
      <w:pPr>
        <w:spacing w:line="480" w:lineRule="auto"/>
        <w:jc w:val="both"/>
        <w:rPr>
          <w:rFonts w:ascii="Arial" w:eastAsia="Arial" w:hAnsi="Arial" w:cs="Arial"/>
          <w:b/>
          <w:color w:val="000000"/>
        </w:rPr>
      </w:pPr>
    </w:p>
    <w:p w14:paraId="1A67532C" w14:textId="4617CD05" w:rsidR="00E474CB" w:rsidRPr="00D6101F" w:rsidRDefault="00C84687" w:rsidP="002F7241">
      <w:pPr>
        <w:spacing w:line="480" w:lineRule="auto"/>
        <w:jc w:val="both"/>
        <w:rPr>
          <w:rFonts w:ascii="Arial" w:eastAsia="Arial" w:hAnsi="Arial" w:cs="Arial"/>
          <w:color w:val="000000"/>
        </w:rPr>
      </w:pPr>
      <w:r w:rsidRPr="00904285">
        <w:rPr>
          <w:rFonts w:ascii="Arial" w:eastAsia="Arial" w:hAnsi="Arial" w:cs="Arial"/>
          <w:b/>
          <w:color w:val="000000"/>
        </w:rPr>
        <w:t>Table 3: Prevalence of Malnutrition Amon</w:t>
      </w:r>
      <w:r w:rsidR="00936998">
        <w:rPr>
          <w:rFonts w:ascii="Arial" w:eastAsia="Arial" w:hAnsi="Arial" w:cs="Arial"/>
          <w:b/>
          <w:color w:val="000000"/>
        </w:rPr>
        <w:t xml:space="preserve">g Schoolchildren in </w:t>
      </w:r>
      <w:proofErr w:type="spellStart"/>
      <w:r w:rsidR="00936998">
        <w:rPr>
          <w:rFonts w:ascii="Arial" w:eastAsia="Arial" w:hAnsi="Arial" w:cs="Arial"/>
          <w:b/>
          <w:color w:val="000000"/>
        </w:rPr>
        <w:t>Mashi</w:t>
      </w:r>
      <w:proofErr w:type="spellEnd"/>
      <w:r w:rsidR="00936998">
        <w:rPr>
          <w:rFonts w:ascii="Arial" w:eastAsia="Arial" w:hAnsi="Arial" w:cs="Arial"/>
          <w:b/>
          <w:color w:val="000000"/>
        </w:rPr>
        <w:t xml:space="preserve"> LGA</w:t>
      </w:r>
      <w:r w:rsidRPr="00904285">
        <w:rPr>
          <w:rFonts w:ascii="Arial" w:eastAsia="Arial" w:hAnsi="Arial" w:cs="Arial"/>
          <w:b/>
          <w:color w:val="000000"/>
        </w:rPr>
        <w:t xml:space="preserve">, </w:t>
      </w:r>
      <w:proofErr w:type="spellStart"/>
      <w:r w:rsidRPr="00904285">
        <w:rPr>
          <w:rFonts w:ascii="Arial" w:eastAsia="Arial" w:hAnsi="Arial" w:cs="Arial"/>
          <w:b/>
          <w:color w:val="000000"/>
        </w:rPr>
        <w:t>Katsina</w:t>
      </w:r>
      <w:proofErr w:type="spellEnd"/>
      <w:r w:rsidRPr="00904285">
        <w:rPr>
          <w:rFonts w:ascii="Arial" w:eastAsia="Arial" w:hAnsi="Arial" w:cs="Arial"/>
          <w:b/>
          <w:color w:val="000000"/>
        </w:rPr>
        <w:t xml:space="preserve"> State, by School, Sex and Age group.</w:t>
      </w:r>
    </w:p>
    <w:p w14:paraId="08EE766F" w14:textId="77777777" w:rsidR="00E474CB" w:rsidRPr="00904285" w:rsidRDefault="00C84687" w:rsidP="002F7241">
      <w:pPr>
        <w:pBdr>
          <w:top w:val="single" w:sz="12" w:space="1" w:color="000000"/>
          <w:bottom w:val="single" w:sz="12" w:space="1" w:color="000000"/>
        </w:pBdr>
        <w:spacing w:line="480" w:lineRule="auto"/>
        <w:jc w:val="both"/>
        <w:rPr>
          <w:rFonts w:ascii="Arial" w:eastAsia="Arial" w:hAnsi="Arial" w:cs="Arial"/>
          <w:b/>
          <w:color w:val="000000"/>
        </w:rPr>
      </w:pPr>
      <w:r w:rsidRPr="00904285">
        <w:rPr>
          <w:rFonts w:ascii="Arial" w:eastAsia="Arial" w:hAnsi="Arial" w:cs="Arial"/>
          <w:b/>
          <w:color w:val="000000"/>
        </w:rPr>
        <w:lastRenderedPageBreak/>
        <w:tab/>
      </w:r>
      <w:r w:rsidRPr="00904285">
        <w:rPr>
          <w:rFonts w:ascii="Arial" w:eastAsia="Arial" w:hAnsi="Arial" w:cs="Arial"/>
          <w:b/>
          <w:color w:val="000000"/>
        </w:rPr>
        <w:tab/>
      </w:r>
      <w:r w:rsidRPr="00904285">
        <w:rPr>
          <w:rFonts w:ascii="Arial" w:eastAsia="Arial" w:hAnsi="Arial" w:cs="Arial"/>
          <w:b/>
          <w:color w:val="000000"/>
        </w:rPr>
        <w:tab/>
      </w:r>
      <w:r w:rsidRPr="00904285">
        <w:rPr>
          <w:rFonts w:ascii="Arial" w:eastAsia="Arial" w:hAnsi="Arial" w:cs="Arial"/>
          <w:b/>
          <w:color w:val="000000"/>
        </w:rPr>
        <w:tab/>
        <w:t>Stunting</w:t>
      </w:r>
      <w:r w:rsidRPr="00904285">
        <w:rPr>
          <w:rFonts w:ascii="Arial" w:eastAsia="Arial" w:hAnsi="Arial" w:cs="Arial"/>
          <w:b/>
          <w:color w:val="000000"/>
        </w:rPr>
        <w:tab/>
        <w:t xml:space="preserve">      Underweight</w:t>
      </w:r>
      <w:r w:rsidRPr="00904285">
        <w:rPr>
          <w:rFonts w:ascii="Arial" w:eastAsia="Arial" w:hAnsi="Arial" w:cs="Arial"/>
          <w:b/>
          <w:color w:val="000000"/>
        </w:rPr>
        <w:tab/>
      </w:r>
      <w:r w:rsidRPr="00904285">
        <w:rPr>
          <w:rFonts w:ascii="Arial" w:eastAsia="Arial" w:hAnsi="Arial" w:cs="Arial"/>
          <w:b/>
          <w:color w:val="000000"/>
        </w:rPr>
        <w:tab/>
        <w:t>Wasting</w:t>
      </w:r>
    </w:p>
    <w:p w14:paraId="3F4243AF" w14:textId="7E4F7623" w:rsidR="00E474CB" w:rsidRPr="00904285" w:rsidRDefault="00C84687" w:rsidP="002F7241">
      <w:pPr>
        <w:pBdr>
          <w:top w:val="single" w:sz="12" w:space="1" w:color="000000"/>
          <w:bottom w:val="single" w:sz="12" w:space="1" w:color="000000"/>
        </w:pBdr>
        <w:spacing w:line="480" w:lineRule="auto"/>
        <w:jc w:val="both"/>
        <w:rPr>
          <w:rFonts w:ascii="Arial" w:eastAsia="Arial" w:hAnsi="Arial" w:cs="Arial"/>
          <w:b/>
          <w:color w:val="000000"/>
        </w:rPr>
      </w:pPr>
      <w:r w:rsidRPr="00904285">
        <w:rPr>
          <w:rFonts w:ascii="Arial" w:eastAsia="Arial" w:hAnsi="Arial" w:cs="Arial"/>
          <w:b/>
          <w:color w:val="000000"/>
        </w:rPr>
        <w:t>School</w:t>
      </w:r>
      <w:r w:rsidRPr="00904285">
        <w:rPr>
          <w:rFonts w:ascii="Arial" w:eastAsia="Arial" w:hAnsi="Arial" w:cs="Arial"/>
          <w:b/>
          <w:color w:val="000000"/>
        </w:rPr>
        <w:tab/>
      </w:r>
      <w:r w:rsidRPr="00904285">
        <w:rPr>
          <w:rFonts w:ascii="Arial" w:eastAsia="Arial" w:hAnsi="Arial" w:cs="Arial"/>
          <w:b/>
          <w:color w:val="000000"/>
        </w:rPr>
        <w:tab/>
      </w:r>
      <w:r w:rsidR="00126D36">
        <w:rPr>
          <w:rFonts w:ascii="Arial" w:eastAsia="Arial" w:hAnsi="Arial" w:cs="Arial"/>
          <w:b/>
          <w:color w:val="000000"/>
        </w:rPr>
        <w:t xml:space="preserve">        </w:t>
      </w:r>
      <w:r w:rsidRPr="00904285">
        <w:rPr>
          <w:rFonts w:ascii="Arial" w:eastAsia="Arial" w:hAnsi="Arial" w:cs="Arial"/>
          <w:b/>
          <w:color w:val="000000"/>
        </w:rPr>
        <w:t>N</w:t>
      </w:r>
      <w:r w:rsidRPr="00904285">
        <w:rPr>
          <w:rFonts w:ascii="Arial" w:eastAsia="Arial" w:hAnsi="Arial" w:cs="Arial"/>
          <w:b/>
          <w:color w:val="000000"/>
        </w:rPr>
        <w:tab/>
      </w:r>
      <w:r w:rsidRPr="00904285">
        <w:rPr>
          <w:rFonts w:ascii="Arial" w:eastAsia="Arial" w:hAnsi="Arial" w:cs="Arial"/>
          <w:b/>
          <w:color w:val="000000"/>
        </w:rPr>
        <w:tab/>
        <w:t xml:space="preserve">  </w:t>
      </w:r>
      <w:proofErr w:type="spellStart"/>
      <w:r w:rsidRPr="00904285">
        <w:rPr>
          <w:rFonts w:ascii="Arial" w:eastAsia="Arial" w:hAnsi="Arial" w:cs="Arial"/>
          <w:b/>
          <w:color w:val="000000"/>
        </w:rPr>
        <w:t>n</w:t>
      </w:r>
      <w:proofErr w:type="spellEnd"/>
      <w:r w:rsidRPr="00904285">
        <w:rPr>
          <w:rFonts w:ascii="Arial" w:eastAsia="Arial" w:hAnsi="Arial" w:cs="Arial"/>
          <w:b/>
          <w:color w:val="000000"/>
        </w:rPr>
        <w:t xml:space="preserve"> (%)</w:t>
      </w:r>
      <w:r w:rsidRPr="00904285">
        <w:rPr>
          <w:rFonts w:ascii="Arial" w:eastAsia="Arial" w:hAnsi="Arial" w:cs="Arial"/>
          <w:b/>
          <w:color w:val="000000"/>
        </w:rPr>
        <w:tab/>
      </w:r>
      <w:r w:rsidRPr="00904285">
        <w:rPr>
          <w:rFonts w:ascii="Arial" w:eastAsia="Arial" w:hAnsi="Arial" w:cs="Arial"/>
          <w:b/>
          <w:color w:val="000000"/>
        </w:rPr>
        <w:tab/>
      </w:r>
      <w:r w:rsidRPr="00904285">
        <w:rPr>
          <w:rFonts w:ascii="Arial" w:eastAsia="Arial" w:hAnsi="Arial" w:cs="Arial"/>
          <w:b/>
          <w:color w:val="000000"/>
        </w:rPr>
        <w:tab/>
        <w:t>n (%)</w:t>
      </w:r>
      <w:r w:rsidRPr="00904285">
        <w:rPr>
          <w:rFonts w:ascii="Arial" w:eastAsia="Arial" w:hAnsi="Arial" w:cs="Arial"/>
          <w:b/>
          <w:color w:val="000000"/>
        </w:rPr>
        <w:tab/>
      </w:r>
      <w:r w:rsidRPr="00904285">
        <w:rPr>
          <w:rFonts w:ascii="Arial" w:eastAsia="Arial" w:hAnsi="Arial" w:cs="Arial"/>
          <w:b/>
          <w:color w:val="000000"/>
        </w:rPr>
        <w:tab/>
      </w:r>
      <w:r w:rsidRPr="00904285">
        <w:rPr>
          <w:rFonts w:ascii="Arial" w:eastAsia="Arial" w:hAnsi="Arial" w:cs="Arial"/>
          <w:b/>
          <w:color w:val="000000"/>
        </w:rPr>
        <w:tab/>
        <w:t xml:space="preserve">  n (%)</w:t>
      </w:r>
    </w:p>
    <w:p w14:paraId="6C2B75BA" w14:textId="497422B0" w:rsidR="00E474CB" w:rsidRDefault="00C84687">
      <w:pPr>
        <w:spacing w:line="480" w:lineRule="auto"/>
        <w:jc w:val="both"/>
        <w:rPr>
          <w:rFonts w:ascii="Arial" w:eastAsia="Arial" w:hAnsi="Arial" w:cs="Arial"/>
          <w:color w:val="000000"/>
        </w:rPr>
      </w:pPr>
      <w:r w:rsidRPr="000F62F0">
        <w:rPr>
          <w:rFonts w:ascii="Arial" w:eastAsia="Arial" w:hAnsi="Arial" w:cs="Arial"/>
          <w:b/>
          <w:color w:val="000000"/>
        </w:rPr>
        <w:t>Overall</w:t>
      </w:r>
      <w:r w:rsidRPr="000F62F0">
        <w:rPr>
          <w:rFonts w:ascii="Arial" w:eastAsia="Arial" w:hAnsi="Arial" w:cs="Arial"/>
          <w:b/>
          <w:color w:val="000000"/>
        </w:rPr>
        <w:tab/>
      </w:r>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400</w:t>
      </w:r>
      <w:r>
        <w:rPr>
          <w:rFonts w:ascii="Arial" w:eastAsia="Arial" w:hAnsi="Arial" w:cs="Arial"/>
          <w:color w:val="000000"/>
        </w:rPr>
        <w:tab/>
      </w:r>
      <w:r>
        <w:rPr>
          <w:rFonts w:ascii="Arial" w:eastAsia="Arial" w:hAnsi="Arial" w:cs="Arial"/>
          <w:color w:val="000000"/>
        </w:rPr>
        <w:tab/>
        <w:t>325 (81.2)</w:t>
      </w:r>
      <w:r>
        <w:rPr>
          <w:rFonts w:ascii="Arial" w:eastAsia="Arial" w:hAnsi="Arial" w:cs="Arial"/>
          <w:color w:val="000000"/>
        </w:rPr>
        <w:tab/>
      </w:r>
      <w:r>
        <w:rPr>
          <w:rFonts w:ascii="Arial" w:eastAsia="Arial" w:hAnsi="Arial" w:cs="Arial"/>
          <w:color w:val="000000"/>
        </w:rPr>
        <w:tab/>
        <w:t>189 (47.2)</w:t>
      </w:r>
      <w:r>
        <w:rPr>
          <w:rFonts w:ascii="Arial" w:eastAsia="Arial" w:hAnsi="Arial" w:cs="Arial"/>
          <w:color w:val="000000"/>
        </w:rPr>
        <w:tab/>
      </w:r>
      <w:r>
        <w:rPr>
          <w:rFonts w:ascii="Arial" w:eastAsia="Arial" w:hAnsi="Arial" w:cs="Arial"/>
          <w:color w:val="000000"/>
        </w:rPr>
        <w:tab/>
        <w:t>57 (14.2)</w:t>
      </w:r>
    </w:p>
    <w:p w14:paraId="5A5042A6" w14:textId="77777777" w:rsidR="00E474CB" w:rsidRPr="000F62F0" w:rsidRDefault="00C84687">
      <w:pPr>
        <w:spacing w:line="480" w:lineRule="auto"/>
        <w:jc w:val="both"/>
        <w:rPr>
          <w:rFonts w:ascii="Arial" w:eastAsia="Arial" w:hAnsi="Arial" w:cs="Arial"/>
          <w:b/>
          <w:color w:val="000000"/>
        </w:rPr>
      </w:pPr>
      <w:r w:rsidRPr="000F62F0">
        <w:rPr>
          <w:rFonts w:ascii="Arial" w:eastAsia="Arial" w:hAnsi="Arial" w:cs="Arial"/>
          <w:b/>
          <w:color w:val="000000"/>
        </w:rPr>
        <w:t>School</w:t>
      </w:r>
    </w:p>
    <w:p w14:paraId="5419D1AA" w14:textId="07638B17"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Doka</w:t>
      </w:r>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100</w:t>
      </w:r>
      <w:r>
        <w:rPr>
          <w:rFonts w:ascii="Arial" w:eastAsia="Arial" w:hAnsi="Arial" w:cs="Arial"/>
          <w:color w:val="000000"/>
        </w:rPr>
        <w:tab/>
      </w:r>
      <w:r>
        <w:rPr>
          <w:rFonts w:ascii="Arial" w:eastAsia="Arial" w:hAnsi="Arial" w:cs="Arial"/>
          <w:color w:val="000000"/>
        </w:rPr>
        <w:tab/>
        <w:t>76 (76.0)</w:t>
      </w:r>
      <w:r>
        <w:rPr>
          <w:rFonts w:ascii="Arial" w:eastAsia="Arial" w:hAnsi="Arial" w:cs="Arial"/>
          <w:color w:val="000000"/>
        </w:rPr>
        <w:tab/>
      </w:r>
      <w:r>
        <w:rPr>
          <w:rFonts w:ascii="Arial" w:eastAsia="Arial" w:hAnsi="Arial" w:cs="Arial"/>
          <w:color w:val="000000"/>
        </w:rPr>
        <w:tab/>
        <w:t>37 (37.0)</w:t>
      </w:r>
      <w:r>
        <w:rPr>
          <w:rFonts w:ascii="Arial" w:eastAsia="Arial" w:hAnsi="Arial" w:cs="Arial"/>
          <w:color w:val="000000"/>
        </w:rPr>
        <w:tab/>
      </w:r>
      <w:r>
        <w:rPr>
          <w:rFonts w:ascii="Arial" w:eastAsia="Arial" w:hAnsi="Arial" w:cs="Arial"/>
          <w:color w:val="000000"/>
        </w:rPr>
        <w:tab/>
        <w:t>7 (7.0)</w:t>
      </w:r>
    </w:p>
    <w:p w14:paraId="7D8D4E28" w14:textId="10DB99F8" w:rsidR="00E474CB" w:rsidRDefault="00C84687">
      <w:pPr>
        <w:spacing w:line="480" w:lineRule="auto"/>
        <w:ind w:firstLine="720"/>
        <w:jc w:val="both"/>
        <w:rPr>
          <w:rFonts w:ascii="Arial" w:eastAsia="Arial" w:hAnsi="Arial" w:cs="Arial"/>
          <w:color w:val="000000"/>
        </w:rPr>
      </w:pPr>
      <w:r>
        <w:rPr>
          <w:rFonts w:ascii="Arial" w:eastAsia="Arial" w:hAnsi="Arial" w:cs="Arial"/>
          <w:color w:val="000000"/>
        </w:rPr>
        <w:t>Jigawa</w:t>
      </w:r>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100</w:t>
      </w:r>
      <w:r>
        <w:rPr>
          <w:rFonts w:ascii="Arial" w:eastAsia="Arial" w:hAnsi="Arial" w:cs="Arial"/>
          <w:color w:val="000000"/>
        </w:rPr>
        <w:tab/>
      </w:r>
      <w:r>
        <w:rPr>
          <w:rFonts w:ascii="Arial" w:eastAsia="Arial" w:hAnsi="Arial" w:cs="Arial"/>
          <w:color w:val="000000"/>
        </w:rPr>
        <w:tab/>
        <w:t>75 (75.0)</w:t>
      </w:r>
      <w:r>
        <w:rPr>
          <w:rFonts w:ascii="Arial" w:eastAsia="Arial" w:hAnsi="Arial" w:cs="Arial"/>
          <w:color w:val="000000"/>
        </w:rPr>
        <w:tab/>
      </w:r>
      <w:r>
        <w:rPr>
          <w:rFonts w:ascii="Arial" w:eastAsia="Arial" w:hAnsi="Arial" w:cs="Arial"/>
          <w:color w:val="000000"/>
        </w:rPr>
        <w:tab/>
        <w:t>54 (54.0)</w:t>
      </w:r>
      <w:r>
        <w:rPr>
          <w:rFonts w:ascii="Arial" w:eastAsia="Arial" w:hAnsi="Arial" w:cs="Arial"/>
          <w:color w:val="000000"/>
        </w:rPr>
        <w:tab/>
      </w:r>
      <w:r>
        <w:rPr>
          <w:rFonts w:ascii="Arial" w:eastAsia="Arial" w:hAnsi="Arial" w:cs="Arial"/>
          <w:color w:val="000000"/>
        </w:rPr>
        <w:tab/>
        <w:t>24 (24.0)</w:t>
      </w:r>
    </w:p>
    <w:p w14:paraId="30FC47D9" w14:textId="53AE83CD" w:rsidR="00E474CB" w:rsidRDefault="00C84687">
      <w:pPr>
        <w:spacing w:line="480" w:lineRule="auto"/>
        <w:ind w:firstLine="720"/>
        <w:jc w:val="both"/>
        <w:rPr>
          <w:rFonts w:ascii="Arial" w:eastAsia="Arial" w:hAnsi="Arial" w:cs="Arial"/>
          <w:color w:val="000000"/>
        </w:rPr>
      </w:pPr>
      <w:proofErr w:type="spellStart"/>
      <w:r>
        <w:rPr>
          <w:rFonts w:ascii="Arial" w:eastAsia="Arial" w:hAnsi="Arial" w:cs="Arial"/>
          <w:color w:val="000000"/>
        </w:rPr>
        <w:t>Mashi</w:t>
      </w:r>
      <w:proofErr w:type="spellEnd"/>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100</w:t>
      </w:r>
      <w:r>
        <w:rPr>
          <w:rFonts w:ascii="Arial" w:eastAsia="Arial" w:hAnsi="Arial" w:cs="Arial"/>
          <w:color w:val="000000"/>
        </w:rPr>
        <w:tab/>
      </w:r>
      <w:r>
        <w:rPr>
          <w:rFonts w:ascii="Arial" w:eastAsia="Arial" w:hAnsi="Arial" w:cs="Arial"/>
          <w:color w:val="000000"/>
        </w:rPr>
        <w:tab/>
        <w:t>77 (77.0)</w:t>
      </w:r>
      <w:r>
        <w:rPr>
          <w:rFonts w:ascii="Arial" w:eastAsia="Arial" w:hAnsi="Arial" w:cs="Arial"/>
          <w:color w:val="000000"/>
        </w:rPr>
        <w:tab/>
      </w:r>
      <w:r>
        <w:rPr>
          <w:rFonts w:ascii="Arial" w:eastAsia="Arial" w:hAnsi="Arial" w:cs="Arial"/>
          <w:color w:val="000000"/>
        </w:rPr>
        <w:tab/>
        <w:t>46 (46.0)</w:t>
      </w:r>
      <w:r>
        <w:rPr>
          <w:rFonts w:ascii="Arial" w:eastAsia="Arial" w:hAnsi="Arial" w:cs="Arial"/>
          <w:color w:val="000000"/>
        </w:rPr>
        <w:tab/>
      </w:r>
      <w:r>
        <w:rPr>
          <w:rFonts w:ascii="Arial" w:eastAsia="Arial" w:hAnsi="Arial" w:cs="Arial"/>
          <w:color w:val="000000"/>
        </w:rPr>
        <w:tab/>
        <w:t>20 (20.0)</w:t>
      </w:r>
    </w:p>
    <w:p w14:paraId="595D1849" w14:textId="69033EF7" w:rsidR="00E474CB" w:rsidRDefault="00C84687">
      <w:pPr>
        <w:spacing w:line="480" w:lineRule="auto"/>
        <w:ind w:firstLine="720"/>
        <w:jc w:val="both"/>
        <w:rPr>
          <w:rFonts w:ascii="Arial" w:eastAsia="Arial" w:hAnsi="Arial" w:cs="Arial"/>
          <w:color w:val="000000"/>
        </w:rPr>
      </w:pPr>
      <w:proofErr w:type="spellStart"/>
      <w:r>
        <w:rPr>
          <w:rFonts w:ascii="Arial" w:eastAsia="Arial" w:hAnsi="Arial" w:cs="Arial"/>
          <w:color w:val="000000"/>
        </w:rPr>
        <w:t>Tamilo</w:t>
      </w:r>
      <w:proofErr w:type="spellEnd"/>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100</w:t>
      </w:r>
      <w:r>
        <w:rPr>
          <w:rFonts w:ascii="Arial" w:eastAsia="Arial" w:hAnsi="Arial" w:cs="Arial"/>
          <w:color w:val="000000"/>
        </w:rPr>
        <w:tab/>
      </w:r>
      <w:r>
        <w:rPr>
          <w:rFonts w:ascii="Arial" w:eastAsia="Arial" w:hAnsi="Arial" w:cs="Arial"/>
          <w:color w:val="000000"/>
        </w:rPr>
        <w:tab/>
        <w:t>97 (97.0)</w:t>
      </w:r>
      <w:r>
        <w:rPr>
          <w:rFonts w:ascii="Arial" w:eastAsia="Arial" w:hAnsi="Arial" w:cs="Arial"/>
          <w:color w:val="000000"/>
        </w:rPr>
        <w:tab/>
      </w:r>
      <w:r>
        <w:rPr>
          <w:rFonts w:ascii="Arial" w:eastAsia="Arial" w:hAnsi="Arial" w:cs="Arial"/>
          <w:color w:val="000000"/>
        </w:rPr>
        <w:tab/>
        <w:t>52 (52.0)</w:t>
      </w:r>
      <w:r>
        <w:rPr>
          <w:rFonts w:ascii="Arial" w:eastAsia="Arial" w:hAnsi="Arial" w:cs="Arial"/>
          <w:color w:val="000000"/>
        </w:rPr>
        <w:tab/>
      </w:r>
      <w:r>
        <w:rPr>
          <w:rFonts w:ascii="Arial" w:eastAsia="Arial" w:hAnsi="Arial" w:cs="Arial"/>
          <w:color w:val="000000"/>
        </w:rPr>
        <w:tab/>
        <w:t>6 (6.0)</w:t>
      </w:r>
    </w:p>
    <w:p w14:paraId="63799B28" w14:textId="77777777" w:rsidR="00E474CB" w:rsidRDefault="00C84687">
      <w:pPr>
        <w:spacing w:line="480" w:lineRule="auto"/>
        <w:ind w:firstLine="720"/>
        <w:jc w:val="both"/>
        <w:rPr>
          <w:rFonts w:ascii="Arial" w:eastAsia="Arial" w:hAnsi="Arial" w:cs="Arial"/>
          <w:color w:val="000000"/>
        </w:rPr>
      </w:pPr>
      <w:r>
        <w:rPr>
          <w:rFonts w:ascii="Arial" w:eastAsia="Arial" w:hAnsi="Arial" w:cs="Arial"/>
          <w:i/>
          <w:color w:val="000000"/>
        </w:rPr>
        <w:t>P-value</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&lt; 0.001</w:t>
      </w:r>
      <w:r>
        <w:rPr>
          <w:rFonts w:ascii="Arial" w:eastAsia="Arial" w:hAnsi="Arial" w:cs="Arial"/>
          <w:i/>
          <w:color w:val="000000"/>
        </w:rPr>
        <w:tab/>
      </w:r>
      <w:r>
        <w:rPr>
          <w:rFonts w:ascii="Arial" w:eastAsia="Arial" w:hAnsi="Arial" w:cs="Arial"/>
          <w:i/>
          <w:color w:val="000000"/>
        </w:rPr>
        <w:tab/>
        <w:t xml:space="preserve">             </w:t>
      </w:r>
      <w:r>
        <w:rPr>
          <w:rFonts w:ascii="Arial" w:eastAsia="Arial" w:hAnsi="Arial" w:cs="Arial"/>
          <w:color w:val="000000"/>
        </w:rPr>
        <w:t>0.07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&lt; 0.001</w:t>
      </w:r>
    </w:p>
    <w:p w14:paraId="4B424A49" w14:textId="77777777" w:rsidR="00E474CB" w:rsidRPr="000F62F0" w:rsidRDefault="00C84687">
      <w:pPr>
        <w:spacing w:line="480" w:lineRule="auto"/>
        <w:jc w:val="both"/>
        <w:rPr>
          <w:rFonts w:ascii="Arial" w:eastAsia="Arial" w:hAnsi="Arial" w:cs="Arial"/>
          <w:b/>
          <w:color w:val="000000"/>
        </w:rPr>
      </w:pPr>
      <w:r w:rsidRPr="000F62F0">
        <w:rPr>
          <w:rFonts w:ascii="Arial" w:eastAsia="Arial" w:hAnsi="Arial" w:cs="Arial"/>
          <w:b/>
          <w:color w:val="000000"/>
        </w:rPr>
        <w:t>Sex</w:t>
      </w:r>
    </w:p>
    <w:p w14:paraId="4928BCEB" w14:textId="619A14C3" w:rsidR="00E474CB" w:rsidRDefault="00C84687">
      <w:pPr>
        <w:spacing w:line="480" w:lineRule="auto"/>
        <w:jc w:val="both"/>
        <w:rPr>
          <w:rFonts w:ascii="Arial" w:eastAsia="Arial" w:hAnsi="Arial" w:cs="Arial"/>
          <w:color w:val="000000"/>
        </w:rPr>
      </w:pPr>
      <w:r>
        <w:rPr>
          <w:rFonts w:ascii="Arial" w:eastAsia="Arial" w:hAnsi="Arial" w:cs="Arial"/>
          <w:color w:val="000000"/>
        </w:rPr>
        <w:tab/>
        <w:t>Female</w:t>
      </w:r>
      <w:r w:rsidR="00126D36">
        <w:rPr>
          <w:rFonts w:ascii="Arial" w:eastAsia="Arial" w:hAnsi="Arial" w:cs="Arial"/>
          <w:color w:val="000000"/>
        </w:rPr>
        <w:t xml:space="preserve">       </w:t>
      </w:r>
      <w:r>
        <w:rPr>
          <w:rFonts w:ascii="Arial" w:eastAsia="Arial" w:hAnsi="Arial" w:cs="Arial"/>
          <w:color w:val="000000"/>
        </w:rPr>
        <w:t>207</w:t>
      </w:r>
      <w:r>
        <w:rPr>
          <w:rFonts w:ascii="Arial" w:eastAsia="Arial" w:hAnsi="Arial" w:cs="Arial"/>
          <w:color w:val="000000"/>
        </w:rPr>
        <w:tab/>
      </w:r>
      <w:r>
        <w:rPr>
          <w:rFonts w:ascii="Arial" w:eastAsia="Arial" w:hAnsi="Arial" w:cs="Arial"/>
          <w:color w:val="000000"/>
        </w:rPr>
        <w:tab/>
        <w:t>173 (83.6)</w:t>
      </w:r>
      <w:r>
        <w:rPr>
          <w:rFonts w:ascii="Arial" w:eastAsia="Arial" w:hAnsi="Arial" w:cs="Arial"/>
          <w:color w:val="000000"/>
        </w:rPr>
        <w:tab/>
      </w:r>
      <w:r>
        <w:rPr>
          <w:rFonts w:ascii="Arial" w:eastAsia="Arial" w:hAnsi="Arial" w:cs="Arial"/>
          <w:color w:val="000000"/>
        </w:rPr>
        <w:tab/>
        <w:t>95 (48.9)</w:t>
      </w:r>
      <w:r>
        <w:rPr>
          <w:rFonts w:ascii="Arial" w:eastAsia="Arial" w:hAnsi="Arial" w:cs="Arial"/>
          <w:color w:val="000000"/>
        </w:rPr>
        <w:tab/>
      </w:r>
      <w:r>
        <w:rPr>
          <w:rFonts w:ascii="Arial" w:eastAsia="Arial" w:hAnsi="Arial" w:cs="Arial"/>
          <w:color w:val="000000"/>
        </w:rPr>
        <w:tab/>
        <w:t>23 (11.1)</w:t>
      </w:r>
    </w:p>
    <w:p w14:paraId="3AE45A83" w14:textId="6F1B5AB9" w:rsidR="00E474CB" w:rsidRDefault="00C84687">
      <w:pPr>
        <w:spacing w:line="480" w:lineRule="auto"/>
        <w:jc w:val="both"/>
        <w:rPr>
          <w:rFonts w:ascii="Arial" w:eastAsia="Arial" w:hAnsi="Arial" w:cs="Arial"/>
          <w:color w:val="000000"/>
        </w:rPr>
      </w:pPr>
      <w:r>
        <w:rPr>
          <w:rFonts w:ascii="Arial" w:eastAsia="Arial" w:hAnsi="Arial" w:cs="Arial"/>
          <w:color w:val="000000"/>
        </w:rPr>
        <w:tab/>
        <w:t>Male</w:t>
      </w:r>
      <w:r>
        <w:rPr>
          <w:rFonts w:ascii="Arial" w:eastAsia="Arial" w:hAnsi="Arial" w:cs="Arial"/>
          <w:color w:val="000000"/>
        </w:rPr>
        <w:tab/>
      </w:r>
      <w:r w:rsidR="00126D36">
        <w:rPr>
          <w:rFonts w:ascii="Arial" w:eastAsia="Arial" w:hAnsi="Arial" w:cs="Arial"/>
          <w:color w:val="000000"/>
        </w:rPr>
        <w:t xml:space="preserve">      </w:t>
      </w:r>
      <w:r>
        <w:rPr>
          <w:rFonts w:ascii="Arial" w:eastAsia="Arial" w:hAnsi="Arial" w:cs="Arial"/>
          <w:color w:val="000000"/>
        </w:rPr>
        <w:t>193</w:t>
      </w:r>
      <w:r>
        <w:rPr>
          <w:rFonts w:ascii="Arial" w:eastAsia="Arial" w:hAnsi="Arial" w:cs="Arial"/>
          <w:color w:val="000000"/>
        </w:rPr>
        <w:tab/>
      </w:r>
      <w:r>
        <w:rPr>
          <w:rFonts w:ascii="Arial" w:eastAsia="Arial" w:hAnsi="Arial" w:cs="Arial"/>
          <w:color w:val="000000"/>
        </w:rPr>
        <w:tab/>
        <w:t>152 (78.8)</w:t>
      </w:r>
      <w:r>
        <w:rPr>
          <w:rFonts w:ascii="Arial" w:eastAsia="Arial" w:hAnsi="Arial" w:cs="Arial"/>
          <w:color w:val="000000"/>
        </w:rPr>
        <w:tab/>
      </w:r>
      <w:r>
        <w:rPr>
          <w:rFonts w:ascii="Arial" w:eastAsia="Arial" w:hAnsi="Arial" w:cs="Arial"/>
          <w:color w:val="000000"/>
        </w:rPr>
        <w:tab/>
        <w:t>94 (48.7)</w:t>
      </w:r>
      <w:r>
        <w:rPr>
          <w:rFonts w:ascii="Arial" w:eastAsia="Arial" w:hAnsi="Arial" w:cs="Arial"/>
          <w:color w:val="000000"/>
        </w:rPr>
        <w:tab/>
      </w:r>
      <w:r>
        <w:rPr>
          <w:rFonts w:ascii="Arial" w:eastAsia="Arial" w:hAnsi="Arial" w:cs="Arial"/>
          <w:color w:val="000000"/>
        </w:rPr>
        <w:tab/>
        <w:t>34 (17.6)</w:t>
      </w:r>
    </w:p>
    <w:p w14:paraId="657136F1" w14:textId="0048A869"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i/>
          <w:color w:val="000000"/>
        </w:rPr>
        <w:t>P-value</w:t>
      </w:r>
      <w:r>
        <w:rPr>
          <w:rFonts w:ascii="Arial" w:eastAsia="Arial" w:hAnsi="Arial" w:cs="Arial"/>
          <w:i/>
          <w:color w:val="000000"/>
        </w:rPr>
        <w:tab/>
      </w:r>
      <w:r>
        <w:rPr>
          <w:rFonts w:ascii="Arial" w:eastAsia="Arial" w:hAnsi="Arial" w:cs="Arial"/>
          <w:color w:val="000000"/>
        </w:rPr>
        <w:t xml:space="preserve">  </w:t>
      </w:r>
      <w:r w:rsidR="00126D36">
        <w:rPr>
          <w:rFonts w:ascii="Arial" w:eastAsia="Arial" w:hAnsi="Arial" w:cs="Arial"/>
          <w:color w:val="000000"/>
        </w:rPr>
        <w:t xml:space="preserve">    0.22</w:t>
      </w:r>
      <w:r w:rsidR="00126D36">
        <w:rPr>
          <w:rFonts w:ascii="Arial" w:eastAsia="Arial" w:hAnsi="Arial" w:cs="Arial"/>
          <w:color w:val="000000"/>
        </w:rPr>
        <w:tab/>
      </w:r>
      <w:r>
        <w:rPr>
          <w:rFonts w:ascii="Arial" w:eastAsia="Arial" w:hAnsi="Arial" w:cs="Arial"/>
          <w:color w:val="000000"/>
        </w:rPr>
        <w:t>0.57</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0.06</w:t>
      </w:r>
    </w:p>
    <w:p w14:paraId="4355B635" w14:textId="77777777" w:rsidR="00E474CB" w:rsidRPr="000F62F0" w:rsidRDefault="00C84687">
      <w:pPr>
        <w:spacing w:line="480" w:lineRule="auto"/>
        <w:jc w:val="both"/>
        <w:rPr>
          <w:rFonts w:ascii="Arial" w:eastAsia="Arial" w:hAnsi="Arial" w:cs="Arial"/>
          <w:b/>
          <w:color w:val="000000"/>
        </w:rPr>
      </w:pPr>
      <w:r w:rsidRPr="000F62F0">
        <w:rPr>
          <w:rFonts w:ascii="Arial" w:eastAsia="Arial" w:hAnsi="Arial" w:cs="Arial"/>
          <w:b/>
          <w:color w:val="000000"/>
        </w:rPr>
        <w:t>Age group</w:t>
      </w:r>
    </w:p>
    <w:p w14:paraId="4A3BF65B" w14:textId="7E717585" w:rsidR="00E474CB" w:rsidRDefault="00C84687">
      <w:pPr>
        <w:spacing w:line="480" w:lineRule="auto"/>
        <w:jc w:val="both"/>
        <w:rPr>
          <w:rFonts w:ascii="Arial" w:eastAsia="Arial" w:hAnsi="Arial" w:cs="Arial"/>
          <w:color w:val="000000"/>
        </w:rPr>
      </w:pPr>
      <w:r>
        <w:rPr>
          <w:rFonts w:ascii="Arial" w:eastAsia="Arial" w:hAnsi="Arial" w:cs="Arial"/>
          <w:color w:val="000000"/>
        </w:rPr>
        <w:tab/>
        <w:t xml:space="preserve">5 – 8       </w:t>
      </w:r>
      <w:r w:rsidR="00126D36">
        <w:rPr>
          <w:rFonts w:ascii="Arial" w:eastAsia="Arial" w:hAnsi="Arial" w:cs="Arial"/>
          <w:color w:val="000000"/>
        </w:rPr>
        <w:t xml:space="preserve">    </w:t>
      </w:r>
      <w:r>
        <w:rPr>
          <w:rFonts w:ascii="Arial" w:eastAsia="Arial" w:hAnsi="Arial" w:cs="Arial"/>
          <w:color w:val="000000"/>
        </w:rPr>
        <w:t>118</w:t>
      </w:r>
      <w:r>
        <w:rPr>
          <w:rFonts w:ascii="Arial" w:eastAsia="Arial" w:hAnsi="Arial" w:cs="Arial"/>
          <w:color w:val="000000"/>
        </w:rPr>
        <w:tab/>
      </w:r>
      <w:r>
        <w:rPr>
          <w:rFonts w:ascii="Arial" w:eastAsia="Arial" w:hAnsi="Arial" w:cs="Arial"/>
          <w:color w:val="000000"/>
        </w:rPr>
        <w:tab/>
        <w:t xml:space="preserve"> 105 (89.0)</w:t>
      </w:r>
      <w:r>
        <w:rPr>
          <w:rFonts w:ascii="Arial" w:eastAsia="Arial" w:hAnsi="Arial" w:cs="Arial"/>
          <w:color w:val="000000"/>
        </w:rPr>
        <w:tab/>
        <w:t xml:space="preserve">             19 (16.1)</w:t>
      </w:r>
      <w:r>
        <w:rPr>
          <w:rFonts w:ascii="Arial" w:eastAsia="Arial" w:hAnsi="Arial" w:cs="Arial"/>
          <w:color w:val="000000"/>
        </w:rPr>
        <w:tab/>
      </w:r>
      <w:r>
        <w:rPr>
          <w:rFonts w:ascii="Arial" w:eastAsia="Arial" w:hAnsi="Arial" w:cs="Arial"/>
          <w:color w:val="000000"/>
        </w:rPr>
        <w:tab/>
        <w:t>4 (3.4)</w:t>
      </w:r>
    </w:p>
    <w:p w14:paraId="7966D87F" w14:textId="61B6640E" w:rsidR="00E474CB" w:rsidRDefault="00C84687">
      <w:pPr>
        <w:spacing w:line="480" w:lineRule="auto"/>
        <w:jc w:val="both"/>
        <w:rPr>
          <w:rFonts w:ascii="Arial" w:eastAsia="Arial" w:hAnsi="Arial" w:cs="Arial"/>
          <w:color w:val="000000"/>
        </w:rPr>
      </w:pPr>
      <w:r>
        <w:rPr>
          <w:rFonts w:ascii="Arial" w:eastAsia="Arial" w:hAnsi="Arial" w:cs="Arial"/>
          <w:color w:val="000000"/>
        </w:rPr>
        <w:tab/>
        <w:t xml:space="preserve">9 – 11    </w:t>
      </w:r>
      <w:r w:rsidR="00126D36">
        <w:rPr>
          <w:rFonts w:ascii="Arial" w:eastAsia="Arial" w:hAnsi="Arial" w:cs="Arial"/>
          <w:color w:val="000000"/>
        </w:rPr>
        <w:t xml:space="preserve">    </w:t>
      </w:r>
      <w:r>
        <w:rPr>
          <w:rFonts w:ascii="Arial" w:eastAsia="Arial" w:hAnsi="Arial" w:cs="Arial"/>
          <w:color w:val="000000"/>
        </w:rPr>
        <w:t xml:space="preserve"> 183</w:t>
      </w:r>
      <w:r>
        <w:rPr>
          <w:rFonts w:ascii="Arial" w:eastAsia="Arial" w:hAnsi="Arial" w:cs="Arial"/>
          <w:color w:val="000000"/>
        </w:rPr>
        <w:tab/>
      </w:r>
      <w:r>
        <w:rPr>
          <w:rFonts w:ascii="Arial" w:eastAsia="Arial" w:hAnsi="Arial" w:cs="Arial"/>
          <w:color w:val="000000"/>
        </w:rPr>
        <w:tab/>
        <w:t>145 (79.2)</w:t>
      </w:r>
      <w:r>
        <w:rPr>
          <w:rFonts w:ascii="Arial" w:eastAsia="Arial" w:hAnsi="Arial" w:cs="Arial"/>
          <w:color w:val="000000"/>
        </w:rPr>
        <w:tab/>
      </w:r>
      <w:r>
        <w:rPr>
          <w:rFonts w:ascii="Arial" w:eastAsia="Arial" w:hAnsi="Arial" w:cs="Arial"/>
          <w:color w:val="000000"/>
        </w:rPr>
        <w:tab/>
        <w:t>90 (49.2)</w:t>
      </w:r>
      <w:r>
        <w:rPr>
          <w:rFonts w:ascii="Arial" w:eastAsia="Arial" w:hAnsi="Arial" w:cs="Arial"/>
          <w:color w:val="000000"/>
        </w:rPr>
        <w:tab/>
      </w:r>
      <w:r>
        <w:rPr>
          <w:rFonts w:ascii="Arial" w:eastAsia="Arial" w:hAnsi="Arial" w:cs="Arial"/>
          <w:color w:val="000000"/>
        </w:rPr>
        <w:tab/>
        <w:t>21 (11.5)</w:t>
      </w:r>
    </w:p>
    <w:p w14:paraId="798C7F5D" w14:textId="2D29552A" w:rsidR="00E474CB" w:rsidRDefault="00C84687">
      <w:pPr>
        <w:spacing w:line="480" w:lineRule="auto"/>
        <w:jc w:val="both"/>
        <w:rPr>
          <w:rFonts w:ascii="Arial" w:eastAsia="Arial" w:hAnsi="Arial" w:cs="Arial"/>
          <w:color w:val="000000"/>
        </w:rPr>
      </w:pPr>
      <w:r>
        <w:rPr>
          <w:rFonts w:ascii="Arial" w:eastAsia="Arial" w:hAnsi="Arial" w:cs="Arial"/>
          <w:color w:val="000000"/>
        </w:rPr>
        <w:tab/>
        <w:t xml:space="preserve">12 – 13    </w:t>
      </w:r>
      <w:r w:rsidR="00126D36">
        <w:rPr>
          <w:rFonts w:ascii="Arial" w:eastAsia="Arial" w:hAnsi="Arial" w:cs="Arial"/>
          <w:color w:val="000000"/>
        </w:rPr>
        <w:t xml:space="preserve">    </w:t>
      </w:r>
      <w:r>
        <w:rPr>
          <w:rFonts w:ascii="Arial" w:eastAsia="Arial" w:hAnsi="Arial" w:cs="Arial"/>
          <w:color w:val="000000"/>
        </w:rPr>
        <w:t>99</w:t>
      </w:r>
      <w:r>
        <w:rPr>
          <w:rFonts w:ascii="Arial" w:eastAsia="Arial" w:hAnsi="Arial" w:cs="Arial"/>
          <w:color w:val="000000"/>
        </w:rPr>
        <w:tab/>
      </w:r>
      <w:r>
        <w:rPr>
          <w:rFonts w:ascii="Arial" w:eastAsia="Arial" w:hAnsi="Arial" w:cs="Arial"/>
          <w:color w:val="000000"/>
        </w:rPr>
        <w:tab/>
        <w:t>75 (75.8)</w:t>
      </w:r>
      <w:r>
        <w:rPr>
          <w:rFonts w:ascii="Arial" w:eastAsia="Arial" w:hAnsi="Arial" w:cs="Arial"/>
          <w:color w:val="000000"/>
        </w:rPr>
        <w:tab/>
      </w:r>
      <w:r>
        <w:rPr>
          <w:rFonts w:ascii="Arial" w:eastAsia="Arial" w:hAnsi="Arial" w:cs="Arial"/>
          <w:color w:val="000000"/>
        </w:rPr>
        <w:tab/>
        <w:t>80 (80.8)</w:t>
      </w:r>
      <w:r>
        <w:rPr>
          <w:rFonts w:ascii="Arial" w:eastAsia="Arial" w:hAnsi="Arial" w:cs="Arial"/>
          <w:color w:val="000000"/>
        </w:rPr>
        <w:tab/>
      </w:r>
      <w:r>
        <w:rPr>
          <w:rFonts w:ascii="Arial" w:eastAsia="Arial" w:hAnsi="Arial" w:cs="Arial"/>
          <w:color w:val="000000"/>
        </w:rPr>
        <w:tab/>
        <w:t>32 (32.3)</w:t>
      </w:r>
    </w:p>
    <w:p w14:paraId="1DFEFCF6" w14:textId="77777777" w:rsidR="00E474CB" w:rsidRDefault="00C84687">
      <w:pPr>
        <w:pBdr>
          <w:bottom w:val="single" w:sz="12" w:space="1" w:color="000000"/>
        </w:pBdr>
        <w:spacing w:line="480" w:lineRule="auto"/>
        <w:ind w:firstLine="720"/>
        <w:jc w:val="both"/>
        <w:rPr>
          <w:rFonts w:ascii="Arial" w:eastAsia="Arial" w:hAnsi="Arial" w:cs="Arial"/>
          <w:color w:val="000000"/>
        </w:rPr>
      </w:pPr>
      <w:r>
        <w:rPr>
          <w:rFonts w:ascii="Arial" w:eastAsia="Arial" w:hAnsi="Arial" w:cs="Arial"/>
          <w:i/>
          <w:color w:val="000000"/>
        </w:rPr>
        <w:t>P-value</w:t>
      </w:r>
      <w:r>
        <w:rPr>
          <w:rFonts w:ascii="Arial" w:eastAsia="Arial" w:hAnsi="Arial" w:cs="Arial"/>
          <w:i/>
          <w:color w:val="000000"/>
        </w:rPr>
        <w:tab/>
      </w:r>
      <w:r>
        <w:rPr>
          <w:rFonts w:ascii="Arial" w:eastAsia="Arial" w:hAnsi="Arial" w:cs="Arial"/>
          <w:color w:val="000000"/>
        </w:rPr>
        <w:tab/>
      </w:r>
      <w:r>
        <w:rPr>
          <w:rFonts w:ascii="Arial" w:eastAsia="Arial" w:hAnsi="Arial" w:cs="Arial"/>
          <w:color w:val="000000"/>
        </w:rPr>
        <w:tab/>
        <w:t>0.03</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&lt; 0.001</w:t>
      </w:r>
      <w:r>
        <w:rPr>
          <w:rFonts w:ascii="Arial" w:eastAsia="Arial" w:hAnsi="Arial" w:cs="Arial"/>
          <w:color w:val="000000"/>
        </w:rPr>
        <w:tab/>
      </w:r>
      <w:r>
        <w:rPr>
          <w:rFonts w:ascii="Arial" w:eastAsia="Arial" w:hAnsi="Arial" w:cs="Arial"/>
          <w:color w:val="000000"/>
        </w:rPr>
        <w:tab/>
        <w:t xml:space="preserve">             &lt; 0.001</w:t>
      </w:r>
    </w:p>
    <w:p w14:paraId="06F928FA" w14:textId="43C5CAA2" w:rsidR="002F7241" w:rsidRDefault="00C84687">
      <w:pPr>
        <w:spacing w:line="480" w:lineRule="auto"/>
        <w:jc w:val="both"/>
        <w:rPr>
          <w:rFonts w:ascii="Arial" w:eastAsia="Arial" w:hAnsi="Arial" w:cs="Arial"/>
          <w:color w:val="000000"/>
        </w:rPr>
      </w:pPr>
      <w:r>
        <w:rPr>
          <w:rFonts w:ascii="Arial" w:eastAsia="Arial" w:hAnsi="Arial" w:cs="Arial"/>
          <w:color w:val="000000"/>
        </w:rPr>
        <w:t>Malnutrition was defined as z score &lt; -2 standard deviation.</w:t>
      </w:r>
      <w:r w:rsidR="000F62F0">
        <w:rPr>
          <w:rFonts w:ascii="Arial" w:eastAsia="Arial" w:hAnsi="Arial" w:cs="Arial"/>
          <w:color w:val="000000"/>
        </w:rPr>
        <w:t xml:space="preserve"> </w:t>
      </w:r>
      <w:r w:rsidR="002F7241">
        <w:rPr>
          <w:rFonts w:ascii="Arial" w:eastAsia="Arial" w:hAnsi="Arial" w:cs="Arial"/>
          <w:color w:val="000000"/>
        </w:rPr>
        <w:t>P - value estimated using chi-square</w:t>
      </w:r>
      <w:r w:rsidR="000F62F0">
        <w:rPr>
          <w:rFonts w:ascii="Arial" w:eastAsia="Arial" w:hAnsi="Arial" w:cs="Arial"/>
          <w:color w:val="000000"/>
        </w:rPr>
        <w:t>.</w:t>
      </w:r>
    </w:p>
    <w:p w14:paraId="2D522798" w14:textId="77777777" w:rsidR="000F62F0" w:rsidRPr="000F62F0" w:rsidRDefault="000F62F0">
      <w:pPr>
        <w:spacing w:line="480" w:lineRule="auto"/>
        <w:jc w:val="both"/>
        <w:rPr>
          <w:rFonts w:ascii="Arial" w:eastAsia="Arial" w:hAnsi="Arial" w:cs="Arial"/>
          <w:color w:val="000000"/>
        </w:rPr>
      </w:pPr>
    </w:p>
    <w:p w14:paraId="2B078289" w14:textId="77777777" w:rsidR="00E474CB" w:rsidRDefault="00C84687" w:rsidP="00904285">
      <w:pPr>
        <w:pBdr>
          <w:top w:val="nil"/>
          <w:left w:val="nil"/>
          <w:bottom w:val="nil"/>
          <w:right w:val="nil"/>
          <w:between w:val="nil"/>
        </w:pBdr>
        <w:spacing w:after="240"/>
        <w:ind w:firstLine="720"/>
        <w:jc w:val="both"/>
        <w:rPr>
          <w:rFonts w:ascii="Arial" w:eastAsia="Arial" w:hAnsi="Arial" w:cs="Arial"/>
          <w:b/>
          <w:color w:val="000000"/>
          <w:sz w:val="22"/>
          <w:szCs w:val="22"/>
        </w:rPr>
      </w:pPr>
      <w:r>
        <w:rPr>
          <w:rFonts w:ascii="Arial" w:eastAsia="Arial" w:hAnsi="Arial" w:cs="Arial"/>
          <w:b/>
          <w:color w:val="000000"/>
          <w:sz w:val="22"/>
          <w:szCs w:val="22"/>
        </w:rPr>
        <w:t>3.3 Relationship Between Intestinal Parasitic Infection and Nutritional Status</w:t>
      </w:r>
    </w:p>
    <w:p w14:paraId="5A2790D1"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Table 4 shows the multivariate analysis of the relationship between Intestinal parasitic infection status and nutritional outcomes in this study population. The analysis was adjusted for the effect of differences in school, sex and age. </w:t>
      </w:r>
    </w:p>
    <w:p w14:paraId="3AEB93F8" w14:textId="77777777" w:rsidR="00E474CB" w:rsidRDefault="00C84687" w:rsidP="0090428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For stunting, 82.2% of infection-negative children and 79.7% of infection-positive children were stunted, with no significant difference (AOR = 0.87, p = 0.62). Similarly, the prevalence of underweight was virtually identical between infected (46.4%) and non-infected children (47.8%), with no significant association (AOR = 0.99, p = 1.00). For wasting, infection-positive children had a slightly higher prevalence (15.0%) compared to infection-negative children (13.8%), but this difference was not statistically significant (AOR = 1.04, p = 0.89).</w:t>
      </w:r>
    </w:p>
    <w:p w14:paraId="7A985619" w14:textId="77777777" w:rsidR="00E474CB" w:rsidRDefault="00E474CB" w:rsidP="00904285">
      <w:pPr>
        <w:pBdr>
          <w:top w:val="nil"/>
          <w:left w:val="nil"/>
          <w:bottom w:val="nil"/>
          <w:right w:val="nil"/>
          <w:between w:val="nil"/>
        </w:pBdr>
        <w:spacing w:line="480" w:lineRule="auto"/>
        <w:ind w:firstLine="720"/>
        <w:jc w:val="both"/>
        <w:rPr>
          <w:rFonts w:ascii="Arial" w:eastAsia="Arial" w:hAnsi="Arial" w:cs="Arial"/>
          <w:color w:val="000000"/>
        </w:rPr>
      </w:pPr>
    </w:p>
    <w:p w14:paraId="412C0873" w14:textId="77777777" w:rsidR="00E474CB" w:rsidRDefault="00E474CB">
      <w:pPr>
        <w:spacing w:line="480" w:lineRule="auto"/>
        <w:jc w:val="both"/>
        <w:rPr>
          <w:rFonts w:ascii="Arial" w:eastAsia="Arial" w:hAnsi="Arial" w:cs="Arial"/>
          <w:color w:val="000000"/>
        </w:rPr>
      </w:pPr>
    </w:p>
    <w:p w14:paraId="10CFF1E7" w14:textId="77777777" w:rsidR="00E474CB" w:rsidRDefault="00E474CB">
      <w:pPr>
        <w:spacing w:line="480" w:lineRule="auto"/>
        <w:jc w:val="both"/>
        <w:rPr>
          <w:rFonts w:ascii="Arial" w:eastAsia="Arial" w:hAnsi="Arial" w:cs="Arial"/>
          <w:color w:val="000000"/>
        </w:rPr>
      </w:pPr>
    </w:p>
    <w:p w14:paraId="147FE43E" w14:textId="3F37A975" w:rsidR="00E474CB" w:rsidRPr="002F7241" w:rsidRDefault="00C84687">
      <w:pPr>
        <w:spacing w:line="480" w:lineRule="auto"/>
        <w:jc w:val="both"/>
        <w:rPr>
          <w:rFonts w:ascii="Arial" w:eastAsia="Arial" w:hAnsi="Arial" w:cs="Arial"/>
          <w:b/>
          <w:color w:val="000000"/>
        </w:rPr>
      </w:pPr>
      <w:r w:rsidRPr="002F7241">
        <w:rPr>
          <w:rFonts w:ascii="Arial" w:eastAsia="Arial" w:hAnsi="Arial" w:cs="Arial"/>
          <w:b/>
          <w:color w:val="000000"/>
        </w:rPr>
        <w:t>Table 4: Association Between Intestinal Parasitic Infection and Nutritional Status Amon</w:t>
      </w:r>
      <w:r w:rsidR="00936998">
        <w:rPr>
          <w:rFonts w:ascii="Arial" w:eastAsia="Arial" w:hAnsi="Arial" w:cs="Arial"/>
          <w:b/>
          <w:color w:val="000000"/>
        </w:rPr>
        <w:t xml:space="preserve">g Schoolchildren in </w:t>
      </w:r>
      <w:proofErr w:type="spellStart"/>
      <w:r w:rsidR="00936998">
        <w:rPr>
          <w:rFonts w:ascii="Arial" w:eastAsia="Arial" w:hAnsi="Arial" w:cs="Arial"/>
          <w:b/>
          <w:color w:val="000000"/>
        </w:rPr>
        <w:t>Mashi</w:t>
      </w:r>
      <w:proofErr w:type="spellEnd"/>
      <w:r w:rsidR="00936998">
        <w:rPr>
          <w:rFonts w:ascii="Arial" w:eastAsia="Arial" w:hAnsi="Arial" w:cs="Arial"/>
          <w:b/>
          <w:color w:val="000000"/>
        </w:rPr>
        <w:t xml:space="preserve"> LGA</w:t>
      </w:r>
      <w:r w:rsidRPr="002F7241">
        <w:rPr>
          <w:rFonts w:ascii="Arial" w:eastAsia="Arial" w:hAnsi="Arial" w:cs="Arial"/>
          <w:b/>
          <w:color w:val="000000"/>
        </w:rPr>
        <w:t xml:space="preserve">, </w:t>
      </w:r>
      <w:proofErr w:type="spellStart"/>
      <w:r w:rsidRPr="002F7241">
        <w:rPr>
          <w:rFonts w:ascii="Arial" w:eastAsia="Arial" w:hAnsi="Arial" w:cs="Arial"/>
          <w:b/>
          <w:color w:val="000000"/>
        </w:rPr>
        <w:t>Katsina</w:t>
      </w:r>
      <w:proofErr w:type="spellEnd"/>
      <w:r w:rsidRPr="002F7241">
        <w:rPr>
          <w:rFonts w:ascii="Arial" w:eastAsia="Arial" w:hAnsi="Arial" w:cs="Arial"/>
          <w:b/>
          <w:color w:val="000000"/>
        </w:rPr>
        <w:t xml:space="preserve"> State</w:t>
      </w:r>
    </w:p>
    <w:p w14:paraId="0963D048" w14:textId="5506F531" w:rsidR="00E474CB" w:rsidRPr="002F7241" w:rsidRDefault="00C84687" w:rsidP="002F7241">
      <w:pPr>
        <w:pBdr>
          <w:top w:val="single" w:sz="12" w:space="1" w:color="000000"/>
          <w:bottom w:val="single" w:sz="12" w:space="1" w:color="000000"/>
        </w:pBdr>
        <w:tabs>
          <w:tab w:val="left" w:pos="720"/>
          <w:tab w:val="left" w:pos="1440"/>
          <w:tab w:val="left" w:pos="2160"/>
          <w:tab w:val="left" w:pos="2880"/>
          <w:tab w:val="left" w:pos="3600"/>
          <w:tab w:val="left" w:pos="4320"/>
          <w:tab w:val="left" w:pos="5040"/>
          <w:tab w:val="left" w:pos="5760"/>
          <w:tab w:val="left" w:pos="6480"/>
          <w:tab w:val="left" w:pos="8095"/>
        </w:tabs>
        <w:spacing w:line="480" w:lineRule="auto"/>
        <w:jc w:val="both"/>
        <w:rPr>
          <w:rFonts w:ascii="Arial" w:eastAsia="Arial" w:hAnsi="Arial" w:cs="Arial"/>
          <w:b/>
          <w:color w:val="000000"/>
        </w:rPr>
      </w:pPr>
      <w:r w:rsidRPr="002F7241">
        <w:rPr>
          <w:rFonts w:ascii="Arial" w:eastAsia="Arial" w:hAnsi="Arial" w:cs="Arial"/>
          <w:b/>
          <w:color w:val="000000"/>
        </w:rPr>
        <w:lastRenderedPageBreak/>
        <w:tab/>
      </w:r>
      <w:r w:rsidRPr="002F7241">
        <w:rPr>
          <w:rFonts w:ascii="Arial" w:eastAsia="Arial" w:hAnsi="Arial" w:cs="Arial"/>
          <w:b/>
          <w:color w:val="000000"/>
        </w:rPr>
        <w:tab/>
        <w:t>Infection</w:t>
      </w:r>
      <w:r w:rsidRPr="002F7241">
        <w:rPr>
          <w:rFonts w:ascii="Arial" w:eastAsia="Arial" w:hAnsi="Arial" w:cs="Arial"/>
          <w:b/>
          <w:color w:val="000000"/>
        </w:rPr>
        <w:tab/>
      </w:r>
      <w:r w:rsidRPr="002F7241">
        <w:rPr>
          <w:rFonts w:ascii="Arial" w:eastAsia="Arial" w:hAnsi="Arial" w:cs="Arial"/>
          <w:b/>
          <w:color w:val="000000"/>
        </w:rPr>
        <w:tab/>
        <w:t xml:space="preserve">         Cases of</w:t>
      </w:r>
      <w:r w:rsidRPr="002F7241">
        <w:rPr>
          <w:rFonts w:ascii="Arial" w:eastAsia="Arial" w:hAnsi="Arial" w:cs="Arial"/>
          <w:b/>
          <w:color w:val="000000"/>
        </w:rPr>
        <w:tab/>
        <w:t xml:space="preserve">                      AOR</w:t>
      </w:r>
      <w:r w:rsidR="002F7241" w:rsidRPr="002F7241">
        <w:rPr>
          <w:rFonts w:ascii="Arial" w:eastAsia="Arial" w:hAnsi="Arial" w:cs="Arial"/>
          <w:b/>
          <w:color w:val="000000"/>
        </w:rPr>
        <w:tab/>
      </w:r>
    </w:p>
    <w:p w14:paraId="5539FEA5" w14:textId="77777777" w:rsidR="00E474CB" w:rsidRPr="002F7241" w:rsidRDefault="00C84687">
      <w:pPr>
        <w:pBdr>
          <w:top w:val="single" w:sz="12" w:space="1" w:color="000000"/>
          <w:bottom w:val="single" w:sz="12" w:space="1" w:color="000000"/>
        </w:pBdr>
        <w:spacing w:line="480" w:lineRule="auto"/>
        <w:jc w:val="both"/>
        <w:rPr>
          <w:rFonts w:ascii="Arial" w:eastAsia="Arial" w:hAnsi="Arial" w:cs="Arial"/>
          <w:b/>
          <w:color w:val="000000"/>
        </w:rPr>
      </w:pPr>
      <w:r w:rsidRPr="002F7241">
        <w:rPr>
          <w:rFonts w:ascii="Arial" w:eastAsia="Arial" w:hAnsi="Arial" w:cs="Arial"/>
          <w:b/>
          <w:color w:val="000000"/>
        </w:rPr>
        <w:t>Outcome</w:t>
      </w:r>
      <w:r w:rsidRPr="002F7241">
        <w:rPr>
          <w:rFonts w:ascii="Arial" w:eastAsia="Arial" w:hAnsi="Arial" w:cs="Arial"/>
          <w:b/>
          <w:color w:val="000000"/>
        </w:rPr>
        <w:tab/>
        <w:t>status</w:t>
      </w:r>
      <w:r w:rsidRPr="002F7241">
        <w:rPr>
          <w:rFonts w:ascii="Arial" w:eastAsia="Arial" w:hAnsi="Arial" w:cs="Arial"/>
          <w:b/>
          <w:color w:val="000000"/>
        </w:rPr>
        <w:tab/>
      </w:r>
      <w:r w:rsidRPr="002F7241">
        <w:rPr>
          <w:rFonts w:ascii="Arial" w:eastAsia="Arial" w:hAnsi="Arial" w:cs="Arial"/>
          <w:b/>
          <w:color w:val="000000"/>
        </w:rPr>
        <w:tab/>
        <w:t>N</w:t>
      </w:r>
      <w:r w:rsidRPr="002F7241">
        <w:rPr>
          <w:rFonts w:ascii="Arial" w:eastAsia="Arial" w:hAnsi="Arial" w:cs="Arial"/>
          <w:b/>
          <w:color w:val="000000"/>
        </w:rPr>
        <w:tab/>
        <w:t xml:space="preserve">     malnutrition n (%)</w:t>
      </w:r>
      <w:r w:rsidRPr="002F7241">
        <w:rPr>
          <w:rFonts w:ascii="Arial" w:eastAsia="Arial" w:hAnsi="Arial" w:cs="Arial"/>
          <w:b/>
          <w:color w:val="000000"/>
        </w:rPr>
        <w:tab/>
        <w:t xml:space="preserve">      (95% CI)</w:t>
      </w:r>
      <w:r w:rsidRPr="002F7241">
        <w:rPr>
          <w:rFonts w:ascii="Arial" w:eastAsia="Arial" w:hAnsi="Arial" w:cs="Arial"/>
          <w:b/>
          <w:color w:val="000000"/>
        </w:rPr>
        <w:tab/>
        <w:t xml:space="preserve">                       P-value</w:t>
      </w:r>
    </w:p>
    <w:p w14:paraId="2CEAEB64"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Stunting</w:t>
      </w:r>
    </w:p>
    <w:p w14:paraId="4B5520F0"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Negative</w:t>
      </w:r>
      <w:r>
        <w:rPr>
          <w:rFonts w:ascii="Arial" w:eastAsia="Arial" w:hAnsi="Arial" w:cs="Arial"/>
          <w:color w:val="000000"/>
        </w:rPr>
        <w:tab/>
        <w:t>247</w:t>
      </w:r>
      <w:r>
        <w:rPr>
          <w:rFonts w:ascii="Arial" w:eastAsia="Arial" w:hAnsi="Arial" w:cs="Arial"/>
          <w:color w:val="000000"/>
        </w:rPr>
        <w:tab/>
        <w:t xml:space="preserve">          203 (82.2)</w:t>
      </w:r>
      <w:r>
        <w:rPr>
          <w:rFonts w:ascii="Arial" w:eastAsia="Arial" w:hAnsi="Arial" w:cs="Arial"/>
          <w:color w:val="000000"/>
        </w:rPr>
        <w:tab/>
        <w:t xml:space="preserve">         1.0</w:t>
      </w:r>
    </w:p>
    <w:p w14:paraId="1BDD6737"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w:t>
      </w:r>
      <w:r>
        <w:rPr>
          <w:rFonts w:ascii="Arial" w:eastAsia="Arial" w:hAnsi="Arial" w:cs="Arial"/>
          <w:color w:val="000000"/>
        </w:rPr>
        <w:tab/>
        <w:t xml:space="preserve">         122 (79.7)</w:t>
      </w:r>
      <w:r>
        <w:rPr>
          <w:rFonts w:ascii="Arial" w:eastAsia="Arial" w:hAnsi="Arial" w:cs="Arial"/>
          <w:color w:val="000000"/>
        </w:rPr>
        <w:tab/>
      </w:r>
      <w:r>
        <w:rPr>
          <w:rFonts w:ascii="Arial" w:eastAsia="Arial" w:hAnsi="Arial" w:cs="Arial"/>
          <w:color w:val="000000"/>
        </w:rPr>
        <w:tab/>
        <w:t xml:space="preserve">          0.87 (0.51 – 1.49)              0.62</w:t>
      </w:r>
    </w:p>
    <w:p w14:paraId="17CD5C29"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Underweight</w:t>
      </w:r>
    </w:p>
    <w:p w14:paraId="3C5546B2"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Negative</w:t>
      </w:r>
      <w:r>
        <w:rPr>
          <w:rFonts w:ascii="Arial" w:eastAsia="Arial" w:hAnsi="Arial" w:cs="Arial"/>
          <w:color w:val="000000"/>
        </w:rPr>
        <w:tab/>
        <w:t>247</w:t>
      </w:r>
      <w:r>
        <w:rPr>
          <w:rFonts w:ascii="Arial" w:eastAsia="Arial" w:hAnsi="Arial" w:cs="Arial"/>
          <w:color w:val="000000"/>
        </w:rPr>
        <w:tab/>
        <w:t xml:space="preserve">          118 (47.8)</w:t>
      </w:r>
      <w:r>
        <w:rPr>
          <w:rFonts w:ascii="Arial" w:eastAsia="Arial" w:hAnsi="Arial" w:cs="Arial"/>
          <w:color w:val="000000"/>
        </w:rPr>
        <w:tab/>
        <w:t xml:space="preserve">          1.0</w:t>
      </w:r>
    </w:p>
    <w:p w14:paraId="2E85DE2D" w14:textId="77777777" w:rsidR="00E474CB" w:rsidRDefault="00C84687">
      <w:pPr>
        <w:spacing w:line="480" w:lineRule="auto"/>
        <w:jc w:val="both"/>
        <w:rPr>
          <w:rFonts w:ascii="Arial" w:eastAsia="Arial" w:hAnsi="Arial" w:cs="Arial"/>
          <w:b/>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                 71 (46.4)</w:t>
      </w:r>
      <w:r>
        <w:rPr>
          <w:rFonts w:ascii="Arial" w:eastAsia="Arial" w:hAnsi="Arial" w:cs="Arial"/>
          <w:color w:val="000000"/>
        </w:rPr>
        <w:tab/>
      </w:r>
      <w:r>
        <w:rPr>
          <w:rFonts w:ascii="Arial" w:eastAsia="Arial" w:hAnsi="Arial" w:cs="Arial"/>
          <w:color w:val="000000"/>
        </w:rPr>
        <w:tab/>
        <w:t xml:space="preserve">           0.99 (0.62 – 1.61)             1.00</w:t>
      </w:r>
    </w:p>
    <w:p w14:paraId="60A93113" w14:textId="77777777" w:rsidR="00E474CB" w:rsidRDefault="00C84687">
      <w:pPr>
        <w:spacing w:line="480" w:lineRule="auto"/>
        <w:jc w:val="both"/>
        <w:rPr>
          <w:rFonts w:ascii="Arial" w:eastAsia="Arial" w:hAnsi="Arial" w:cs="Arial"/>
          <w:color w:val="000000"/>
        </w:rPr>
      </w:pPr>
      <w:r>
        <w:rPr>
          <w:rFonts w:ascii="Arial" w:eastAsia="Arial" w:hAnsi="Arial" w:cs="Arial"/>
          <w:color w:val="000000"/>
        </w:rPr>
        <w:t>Wasting</w:t>
      </w:r>
    </w:p>
    <w:p w14:paraId="55CC7FBE" w14:textId="77777777" w:rsidR="00E474CB" w:rsidRDefault="00C84687">
      <w:pPr>
        <w:spacing w:line="480" w:lineRule="auto"/>
        <w:ind w:left="720" w:firstLine="720"/>
        <w:jc w:val="both"/>
        <w:rPr>
          <w:rFonts w:ascii="Arial" w:eastAsia="Arial" w:hAnsi="Arial" w:cs="Arial"/>
          <w:color w:val="000000"/>
        </w:rPr>
      </w:pPr>
      <w:r>
        <w:rPr>
          <w:rFonts w:ascii="Arial" w:eastAsia="Arial" w:hAnsi="Arial" w:cs="Arial"/>
          <w:color w:val="000000"/>
        </w:rPr>
        <w:t>Negative</w:t>
      </w:r>
      <w:r>
        <w:rPr>
          <w:rFonts w:ascii="Arial" w:eastAsia="Arial" w:hAnsi="Arial" w:cs="Arial"/>
          <w:color w:val="000000"/>
        </w:rPr>
        <w:tab/>
        <w:t xml:space="preserve"> 247</w:t>
      </w:r>
      <w:r>
        <w:rPr>
          <w:rFonts w:ascii="Arial" w:eastAsia="Arial" w:hAnsi="Arial" w:cs="Arial"/>
          <w:color w:val="000000"/>
        </w:rPr>
        <w:tab/>
        <w:t xml:space="preserve">           34 (13.8)</w:t>
      </w:r>
      <w:r>
        <w:rPr>
          <w:rFonts w:ascii="Arial" w:eastAsia="Arial" w:hAnsi="Arial" w:cs="Arial"/>
          <w:color w:val="000000"/>
        </w:rPr>
        <w:tab/>
      </w:r>
      <w:r>
        <w:rPr>
          <w:rFonts w:ascii="Arial" w:eastAsia="Arial" w:hAnsi="Arial" w:cs="Arial"/>
          <w:color w:val="000000"/>
        </w:rPr>
        <w:tab/>
        <w:t xml:space="preserve">          1.0</w:t>
      </w:r>
    </w:p>
    <w:p w14:paraId="214D6DB3" w14:textId="77777777" w:rsidR="00E474CB" w:rsidRDefault="00C84687">
      <w:pPr>
        <w:pBdr>
          <w:bottom w:val="single" w:sz="12" w:space="1" w:color="000000"/>
        </w:pBdr>
        <w:spacing w:line="480" w:lineRule="auto"/>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t>Positive</w:t>
      </w:r>
      <w:r>
        <w:rPr>
          <w:rFonts w:ascii="Arial" w:eastAsia="Arial" w:hAnsi="Arial" w:cs="Arial"/>
          <w:color w:val="000000"/>
        </w:rPr>
        <w:tab/>
        <w:t xml:space="preserve">             153</w:t>
      </w:r>
      <w:r>
        <w:rPr>
          <w:rFonts w:ascii="Arial" w:eastAsia="Arial" w:hAnsi="Arial" w:cs="Arial"/>
          <w:color w:val="000000"/>
        </w:rPr>
        <w:tab/>
        <w:t xml:space="preserve">           23 (15.0)                       1.04 (0.55 – 1.98)               0.89</w:t>
      </w:r>
    </w:p>
    <w:p w14:paraId="32761F0E" w14:textId="59D1BC10" w:rsidR="00E474CB" w:rsidRDefault="002F7241">
      <w:pPr>
        <w:spacing w:line="480" w:lineRule="auto"/>
        <w:jc w:val="both"/>
        <w:rPr>
          <w:rFonts w:ascii="Arial" w:eastAsia="Arial" w:hAnsi="Arial" w:cs="Arial"/>
          <w:color w:val="000000"/>
        </w:rPr>
      </w:pPr>
      <w:r>
        <w:rPr>
          <w:rFonts w:ascii="Arial" w:eastAsia="Arial" w:hAnsi="Arial" w:cs="Arial"/>
          <w:color w:val="000000"/>
        </w:rPr>
        <w:t xml:space="preserve">Multivariate logistic regression, </w:t>
      </w:r>
      <w:r w:rsidR="00C84687">
        <w:rPr>
          <w:rFonts w:ascii="Arial" w:eastAsia="Arial" w:hAnsi="Arial" w:cs="Arial"/>
          <w:color w:val="000000"/>
        </w:rPr>
        <w:t xml:space="preserve">AOR: Adjusted Odds ratio (Adjusted for difference in sex, age and school), </w:t>
      </w:r>
      <w:r>
        <w:rPr>
          <w:rFonts w:ascii="Arial" w:eastAsia="Arial" w:hAnsi="Arial" w:cs="Arial"/>
          <w:color w:val="000000"/>
        </w:rPr>
        <w:t>with 95% Confidence interval (CI)</w:t>
      </w:r>
      <w:r w:rsidR="00C84687">
        <w:rPr>
          <w:rFonts w:ascii="Arial" w:eastAsia="Arial" w:hAnsi="Arial" w:cs="Arial"/>
          <w:color w:val="000000"/>
        </w:rPr>
        <w:t xml:space="preserve"> </w:t>
      </w:r>
    </w:p>
    <w:p w14:paraId="78922A4F"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A6E0AD1" w14:textId="77777777" w:rsidR="00E474CB" w:rsidRDefault="00C84687" w:rsidP="00904285">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4. Discussion</w:t>
      </w:r>
    </w:p>
    <w:p w14:paraId="0AA1BFFB" w14:textId="77777777" w:rsidR="00E474CB" w:rsidRDefault="00E474CB" w:rsidP="00904285">
      <w:pPr>
        <w:keepNext/>
        <w:pBdr>
          <w:top w:val="nil"/>
          <w:left w:val="nil"/>
          <w:bottom w:val="nil"/>
          <w:right w:val="nil"/>
          <w:between w:val="nil"/>
        </w:pBdr>
        <w:ind w:firstLine="720"/>
        <w:jc w:val="both"/>
        <w:rPr>
          <w:rFonts w:ascii="Arial" w:eastAsia="Arial" w:hAnsi="Arial" w:cs="Arial"/>
          <w:b/>
          <w:smallCaps/>
          <w:color w:val="000000"/>
          <w:sz w:val="22"/>
          <w:szCs w:val="22"/>
        </w:rPr>
      </w:pPr>
    </w:p>
    <w:p w14:paraId="7A4EC1AB" w14:textId="39EB734F"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The findings revealed a considerable burden of intestinal parasitic infections alongside very high rates of chronic</w:t>
      </w:r>
      <w:r w:rsidR="001F452B">
        <w:rPr>
          <w:rFonts w:ascii="Arial" w:eastAsia="Arial" w:hAnsi="Arial" w:cs="Arial"/>
          <w:color w:val="000000"/>
        </w:rPr>
        <w:t xml:space="preserve"> and acute</w:t>
      </w:r>
      <w:r>
        <w:rPr>
          <w:rFonts w:ascii="Arial" w:eastAsia="Arial" w:hAnsi="Arial" w:cs="Arial"/>
          <w:color w:val="000000"/>
        </w:rPr>
        <w:t xml:space="preserve"> Malnutrition. The overall prevalence of Intestinal parasitic infections is 38%, indicating a moderate burden of infection in the study area. The result aligns with findings from similar Nigerian studies that reported moderate-to-high infection burdens among rural schoolchildren. For instance, Ismail </w:t>
      </w:r>
      <w:r w:rsidR="00DD4811" w:rsidRPr="00DD4811">
        <w:rPr>
          <w:rFonts w:ascii="Arial" w:eastAsia="Arial" w:hAnsi="Arial" w:cs="Arial"/>
          <w:i/>
          <w:color w:val="000000"/>
        </w:rPr>
        <w:t>et al</w:t>
      </w:r>
      <w:r>
        <w:rPr>
          <w:rFonts w:ascii="Arial" w:eastAsia="Arial" w:hAnsi="Arial" w:cs="Arial"/>
          <w:color w:val="000000"/>
        </w:rPr>
        <w:t xml:space="preserve"> (2024) found 33.6% prevalence in </w:t>
      </w:r>
      <w:proofErr w:type="spellStart"/>
      <w:r>
        <w:rPr>
          <w:rFonts w:ascii="Arial" w:eastAsia="Arial" w:hAnsi="Arial" w:cs="Arial"/>
          <w:color w:val="000000"/>
        </w:rPr>
        <w:t>Katsina</w:t>
      </w:r>
      <w:proofErr w:type="spellEnd"/>
      <w:r>
        <w:rPr>
          <w:rFonts w:ascii="Arial" w:eastAsia="Arial" w:hAnsi="Arial" w:cs="Arial"/>
          <w:color w:val="000000"/>
        </w:rPr>
        <w:t xml:space="preserve"> metropolis, </w:t>
      </w:r>
      <w:proofErr w:type="spellStart"/>
      <w:r>
        <w:rPr>
          <w:rFonts w:ascii="Arial" w:eastAsia="Arial" w:hAnsi="Arial" w:cs="Arial"/>
          <w:color w:val="000000"/>
        </w:rPr>
        <w:t>Chioma</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(2015) recorded 44.71% prevalence in Anambra state, although species distribution varied by community. However, this prevalence is lower than that observed in Akwa</w:t>
      </w:r>
      <w:r w:rsidR="00083CDB">
        <w:rPr>
          <w:rFonts w:ascii="Arial" w:eastAsia="Arial" w:hAnsi="Arial" w:cs="Arial"/>
          <w:color w:val="000000"/>
        </w:rPr>
        <w:t xml:space="preserve"> </w:t>
      </w:r>
      <w:r>
        <w:rPr>
          <w:rFonts w:ascii="Arial" w:eastAsia="Arial" w:hAnsi="Arial" w:cs="Arial"/>
          <w:color w:val="000000"/>
        </w:rPr>
        <w:t>Ibom</w:t>
      </w:r>
      <w:r w:rsidR="00E6158D">
        <w:rPr>
          <w:rFonts w:ascii="Arial" w:eastAsia="Arial" w:hAnsi="Arial" w:cs="Arial"/>
          <w:color w:val="000000"/>
        </w:rPr>
        <w:t xml:space="preserve"> state</w:t>
      </w:r>
      <w:r>
        <w:rPr>
          <w:rFonts w:ascii="Arial" w:eastAsia="Arial" w:hAnsi="Arial" w:cs="Arial"/>
          <w:color w:val="000000"/>
        </w:rPr>
        <w:t xml:space="preserve"> (67.4%), Benue State (51%), Sokoto state (74.5%), and Enugu state (52.5%)  (</w:t>
      </w:r>
      <w:proofErr w:type="spellStart"/>
      <w:r>
        <w:rPr>
          <w:rFonts w:ascii="Arial" w:eastAsia="Arial" w:hAnsi="Arial" w:cs="Arial"/>
          <w:color w:val="000000"/>
        </w:rPr>
        <w:t>Opara</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2012; </w:t>
      </w:r>
      <w:proofErr w:type="spellStart"/>
      <w:r>
        <w:rPr>
          <w:rFonts w:ascii="Arial" w:eastAsia="Arial" w:hAnsi="Arial" w:cs="Arial"/>
          <w:color w:val="000000"/>
        </w:rPr>
        <w:t>Tyoalumun</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2016; </w:t>
      </w:r>
      <w:proofErr w:type="spellStart"/>
      <w:r>
        <w:rPr>
          <w:rFonts w:ascii="Arial" w:eastAsia="Arial" w:hAnsi="Arial" w:cs="Arial"/>
          <w:color w:val="000000"/>
        </w:rPr>
        <w:t>Iduh</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2015). Also higher than that observed in Edo state (22.9%) and Osun state (24%) </w:t>
      </w:r>
      <w:proofErr w:type="spellStart"/>
      <w:r>
        <w:rPr>
          <w:rFonts w:ascii="Arial" w:eastAsia="Arial" w:hAnsi="Arial" w:cs="Arial"/>
          <w:color w:val="000000"/>
        </w:rPr>
        <w:t>Osaiyuwu</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2025; </w:t>
      </w:r>
      <w:proofErr w:type="spellStart"/>
      <w:r>
        <w:rPr>
          <w:rFonts w:ascii="Arial" w:eastAsia="Arial" w:hAnsi="Arial" w:cs="Arial"/>
          <w:color w:val="000000"/>
        </w:rPr>
        <w:t>Olopade</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2018; </w:t>
      </w:r>
      <w:proofErr w:type="spellStart"/>
      <w:r>
        <w:rPr>
          <w:rFonts w:ascii="Arial" w:eastAsia="Arial" w:hAnsi="Arial" w:cs="Arial"/>
          <w:color w:val="000000"/>
        </w:rPr>
        <w:t>Ubachukwu</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2016). This difference likely reflects environmental variations.</w:t>
      </w:r>
    </w:p>
    <w:p w14:paraId="3A68B3E2" w14:textId="35FB31F4" w:rsidR="00E474CB" w:rsidRDefault="001F452B"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The</w:t>
      </w:r>
      <w:r w:rsidR="00C84687">
        <w:rPr>
          <w:rFonts w:ascii="Arial" w:eastAsia="Arial" w:hAnsi="Arial" w:cs="Arial"/>
          <w:color w:val="000000"/>
        </w:rPr>
        <w:t xml:space="preserve"> study found </w:t>
      </w:r>
      <w:r w:rsidR="00C84687" w:rsidRPr="001F452B">
        <w:rPr>
          <w:rFonts w:ascii="Arial" w:eastAsia="Arial" w:hAnsi="Arial" w:cs="Arial"/>
          <w:i/>
          <w:color w:val="000000"/>
        </w:rPr>
        <w:t xml:space="preserve">Schistosoma </w:t>
      </w:r>
      <w:proofErr w:type="spellStart"/>
      <w:r w:rsidR="00C84687" w:rsidRPr="001F452B">
        <w:rPr>
          <w:rFonts w:ascii="Arial" w:eastAsia="Arial" w:hAnsi="Arial" w:cs="Arial"/>
          <w:i/>
          <w:color w:val="000000"/>
        </w:rPr>
        <w:t>mansoni</w:t>
      </w:r>
      <w:proofErr w:type="spellEnd"/>
      <w:r w:rsidR="00C84687" w:rsidRPr="001F452B">
        <w:rPr>
          <w:rFonts w:ascii="Arial" w:eastAsia="Arial" w:hAnsi="Arial" w:cs="Arial"/>
          <w:i/>
          <w:color w:val="000000"/>
        </w:rPr>
        <w:t xml:space="preserve"> </w:t>
      </w:r>
      <w:r w:rsidR="00C84687">
        <w:rPr>
          <w:rFonts w:ascii="Arial" w:eastAsia="Arial" w:hAnsi="Arial" w:cs="Arial"/>
          <w:color w:val="000000"/>
        </w:rPr>
        <w:t xml:space="preserve">(29.4%), Hookworm (22.2%), and </w:t>
      </w:r>
      <w:r w:rsidR="00C84687" w:rsidRPr="001F452B">
        <w:rPr>
          <w:rFonts w:ascii="Arial" w:eastAsia="Arial" w:hAnsi="Arial" w:cs="Arial"/>
          <w:i/>
          <w:color w:val="000000"/>
        </w:rPr>
        <w:t>Ascaris lumbricoides</w:t>
      </w:r>
      <w:r w:rsidR="00C84687">
        <w:rPr>
          <w:rFonts w:ascii="Arial" w:eastAsia="Arial" w:hAnsi="Arial" w:cs="Arial"/>
          <w:color w:val="000000"/>
        </w:rPr>
        <w:t xml:space="preserve"> (13.1%) as the predominant parasites. The prominence of </w:t>
      </w:r>
      <w:r w:rsidR="00C84687" w:rsidRPr="001F452B">
        <w:rPr>
          <w:rFonts w:ascii="Arial" w:eastAsia="Arial" w:hAnsi="Arial" w:cs="Arial"/>
          <w:i/>
          <w:color w:val="000000"/>
        </w:rPr>
        <w:t>S. mansoni</w:t>
      </w:r>
      <w:r w:rsidR="00C84687">
        <w:rPr>
          <w:rFonts w:ascii="Arial" w:eastAsia="Arial" w:hAnsi="Arial" w:cs="Arial"/>
          <w:color w:val="000000"/>
        </w:rPr>
        <w:t xml:space="preserve"> is consistent with observations from water-contact communities in northern Nigeria where schistosomiasis remains endemic (</w:t>
      </w:r>
      <w:proofErr w:type="spellStart"/>
      <w:r w:rsidR="00C84687">
        <w:rPr>
          <w:rFonts w:ascii="Arial" w:eastAsia="Arial" w:hAnsi="Arial" w:cs="Arial"/>
          <w:color w:val="000000"/>
        </w:rPr>
        <w:t>Dawaki</w:t>
      </w:r>
      <w:proofErr w:type="spellEnd"/>
      <w:r w:rsidR="00C84687">
        <w:rPr>
          <w:rFonts w:ascii="Arial" w:eastAsia="Arial" w:hAnsi="Arial" w:cs="Arial"/>
          <w:color w:val="000000"/>
        </w:rPr>
        <w:t xml:space="preserve"> </w:t>
      </w:r>
      <w:r w:rsidR="00DD4811" w:rsidRPr="00DD4811">
        <w:rPr>
          <w:rFonts w:ascii="Arial" w:eastAsia="Arial" w:hAnsi="Arial" w:cs="Arial"/>
          <w:i/>
          <w:color w:val="000000"/>
        </w:rPr>
        <w:t>et al</w:t>
      </w:r>
      <w:r w:rsidR="00350451">
        <w:rPr>
          <w:rFonts w:ascii="Arial" w:eastAsia="Arial" w:hAnsi="Arial" w:cs="Arial"/>
          <w:color w:val="000000"/>
        </w:rPr>
        <w:t>., 2025). The high burden of H</w:t>
      </w:r>
      <w:r w:rsidR="00C84687">
        <w:rPr>
          <w:rFonts w:ascii="Arial" w:eastAsia="Arial" w:hAnsi="Arial" w:cs="Arial"/>
          <w:color w:val="000000"/>
        </w:rPr>
        <w:t>ookworm is also in line with studies conducted in agricultural and rural settlements where children frequently come into contact with contaminated soil (</w:t>
      </w:r>
      <w:proofErr w:type="spellStart"/>
      <w:r w:rsidR="00C84687">
        <w:rPr>
          <w:rFonts w:ascii="Arial" w:eastAsia="Arial" w:hAnsi="Arial" w:cs="Arial"/>
          <w:color w:val="000000"/>
        </w:rPr>
        <w:t>Opara</w:t>
      </w:r>
      <w:proofErr w:type="spellEnd"/>
      <w:r w:rsidR="00C84687">
        <w:rPr>
          <w:rFonts w:ascii="Arial" w:eastAsia="Arial" w:hAnsi="Arial" w:cs="Arial"/>
          <w:color w:val="000000"/>
        </w:rPr>
        <w:t xml:space="preserve"> </w:t>
      </w:r>
      <w:r w:rsidR="00DD4811" w:rsidRPr="00DD4811">
        <w:rPr>
          <w:rFonts w:ascii="Arial" w:eastAsia="Arial" w:hAnsi="Arial" w:cs="Arial"/>
          <w:i/>
          <w:color w:val="000000"/>
        </w:rPr>
        <w:t>et al</w:t>
      </w:r>
      <w:r w:rsidR="00C84687">
        <w:rPr>
          <w:rFonts w:ascii="Arial" w:eastAsia="Arial" w:hAnsi="Arial" w:cs="Arial"/>
          <w:color w:val="000000"/>
        </w:rPr>
        <w:t xml:space="preserve">., 2012). In contrast, </w:t>
      </w:r>
      <w:r w:rsidR="00C84687" w:rsidRPr="00350451">
        <w:rPr>
          <w:rFonts w:ascii="Arial" w:eastAsia="Arial" w:hAnsi="Arial" w:cs="Arial"/>
          <w:i/>
          <w:color w:val="000000"/>
        </w:rPr>
        <w:t>Ascaris lumbricoides</w:t>
      </w:r>
      <w:r w:rsidR="00C84687">
        <w:rPr>
          <w:rFonts w:ascii="Arial" w:eastAsia="Arial" w:hAnsi="Arial" w:cs="Arial"/>
          <w:color w:val="000000"/>
        </w:rPr>
        <w:t xml:space="preserve"> and </w:t>
      </w:r>
      <w:r w:rsidR="00C84687" w:rsidRPr="00350451">
        <w:rPr>
          <w:rFonts w:ascii="Arial" w:eastAsia="Arial" w:hAnsi="Arial" w:cs="Arial"/>
          <w:i/>
          <w:color w:val="000000"/>
        </w:rPr>
        <w:t>Trichuris trichiura</w:t>
      </w:r>
      <w:r w:rsidR="00C84687">
        <w:rPr>
          <w:rFonts w:ascii="Arial" w:eastAsia="Arial" w:hAnsi="Arial" w:cs="Arial"/>
          <w:color w:val="000000"/>
        </w:rPr>
        <w:t xml:space="preserve"> tend to dominate in humid zones (</w:t>
      </w:r>
      <w:proofErr w:type="spellStart"/>
      <w:r w:rsidR="00C84687">
        <w:rPr>
          <w:rFonts w:ascii="Arial" w:eastAsia="Arial" w:hAnsi="Arial" w:cs="Arial"/>
          <w:color w:val="000000"/>
        </w:rPr>
        <w:t>Ezeamama</w:t>
      </w:r>
      <w:proofErr w:type="spellEnd"/>
      <w:r w:rsidR="00C84687">
        <w:rPr>
          <w:rFonts w:ascii="Arial" w:eastAsia="Arial" w:hAnsi="Arial" w:cs="Arial"/>
          <w:color w:val="000000"/>
        </w:rPr>
        <w:t xml:space="preserve"> </w:t>
      </w:r>
      <w:r w:rsidR="00DD4811" w:rsidRPr="00DD4811">
        <w:rPr>
          <w:rFonts w:ascii="Arial" w:eastAsia="Arial" w:hAnsi="Arial" w:cs="Arial"/>
          <w:i/>
          <w:color w:val="000000"/>
        </w:rPr>
        <w:t>et al</w:t>
      </w:r>
      <w:r w:rsidR="00C84687">
        <w:rPr>
          <w:rFonts w:ascii="Arial" w:eastAsia="Arial" w:hAnsi="Arial" w:cs="Arial"/>
          <w:color w:val="000000"/>
        </w:rPr>
        <w:t>., 2005). The observed 14.4% polyparasitism further reinforces the environmental contamination of the study area and the persistent exposure of children to multiple infection sources.</w:t>
      </w:r>
    </w:p>
    <w:p w14:paraId="5DC9BB31" w14:textId="08458C2C"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The nutritional indicators reveal severe chronic malnutrition, with 81.2% stunting, 47.2% underweight, and 14.2% wasting much higher than the national average reported by the  Nigeria demographic and health survey (NDHS, 2018) (37% stunted, 22% underweight, 7% wasted). This suggests local socioeconomic and dietary deficiencies beyond parasitic infection. Comparable high stunting rates (70–85%) have been reported in northern Nigeria, notably in Sokoto and Zamfara states, where poverty and limited dietary diversity exacerbate malnutrition (Amare </w:t>
      </w:r>
      <w:r w:rsidR="00DD4811" w:rsidRPr="00DD4811">
        <w:rPr>
          <w:rFonts w:ascii="Arial" w:eastAsia="Arial" w:hAnsi="Arial" w:cs="Arial"/>
          <w:i/>
          <w:color w:val="000000"/>
        </w:rPr>
        <w:t>et al</w:t>
      </w:r>
      <w:r>
        <w:rPr>
          <w:rFonts w:ascii="Arial" w:eastAsia="Arial" w:hAnsi="Arial" w:cs="Arial"/>
          <w:color w:val="000000"/>
        </w:rPr>
        <w:t xml:space="preserve">., 2018). This suggests that chronic food insecurity and poverty, rather than parasitic infections alone, are primary drivers of malnutrition. Similar conclusions were reached in Enugu and Osun States, where socioeconomic variables such as maternal education, low household income, and poor diet diversity were dominant risk factors (Okafor </w:t>
      </w:r>
      <w:r w:rsidR="00DD4811" w:rsidRPr="00DD4811">
        <w:rPr>
          <w:rFonts w:ascii="Arial" w:eastAsia="Arial" w:hAnsi="Arial" w:cs="Arial"/>
          <w:i/>
          <w:color w:val="000000"/>
        </w:rPr>
        <w:t>et al</w:t>
      </w:r>
      <w:r>
        <w:rPr>
          <w:rFonts w:ascii="Arial" w:eastAsia="Arial" w:hAnsi="Arial" w:cs="Arial"/>
          <w:color w:val="000000"/>
        </w:rPr>
        <w:t>., 2021).</w:t>
      </w:r>
    </w:p>
    <w:p w14:paraId="1F1F3BB1"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 xml:space="preserve">The higher burden among younger children (5–8 years) reflects vulnerability during early development stages when nutrient demands are greatest and immunity is immature. The particularly high stunting rate suggests prolonged and </w:t>
      </w:r>
      <w:r>
        <w:rPr>
          <w:rFonts w:ascii="Arial" w:eastAsia="Arial" w:hAnsi="Arial" w:cs="Arial"/>
          <w:color w:val="000000"/>
        </w:rPr>
        <w:lastRenderedPageBreak/>
        <w:t>cumulative nutritional deprivation among schoolchildren in Mashi LGA, likely aggravated by household poverty, food insecurity, low caregiver education, and limited access to diverse diets.</w:t>
      </w:r>
    </w:p>
    <w:p w14:paraId="0C41B691" w14:textId="571122C0" w:rsidR="00E474CB" w:rsidRDefault="00C84687" w:rsidP="00904285">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Despite </w:t>
      </w:r>
      <w:r w:rsidR="000E459C">
        <w:rPr>
          <w:rFonts w:ascii="Arial" w:eastAsia="Arial" w:hAnsi="Arial" w:cs="Arial"/>
          <w:color w:val="000000"/>
        </w:rPr>
        <w:t>intestinal</w:t>
      </w:r>
      <w:r>
        <w:rPr>
          <w:rFonts w:ascii="Arial" w:eastAsia="Arial" w:hAnsi="Arial" w:cs="Arial"/>
          <w:color w:val="000000"/>
        </w:rPr>
        <w:t xml:space="preserve"> </w:t>
      </w:r>
      <w:r w:rsidR="00D86638">
        <w:rPr>
          <w:rFonts w:ascii="Arial" w:eastAsia="Arial" w:hAnsi="Arial" w:cs="Arial"/>
          <w:color w:val="000000"/>
        </w:rPr>
        <w:t>parasites being</w:t>
      </w:r>
      <w:r>
        <w:rPr>
          <w:rFonts w:ascii="Arial" w:eastAsia="Arial" w:hAnsi="Arial" w:cs="Arial"/>
          <w:color w:val="000000"/>
        </w:rPr>
        <w:t xml:space="preserve"> </w:t>
      </w:r>
      <w:r w:rsidR="00D86638">
        <w:rPr>
          <w:rFonts w:ascii="Arial" w:eastAsia="Arial" w:hAnsi="Arial" w:cs="Arial"/>
          <w:color w:val="000000"/>
        </w:rPr>
        <w:t>prevalent</w:t>
      </w:r>
      <w:r>
        <w:rPr>
          <w:rFonts w:ascii="Arial" w:eastAsia="Arial" w:hAnsi="Arial" w:cs="Arial"/>
          <w:color w:val="000000"/>
        </w:rPr>
        <w:t xml:space="preserve"> and widespread malnutrition, this study found no statistically significant association between parasitic infection and stunting, underweight, or wasting. The finding agrees with earlier studies that demonstrated weak or no associations when socioeconomic and environmental factors were controlled for. For instance, </w:t>
      </w:r>
      <w:proofErr w:type="spellStart"/>
      <w:r>
        <w:rPr>
          <w:rFonts w:ascii="Arial" w:eastAsia="Arial" w:hAnsi="Arial" w:cs="Arial"/>
          <w:color w:val="000000"/>
        </w:rPr>
        <w:t>Opara</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(2012) noted that poverty and household food insecurity were stronger predictors of nutritional deficits than helminth infection alone in some communities. Similar non-significant findings were reported in Imo State, where low-intensity infections had negligible effects on child growth (</w:t>
      </w:r>
      <w:proofErr w:type="spellStart"/>
      <w:r>
        <w:rPr>
          <w:rFonts w:ascii="Arial" w:eastAsia="Arial" w:hAnsi="Arial" w:cs="Arial"/>
          <w:color w:val="000000"/>
        </w:rPr>
        <w:t>Ihejirika</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2019), and in Osun State, where nutritional outcomes were more influenced by socioeconomic factors than infection burden (</w:t>
      </w:r>
      <w:proofErr w:type="spellStart"/>
      <w:r>
        <w:rPr>
          <w:rFonts w:ascii="Arial" w:eastAsia="Arial" w:hAnsi="Arial" w:cs="Arial"/>
          <w:color w:val="000000"/>
        </w:rPr>
        <w:t>Olopade</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2018). Cross-sectional studies in other African countries have shown that the long-term nature of stunting makes it less responsive to current infection status (Young </w:t>
      </w:r>
      <w:r w:rsidR="00DD4811" w:rsidRPr="00DD4811">
        <w:rPr>
          <w:rFonts w:ascii="Arial" w:eastAsia="Arial" w:hAnsi="Arial" w:cs="Arial"/>
          <w:i/>
          <w:color w:val="000000"/>
        </w:rPr>
        <w:t>et al</w:t>
      </w:r>
      <w:r>
        <w:rPr>
          <w:rFonts w:ascii="Arial" w:eastAsia="Arial" w:hAnsi="Arial" w:cs="Arial"/>
          <w:color w:val="000000"/>
        </w:rPr>
        <w:t>., 2018). However, contrasting evidence from Akwa</w:t>
      </w:r>
      <w:r w:rsidR="00D323C4">
        <w:rPr>
          <w:rFonts w:ascii="Arial" w:eastAsia="Arial" w:hAnsi="Arial" w:cs="Arial"/>
          <w:color w:val="000000"/>
        </w:rPr>
        <w:t xml:space="preserve"> </w:t>
      </w:r>
      <w:r>
        <w:rPr>
          <w:rFonts w:ascii="Arial" w:eastAsia="Arial" w:hAnsi="Arial" w:cs="Arial"/>
          <w:color w:val="000000"/>
        </w:rPr>
        <w:t>Ibom and Benue suggests that high-intensity infections, especially Hookworm and Ascaris</w:t>
      </w:r>
      <w:r w:rsidR="00E16DAE">
        <w:rPr>
          <w:rFonts w:ascii="Arial" w:eastAsia="Arial" w:hAnsi="Arial" w:cs="Arial"/>
          <w:color w:val="000000"/>
        </w:rPr>
        <w:t xml:space="preserve"> </w:t>
      </w:r>
      <w:r>
        <w:rPr>
          <w:rFonts w:ascii="Arial" w:eastAsia="Arial" w:hAnsi="Arial" w:cs="Arial"/>
          <w:color w:val="000000"/>
        </w:rPr>
        <w:t>lumbricoides, significantly impair child growth and hemoglobin levels (</w:t>
      </w:r>
      <w:proofErr w:type="spellStart"/>
      <w:r>
        <w:rPr>
          <w:rFonts w:ascii="Arial" w:eastAsia="Arial" w:hAnsi="Arial" w:cs="Arial"/>
          <w:color w:val="000000"/>
        </w:rPr>
        <w:t>Opara</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xml:space="preserve">., 2012; </w:t>
      </w:r>
      <w:proofErr w:type="spellStart"/>
      <w:r>
        <w:rPr>
          <w:rFonts w:ascii="Arial" w:eastAsia="Arial" w:hAnsi="Arial" w:cs="Arial"/>
          <w:color w:val="000000"/>
        </w:rPr>
        <w:t>Tyoalumun</w:t>
      </w:r>
      <w:proofErr w:type="spellEnd"/>
      <w:r>
        <w:rPr>
          <w:rFonts w:ascii="Arial" w:eastAsia="Arial" w:hAnsi="Arial" w:cs="Arial"/>
          <w:color w:val="000000"/>
        </w:rPr>
        <w:t xml:space="preserve"> </w:t>
      </w:r>
      <w:r w:rsidR="00DD4811" w:rsidRPr="00DD4811">
        <w:rPr>
          <w:rFonts w:ascii="Arial" w:eastAsia="Arial" w:hAnsi="Arial" w:cs="Arial"/>
          <w:i/>
          <w:color w:val="000000"/>
        </w:rPr>
        <w:t>et al</w:t>
      </w:r>
      <w:r>
        <w:rPr>
          <w:rFonts w:ascii="Arial" w:eastAsia="Arial" w:hAnsi="Arial" w:cs="Arial"/>
          <w:color w:val="000000"/>
        </w:rPr>
        <w:t>., 2016). This difference underscores the role of infection intensity: light infections may not significantly affect nutritional status, but heavy or repeated infections exacerbate nutrient loss and anemia.</w:t>
      </w:r>
    </w:p>
    <w:p w14:paraId="5005942B" w14:textId="77777777" w:rsidR="00E474CB" w:rsidRDefault="00E474CB" w:rsidP="00904285">
      <w:pPr>
        <w:pBdr>
          <w:top w:val="nil"/>
          <w:left w:val="nil"/>
          <w:bottom w:val="nil"/>
          <w:right w:val="nil"/>
          <w:between w:val="nil"/>
        </w:pBdr>
        <w:ind w:firstLine="720"/>
        <w:jc w:val="both"/>
        <w:rPr>
          <w:rFonts w:ascii="Arial" w:eastAsia="Arial" w:hAnsi="Arial" w:cs="Arial"/>
          <w:color w:val="000000"/>
        </w:rPr>
      </w:pPr>
    </w:p>
    <w:p w14:paraId="01121802" w14:textId="77777777" w:rsidR="00E474CB" w:rsidRDefault="00C84687" w:rsidP="00904285">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Conclusion</w:t>
      </w:r>
    </w:p>
    <w:p w14:paraId="2E2FA4CC" w14:textId="77777777" w:rsidR="00E474CB" w:rsidRDefault="00E474CB" w:rsidP="00904285">
      <w:pPr>
        <w:keepNext/>
        <w:pBdr>
          <w:top w:val="nil"/>
          <w:left w:val="nil"/>
          <w:bottom w:val="nil"/>
          <w:right w:val="nil"/>
          <w:between w:val="nil"/>
        </w:pBdr>
        <w:ind w:firstLine="720"/>
        <w:jc w:val="both"/>
        <w:rPr>
          <w:rFonts w:ascii="Arial" w:eastAsia="Arial" w:hAnsi="Arial" w:cs="Arial"/>
          <w:b/>
          <w:smallCaps/>
          <w:color w:val="000000"/>
          <w:sz w:val="22"/>
          <w:szCs w:val="22"/>
        </w:rPr>
      </w:pPr>
    </w:p>
    <w:p w14:paraId="03D89F60" w14:textId="00B83FCD" w:rsidR="00E474CB" w:rsidRPr="001F452B" w:rsidRDefault="00C84687" w:rsidP="001F452B">
      <w:pPr>
        <w:keepNext/>
        <w:pBdr>
          <w:top w:val="nil"/>
          <w:left w:val="nil"/>
          <w:bottom w:val="nil"/>
          <w:right w:val="nil"/>
          <w:between w:val="nil"/>
        </w:pBdr>
        <w:ind w:firstLine="720"/>
        <w:jc w:val="both"/>
        <w:rPr>
          <w:rFonts w:ascii="Arial" w:eastAsia="Arial" w:hAnsi="Arial" w:cs="Arial"/>
          <w:smallCaps/>
          <w:color w:val="000000"/>
        </w:rPr>
      </w:pPr>
      <w:r>
        <w:rPr>
          <w:rFonts w:ascii="Arial" w:eastAsia="Arial" w:hAnsi="Arial" w:cs="Arial"/>
          <w:color w:val="000000"/>
        </w:rPr>
        <w:t>This study concludes that intestinal parasitic infections are prevalent among schoolchildre</w:t>
      </w:r>
      <w:r w:rsidR="00936998">
        <w:rPr>
          <w:rFonts w:ascii="Arial" w:eastAsia="Arial" w:hAnsi="Arial" w:cs="Arial"/>
          <w:color w:val="000000"/>
        </w:rPr>
        <w:t xml:space="preserve">n in </w:t>
      </w:r>
      <w:proofErr w:type="spellStart"/>
      <w:r w:rsidR="00936998">
        <w:rPr>
          <w:rFonts w:ascii="Arial" w:eastAsia="Arial" w:hAnsi="Arial" w:cs="Arial"/>
          <w:color w:val="000000"/>
        </w:rPr>
        <w:t>Mashi</w:t>
      </w:r>
      <w:proofErr w:type="spellEnd"/>
      <w:r w:rsidR="00936998">
        <w:rPr>
          <w:rFonts w:ascii="Arial" w:eastAsia="Arial" w:hAnsi="Arial" w:cs="Arial"/>
          <w:color w:val="000000"/>
        </w:rPr>
        <w:t xml:space="preserve"> LGA</w:t>
      </w:r>
      <w:r>
        <w:rPr>
          <w:rFonts w:ascii="Arial" w:eastAsia="Arial" w:hAnsi="Arial" w:cs="Arial"/>
          <w:color w:val="000000"/>
        </w:rPr>
        <w:t>, with significant implications for their overall well-being. The study also shows that malnutrition is alarmingly high, nutritional status indicators showed severe chronic malnutrition, below the who cutoff for stunting, and underweight. Stunting is the most critical problem, with more than 8 out of every 10 children stunted. Underweight prevalence is also substantial, wasting, or acute malnutrition, is relatively less prevalent. No statistically significant gender differences were observed, but age-related variation was found. Acute malnutrition recorded in the study might be due to other factors like poor nutrition, poverty and other diseases, the study showed that malnutrition occurs regardless of sex and age among schoolchildren. There was no association between intensity and malnutrition. The findings underscore the urgent need for integrated control measures that combine mass deworming, nutritional support, health education, and improvements in water and sanitation infrastructure.</w:t>
      </w:r>
    </w:p>
    <w:p w14:paraId="3888A482" w14:textId="77777777" w:rsidR="00C222A5" w:rsidRDefault="00C222A5" w:rsidP="00904285">
      <w:pPr>
        <w:keepNext/>
        <w:pBdr>
          <w:top w:val="nil"/>
          <w:left w:val="nil"/>
          <w:bottom w:val="nil"/>
          <w:right w:val="nil"/>
          <w:between w:val="nil"/>
        </w:pBdr>
        <w:ind w:firstLine="720"/>
        <w:jc w:val="both"/>
        <w:rPr>
          <w:rFonts w:ascii="Arial" w:eastAsia="Arial" w:hAnsi="Arial" w:cs="Arial"/>
          <w:color w:val="000000"/>
        </w:rPr>
      </w:pPr>
    </w:p>
    <w:p w14:paraId="2866DA8D" w14:textId="77777777" w:rsidR="00E474CB" w:rsidRDefault="00C84687" w:rsidP="00904285">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0CDB214D" w14:textId="77777777" w:rsidR="00E474CB" w:rsidRDefault="00E474CB" w:rsidP="00904285">
      <w:pPr>
        <w:keepNext/>
        <w:pBdr>
          <w:top w:val="nil"/>
          <w:left w:val="nil"/>
          <w:bottom w:val="nil"/>
          <w:right w:val="nil"/>
          <w:between w:val="nil"/>
        </w:pBdr>
        <w:ind w:firstLine="720"/>
        <w:jc w:val="both"/>
        <w:rPr>
          <w:rFonts w:ascii="Arial" w:eastAsia="Arial" w:hAnsi="Arial" w:cs="Arial"/>
          <w:b/>
          <w:smallCaps/>
          <w:color w:val="000000"/>
          <w:sz w:val="22"/>
          <w:szCs w:val="22"/>
        </w:rPr>
      </w:pPr>
    </w:p>
    <w:p w14:paraId="4D9944CA" w14:textId="77777777" w:rsidR="00E474CB" w:rsidRDefault="00C84687" w:rsidP="00904285">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Written informed consent was obtained from the parent/guardians of the study participants. A copy of the written consent is available for review by the Editorial office/Chief Editor/Editorial Board members of this journal.</w:t>
      </w:r>
    </w:p>
    <w:p w14:paraId="0BF0CD9B" w14:textId="77777777" w:rsidR="00E474CB" w:rsidRDefault="00E474CB" w:rsidP="00904285">
      <w:pPr>
        <w:keepNext/>
        <w:pBdr>
          <w:top w:val="nil"/>
          <w:left w:val="nil"/>
          <w:bottom w:val="nil"/>
          <w:right w:val="nil"/>
          <w:between w:val="nil"/>
        </w:pBdr>
        <w:ind w:firstLine="720"/>
        <w:jc w:val="both"/>
        <w:rPr>
          <w:rFonts w:ascii="Arial" w:eastAsia="Arial" w:hAnsi="Arial" w:cs="Arial"/>
          <w:color w:val="000000"/>
        </w:rPr>
      </w:pPr>
    </w:p>
    <w:p w14:paraId="300C6D14" w14:textId="77777777" w:rsidR="00E474CB" w:rsidRDefault="00C84687" w:rsidP="00904285">
      <w:pPr>
        <w:keepNext/>
        <w:pBdr>
          <w:top w:val="nil"/>
          <w:left w:val="nil"/>
          <w:bottom w:val="nil"/>
          <w:right w:val="nil"/>
          <w:between w:val="nil"/>
        </w:pBdr>
        <w:ind w:firstLine="720"/>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67C173D3" w14:textId="77777777" w:rsidR="00E474CB" w:rsidRDefault="00E474CB" w:rsidP="00904285">
      <w:pPr>
        <w:keepNext/>
        <w:pBdr>
          <w:top w:val="nil"/>
          <w:left w:val="nil"/>
          <w:bottom w:val="nil"/>
          <w:right w:val="nil"/>
          <w:between w:val="nil"/>
        </w:pBdr>
        <w:ind w:firstLine="720"/>
        <w:jc w:val="both"/>
        <w:rPr>
          <w:rFonts w:ascii="Arial" w:eastAsia="Arial" w:hAnsi="Arial" w:cs="Arial"/>
          <w:b/>
          <w:smallCaps/>
          <w:color w:val="000000"/>
          <w:sz w:val="22"/>
          <w:szCs w:val="22"/>
        </w:rPr>
      </w:pPr>
    </w:p>
    <w:p w14:paraId="03856483" w14:textId="77777777" w:rsidR="00E474CB" w:rsidRDefault="00C84687" w:rsidP="00904285">
      <w:pPr>
        <w:pBdr>
          <w:top w:val="nil"/>
          <w:left w:val="nil"/>
          <w:bottom w:val="nil"/>
          <w:right w:val="nil"/>
          <w:between w:val="nil"/>
        </w:pBdr>
        <w:spacing w:after="240"/>
        <w:ind w:firstLine="720"/>
        <w:jc w:val="both"/>
        <w:rPr>
          <w:rFonts w:ascii="Arial" w:eastAsia="Arial" w:hAnsi="Arial" w:cs="Arial"/>
          <w:color w:val="000000"/>
        </w:rPr>
      </w:pPr>
      <w:r>
        <w:rPr>
          <w:rFonts w:ascii="Arial" w:eastAsia="Arial" w:hAnsi="Arial" w:cs="Arial"/>
          <w:color w:val="000000"/>
        </w:rPr>
        <w:t>Ethical clearance was obtained from Katsina State Ministry of Health after approval by the Ethical Committee of the Ministry. Ethical considerations were applied throughout the study and havebeen performed in accordance with the ethical standards laid down in the 1964 Declaration of Helsinki.</w:t>
      </w:r>
    </w:p>
    <w:p w14:paraId="2F6D968F"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1A35C2CB" w14:textId="2F51E19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73482CE7" w14:textId="32EF8BF6" w:rsidR="00DA0122" w:rsidRDefault="00DA0122">
      <w:pPr>
        <w:keepNext/>
        <w:pBdr>
          <w:top w:val="nil"/>
          <w:left w:val="nil"/>
          <w:bottom w:val="nil"/>
          <w:right w:val="nil"/>
          <w:between w:val="nil"/>
        </w:pBdr>
        <w:jc w:val="both"/>
        <w:rPr>
          <w:rFonts w:ascii="Arial" w:eastAsia="Arial" w:hAnsi="Arial" w:cs="Arial"/>
          <w:b/>
          <w:smallCaps/>
          <w:color w:val="000000"/>
          <w:sz w:val="22"/>
          <w:szCs w:val="22"/>
        </w:rPr>
      </w:pPr>
    </w:p>
    <w:p w14:paraId="66E8049E" w14:textId="77777777" w:rsidR="00DA0122" w:rsidRPr="00046C34" w:rsidRDefault="00DA0122" w:rsidP="00DA0122">
      <w:pPr>
        <w:rPr>
          <w:rFonts w:ascii="Calibri" w:eastAsia="Calibri" w:hAnsi="Calibri" w:cs="Times New Roman"/>
          <w:kern w:val="2"/>
          <w:highlight w:val="yellow"/>
          <w:lang w:val="en-US"/>
        </w:rPr>
      </w:pPr>
      <w:bookmarkStart w:id="0" w:name="_Hlk211509776"/>
      <w:r w:rsidRPr="00046C34">
        <w:rPr>
          <w:rFonts w:ascii="Calibri" w:eastAsia="Calibri" w:hAnsi="Calibri" w:cs="Times New Roman"/>
          <w:kern w:val="2"/>
          <w:highlight w:val="yellow"/>
          <w:lang w:val="en-US"/>
        </w:rPr>
        <w:t>Disclaimer (Artificial intelligence)</w:t>
      </w:r>
    </w:p>
    <w:p w14:paraId="6E0613A9" w14:textId="77777777" w:rsidR="00DA0122" w:rsidRPr="00046C34" w:rsidRDefault="00DA0122" w:rsidP="00DA012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14:paraId="7A2D3AAB" w14:textId="77777777" w:rsidR="00DA0122" w:rsidRPr="00046C34" w:rsidRDefault="00DA0122" w:rsidP="00DA0122">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Author(s) hereby declare that NO generative AI technologies such as Large Language Models (</w:t>
      </w:r>
      <w:proofErr w:type="spellStart"/>
      <w:r w:rsidRPr="00046C34">
        <w:rPr>
          <w:rFonts w:ascii="Calibri" w:eastAsia="Calibri" w:hAnsi="Calibri" w:cs="Times New Roman"/>
          <w:kern w:val="2"/>
          <w:highlight w:val="yellow"/>
          <w:lang w:val="en-US"/>
        </w:rPr>
        <w:t>ChatGPT</w:t>
      </w:r>
      <w:proofErr w:type="spellEnd"/>
      <w:r w:rsidRPr="00046C34">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0"/>
    <w:p w14:paraId="2AD92187" w14:textId="6A67B949" w:rsidR="00DA0122" w:rsidRDefault="00DA0122">
      <w:pPr>
        <w:keepNext/>
        <w:pBdr>
          <w:top w:val="nil"/>
          <w:left w:val="nil"/>
          <w:bottom w:val="nil"/>
          <w:right w:val="nil"/>
          <w:between w:val="nil"/>
        </w:pBdr>
        <w:jc w:val="both"/>
        <w:rPr>
          <w:rFonts w:ascii="Calibri" w:eastAsia="Calibri" w:hAnsi="Calibri" w:cs="Times New Roman"/>
          <w:kern w:val="2"/>
          <w:highlight w:val="yellow"/>
          <w:lang w:val="en-US"/>
        </w:rPr>
      </w:pPr>
    </w:p>
    <w:p w14:paraId="283C1371" w14:textId="77777777" w:rsidR="00CA01FF" w:rsidRDefault="00CA01FF">
      <w:pPr>
        <w:keepNext/>
        <w:pBdr>
          <w:top w:val="nil"/>
          <w:left w:val="nil"/>
          <w:bottom w:val="nil"/>
          <w:right w:val="nil"/>
          <w:between w:val="nil"/>
        </w:pBdr>
        <w:jc w:val="both"/>
        <w:rPr>
          <w:rFonts w:ascii="Arial" w:eastAsia="Arial" w:hAnsi="Arial" w:cs="Arial"/>
          <w:b/>
          <w:smallCaps/>
          <w:color w:val="000000"/>
          <w:sz w:val="22"/>
          <w:szCs w:val="22"/>
        </w:rPr>
      </w:pPr>
      <w:bookmarkStart w:id="1" w:name="_GoBack"/>
      <w:bookmarkEnd w:id="1"/>
    </w:p>
    <w:p w14:paraId="1B7EAD3B" w14:textId="77777777" w:rsidR="00E474CB" w:rsidRDefault="00C84687">
      <w:pPr>
        <w:keepNext/>
        <w:pBdr>
          <w:top w:val="nil"/>
          <w:left w:val="nil"/>
          <w:bottom w:val="nil"/>
          <w:right w:val="nil"/>
          <w:between w:val="nil"/>
        </w:pBdr>
        <w:jc w:val="both"/>
        <w:rPr>
          <w:rFonts w:ascii="Arial" w:eastAsia="Arial" w:hAnsi="Arial" w:cs="Arial"/>
          <w:b/>
          <w:smallCaps/>
          <w:color w:val="000000"/>
          <w:sz w:val="22"/>
          <w:szCs w:val="22"/>
        </w:rPr>
      </w:pPr>
      <w:bookmarkStart w:id="2" w:name="_ld65vdvy4uj" w:colFirst="0" w:colLast="0"/>
      <w:bookmarkEnd w:id="2"/>
      <w:r>
        <w:rPr>
          <w:rFonts w:ascii="Arial" w:eastAsia="Arial" w:hAnsi="Arial" w:cs="Arial"/>
          <w:b/>
          <w:smallCaps/>
          <w:color w:val="000000"/>
          <w:sz w:val="22"/>
          <w:szCs w:val="22"/>
        </w:rPr>
        <w:t>References</w:t>
      </w:r>
    </w:p>
    <w:p w14:paraId="65C86ED9" w14:textId="77777777" w:rsidR="00E474CB" w:rsidRDefault="00E474CB">
      <w:pPr>
        <w:keepNext/>
        <w:pBdr>
          <w:top w:val="nil"/>
          <w:left w:val="nil"/>
          <w:bottom w:val="nil"/>
          <w:right w:val="nil"/>
          <w:between w:val="nil"/>
        </w:pBdr>
        <w:jc w:val="both"/>
        <w:rPr>
          <w:rFonts w:ascii="Arial" w:eastAsia="Arial" w:hAnsi="Arial" w:cs="Arial"/>
          <w:b/>
          <w:smallCaps/>
          <w:color w:val="000000"/>
          <w:sz w:val="22"/>
          <w:szCs w:val="22"/>
        </w:rPr>
      </w:pPr>
    </w:p>
    <w:p w14:paraId="5551606F" w14:textId="78A2844F" w:rsidR="00E474CB" w:rsidRDefault="00C84687">
      <w:pPr>
        <w:spacing w:line="331" w:lineRule="auto"/>
        <w:ind w:left="720" w:hanging="720"/>
        <w:rPr>
          <w:rFonts w:ascii="Arial" w:eastAsia="Arial" w:hAnsi="Arial" w:cs="Arial"/>
          <w:color w:val="FF0080"/>
          <w:u w:val="single"/>
        </w:rPr>
      </w:pPr>
      <w:r>
        <w:rPr>
          <w:rFonts w:ascii="Arial" w:eastAsia="Arial" w:hAnsi="Arial" w:cs="Arial"/>
        </w:rPr>
        <w:t xml:space="preserve">1. Center for Disease Control and Prevention. (2022). Parasites - Soil-Transmitted Helminths. Retrieved from </w:t>
      </w:r>
      <w:hyperlink r:id="rId15" w:history="1">
        <w:r w:rsidR="00045389" w:rsidRPr="00F3405E">
          <w:rPr>
            <w:rStyle w:val="Hyperlink"/>
            <w:rFonts w:ascii="Arial" w:eastAsia="Arial" w:hAnsi="Arial" w:cs="Arial"/>
          </w:rPr>
          <w:t>https://www.cdc.gov/parasites/sth/index.html</w:t>
        </w:r>
      </w:hyperlink>
      <w:r w:rsidR="00045389">
        <w:rPr>
          <w:rFonts w:ascii="Arial" w:eastAsia="Arial" w:hAnsi="Arial" w:cs="Arial"/>
        </w:rPr>
        <w:t xml:space="preserve"> </w:t>
      </w:r>
    </w:p>
    <w:p w14:paraId="2DED67DA" w14:textId="77777777" w:rsidR="00E474CB" w:rsidRDefault="00E474CB">
      <w:pPr>
        <w:spacing w:line="331" w:lineRule="auto"/>
        <w:ind w:left="720" w:hanging="720"/>
        <w:rPr>
          <w:rFonts w:ascii="Arial" w:eastAsia="Arial" w:hAnsi="Arial" w:cs="Arial"/>
          <w:color w:val="FF0080"/>
          <w:u w:val="single"/>
        </w:rPr>
      </w:pPr>
    </w:p>
    <w:p w14:paraId="07B5F4C2" w14:textId="77777777"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lastRenderedPageBreak/>
        <w:t xml:space="preserve">2. WHO Fact Sheet, updated January 18, 2023. Soil-transmitted helminth infections (STH) Fact Sheet: World Health Organization. "Soil-transmitted helminth infections." This fact sheet includes information relevant to the 2021 period and is available at </w:t>
      </w:r>
      <w:hyperlink r:id="rId16">
        <w:r w:rsidR="00E474CB">
          <w:rPr>
            <w:rFonts w:ascii="Arial" w:eastAsia="Arial" w:hAnsi="Arial" w:cs="Arial"/>
            <w:color w:val="FF0080"/>
            <w:u w:val="single"/>
          </w:rPr>
          <w:t>https://www.who.int/news-room/fact-sheets/detail/soil-transmitted-helminth-infections</w:t>
        </w:r>
      </w:hyperlink>
      <w:r>
        <w:rPr>
          <w:rFonts w:ascii="Arial" w:eastAsia="Arial" w:hAnsi="Arial" w:cs="Arial"/>
          <w:color w:val="000000"/>
        </w:rPr>
        <w:t>.</w:t>
      </w:r>
    </w:p>
    <w:p w14:paraId="6A7B72CB" w14:textId="77777777" w:rsidR="00E474CB" w:rsidRDefault="00E474CB">
      <w:pPr>
        <w:keepNext/>
        <w:pBdr>
          <w:top w:val="nil"/>
          <w:left w:val="nil"/>
          <w:bottom w:val="nil"/>
          <w:right w:val="nil"/>
          <w:between w:val="nil"/>
        </w:pBdr>
        <w:ind w:left="720" w:hanging="720"/>
        <w:jc w:val="both"/>
        <w:rPr>
          <w:rFonts w:ascii="Arial" w:eastAsia="Arial" w:hAnsi="Arial" w:cs="Arial"/>
          <w:color w:val="000000"/>
        </w:rPr>
      </w:pPr>
    </w:p>
    <w:p w14:paraId="1CEFB80E" w14:textId="7F339FAC" w:rsidR="00E474CB" w:rsidRPr="00045389" w:rsidRDefault="00C84687">
      <w:pPr>
        <w:keepNext/>
        <w:pBdr>
          <w:top w:val="nil"/>
          <w:left w:val="nil"/>
          <w:bottom w:val="nil"/>
          <w:right w:val="nil"/>
          <w:between w:val="nil"/>
        </w:pBdr>
        <w:ind w:left="720" w:hanging="720"/>
        <w:jc w:val="both"/>
        <w:rPr>
          <w:rFonts w:ascii="Arial" w:eastAsia="Arial" w:hAnsi="Arial" w:cs="Arial"/>
          <w:b/>
          <w:bCs/>
          <w:color w:val="000000"/>
        </w:rPr>
      </w:pPr>
      <w:r>
        <w:rPr>
          <w:rFonts w:ascii="Arial" w:eastAsia="Arial" w:hAnsi="Arial" w:cs="Arial"/>
          <w:color w:val="000000"/>
        </w:rPr>
        <w:t>3. Jourdan, P. M., Lamberton, P. H., Fenwick, A., &amp; Addiss, D. G. (2018). Soil-transmitted helminth infections. The lancet, 391(10117), 252-265.</w:t>
      </w:r>
      <w:r w:rsidR="00045389">
        <w:rPr>
          <w:rFonts w:ascii="Arial" w:eastAsia="Arial" w:hAnsi="Arial" w:cs="Arial"/>
          <w:color w:val="000000"/>
        </w:rPr>
        <w:t xml:space="preserve"> </w:t>
      </w:r>
      <w:r w:rsidR="00045389">
        <w:rPr>
          <w:rFonts w:ascii="Arial" w:eastAsia="Arial" w:hAnsi="Arial" w:cs="Arial"/>
          <w:b/>
          <w:bCs/>
          <w:color w:val="000000"/>
        </w:rPr>
        <w:t xml:space="preserve"> </w:t>
      </w:r>
      <w:hyperlink r:id="rId17" w:history="1">
        <w:r w:rsidR="00045389" w:rsidRPr="00F3405E">
          <w:rPr>
            <w:rStyle w:val="Hyperlink"/>
            <w:rFonts w:ascii="Arial" w:eastAsia="Arial" w:hAnsi="Arial" w:cs="Arial"/>
            <w:b/>
            <w:bCs/>
          </w:rPr>
          <w:t>https://doi.org/10.1016/S0140-6736(17)31930-X</w:t>
        </w:r>
      </w:hyperlink>
      <w:r w:rsidR="00045389">
        <w:rPr>
          <w:rFonts w:ascii="Arial" w:eastAsia="Arial" w:hAnsi="Arial" w:cs="Arial"/>
          <w:b/>
          <w:bCs/>
          <w:color w:val="000000"/>
        </w:rPr>
        <w:t xml:space="preserve"> </w:t>
      </w:r>
    </w:p>
    <w:p w14:paraId="3374B08D" w14:textId="77777777" w:rsidR="00E474CB" w:rsidRDefault="00E474CB">
      <w:pPr>
        <w:keepNext/>
        <w:pBdr>
          <w:top w:val="nil"/>
          <w:left w:val="nil"/>
          <w:bottom w:val="nil"/>
          <w:right w:val="nil"/>
          <w:between w:val="nil"/>
        </w:pBdr>
        <w:ind w:left="720" w:hanging="720"/>
        <w:jc w:val="both"/>
        <w:rPr>
          <w:rFonts w:ascii="Arial" w:eastAsia="Arial" w:hAnsi="Arial" w:cs="Arial"/>
          <w:color w:val="000000"/>
        </w:rPr>
      </w:pPr>
    </w:p>
    <w:p w14:paraId="1EA5E54B" w14:textId="74BE3C61"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color w:val="000000"/>
        </w:rPr>
        <w:t xml:space="preserve">4. Pullan, R. L., Halliday, K. E., Oswald, W. E., Mcharo, C., Beaumont, E., Kepha, S., ... &amp; Mwandawiro, C. S. (2019). Effects, equity, and cost of school-based and community-wide treatment strategies for soil-transmitted helminths in Kenya: a cluster-randomised controlled trial. The Lancet, 393(10185), 2039-2050. </w:t>
      </w:r>
      <w:r w:rsidR="00045389">
        <w:rPr>
          <w:rFonts w:ascii="Arial" w:eastAsia="Arial" w:hAnsi="Arial" w:cs="Arial"/>
          <w:color w:val="000000"/>
        </w:rPr>
        <w:t xml:space="preserve"> </w:t>
      </w:r>
      <w:hyperlink r:id="rId18" w:history="1">
        <w:r w:rsidR="00045389" w:rsidRPr="00F3405E">
          <w:rPr>
            <w:rStyle w:val="Hyperlink"/>
            <w:rFonts w:ascii="Arial" w:eastAsia="Arial" w:hAnsi="Arial" w:cs="Arial"/>
          </w:rPr>
          <w:t>https://doi.org/10.1016/S0140-6736(18)32591-1</w:t>
        </w:r>
      </w:hyperlink>
      <w:r w:rsidR="00045389">
        <w:rPr>
          <w:rFonts w:ascii="Arial" w:eastAsia="Arial" w:hAnsi="Arial" w:cs="Arial"/>
          <w:color w:val="000000"/>
        </w:rPr>
        <w:t xml:space="preserve"> </w:t>
      </w:r>
    </w:p>
    <w:p w14:paraId="5D5A4071" w14:textId="4F482375" w:rsidR="00E474CB" w:rsidRPr="00045389" w:rsidRDefault="00C84687">
      <w:pPr>
        <w:spacing w:before="280" w:after="280"/>
        <w:ind w:left="720" w:hanging="720"/>
        <w:jc w:val="both"/>
        <w:rPr>
          <w:rFonts w:ascii="Arial" w:eastAsia="Arial" w:hAnsi="Arial" w:cs="Arial"/>
          <w:b/>
          <w:bCs/>
        </w:rPr>
      </w:pPr>
      <w:r>
        <w:rPr>
          <w:rFonts w:ascii="Arial" w:eastAsia="Arial" w:hAnsi="Arial" w:cs="Arial"/>
        </w:rPr>
        <w:t xml:space="preserve">5. Forson, A. O., Arthur, I., Olu-Taiwo, M., Glover, K. K., Pappoe-Ashong, P. J., &amp;Ayeh-Kumi, P. F. (2017). Intestinal parasitic infections and risk factors: a cross-sectional survey of some school children in a suburb in Accra, Ghana. </w:t>
      </w:r>
      <w:r>
        <w:rPr>
          <w:rFonts w:ascii="Arial" w:eastAsia="Arial" w:hAnsi="Arial" w:cs="Arial"/>
          <w:i/>
        </w:rPr>
        <w:t>BMC research notes</w:t>
      </w:r>
      <w:r>
        <w:rPr>
          <w:rFonts w:ascii="Arial" w:eastAsia="Arial" w:hAnsi="Arial" w:cs="Arial"/>
        </w:rPr>
        <w:t>, 10(1), 485.</w:t>
      </w:r>
      <w:r w:rsidR="00045389">
        <w:rPr>
          <w:rFonts w:ascii="Arial" w:eastAsia="Arial" w:hAnsi="Arial" w:cs="Arial"/>
        </w:rPr>
        <w:t xml:space="preserve"> </w:t>
      </w:r>
      <w:r w:rsidR="00045389">
        <w:rPr>
          <w:rFonts w:ascii="Arial" w:eastAsia="Arial" w:hAnsi="Arial" w:cs="Arial"/>
          <w:b/>
          <w:bCs/>
        </w:rPr>
        <w:t xml:space="preserve"> </w:t>
      </w:r>
      <w:hyperlink r:id="rId19" w:history="1">
        <w:r w:rsidR="00045389" w:rsidRPr="00F3405E">
          <w:rPr>
            <w:rStyle w:val="Hyperlink"/>
            <w:rFonts w:ascii="Arial" w:eastAsia="Arial" w:hAnsi="Arial" w:cs="Arial"/>
            <w:b/>
            <w:bCs/>
          </w:rPr>
          <w:t>https://doi.org/10.1186/s13104-017-2802-7</w:t>
        </w:r>
      </w:hyperlink>
      <w:r w:rsidR="00045389">
        <w:rPr>
          <w:rFonts w:ascii="Arial" w:eastAsia="Arial" w:hAnsi="Arial" w:cs="Arial"/>
          <w:b/>
          <w:bCs/>
        </w:rPr>
        <w:t xml:space="preserve"> </w:t>
      </w:r>
    </w:p>
    <w:p w14:paraId="6A6712DA" w14:textId="77777777" w:rsidR="00E474CB" w:rsidRDefault="00C84687">
      <w:pPr>
        <w:spacing w:line="331" w:lineRule="auto"/>
        <w:ind w:left="720" w:hanging="720"/>
        <w:rPr>
          <w:rFonts w:ascii="Arial" w:eastAsia="Arial" w:hAnsi="Arial" w:cs="Arial"/>
        </w:rPr>
      </w:pPr>
      <w:r>
        <w:rPr>
          <w:rFonts w:ascii="Arial" w:eastAsia="Arial" w:hAnsi="Arial" w:cs="Arial"/>
        </w:rPr>
        <w:t xml:space="preserve">6. Ahmed M. (2023). Intestinal Parasitic Infections in 2023. </w:t>
      </w:r>
      <w:r>
        <w:rPr>
          <w:rFonts w:ascii="Arial" w:eastAsia="Arial" w:hAnsi="Arial" w:cs="Arial"/>
          <w:i/>
        </w:rPr>
        <w:t>Gastroenterology research</w:t>
      </w:r>
      <w:r>
        <w:rPr>
          <w:rFonts w:ascii="Arial" w:eastAsia="Arial" w:hAnsi="Arial" w:cs="Arial"/>
        </w:rPr>
        <w:t xml:space="preserve">, 16(3), 127–140. </w:t>
      </w:r>
      <w:hyperlink r:id="rId20">
        <w:r w:rsidR="00E474CB">
          <w:rPr>
            <w:rFonts w:ascii="Arial" w:eastAsia="Arial" w:hAnsi="Arial" w:cs="Arial"/>
            <w:color w:val="FF0080"/>
            <w:u w:val="single"/>
          </w:rPr>
          <w:t>https://doi.org/10.14740/gr1622</w:t>
        </w:r>
      </w:hyperlink>
    </w:p>
    <w:p w14:paraId="0F4B334E" w14:textId="1502A346" w:rsidR="00E474CB" w:rsidRDefault="00C84687">
      <w:pPr>
        <w:spacing w:before="280" w:after="280"/>
        <w:ind w:left="720" w:hanging="720"/>
        <w:jc w:val="both"/>
        <w:rPr>
          <w:rFonts w:ascii="Arial" w:eastAsia="Arial" w:hAnsi="Arial" w:cs="Arial"/>
        </w:rPr>
      </w:pPr>
      <w:r>
        <w:rPr>
          <w:rFonts w:ascii="Arial" w:eastAsia="Arial" w:hAnsi="Arial" w:cs="Arial"/>
        </w:rPr>
        <w:t xml:space="preserve">7. Barati, M., Taghipour, A., Bakhshi, B., Shams, S., &amp;Pirestani, M. (2021). Prevalence of intestinal parasitic infections and Campylobacter spp. among children with gastrointestinal disorders in Tehran, Iran. </w:t>
      </w:r>
      <w:r>
        <w:rPr>
          <w:rFonts w:ascii="Arial" w:eastAsia="Arial" w:hAnsi="Arial" w:cs="Arial"/>
          <w:i/>
        </w:rPr>
        <w:t>Parasite Epidemiology and Control,</w:t>
      </w:r>
      <w:r>
        <w:rPr>
          <w:rFonts w:ascii="Arial" w:eastAsia="Arial" w:hAnsi="Arial" w:cs="Arial"/>
        </w:rPr>
        <w:t xml:space="preserve"> 13, e00207.</w:t>
      </w:r>
      <w:r w:rsidR="00045389">
        <w:rPr>
          <w:rFonts w:ascii="Arial" w:eastAsia="Arial" w:hAnsi="Arial" w:cs="Arial"/>
        </w:rPr>
        <w:t xml:space="preserve"> </w:t>
      </w:r>
      <w:hyperlink r:id="rId21" w:history="1">
        <w:r w:rsidR="00045389" w:rsidRPr="00F3405E">
          <w:rPr>
            <w:rStyle w:val="Hyperlink"/>
            <w:rFonts w:ascii="Arial" w:eastAsia="Arial" w:hAnsi="Arial" w:cs="Arial"/>
          </w:rPr>
          <w:t>https://doi.org/10.1016/j.parepi.2021.e00207</w:t>
        </w:r>
      </w:hyperlink>
      <w:r w:rsidR="00045389">
        <w:rPr>
          <w:rFonts w:ascii="Arial" w:eastAsia="Arial" w:hAnsi="Arial" w:cs="Arial"/>
        </w:rPr>
        <w:t xml:space="preserve"> </w:t>
      </w:r>
    </w:p>
    <w:p w14:paraId="52FBDF59" w14:textId="1E3986CE" w:rsidR="00E474CB" w:rsidRDefault="00C84687">
      <w:pPr>
        <w:keepNext/>
        <w:pBdr>
          <w:top w:val="nil"/>
          <w:left w:val="nil"/>
          <w:bottom w:val="nil"/>
          <w:right w:val="nil"/>
          <w:between w:val="nil"/>
        </w:pBdr>
        <w:ind w:left="720" w:hanging="720"/>
        <w:jc w:val="both"/>
        <w:rPr>
          <w:rFonts w:ascii="Arial" w:eastAsia="Arial" w:hAnsi="Arial" w:cs="Arial"/>
          <w:color w:val="000000"/>
        </w:rPr>
      </w:pPr>
      <w:r>
        <w:rPr>
          <w:rFonts w:ascii="Arial" w:eastAsia="Arial" w:hAnsi="Arial" w:cs="Arial"/>
          <w:smallCaps/>
          <w:color w:val="000000"/>
          <w:sz w:val="22"/>
          <w:szCs w:val="22"/>
        </w:rPr>
        <w:t>8</w:t>
      </w:r>
      <w:r>
        <w:rPr>
          <w:rFonts w:ascii="Arial" w:eastAsia="Arial" w:hAnsi="Arial" w:cs="Arial"/>
          <w:b/>
          <w:smallCaps/>
          <w:color w:val="000000"/>
          <w:sz w:val="22"/>
          <w:szCs w:val="22"/>
        </w:rPr>
        <w:t xml:space="preserve">. </w:t>
      </w:r>
      <w:r>
        <w:rPr>
          <w:rFonts w:ascii="Arial" w:eastAsia="Arial" w:hAnsi="Arial" w:cs="Arial"/>
          <w:color w:val="000000"/>
        </w:rPr>
        <w:t>Seguí, R., Muñoz-Antoli, C., Klisiowicz, D. R., Oishi, C. Y., Köster, P. C., de Lucio, A., ... &amp;Carmena, D. (2018). Prevalence of intestinal parasites, with emphasis on the molecular epidemiology of Giardia duodenalis and Blastocystis sp., in the Paranaguá Bay, Brazil: a community survey. Parasites &amp; vectors, 11(1), 490.</w:t>
      </w:r>
      <w:r w:rsidR="00045389">
        <w:rPr>
          <w:rFonts w:ascii="Arial" w:eastAsia="Arial" w:hAnsi="Arial" w:cs="Arial"/>
          <w:color w:val="000000"/>
        </w:rPr>
        <w:t xml:space="preserve"> </w:t>
      </w:r>
      <w:hyperlink r:id="rId22" w:history="1">
        <w:r w:rsidR="00045389" w:rsidRPr="00F3405E">
          <w:rPr>
            <w:rStyle w:val="Hyperlink"/>
            <w:rFonts w:ascii="Arial" w:eastAsia="Arial" w:hAnsi="Arial" w:cs="Arial"/>
          </w:rPr>
          <w:t>https://doi.org/10.1186/s13071-018-3054-7</w:t>
        </w:r>
      </w:hyperlink>
      <w:r w:rsidR="00045389">
        <w:rPr>
          <w:rFonts w:ascii="Arial" w:eastAsia="Arial" w:hAnsi="Arial" w:cs="Arial"/>
          <w:color w:val="000000"/>
        </w:rPr>
        <w:t xml:space="preserve"> </w:t>
      </w:r>
    </w:p>
    <w:p w14:paraId="23B43306" w14:textId="029514D6" w:rsidR="00E474CB" w:rsidRDefault="00C84687">
      <w:pPr>
        <w:spacing w:before="280" w:after="280"/>
        <w:ind w:left="720" w:hanging="720"/>
        <w:jc w:val="both"/>
        <w:rPr>
          <w:rFonts w:ascii="Arial" w:eastAsia="Arial" w:hAnsi="Arial" w:cs="Arial"/>
        </w:rPr>
      </w:pPr>
      <w:bookmarkStart w:id="3" w:name="_qg8wdayae4hq" w:colFirst="0" w:colLast="0"/>
      <w:bookmarkEnd w:id="3"/>
      <w:r>
        <w:rPr>
          <w:rFonts w:ascii="Arial" w:eastAsia="Arial" w:hAnsi="Arial" w:cs="Arial"/>
        </w:rPr>
        <w:t>9. Mejia, R., Damania, A., Jeun, R., Bryan, P. E., Vargas, P., Juarez, M., ...&amp;Slatko, B. (2020). Impact of intestinal parasites on microbiota and cobalamin gene sequences: a pilot study. Parasites &amp; Vectors, 13(1), 200.</w:t>
      </w:r>
      <w:r w:rsidR="00045389">
        <w:rPr>
          <w:rFonts w:ascii="Arial" w:eastAsia="Arial" w:hAnsi="Arial" w:cs="Arial"/>
        </w:rPr>
        <w:t xml:space="preserve"> </w:t>
      </w:r>
      <w:hyperlink r:id="rId23" w:history="1">
        <w:r w:rsidR="00045389" w:rsidRPr="00F3405E">
          <w:rPr>
            <w:rStyle w:val="Hyperlink"/>
            <w:rFonts w:ascii="Arial" w:eastAsia="Arial" w:hAnsi="Arial" w:cs="Arial"/>
          </w:rPr>
          <w:t>https://doi.org/10.1186/s13071-020-04073-7</w:t>
        </w:r>
      </w:hyperlink>
      <w:r w:rsidR="00045389">
        <w:rPr>
          <w:rFonts w:ascii="Arial" w:eastAsia="Arial" w:hAnsi="Arial" w:cs="Arial"/>
        </w:rPr>
        <w:t xml:space="preserve"> </w:t>
      </w:r>
    </w:p>
    <w:p w14:paraId="531630EA" w14:textId="72496D63" w:rsidR="00E474CB" w:rsidRDefault="00C84687">
      <w:pPr>
        <w:spacing w:before="280" w:after="280"/>
        <w:ind w:left="720" w:hanging="720"/>
        <w:jc w:val="both"/>
        <w:rPr>
          <w:rFonts w:ascii="Arial" w:eastAsia="Arial" w:hAnsi="Arial" w:cs="Arial"/>
        </w:rPr>
      </w:pPr>
      <w:r>
        <w:rPr>
          <w:rFonts w:ascii="Arial" w:eastAsia="Arial" w:hAnsi="Arial" w:cs="Arial"/>
        </w:rPr>
        <w:t xml:space="preserve">10. Ugochi, U. J., Ifenyinwa, M. C., Ijeoma, E. N., Godson, U. M., &amp;Nwaku, A. I. (2015). Prevalence of intestinal parasites among primary school children in three geopolitical zones of imo state, Nigeria. </w:t>
      </w:r>
      <w:r>
        <w:rPr>
          <w:rFonts w:ascii="Arial" w:eastAsia="Arial" w:hAnsi="Arial" w:cs="Arial"/>
          <w:i/>
        </w:rPr>
        <w:t>Science Journal of public health</w:t>
      </w:r>
      <w:r>
        <w:rPr>
          <w:rFonts w:ascii="Arial" w:eastAsia="Arial" w:hAnsi="Arial" w:cs="Arial"/>
        </w:rPr>
        <w:t>, 3(5-1), 25-28.</w:t>
      </w:r>
      <w:r w:rsidR="00045389">
        <w:rPr>
          <w:rFonts w:ascii="Arial" w:eastAsia="Arial" w:hAnsi="Arial" w:cs="Arial"/>
        </w:rPr>
        <w:t xml:space="preserve"> </w:t>
      </w:r>
      <w:hyperlink r:id="rId24" w:history="1">
        <w:r w:rsidR="00045389" w:rsidRPr="00F3405E">
          <w:rPr>
            <w:rStyle w:val="Hyperlink"/>
            <w:rFonts w:ascii="Arial" w:eastAsia="Arial" w:hAnsi="Arial" w:cs="Arial"/>
          </w:rPr>
          <w:t>https://doi.org/10.11648/j.sjph.s.2015030501.15</w:t>
        </w:r>
      </w:hyperlink>
      <w:r w:rsidR="00045389">
        <w:rPr>
          <w:rFonts w:ascii="Arial" w:eastAsia="Arial" w:hAnsi="Arial" w:cs="Arial"/>
        </w:rPr>
        <w:t xml:space="preserve"> </w:t>
      </w:r>
    </w:p>
    <w:p w14:paraId="155F62A4" w14:textId="23ADB2B1" w:rsidR="00E474CB" w:rsidRDefault="00C84687">
      <w:pPr>
        <w:spacing w:before="280" w:after="280"/>
        <w:ind w:left="720" w:hanging="720"/>
        <w:jc w:val="both"/>
        <w:rPr>
          <w:rFonts w:ascii="Arial" w:eastAsia="Arial" w:hAnsi="Arial" w:cs="Arial"/>
        </w:rPr>
      </w:pPr>
      <w:r>
        <w:rPr>
          <w:rFonts w:ascii="Arial" w:eastAsia="Arial" w:hAnsi="Arial" w:cs="Arial"/>
        </w:rPr>
        <w:t xml:space="preserve">11. Soares, F. A., Benitez, A. D. N., Santos, B. M. D., Loiola, S. H. N., Rosa, S. L., Nagata, W. B., ... &amp; Gomes, J. F. (2020). A historical review of the techniques of recovery of parasites for their detection in human stools. Revista da SociedadeBrasileira de Medicina Tropical, 53, e20190535. </w:t>
      </w:r>
      <w:r w:rsidR="00045389">
        <w:rPr>
          <w:rFonts w:ascii="Arial" w:eastAsia="Arial" w:hAnsi="Arial" w:cs="Arial"/>
        </w:rPr>
        <w:t xml:space="preserve"> </w:t>
      </w:r>
      <w:hyperlink r:id="rId25" w:history="1">
        <w:r w:rsidR="00045389" w:rsidRPr="00F3405E">
          <w:rPr>
            <w:rStyle w:val="Hyperlink"/>
            <w:rFonts w:ascii="Arial" w:eastAsia="Arial" w:hAnsi="Arial" w:cs="Arial"/>
          </w:rPr>
          <w:t>https://doi.org/10.1590/0037-8682-0535-2019</w:t>
        </w:r>
      </w:hyperlink>
      <w:r w:rsidR="00045389">
        <w:rPr>
          <w:rFonts w:ascii="Arial" w:eastAsia="Arial" w:hAnsi="Arial" w:cs="Arial"/>
        </w:rPr>
        <w:t xml:space="preserve"> </w:t>
      </w:r>
    </w:p>
    <w:p w14:paraId="0757FB0F" w14:textId="0CD56336" w:rsidR="00E474CB" w:rsidRDefault="00C84687">
      <w:pPr>
        <w:spacing w:before="280" w:after="280"/>
        <w:ind w:left="720" w:hanging="720"/>
        <w:jc w:val="both"/>
        <w:rPr>
          <w:rFonts w:ascii="Arial" w:eastAsia="Arial" w:hAnsi="Arial" w:cs="Arial"/>
        </w:rPr>
      </w:pPr>
      <w:r>
        <w:rPr>
          <w:rFonts w:ascii="Arial" w:eastAsia="Arial" w:hAnsi="Arial" w:cs="Arial"/>
        </w:rPr>
        <w:t>12. National Population Commission (NPC). (2006). Nigeria Population Census, 2006. [Report/Data]. Abuja, Nigeria: National Population Commission.</w:t>
      </w:r>
      <w:r w:rsidR="00045389">
        <w:rPr>
          <w:rFonts w:ascii="Arial" w:eastAsia="Arial" w:hAnsi="Arial" w:cs="Arial"/>
        </w:rPr>
        <w:t xml:space="preserve"> </w:t>
      </w:r>
      <w:hyperlink r:id="rId26" w:history="1">
        <w:r w:rsidR="00045389" w:rsidRPr="00F3405E">
          <w:rPr>
            <w:rStyle w:val="Hyperlink"/>
            <w:rFonts w:ascii="Arial" w:eastAsia="Arial" w:hAnsi="Arial" w:cs="Arial"/>
          </w:rPr>
          <w:t>https://catalog.ihsn.org//catalog/3340/study-description</w:t>
        </w:r>
      </w:hyperlink>
      <w:r w:rsidR="00045389">
        <w:rPr>
          <w:rFonts w:ascii="Arial" w:eastAsia="Arial" w:hAnsi="Arial" w:cs="Arial"/>
        </w:rPr>
        <w:t xml:space="preserve"> </w:t>
      </w:r>
    </w:p>
    <w:p w14:paraId="55471AE1" w14:textId="77777777" w:rsidR="00E474CB" w:rsidRDefault="00C84687">
      <w:pPr>
        <w:spacing w:before="280" w:after="280"/>
        <w:ind w:left="720" w:hanging="720"/>
        <w:jc w:val="both"/>
        <w:rPr>
          <w:rFonts w:ascii="Arial" w:eastAsia="Arial" w:hAnsi="Arial" w:cs="Arial"/>
        </w:rPr>
      </w:pPr>
      <w:r>
        <w:rPr>
          <w:rFonts w:ascii="Arial" w:eastAsia="Arial" w:hAnsi="Arial" w:cs="Arial"/>
        </w:rPr>
        <w:t>13. Köppen, W. (1936). Das geographische System der Klimate. GebrüderBorntraeger, Berlin.</w:t>
      </w:r>
    </w:p>
    <w:p w14:paraId="23DF1EEE" w14:textId="2D662785" w:rsidR="00E474CB" w:rsidRDefault="00C84687">
      <w:pPr>
        <w:spacing w:before="280" w:after="280"/>
        <w:ind w:left="720" w:hanging="720"/>
        <w:jc w:val="both"/>
        <w:rPr>
          <w:rFonts w:ascii="Arial" w:eastAsia="Arial" w:hAnsi="Arial" w:cs="Arial"/>
        </w:rPr>
      </w:pPr>
      <w:r>
        <w:rPr>
          <w:rFonts w:ascii="Arial" w:eastAsia="Arial" w:hAnsi="Arial" w:cs="Arial"/>
        </w:rPr>
        <w:t>14. FRN (2018). First Biennial Update Report (BUR1) of the Federal Republic of Nigeria under the United Nations Framework Convention on Climate Change (UNFCCC). Abuja, Nigeria: Federal Republic of Nigeria.</w:t>
      </w:r>
      <w:r w:rsidR="00045389">
        <w:rPr>
          <w:rFonts w:ascii="Arial" w:eastAsia="Arial" w:hAnsi="Arial" w:cs="Arial"/>
        </w:rPr>
        <w:t xml:space="preserve"> </w:t>
      </w:r>
      <w:hyperlink r:id="rId27" w:history="1">
        <w:r w:rsidR="00045389" w:rsidRPr="00F3405E">
          <w:rPr>
            <w:rStyle w:val="Hyperlink"/>
            <w:rFonts w:ascii="Arial" w:eastAsia="Arial" w:hAnsi="Arial" w:cs="Arial"/>
          </w:rPr>
          <w:t>https://unfccc.int/documents/182700</w:t>
        </w:r>
      </w:hyperlink>
      <w:r w:rsidR="00045389">
        <w:rPr>
          <w:rFonts w:ascii="Arial" w:eastAsia="Arial" w:hAnsi="Arial" w:cs="Arial"/>
        </w:rPr>
        <w:t xml:space="preserve"> </w:t>
      </w:r>
    </w:p>
    <w:p w14:paraId="41B2473C" w14:textId="005D9158" w:rsidR="00E474CB" w:rsidRDefault="00C84687">
      <w:pPr>
        <w:spacing w:before="280" w:after="280"/>
        <w:ind w:left="720" w:hanging="720"/>
        <w:jc w:val="both"/>
        <w:rPr>
          <w:rFonts w:ascii="Arial" w:eastAsia="Arial" w:hAnsi="Arial" w:cs="Arial"/>
        </w:rPr>
      </w:pPr>
      <w:bookmarkStart w:id="4" w:name="_tx5nh5cg3rgc" w:colFirst="0" w:colLast="0"/>
      <w:bookmarkEnd w:id="4"/>
      <w:r>
        <w:rPr>
          <w:rFonts w:ascii="Arial" w:eastAsia="Arial" w:hAnsi="Arial" w:cs="Arial"/>
        </w:rPr>
        <w:t>15. Ati, A. S., Akol, A. M., &amp;Hamed, M. S. (2025). Water productivity from the main outfall drain and wheat yield under irrigation scheduling and leaching requirements in the Northern Sector, Abu Ghraib area</w:t>
      </w:r>
      <w:r>
        <w:rPr>
          <w:rFonts w:ascii="Arial" w:eastAsia="Arial" w:hAnsi="Arial" w:cs="Arial"/>
          <w:i/>
        </w:rPr>
        <w:t>. Pakistan Journal of Agricultural Research</w:t>
      </w:r>
      <w:r>
        <w:rPr>
          <w:rFonts w:ascii="Arial" w:eastAsia="Arial" w:hAnsi="Arial" w:cs="Arial"/>
        </w:rPr>
        <w:t>, 38(3), 75-83.</w:t>
      </w:r>
      <w:r w:rsidR="00045389">
        <w:rPr>
          <w:rFonts w:ascii="Arial" w:eastAsia="Arial" w:hAnsi="Arial" w:cs="Arial"/>
        </w:rPr>
        <w:t xml:space="preserve"> </w:t>
      </w:r>
      <w:hyperlink r:id="rId28" w:history="1">
        <w:r w:rsidR="00045389" w:rsidRPr="00F3405E">
          <w:rPr>
            <w:rStyle w:val="Hyperlink"/>
            <w:rFonts w:ascii="Arial" w:eastAsia="Arial" w:hAnsi="Arial" w:cs="Arial"/>
          </w:rPr>
          <w:t>https://doi.org/10.17582/journal.pjar/2025/38.3.75.83</w:t>
        </w:r>
      </w:hyperlink>
      <w:r w:rsidR="00045389">
        <w:rPr>
          <w:rFonts w:ascii="Arial" w:eastAsia="Arial" w:hAnsi="Arial" w:cs="Arial"/>
        </w:rPr>
        <w:t xml:space="preserve"> </w:t>
      </w:r>
    </w:p>
    <w:p w14:paraId="6F639A2B" w14:textId="11D3E5FC" w:rsidR="00E474CB" w:rsidRDefault="00C84687">
      <w:pPr>
        <w:spacing w:before="280" w:after="280"/>
        <w:ind w:left="720" w:hanging="720"/>
        <w:jc w:val="both"/>
        <w:rPr>
          <w:rFonts w:ascii="Arial" w:eastAsia="Arial" w:hAnsi="Arial" w:cs="Arial"/>
        </w:rPr>
      </w:pPr>
      <w:r>
        <w:rPr>
          <w:rFonts w:ascii="Arial" w:eastAsia="Arial" w:hAnsi="Arial" w:cs="Arial"/>
        </w:rPr>
        <w:t xml:space="preserve">16. Dogonyaro, J. B., Abaje, I. B., &amp; Bello, Y. (2022). Impact of Climatic Parameters on Cereal Crops in Katsina State, Nigeria. </w:t>
      </w:r>
      <w:r>
        <w:rPr>
          <w:rFonts w:ascii="Arial" w:eastAsia="Arial" w:hAnsi="Arial" w:cs="Arial"/>
          <w:i/>
        </w:rPr>
        <w:t>Sahel Journal of Geography, Environment &amp; Development</w:t>
      </w:r>
      <w:r>
        <w:rPr>
          <w:rFonts w:ascii="Arial" w:eastAsia="Arial" w:hAnsi="Arial" w:cs="Arial"/>
        </w:rPr>
        <w:t>, 3(1), 1-9.</w:t>
      </w:r>
      <w:r w:rsidR="00045389">
        <w:rPr>
          <w:rFonts w:ascii="Arial" w:eastAsia="Arial" w:hAnsi="Arial" w:cs="Arial"/>
        </w:rPr>
        <w:t xml:space="preserve"> </w:t>
      </w:r>
      <w:hyperlink r:id="rId29" w:history="1">
        <w:r w:rsidR="00045389" w:rsidRPr="00F3405E">
          <w:rPr>
            <w:rStyle w:val="Hyperlink"/>
            <w:rFonts w:ascii="Arial" w:eastAsia="Arial" w:hAnsi="Arial" w:cs="Arial"/>
          </w:rPr>
          <w:t>https://www.researchgate.net/publication/361360000_Impacts_of_Climatic_Parameters_on_Cereal_Crops_in_Katsina_State_Nigeria</w:t>
        </w:r>
      </w:hyperlink>
      <w:r w:rsidR="00045389">
        <w:rPr>
          <w:rFonts w:ascii="Arial" w:eastAsia="Arial" w:hAnsi="Arial" w:cs="Arial"/>
        </w:rPr>
        <w:t xml:space="preserve"> </w:t>
      </w:r>
    </w:p>
    <w:p w14:paraId="5B1E4780" w14:textId="77777777" w:rsidR="00E474CB" w:rsidRDefault="00C84687">
      <w:pPr>
        <w:spacing w:before="280" w:after="280"/>
        <w:ind w:left="720" w:hanging="720"/>
        <w:jc w:val="both"/>
        <w:rPr>
          <w:rFonts w:ascii="Arial" w:eastAsia="Arial" w:hAnsi="Arial" w:cs="Arial"/>
        </w:rPr>
      </w:pPr>
      <w:r>
        <w:rPr>
          <w:rFonts w:ascii="Arial" w:eastAsia="Arial" w:hAnsi="Arial" w:cs="Arial"/>
        </w:rPr>
        <w:lastRenderedPageBreak/>
        <w:t>17. Daniel, W. W. (1999). Biostatistics: A Foundation for Analysis in the Health Sciences (7th ed.). John Wiley &amp; Sons.</w:t>
      </w:r>
    </w:p>
    <w:p w14:paraId="33A9D849" w14:textId="5130EA22" w:rsidR="00E474CB" w:rsidRDefault="00C84687">
      <w:pPr>
        <w:spacing w:before="280" w:after="280"/>
        <w:jc w:val="both"/>
        <w:rPr>
          <w:rFonts w:ascii="Arial" w:eastAsia="Arial" w:hAnsi="Arial" w:cs="Arial"/>
        </w:rPr>
      </w:pPr>
      <w:r>
        <w:rPr>
          <w:rFonts w:ascii="Arial" w:eastAsia="Arial" w:hAnsi="Arial" w:cs="Arial"/>
        </w:rPr>
        <w:t xml:space="preserve">18. World Health Organization (2019). Bench Aids for the diagnosis of intestinal parasites. World Health </w:t>
      </w:r>
      <w:proofErr w:type="spellStart"/>
      <w:r>
        <w:rPr>
          <w:rFonts w:ascii="Arial" w:eastAsia="Arial" w:hAnsi="Arial" w:cs="Arial"/>
        </w:rPr>
        <w:t>Organisation</w:t>
      </w:r>
      <w:proofErr w:type="spellEnd"/>
      <w:r>
        <w:rPr>
          <w:rFonts w:ascii="Arial" w:eastAsia="Arial" w:hAnsi="Arial" w:cs="Arial"/>
        </w:rPr>
        <w:t>.</w:t>
      </w:r>
      <w:r w:rsidR="00045389">
        <w:rPr>
          <w:rFonts w:ascii="Arial" w:eastAsia="Arial" w:hAnsi="Arial" w:cs="Arial"/>
        </w:rPr>
        <w:t xml:space="preserve"> </w:t>
      </w:r>
      <w:hyperlink r:id="rId30" w:history="1">
        <w:r w:rsidR="00045389" w:rsidRPr="00F3405E">
          <w:rPr>
            <w:rStyle w:val="Hyperlink"/>
            <w:rFonts w:ascii="Arial" w:eastAsia="Arial" w:hAnsi="Arial" w:cs="Arial"/>
          </w:rPr>
          <w:t>https://iris.who.int/bitstream/handle/10665/324883/9789241515344-eng.pdf?sequence=1&amp;isAllowed=y</w:t>
        </w:r>
      </w:hyperlink>
      <w:r w:rsidR="00045389">
        <w:rPr>
          <w:rFonts w:ascii="Arial" w:eastAsia="Arial" w:hAnsi="Arial" w:cs="Arial"/>
        </w:rPr>
        <w:t xml:space="preserve"> </w:t>
      </w:r>
    </w:p>
    <w:p w14:paraId="15DB39BF" w14:textId="21A2C934" w:rsidR="00E474CB" w:rsidRDefault="00C84687">
      <w:pPr>
        <w:spacing w:before="280" w:after="280"/>
        <w:ind w:left="720" w:hanging="720"/>
        <w:jc w:val="both"/>
        <w:rPr>
          <w:rFonts w:ascii="Arial" w:eastAsia="Arial" w:hAnsi="Arial" w:cs="Arial"/>
        </w:rPr>
      </w:pPr>
      <w:r>
        <w:rPr>
          <w:rFonts w:ascii="Arial" w:eastAsia="Arial" w:hAnsi="Arial" w:cs="Arial"/>
        </w:rPr>
        <w:t>19. Gibson, R. (2005) Principles of Nutritional Assessment. 2nd Edition, Oxford University Press, New York, 41-64.</w:t>
      </w:r>
      <w:r w:rsidR="00045389">
        <w:rPr>
          <w:rFonts w:ascii="Arial" w:eastAsia="Arial" w:hAnsi="Arial" w:cs="Arial"/>
        </w:rPr>
        <w:t xml:space="preserve"> </w:t>
      </w:r>
      <w:hyperlink r:id="rId31" w:history="1">
        <w:r w:rsidR="00045389" w:rsidRPr="00F3405E">
          <w:rPr>
            <w:rStyle w:val="Hyperlink"/>
            <w:rFonts w:ascii="Arial" w:eastAsia="Arial" w:hAnsi="Arial" w:cs="Arial"/>
          </w:rPr>
          <w:t>https://doi.org/10.1093/oso/9780195171693.001.0001</w:t>
        </w:r>
      </w:hyperlink>
      <w:r w:rsidR="00045389">
        <w:rPr>
          <w:rFonts w:ascii="Arial" w:eastAsia="Arial" w:hAnsi="Arial" w:cs="Arial"/>
        </w:rPr>
        <w:t xml:space="preserve"> </w:t>
      </w:r>
    </w:p>
    <w:p w14:paraId="164303F8" w14:textId="7ED93705" w:rsidR="00E474CB" w:rsidRDefault="00C84687">
      <w:pPr>
        <w:spacing w:before="280" w:after="280"/>
        <w:ind w:left="720" w:hanging="720"/>
        <w:jc w:val="both"/>
        <w:rPr>
          <w:rFonts w:ascii="Arial" w:eastAsia="Arial" w:hAnsi="Arial" w:cs="Arial"/>
        </w:rPr>
      </w:pPr>
      <w:bookmarkStart w:id="5" w:name="_jxpdg2nmnrd4" w:colFirst="0" w:colLast="0"/>
      <w:bookmarkEnd w:id="5"/>
      <w:r>
        <w:rPr>
          <w:rFonts w:ascii="Arial" w:eastAsia="Arial" w:hAnsi="Arial" w:cs="Arial"/>
        </w:rPr>
        <w:t>20. WHO child growth standards: methods and development. Length/height-for-age, weight-for-age, weight-for-length, weight-for-height and body mass index-for-age. Geneva: World Health Organization; 2006 (</w:t>
      </w:r>
      <w:hyperlink r:id="rId32" w:history="1">
        <w:r w:rsidR="00045389" w:rsidRPr="00F3405E">
          <w:rPr>
            <w:rStyle w:val="Hyperlink"/>
            <w:rFonts w:ascii="Arial" w:eastAsia="Arial" w:hAnsi="Arial" w:cs="Arial"/>
          </w:rPr>
          <w:t>http://www​.who.int/nutrition​/publications​/childgrowthstandards​_technical_report_1/en/</w:t>
        </w:r>
      </w:hyperlink>
      <w:r>
        <w:rPr>
          <w:rFonts w:ascii="Arial" w:eastAsia="Arial" w:hAnsi="Arial" w:cs="Arial"/>
        </w:rPr>
        <w:t>).</w:t>
      </w:r>
      <w:r w:rsidR="00045389">
        <w:rPr>
          <w:rFonts w:ascii="Arial" w:eastAsia="Arial" w:hAnsi="Arial" w:cs="Arial"/>
        </w:rPr>
        <w:t xml:space="preserve"> </w:t>
      </w:r>
    </w:p>
    <w:p w14:paraId="23FC01AF" w14:textId="5F9DF12A" w:rsidR="00E474CB" w:rsidRDefault="00C84687">
      <w:pPr>
        <w:spacing w:before="280" w:after="280"/>
        <w:ind w:left="720" w:hanging="720"/>
        <w:jc w:val="both"/>
        <w:rPr>
          <w:rFonts w:ascii="Arial" w:eastAsia="Arial" w:hAnsi="Arial" w:cs="Arial"/>
        </w:rPr>
      </w:pPr>
      <w:r>
        <w:rPr>
          <w:rFonts w:ascii="Arial" w:eastAsia="Arial" w:hAnsi="Arial" w:cs="Arial"/>
        </w:rPr>
        <w:t xml:space="preserve">21. World Health Organization (WHO) Multicentre Growth Reference Study Group. (2007). Development of a WHO growth reference for school-aged children and adolescents. Bulletin of the World Health Organization, 85(9), 660–667. doi.org </w:t>
      </w:r>
      <w:r w:rsidR="00045389">
        <w:rPr>
          <w:rFonts w:ascii="Arial" w:eastAsia="Arial" w:hAnsi="Arial" w:cs="Arial"/>
        </w:rPr>
        <w:t xml:space="preserve"> </w:t>
      </w:r>
      <w:hyperlink r:id="rId33" w:history="1">
        <w:r w:rsidR="00045389" w:rsidRPr="00F3405E">
          <w:rPr>
            <w:rStyle w:val="Hyperlink"/>
            <w:rFonts w:ascii="Arial" w:eastAsia="Arial" w:hAnsi="Arial" w:cs="Arial"/>
          </w:rPr>
          <w:t>https://doi.org/10.2471/blt.07.043497</w:t>
        </w:r>
      </w:hyperlink>
      <w:r w:rsidR="00045389">
        <w:rPr>
          <w:rFonts w:ascii="Arial" w:eastAsia="Arial" w:hAnsi="Arial" w:cs="Arial"/>
        </w:rPr>
        <w:t xml:space="preserve"> </w:t>
      </w:r>
    </w:p>
    <w:p w14:paraId="15D96015" w14:textId="427F97E6" w:rsidR="00E474CB" w:rsidRDefault="00C84687">
      <w:pPr>
        <w:spacing w:before="280" w:after="280"/>
        <w:ind w:left="720" w:hanging="720"/>
        <w:jc w:val="both"/>
        <w:rPr>
          <w:rFonts w:ascii="Arial" w:eastAsia="Arial" w:hAnsi="Arial" w:cs="Arial"/>
        </w:rPr>
      </w:pPr>
      <w:r>
        <w:rPr>
          <w:rFonts w:ascii="Arial" w:eastAsia="Arial" w:hAnsi="Arial" w:cs="Arial"/>
        </w:rPr>
        <w:t xml:space="preserve">22. Isma, I., Ahmed, A., Abdullahi, K., Yusuf, A. M., Yar’adua, Z. A., &amp;Gidado, S. M. (2024). Prevalence and Risk Factors of Intestinal Parasitic Infections among Schoolchildren in Katsina Metropolis, Katsina State, Nigeria. </w:t>
      </w:r>
      <w:r>
        <w:rPr>
          <w:rFonts w:ascii="Arial" w:eastAsia="Arial" w:hAnsi="Arial" w:cs="Arial"/>
          <w:i/>
        </w:rPr>
        <w:t>Sahel Journal of Life Sciences FUDMA</w:t>
      </w:r>
      <w:r>
        <w:rPr>
          <w:rFonts w:ascii="Arial" w:eastAsia="Arial" w:hAnsi="Arial" w:cs="Arial"/>
        </w:rPr>
        <w:t>, 2(3), 62-68.</w:t>
      </w:r>
      <w:r w:rsidR="00045389">
        <w:rPr>
          <w:rFonts w:ascii="Arial" w:eastAsia="Arial" w:hAnsi="Arial" w:cs="Arial"/>
        </w:rPr>
        <w:t xml:space="preserve"> </w:t>
      </w:r>
      <w:hyperlink r:id="rId34" w:history="1">
        <w:r w:rsidR="00045389" w:rsidRPr="00F3405E">
          <w:rPr>
            <w:rStyle w:val="Hyperlink"/>
            <w:rFonts w:ascii="Arial" w:eastAsia="Arial" w:hAnsi="Arial" w:cs="Arial"/>
          </w:rPr>
          <w:t>https://doi.org/10.33003/sajols-2024-0203-09</w:t>
        </w:r>
      </w:hyperlink>
      <w:r w:rsidR="00045389">
        <w:rPr>
          <w:rFonts w:ascii="Arial" w:eastAsia="Arial" w:hAnsi="Arial" w:cs="Arial"/>
        </w:rPr>
        <w:t xml:space="preserve"> </w:t>
      </w:r>
    </w:p>
    <w:p w14:paraId="4F47C05F" w14:textId="787F27DD" w:rsidR="00E474CB" w:rsidRDefault="00C84687">
      <w:pPr>
        <w:spacing w:before="280" w:after="280"/>
        <w:ind w:left="720" w:hanging="720"/>
        <w:jc w:val="both"/>
        <w:rPr>
          <w:rFonts w:ascii="Arial" w:eastAsia="Arial" w:hAnsi="Arial" w:cs="Arial"/>
        </w:rPr>
      </w:pPr>
      <w:r>
        <w:rPr>
          <w:rFonts w:ascii="Arial" w:eastAsia="Arial" w:hAnsi="Arial" w:cs="Arial"/>
        </w:rPr>
        <w:t xml:space="preserve">23. Chioma, U., Mbanugo, J. I., &amp;Nwachukwu, E. (2015). Prevalence of intestinal helminthes parasite in stools of nursery and primary schools pupils in Uga, Anambra State, Nigeria. </w:t>
      </w:r>
      <w:r>
        <w:rPr>
          <w:rFonts w:ascii="Arial" w:eastAsia="Arial" w:hAnsi="Arial" w:cs="Arial"/>
          <w:i/>
        </w:rPr>
        <w:t xml:space="preserve">Sky Journal of Microbiology Research, </w:t>
      </w:r>
      <w:r>
        <w:rPr>
          <w:rFonts w:ascii="Arial" w:eastAsia="Arial" w:hAnsi="Arial" w:cs="Arial"/>
        </w:rPr>
        <w:t>3(1), 006-010.</w:t>
      </w:r>
      <w:r w:rsidR="00045389">
        <w:rPr>
          <w:rFonts w:ascii="Arial" w:eastAsia="Arial" w:hAnsi="Arial" w:cs="Arial"/>
        </w:rPr>
        <w:t xml:space="preserve"> </w:t>
      </w:r>
    </w:p>
    <w:p w14:paraId="0EABE5F0" w14:textId="0C7CCEEF" w:rsidR="00E474CB" w:rsidRDefault="00C84687">
      <w:pPr>
        <w:spacing w:before="280" w:after="280"/>
        <w:ind w:left="720" w:hanging="720"/>
        <w:jc w:val="both"/>
        <w:rPr>
          <w:rFonts w:ascii="Arial" w:eastAsia="Arial" w:hAnsi="Arial" w:cs="Arial"/>
        </w:rPr>
      </w:pPr>
      <w:r>
        <w:rPr>
          <w:rFonts w:ascii="Arial" w:eastAsia="Arial" w:hAnsi="Arial" w:cs="Arial"/>
        </w:rPr>
        <w:t>24. Opara, K. N., Udoidung, N. I., Opara, D. C., Okon, O. E., Edosomwan, E. U., &amp;Udoh, A. J. (2012). The impact of intestinal parasitic infections on the nutritional status of rural and urban school-aged children in Nigeria.</w:t>
      </w:r>
      <w:r>
        <w:rPr>
          <w:rFonts w:ascii="Arial" w:eastAsia="Arial" w:hAnsi="Arial" w:cs="Arial"/>
          <w:i/>
        </w:rPr>
        <w:t xml:space="preserve"> International Journal of MCH and AIDS</w:t>
      </w:r>
      <w:r>
        <w:rPr>
          <w:rFonts w:ascii="Arial" w:eastAsia="Arial" w:hAnsi="Arial" w:cs="Arial"/>
        </w:rPr>
        <w:t>, 1(1), 73.</w:t>
      </w:r>
      <w:r w:rsidR="00045389">
        <w:rPr>
          <w:rFonts w:ascii="Arial" w:eastAsia="Arial" w:hAnsi="Arial" w:cs="Arial"/>
        </w:rPr>
        <w:t xml:space="preserve"> </w:t>
      </w:r>
      <w:hyperlink r:id="rId35" w:history="1">
        <w:r w:rsidR="00045389" w:rsidRPr="00F3405E">
          <w:rPr>
            <w:rStyle w:val="Hyperlink"/>
            <w:rFonts w:ascii="Arial" w:eastAsia="Arial" w:hAnsi="Arial" w:cs="Arial"/>
          </w:rPr>
          <w:t>https://doi.org/10.21106/ijma.8</w:t>
        </w:r>
      </w:hyperlink>
      <w:r w:rsidR="00045389">
        <w:rPr>
          <w:rFonts w:ascii="Arial" w:eastAsia="Arial" w:hAnsi="Arial" w:cs="Arial"/>
        </w:rPr>
        <w:t xml:space="preserve"> </w:t>
      </w:r>
    </w:p>
    <w:p w14:paraId="73A0F177" w14:textId="0E8E114C" w:rsidR="00E474CB" w:rsidRDefault="00C84687">
      <w:pPr>
        <w:spacing w:before="280" w:after="280"/>
        <w:ind w:left="720" w:hanging="720"/>
        <w:jc w:val="both"/>
        <w:rPr>
          <w:rFonts w:ascii="Arial" w:eastAsia="Arial" w:hAnsi="Arial" w:cs="Arial"/>
        </w:rPr>
      </w:pPr>
      <w:r>
        <w:rPr>
          <w:rFonts w:ascii="Arial" w:eastAsia="Arial" w:hAnsi="Arial" w:cs="Arial"/>
        </w:rPr>
        <w:t>25. Opara, K. N., Udoidung, N. I., Opara, D. C., Okon, O. E., Edosomwan, E. U., &amp;Udoh, A. J. (2012). The impact of intestinal parasitic infections on the nutritional status of rural and urban school-aged children in Nigeria.</w:t>
      </w:r>
      <w:r>
        <w:rPr>
          <w:rFonts w:ascii="Arial" w:eastAsia="Arial" w:hAnsi="Arial" w:cs="Arial"/>
          <w:i/>
        </w:rPr>
        <w:t xml:space="preserve"> International Journal of MCH and AIDS,</w:t>
      </w:r>
      <w:r>
        <w:rPr>
          <w:rFonts w:ascii="Arial" w:eastAsia="Arial" w:hAnsi="Arial" w:cs="Arial"/>
        </w:rPr>
        <w:t xml:space="preserve"> 1(1), 73.</w:t>
      </w:r>
      <w:r w:rsidR="00045389">
        <w:rPr>
          <w:rFonts w:ascii="Arial" w:eastAsia="Arial" w:hAnsi="Arial" w:cs="Arial"/>
        </w:rPr>
        <w:t xml:space="preserve"> </w:t>
      </w:r>
      <w:hyperlink r:id="rId36" w:history="1">
        <w:r w:rsidR="00045389" w:rsidRPr="00F3405E">
          <w:rPr>
            <w:rStyle w:val="Hyperlink"/>
            <w:rFonts w:ascii="Arial" w:eastAsia="Arial" w:hAnsi="Arial" w:cs="Arial"/>
          </w:rPr>
          <w:t>https://doi.org/10.21106/ijma.8</w:t>
        </w:r>
      </w:hyperlink>
      <w:r w:rsidR="00045389">
        <w:rPr>
          <w:rFonts w:ascii="Arial" w:eastAsia="Arial" w:hAnsi="Arial" w:cs="Arial"/>
        </w:rPr>
        <w:t xml:space="preserve"> </w:t>
      </w:r>
    </w:p>
    <w:p w14:paraId="005C54CD" w14:textId="29295232" w:rsidR="00E474CB" w:rsidRDefault="00C84687">
      <w:pPr>
        <w:spacing w:before="280" w:after="280"/>
        <w:ind w:left="720" w:hanging="720"/>
        <w:jc w:val="both"/>
        <w:rPr>
          <w:rFonts w:ascii="Arial" w:eastAsia="Arial" w:hAnsi="Arial" w:cs="Arial"/>
        </w:rPr>
      </w:pPr>
      <w:r>
        <w:rPr>
          <w:rFonts w:ascii="Arial" w:eastAsia="Arial" w:hAnsi="Arial" w:cs="Arial"/>
        </w:rPr>
        <w:t xml:space="preserve">26. Tyoalumun, K., Abubakar, S., &amp; Christopher, N. (2016). Prevalence of intestinal parasitic infections and their association with nutritional status of rural and urban pre-school children in Benue State, Nigeria. </w:t>
      </w:r>
      <w:r>
        <w:rPr>
          <w:rFonts w:ascii="Arial" w:eastAsia="Arial" w:hAnsi="Arial" w:cs="Arial"/>
          <w:i/>
        </w:rPr>
        <w:t>International Journal of MCH and AIDS</w:t>
      </w:r>
      <w:r>
        <w:rPr>
          <w:rFonts w:ascii="Arial" w:eastAsia="Arial" w:hAnsi="Arial" w:cs="Arial"/>
        </w:rPr>
        <w:t>, 5(2), 146.</w:t>
      </w:r>
      <w:r w:rsidR="00045389">
        <w:rPr>
          <w:rFonts w:ascii="Arial" w:eastAsia="Arial" w:hAnsi="Arial" w:cs="Arial"/>
        </w:rPr>
        <w:t xml:space="preserve"> </w:t>
      </w:r>
      <w:hyperlink r:id="rId37" w:history="1">
        <w:r w:rsidR="00045389" w:rsidRPr="00F3405E">
          <w:rPr>
            <w:rStyle w:val="Hyperlink"/>
            <w:rFonts w:ascii="Arial" w:eastAsia="Arial" w:hAnsi="Arial" w:cs="Arial"/>
          </w:rPr>
          <w:t>https://pubmed.ncbi.nlm.nih.gov/28050599/</w:t>
        </w:r>
      </w:hyperlink>
      <w:r w:rsidR="00045389">
        <w:rPr>
          <w:rFonts w:ascii="Arial" w:eastAsia="Arial" w:hAnsi="Arial" w:cs="Arial"/>
        </w:rPr>
        <w:t xml:space="preserve"> </w:t>
      </w:r>
    </w:p>
    <w:p w14:paraId="712DE59B" w14:textId="7EB9282E" w:rsidR="00E474CB" w:rsidRDefault="00C84687">
      <w:pPr>
        <w:spacing w:before="280" w:after="280"/>
        <w:ind w:left="720" w:hanging="720"/>
        <w:jc w:val="both"/>
        <w:rPr>
          <w:rFonts w:ascii="Arial" w:eastAsia="Arial" w:hAnsi="Arial" w:cs="Arial"/>
        </w:rPr>
      </w:pPr>
      <w:r>
        <w:rPr>
          <w:rFonts w:ascii="Arial" w:eastAsia="Arial" w:hAnsi="Arial" w:cs="Arial"/>
        </w:rPr>
        <w:t>27. Osaiyuwu, C. O., Ugbomoiko, D. O., Omosigho, P. O., Erameh, T. O., Izevbuwa, O. E., Osaiyuwu, F. O., ... &amp;Osaiyuwu, O. (2025). RISK FACTORS ASSOCIATED WITH THE DISTRIBUTION OF INTESTINAL PARASITES AMONG PRIMARY SCHOOL CHILDREN IN THE SOUTHERN SENATORIAL DISTRICT OF EDO STATE, NIGERIA. RISK, 5(1), 87-102.</w:t>
      </w:r>
      <w:r w:rsidR="00045389">
        <w:rPr>
          <w:rFonts w:ascii="Arial" w:eastAsia="Arial" w:hAnsi="Arial" w:cs="Arial"/>
        </w:rPr>
        <w:t xml:space="preserve"> </w:t>
      </w:r>
      <w:hyperlink r:id="rId38" w:history="1">
        <w:r w:rsidR="00045389" w:rsidRPr="00F3405E">
          <w:rPr>
            <w:rStyle w:val="Hyperlink"/>
            <w:rFonts w:ascii="Arial" w:eastAsia="Arial" w:hAnsi="Arial" w:cs="Arial"/>
          </w:rPr>
          <w:t>https://doi.org/10.52589/IJPHP-JNVRPS9I</w:t>
        </w:r>
      </w:hyperlink>
      <w:r w:rsidR="00045389">
        <w:rPr>
          <w:rFonts w:ascii="Arial" w:eastAsia="Arial" w:hAnsi="Arial" w:cs="Arial"/>
        </w:rPr>
        <w:t xml:space="preserve"> </w:t>
      </w:r>
    </w:p>
    <w:p w14:paraId="08CE60CD" w14:textId="4A3BA957" w:rsidR="00E474CB" w:rsidRDefault="00C84687">
      <w:pPr>
        <w:spacing w:before="280" w:after="280"/>
        <w:ind w:left="720" w:hanging="720"/>
        <w:jc w:val="both"/>
        <w:rPr>
          <w:rFonts w:ascii="Arial" w:eastAsia="Arial" w:hAnsi="Arial" w:cs="Arial"/>
        </w:rPr>
      </w:pPr>
      <w:r>
        <w:rPr>
          <w:rFonts w:ascii="Arial" w:eastAsia="Arial" w:hAnsi="Arial" w:cs="Arial"/>
        </w:rPr>
        <w:t xml:space="preserve">28. Olopade, B. O., Idowu, C. O., Oyelese, A. O., &amp;Aboderin, A. O. (2018). Intestinal parasites, nutritional status and cognitive function among primary school pupils in Ile-Ife, Osun State, Nigeria. </w:t>
      </w:r>
      <w:r>
        <w:rPr>
          <w:rFonts w:ascii="Arial" w:eastAsia="Arial" w:hAnsi="Arial" w:cs="Arial"/>
          <w:i/>
        </w:rPr>
        <w:t>African Journal of Infectious Diseases,</w:t>
      </w:r>
      <w:r>
        <w:rPr>
          <w:rFonts w:ascii="Arial" w:eastAsia="Arial" w:hAnsi="Arial" w:cs="Arial"/>
        </w:rPr>
        <w:t xml:space="preserve"> 12(2), 21-28.</w:t>
      </w:r>
      <w:r w:rsidR="00045389">
        <w:rPr>
          <w:rFonts w:ascii="Arial" w:eastAsia="Arial" w:hAnsi="Arial" w:cs="Arial"/>
        </w:rPr>
        <w:t xml:space="preserve"> </w:t>
      </w:r>
      <w:hyperlink r:id="rId39" w:history="1">
        <w:r w:rsidR="00045389" w:rsidRPr="00F3405E">
          <w:rPr>
            <w:rStyle w:val="Hyperlink"/>
            <w:rFonts w:ascii="Arial" w:eastAsia="Arial" w:hAnsi="Arial" w:cs="Arial"/>
          </w:rPr>
          <w:t>https://doi.org/10.21010/Ajid.v12i2.4</w:t>
        </w:r>
      </w:hyperlink>
      <w:r w:rsidR="00045389">
        <w:rPr>
          <w:rFonts w:ascii="Arial" w:eastAsia="Arial" w:hAnsi="Arial" w:cs="Arial"/>
        </w:rPr>
        <w:t xml:space="preserve"> </w:t>
      </w:r>
    </w:p>
    <w:p w14:paraId="70645324" w14:textId="66CB8D94" w:rsidR="00E474CB" w:rsidRDefault="00C84687">
      <w:pPr>
        <w:spacing w:before="280" w:after="280"/>
        <w:ind w:left="720" w:hanging="720"/>
        <w:jc w:val="both"/>
        <w:rPr>
          <w:rFonts w:ascii="Arial" w:eastAsia="Arial" w:hAnsi="Arial" w:cs="Arial"/>
        </w:rPr>
      </w:pPr>
      <w:r>
        <w:rPr>
          <w:rFonts w:ascii="Arial" w:eastAsia="Arial" w:hAnsi="Arial" w:cs="Arial"/>
        </w:rPr>
        <w:t xml:space="preserve">29. Ubachukwu, P. O. (2016). Prevalence of intestinal parasites among school children in Uzo-Uwani local governemnt area of Enugu State. </w:t>
      </w:r>
      <w:r>
        <w:rPr>
          <w:rFonts w:ascii="Arial" w:eastAsia="Arial" w:hAnsi="Arial" w:cs="Arial"/>
          <w:i/>
        </w:rPr>
        <w:t>International Journal of Research,</w:t>
      </w:r>
      <w:r>
        <w:rPr>
          <w:rFonts w:ascii="Arial" w:eastAsia="Arial" w:hAnsi="Arial" w:cs="Arial"/>
        </w:rPr>
        <w:t xml:space="preserve"> 2(2), 7-14.</w:t>
      </w:r>
      <w:r w:rsidR="00045389">
        <w:rPr>
          <w:rFonts w:ascii="Arial" w:eastAsia="Arial" w:hAnsi="Arial" w:cs="Arial"/>
        </w:rPr>
        <w:t xml:space="preserve"> </w:t>
      </w:r>
      <w:hyperlink r:id="rId40" w:history="1">
        <w:r w:rsidR="00045389" w:rsidRPr="00F3405E">
          <w:rPr>
            <w:rStyle w:val="Hyperlink"/>
            <w:rFonts w:ascii="Arial" w:eastAsia="Arial" w:hAnsi="Arial" w:cs="Arial"/>
          </w:rPr>
          <w:t>https://doi.org/10.20431/2454-9428.0202002</w:t>
        </w:r>
      </w:hyperlink>
      <w:r w:rsidR="00045389">
        <w:rPr>
          <w:rFonts w:ascii="Arial" w:eastAsia="Arial" w:hAnsi="Arial" w:cs="Arial"/>
        </w:rPr>
        <w:t xml:space="preserve"> </w:t>
      </w:r>
    </w:p>
    <w:p w14:paraId="53D66E88" w14:textId="48657C46" w:rsidR="00E474CB" w:rsidRDefault="00C84687">
      <w:pPr>
        <w:spacing w:before="280" w:after="280"/>
        <w:ind w:left="720" w:hanging="720"/>
        <w:jc w:val="both"/>
        <w:rPr>
          <w:rFonts w:ascii="Arial" w:eastAsia="Arial" w:hAnsi="Arial" w:cs="Arial"/>
        </w:rPr>
      </w:pPr>
      <w:r>
        <w:rPr>
          <w:rFonts w:ascii="Arial" w:eastAsia="Arial" w:hAnsi="Arial" w:cs="Arial"/>
        </w:rPr>
        <w:t xml:space="preserve">30. Dawaki, S., Al-Mekhlafi, H. M., Ithoi, I., Ibrahim, J., Abdulsalam, A. M., Ahmed, A., ...&amp;Surin, J. (2016). Prevalence and risk factors of schistosomiasis among Hausa communities in Kano State, Nigeria. </w:t>
      </w:r>
      <w:r>
        <w:rPr>
          <w:rFonts w:ascii="Arial" w:eastAsia="Arial" w:hAnsi="Arial" w:cs="Arial"/>
          <w:i/>
        </w:rPr>
        <w:t>Revista do Instituto de Medicina Tropical de São Paulo</w:t>
      </w:r>
      <w:r>
        <w:rPr>
          <w:rFonts w:ascii="Arial" w:eastAsia="Arial" w:hAnsi="Arial" w:cs="Arial"/>
        </w:rPr>
        <w:t>, 58, 54.</w:t>
      </w:r>
      <w:r w:rsidR="00045389">
        <w:rPr>
          <w:rFonts w:ascii="Arial" w:eastAsia="Arial" w:hAnsi="Arial" w:cs="Arial"/>
        </w:rPr>
        <w:t xml:space="preserve"> </w:t>
      </w:r>
      <w:hyperlink r:id="rId41" w:history="1">
        <w:r w:rsidR="00045389" w:rsidRPr="00F3405E">
          <w:rPr>
            <w:rStyle w:val="Hyperlink"/>
            <w:rFonts w:ascii="Arial" w:eastAsia="Arial" w:hAnsi="Arial" w:cs="Arial"/>
          </w:rPr>
          <w:t>https://doi.org/10.1590/S1678-9946201658054</w:t>
        </w:r>
      </w:hyperlink>
      <w:r w:rsidR="00045389">
        <w:rPr>
          <w:rFonts w:ascii="Arial" w:eastAsia="Arial" w:hAnsi="Arial" w:cs="Arial"/>
        </w:rPr>
        <w:t xml:space="preserve"> </w:t>
      </w:r>
    </w:p>
    <w:p w14:paraId="645B4B2B" w14:textId="6EA74C96" w:rsidR="00E474CB" w:rsidRPr="00045389" w:rsidRDefault="00C84687">
      <w:pPr>
        <w:spacing w:before="280" w:after="280"/>
        <w:ind w:left="720" w:hanging="720"/>
        <w:jc w:val="both"/>
        <w:rPr>
          <w:rFonts w:ascii="Arial" w:eastAsia="Arial" w:hAnsi="Arial" w:cs="Arial"/>
          <w:b/>
          <w:bCs/>
        </w:rPr>
      </w:pPr>
      <w:r>
        <w:rPr>
          <w:rFonts w:ascii="Arial" w:eastAsia="Arial" w:hAnsi="Arial" w:cs="Arial"/>
        </w:rPr>
        <w:t xml:space="preserve">31. Ezeamama, A. E., Friedman, J. F., Acosta, L. P., Bellinger, D. C., Langdon, G. C., Manalo, D. L., ... &amp; T MCGARVEY, S. T. E. P. H. E. N. (2005). Helminth infection and cognitive impairment among Filipino children. </w:t>
      </w:r>
      <w:r>
        <w:rPr>
          <w:rFonts w:ascii="Arial" w:eastAsia="Arial" w:hAnsi="Arial" w:cs="Arial"/>
          <w:i/>
        </w:rPr>
        <w:t>The American journal of tropical medicine and hygiene,</w:t>
      </w:r>
      <w:r>
        <w:rPr>
          <w:rFonts w:ascii="Arial" w:eastAsia="Arial" w:hAnsi="Arial" w:cs="Arial"/>
        </w:rPr>
        <w:t xml:space="preserve"> 72(5), 540.</w:t>
      </w:r>
      <w:r w:rsidR="00045389">
        <w:rPr>
          <w:rFonts w:ascii="Arial" w:eastAsia="Arial" w:hAnsi="Arial" w:cs="Arial"/>
        </w:rPr>
        <w:t xml:space="preserve"> </w:t>
      </w:r>
      <w:hyperlink r:id="rId42" w:history="1">
        <w:r w:rsidR="00045389" w:rsidRPr="00F3405E">
          <w:rPr>
            <w:rStyle w:val="Hyperlink"/>
            <w:rFonts w:ascii="Arial" w:eastAsia="Arial" w:hAnsi="Arial" w:cs="Arial"/>
          </w:rPr>
          <w:t>https://doi.org/10.4269/AJTMH.2005.72.540</w:t>
        </w:r>
      </w:hyperlink>
      <w:r w:rsidR="00045389">
        <w:rPr>
          <w:rFonts w:ascii="Arial" w:eastAsia="Arial" w:hAnsi="Arial" w:cs="Arial"/>
          <w:b/>
          <w:bCs/>
        </w:rPr>
        <w:t xml:space="preserve"> </w:t>
      </w:r>
    </w:p>
    <w:p w14:paraId="1D5FA2D0" w14:textId="7F978B79" w:rsidR="00E474CB" w:rsidRDefault="00C84687">
      <w:pPr>
        <w:spacing w:before="280" w:after="280"/>
        <w:ind w:left="720" w:hanging="720"/>
        <w:jc w:val="both"/>
        <w:rPr>
          <w:rFonts w:ascii="Arial" w:eastAsia="Arial" w:hAnsi="Arial" w:cs="Arial"/>
        </w:rPr>
      </w:pPr>
      <w:r>
        <w:rPr>
          <w:rFonts w:ascii="Arial" w:eastAsia="Arial" w:hAnsi="Arial" w:cs="Arial"/>
        </w:rPr>
        <w:t>32. National Population Commission (NPC) [Nigeria], &amp; ICF. (2019). Nigeria Demographic and Health Survey 2018. NPC and ICF.</w:t>
      </w:r>
      <w:r w:rsidR="00045389">
        <w:rPr>
          <w:rFonts w:ascii="Arial" w:eastAsia="Arial" w:hAnsi="Arial" w:cs="Arial"/>
        </w:rPr>
        <w:t xml:space="preserve"> </w:t>
      </w:r>
      <w:hyperlink r:id="rId43" w:history="1">
        <w:r w:rsidR="00045389" w:rsidRPr="00F3405E">
          <w:rPr>
            <w:rStyle w:val="Hyperlink"/>
            <w:rFonts w:ascii="Arial" w:eastAsia="Arial" w:hAnsi="Arial" w:cs="Arial"/>
          </w:rPr>
          <w:t>https://dhsprogram.com/publications/publication-FR359-DHS-Final-Reports.cfm</w:t>
        </w:r>
      </w:hyperlink>
      <w:r w:rsidR="00045389">
        <w:rPr>
          <w:rFonts w:ascii="Arial" w:eastAsia="Arial" w:hAnsi="Arial" w:cs="Arial"/>
        </w:rPr>
        <w:t xml:space="preserve"> </w:t>
      </w:r>
    </w:p>
    <w:p w14:paraId="78F5D881" w14:textId="58CCC15C" w:rsidR="00E474CB" w:rsidRDefault="00C84687">
      <w:pPr>
        <w:spacing w:before="280" w:after="280"/>
        <w:ind w:left="720" w:hanging="720"/>
        <w:jc w:val="both"/>
        <w:rPr>
          <w:rFonts w:ascii="Arial" w:eastAsia="Arial" w:hAnsi="Arial" w:cs="Arial"/>
        </w:rPr>
      </w:pPr>
      <w:r>
        <w:rPr>
          <w:rFonts w:ascii="Arial" w:eastAsia="Arial" w:hAnsi="Arial" w:cs="Arial"/>
        </w:rPr>
        <w:lastRenderedPageBreak/>
        <w:t>33. Amare, M., Benson, T., Fadare, O., &amp;Oyeyemi, M. (2018). Study of the determinants of chronic malnutrition in Northern Nigeria: quantitative evidence from the Nigeria demographic and health surveys international food policy research institute (IFPRI) working paper 45 (September 2017).</w:t>
      </w:r>
      <w:r>
        <w:rPr>
          <w:rFonts w:ascii="Arial" w:eastAsia="Arial" w:hAnsi="Arial" w:cs="Arial"/>
          <w:i/>
        </w:rPr>
        <w:t xml:space="preserve"> Food and nutrition bulletin</w:t>
      </w:r>
      <w:r>
        <w:rPr>
          <w:rFonts w:ascii="Arial" w:eastAsia="Arial" w:hAnsi="Arial" w:cs="Arial"/>
        </w:rPr>
        <w:t xml:space="preserve">, 39(2), 296-314. </w:t>
      </w:r>
      <w:r w:rsidR="00045389">
        <w:rPr>
          <w:rFonts w:ascii="Arial" w:eastAsia="Arial" w:hAnsi="Arial" w:cs="Arial"/>
        </w:rPr>
        <w:t xml:space="preserve"> </w:t>
      </w:r>
      <w:hyperlink r:id="rId44" w:history="1">
        <w:r w:rsidR="00045389" w:rsidRPr="00F3405E">
          <w:rPr>
            <w:rStyle w:val="Hyperlink"/>
            <w:rFonts w:ascii="Arial" w:eastAsia="Arial" w:hAnsi="Arial" w:cs="Arial"/>
          </w:rPr>
          <w:t>https://doi.org/10.1177/0379572118768568</w:t>
        </w:r>
      </w:hyperlink>
      <w:r w:rsidR="00045389">
        <w:rPr>
          <w:rFonts w:ascii="Arial" w:eastAsia="Arial" w:hAnsi="Arial" w:cs="Arial"/>
        </w:rPr>
        <w:t xml:space="preserve"> </w:t>
      </w:r>
    </w:p>
    <w:p w14:paraId="0A7FCFFE" w14:textId="2583E970" w:rsidR="00E474CB" w:rsidRDefault="00C84687">
      <w:pPr>
        <w:spacing w:before="280" w:after="280"/>
        <w:ind w:left="720" w:hanging="720"/>
        <w:jc w:val="both"/>
        <w:rPr>
          <w:rFonts w:ascii="Arial" w:eastAsia="Arial" w:hAnsi="Arial" w:cs="Arial"/>
        </w:rPr>
      </w:pPr>
      <w:r>
        <w:rPr>
          <w:rFonts w:ascii="Arial" w:eastAsia="Arial" w:hAnsi="Arial" w:cs="Arial"/>
        </w:rPr>
        <w:t xml:space="preserve">34. Okafor, A. M. A., Ikwumere, C. M., Egumgbe, U. D., Eze, C. B., &amp;Obitulata, C. G. (2021). Prevalence and determining factors of stunting among school-aged children in a rural nigerian community: A cross-sectional study. </w:t>
      </w:r>
      <w:r>
        <w:rPr>
          <w:rFonts w:ascii="Arial" w:eastAsia="Arial" w:hAnsi="Arial" w:cs="Arial"/>
          <w:i/>
        </w:rPr>
        <w:t>Current Research in Nutrition and Food Science Journal</w:t>
      </w:r>
      <w:r>
        <w:rPr>
          <w:rFonts w:ascii="Arial" w:eastAsia="Arial" w:hAnsi="Arial" w:cs="Arial"/>
        </w:rPr>
        <w:t>, 9(2), 409-422.</w:t>
      </w:r>
      <w:r w:rsidR="00045389">
        <w:rPr>
          <w:rFonts w:ascii="Arial" w:eastAsia="Arial" w:hAnsi="Arial" w:cs="Arial"/>
        </w:rPr>
        <w:t xml:space="preserve"> </w:t>
      </w:r>
      <w:hyperlink r:id="rId45" w:history="1">
        <w:r w:rsidR="00045389" w:rsidRPr="00F3405E">
          <w:rPr>
            <w:rStyle w:val="Hyperlink"/>
            <w:rFonts w:ascii="Arial" w:eastAsia="Arial" w:hAnsi="Arial" w:cs="Arial"/>
          </w:rPr>
          <w:t>https://doi.org/10.12944/CRNFSJ.9.2.05</w:t>
        </w:r>
      </w:hyperlink>
      <w:r w:rsidR="00045389">
        <w:rPr>
          <w:rFonts w:ascii="Arial" w:eastAsia="Arial" w:hAnsi="Arial" w:cs="Arial"/>
        </w:rPr>
        <w:t xml:space="preserve"> </w:t>
      </w:r>
    </w:p>
    <w:p w14:paraId="645AF1CD" w14:textId="392AD6E0" w:rsidR="00E474CB" w:rsidRDefault="00C84687">
      <w:pPr>
        <w:spacing w:before="280" w:after="280"/>
        <w:ind w:left="720" w:hanging="720"/>
        <w:jc w:val="both"/>
        <w:rPr>
          <w:rFonts w:ascii="Arial" w:eastAsia="Arial" w:hAnsi="Arial" w:cs="Arial"/>
        </w:rPr>
      </w:pPr>
      <w:r>
        <w:rPr>
          <w:rFonts w:ascii="Arial" w:eastAsia="Arial" w:hAnsi="Arial" w:cs="Arial"/>
        </w:rPr>
        <w:t xml:space="preserve">35. Ihejirika, O. C., Nwaorgu, O. C., Ebirim, C. I., &amp;Nwokeji, C. M. (2019). Effects of intestinal parasitic infections on nutritional status of primary children in Imo State Nigeria. </w:t>
      </w:r>
      <w:r>
        <w:rPr>
          <w:rFonts w:ascii="Arial" w:eastAsia="Arial" w:hAnsi="Arial" w:cs="Arial"/>
          <w:i/>
        </w:rPr>
        <w:t>Pan African Medical Journal,</w:t>
      </w:r>
      <w:r>
        <w:rPr>
          <w:rFonts w:ascii="Arial" w:eastAsia="Arial" w:hAnsi="Arial" w:cs="Arial"/>
        </w:rPr>
        <w:t xml:space="preserve"> 33(1).</w:t>
      </w:r>
      <w:r w:rsidR="00045389">
        <w:rPr>
          <w:rFonts w:ascii="Arial" w:eastAsia="Arial" w:hAnsi="Arial" w:cs="Arial"/>
        </w:rPr>
        <w:t xml:space="preserve"> </w:t>
      </w:r>
      <w:hyperlink r:id="rId46" w:history="1">
        <w:r w:rsidR="00045389" w:rsidRPr="00F3405E">
          <w:rPr>
            <w:rStyle w:val="Hyperlink"/>
            <w:rFonts w:ascii="Arial" w:eastAsia="Arial" w:hAnsi="Arial" w:cs="Arial"/>
          </w:rPr>
          <w:t>https://doi.org/10.11604/pamj.2019.33.34.17099</w:t>
        </w:r>
      </w:hyperlink>
      <w:r w:rsidR="00045389">
        <w:rPr>
          <w:rFonts w:ascii="Arial" w:eastAsia="Arial" w:hAnsi="Arial" w:cs="Arial"/>
        </w:rPr>
        <w:t xml:space="preserve"> </w:t>
      </w:r>
    </w:p>
    <w:p w14:paraId="0FFB3DF6" w14:textId="7B8EBDCD" w:rsidR="00E474CB" w:rsidRDefault="00C84687">
      <w:pPr>
        <w:spacing w:before="280" w:after="280"/>
        <w:ind w:left="720" w:hanging="720"/>
        <w:jc w:val="both"/>
        <w:rPr>
          <w:rFonts w:ascii="Arial" w:eastAsia="Arial" w:hAnsi="Arial" w:cs="Arial"/>
        </w:rPr>
      </w:pPr>
      <w:r>
        <w:rPr>
          <w:rFonts w:ascii="Arial" w:eastAsia="Arial" w:hAnsi="Arial" w:cs="Arial"/>
        </w:rPr>
        <w:t xml:space="preserve">36. Young, M. F., Nguyen, P. H., Gonzalez Casanova, I., Addo, O. Y., Tran, L. M., Nguyen, S., &amp;Ramakrishnan, U. (2018). Role of maternal preconception nutrition on offspring growth and risk of stunting across the first 1000 days in Vietnam: A prospective cohort study.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13(8), e0203201.</w:t>
      </w:r>
      <w:r w:rsidR="00045389">
        <w:rPr>
          <w:rFonts w:ascii="Arial" w:eastAsia="Arial" w:hAnsi="Arial" w:cs="Arial"/>
        </w:rPr>
        <w:t xml:space="preserve"> </w:t>
      </w:r>
      <w:hyperlink r:id="rId47" w:history="1">
        <w:r w:rsidR="00045389" w:rsidRPr="00F3405E">
          <w:rPr>
            <w:rStyle w:val="Hyperlink"/>
            <w:rFonts w:ascii="Arial" w:eastAsia="Arial" w:hAnsi="Arial" w:cs="Arial"/>
          </w:rPr>
          <w:t>https://doi.org/10.1371/journal.pone.0203201</w:t>
        </w:r>
      </w:hyperlink>
      <w:r w:rsidR="00045389">
        <w:rPr>
          <w:rFonts w:ascii="Arial" w:eastAsia="Arial" w:hAnsi="Arial" w:cs="Arial"/>
        </w:rPr>
        <w:t xml:space="preserve"> </w:t>
      </w:r>
    </w:p>
    <w:p w14:paraId="3484BCD7" w14:textId="77777777" w:rsidR="00E474CB" w:rsidRDefault="00E474CB">
      <w:pPr>
        <w:pBdr>
          <w:top w:val="nil"/>
          <w:left w:val="nil"/>
          <w:bottom w:val="nil"/>
          <w:right w:val="nil"/>
          <w:between w:val="nil"/>
        </w:pBdr>
        <w:jc w:val="both"/>
        <w:rPr>
          <w:color w:val="000000"/>
        </w:rPr>
      </w:pPr>
    </w:p>
    <w:sectPr w:rsidR="00E474CB">
      <w:headerReference w:type="even" r:id="rId48"/>
      <w:headerReference w:type="default" r:id="rId49"/>
      <w:footerReference w:type="default" r:id="rId50"/>
      <w:headerReference w:type="first" r:id="rId51"/>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0FEAC" w14:textId="77777777" w:rsidR="00124778" w:rsidRDefault="00124778">
      <w:r>
        <w:separator/>
      </w:r>
    </w:p>
  </w:endnote>
  <w:endnote w:type="continuationSeparator" w:id="0">
    <w:p w14:paraId="1F50DC4C" w14:textId="77777777" w:rsidR="00124778" w:rsidRDefault="0012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16EAEAB-22A5-4542-BE2D-D3A0A2839193}"/>
    <w:embedItalic r:id="rId2" w:fontKey="{CBC248A7-ECFF-47F9-97D6-FE70C7CF8DC8}"/>
  </w:font>
  <w:font w:name="Calibri">
    <w:panose1 w:val="020F0502020204030204"/>
    <w:charset w:val="00"/>
    <w:family w:val="swiss"/>
    <w:pitch w:val="variable"/>
    <w:sig w:usb0="E4002EFF" w:usb1="C000247B" w:usb2="00000009" w:usb3="00000000" w:csb0="000001FF" w:csb1="00000000"/>
    <w:embedRegular r:id="rId3" w:fontKey="{A691B3C0-D4DD-4212-A07F-081242460DBE}"/>
  </w:font>
  <w:font w:name="Vrinda">
    <w:panose1 w:val="00000400000000000000"/>
    <w:charset w:val="00"/>
    <w:family w:val="swiss"/>
    <w:pitch w:val="variable"/>
    <w:sig w:usb0="00010003" w:usb1="00000000" w:usb2="00000000" w:usb3="00000000" w:csb0="00000001" w:csb1="00000000"/>
    <w:embedRegular r:id="rId4" w:fontKey="{B9121DCB-2330-43CD-ABCA-6327DAC5AACD}"/>
  </w:font>
  <w:font w:name="Cambria">
    <w:panose1 w:val="02040503050406030204"/>
    <w:charset w:val="00"/>
    <w:family w:val="roman"/>
    <w:pitch w:val="variable"/>
    <w:sig w:usb0="E00006FF" w:usb1="420024FF" w:usb2="02000000" w:usb3="00000000" w:csb0="0000019F" w:csb1="00000000"/>
    <w:embedRegular r:id="rId5" w:fontKey="{F5411D8E-11F3-41E4-A455-B96473602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D52D" w14:textId="77777777" w:rsidR="00C222A5" w:rsidRDefault="00C22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0DAA1" w14:textId="77777777" w:rsidR="00C222A5" w:rsidRDefault="00C222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28B1" w14:textId="77777777" w:rsidR="00E474CB" w:rsidRDefault="00E474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5C5FB2B" w14:textId="77777777" w:rsidR="00E474CB" w:rsidRDefault="00C84687">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7419DE6" w14:textId="77777777" w:rsidR="00E474CB" w:rsidRDefault="00E474C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B53755F" w14:textId="77777777" w:rsidR="00E474CB" w:rsidRDefault="00C84687">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5DFAF" w14:textId="77777777" w:rsidR="00E474CB" w:rsidRDefault="00E474C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16B401" w14:textId="77777777" w:rsidR="00124778" w:rsidRDefault="00124778">
      <w:r>
        <w:separator/>
      </w:r>
    </w:p>
  </w:footnote>
  <w:footnote w:type="continuationSeparator" w:id="0">
    <w:p w14:paraId="7210F0BF" w14:textId="77777777" w:rsidR="00124778" w:rsidRDefault="00124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8457" w14:textId="756A4A4C" w:rsidR="00C222A5" w:rsidRDefault="00124778">
    <w:pPr>
      <w:pStyle w:val="Header"/>
    </w:pPr>
    <w:r>
      <w:rPr>
        <w:noProof/>
      </w:rPr>
      <w:pict w14:anchorId="3DAEC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CC49" w14:textId="03C00423" w:rsidR="00C222A5" w:rsidRDefault="00124778">
    <w:pPr>
      <w:pStyle w:val="Header"/>
    </w:pPr>
    <w:r>
      <w:rPr>
        <w:noProof/>
      </w:rPr>
      <w:pict w14:anchorId="76610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E994" w14:textId="6423BC68" w:rsidR="00E474CB" w:rsidRDefault="00124778">
    <w:pPr>
      <w:ind w:left="2160"/>
      <w:jc w:val="center"/>
      <w:rPr>
        <w:rFonts w:ascii="Times New Roman" w:eastAsia="Times New Roman" w:hAnsi="Times New Roman" w:cs="Times New Roman"/>
        <w:i/>
        <w:sz w:val="18"/>
        <w:szCs w:val="18"/>
      </w:rPr>
    </w:pPr>
    <w:r>
      <w:rPr>
        <w:noProof/>
      </w:rPr>
      <w:pict w14:anchorId="5FCD5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2DDEC662" w14:textId="77777777" w:rsidR="00E474CB" w:rsidRDefault="00C84687">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6D5B91" w14:textId="77777777" w:rsidR="00E474CB" w:rsidRDefault="00C84687">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5EABD5" w14:textId="77777777" w:rsidR="00E474CB" w:rsidRDefault="00C84687">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w:t>
    </w:r>
  </w:p>
  <w:p w14:paraId="16F2E246" w14:textId="77777777" w:rsidR="00E474CB" w:rsidRDefault="00E474CB">
    <w:pPr>
      <w:jc w:val="center"/>
      <w:rPr>
        <w:rFonts w:ascii="Times New Roman" w:eastAsia="Times New Roman" w:hAnsi="Times New Roman" w:cs="Times New Roman"/>
        <w:i/>
        <w:sz w:val="18"/>
        <w:szCs w:val="18"/>
      </w:rPr>
    </w:pPr>
  </w:p>
  <w:p w14:paraId="7EDF4D60" w14:textId="77777777" w:rsidR="00E474CB" w:rsidRDefault="00C84687">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57A853AF" w14:textId="77777777" w:rsidR="00E474CB" w:rsidRDefault="00C84687">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8DD39" w14:textId="2EA77B6F" w:rsidR="00C222A5" w:rsidRDefault="00124778">
    <w:pPr>
      <w:pStyle w:val="Header"/>
    </w:pPr>
    <w:r>
      <w:rPr>
        <w:noProof/>
      </w:rPr>
      <w:pict w14:anchorId="5B1AC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5D2B0" w14:textId="28272E67" w:rsidR="00C222A5" w:rsidRDefault="00124778">
    <w:pPr>
      <w:pStyle w:val="Header"/>
    </w:pPr>
    <w:r>
      <w:rPr>
        <w:noProof/>
      </w:rPr>
      <w:pict w14:anchorId="1EE73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9010" w14:textId="5148B88B" w:rsidR="00C222A5" w:rsidRDefault="00124778">
    <w:pPr>
      <w:pStyle w:val="Header"/>
    </w:pPr>
    <w:r>
      <w:rPr>
        <w:noProof/>
      </w:rPr>
      <w:pict w14:anchorId="32D28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92467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4CB"/>
    <w:rsid w:val="000046F4"/>
    <w:rsid w:val="00037AEE"/>
    <w:rsid w:val="00045389"/>
    <w:rsid w:val="00077778"/>
    <w:rsid w:val="00083CDB"/>
    <w:rsid w:val="000E459C"/>
    <w:rsid w:val="000F2FEA"/>
    <w:rsid w:val="000F62F0"/>
    <w:rsid w:val="00124778"/>
    <w:rsid w:val="00126D36"/>
    <w:rsid w:val="001618F6"/>
    <w:rsid w:val="00187FDD"/>
    <w:rsid w:val="001F452B"/>
    <w:rsid w:val="00203D73"/>
    <w:rsid w:val="002A6694"/>
    <w:rsid w:val="002E4472"/>
    <w:rsid w:val="002F7241"/>
    <w:rsid w:val="00320A0E"/>
    <w:rsid w:val="00327FEF"/>
    <w:rsid w:val="00350451"/>
    <w:rsid w:val="00397E92"/>
    <w:rsid w:val="003C16DA"/>
    <w:rsid w:val="00415CFD"/>
    <w:rsid w:val="004D2439"/>
    <w:rsid w:val="004F0048"/>
    <w:rsid w:val="00537EA5"/>
    <w:rsid w:val="0056178C"/>
    <w:rsid w:val="005A6735"/>
    <w:rsid w:val="005B1D6B"/>
    <w:rsid w:val="00605D46"/>
    <w:rsid w:val="00645E40"/>
    <w:rsid w:val="006560EA"/>
    <w:rsid w:val="006607F1"/>
    <w:rsid w:val="00670E4A"/>
    <w:rsid w:val="006B45F2"/>
    <w:rsid w:val="006C5903"/>
    <w:rsid w:val="007C2279"/>
    <w:rsid w:val="007D0EE9"/>
    <w:rsid w:val="007D359E"/>
    <w:rsid w:val="00807417"/>
    <w:rsid w:val="008C52BF"/>
    <w:rsid w:val="00904285"/>
    <w:rsid w:val="00936998"/>
    <w:rsid w:val="009765E2"/>
    <w:rsid w:val="009F490F"/>
    <w:rsid w:val="00A25016"/>
    <w:rsid w:val="00A710A7"/>
    <w:rsid w:val="00AD0EF0"/>
    <w:rsid w:val="00B5411A"/>
    <w:rsid w:val="00C0051D"/>
    <w:rsid w:val="00C00F6F"/>
    <w:rsid w:val="00C222A5"/>
    <w:rsid w:val="00C32B44"/>
    <w:rsid w:val="00C84687"/>
    <w:rsid w:val="00CA01FF"/>
    <w:rsid w:val="00CA1124"/>
    <w:rsid w:val="00CD4DDD"/>
    <w:rsid w:val="00CE05AB"/>
    <w:rsid w:val="00CE2068"/>
    <w:rsid w:val="00D323C4"/>
    <w:rsid w:val="00D6101F"/>
    <w:rsid w:val="00D86638"/>
    <w:rsid w:val="00DA0122"/>
    <w:rsid w:val="00DD4811"/>
    <w:rsid w:val="00E16DAE"/>
    <w:rsid w:val="00E474CB"/>
    <w:rsid w:val="00E504BE"/>
    <w:rsid w:val="00E6158D"/>
    <w:rsid w:val="00F0609A"/>
    <w:rsid w:val="00F44719"/>
    <w:rsid w:val="00F56A26"/>
    <w:rsid w:val="00F603F6"/>
    <w:rsid w:val="00FB6500"/>
    <w:rsid w:val="00FC6E38"/>
    <w:rsid w:val="00FE35F8"/>
    <w:rsid w:val="00FF57F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854370E"/>
  <w15:docId w15:val="{A6D1B8A8-D01B-2E45-9F03-0B8A5DCD2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C32B44"/>
    <w:pPr>
      <w:tabs>
        <w:tab w:val="center" w:pos="4513"/>
        <w:tab w:val="right" w:pos="9026"/>
      </w:tabs>
    </w:pPr>
  </w:style>
  <w:style w:type="character" w:customStyle="1" w:styleId="HeaderChar">
    <w:name w:val="Header Char"/>
    <w:basedOn w:val="DefaultParagraphFont"/>
    <w:link w:val="Header"/>
    <w:uiPriority w:val="99"/>
    <w:rsid w:val="00C32B44"/>
  </w:style>
  <w:style w:type="paragraph" w:styleId="Footer">
    <w:name w:val="footer"/>
    <w:basedOn w:val="Normal"/>
    <w:link w:val="FooterChar"/>
    <w:uiPriority w:val="99"/>
    <w:unhideWhenUsed/>
    <w:rsid w:val="00C32B44"/>
    <w:pPr>
      <w:tabs>
        <w:tab w:val="center" w:pos="4513"/>
        <w:tab w:val="right" w:pos="9026"/>
      </w:tabs>
    </w:pPr>
  </w:style>
  <w:style w:type="character" w:customStyle="1" w:styleId="FooterChar">
    <w:name w:val="Footer Char"/>
    <w:basedOn w:val="DefaultParagraphFont"/>
    <w:link w:val="Footer"/>
    <w:uiPriority w:val="99"/>
    <w:rsid w:val="00C32B44"/>
  </w:style>
  <w:style w:type="character" w:styleId="Hyperlink">
    <w:name w:val="Hyperlink"/>
    <w:basedOn w:val="DefaultParagraphFont"/>
    <w:uiPriority w:val="99"/>
    <w:unhideWhenUsed/>
    <w:rsid w:val="00C32B44"/>
    <w:rPr>
      <w:color w:val="0000FF" w:themeColor="hyperlink"/>
      <w:u w:val="single"/>
    </w:rPr>
  </w:style>
  <w:style w:type="character" w:customStyle="1" w:styleId="UnresolvedMention1">
    <w:name w:val="Unresolved Mention1"/>
    <w:basedOn w:val="DefaultParagraphFont"/>
    <w:uiPriority w:val="99"/>
    <w:semiHidden/>
    <w:unhideWhenUsed/>
    <w:rsid w:val="00C32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16/S0140-6736(18)32591-1" TargetMode="External"/><Relationship Id="rId26" Type="http://schemas.openxmlformats.org/officeDocument/2006/relationships/hyperlink" Target="https://catalog.ihsn.org//catalog/3340/study-description" TargetMode="External"/><Relationship Id="rId39" Type="http://schemas.openxmlformats.org/officeDocument/2006/relationships/hyperlink" Target="https://doi.org/10.21010/Ajid.v12i2.4" TargetMode="External"/><Relationship Id="rId21" Type="http://schemas.openxmlformats.org/officeDocument/2006/relationships/hyperlink" Target="https://doi.org/10.1016/j.parepi.2021.e00207" TargetMode="External"/><Relationship Id="rId34" Type="http://schemas.openxmlformats.org/officeDocument/2006/relationships/hyperlink" Target="https://doi.org/10.33003/sajols-2024-0203-09" TargetMode="External"/><Relationship Id="rId42" Type="http://schemas.openxmlformats.org/officeDocument/2006/relationships/hyperlink" Target="https://doi.org/10.4269/AJTMH.2005.72.540" TargetMode="External"/><Relationship Id="rId47" Type="http://schemas.openxmlformats.org/officeDocument/2006/relationships/hyperlink" Target="https://doi.org/10.1371/journal.pone.0203201" TargetMode="External"/><Relationship Id="rId50" Type="http://schemas.openxmlformats.org/officeDocument/2006/relationships/footer" Target="footer4.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www.who.int/news-room/fact-sheets/detail/soil-transmitted-helminth-infections" TargetMode="External"/><Relationship Id="rId29" Type="http://schemas.openxmlformats.org/officeDocument/2006/relationships/hyperlink" Target="https://www.researchgate.net/publication/361360000_Impacts_of_Climatic_Parameters_on_Cereal_Crops_in_Katsina_State_Nigeria" TargetMode="External"/><Relationship Id="rId11" Type="http://schemas.openxmlformats.org/officeDocument/2006/relationships/footer" Target="footer3.xml"/><Relationship Id="rId24" Type="http://schemas.openxmlformats.org/officeDocument/2006/relationships/hyperlink" Target="https://doi.org/10.11648/j.sjph.s.2015030501.15" TargetMode="External"/><Relationship Id="rId32" Type="http://schemas.openxmlformats.org/officeDocument/2006/relationships/hyperlink" Target="http://www&#8203;.who.int/nutrition&#8203;/publications&#8203;/childgrowthstandards&#8203;_technical_report_1/en/" TargetMode="External"/><Relationship Id="rId37" Type="http://schemas.openxmlformats.org/officeDocument/2006/relationships/hyperlink" Target="https://pubmed.ncbi.nlm.nih.gov/28050599/" TargetMode="External"/><Relationship Id="rId40" Type="http://schemas.openxmlformats.org/officeDocument/2006/relationships/hyperlink" Target="https://doi.org/10.20431/2454-9428.0202002" TargetMode="External"/><Relationship Id="rId45" Type="http://schemas.openxmlformats.org/officeDocument/2006/relationships/hyperlink" Target="https://doi.org/10.12944/CRNFSJ.9.2.05" TargetMode="External"/><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header" Target="header3.xml"/><Relationship Id="rId19" Type="http://schemas.openxmlformats.org/officeDocument/2006/relationships/hyperlink" Target="https://doi.org/10.1186/s13104-017-2802-7" TargetMode="External"/><Relationship Id="rId31" Type="http://schemas.openxmlformats.org/officeDocument/2006/relationships/hyperlink" Target="https://doi.org/10.1093/oso/9780195171693.001.0001" TargetMode="External"/><Relationship Id="rId44" Type="http://schemas.openxmlformats.org/officeDocument/2006/relationships/hyperlink" Target="https://doi.org/10.1177/0379572118768568"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hyperlink" Target="https://doi.org/10.1186/s13071-018-3054-7" TargetMode="External"/><Relationship Id="rId27" Type="http://schemas.openxmlformats.org/officeDocument/2006/relationships/hyperlink" Target="https://unfccc.int/documents/182700" TargetMode="External"/><Relationship Id="rId30" Type="http://schemas.openxmlformats.org/officeDocument/2006/relationships/hyperlink" Target="https://iris.who.int/bitstream/handle/10665/324883/9789241515344-eng.pdf?sequence=1&amp;isAllowed=y" TargetMode="External"/><Relationship Id="rId35" Type="http://schemas.openxmlformats.org/officeDocument/2006/relationships/hyperlink" Target="https://doi.org/10.21106/ijma.8" TargetMode="External"/><Relationship Id="rId43" Type="http://schemas.openxmlformats.org/officeDocument/2006/relationships/hyperlink" Target="https://dhsprogram.com/publications/publication-FR359-DHS-Final-Reports.cfm" TargetMode="External"/><Relationship Id="rId48" Type="http://schemas.openxmlformats.org/officeDocument/2006/relationships/header" Target="header4.xml"/><Relationship Id="rId8" Type="http://schemas.openxmlformats.org/officeDocument/2006/relationships/footer" Target="footer1.xml"/><Relationship Id="rId51" Type="http://schemas.openxmlformats.org/officeDocument/2006/relationships/header" Target="header6.xm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1016/S0140-6736(17)31930-X" TargetMode="External"/><Relationship Id="rId25" Type="http://schemas.openxmlformats.org/officeDocument/2006/relationships/hyperlink" Target="https://doi.org/10.1590/0037-8682-0535-2019" TargetMode="External"/><Relationship Id="rId33" Type="http://schemas.openxmlformats.org/officeDocument/2006/relationships/hyperlink" Target="https://doi.org/10.2471/blt.07.043497" TargetMode="External"/><Relationship Id="rId38" Type="http://schemas.openxmlformats.org/officeDocument/2006/relationships/hyperlink" Target="https://doi.org/10.52589/IJPHP-JNVRPS9I" TargetMode="External"/><Relationship Id="rId46" Type="http://schemas.openxmlformats.org/officeDocument/2006/relationships/hyperlink" Target="https://doi.org/10.11604/pamj.2019.33.34.17099" TargetMode="External"/><Relationship Id="rId20" Type="http://schemas.openxmlformats.org/officeDocument/2006/relationships/hyperlink" Target="https://doi.org/10.14740/gr1622" TargetMode="External"/><Relationship Id="rId41" Type="http://schemas.openxmlformats.org/officeDocument/2006/relationships/hyperlink" Target="https://doi.org/10.1590/S1678-9946201658054"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www.cdc.gov/parasites/sth/index.html" TargetMode="External"/><Relationship Id="rId23" Type="http://schemas.openxmlformats.org/officeDocument/2006/relationships/hyperlink" Target="https://doi.org/10.1186/s13071-020-04073-7" TargetMode="External"/><Relationship Id="rId28" Type="http://schemas.openxmlformats.org/officeDocument/2006/relationships/hyperlink" Target="https://doi.org/10.17582/journal.pjar/2025/38.3.75.83" TargetMode="External"/><Relationship Id="rId36" Type="http://schemas.openxmlformats.org/officeDocument/2006/relationships/hyperlink" Target="https://doi.org/10.21106/ijma.8" TargetMode="External"/><Relationship Id="rId49"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explosion val="7"/>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55-4C37-B14D-91DF689FD659}"/>
              </c:ext>
            </c:extLst>
          </c:dPt>
          <c:dPt>
            <c:idx val="1"/>
            <c:bubble3D val="0"/>
            <c:explosion val="12"/>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55-4C37-B14D-91DF689FD659}"/>
              </c:ext>
            </c:extLst>
          </c:dPt>
          <c:dLbls>
            <c:dLbl>
              <c:idx val="0"/>
              <c:layout>
                <c:manualLayout>
                  <c:x val="-3.8461538461538464E-2"/>
                  <c:y val="-8.7040618955512572E-2"/>
                </c:manualLayout>
              </c:layout>
              <c:tx>
                <c:rich>
                  <a:bodyPr/>
                  <a:lstStyle/>
                  <a:p>
                    <a:r>
                      <a:rPr lang="en-US" sz="1050">
                        <a:solidFill>
                          <a:schemeClr val="bg1"/>
                        </a:solidFill>
                        <a:latin typeface="Arial Black" panose="020B0A04020102020204" pitchFamily="34" charset="0"/>
                      </a:rPr>
                      <a:t>38.3%</a:t>
                    </a:r>
                    <a:br>
                      <a:rPr lang="en-US" sz="1050">
                        <a:solidFill>
                          <a:schemeClr val="bg1"/>
                        </a:solidFill>
                        <a:latin typeface="Arial Black" panose="020B0A04020102020204" pitchFamily="34" charset="0"/>
                      </a:rPr>
                    </a:br>
                    <a:r>
                      <a:rPr lang="en-US" sz="1050">
                        <a:solidFill>
                          <a:schemeClr val="bg1"/>
                        </a:solidFill>
                        <a:latin typeface="Arial Black" panose="020B0A04020102020204" pitchFamily="34" charset="0"/>
                      </a:rPr>
                      <a:t>Infected</a:t>
                    </a:r>
                  </a:p>
                </c:rich>
              </c:tx>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55-4C37-B14D-91DF689FD659}"/>
                </c:ext>
              </c:extLst>
            </c:dLbl>
            <c:dLbl>
              <c:idx val="1"/>
              <c:layout>
                <c:manualLayout>
                  <c:x val="0.10042735042735043"/>
                  <c:y val="0.14184397163120568"/>
                </c:manualLayout>
              </c:layout>
              <c:tx>
                <c:rich>
                  <a:bodyPr/>
                  <a:lstStyle/>
                  <a:p>
                    <a:fld id="{70E6E638-5822-4AB0-B248-91797544C749}" type="VALUE">
                      <a:rPr lang="en-US" sz="1050">
                        <a:latin typeface="Arial Black" panose="020B0A04020102020204" pitchFamily="34" charset="0"/>
                      </a:rPr>
                      <a:pPr/>
                      <a:t>[VALUE]</a:t>
                    </a:fld>
                    <a:r>
                      <a:rPr lang="en-US" sz="1050">
                        <a:latin typeface="Arial Black" panose="020B0A04020102020204" pitchFamily="34" charset="0"/>
                      </a:rPr>
                      <a:t>%</a:t>
                    </a:r>
                  </a:p>
                  <a:p>
                    <a:r>
                      <a:rPr lang="en-US" sz="1050">
                        <a:latin typeface="Arial Black" panose="020B0A04020102020204" pitchFamily="34" charset="0"/>
                      </a:rPr>
                      <a:t>Not Infected</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55-4C37-B14D-91DF689FD65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Infected</c:v>
                </c:pt>
                <c:pt idx="1">
                  <c:v>Not infected</c:v>
                </c:pt>
              </c:strCache>
            </c:strRef>
          </c:cat>
          <c:val>
            <c:numRef>
              <c:f>Sheet1!$B$2:$B$3</c:f>
              <c:numCache>
                <c:formatCode>General</c:formatCode>
                <c:ptCount val="2"/>
                <c:pt idx="0">
                  <c:v>38.300000000000004</c:v>
                </c:pt>
                <c:pt idx="1">
                  <c:v>61.7</c:v>
                </c:pt>
              </c:numCache>
            </c:numRef>
          </c:val>
          <c:extLst>
            <c:ext xmlns:c16="http://schemas.microsoft.com/office/drawing/2014/chart" uri="{C3380CC4-5D6E-409C-BE32-E72D297353CC}">
              <c16:uniqueId val="{00000004-B955-4C37-B14D-91DF689FD659}"/>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Absent</c:v>
                </c:pt>
              </c:strCache>
            </c:strRef>
          </c:tx>
          <c:spPr>
            <a:solidFill>
              <a:schemeClr val="accent3"/>
            </a:solidFill>
            <a:ln>
              <a:noFill/>
            </a:ln>
            <a:effectLst/>
          </c:spPr>
          <c:invertIfNegative val="0"/>
          <c:dLbls>
            <c:dLbl>
              <c:idx val="0"/>
              <c:tx>
                <c:rich>
                  <a:bodyPr/>
                  <a:lstStyle/>
                  <a:p>
                    <a:fld id="{296C7FDF-B6C0-49DD-A184-1113E473411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47-438A-99A3-A9DAFB24A28D}"/>
                </c:ext>
              </c:extLst>
            </c:dLbl>
            <c:dLbl>
              <c:idx val="1"/>
              <c:tx>
                <c:rich>
                  <a:bodyPr/>
                  <a:lstStyle/>
                  <a:p>
                    <a:fld id="{7FC6E3CB-5B6B-4A55-B319-6CEC99F29F22}"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647-438A-99A3-A9DAFB24A28D}"/>
                </c:ext>
              </c:extLst>
            </c:dLbl>
            <c:dLbl>
              <c:idx val="2"/>
              <c:tx>
                <c:rich>
                  <a:bodyPr/>
                  <a:lstStyle/>
                  <a:p>
                    <a:fld id="{BDBE570C-968E-4F0C-826C-B40BCB4506C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Sheet1!$B$2:$B$4</c:f>
              <c:numCache>
                <c:formatCode>General</c:formatCode>
                <c:ptCount val="3"/>
                <c:pt idx="0">
                  <c:v>18.7</c:v>
                </c:pt>
                <c:pt idx="1">
                  <c:v>52.7</c:v>
                </c:pt>
                <c:pt idx="2">
                  <c:v>85.7</c:v>
                </c:pt>
              </c:numCache>
            </c:numRef>
          </c:val>
          <c:extLst>
            <c:ext xmlns:c16="http://schemas.microsoft.com/office/drawing/2014/chart" uri="{C3380CC4-5D6E-409C-BE32-E72D297353CC}">
              <c16:uniqueId val="{00000000-5647-438A-99A3-A9DAFB24A28D}"/>
            </c:ext>
          </c:extLst>
        </c:ser>
        <c:ser>
          <c:idx val="1"/>
          <c:order val="1"/>
          <c:tx>
            <c:strRef>
              <c:f>Sheet1!$C$1</c:f>
              <c:strCache>
                <c:ptCount val="1"/>
                <c:pt idx="0">
                  <c:v>Moderate</c:v>
                </c:pt>
              </c:strCache>
            </c:strRef>
          </c:tx>
          <c:spPr>
            <a:solidFill>
              <a:schemeClr val="accent1"/>
            </a:solidFill>
            <a:ln>
              <a:noFill/>
            </a:ln>
            <a:effectLst/>
          </c:spPr>
          <c:invertIfNegative val="0"/>
          <c:dLbls>
            <c:dLbl>
              <c:idx val="0"/>
              <c:tx>
                <c:rich>
                  <a:bodyPr/>
                  <a:lstStyle/>
                  <a:p>
                    <a:fld id="{3DAC9136-8D6E-4BE8-BBB6-329B522F5AB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647-438A-99A3-A9DAFB24A28D}"/>
                </c:ext>
              </c:extLst>
            </c:dLbl>
            <c:dLbl>
              <c:idx val="1"/>
              <c:tx>
                <c:rich>
                  <a:bodyPr/>
                  <a:lstStyle/>
                  <a:p>
                    <a:fld id="{F2B9491C-B563-4209-9677-7BFEF48EA65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47-438A-99A3-A9DAFB24A28D}"/>
                </c:ext>
              </c:extLst>
            </c:dLbl>
            <c:dLbl>
              <c:idx val="2"/>
              <c:tx>
                <c:rich>
                  <a:bodyPr/>
                  <a:lstStyle/>
                  <a:p>
                    <a:fld id="{92A58A92-AB1B-4EA1-B360-D7236EFC506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Sheet1!$C$2:$C$4</c:f>
              <c:numCache>
                <c:formatCode>General</c:formatCode>
                <c:ptCount val="3"/>
                <c:pt idx="0">
                  <c:v>23.3</c:v>
                </c:pt>
                <c:pt idx="1">
                  <c:v>31.5</c:v>
                </c:pt>
                <c:pt idx="2">
                  <c:v>6</c:v>
                </c:pt>
              </c:numCache>
            </c:numRef>
          </c:val>
          <c:extLst>
            <c:ext xmlns:c16="http://schemas.microsoft.com/office/drawing/2014/chart" uri="{C3380CC4-5D6E-409C-BE32-E72D297353CC}">
              <c16:uniqueId val="{00000001-5647-438A-99A3-A9DAFB24A28D}"/>
            </c:ext>
          </c:extLst>
        </c:ser>
        <c:ser>
          <c:idx val="2"/>
          <c:order val="2"/>
          <c:tx>
            <c:strRef>
              <c:f>Sheet1!$D$1</c:f>
              <c:strCache>
                <c:ptCount val="1"/>
                <c:pt idx="0">
                  <c:v>Severe</c:v>
                </c:pt>
              </c:strCache>
            </c:strRef>
          </c:tx>
          <c:spPr>
            <a:solidFill>
              <a:schemeClr val="accent2"/>
            </a:solidFill>
            <a:ln>
              <a:noFill/>
            </a:ln>
            <a:effectLst/>
          </c:spPr>
          <c:invertIfNegative val="0"/>
          <c:dLbls>
            <c:dLbl>
              <c:idx val="0"/>
              <c:tx>
                <c:rich>
                  <a:bodyPr/>
                  <a:lstStyle/>
                  <a:p>
                    <a:fld id="{3A2084FD-BADA-426F-A8F4-F27F4A93A09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47-438A-99A3-A9DAFB24A28D}"/>
                </c:ext>
              </c:extLst>
            </c:dLbl>
            <c:dLbl>
              <c:idx val="1"/>
              <c:tx>
                <c:rich>
                  <a:bodyPr/>
                  <a:lstStyle/>
                  <a:p>
                    <a:fld id="{CC1A84BF-D924-49A1-815F-8D93D8B4B5FF}"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647-438A-99A3-A9DAFB24A28D}"/>
                </c:ext>
              </c:extLst>
            </c:dLbl>
            <c:dLbl>
              <c:idx val="2"/>
              <c:tx>
                <c:rich>
                  <a:bodyPr/>
                  <a:lstStyle/>
                  <a:p>
                    <a:fld id="{169790BA-49DB-463C-A388-B11D06A3467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647-438A-99A3-A9DAFB24A28D}"/>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Stunting</c:v>
                </c:pt>
                <c:pt idx="1">
                  <c:v>Underweight</c:v>
                </c:pt>
                <c:pt idx="2">
                  <c:v>Wasting</c:v>
                </c:pt>
              </c:strCache>
            </c:strRef>
          </c:cat>
          <c:val>
            <c:numRef>
              <c:f>Sheet1!$D$2:$D$4</c:f>
              <c:numCache>
                <c:formatCode>General</c:formatCode>
                <c:ptCount val="3"/>
                <c:pt idx="0">
                  <c:v>58</c:v>
                </c:pt>
                <c:pt idx="1">
                  <c:v>15.8</c:v>
                </c:pt>
                <c:pt idx="2">
                  <c:v>8.3000000000000007</c:v>
                </c:pt>
              </c:numCache>
            </c:numRef>
          </c:val>
          <c:extLst>
            <c:ext xmlns:c16="http://schemas.microsoft.com/office/drawing/2014/chart" uri="{C3380CC4-5D6E-409C-BE32-E72D297353CC}">
              <c16:uniqueId val="{00000002-5647-438A-99A3-A9DAFB24A28D}"/>
            </c:ext>
          </c:extLst>
        </c:ser>
        <c:dLbls>
          <c:showLegendKey val="0"/>
          <c:showVal val="1"/>
          <c:showCatName val="0"/>
          <c:showSerName val="0"/>
          <c:showPercent val="0"/>
          <c:showBubbleSize val="0"/>
        </c:dLbls>
        <c:gapWidth val="219"/>
        <c:overlap val="-27"/>
        <c:axId val="359201424"/>
        <c:axId val="359200248"/>
      </c:barChart>
      <c:catAx>
        <c:axId val="359201424"/>
        <c:scaling>
          <c:orientation val="minMax"/>
        </c:scaling>
        <c:delete val="0"/>
        <c:axPos val="b"/>
        <c:numFmt formatCode="General" sourceLinked="1"/>
        <c:majorTickMark val="none"/>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200248"/>
        <c:crosses val="autoZero"/>
        <c:auto val="1"/>
        <c:lblAlgn val="ctr"/>
        <c:lblOffset val="100"/>
        <c:noMultiLvlLbl val="0"/>
      </c:catAx>
      <c:valAx>
        <c:axId val="359200248"/>
        <c:scaling>
          <c:orientation val="minMax"/>
        </c:scaling>
        <c:delete val="0"/>
        <c:axPos val="l"/>
        <c:title>
          <c:tx>
            <c:rich>
              <a:bodyPr rot="-5400000" spcFirstLastPara="1" vertOverflow="ellipsis" vert="horz" wrap="square" anchor="ctr" anchorCtr="1"/>
              <a:lstStyle/>
              <a:p>
                <a:pPr>
                  <a:defRPr lang="en-US"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300" b="1">
                    <a:solidFill>
                      <a:schemeClr val="tx1"/>
                    </a:solidFill>
                  </a:rPr>
                  <a:t>Percentage</a:t>
                </a:r>
                <a:r>
                  <a:rPr lang="en-US" sz="1300" b="1" baseline="0">
                    <a:solidFill>
                      <a:schemeClr val="tx1"/>
                    </a:solidFill>
                  </a:rPr>
                  <a:t> of Children</a:t>
                </a:r>
                <a:endParaRPr lang="en-US" sz="1300" b="1">
                  <a:solidFill>
                    <a:schemeClr val="tx1"/>
                  </a:solidFill>
                </a:endParaRPr>
              </a:p>
            </c:rich>
          </c:tx>
          <c:layout>
            <c:manualLayout>
              <c:xMode val="edge"/>
              <c:yMode val="edge"/>
              <c:x val="1.2853470437018011E-2"/>
              <c:y val="0.28148999757383297"/>
            </c:manualLayout>
          </c:layout>
          <c:overlay val="0"/>
          <c:spPr>
            <a:noFill/>
            <a:ln>
              <a:noFill/>
            </a:ln>
            <a:effectLst/>
          </c:spPr>
        </c:title>
        <c:numFmt formatCode="General" sourceLinked="1"/>
        <c:majorTickMark val="none"/>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lang="en-US"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201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1150</TotalTime>
  <Pages>14</Pages>
  <Words>5867</Words>
  <Characters>33446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54</cp:revision>
  <dcterms:created xsi:type="dcterms:W3CDTF">2026-01-03T09:41:00Z</dcterms:created>
  <dcterms:modified xsi:type="dcterms:W3CDTF">2026-01-16T06:14:00Z</dcterms:modified>
</cp:coreProperties>
</file>