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3BF53" w14:textId="77777777" w:rsidR="004D0443" w:rsidRDefault="004D0443" w:rsidP="007F2375">
      <w:pPr>
        <w:spacing w:after="0" w:line="360" w:lineRule="auto"/>
        <w:jc w:val="center"/>
        <w:rPr>
          <w:rFonts w:ascii="Times New Roman" w:hAnsi="Times New Roman" w:cs="Times New Roman"/>
          <w:b/>
          <w:bCs/>
        </w:rPr>
      </w:pPr>
      <w:r w:rsidRPr="004D0443">
        <w:rPr>
          <w:rFonts w:ascii="Times New Roman" w:hAnsi="Times New Roman" w:cs="Times New Roman"/>
          <w:b/>
          <w:bCs/>
        </w:rPr>
        <w:t xml:space="preserve">Original Research Article </w:t>
      </w:r>
    </w:p>
    <w:p w14:paraId="21763CC9" w14:textId="77777777" w:rsidR="004D0443" w:rsidRDefault="004D0443" w:rsidP="007F2375">
      <w:pPr>
        <w:spacing w:after="0" w:line="360" w:lineRule="auto"/>
        <w:jc w:val="center"/>
        <w:rPr>
          <w:rFonts w:ascii="Times New Roman" w:hAnsi="Times New Roman" w:cs="Times New Roman"/>
          <w:b/>
          <w:bCs/>
        </w:rPr>
      </w:pPr>
    </w:p>
    <w:p w14:paraId="34986078" w14:textId="31BFADAB" w:rsidR="007F2375" w:rsidRDefault="007F2375" w:rsidP="007F2375">
      <w:pPr>
        <w:spacing w:after="0" w:line="360" w:lineRule="auto"/>
        <w:jc w:val="center"/>
        <w:rPr>
          <w:rFonts w:ascii="Times New Roman" w:hAnsi="Times New Roman" w:cs="Times New Roman"/>
          <w:b/>
          <w:bCs/>
        </w:rPr>
      </w:pPr>
      <w:r w:rsidRPr="007F2375">
        <w:rPr>
          <w:rFonts w:ascii="Times New Roman" w:hAnsi="Times New Roman" w:cs="Times New Roman"/>
          <w:b/>
          <w:bCs/>
        </w:rPr>
        <w:t>From Highlands to Wetlands</w:t>
      </w:r>
      <w:r>
        <w:rPr>
          <w:rFonts w:ascii="Times New Roman" w:hAnsi="Times New Roman" w:cs="Times New Roman"/>
          <w:b/>
          <w:bCs/>
        </w:rPr>
        <w:t xml:space="preserve"> - A</w:t>
      </w:r>
      <w:r w:rsidRPr="007F2375">
        <w:rPr>
          <w:rFonts w:ascii="Times New Roman" w:hAnsi="Times New Roman" w:cs="Times New Roman"/>
          <w:b/>
          <w:bCs/>
        </w:rPr>
        <w:t xml:space="preserve"> Longitudinal Transformation of Water Quality in the Pamba River, Southwest India</w:t>
      </w:r>
    </w:p>
    <w:p w14:paraId="0BF3EA46" w14:textId="77777777" w:rsidR="00C30DB6" w:rsidRDefault="00C30DB6" w:rsidP="007F2375">
      <w:pPr>
        <w:spacing w:after="0" w:line="360" w:lineRule="auto"/>
        <w:jc w:val="center"/>
        <w:rPr>
          <w:rFonts w:ascii="Times New Roman" w:hAnsi="Times New Roman" w:cs="Times New Roman"/>
          <w:b/>
          <w:bCs/>
        </w:rPr>
      </w:pPr>
    </w:p>
    <w:p w14:paraId="0897C627" w14:textId="77777777" w:rsidR="00745734" w:rsidRPr="00CE22C0" w:rsidRDefault="00745734" w:rsidP="00C1108D">
      <w:pPr>
        <w:spacing w:after="0" w:line="360" w:lineRule="auto"/>
        <w:jc w:val="center"/>
        <w:rPr>
          <w:rFonts w:ascii="Times New Roman" w:hAnsi="Times New Roman" w:cs="Times New Roman"/>
        </w:rPr>
      </w:pPr>
      <w:bookmarkStart w:id="0" w:name="_Hlk214062102"/>
    </w:p>
    <w:bookmarkEnd w:id="0"/>
    <w:p w14:paraId="0F7C7111" w14:textId="2ABE9A09" w:rsidR="00231F23" w:rsidRPr="00231F23" w:rsidRDefault="00231F23" w:rsidP="00231F23">
      <w:pPr>
        <w:spacing w:after="0" w:line="360" w:lineRule="auto"/>
        <w:jc w:val="center"/>
        <w:rPr>
          <w:rFonts w:ascii="Times New Roman" w:hAnsi="Times New Roman" w:cs="Times New Roman"/>
          <w:b/>
          <w:bCs/>
        </w:rPr>
      </w:pPr>
      <w:r w:rsidRPr="00231F23">
        <w:rPr>
          <w:rFonts w:ascii="Times New Roman" w:hAnsi="Times New Roman" w:cs="Times New Roman"/>
          <w:b/>
          <w:bCs/>
        </w:rPr>
        <w:t>Abstract</w:t>
      </w:r>
    </w:p>
    <w:p w14:paraId="340A5708" w14:textId="77777777" w:rsidR="00231F23" w:rsidRPr="00231F23" w:rsidRDefault="00231F23" w:rsidP="00231F23">
      <w:pPr>
        <w:spacing w:after="0" w:line="360" w:lineRule="auto"/>
        <w:jc w:val="both"/>
        <w:rPr>
          <w:rFonts w:ascii="Times New Roman" w:hAnsi="Times New Roman" w:cs="Times New Roman"/>
        </w:rPr>
      </w:pPr>
      <w:r w:rsidRPr="00231F23">
        <w:rPr>
          <w:rFonts w:ascii="Times New Roman" w:hAnsi="Times New Roman" w:cs="Times New Roman"/>
        </w:rPr>
        <w:t xml:space="preserve">The Pamba River is a major west-flowing river of Kerala that supports domestic water supply, agriculture, fisheries, pilgrimage activities, and wetland ecosystems. The present study assesses the spatial variation in physicochemical water quality along two hydrologically contrasting stretches of the river: the highland region of </w:t>
      </w:r>
      <w:proofErr w:type="spellStart"/>
      <w:r w:rsidRPr="00231F23">
        <w:rPr>
          <w:rFonts w:ascii="Times New Roman" w:hAnsi="Times New Roman" w:cs="Times New Roman"/>
        </w:rPr>
        <w:t>Seethathodu</w:t>
      </w:r>
      <w:proofErr w:type="spellEnd"/>
      <w:r w:rsidRPr="00231F23">
        <w:rPr>
          <w:rFonts w:ascii="Times New Roman" w:hAnsi="Times New Roman" w:cs="Times New Roman"/>
        </w:rPr>
        <w:t xml:space="preserve"> Panchayat and the terminal lowland region of </w:t>
      </w:r>
      <w:proofErr w:type="spellStart"/>
      <w:r w:rsidRPr="00231F23">
        <w:rPr>
          <w:rFonts w:ascii="Times New Roman" w:hAnsi="Times New Roman" w:cs="Times New Roman"/>
        </w:rPr>
        <w:t>Kainakari</w:t>
      </w:r>
      <w:proofErr w:type="spellEnd"/>
      <w:r w:rsidRPr="00231F23">
        <w:rPr>
          <w:rFonts w:ascii="Times New Roman" w:hAnsi="Times New Roman" w:cs="Times New Roman"/>
        </w:rPr>
        <w:t xml:space="preserve"> Panchayat, during the post-monsoon season of 2023. Surface water samples were collected from six sites in each stretch and analysed for key physicochemical parameters, including temperature, turbidity, pH, dissolved oxygen, nutrients, alkalinity, hardness, calcium, and magnesium, following standard methods. To interpret spatial variability and controlling factors, an integrated analytical framework comprising descriptive statistics, independent sample </w:t>
      </w:r>
      <w:r w:rsidRPr="00231F23">
        <w:rPr>
          <w:rFonts w:ascii="Times New Roman" w:hAnsi="Times New Roman" w:cs="Times New Roman"/>
          <w:i/>
          <w:iCs/>
        </w:rPr>
        <w:t>t</w:t>
      </w:r>
      <w:r w:rsidRPr="00231F23">
        <w:rPr>
          <w:rFonts w:ascii="Times New Roman" w:hAnsi="Times New Roman" w:cs="Times New Roman"/>
        </w:rPr>
        <w:t>-tests, Pearson correlation analysis, principal component analysis (PCA), hierarchical cluster analysis (CA), and Water Quality Index (WQI) was employed. The results revealed significant spatial differences in temperature, turbidity, and dissolved oxygen between the highland and lowland stretches, while nutrient concentrations showed relatively uniform distribution during the post-monsoon period. Multivariate analyses clearly distinguished the two river stretches, highlighting the influence of geomorphology, wetland interaction, and anthropogenic pressure on downstream water quality. Although both stretches fell under the “good” water quality category based on WQI, moderate downstream deterioration was evident. The study provides a robust baseline for future seasonal monitoring and supports integrated river management strategies for the Pamba River basin.</w:t>
      </w:r>
    </w:p>
    <w:p w14:paraId="76553689" w14:textId="4B093F9C" w:rsidR="00231F23" w:rsidRPr="00231F23" w:rsidRDefault="00231F23" w:rsidP="00231F23">
      <w:pPr>
        <w:spacing w:after="0" w:line="360" w:lineRule="auto"/>
        <w:jc w:val="both"/>
        <w:rPr>
          <w:rFonts w:ascii="Times New Roman" w:hAnsi="Times New Roman" w:cs="Times New Roman"/>
          <w:b/>
          <w:bCs/>
        </w:rPr>
      </w:pPr>
      <w:r w:rsidRPr="00231F23">
        <w:rPr>
          <w:rFonts w:ascii="Times New Roman" w:hAnsi="Times New Roman" w:cs="Times New Roman"/>
          <w:b/>
          <w:bCs/>
        </w:rPr>
        <w:t>Keywords</w:t>
      </w:r>
      <w:r>
        <w:rPr>
          <w:rFonts w:ascii="Times New Roman" w:hAnsi="Times New Roman" w:cs="Times New Roman"/>
          <w:b/>
          <w:bCs/>
        </w:rPr>
        <w:t xml:space="preserve">: </w:t>
      </w:r>
      <w:r w:rsidRPr="00231F23">
        <w:rPr>
          <w:rFonts w:ascii="Times New Roman" w:hAnsi="Times New Roman" w:cs="Times New Roman"/>
        </w:rPr>
        <w:t>Pamba River</w:t>
      </w:r>
      <w:r>
        <w:rPr>
          <w:rFonts w:ascii="Times New Roman" w:hAnsi="Times New Roman" w:cs="Times New Roman"/>
          <w:b/>
          <w:bCs/>
        </w:rPr>
        <w:t xml:space="preserve">, </w:t>
      </w:r>
      <w:r w:rsidRPr="00231F23">
        <w:rPr>
          <w:rFonts w:ascii="Times New Roman" w:hAnsi="Times New Roman" w:cs="Times New Roman"/>
        </w:rPr>
        <w:t>Water quality assessment</w:t>
      </w:r>
      <w:r>
        <w:rPr>
          <w:rFonts w:ascii="Times New Roman" w:hAnsi="Times New Roman" w:cs="Times New Roman"/>
          <w:b/>
          <w:bCs/>
        </w:rPr>
        <w:t xml:space="preserve">, </w:t>
      </w:r>
      <w:r w:rsidRPr="00231F23">
        <w:rPr>
          <w:rFonts w:ascii="Times New Roman" w:hAnsi="Times New Roman" w:cs="Times New Roman"/>
        </w:rPr>
        <w:t>Multivariate statistical analysis</w:t>
      </w:r>
      <w:r>
        <w:rPr>
          <w:rFonts w:ascii="Times New Roman" w:hAnsi="Times New Roman" w:cs="Times New Roman"/>
          <w:b/>
          <w:bCs/>
        </w:rPr>
        <w:t xml:space="preserve">, </w:t>
      </w:r>
      <w:r w:rsidRPr="00231F23">
        <w:rPr>
          <w:rFonts w:ascii="Times New Roman" w:hAnsi="Times New Roman" w:cs="Times New Roman"/>
        </w:rPr>
        <w:t>Highland</w:t>
      </w:r>
      <w:r w:rsidR="00BA15A8">
        <w:rPr>
          <w:rFonts w:ascii="Times New Roman" w:hAnsi="Times New Roman" w:cs="Times New Roman"/>
        </w:rPr>
        <w:t>-</w:t>
      </w:r>
      <w:r w:rsidRPr="00231F23">
        <w:rPr>
          <w:rFonts w:ascii="Times New Roman" w:hAnsi="Times New Roman" w:cs="Times New Roman"/>
        </w:rPr>
        <w:t>lowland gradient</w:t>
      </w:r>
      <w:r>
        <w:rPr>
          <w:rFonts w:ascii="Times New Roman" w:hAnsi="Times New Roman" w:cs="Times New Roman"/>
          <w:b/>
          <w:bCs/>
        </w:rPr>
        <w:t xml:space="preserve">, </w:t>
      </w:r>
      <w:r w:rsidRPr="00231F23">
        <w:rPr>
          <w:rFonts w:ascii="Times New Roman" w:hAnsi="Times New Roman" w:cs="Times New Roman"/>
        </w:rPr>
        <w:t>Water Quality Index (WQI)</w:t>
      </w:r>
      <w:r>
        <w:rPr>
          <w:rFonts w:ascii="Times New Roman" w:hAnsi="Times New Roman" w:cs="Times New Roman"/>
        </w:rPr>
        <w:t>.</w:t>
      </w:r>
    </w:p>
    <w:p w14:paraId="0201E1E7" w14:textId="69AF3372" w:rsidR="009912FD" w:rsidRPr="009912FD" w:rsidRDefault="009F26D2" w:rsidP="009912FD">
      <w:pPr>
        <w:spacing w:after="0" w:line="360" w:lineRule="auto"/>
        <w:jc w:val="both"/>
        <w:rPr>
          <w:rFonts w:ascii="Times New Roman" w:hAnsi="Times New Roman" w:cs="Times New Roman"/>
          <w:b/>
          <w:bCs/>
        </w:rPr>
      </w:pPr>
      <w:r>
        <w:rPr>
          <w:rFonts w:ascii="Times New Roman" w:hAnsi="Times New Roman" w:cs="Times New Roman"/>
          <w:b/>
          <w:bCs/>
        </w:rPr>
        <w:t xml:space="preserve">1. </w:t>
      </w:r>
      <w:r w:rsidR="009912FD" w:rsidRPr="009912FD">
        <w:rPr>
          <w:rFonts w:ascii="Times New Roman" w:hAnsi="Times New Roman" w:cs="Times New Roman"/>
          <w:b/>
          <w:bCs/>
        </w:rPr>
        <w:t>Introduction</w:t>
      </w:r>
    </w:p>
    <w:p w14:paraId="1D440C00" w14:textId="1EDECC8F" w:rsidR="009912FD" w:rsidRPr="009912FD" w:rsidRDefault="009912FD" w:rsidP="009912FD">
      <w:pPr>
        <w:spacing w:after="0" w:line="360" w:lineRule="auto"/>
        <w:jc w:val="both"/>
        <w:rPr>
          <w:rFonts w:ascii="Times New Roman" w:hAnsi="Times New Roman" w:cs="Times New Roman"/>
        </w:rPr>
      </w:pPr>
      <w:r w:rsidRPr="009912FD">
        <w:rPr>
          <w:rFonts w:ascii="Times New Roman" w:hAnsi="Times New Roman" w:cs="Times New Roman"/>
        </w:rPr>
        <w:t xml:space="preserve">Rivers are dynamic freshwater systems that integrate climatic, geological, and anthropogenic influences across their catchments, making them highly sensitive indicators of environmental change. Spatial variation in river water quality is strongly governed by longitudinal gradients in altitude, hydrology, land use and human activity, as conceptualized by the River Continuum Concept, which predicts systematic changes in physicochemical characteristics from </w:t>
      </w:r>
      <w:r w:rsidRPr="009912FD">
        <w:rPr>
          <w:rFonts w:ascii="Times New Roman" w:hAnsi="Times New Roman" w:cs="Times New Roman"/>
        </w:rPr>
        <w:lastRenderedPageBreak/>
        <w:t>headwaters to downstream reaches (Vannote et al., 1980</w:t>
      </w:r>
      <w:r w:rsidR="0086591D">
        <w:rPr>
          <w:rFonts w:ascii="Times New Roman" w:hAnsi="Times New Roman" w:cs="Times New Roman"/>
        </w:rPr>
        <w:t>; Huang et al., 2021</w:t>
      </w:r>
      <w:r w:rsidRPr="009912FD">
        <w:rPr>
          <w:rFonts w:ascii="Times New Roman" w:hAnsi="Times New Roman" w:cs="Times New Roman"/>
        </w:rPr>
        <w:t>). In tropical river systems, these gradients are further modified by monsoonal rainfall, wetland connectivity and intense human dependence on riverine resources, often resulting in pronounced upstream</w:t>
      </w:r>
      <w:r>
        <w:rPr>
          <w:rFonts w:ascii="Times New Roman" w:hAnsi="Times New Roman" w:cs="Times New Roman"/>
        </w:rPr>
        <w:t>-</w:t>
      </w:r>
      <w:r w:rsidRPr="009912FD">
        <w:rPr>
          <w:rFonts w:ascii="Times New Roman" w:hAnsi="Times New Roman" w:cs="Times New Roman"/>
        </w:rPr>
        <w:t>downstream contrasts in temperature, turbidity, dissolved oxygen, and nutrient dynamics (</w:t>
      </w:r>
      <w:r w:rsidR="00D975C0" w:rsidRPr="00D975C0">
        <w:rPr>
          <w:rFonts w:ascii="Times New Roman" w:hAnsi="Times New Roman" w:cs="Times New Roman"/>
        </w:rPr>
        <w:t>Peters</w:t>
      </w:r>
      <w:r w:rsidR="00D975C0">
        <w:rPr>
          <w:rFonts w:ascii="Times New Roman" w:hAnsi="Times New Roman" w:cs="Times New Roman"/>
        </w:rPr>
        <w:t xml:space="preserve"> </w:t>
      </w:r>
      <w:r w:rsidR="00D975C0" w:rsidRPr="00D975C0">
        <w:rPr>
          <w:rFonts w:ascii="Times New Roman" w:hAnsi="Times New Roman" w:cs="Times New Roman"/>
        </w:rPr>
        <w:t xml:space="preserve">&amp; </w:t>
      </w:r>
      <w:proofErr w:type="spellStart"/>
      <w:r w:rsidR="00D975C0" w:rsidRPr="00D975C0">
        <w:rPr>
          <w:rFonts w:ascii="Times New Roman" w:hAnsi="Times New Roman" w:cs="Times New Roman"/>
        </w:rPr>
        <w:t>Meybeck</w:t>
      </w:r>
      <w:proofErr w:type="spellEnd"/>
      <w:r w:rsidR="00D975C0" w:rsidRPr="00D975C0">
        <w:rPr>
          <w:rFonts w:ascii="Times New Roman" w:hAnsi="Times New Roman" w:cs="Times New Roman"/>
        </w:rPr>
        <w:t>, 2000</w:t>
      </w:r>
      <w:r w:rsidRPr="009912FD">
        <w:rPr>
          <w:rFonts w:ascii="Times New Roman" w:hAnsi="Times New Roman" w:cs="Times New Roman"/>
        </w:rPr>
        <w:t xml:space="preserve">; </w:t>
      </w:r>
      <w:proofErr w:type="spellStart"/>
      <w:r w:rsidRPr="009912FD">
        <w:rPr>
          <w:rFonts w:ascii="Times New Roman" w:hAnsi="Times New Roman" w:cs="Times New Roman"/>
        </w:rPr>
        <w:t>Dodds</w:t>
      </w:r>
      <w:proofErr w:type="spellEnd"/>
      <w:r w:rsidRPr="009912FD">
        <w:rPr>
          <w:rFonts w:ascii="Times New Roman" w:hAnsi="Times New Roman" w:cs="Times New Roman"/>
        </w:rPr>
        <w:t xml:space="preserve"> &amp; Whiles, 2020; Allan &amp; Castillo, 2021). Consequently, integrated assessments combining univariate statistics, multivariate techniques, and index-based approaches such as the Water Quality Index (WQI) are increasingly employed to diagnose spatial variability, identify dominant controlling factors, and support river basin management (</w:t>
      </w:r>
      <w:proofErr w:type="spellStart"/>
      <w:r w:rsidR="0086591D">
        <w:rPr>
          <w:rFonts w:ascii="Times New Roman" w:hAnsi="Times New Roman" w:cs="Times New Roman"/>
        </w:rPr>
        <w:t>Sudatian</w:t>
      </w:r>
      <w:proofErr w:type="spellEnd"/>
      <w:r w:rsidR="0086591D">
        <w:rPr>
          <w:rFonts w:ascii="Times New Roman" w:hAnsi="Times New Roman" w:cs="Times New Roman"/>
        </w:rPr>
        <w:t xml:space="preserve"> et al., 2016; </w:t>
      </w:r>
      <w:r w:rsidRPr="009912FD">
        <w:rPr>
          <w:rFonts w:ascii="Times New Roman" w:hAnsi="Times New Roman" w:cs="Times New Roman"/>
        </w:rPr>
        <w:t>Singh et al., 2004; Tyagi et al., 2013; Muniz &amp; Oliveira-Filho, 2023</w:t>
      </w:r>
      <w:r w:rsidR="005E2A21">
        <w:rPr>
          <w:rFonts w:ascii="Times New Roman" w:hAnsi="Times New Roman" w:cs="Times New Roman"/>
        </w:rPr>
        <w:t>; Alexander, 2025</w:t>
      </w:r>
      <w:r w:rsidRPr="009912FD">
        <w:rPr>
          <w:rFonts w:ascii="Times New Roman" w:hAnsi="Times New Roman" w:cs="Times New Roman"/>
        </w:rPr>
        <w:t>).</w:t>
      </w:r>
    </w:p>
    <w:p w14:paraId="048CFA6A" w14:textId="77777777" w:rsidR="00106020" w:rsidRPr="009B3E80" w:rsidRDefault="00106020" w:rsidP="005E0C66">
      <w:pPr>
        <w:spacing w:after="0" w:line="360" w:lineRule="auto"/>
        <w:jc w:val="both"/>
        <w:rPr>
          <w:rFonts w:ascii="Times New Roman" w:hAnsi="Times New Roman" w:cs="Times New Roman"/>
        </w:rPr>
      </w:pPr>
      <w:r w:rsidRPr="009B3E80">
        <w:rPr>
          <w:rFonts w:ascii="Times New Roman" w:hAnsi="Times New Roman" w:cs="Times New Roman"/>
        </w:rPr>
        <w:t xml:space="preserve">The Pamba River, one of the major west-flowing rivers of Kerala, plays a vital role in sustaining domestic water supply, agriculture, fisheries, pilgrimage activities, and wetland ecosystems, particularly through its hydrological connectivity with the </w:t>
      </w:r>
      <w:proofErr w:type="spellStart"/>
      <w:r w:rsidRPr="009B3E80">
        <w:rPr>
          <w:rFonts w:ascii="Times New Roman" w:hAnsi="Times New Roman" w:cs="Times New Roman"/>
        </w:rPr>
        <w:t>Vembanad</w:t>
      </w:r>
      <w:proofErr w:type="spellEnd"/>
      <w:r w:rsidRPr="009B3E80">
        <w:rPr>
          <w:rFonts w:ascii="Times New Roman" w:hAnsi="Times New Roman" w:cs="Times New Roman"/>
        </w:rPr>
        <w:t xml:space="preserve"> Lake system. Previous investigations have reported pronounced spatial and seasonal deterioration of water quality in the Pamba River, with greater degradation observed in the lowland reaches due to urban effluents, agricultural runoff, pilgrimage-related pressures, and prolonged water residence time within wetland environments (Jalal &amp; Kumar, 2013; Lekshmi et al., 2020; Roy &amp; </w:t>
      </w:r>
      <w:proofErr w:type="spellStart"/>
      <w:r w:rsidRPr="009B3E80">
        <w:rPr>
          <w:rFonts w:ascii="Times New Roman" w:hAnsi="Times New Roman" w:cs="Times New Roman"/>
        </w:rPr>
        <w:t>Kizhakkethottam</w:t>
      </w:r>
      <w:proofErr w:type="spellEnd"/>
      <w:r w:rsidRPr="009B3E80">
        <w:rPr>
          <w:rFonts w:ascii="Times New Roman" w:hAnsi="Times New Roman" w:cs="Times New Roman"/>
        </w:rPr>
        <w:t xml:space="preserve">, 2024; </w:t>
      </w:r>
      <w:proofErr w:type="spellStart"/>
      <w:r w:rsidRPr="009B3E80">
        <w:rPr>
          <w:rFonts w:ascii="Times New Roman" w:hAnsi="Times New Roman" w:cs="Times New Roman"/>
        </w:rPr>
        <w:t>Jiss</w:t>
      </w:r>
      <w:proofErr w:type="spellEnd"/>
      <w:r w:rsidRPr="009B3E80">
        <w:rPr>
          <w:rFonts w:ascii="Times New Roman" w:hAnsi="Times New Roman" w:cs="Times New Roman"/>
        </w:rPr>
        <w:t xml:space="preserve"> </w:t>
      </w:r>
      <w:proofErr w:type="spellStart"/>
      <w:r w:rsidRPr="009B3E80">
        <w:rPr>
          <w:rFonts w:ascii="Times New Roman" w:hAnsi="Times New Roman" w:cs="Times New Roman"/>
        </w:rPr>
        <w:t>Mariya</w:t>
      </w:r>
      <w:proofErr w:type="spellEnd"/>
      <w:r w:rsidRPr="009B3E80">
        <w:rPr>
          <w:rFonts w:ascii="Times New Roman" w:hAnsi="Times New Roman" w:cs="Times New Roman"/>
        </w:rPr>
        <w:t xml:space="preserve"> Jose &amp; Ambili, 2021). Despite these efforts, comprehensive assessments that explicitly compare hydrologically contrasting highland and terminal lowland stretches of the river using an integrated analytical framework remain limited. In this context, the present study evaluates spatial variation in physicochemical water quality between the highland </w:t>
      </w:r>
      <w:proofErr w:type="spellStart"/>
      <w:r w:rsidRPr="009B3E80">
        <w:rPr>
          <w:rFonts w:ascii="Times New Roman" w:hAnsi="Times New Roman" w:cs="Times New Roman"/>
        </w:rPr>
        <w:t>Seethathodu</w:t>
      </w:r>
      <w:proofErr w:type="spellEnd"/>
      <w:r w:rsidRPr="009B3E80">
        <w:rPr>
          <w:rFonts w:ascii="Times New Roman" w:hAnsi="Times New Roman" w:cs="Times New Roman"/>
        </w:rPr>
        <w:t xml:space="preserve"> Panchayat and the lowland </w:t>
      </w:r>
      <w:proofErr w:type="spellStart"/>
      <w:r w:rsidRPr="009B3E80">
        <w:rPr>
          <w:rFonts w:ascii="Times New Roman" w:hAnsi="Times New Roman" w:cs="Times New Roman"/>
        </w:rPr>
        <w:t>Kainakari</w:t>
      </w:r>
      <w:proofErr w:type="spellEnd"/>
      <w:r w:rsidRPr="009B3E80">
        <w:rPr>
          <w:rFonts w:ascii="Times New Roman" w:hAnsi="Times New Roman" w:cs="Times New Roman"/>
        </w:rPr>
        <w:t xml:space="preserve"> Panchayat during the post-monsoon season by combining descriptive statistics, inferential testing, correlation analysis, principal component analysis, hierarchical cluster analysis, and Water Quality Index assessment, thereby elucidating longitudinal gradients and providing a scientifically robust baseline for river management and conservation planning in the Pamba River basin (Hering et al., 2010; Withers et al., 2020).</w:t>
      </w:r>
    </w:p>
    <w:p w14:paraId="709B7B5C" w14:textId="196CF8AE" w:rsidR="009037F3" w:rsidRDefault="009F26D2" w:rsidP="005E0C66">
      <w:pPr>
        <w:spacing w:after="0" w:line="360" w:lineRule="auto"/>
        <w:jc w:val="both"/>
        <w:rPr>
          <w:rFonts w:ascii="Times New Roman" w:hAnsi="Times New Roman" w:cs="Times New Roman"/>
          <w:b/>
          <w:bCs/>
        </w:rPr>
      </w:pPr>
      <w:r>
        <w:rPr>
          <w:rFonts w:ascii="Times New Roman" w:hAnsi="Times New Roman" w:cs="Times New Roman"/>
          <w:b/>
          <w:bCs/>
        </w:rPr>
        <w:t xml:space="preserve">2. </w:t>
      </w:r>
      <w:r w:rsidR="009037F3" w:rsidRPr="006410BC">
        <w:rPr>
          <w:rFonts w:ascii="Times New Roman" w:hAnsi="Times New Roman" w:cs="Times New Roman"/>
          <w:b/>
          <w:bCs/>
        </w:rPr>
        <w:t>M</w:t>
      </w:r>
      <w:r w:rsidR="00C36C7D">
        <w:rPr>
          <w:rFonts w:ascii="Times New Roman" w:hAnsi="Times New Roman" w:cs="Times New Roman"/>
          <w:b/>
          <w:bCs/>
        </w:rPr>
        <w:t>a</w:t>
      </w:r>
      <w:r w:rsidR="009037F3" w:rsidRPr="006410BC">
        <w:rPr>
          <w:rFonts w:ascii="Times New Roman" w:hAnsi="Times New Roman" w:cs="Times New Roman"/>
          <w:b/>
          <w:bCs/>
        </w:rPr>
        <w:t>t</w:t>
      </w:r>
      <w:r w:rsidR="009627F2">
        <w:rPr>
          <w:rFonts w:ascii="Times New Roman" w:hAnsi="Times New Roman" w:cs="Times New Roman"/>
          <w:b/>
          <w:bCs/>
        </w:rPr>
        <w:t>erials and Methods</w:t>
      </w:r>
    </w:p>
    <w:p w14:paraId="40B1E3D8" w14:textId="77777777" w:rsidR="00A0118D" w:rsidRDefault="009F26D2" w:rsidP="00162A38">
      <w:pPr>
        <w:spacing w:after="0" w:line="360" w:lineRule="auto"/>
        <w:jc w:val="both"/>
        <w:rPr>
          <w:rFonts w:ascii="Times New Roman" w:hAnsi="Times New Roman" w:cs="Times New Roman"/>
          <w:b/>
          <w:bCs/>
        </w:rPr>
      </w:pPr>
      <w:r>
        <w:rPr>
          <w:rFonts w:ascii="Times New Roman" w:hAnsi="Times New Roman" w:cs="Times New Roman"/>
          <w:b/>
          <w:bCs/>
        </w:rPr>
        <w:t xml:space="preserve">2.1. </w:t>
      </w:r>
      <w:r w:rsidR="00A0118D" w:rsidRPr="00A0118D">
        <w:rPr>
          <w:rFonts w:ascii="Times New Roman" w:hAnsi="Times New Roman" w:cs="Times New Roman"/>
          <w:b/>
          <w:bCs/>
        </w:rPr>
        <w:t>Description of the Study Area</w:t>
      </w:r>
    </w:p>
    <w:p w14:paraId="313DFA2B" w14:textId="77777777" w:rsidR="006A0D47" w:rsidRPr="006A0D47" w:rsidRDefault="006A0D47" w:rsidP="006A0D47">
      <w:pPr>
        <w:spacing w:after="0" w:line="360" w:lineRule="auto"/>
        <w:jc w:val="both"/>
        <w:rPr>
          <w:rFonts w:ascii="Times New Roman" w:hAnsi="Times New Roman" w:cs="Times New Roman"/>
        </w:rPr>
      </w:pPr>
      <w:r w:rsidRPr="006A0D47">
        <w:rPr>
          <w:rFonts w:ascii="Times New Roman" w:hAnsi="Times New Roman" w:cs="Times New Roman"/>
        </w:rPr>
        <w:t xml:space="preserve">The present study was conducted during the post-monsoon season of 2023 at two hydrologically contrasting stretches of the Pamba River, representing the highland source region and the terminal lowland region, separated by approximately 100 km along the river course. The highland stretch corresponds to the catchment areas of </w:t>
      </w:r>
      <w:proofErr w:type="spellStart"/>
      <w:r w:rsidRPr="006A0D47">
        <w:rPr>
          <w:rFonts w:ascii="Times New Roman" w:hAnsi="Times New Roman" w:cs="Times New Roman"/>
        </w:rPr>
        <w:t>Seethathodu</w:t>
      </w:r>
      <w:proofErr w:type="spellEnd"/>
      <w:r w:rsidRPr="006A0D47">
        <w:rPr>
          <w:rFonts w:ascii="Times New Roman" w:hAnsi="Times New Roman" w:cs="Times New Roman"/>
        </w:rPr>
        <w:t xml:space="preserve"> Panchayat in </w:t>
      </w:r>
      <w:proofErr w:type="spellStart"/>
      <w:r w:rsidRPr="006A0D47">
        <w:rPr>
          <w:rFonts w:ascii="Times New Roman" w:hAnsi="Times New Roman" w:cs="Times New Roman"/>
        </w:rPr>
        <w:t>Pathanamthitta</w:t>
      </w:r>
      <w:proofErr w:type="spellEnd"/>
      <w:r w:rsidRPr="006A0D47">
        <w:rPr>
          <w:rFonts w:ascii="Times New Roman" w:hAnsi="Times New Roman" w:cs="Times New Roman"/>
        </w:rPr>
        <w:t xml:space="preserve"> District, situated at elevations ranging from 1000 to 2000 m above mean sea </w:t>
      </w:r>
      <w:r w:rsidRPr="006A0D47">
        <w:rPr>
          <w:rFonts w:ascii="Times New Roman" w:hAnsi="Times New Roman" w:cs="Times New Roman"/>
        </w:rPr>
        <w:lastRenderedPageBreak/>
        <w:t>level (MSL). This region is characterized by rugged topography comprising hills and deep valleys, with the lower reaches dominated by dense forest cover and the upper reaches largely occupied by grasslands, while forest vegetation is mainly confined to shola patches along gorges and valley systems. Human settlements and agricultural activities are limited in this stretch, resulting in relatively low anthropogenic pressure on river water quality.</w:t>
      </w:r>
    </w:p>
    <w:p w14:paraId="31B31BBD" w14:textId="77777777" w:rsidR="006A0D47" w:rsidRPr="006A0D47" w:rsidRDefault="006A0D47" w:rsidP="006A0D47">
      <w:pPr>
        <w:spacing w:after="0" w:line="360" w:lineRule="auto"/>
        <w:jc w:val="both"/>
        <w:rPr>
          <w:rFonts w:ascii="Times New Roman" w:hAnsi="Times New Roman" w:cs="Times New Roman"/>
        </w:rPr>
      </w:pPr>
      <w:r w:rsidRPr="006A0D47">
        <w:rPr>
          <w:rFonts w:ascii="Times New Roman" w:hAnsi="Times New Roman" w:cs="Times New Roman"/>
        </w:rPr>
        <w:t xml:space="preserve">In contrast, the terminal lowland stretch encompasses the </w:t>
      </w:r>
      <w:proofErr w:type="spellStart"/>
      <w:r w:rsidRPr="006A0D47">
        <w:rPr>
          <w:rFonts w:ascii="Times New Roman" w:hAnsi="Times New Roman" w:cs="Times New Roman"/>
        </w:rPr>
        <w:t>Kainakari</w:t>
      </w:r>
      <w:proofErr w:type="spellEnd"/>
      <w:r w:rsidRPr="006A0D47">
        <w:rPr>
          <w:rFonts w:ascii="Times New Roman" w:hAnsi="Times New Roman" w:cs="Times New Roman"/>
        </w:rPr>
        <w:t xml:space="preserve"> Panchayat of Alappuzha District, which lies 1.3–3.0 m below </w:t>
      </w:r>
      <w:proofErr w:type="gramStart"/>
      <w:r w:rsidRPr="006A0D47">
        <w:rPr>
          <w:rFonts w:ascii="Times New Roman" w:hAnsi="Times New Roman" w:cs="Times New Roman"/>
        </w:rPr>
        <w:t>mean</w:t>
      </w:r>
      <w:proofErr w:type="gramEnd"/>
      <w:r w:rsidRPr="006A0D47">
        <w:rPr>
          <w:rFonts w:ascii="Times New Roman" w:hAnsi="Times New Roman" w:cs="Times New Roman"/>
        </w:rPr>
        <w:t xml:space="preserve"> sea level at the confluence of the </w:t>
      </w:r>
      <w:proofErr w:type="spellStart"/>
      <w:r w:rsidRPr="006A0D47">
        <w:rPr>
          <w:rFonts w:ascii="Times New Roman" w:hAnsi="Times New Roman" w:cs="Times New Roman"/>
        </w:rPr>
        <w:t>Pamba</w:t>
      </w:r>
      <w:proofErr w:type="spellEnd"/>
      <w:r w:rsidRPr="006A0D47">
        <w:rPr>
          <w:rFonts w:ascii="Times New Roman" w:hAnsi="Times New Roman" w:cs="Times New Roman"/>
        </w:rPr>
        <w:t xml:space="preserve"> River and </w:t>
      </w:r>
      <w:proofErr w:type="spellStart"/>
      <w:r w:rsidRPr="006A0D47">
        <w:rPr>
          <w:rFonts w:ascii="Times New Roman" w:hAnsi="Times New Roman" w:cs="Times New Roman"/>
        </w:rPr>
        <w:t>Vembanad</w:t>
      </w:r>
      <w:proofErr w:type="spellEnd"/>
      <w:r w:rsidRPr="006A0D47">
        <w:rPr>
          <w:rFonts w:ascii="Times New Roman" w:hAnsi="Times New Roman" w:cs="Times New Roman"/>
        </w:rPr>
        <w:t xml:space="preserve"> </w:t>
      </w:r>
      <w:proofErr w:type="spellStart"/>
      <w:r w:rsidRPr="006A0D47">
        <w:rPr>
          <w:rFonts w:ascii="Times New Roman" w:hAnsi="Times New Roman" w:cs="Times New Roman"/>
        </w:rPr>
        <w:t>Kayal</w:t>
      </w:r>
      <w:proofErr w:type="spellEnd"/>
      <w:r w:rsidRPr="006A0D47">
        <w:rPr>
          <w:rFonts w:ascii="Times New Roman" w:hAnsi="Times New Roman" w:cs="Times New Roman"/>
        </w:rPr>
        <w:t xml:space="preserve"> (Fig. 1). This region forms part of an extensive wetland landscape characterized by flat terrain, a dense network of canals and rivulets, and prolonged water residence time. Land use in the lowland stretch is dominated by agriculture, dense human settlements, and wetland-based livelihoods, with strong hydrological connectivity between the river and adjacent backwater systems. These contrasting geomorphological, hydrological, and land-use characteristics provide an ideal framework for examining longitudinal variation in physicochemical water quality along the Pamba River.</w:t>
      </w:r>
    </w:p>
    <w:p w14:paraId="143F021B" w14:textId="4A0026CC" w:rsidR="007C0B8D" w:rsidRDefault="007C0B8D" w:rsidP="00162A38">
      <w:pPr>
        <w:spacing w:after="0" w:line="360" w:lineRule="auto"/>
        <w:jc w:val="both"/>
        <w:rPr>
          <w:rFonts w:ascii="Times New Roman" w:eastAsia="Times New Roman" w:hAnsi="Times New Roman" w:cs="Times New Roman"/>
          <w:kern w:val="0"/>
          <w14:ligatures w14:val="none"/>
        </w:rPr>
      </w:pPr>
      <w:r>
        <w:rPr>
          <w:noProof/>
        </w:rPr>
        <w:drawing>
          <wp:inline distT="0" distB="0" distL="0" distR="0" wp14:anchorId="5B748CF9" wp14:editId="29468E2D">
            <wp:extent cx="5237544" cy="3778157"/>
            <wp:effectExtent l="0" t="0" r="1270" b="0"/>
            <wp:docPr id="9549330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0848" cy="3780540"/>
                    </a:xfrm>
                    <a:prstGeom prst="rect">
                      <a:avLst/>
                    </a:prstGeom>
                    <a:noFill/>
                    <a:ln>
                      <a:noFill/>
                    </a:ln>
                  </pic:spPr>
                </pic:pic>
              </a:graphicData>
            </a:graphic>
          </wp:inline>
        </w:drawing>
      </w:r>
    </w:p>
    <w:p w14:paraId="7C3DAEDC" w14:textId="39FBCE8F" w:rsidR="007C0B8D" w:rsidRPr="00162A38" w:rsidRDefault="007C0B8D" w:rsidP="00162A38">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Figure 1. </w:t>
      </w:r>
      <w:r w:rsidR="004A391A" w:rsidRPr="004A391A">
        <w:rPr>
          <w:rFonts w:ascii="Times New Roman" w:eastAsia="Times New Roman" w:hAnsi="Times New Roman" w:cs="Times New Roman"/>
          <w:kern w:val="0"/>
          <w14:ligatures w14:val="none"/>
        </w:rPr>
        <w:t xml:space="preserve">Location map of the Pamba River basin showing sampling sites at </w:t>
      </w:r>
      <w:proofErr w:type="spellStart"/>
      <w:r w:rsidR="004A391A" w:rsidRPr="004A391A">
        <w:rPr>
          <w:rFonts w:ascii="Times New Roman" w:eastAsia="Times New Roman" w:hAnsi="Times New Roman" w:cs="Times New Roman"/>
          <w:kern w:val="0"/>
          <w14:ligatures w14:val="none"/>
        </w:rPr>
        <w:t>Seethathodu</w:t>
      </w:r>
      <w:proofErr w:type="spellEnd"/>
      <w:r w:rsidR="004A391A" w:rsidRPr="004A391A">
        <w:rPr>
          <w:rFonts w:ascii="Times New Roman" w:eastAsia="Times New Roman" w:hAnsi="Times New Roman" w:cs="Times New Roman"/>
          <w:kern w:val="0"/>
          <w14:ligatures w14:val="none"/>
        </w:rPr>
        <w:t xml:space="preserve"> and </w:t>
      </w:r>
      <w:proofErr w:type="spellStart"/>
      <w:r w:rsidR="004A391A" w:rsidRPr="004A391A">
        <w:rPr>
          <w:rFonts w:ascii="Times New Roman" w:eastAsia="Times New Roman" w:hAnsi="Times New Roman" w:cs="Times New Roman"/>
          <w:kern w:val="0"/>
          <w14:ligatures w14:val="none"/>
        </w:rPr>
        <w:t>Kainakari</w:t>
      </w:r>
      <w:proofErr w:type="spellEnd"/>
      <w:r w:rsidR="004A391A" w:rsidRPr="004A391A">
        <w:rPr>
          <w:rFonts w:ascii="Times New Roman" w:eastAsia="Times New Roman" w:hAnsi="Times New Roman" w:cs="Times New Roman"/>
          <w:kern w:val="0"/>
          <w14:ligatures w14:val="none"/>
        </w:rPr>
        <w:t xml:space="preserve"> Panchayats</w:t>
      </w:r>
    </w:p>
    <w:p w14:paraId="44727284" w14:textId="1DC7D40C" w:rsidR="00C36C7D" w:rsidRPr="006410BC" w:rsidRDefault="009F26D2" w:rsidP="00C36C7D">
      <w:pPr>
        <w:spacing w:after="0" w:line="360" w:lineRule="auto"/>
        <w:jc w:val="both"/>
        <w:rPr>
          <w:rFonts w:ascii="Times New Roman" w:hAnsi="Times New Roman" w:cs="Times New Roman"/>
          <w:b/>
          <w:bCs/>
        </w:rPr>
      </w:pPr>
      <w:r>
        <w:rPr>
          <w:rFonts w:ascii="Times New Roman" w:hAnsi="Times New Roman" w:cs="Times New Roman"/>
          <w:b/>
          <w:bCs/>
        </w:rPr>
        <w:t xml:space="preserve">2.2. </w:t>
      </w:r>
      <w:r w:rsidR="00C36C7D">
        <w:rPr>
          <w:rFonts w:ascii="Times New Roman" w:hAnsi="Times New Roman" w:cs="Times New Roman"/>
          <w:b/>
          <w:bCs/>
        </w:rPr>
        <w:t>Water sampling and Analysis</w:t>
      </w:r>
    </w:p>
    <w:p w14:paraId="550DC43D" w14:textId="72FBCA82" w:rsidR="00D1340C" w:rsidRDefault="00D1340C" w:rsidP="005E0C66">
      <w:pPr>
        <w:spacing w:after="0" w:line="360" w:lineRule="auto"/>
        <w:jc w:val="both"/>
        <w:rPr>
          <w:rFonts w:ascii="Times New Roman" w:hAnsi="Times New Roman" w:cs="Times New Roman"/>
          <w:b/>
          <w:bCs/>
        </w:rPr>
      </w:pPr>
      <w:r w:rsidRPr="00D1340C">
        <w:rPr>
          <w:rFonts w:ascii="Times New Roman" w:hAnsi="Times New Roman" w:cs="Times New Roman"/>
        </w:rPr>
        <w:t>Six sampling sites were selected from each Panchayat based on accessibility, hydrological representativeness and land-use characteristics</w:t>
      </w:r>
      <w:r w:rsidR="00362E83">
        <w:rPr>
          <w:rFonts w:ascii="Times New Roman" w:hAnsi="Times New Roman" w:cs="Times New Roman"/>
        </w:rPr>
        <w:t xml:space="preserve"> (Table 1)</w:t>
      </w:r>
      <w:r w:rsidRPr="00D1340C">
        <w:rPr>
          <w:rFonts w:ascii="Times New Roman" w:hAnsi="Times New Roman" w:cs="Times New Roman"/>
        </w:rPr>
        <w:t xml:space="preserve">. Geographic coordinates of all sites </w:t>
      </w:r>
      <w:r w:rsidRPr="00D1340C">
        <w:rPr>
          <w:rFonts w:ascii="Times New Roman" w:hAnsi="Times New Roman" w:cs="Times New Roman"/>
        </w:rPr>
        <w:lastRenderedPageBreak/>
        <w:t xml:space="preserve">were recorded using GPS to ensure spatial accuracy. Surface water samples were collected following standard protocols and analysed for key physicochemical parameters, including temperature, turbidity, pH, dissolved oxygen, </w:t>
      </w:r>
      <w:r w:rsidR="00BB49C1">
        <w:rPr>
          <w:rFonts w:ascii="Times New Roman" w:hAnsi="Times New Roman" w:cs="Times New Roman"/>
        </w:rPr>
        <w:t>nitrate</w:t>
      </w:r>
      <w:r w:rsidRPr="00D1340C">
        <w:rPr>
          <w:rFonts w:ascii="Times New Roman" w:hAnsi="Times New Roman" w:cs="Times New Roman"/>
        </w:rPr>
        <w:t>,</w:t>
      </w:r>
      <w:r w:rsidR="00BB49C1">
        <w:rPr>
          <w:rFonts w:ascii="Times New Roman" w:hAnsi="Times New Roman" w:cs="Times New Roman"/>
        </w:rPr>
        <w:t xml:space="preserve"> phosphate,</w:t>
      </w:r>
      <w:r w:rsidRPr="00D1340C">
        <w:rPr>
          <w:rFonts w:ascii="Times New Roman" w:hAnsi="Times New Roman" w:cs="Times New Roman"/>
        </w:rPr>
        <w:t xml:space="preserve"> alkalinity, hardness, calcium and magnesium</w:t>
      </w:r>
      <w:r w:rsidR="007B7A5D">
        <w:rPr>
          <w:rFonts w:ascii="Times New Roman" w:hAnsi="Times New Roman" w:cs="Times New Roman"/>
        </w:rPr>
        <w:t xml:space="preserve"> (APHA</w:t>
      </w:r>
      <w:r w:rsidR="00C13E1F">
        <w:rPr>
          <w:rFonts w:ascii="Times New Roman" w:hAnsi="Times New Roman" w:cs="Times New Roman"/>
        </w:rPr>
        <w:t>,</w:t>
      </w:r>
      <w:r w:rsidR="007B7A5D">
        <w:rPr>
          <w:rFonts w:ascii="Times New Roman" w:hAnsi="Times New Roman" w:cs="Times New Roman"/>
        </w:rPr>
        <w:t xml:space="preserve"> 20</w:t>
      </w:r>
      <w:r w:rsidR="00561D2C">
        <w:rPr>
          <w:rFonts w:ascii="Times New Roman" w:hAnsi="Times New Roman" w:cs="Times New Roman"/>
        </w:rPr>
        <w:t>1</w:t>
      </w:r>
      <w:r w:rsidR="007B7A5D">
        <w:rPr>
          <w:rFonts w:ascii="Times New Roman" w:hAnsi="Times New Roman" w:cs="Times New Roman"/>
        </w:rPr>
        <w:t>7)</w:t>
      </w:r>
      <w:r w:rsidRPr="00D1340C">
        <w:rPr>
          <w:rFonts w:ascii="Times New Roman" w:hAnsi="Times New Roman" w:cs="Times New Roman"/>
        </w:rPr>
        <w:t>. These parameters were selected to capture both natural longitudinal gradients and anthropogenic influences operating along the river continuum.</w:t>
      </w:r>
      <w:r w:rsidRPr="00D1340C">
        <w:rPr>
          <w:rFonts w:ascii="Times New Roman" w:hAnsi="Times New Roman" w:cs="Times New Roman"/>
          <w:b/>
          <w:bCs/>
        </w:rPr>
        <w:t xml:space="preserve"> </w:t>
      </w:r>
    </w:p>
    <w:p w14:paraId="47980C6A" w14:textId="0E149E0E" w:rsidR="002B3A3A" w:rsidRPr="007C0B8D" w:rsidRDefault="002B3A3A" w:rsidP="005E0C66">
      <w:pPr>
        <w:spacing w:after="0" w:line="360" w:lineRule="auto"/>
        <w:jc w:val="both"/>
        <w:rPr>
          <w:rFonts w:ascii="Times New Roman" w:hAnsi="Times New Roman" w:cs="Times New Roman"/>
          <w:color w:val="EE0000"/>
        </w:rPr>
      </w:pPr>
      <w:r w:rsidRPr="009F26D2">
        <w:rPr>
          <w:rFonts w:ascii="Times New Roman" w:hAnsi="Times New Roman" w:cs="Times New Roman"/>
        </w:rPr>
        <w:t xml:space="preserve">Table </w:t>
      </w:r>
      <w:r w:rsidR="004C6DBA" w:rsidRPr="009F26D2">
        <w:rPr>
          <w:rFonts w:ascii="Times New Roman" w:hAnsi="Times New Roman" w:cs="Times New Roman"/>
        </w:rPr>
        <w:t>1</w:t>
      </w:r>
      <w:r w:rsidR="007C0B8D" w:rsidRPr="009F26D2">
        <w:rPr>
          <w:rFonts w:ascii="Times New Roman" w:hAnsi="Times New Roman" w:cs="Times New Roman"/>
        </w:rPr>
        <w:t xml:space="preserve">. </w:t>
      </w:r>
      <w:r w:rsidR="00A0118D" w:rsidRPr="00A0118D">
        <w:rPr>
          <w:rFonts w:ascii="Times New Roman" w:hAnsi="Times New Roman" w:cs="Times New Roman"/>
        </w:rPr>
        <w:t xml:space="preserve">Sampling locations of the </w:t>
      </w:r>
      <w:proofErr w:type="spellStart"/>
      <w:r w:rsidR="00A0118D" w:rsidRPr="00A0118D">
        <w:rPr>
          <w:rFonts w:ascii="Times New Roman" w:hAnsi="Times New Roman" w:cs="Times New Roman"/>
        </w:rPr>
        <w:t>Pamba</w:t>
      </w:r>
      <w:proofErr w:type="spellEnd"/>
      <w:r w:rsidR="00A0118D" w:rsidRPr="00A0118D">
        <w:rPr>
          <w:rFonts w:ascii="Times New Roman" w:hAnsi="Times New Roman" w:cs="Times New Roman"/>
        </w:rPr>
        <w:t xml:space="preserve"> River at </w:t>
      </w:r>
      <w:proofErr w:type="spellStart"/>
      <w:r w:rsidR="00A0118D" w:rsidRPr="00A0118D">
        <w:rPr>
          <w:rFonts w:ascii="Times New Roman" w:hAnsi="Times New Roman" w:cs="Times New Roman"/>
        </w:rPr>
        <w:t>Seethathodu</w:t>
      </w:r>
      <w:proofErr w:type="spellEnd"/>
      <w:r w:rsidR="00A0118D" w:rsidRPr="00A0118D">
        <w:rPr>
          <w:rFonts w:ascii="Times New Roman" w:hAnsi="Times New Roman" w:cs="Times New Roman"/>
        </w:rPr>
        <w:t xml:space="preserve"> (highland) and </w:t>
      </w:r>
      <w:proofErr w:type="spellStart"/>
      <w:r w:rsidR="00A0118D" w:rsidRPr="00A0118D">
        <w:rPr>
          <w:rFonts w:ascii="Times New Roman" w:hAnsi="Times New Roman" w:cs="Times New Roman"/>
        </w:rPr>
        <w:t>Kainakari</w:t>
      </w:r>
      <w:proofErr w:type="spellEnd"/>
      <w:r w:rsidR="00A0118D" w:rsidRPr="00A0118D">
        <w:rPr>
          <w:rFonts w:ascii="Times New Roman" w:hAnsi="Times New Roman" w:cs="Times New Roman"/>
        </w:rPr>
        <w:t xml:space="preserve"> (lowland) Panchayats</w:t>
      </w:r>
    </w:p>
    <w:tbl>
      <w:tblPr>
        <w:tblStyle w:val="GridTable3-Accent1"/>
        <w:tblW w:w="0" w:type="auto"/>
        <w:tblLook w:val="0400" w:firstRow="0" w:lastRow="0" w:firstColumn="0" w:lastColumn="0" w:noHBand="0" w:noVBand="1"/>
      </w:tblPr>
      <w:tblGrid>
        <w:gridCol w:w="1852"/>
        <w:gridCol w:w="2883"/>
        <w:gridCol w:w="2883"/>
      </w:tblGrid>
      <w:tr w:rsidR="00D1340C" w:rsidRPr="009B0235" w14:paraId="277CB390" w14:textId="4ACD4F5B" w:rsidTr="007C0B8D">
        <w:trPr>
          <w:cnfStyle w:val="000000100000" w:firstRow="0" w:lastRow="0" w:firstColumn="0" w:lastColumn="0" w:oddVBand="0" w:evenVBand="0" w:oddHBand="1" w:evenHBand="0" w:firstRowFirstColumn="0" w:firstRowLastColumn="0" w:lastRowFirstColumn="0" w:lastRowLastColumn="0"/>
        </w:trPr>
        <w:tc>
          <w:tcPr>
            <w:tcW w:w="1852" w:type="dxa"/>
          </w:tcPr>
          <w:p w14:paraId="2F211042" w14:textId="77777777" w:rsidR="00D1340C" w:rsidRPr="009B0235" w:rsidRDefault="00D1340C" w:rsidP="005E0C66">
            <w:pPr>
              <w:spacing w:line="360" w:lineRule="auto"/>
              <w:jc w:val="both"/>
              <w:rPr>
                <w:rFonts w:ascii="Times New Roman" w:hAnsi="Times New Roman" w:cs="Times New Roman"/>
                <w:b/>
                <w:bCs/>
              </w:rPr>
            </w:pPr>
            <w:r w:rsidRPr="009B0235">
              <w:rPr>
                <w:rFonts w:ascii="Times New Roman" w:hAnsi="Times New Roman" w:cs="Times New Roman"/>
                <w:b/>
                <w:bCs/>
              </w:rPr>
              <w:t>Sample No.</w:t>
            </w:r>
          </w:p>
        </w:tc>
        <w:tc>
          <w:tcPr>
            <w:tcW w:w="2883" w:type="dxa"/>
          </w:tcPr>
          <w:p w14:paraId="22796DF9" w14:textId="710C0258" w:rsidR="00D1340C" w:rsidRPr="009B0235" w:rsidRDefault="00D1340C" w:rsidP="005E0C66">
            <w:pPr>
              <w:spacing w:line="360" w:lineRule="auto"/>
              <w:jc w:val="both"/>
              <w:rPr>
                <w:rFonts w:ascii="Times New Roman" w:hAnsi="Times New Roman" w:cs="Times New Roman"/>
                <w:b/>
                <w:bCs/>
              </w:rPr>
            </w:pPr>
            <w:proofErr w:type="spellStart"/>
            <w:r w:rsidRPr="009B0235">
              <w:rPr>
                <w:rFonts w:ascii="Times New Roman" w:hAnsi="Times New Roman" w:cs="Times New Roman"/>
                <w:b/>
                <w:bCs/>
              </w:rPr>
              <w:t>Seethathodu</w:t>
            </w:r>
            <w:proofErr w:type="spellEnd"/>
            <w:r w:rsidRPr="009B0235">
              <w:rPr>
                <w:rFonts w:ascii="Times New Roman" w:hAnsi="Times New Roman" w:cs="Times New Roman"/>
                <w:b/>
                <w:bCs/>
              </w:rPr>
              <w:t xml:space="preserve"> Panchayat</w:t>
            </w:r>
          </w:p>
        </w:tc>
        <w:tc>
          <w:tcPr>
            <w:tcW w:w="2883" w:type="dxa"/>
          </w:tcPr>
          <w:p w14:paraId="416A3BF6" w14:textId="74C2D078" w:rsidR="00D1340C" w:rsidRPr="009B0235" w:rsidRDefault="00D1340C" w:rsidP="005E0C66">
            <w:pPr>
              <w:spacing w:line="360" w:lineRule="auto"/>
              <w:jc w:val="both"/>
              <w:rPr>
                <w:rFonts w:ascii="Times New Roman" w:hAnsi="Times New Roman" w:cs="Times New Roman"/>
                <w:b/>
                <w:bCs/>
              </w:rPr>
            </w:pPr>
            <w:proofErr w:type="spellStart"/>
            <w:r w:rsidRPr="009B0235">
              <w:rPr>
                <w:rFonts w:ascii="Times New Roman" w:hAnsi="Times New Roman" w:cs="Times New Roman"/>
                <w:b/>
                <w:bCs/>
              </w:rPr>
              <w:t>Kainakari</w:t>
            </w:r>
            <w:proofErr w:type="spellEnd"/>
            <w:r w:rsidRPr="009B0235">
              <w:rPr>
                <w:rFonts w:ascii="Times New Roman" w:hAnsi="Times New Roman" w:cs="Times New Roman"/>
                <w:b/>
                <w:bCs/>
              </w:rPr>
              <w:t xml:space="preserve"> Panchayat </w:t>
            </w:r>
          </w:p>
        </w:tc>
      </w:tr>
      <w:tr w:rsidR="00D1340C" w:rsidRPr="006410BC" w14:paraId="673AA194" w14:textId="238B2768" w:rsidTr="007C0B8D">
        <w:tc>
          <w:tcPr>
            <w:tcW w:w="1852" w:type="dxa"/>
          </w:tcPr>
          <w:p w14:paraId="76016770" w14:textId="77777777" w:rsidR="00D1340C" w:rsidRPr="006410BC" w:rsidRDefault="00D1340C" w:rsidP="00D1340C">
            <w:pPr>
              <w:spacing w:line="360" w:lineRule="auto"/>
              <w:jc w:val="both"/>
              <w:rPr>
                <w:rFonts w:ascii="Times New Roman" w:hAnsi="Times New Roman" w:cs="Times New Roman"/>
              </w:rPr>
            </w:pPr>
            <w:r w:rsidRPr="006410BC">
              <w:rPr>
                <w:rFonts w:ascii="Times New Roman" w:hAnsi="Times New Roman" w:cs="Times New Roman"/>
              </w:rPr>
              <w:t>W1</w:t>
            </w:r>
          </w:p>
        </w:tc>
        <w:tc>
          <w:tcPr>
            <w:tcW w:w="2883" w:type="dxa"/>
          </w:tcPr>
          <w:p w14:paraId="2EEA2282" w14:textId="36AA5F4D"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Kakkadu</w:t>
            </w:r>
            <w:proofErr w:type="spellEnd"/>
          </w:p>
        </w:tc>
        <w:tc>
          <w:tcPr>
            <w:tcW w:w="2883" w:type="dxa"/>
          </w:tcPr>
          <w:p w14:paraId="2C738EDC" w14:textId="6AE6B4DF"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Kuppappuram</w:t>
            </w:r>
            <w:proofErr w:type="spellEnd"/>
          </w:p>
        </w:tc>
      </w:tr>
      <w:tr w:rsidR="00D1340C" w:rsidRPr="006410BC" w14:paraId="78728A6E" w14:textId="683C4BBC" w:rsidTr="007C0B8D">
        <w:trPr>
          <w:cnfStyle w:val="000000100000" w:firstRow="0" w:lastRow="0" w:firstColumn="0" w:lastColumn="0" w:oddVBand="0" w:evenVBand="0" w:oddHBand="1" w:evenHBand="0" w:firstRowFirstColumn="0" w:firstRowLastColumn="0" w:lastRowFirstColumn="0" w:lastRowLastColumn="0"/>
        </w:trPr>
        <w:tc>
          <w:tcPr>
            <w:tcW w:w="1852" w:type="dxa"/>
          </w:tcPr>
          <w:p w14:paraId="4F558820" w14:textId="77777777" w:rsidR="00D1340C" w:rsidRPr="006410BC" w:rsidRDefault="00D1340C" w:rsidP="00D1340C">
            <w:pPr>
              <w:spacing w:line="360" w:lineRule="auto"/>
              <w:jc w:val="both"/>
              <w:rPr>
                <w:rFonts w:ascii="Times New Roman" w:hAnsi="Times New Roman" w:cs="Times New Roman"/>
              </w:rPr>
            </w:pPr>
            <w:r w:rsidRPr="006410BC">
              <w:rPr>
                <w:rFonts w:ascii="Times New Roman" w:hAnsi="Times New Roman" w:cs="Times New Roman"/>
              </w:rPr>
              <w:t>W2</w:t>
            </w:r>
          </w:p>
        </w:tc>
        <w:tc>
          <w:tcPr>
            <w:tcW w:w="2883" w:type="dxa"/>
          </w:tcPr>
          <w:p w14:paraId="1F5419E8" w14:textId="331DEA24"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Angamuzhi</w:t>
            </w:r>
            <w:proofErr w:type="spellEnd"/>
          </w:p>
        </w:tc>
        <w:tc>
          <w:tcPr>
            <w:tcW w:w="2883" w:type="dxa"/>
          </w:tcPr>
          <w:p w14:paraId="6C3265E1" w14:textId="2FB5BE82"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Pandicherry</w:t>
            </w:r>
            <w:proofErr w:type="spellEnd"/>
          </w:p>
        </w:tc>
      </w:tr>
      <w:tr w:rsidR="00D1340C" w:rsidRPr="006410BC" w14:paraId="640CB4F9" w14:textId="647B48DF" w:rsidTr="007C0B8D">
        <w:tc>
          <w:tcPr>
            <w:tcW w:w="1852" w:type="dxa"/>
          </w:tcPr>
          <w:p w14:paraId="5D35A428" w14:textId="77777777" w:rsidR="00D1340C" w:rsidRPr="006410BC" w:rsidRDefault="00D1340C" w:rsidP="00D1340C">
            <w:pPr>
              <w:spacing w:line="360" w:lineRule="auto"/>
              <w:jc w:val="both"/>
              <w:rPr>
                <w:rFonts w:ascii="Times New Roman" w:hAnsi="Times New Roman" w:cs="Times New Roman"/>
              </w:rPr>
            </w:pPr>
            <w:r w:rsidRPr="006410BC">
              <w:rPr>
                <w:rFonts w:ascii="Times New Roman" w:hAnsi="Times New Roman" w:cs="Times New Roman"/>
              </w:rPr>
              <w:t>W3</w:t>
            </w:r>
          </w:p>
        </w:tc>
        <w:tc>
          <w:tcPr>
            <w:tcW w:w="2883" w:type="dxa"/>
          </w:tcPr>
          <w:p w14:paraId="6DE778A8" w14:textId="7FC5D478"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Seethathodu</w:t>
            </w:r>
            <w:proofErr w:type="spellEnd"/>
          </w:p>
        </w:tc>
        <w:tc>
          <w:tcPr>
            <w:tcW w:w="2883" w:type="dxa"/>
          </w:tcPr>
          <w:p w14:paraId="68A76EA6" w14:textId="6A5A3F7D"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Chennankari</w:t>
            </w:r>
            <w:proofErr w:type="spellEnd"/>
          </w:p>
        </w:tc>
      </w:tr>
      <w:tr w:rsidR="00D1340C" w:rsidRPr="006410BC" w14:paraId="35D4CD8E" w14:textId="7A4CB5C3" w:rsidTr="007C0B8D">
        <w:trPr>
          <w:cnfStyle w:val="000000100000" w:firstRow="0" w:lastRow="0" w:firstColumn="0" w:lastColumn="0" w:oddVBand="0" w:evenVBand="0" w:oddHBand="1" w:evenHBand="0" w:firstRowFirstColumn="0" w:firstRowLastColumn="0" w:lastRowFirstColumn="0" w:lastRowLastColumn="0"/>
        </w:trPr>
        <w:tc>
          <w:tcPr>
            <w:tcW w:w="1852" w:type="dxa"/>
          </w:tcPr>
          <w:p w14:paraId="56879CAE" w14:textId="77777777" w:rsidR="00D1340C" w:rsidRPr="006410BC" w:rsidRDefault="00D1340C" w:rsidP="00D1340C">
            <w:pPr>
              <w:spacing w:line="360" w:lineRule="auto"/>
              <w:jc w:val="both"/>
              <w:rPr>
                <w:rFonts w:ascii="Times New Roman" w:hAnsi="Times New Roman" w:cs="Times New Roman"/>
              </w:rPr>
            </w:pPr>
            <w:r w:rsidRPr="006410BC">
              <w:rPr>
                <w:rFonts w:ascii="Times New Roman" w:hAnsi="Times New Roman" w:cs="Times New Roman"/>
              </w:rPr>
              <w:t>W4</w:t>
            </w:r>
          </w:p>
        </w:tc>
        <w:tc>
          <w:tcPr>
            <w:tcW w:w="2883" w:type="dxa"/>
          </w:tcPr>
          <w:p w14:paraId="2B92B274" w14:textId="7F111F34"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Moozhiyar</w:t>
            </w:r>
            <w:proofErr w:type="spellEnd"/>
          </w:p>
        </w:tc>
        <w:tc>
          <w:tcPr>
            <w:tcW w:w="2883" w:type="dxa"/>
          </w:tcPr>
          <w:p w14:paraId="6BE5E369" w14:textId="23429C71"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Ponga</w:t>
            </w:r>
            <w:proofErr w:type="spellEnd"/>
          </w:p>
        </w:tc>
      </w:tr>
      <w:tr w:rsidR="00D1340C" w:rsidRPr="006410BC" w14:paraId="55B4AF66" w14:textId="6D5230CC" w:rsidTr="007C0B8D">
        <w:tc>
          <w:tcPr>
            <w:tcW w:w="1852" w:type="dxa"/>
          </w:tcPr>
          <w:p w14:paraId="3FDE8A04" w14:textId="77777777" w:rsidR="00D1340C" w:rsidRPr="006410BC" w:rsidRDefault="00D1340C" w:rsidP="00D1340C">
            <w:pPr>
              <w:spacing w:line="360" w:lineRule="auto"/>
              <w:jc w:val="both"/>
              <w:rPr>
                <w:rFonts w:ascii="Times New Roman" w:hAnsi="Times New Roman" w:cs="Times New Roman"/>
              </w:rPr>
            </w:pPr>
            <w:r w:rsidRPr="006410BC">
              <w:rPr>
                <w:rFonts w:ascii="Times New Roman" w:hAnsi="Times New Roman" w:cs="Times New Roman"/>
              </w:rPr>
              <w:t>W5</w:t>
            </w:r>
          </w:p>
        </w:tc>
        <w:tc>
          <w:tcPr>
            <w:tcW w:w="2883" w:type="dxa"/>
          </w:tcPr>
          <w:p w14:paraId="57619597" w14:textId="3136CA89"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Angamuzhi</w:t>
            </w:r>
            <w:proofErr w:type="spellEnd"/>
          </w:p>
        </w:tc>
        <w:tc>
          <w:tcPr>
            <w:tcW w:w="2883" w:type="dxa"/>
          </w:tcPr>
          <w:p w14:paraId="0526F37B" w14:textId="4D786275"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Kainakari</w:t>
            </w:r>
            <w:proofErr w:type="spellEnd"/>
            <w:r w:rsidRPr="006410BC">
              <w:rPr>
                <w:rFonts w:ascii="Times New Roman" w:hAnsi="Times New Roman" w:cs="Times New Roman"/>
              </w:rPr>
              <w:t xml:space="preserve"> Panchayat office</w:t>
            </w:r>
          </w:p>
        </w:tc>
      </w:tr>
      <w:tr w:rsidR="00D1340C" w:rsidRPr="006410BC" w14:paraId="2B73BB68" w14:textId="4257626A" w:rsidTr="007C0B8D">
        <w:trPr>
          <w:cnfStyle w:val="000000100000" w:firstRow="0" w:lastRow="0" w:firstColumn="0" w:lastColumn="0" w:oddVBand="0" w:evenVBand="0" w:oddHBand="1" w:evenHBand="0" w:firstRowFirstColumn="0" w:firstRowLastColumn="0" w:lastRowFirstColumn="0" w:lastRowLastColumn="0"/>
        </w:trPr>
        <w:tc>
          <w:tcPr>
            <w:tcW w:w="1852" w:type="dxa"/>
          </w:tcPr>
          <w:p w14:paraId="0FB9CB54" w14:textId="77777777" w:rsidR="00D1340C" w:rsidRPr="006410BC" w:rsidRDefault="00D1340C" w:rsidP="00D1340C">
            <w:pPr>
              <w:spacing w:line="360" w:lineRule="auto"/>
              <w:jc w:val="both"/>
              <w:rPr>
                <w:rFonts w:ascii="Times New Roman" w:hAnsi="Times New Roman" w:cs="Times New Roman"/>
              </w:rPr>
            </w:pPr>
            <w:r w:rsidRPr="006410BC">
              <w:rPr>
                <w:rFonts w:ascii="Times New Roman" w:hAnsi="Times New Roman" w:cs="Times New Roman"/>
              </w:rPr>
              <w:t>W6</w:t>
            </w:r>
          </w:p>
        </w:tc>
        <w:tc>
          <w:tcPr>
            <w:tcW w:w="2883" w:type="dxa"/>
          </w:tcPr>
          <w:p w14:paraId="65B9FEE0" w14:textId="4F16B3DF"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Moonnukallu</w:t>
            </w:r>
            <w:proofErr w:type="spellEnd"/>
          </w:p>
        </w:tc>
        <w:tc>
          <w:tcPr>
            <w:tcW w:w="2883" w:type="dxa"/>
          </w:tcPr>
          <w:p w14:paraId="2D676735" w14:textId="1E660051"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Vembanad</w:t>
            </w:r>
            <w:proofErr w:type="spellEnd"/>
            <w:r w:rsidRPr="006410BC">
              <w:rPr>
                <w:rFonts w:ascii="Times New Roman" w:hAnsi="Times New Roman" w:cs="Times New Roman"/>
              </w:rPr>
              <w:t xml:space="preserve"> </w:t>
            </w:r>
            <w:proofErr w:type="spellStart"/>
            <w:r w:rsidRPr="006410BC">
              <w:rPr>
                <w:rFonts w:ascii="Times New Roman" w:hAnsi="Times New Roman" w:cs="Times New Roman"/>
              </w:rPr>
              <w:t>Kayal</w:t>
            </w:r>
            <w:proofErr w:type="spellEnd"/>
          </w:p>
        </w:tc>
      </w:tr>
    </w:tbl>
    <w:p w14:paraId="41207B10" w14:textId="3F9B7EEE" w:rsidR="002B3A3A" w:rsidRPr="007B7A5D" w:rsidRDefault="009F26D2" w:rsidP="005E0C66">
      <w:pPr>
        <w:spacing w:after="0" w:line="360" w:lineRule="auto"/>
        <w:jc w:val="both"/>
        <w:rPr>
          <w:rFonts w:ascii="Times New Roman" w:hAnsi="Times New Roman" w:cs="Times New Roman"/>
          <w:b/>
          <w:bCs/>
        </w:rPr>
      </w:pPr>
      <w:r>
        <w:rPr>
          <w:rFonts w:ascii="Times New Roman" w:hAnsi="Times New Roman" w:cs="Times New Roman"/>
          <w:b/>
          <w:bCs/>
        </w:rPr>
        <w:t xml:space="preserve">2.3. </w:t>
      </w:r>
      <w:r w:rsidR="007B7A5D" w:rsidRPr="007B7A5D">
        <w:rPr>
          <w:rFonts w:ascii="Times New Roman" w:hAnsi="Times New Roman" w:cs="Times New Roman"/>
          <w:b/>
          <w:bCs/>
        </w:rPr>
        <w:t xml:space="preserve">Statistical </w:t>
      </w:r>
      <w:r w:rsidR="00A0118D">
        <w:rPr>
          <w:rFonts w:ascii="Times New Roman" w:hAnsi="Times New Roman" w:cs="Times New Roman"/>
          <w:b/>
          <w:bCs/>
        </w:rPr>
        <w:t xml:space="preserve">and Multivariate </w:t>
      </w:r>
      <w:r w:rsidR="007B7A5D" w:rsidRPr="007B7A5D">
        <w:rPr>
          <w:rFonts w:ascii="Times New Roman" w:hAnsi="Times New Roman" w:cs="Times New Roman"/>
          <w:b/>
          <w:bCs/>
        </w:rPr>
        <w:t>Analysis</w:t>
      </w:r>
    </w:p>
    <w:p w14:paraId="4CE09AA6" w14:textId="4783A3F8" w:rsidR="007B7A5D" w:rsidRPr="009F26D2" w:rsidRDefault="007B7A5D" w:rsidP="005E0C66">
      <w:pPr>
        <w:pStyle w:val="BodyText"/>
        <w:rPr>
          <w:sz w:val="24"/>
        </w:rPr>
      </w:pPr>
      <w:r w:rsidRPr="007B7A5D">
        <w:rPr>
          <w:sz w:val="24"/>
          <w:lang w:val="en-IN"/>
        </w:rPr>
        <w:t xml:space="preserve">To interpret spatial variability and identify controlling factors of water quality, a combination of univariate and multivariate statistical analyses was applied. Descriptive statistics (mean, standard deviation, range, and coefficient of variation) were used to assess parameter variability within and between river stretches. Independent sample </w:t>
      </w:r>
      <w:r w:rsidRPr="007B7A5D">
        <w:rPr>
          <w:i/>
          <w:iCs/>
          <w:sz w:val="24"/>
          <w:lang w:val="en-IN"/>
        </w:rPr>
        <w:t>t</w:t>
      </w:r>
      <w:r w:rsidRPr="007B7A5D">
        <w:rPr>
          <w:sz w:val="24"/>
          <w:lang w:val="en-IN"/>
        </w:rPr>
        <w:t xml:space="preserve">-tests (Welch’s test) were employed to evaluate statistically significant differences between highland and lowland sites. Pearson correlation analysis was conducted separately for each Panchayat to examine inter-relationships among water quality variables. Principal Component Analysis (PCA) was applied on standardized data to identify dominant gradients governing water quality variation, while Hierarchical Cluster Analysis (Ward’s method, Euclidean distance) was used to classify sampling sites based on similarity patterns. </w:t>
      </w:r>
      <w:r w:rsidR="00EC66A3" w:rsidRPr="00EC66A3">
        <w:rPr>
          <w:sz w:val="24"/>
          <w:lang w:val="en-IN"/>
        </w:rPr>
        <w:t xml:space="preserve">In addition, a Water Quality Index (WQI) was computed using the weighted arithmetic index method to provide an integrated assessment of overall water quality status. </w:t>
      </w:r>
      <w:r w:rsidR="00BB49C1">
        <w:rPr>
          <w:sz w:val="24"/>
          <w:lang w:val="en-IN"/>
        </w:rPr>
        <w:t xml:space="preserve">All </w:t>
      </w:r>
      <w:r w:rsidR="00891505" w:rsidRPr="007B7A5D">
        <w:rPr>
          <w:sz w:val="24"/>
        </w:rPr>
        <w:t>statistical</w:t>
      </w:r>
      <w:r w:rsidR="00BB49C1" w:rsidRPr="007B7A5D">
        <w:rPr>
          <w:sz w:val="24"/>
        </w:rPr>
        <w:t xml:space="preserve"> analysis w</w:t>
      </w:r>
      <w:r w:rsidR="00BB49C1">
        <w:rPr>
          <w:sz w:val="24"/>
        </w:rPr>
        <w:t>ere</w:t>
      </w:r>
      <w:r w:rsidR="00BB49C1" w:rsidRPr="007B7A5D">
        <w:rPr>
          <w:sz w:val="24"/>
        </w:rPr>
        <w:t xml:space="preserve"> carried out using windows based PAST 4.3 and </w:t>
      </w:r>
      <w:r w:rsidR="00BB49C1">
        <w:rPr>
          <w:sz w:val="24"/>
        </w:rPr>
        <w:t>Excel</w:t>
      </w:r>
      <w:r w:rsidR="00891505">
        <w:rPr>
          <w:sz w:val="24"/>
        </w:rPr>
        <w:t xml:space="preserve"> software</w:t>
      </w:r>
      <w:r w:rsidR="00BB49C1" w:rsidRPr="007B7A5D">
        <w:rPr>
          <w:sz w:val="24"/>
        </w:rPr>
        <w:t>.</w:t>
      </w:r>
      <w:r w:rsidR="00BB49C1">
        <w:rPr>
          <w:sz w:val="24"/>
        </w:rPr>
        <w:t xml:space="preserve"> </w:t>
      </w:r>
      <w:r w:rsidRPr="009F26D2">
        <w:rPr>
          <w:sz w:val="24"/>
          <w:lang w:val="en-IN"/>
        </w:rPr>
        <w:t>Although</w:t>
      </w:r>
      <w:r w:rsidR="00BB49C1" w:rsidRPr="009F26D2">
        <w:rPr>
          <w:sz w:val="24"/>
          <w:lang w:val="en-IN"/>
        </w:rPr>
        <w:t>,</w:t>
      </w:r>
      <w:r w:rsidRPr="009F26D2">
        <w:rPr>
          <w:sz w:val="24"/>
          <w:lang w:val="en-IN"/>
        </w:rPr>
        <w:t xml:space="preserve"> the </w:t>
      </w:r>
      <w:r w:rsidR="00BB49C1" w:rsidRPr="009F26D2">
        <w:rPr>
          <w:sz w:val="24"/>
          <w:lang w:val="en-IN"/>
        </w:rPr>
        <w:t xml:space="preserve">present </w:t>
      </w:r>
      <w:r w:rsidRPr="009F26D2">
        <w:rPr>
          <w:sz w:val="24"/>
          <w:lang w:val="en-IN"/>
        </w:rPr>
        <w:t>study based on a single post-monsoon season, the application of complementary statistical approaches enabled robust spatial discrimination of water quality conditions between the highland and lowland stretches of the Pamba River.</w:t>
      </w:r>
      <w:r w:rsidR="007F73FC">
        <w:rPr>
          <w:sz w:val="24"/>
          <w:lang w:val="en-IN"/>
        </w:rPr>
        <w:t xml:space="preserve"> </w:t>
      </w:r>
      <w:r w:rsidR="007F73FC" w:rsidRPr="007F73FC">
        <w:rPr>
          <w:sz w:val="24"/>
          <w:lang w:val="en-IN"/>
        </w:rPr>
        <w:t>The weighted arithmetic WQI method was adopted because it permits parameter weighting based on relative importance and has been widely used for river water quality assessment, enabling transparent interpretation and comparison across monitoring locations.</w:t>
      </w:r>
    </w:p>
    <w:p w14:paraId="4D6197E1" w14:textId="2E4A5BA9" w:rsidR="00F1608A" w:rsidRDefault="009F26D2" w:rsidP="005E0C66">
      <w:pPr>
        <w:pStyle w:val="BodyText"/>
        <w:rPr>
          <w:b/>
          <w:bCs/>
          <w:sz w:val="24"/>
        </w:rPr>
      </w:pPr>
      <w:r>
        <w:rPr>
          <w:b/>
          <w:bCs/>
          <w:sz w:val="24"/>
        </w:rPr>
        <w:lastRenderedPageBreak/>
        <w:t xml:space="preserve">3. </w:t>
      </w:r>
      <w:r w:rsidR="007B7A5D">
        <w:rPr>
          <w:b/>
          <w:bCs/>
          <w:sz w:val="24"/>
        </w:rPr>
        <w:t>Results</w:t>
      </w:r>
    </w:p>
    <w:p w14:paraId="44A8A1AD" w14:textId="5C4B27F0" w:rsidR="009F26D2" w:rsidRDefault="009F26D2" w:rsidP="005E0C66">
      <w:pPr>
        <w:pStyle w:val="BodyText"/>
        <w:rPr>
          <w:b/>
          <w:bCs/>
          <w:sz w:val="24"/>
        </w:rPr>
      </w:pPr>
      <w:r>
        <w:rPr>
          <w:b/>
          <w:bCs/>
          <w:sz w:val="24"/>
        </w:rPr>
        <w:t xml:space="preserve">3.1. </w:t>
      </w:r>
      <w:r w:rsidR="007C78C1" w:rsidRPr="007C78C1">
        <w:rPr>
          <w:b/>
          <w:bCs/>
          <w:sz w:val="24"/>
          <w:lang w:val="en-IN"/>
        </w:rPr>
        <w:t>Physicochemical Status of Water Quality in Highland and Lowland Stretches</w:t>
      </w:r>
    </w:p>
    <w:p w14:paraId="233C00E8" w14:textId="4A90ACAB" w:rsidR="005A6465" w:rsidRPr="006410BC" w:rsidRDefault="005A6465" w:rsidP="005E0C66">
      <w:pPr>
        <w:pStyle w:val="BodyText"/>
        <w:rPr>
          <w:b/>
          <w:bCs/>
          <w:sz w:val="24"/>
        </w:rPr>
      </w:pPr>
      <w:r w:rsidRPr="006410BC">
        <w:rPr>
          <w:sz w:val="24"/>
        </w:rPr>
        <w:t xml:space="preserve">The water quality of the </w:t>
      </w:r>
      <w:proofErr w:type="spellStart"/>
      <w:r w:rsidRPr="006410BC">
        <w:rPr>
          <w:sz w:val="24"/>
        </w:rPr>
        <w:t>Pamba</w:t>
      </w:r>
      <w:proofErr w:type="spellEnd"/>
      <w:r w:rsidRPr="006410BC">
        <w:rPr>
          <w:sz w:val="24"/>
        </w:rPr>
        <w:t xml:space="preserve"> River in </w:t>
      </w:r>
      <w:proofErr w:type="spellStart"/>
      <w:r w:rsidRPr="006410BC">
        <w:rPr>
          <w:sz w:val="24"/>
        </w:rPr>
        <w:t>Seethathodu</w:t>
      </w:r>
      <w:proofErr w:type="spellEnd"/>
      <w:r w:rsidRPr="006410BC">
        <w:rPr>
          <w:sz w:val="24"/>
        </w:rPr>
        <w:t xml:space="preserve"> Panchayat reflects typical highland riverine conditions characterized by relatively low temperatures, very low turbidity, and near-neutral to slightly alkaline </w:t>
      </w:r>
      <w:proofErr w:type="spellStart"/>
      <w:r w:rsidRPr="006410BC">
        <w:rPr>
          <w:sz w:val="24"/>
        </w:rPr>
        <w:t>pH.</w:t>
      </w:r>
      <w:proofErr w:type="spellEnd"/>
      <w:r w:rsidRPr="006410BC">
        <w:rPr>
          <w:sz w:val="24"/>
        </w:rPr>
        <w:t xml:space="preserve"> Dissolved oxygen levels are generally high, indicating good aeration and minimal organic pollution, which is consistent with the forested catchment, steep gradients, and limited anthropogenic pressure in this region. Nutrient concentrations such as nitrate and phosphate remain low, suggesting minimal agricultural or domestic runoff. Alkalinity and hardness values are also low to moderate, reflecting the dominance of natural weathering processes rather than external inputs</w:t>
      </w:r>
      <w:r>
        <w:rPr>
          <w:sz w:val="24"/>
        </w:rPr>
        <w:t xml:space="preserve"> (Table 2)</w:t>
      </w:r>
      <w:r w:rsidRPr="006410BC">
        <w:rPr>
          <w:sz w:val="24"/>
        </w:rPr>
        <w:t>.</w:t>
      </w:r>
    </w:p>
    <w:p w14:paraId="1023A4C7" w14:textId="64F8ED9E" w:rsidR="00F1608A" w:rsidRPr="006410BC" w:rsidRDefault="00F1608A" w:rsidP="005E0C66">
      <w:pPr>
        <w:pStyle w:val="BodyText"/>
        <w:rPr>
          <w:sz w:val="24"/>
        </w:rPr>
      </w:pPr>
      <w:r w:rsidRPr="009F26D2">
        <w:rPr>
          <w:sz w:val="24"/>
        </w:rPr>
        <w:t xml:space="preserve">Table </w:t>
      </w:r>
      <w:r w:rsidR="009B0235" w:rsidRPr="009F26D2">
        <w:rPr>
          <w:sz w:val="24"/>
        </w:rPr>
        <w:t>2</w:t>
      </w:r>
      <w:r w:rsidR="008659E7" w:rsidRPr="009F26D2">
        <w:rPr>
          <w:sz w:val="24"/>
        </w:rPr>
        <w:t xml:space="preserve">. </w:t>
      </w:r>
      <w:r w:rsidR="008659E7">
        <w:rPr>
          <w:sz w:val="24"/>
        </w:rPr>
        <w:t>A</w:t>
      </w:r>
      <w:r w:rsidRPr="006410BC">
        <w:rPr>
          <w:sz w:val="24"/>
        </w:rPr>
        <w:t xml:space="preserve">verage values of water quality parameters of Pampa River in </w:t>
      </w:r>
      <w:proofErr w:type="spellStart"/>
      <w:r w:rsidRPr="006410BC">
        <w:rPr>
          <w:sz w:val="24"/>
        </w:rPr>
        <w:t>Seethathodu</w:t>
      </w:r>
      <w:proofErr w:type="spellEnd"/>
      <w:r w:rsidRPr="006410BC">
        <w:rPr>
          <w:sz w:val="24"/>
        </w:rPr>
        <w:t xml:space="preserve"> panchayat during the Post -Monsoon Season.</w:t>
      </w:r>
    </w:p>
    <w:tbl>
      <w:tblPr>
        <w:tblStyle w:val="GridTable4-Accent1"/>
        <w:tblW w:w="8931" w:type="dxa"/>
        <w:tblLayout w:type="fixed"/>
        <w:tblLook w:val="0200" w:firstRow="0" w:lastRow="0" w:firstColumn="0" w:lastColumn="0" w:noHBand="1" w:noVBand="0"/>
      </w:tblPr>
      <w:tblGrid>
        <w:gridCol w:w="567"/>
        <w:gridCol w:w="709"/>
        <w:gridCol w:w="810"/>
        <w:gridCol w:w="670"/>
        <w:gridCol w:w="555"/>
        <w:gridCol w:w="658"/>
        <w:gridCol w:w="703"/>
        <w:gridCol w:w="573"/>
        <w:gridCol w:w="798"/>
        <w:gridCol w:w="798"/>
        <w:gridCol w:w="578"/>
        <w:gridCol w:w="696"/>
        <w:gridCol w:w="816"/>
      </w:tblGrid>
      <w:tr w:rsidR="00222F43" w:rsidRPr="005E2A21" w14:paraId="2E157015" w14:textId="77777777" w:rsidTr="005E2A21">
        <w:trPr>
          <w:trHeight w:val="1833"/>
        </w:trPr>
        <w:tc>
          <w:tcPr>
            <w:cnfStyle w:val="000010000000" w:firstRow="0" w:lastRow="0" w:firstColumn="0" w:lastColumn="0" w:oddVBand="1" w:evenVBand="0" w:oddHBand="0" w:evenHBand="0" w:firstRowFirstColumn="0" w:firstRowLastColumn="0" w:lastRowFirstColumn="0" w:lastRowLastColumn="0"/>
            <w:tcW w:w="567" w:type="dxa"/>
            <w:textDirection w:val="btLr"/>
          </w:tcPr>
          <w:p w14:paraId="26226116" w14:textId="3F9FF655" w:rsidR="00222F43" w:rsidRPr="005E2A21" w:rsidRDefault="00222F43" w:rsidP="00222F43">
            <w:pPr>
              <w:spacing w:line="360" w:lineRule="auto"/>
              <w:jc w:val="both"/>
              <w:rPr>
                <w:rFonts w:ascii="Times New Roman" w:hAnsi="Times New Roman" w:cs="Times New Roman"/>
                <w:sz w:val="22"/>
                <w:szCs w:val="22"/>
              </w:rPr>
            </w:pPr>
            <w:r w:rsidRPr="005E2A21">
              <w:rPr>
                <w:rFonts w:ascii="Times New Roman" w:hAnsi="Times New Roman" w:cs="Times New Roman"/>
                <w:b/>
                <w:bCs/>
                <w:sz w:val="22"/>
                <w:szCs w:val="22"/>
              </w:rPr>
              <w:t>Location No.</w:t>
            </w:r>
          </w:p>
        </w:tc>
        <w:tc>
          <w:tcPr>
            <w:tcW w:w="709" w:type="dxa"/>
            <w:textDirection w:val="btLr"/>
          </w:tcPr>
          <w:p w14:paraId="060C8399" w14:textId="57D9BDE9" w:rsidR="00222F43" w:rsidRPr="005E2A21" w:rsidRDefault="00222F43" w:rsidP="00222F4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Temperature(</w:t>
            </w:r>
            <w:r w:rsidRPr="005E2A21">
              <w:rPr>
                <w:rFonts w:ascii="Times New Roman" w:hAnsi="Times New Roman" w:cs="Times New Roman"/>
                <w:sz w:val="22"/>
                <w:szCs w:val="22"/>
                <w:vertAlign w:val="superscript"/>
              </w:rPr>
              <w:t>0</w:t>
            </w:r>
            <w:r w:rsidRPr="005E2A21">
              <w:rPr>
                <w:rFonts w:ascii="Times New Roman" w:hAnsi="Times New Roman" w:cs="Times New Roman"/>
                <w:sz w:val="22"/>
                <w:szCs w:val="22"/>
              </w:rPr>
              <w:t>C)</w:t>
            </w:r>
          </w:p>
        </w:tc>
        <w:tc>
          <w:tcPr>
            <w:cnfStyle w:val="000010000000" w:firstRow="0" w:lastRow="0" w:firstColumn="0" w:lastColumn="0" w:oddVBand="1" w:evenVBand="0" w:oddHBand="0" w:evenHBand="0" w:firstRowFirstColumn="0" w:firstRowLastColumn="0" w:lastRowFirstColumn="0" w:lastRowLastColumn="0"/>
            <w:tcW w:w="810" w:type="dxa"/>
            <w:textDirection w:val="btLr"/>
          </w:tcPr>
          <w:p w14:paraId="7CC92E17" w14:textId="511873D2" w:rsidR="00222F43" w:rsidRPr="005E2A21" w:rsidRDefault="00222F43" w:rsidP="00222F43">
            <w:pPr>
              <w:spacing w:line="360" w:lineRule="auto"/>
              <w:jc w:val="both"/>
              <w:rPr>
                <w:rFonts w:ascii="Times New Roman" w:hAnsi="Times New Roman" w:cs="Times New Roman"/>
                <w:sz w:val="22"/>
                <w:szCs w:val="22"/>
              </w:rPr>
            </w:pPr>
            <w:r w:rsidRPr="005E2A21">
              <w:rPr>
                <w:rFonts w:ascii="Times New Roman" w:hAnsi="Times New Roman" w:cs="Times New Roman"/>
                <w:b/>
                <w:bCs/>
                <w:sz w:val="22"/>
                <w:szCs w:val="22"/>
              </w:rPr>
              <w:t>pH</w:t>
            </w:r>
          </w:p>
        </w:tc>
        <w:tc>
          <w:tcPr>
            <w:tcW w:w="670" w:type="dxa"/>
            <w:textDirection w:val="btLr"/>
          </w:tcPr>
          <w:p w14:paraId="4CFA16CD" w14:textId="150C11AE" w:rsidR="00222F43" w:rsidRPr="005E2A21" w:rsidRDefault="00222F43" w:rsidP="00222F4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Turbidity (</w:t>
            </w:r>
            <w:r w:rsidRPr="005E2A21">
              <w:rPr>
                <w:rFonts w:ascii="Times New Roman" w:hAnsi="Times New Roman" w:cs="Times New Roman"/>
                <w:sz w:val="22"/>
                <w:szCs w:val="22"/>
              </w:rPr>
              <w:t>NTU)</w:t>
            </w:r>
          </w:p>
        </w:tc>
        <w:tc>
          <w:tcPr>
            <w:cnfStyle w:val="000010000000" w:firstRow="0" w:lastRow="0" w:firstColumn="0" w:lastColumn="0" w:oddVBand="1" w:evenVBand="0" w:oddHBand="0" w:evenHBand="0" w:firstRowFirstColumn="0" w:firstRowLastColumn="0" w:lastRowFirstColumn="0" w:lastRowLastColumn="0"/>
            <w:tcW w:w="555" w:type="dxa"/>
            <w:textDirection w:val="btLr"/>
          </w:tcPr>
          <w:p w14:paraId="6CB6AFCE" w14:textId="58BB6C31" w:rsidR="00222F43" w:rsidRPr="005E2A21" w:rsidRDefault="00222F43" w:rsidP="00222F43">
            <w:pPr>
              <w:spacing w:line="360" w:lineRule="auto"/>
              <w:jc w:val="both"/>
              <w:rPr>
                <w:rFonts w:ascii="Times New Roman" w:hAnsi="Times New Roman" w:cs="Times New Roman"/>
                <w:sz w:val="22"/>
                <w:szCs w:val="22"/>
              </w:rPr>
            </w:pPr>
            <w:r w:rsidRPr="005E2A21">
              <w:rPr>
                <w:rFonts w:ascii="Times New Roman" w:hAnsi="Times New Roman" w:cs="Times New Roman"/>
                <w:b/>
                <w:bCs/>
                <w:sz w:val="22"/>
                <w:szCs w:val="22"/>
              </w:rPr>
              <w:t>DO (</w:t>
            </w:r>
            <w:r w:rsidRPr="005E2A21">
              <w:rPr>
                <w:rFonts w:ascii="Times New Roman" w:hAnsi="Times New Roman" w:cs="Times New Roman"/>
                <w:sz w:val="22"/>
                <w:szCs w:val="22"/>
              </w:rPr>
              <w:t>Mg/L)</w:t>
            </w:r>
          </w:p>
        </w:tc>
        <w:tc>
          <w:tcPr>
            <w:tcW w:w="658" w:type="dxa"/>
            <w:textDirection w:val="btLr"/>
          </w:tcPr>
          <w:p w14:paraId="43F23279" w14:textId="12879182" w:rsidR="00222F43" w:rsidRPr="005E2A21" w:rsidRDefault="00222F43" w:rsidP="00222F4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CO</w:t>
            </w:r>
            <w:r w:rsidRPr="005E2A21">
              <w:rPr>
                <w:rFonts w:ascii="Times New Roman" w:hAnsi="Times New Roman" w:cs="Times New Roman"/>
                <w:b/>
                <w:bCs/>
                <w:sz w:val="22"/>
                <w:szCs w:val="22"/>
                <w:vertAlign w:val="subscript"/>
              </w:rPr>
              <w:t xml:space="preserve">2 </w:t>
            </w:r>
            <w:r w:rsidRPr="005E2A21">
              <w:rPr>
                <w:rFonts w:ascii="Times New Roman" w:hAnsi="Times New Roman" w:cs="Times New Roman"/>
                <w:b/>
                <w:bCs/>
                <w:sz w:val="22"/>
                <w:szCs w:val="22"/>
              </w:rPr>
              <w:t>(</w:t>
            </w:r>
            <w:r w:rsidRPr="005E2A21">
              <w:rPr>
                <w:rFonts w:ascii="Times New Roman" w:hAnsi="Times New Roman" w:cs="Times New Roman"/>
                <w:sz w:val="22"/>
                <w:szCs w:val="22"/>
              </w:rPr>
              <w:t>Mg/L)</w:t>
            </w:r>
          </w:p>
        </w:tc>
        <w:tc>
          <w:tcPr>
            <w:cnfStyle w:val="000010000000" w:firstRow="0" w:lastRow="0" w:firstColumn="0" w:lastColumn="0" w:oddVBand="1" w:evenVBand="0" w:oddHBand="0" w:evenHBand="0" w:firstRowFirstColumn="0" w:firstRowLastColumn="0" w:lastRowFirstColumn="0" w:lastRowLastColumn="0"/>
            <w:tcW w:w="703" w:type="dxa"/>
            <w:textDirection w:val="btLr"/>
          </w:tcPr>
          <w:p w14:paraId="045D3950" w14:textId="0D21E5F7" w:rsidR="00222F43" w:rsidRPr="005E2A21" w:rsidRDefault="00222F43" w:rsidP="00222F43">
            <w:pPr>
              <w:spacing w:line="360" w:lineRule="auto"/>
              <w:jc w:val="both"/>
              <w:rPr>
                <w:rFonts w:ascii="Times New Roman" w:hAnsi="Times New Roman" w:cs="Times New Roman"/>
                <w:sz w:val="22"/>
                <w:szCs w:val="22"/>
              </w:rPr>
            </w:pPr>
            <w:r w:rsidRPr="005E2A21">
              <w:rPr>
                <w:rFonts w:ascii="Times New Roman" w:hAnsi="Times New Roman" w:cs="Times New Roman"/>
                <w:b/>
                <w:bCs/>
                <w:sz w:val="22"/>
                <w:szCs w:val="22"/>
              </w:rPr>
              <w:t>Acidity (</w:t>
            </w:r>
            <w:r w:rsidRPr="005E2A21">
              <w:rPr>
                <w:rFonts w:ascii="Times New Roman" w:hAnsi="Times New Roman" w:cs="Times New Roman"/>
                <w:sz w:val="22"/>
                <w:szCs w:val="22"/>
              </w:rPr>
              <w:t>Mg/L)</w:t>
            </w:r>
          </w:p>
        </w:tc>
        <w:tc>
          <w:tcPr>
            <w:tcW w:w="573" w:type="dxa"/>
            <w:textDirection w:val="btLr"/>
          </w:tcPr>
          <w:p w14:paraId="630D617C" w14:textId="0D441335" w:rsidR="00222F43" w:rsidRPr="005E2A21" w:rsidRDefault="00222F43" w:rsidP="00222F4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Alkalinity (</w:t>
            </w:r>
            <w:r w:rsidRPr="005E2A21">
              <w:rPr>
                <w:rFonts w:ascii="Times New Roman" w:hAnsi="Times New Roman" w:cs="Times New Roman"/>
                <w:sz w:val="22"/>
                <w:szCs w:val="22"/>
              </w:rPr>
              <w:t>Mg/L)</w:t>
            </w:r>
          </w:p>
        </w:tc>
        <w:tc>
          <w:tcPr>
            <w:cnfStyle w:val="000010000000" w:firstRow="0" w:lastRow="0" w:firstColumn="0" w:lastColumn="0" w:oddVBand="1" w:evenVBand="0" w:oddHBand="0" w:evenHBand="0" w:firstRowFirstColumn="0" w:firstRowLastColumn="0" w:lastRowFirstColumn="0" w:lastRowLastColumn="0"/>
            <w:tcW w:w="798" w:type="dxa"/>
            <w:textDirection w:val="btLr"/>
          </w:tcPr>
          <w:p w14:paraId="29E89D24" w14:textId="5AB11FA8" w:rsidR="00222F43" w:rsidRPr="005E2A21" w:rsidRDefault="00222F43" w:rsidP="00222F43">
            <w:pPr>
              <w:spacing w:line="360" w:lineRule="auto"/>
              <w:jc w:val="both"/>
              <w:rPr>
                <w:rFonts w:ascii="Times New Roman" w:hAnsi="Times New Roman" w:cs="Times New Roman"/>
                <w:sz w:val="22"/>
                <w:szCs w:val="22"/>
              </w:rPr>
            </w:pPr>
            <w:r w:rsidRPr="005E2A21">
              <w:rPr>
                <w:rFonts w:ascii="Times New Roman" w:hAnsi="Times New Roman" w:cs="Times New Roman"/>
                <w:b/>
                <w:bCs/>
                <w:sz w:val="22"/>
                <w:szCs w:val="22"/>
              </w:rPr>
              <w:t>NO</w:t>
            </w:r>
            <w:r w:rsidRPr="005E2A21">
              <w:rPr>
                <w:rFonts w:ascii="Times New Roman" w:hAnsi="Times New Roman" w:cs="Times New Roman"/>
                <w:b/>
                <w:bCs/>
                <w:sz w:val="22"/>
                <w:szCs w:val="22"/>
                <w:vertAlign w:val="subscript"/>
              </w:rPr>
              <w:t xml:space="preserve">3 </w:t>
            </w:r>
            <w:r w:rsidRPr="005E2A21">
              <w:rPr>
                <w:rFonts w:ascii="Times New Roman" w:hAnsi="Times New Roman" w:cs="Times New Roman"/>
                <w:sz w:val="22"/>
                <w:szCs w:val="22"/>
              </w:rPr>
              <w:t>(Mg/L)</w:t>
            </w:r>
          </w:p>
        </w:tc>
        <w:tc>
          <w:tcPr>
            <w:tcW w:w="798" w:type="dxa"/>
            <w:textDirection w:val="btLr"/>
          </w:tcPr>
          <w:p w14:paraId="698B96D4" w14:textId="39C2200F" w:rsidR="00222F43" w:rsidRPr="005E2A21" w:rsidRDefault="00222F43" w:rsidP="00222F4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PO</w:t>
            </w:r>
            <w:r w:rsidRPr="005E2A21">
              <w:rPr>
                <w:rFonts w:ascii="Times New Roman" w:hAnsi="Times New Roman" w:cs="Times New Roman"/>
                <w:b/>
                <w:bCs/>
                <w:sz w:val="22"/>
                <w:szCs w:val="22"/>
                <w:vertAlign w:val="subscript"/>
              </w:rPr>
              <w:t xml:space="preserve">4 </w:t>
            </w:r>
            <w:r w:rsidRPr="005E2A21">
              <w:rPr>
                <w:rFonts w:ascii="Times New Roman" w:hAnsi="Times New Roman" w:cs="Times New Roman"/>
                <w:sz w:val="22"/>
                <w:szCs w:val="22"/>
              </w:rPr>
              <w:t>(Mg/L)</w:t>
            </w:r>
          </w:p>
        </w:tc>
        <w:tc>
          <w:tcPr>
            <w:cnfStyle w:val="000010000000" w:firstRow="0" w:lastRow="0" w:firstColumn="0" w:lastColumn="0" w:oddVBand="1" w:evenVBand="0" w:oddHBand="0" w:evenHBand="0" w:firstRowFirstColumn="0" w:firstRowLastColumn="0" w:lastRowFirstColumn="0" w:lastRowLastColumn="0"/>
            <w:tcW w:w="578" w:type="dxa"/>
            <w:textDirection w:val="btLr"/>
          </w:tcPr>
          <w:p w14:paraId="7543F4A5" w14:textId="38AB59AD" w:rsidR="00222F43" w:rsidRPr="005E2A21" w:rsidRDefault="00222F43" w:rsidP="00222F43">
            <w:pPr>
              <w:spacing w:line="360" w:lineRule="auto"/>
              <w:jc w:val="both"/>
              <w:rPr>
                <w:rFonts w:ascii="Times New Roman" w:hAnsi="Times New Roman" w:cs="Times New Roman"/>
                <w:sz w:val="22"/>
                <w:szCs w:val="22"/>
              </w:rPr>
            </w:pPr>
            <w:r w:rsidRPr="005E2A21">
              <w:rPr>
                <w:rFonts w:ascii="Times New Roman" w:hAnsi="Times New Roman" w:cs="Times New Roman"/>
                <w:b/>
                <w:bCs/>
                <w:sz w:val="22"/>
                <w:szCs w:val="22"/>
              </w:rPr>
              <w:t>Ca (</w:t>
            </w:r>
            <w:r w:rsidRPr="005E2A21">
              <w:rPr>
                <w:rFonts w:ascii="Times New Roman" w:hAnsi="Times New Roman" w:cs="Times New Roman"/>
                <w:sz w:val="22"/>
                <w:szCs w:val="22"/>
              </w:rPr>
              <w:t>Mg/L)</w:t>
            </w:r>
          </w:p>
        </w:tc>
        <w:tc>
          <w:tcPr>
            <w:tcW w:w="696" w:type="dxa"/>
            <w:textDirection w:val="btLr"/>
          </w:tcPr>
          <w:p w14:paraId="5701CFE1" w14:textId="1E861021" w:rsidR="00222F43" w:rsidRPr="005E2A21" w:rsidRDefault="00222F43" w:rsidP="00222F4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Mg (</w:t>
            </w:r>
            <w:r w:rsidRPr="005E2A21">
              <w:rPr>
                <w:rFonts w:ascii="Times New Roman" w:hAnsi="Times New Roman" w:cs="Times New Roman"/>
                <w:sz w:val="22"/>
                <w:szCs w:val="22"/>
              </w:rPr>
              <w:t>Mg/L)</w:t>
            </w:r>
          </w:p>
        </w:tc>
        <w:tc>
          <w:tcPr>
            <w:cnfStyle w:val="000010000000" w:firstRow="0" w:lastRow="0" w:firstColumn="0" w:lastColumn="0" w:oddVBand="1" w:evenVBand="0" w:oddHBand="0" w:evenHBand="0" w:firstRowFirstColumn="0" w:firstRowLastColumn="0" w:lastRowFirstColumn="0" w:lastRowLastColumn="0"/>
            <w:tcW w:w="816" w:type="dxa"/>
            <w:textDirection w:val="btLr"/>
          </w:tcPr>
          <w:p w14:paraId="7E30B825" w14:textId="7525ADB4" w:rsidR="00222F43" w:rsidRPr="005E2A21" w:rsidRDefault="00222F43" w:rsidP="00222F43">
            <w:pPr>
              <w:spacing w:line="360" w:lineRule="auto"/>
              <w:jc w:val="both"/>
              <w:rPr>
                <w:rFonts w:ascii="Times New Roman" w:hAnsi="Times New Roman" w:cs="Times New Roman"/>
                <w:sz w:val="22"/>
                <w:szCs w:val="22"/>
              </w:rPr>
            </w:pPr>
            <w:r w:rsidRPr="005E2A21">
              <w:rPr>
                <w:rFonts w:ascii="Times New Roman" w:hAnsi="Times New Roman" w:cs="Times New Roman"/>
                <w:b/>
                <w:bCs/>
                <w:sz w:val="22"/>
                <w:szCs w:val="22"/>
              </w:rPr>
              <w:t>Hardness (</w:t>
            </w:r>
            <w:r w:rsidRPr="005E2A21">
              <w:rPr>
                <w:rFonts w:ascii="Times New Roman" w:hAnsi="Times New Roman" w:cs="Times New Roman"/>
                <w:sz w:val="22"/>
                <w:szCs w:val="22"/>
              </w:rPr>
              <w:t>Mg/L)</w:t>
            </w:r>
          </w:p>
        </w:tc>
      </w:tr>
      <w:tr w:rsidR="00482BB2" w:rsidRPr="005E2A21" w14:paraId="54BB8119" w14:textId="77777777" w:rsidTr="007C0B8D">
        <w:trPr>
          <w:trHeight w:val="564"/>
        </w:trPr>
        <w:tc>
          <w:tcPr>
            <w:cnfStyle w:val="000010000000" w:firstRow="0" w:lastRow="0" w:firstColumn="0" w:lastColumn="0" w:oddVBand="1" w:evenVBand="0" w:oddHBand="0" w:evenHBand="0" w:firstRowFirstColumn="0" w:firstRowLastColumn="0" w:lastRowFirstColumn="0" w:lastRowLastColumn="0"/>
            <w:tcW w:w="567" w:type="dxa"/>
          </w:tcPr>
          <w:p w14:paraId="0779AD39" w14:textId="77777777" w:rsidR="00F1608A" w:rsidRPr="005E2A21" w:rsidRDefault="00F1608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1</w:t>
            </w:r>
          </w:p>
        </w:tc>
        <w:tc>
          <w:tcPr>
            <w:tcW w:w="709" w:type="dxa"/>
          </w:tcPr>
          <w:p w14:paraId="61F72425"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22.5</w:t>
            </w:r>
          </w:p>
        </w:tc>
        <w:tc>
          <w:tcPr>
            <w:cnfStyle w:val="000010000000" w:firstRow="0" w:lastRow="0" w:firstColumn="0" w:lastColumn="0" w:oddVBand="1" w:evenVBand="0" w:oddHBand="0" w:evenHBand="0" w:firstRowFirstColumn="0" w:firstRowLastColumn="0" w:lastRowFirstColumn="0" w:lastRowLastColumn="0"/>
            <w:tcW w:w="810" w:type="dxa"/>
          </w:tcPr>
          <w:p w14:paraId="6132815F"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0.523</w:t>
            </w:r>
          </w:p>
        </w:tc>
        <w:tc>
          <w:tcPr>
            <w:tcW w:w="670" w:type="dxa"/>
          </w:tcPr>
          <w:p w14:paraId="699A02DC"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7.35</w:t>
            </w:r>
          </w:p>
        </w:tc>
        <w:tc>
          <w:tcPr>
            <w:cnfStyle w:val="000010000000" w:firstRow="0" w:lastRow="0" w:firstColumn="0" w:lastColumn="0" w:oddVBand="1" w:evenVBand="0" w:oddHBand="0" w:evenHBand="0" w:firstRowFirstColumn="0" w:firstRowLastColumn="0" w:lastRowFirstColumn="0" w:lastRowLastColumn="0"/>
            <w:tcW w:w="555" w:type="dxa"/>
          </w:tcPr>
          <w:p w14:paraId="546C9A99"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8.5</w:t>
            </w:r>
          </w:p>
        </w:tc>
        <w:tc>
          <w:tcPr>
            <w:tcW w:w="658" w:type="dxa"/>
          </w:tcPr>
          <w:p w14:paraId="6573AFE7"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4.4</w:t>
            </w:r>
          </w:p>
        </w:tc>
        <w:tc>
          <w:tcPr>
            <w:cnfStyle w:val="000010000000" w:firstRow="0" w:lastRow="0" w:firstColumn="0" w:lastColumn="0" w:oddVBand="1" w:evenVBand="0" w:oddHBand="0" w:evenHBand="0" w:firstRowFirstColumn="0" w:firstRowLastColumn="0" w:lastRowFirstColumn="0" w:lastRowLastColumn="0"/>
            <w:tcW w:w="703" w:type="dxa"/>
          </w:tcPr>
          <w:p w14:paraId="22302655"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7.5</w:t>
            </w:r>
          </w:p>
        </w:tc>
        <w:tc>
          <w:tcPr>
            <w:tcW w:w="573" w:type="dxa"/>
          </w:tcPr>
          <w:p w14:paraId="2C3B568F"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35</w:t>
            </w:r>
          </w:p>
        </w:tc>
        <w:tc>
          <w:tcPr>
            <w:cnfStyle w:val="000010000000" w:firstRow="0" w:lastRow="0" w:firstColumn="0" w:lastColumn="0" w:oddVBand="1" w:evenVBand="0" w:oddHBand="0" w:evenHBand="0" w:firstRowFirstColumn="0" w:firstRowLastColumn="0" w:lastRowFirstColumn="0" w:lastRowLastColumn="0"/>
            <w:tcW w:w="798" w:type="dxa"/>
          </w:tcPr>
          <w:p w14:paraId="7B7470F4"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0.028</w:t>
            </w:r>
          </w:p>
        </w:tc>
        <w:tc>
          <w:tcPr>
            <w:tcW w:w="798" w:type="dxa"/>
          </w:tcPr>
          <w:p w14:paraId="3D1E4C02"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0.124</w:t>
            </w:r>
          </w:p>
        </w:tc>
        <w:tc>
          <w:tcPr>
            <w:cnfStyle w:val="000010000000" w:firstRow="0" w:lastRow="0" w:firstColumn="0" w:lastColumn="0" w:oddVBand="1" w:evenVBand="0" w:oddHBand="0" w:evenHBand="0" w:firstRowFirstColumn="0" w:firstRowLastColumn="0" w:lastRowFirstColumn="0" w:lastRowLastColumn="0"/>
            <w:tcW w:w="578" w:type="dxa"/>
          </w:tcPr>
          <w:p w14:paraId="4E56BCDF"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4.8</w:t>
            </w:r>
          </w:p>
        </w:tc>
        <w:tc>
          <w:tcPr>
            <w:tcW w:w="696" w:type="dxa"/>
          </w:tcPr>
          <w:p w14:paraId="7098902C"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0.25</w:t>
            </w:r>
          </w:p>
        </w:tc>
        <w:tc>
          <w:tcPr>
            <w:cnfStyle w:val="000010000000" w:firstRow="0" w:lastRow="0" w:firstColumn="0" w:lastColumn="0" w:oddVBand="1" w:evenVBand="0" w:oddHBand="0" w:evenHBand="0" w:firstRowFirstColumn="0" w:firstRowLastColumn="0" w:lastRowFirstColumn="0" w:lastRowLastColumn="0"/>
            <w:tcW w:w="816" w:type="dxa"/>
          </w:tcPr>
          <w:p w14:paraId="27DFEE08"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8</w:t>
            </w:r>
          </w:p>
        </w:tc>
      </w:tr>
      <w:tr w:rsidR="00482BB2" w:rsidRPr="005E2A21" w14:paraId="060E22E0" w14:textId="77777777" w:rsidTr="007C0B8D">
        <w:trPr>
          <w:trHeight w:val="368"/>
        </w:trPr>
        <w:tc>
          <w:tcPr>
            <w:cnfStyle w:val="000010000000" w:firstRow="0" w:lastRow="0" w:firstColumn="0" w:lastColumn="0" w:oddVBand="1" w:evenVBand="0" w:oddHBand="0" w:evenHBand="0" w:firstRowFirstColumn="0" w:firstRowLastColumn="0" w:lastRowFirstColumn="0" w:lastRowLastColumn="0"/>
            <w:tcW w:w="567" w:type="dxa"/>
          </w:tcPr>
          <w:p w14:paraId="38546DE8" w14:textId="77777777" w:rsidR="00F1608A" w:rsidRPr="005E2A21" w:rsidRDefault="00F1608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2</w:t>
            </w:r>
          </w:p>
        </w:tc>
        <w:tc>
          <w:tcPr>
            <w:tcW w:w="709" w:type="dxa"/>
          </w:tcPr>
          <w:p w14:paraId="1A091E3F"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26.7</w:t>
            </w:r>
          </w:p>
        </w:tc>
        <w:tc>
          <w:tcPr>
            <w:cnfStyle w:val="000010000000" w:firstRow="0" w:lastRow="0" w:firstColumn="0" w:lastColumn="0" w:oddVBand="1" w:evenVBand="0" w:oddHBand="0" w:evenHBand="0" w:firstRowFirstColumn="0" w:firstRowLastColumn="0" w:lastRowFirstColumn="0" w:lastRowLastColumn="0"/>
            <w:tcW w:w="810" w:type="dxa"/>
          </w:tcPr>
          <w:p w14:paraId="6ADA1CDE"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0.212</w:t>
            </w:r>
          </w:p>
        </w:tc>
        <w:tc>
          <w:tcPr>
            <w:tcW w:w="670" w:type="dxa"/>
          </w:tcPr>
          <w:p w14:paraId="4C926383"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7.55</w:t>
            </w:r>
          </w:p>
        </w:tc>
        <w:tc>
          <w:tcPr>
            <w:cnfStyle w:val="000010000000" w:firstRow="0" w:lastRow="0" w:firstColumn="0" w:lastColumn="0" w:oddVBand="1" w:evenVBand="0" w:oddHBand="0" w:evenHBand="0" w:firstRowFirstColumn="0" w:firstRowLastColumn="0" w:lastRowFirstColumn="0" w:lastRowLastColumn="0"/>
            <w:tcW w:w="555" w:type="dxa"/>
          </w:tcPr>
          <w:p w14:paraId="270083F7"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6.1</w:t>
            </w:r>
          </w:p>
        </w:tc>
        <w:tc>
          <w:tcPr>
            <w:tcW w:w="658" w:type="dxa"/>
          </w:tcPr>
          <w:p w14:paraId="59D3595F"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11.0</w:t>
            </w:r>
          </w:p>
        </w:tc>
        <w:tc>
          <w:tcPr>
            <w:cnfStyle w:val="000010000000" w:firstRow="0" w:lastRow="0" w:firstColumn="0" w:lastColumn="0" w:oddVBand="1" w:evenVBand="0" w:oddHBand="0" w:evenHBand="0" w:firstRowFirstColumn="0" w:firstRowLastColumn="0" w:lastRowFirstColumn="0" w:lastRowLastColumn="0"/>
            <w:tcW w:w="703" w:type="dxa"/>
          </w:tcPr>
          <w:p w14:paraId="1C1865A9"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10</w:t>
            </w:r>
          </w:p>
        </w:tc>
        <w:tc>
          <w:tcPr>
            <w:tcW w:w="573" w:type="dxa"/>
          </w:tcPr>
          <w:p w14:paraId="6F00B732"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50</w:t>
            </w:r>
          </w:p>
        </w:tc>
        <w:tc>
          <w:tcPr>
            <w:cnfStyle w:val="000010000000" w:firstRow="0" w:lastRow="0" w:firstColumn="0" w:lastColumn="0" w:oddVBand="1" w:evenVBand="0" w:oddHBand="0" w:evenHBand="0" w:firstRowFirstColumn="0" w:firstRowLastColumn="0" w:lastRowFirstColumn="0" w:lastRowLastColumn="0"/>
            <w:tcW w:w="798" w:type="dxa"/>
          </w:tcPr>
          <w:p w14:paraId="0980D8DA"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0.043</w:t>
            </w:r>
          </w:p>
        </w:tc>
        <w:tc>
          <w:tcPr>
            <w:tcW w:w="798" w:type="dxa"/>
          </w:tcPr>
          <w:p w14:paraId="2F0BD506"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0.162</w:t>
            </w:r>
          </w:p>
        </w:tc>
        <w:tc>
          <w:tcPr>
            <w:cnfStyle w:val="000010000000" w:firstRow="0" w:lastRow="0" w:firstColumn="0" w:lastColumn="0" w:oddVBand="1" w:evenVBand="0" w:oddHBand="0" w:evenHBand="0" w:firstRowFirstColumn="0" w:firstRowLastColumn="0" w:lastRowFirstColumn="0" w:lastRowLastColumn="0"/>
            <w:tcW w:w="578" w:type="dxa"/>
          </w:tcPr>
          <w:p w14:paraId="73F81900"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4.8</w:t>
            </w:r>
          </w:p>
        </w:tc>
        <w:tc>
          <w:tcPr>
            <w:tcW w:w="696" w:type="dxa"/>
          </w:tcPr>
          <w:p w14:paraId="0FE3FC54"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0.76</w:t>
            </w:r>
          </w:p>
        </w:tc>
        <w:tc>
          <w:tcPr>
            <w:cnfStyle w:val="000010000000" w:firstRow="0" w:lastRow="0" w:firstColumn="0" w:lastColumn="0" w:oddVBand="1" w:evenVBand="0" w:oddHBand="0" w:evenHBand="0" w:firstRowFirstColumn="0" w:firstRowLastColumn="0" w:lastRowFirstColumn="0" w:lastRowLastColumn="0"/>
            <w:tcW w:w="816" w:type="dxa"/>
          </w:tcPr>
          <w:p w14:paraId="3853E893"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w:t>
            </w:r>
          </w:p>
        </w:tc>
      </w:tr>
      <w:tr w:rsidR="00482BB2" w:rsidRPr="005E2A21" w14:paraId="3E9D1F01" w14:textId="77777777" w:rsidTr="007C0B8D">
        <w:trPr>
          <w:trHeight w:val="350"/>
        </w:trPr>
        <w:tc>
          <w:tcPr>
            <w:cnfStyle w:val="000010000000" w:firstRow="0" w:lastRow="0" w:firstColumn="0" w:lastColumn="0" w:oddVBand="1" w:evenVBand="0" w:oddHBand="0" w:evenHBand="0" w:firstRowFirstColumn="0" w:firstRowLastColumn="0" w:lastRowFirstColumn="0" w:lastRowLastColumn="0"/>
            <w:tcW w:w="567" w:type="dxa"/>
          </w:tcPr>
          <w:p w14:paraId="675CAC30" w14:textId="77777777" w:rsidR="00F1608A" w:rsidRPr="005E2A21" w:rsidRDefault="00F1608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3</w:t>
            </w:r>
          </w:p>
        </w:tc>
        <w:tc>
          <w:tcPr>
            <w:tcW w:w="709" w:type="dxa"/>
          </w:tcPr>
          <w:p w14:paraId="69468BD8"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23.3</w:t>
            </w:r>
          </w:p>
        </w:tc>
        <w:tc>
          <w:tcPr>
            <w:cnfStyle w:val="000010000000" w:firstRow="0" w:lastRow="0" w:firstColumn="0" w:lastColumn="0" w:oddVBand="1" w:evenVBand="0" w:oddHBand="0" w:evenHBand="0" w:firstRowFirstColumn="0" w:firstRowLastColumn="0" w:lastRowFirstColumn="0" w:lastRowLastColumn="0"/>
            <w:tcW w:w="810" w:type="dxa"/>
          </w:tcPr>
          <w:p w14:paraId="526FD893"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0.435</w:t>
            </w:r>
          </w:p>
        </w:tc>
        <w:tc>
          <w:tcPr>
            <w:tcW w:w="670" w:type="dxa"/>
          </w:tcPr>
          <w:p w14:paraId="27D469F4"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8.32</w:t>
            </w:r>
          </w:p>
        </w:tc>
        <w:tc>
          <w:tcPr>
            <w:cnfStyle w:val="000010000000" w:firstRow="0" w:lastRow="0" w:firstColumn="0" w:lastColumn="0" w:oddVBand="1" w:evenVBand="0" w:oddHBand="0" w:evenHBand="0" w:firstRowFirstColumn="0" w:firstRowLastColumn="0" w:lastRowFirstColumn="0" w:lastRowLastColumn="0"/>
            <w:tcW w:w="555" w:type="dxa"/>
          </w:tcPr>
          <w:p w14:paraId="1AF1745C"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6.1</w:t>
            </w:r>
          </w:p>
        </w:tc>
        <w:tc>
          <w:tcPr>
            <w:tcW w:w="658" w:type="dxa"/>
          </w:tcPr>
          <w:p w14:paraId="3C09A22C" w14:textId="0CA64F58" w:rsidR="00F1608A" w:rsidRPr="005E2A21" w:rsidRDefault="00222F43"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w:t>
            </w:r>
            <w:r w:rsidR="00F1608A" w:rsidRPr="005E2A21">
              <w:rPr>
                <w:rFonts w:ascii="Times New Roman" w:hAnsi="Times New Roman" w:cs="Times New Roman"/>
                <w:sz w:val="22"/>
                <w:szCs w:val="22"/>
              </w:rPr>
              <w:t>0</w:t>
            </w:r>
          </w:p>
        </w:tc>
        <w:tc>
          <w:tcPr>
            <w:cnfStyle w:val="000010000000" w:firstRow="0" w:lastRow="0" w:firstColumn="0" w:lastColumn="0" w:oddVBand="1" w:evenVBand="0" w:oddHBand="0" w:evenHBand="0" w:firstRowFirstColumn="0" w:firstRowLastColumn="0" w:lastRowFirstColumn="0" w:lastRowLastColumn="0"/>
            <w:tcW w:w="703" w:type="dxa"/>
          </w:tcPr>
          <w:p w14:paraId="589F4707"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7.5</w:t>
            </w:r>
          </w:p>
        </w:tc>
        <w:tc>
          <w:tcPr>
            <w:tcW w:w="573" w:type="dxa"/>
          </w:tcPr>
          <w:p w14:paraId="7174B799"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35</w:t>
            </w:r>
          </w:p>
        </w:tc>
        <w:tc>
          <w:tcPr>
            <w:cnfStyle w:val="000010000000" w:firstRow="0" w:lastRow="0" w:firstColumn="0" w:lastColumn="0" w:oddVBand="1" w:evenVBand="0" w:oddHBand="0" w:evenHBand="0" w:firstRowFirstColumn="0" w:firstRowLastColumn="0" w:lastRowFirstColumn="0" w:lastRowLastColumn="0"/>
            <w:tcW w:w="798" w:type="dxa"/>
          </w:tcPr>
          <w:p w14:paraId="25B4638B"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0.018</w:t>
            </w:r>
          </w:p>
        </w:tc>
        <w:tc>
          <w:tcPr>
            <w:tcW w:w="798" w:type="dxa"/>
          </w:tcPr>
          <w:p w14:paraId="145B81D2"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0.141</w:t>
            </w:r>
          </w:p>
        </w:tc>
        <w:tc>
          <w:tcPr>
            <w:cnfStyle w:val="000010000000" w:firstRow="0" w:lastRow="0" w:firstColumn="0" w:lastColumn="0" w:oddVBand="1" w:evenVBand="0" w:oddHBand="0" w:evenHBand="0" w:firstRowFirstColumn="0" w:firstRowLastColumn="0" w:lastRowFirstColumn="0" w:lastRowLastColumn="0"/>
            <w:tcW w:w="578" w:type="dxa"/>
          </w:tcPr>
          <w:p w14:paraId="15902338"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7.2</w:t>
            </w:r>
          </w:p>
        </w:tc>
        <w:tc>
          <w:tcPr>
            <w:tcW w:w="696" w:type="dxa"/>
          </w:tcPr>
          <w:p w14:paraId="55A3CB39"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0.46</w:t>
            </w:r>
          </w:p>
        </w:tc>
        <w:tc>
          <w:tcPr>
            <w:cnfStyle w:val="000010000000" w:firstRow="0" w:lastRow="0" w:firstColumn="0" w:lastColumn="0" w:oddVBand="1" w:evenVBand="0" w:oddHBand="0" w:evenHBand="0" w:firstRowFirstColumn="0" w:firstRowLastColumn="0" w:lastRowFirstColumn="0" w:lastRowLastColumn="0"/>
            <w:tcW w:w="816" w:type="dxa"/>
          </w:tcPr>
          <w:p w14:paraId="07B8262C"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8</w:t>
            </w:r>
          </w:p>
        </w:tc>
      </w:tr>
      <w:tr w:rsidR="00482BB2" w:rsidRPr="005E2A21" w14:paraId="748C63D7" w14:textId="77777777" w:rsidTr="007C0B8D">
        <w:trPr>
          <w:trHeight w:val="332"/>
        </w:trPr>
        <w:tc>
          <w:tcPr>
            <w:cnfStyle w:val="000010000000" w:firstRow="0" w:lastRow="0" w:firstColumn="0" w:lastColumn="0" w:oddVBand="1" w:evenVBand="0" w:oddHBand="0" w:evenHBand="0" w:firstRowFirstColumn="0" w:firstRowLastColumn="0" w:lastRowFirstColumn="0" w:lastRowLastColumn="0"/>
            <w:tcW w:w="567" w:type="dxa"/>
          </w:tcPr>
          <w:p w14:paraId="2CBB4BF8" w14:textId="77777777" w:rsidR="00F1608A" w:rsidRPr="005E2A21" w:rsidRDefault="00F1608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4</w:t>
            </w:r>
          </w:p>
        </w:tc>
        <w:tc>
          <w:tcPr>
            <w:tcW w:w="709" w:type="dxa"/>
          </w:tcPr>
          <w:p w14:paraId="285E446F"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30.6</w:t>
            </w:r>
          </w:p>
        </w:tc>
        <w:tc>
          <w:tcPr>
            <w:cnfStyle w:val="000010000000" w:firstRow="0" w:lastRow="0" w:firstColumn="0" w:lastColumn="0" w:oddVBand="1" w:evenVBand="0" w:oddHBand="0" w:evenHBand="0" w:firstRowFirstColumn="0" w:firstRowLastColumn="0" w:lastRowFirstColumn="0" w:lastRowLastColumn="0"/>
            <w:tcW w:w="810" w:type="dxa"/>
          </w:tcPr>
          <w:p w14:paraId="437419E9"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0.754</w:t>
            </w:r>
          </w:p>
        </w:tc>
        <w:tc>
          <w:tcPr>
            <w:tcW w:w="670" w:type="dxa"/>
          </w:tcPr>
          <w:p w14:paraId="5812D357"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7.70</w:t>
            </w:r>
          </w:p>
        </w:tc>
        <w:tc>
          <w:tcPr>
            <w:cnfStyle w:val="000010000000" w:firstRow="0" w:lastRow="0" w:firstColumn="0" w:lastColumn="0" w:oddVBand="1" w:evenVBand="0" w:oddHBand="0" w:evenHBand="0" w:firstRowFirstColumn="0" w:firstRowLastColumn="0" w:lastRowFirstColumn="0" w:lastRowLastColumn="0"/>
            <w:tcW w:w="555" w:type="dxa"/>
          </w:tcPr>
          <w:p w14:paraId="65428652"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5.5</w:t>
            </w:r>
          </w:p>
        </w:tc>
        <w:tc>
          <w:tcPr>
            <w:tcW w:w="658" w:type="dxa"/>
          </w:tcPr>
          <w:p w14:paraId="4427F033"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4.0</w:t>
            </w:r>
          </w:p>
        </w:tc>
        <w:tc>
          <w:tcPr>
            <w:cnfStyle w:val="000010000000" w:firstRow="0" w:lastRow="0" w:firstColumn="0" w:lastColumn="0" w:oddVBand="1" w:evenVBand="0" w:oddHBand="0" w:evenHBand="0" w:firstRowFirstColumn="0" w:firstRowLastColumn="0" w:lastRowFirstColumn="0" w:lastRowLastColumn="0"/>
            <w:tcW w:w="703" w:type="dxa"/>
          </w:tcPr>
          <w:p w14:paraId="4B36AA65"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15</w:t>
            </w:r>
          </w:p>
        </w:tc>
        <w:tc>
          <w:tcPr>
            <w:tcW w:w="573" w:type="dxa"/>
          </w:tcPr>
          <w:p w14:paraId="0B33C4AE"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50</w:t>
            </w:r>
          </w:p>
        </w:tc>
        <w:tc>
          <w:tcPr>
            <w:cnfStyle w:val="000010000000" w:firstRow="0" w:lastRow="0" w:firstColumn="0" w:lastColumn="0" w:oddVBand="1" w:evenVBand="0" w:oddHBand="0" w:evenHBand="0" w:firstRowFirstColumn="0" w:firstRowLastColumn="0" w:lastRowFirstColumn="0" w:lastRowLastColumn="0"/>
            <w:tcW w:w="798" w:type="dxa"/>
          </w:tcPr>
          <w:p w14:paraId="5C0CEE79"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0.010</w:t>
            </w:r>
          </w:p>
        </w:tc>
        <w:tc>
          <w:tcPr>
            <w:tcW w:w="798" w:type="dxa"/>
          </w:tcPr>
          <w:p w14:paraId="772578B0"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0.134</w:t>
            </w:r>
          </w:p>
        </w:tc>
        <w:tc>
          <w:tcPr>
            <w:cnfStyle w:val="000010000000" w:firstRow="0" w:lastRow="0" w:firstColumn="0" w:lastColumn="0" w:oddVBand="1" w:evenVBand="0" w:oddHBand="0" w:evenHBand="0" w:firstRowFirstColumn="0" w:firstRowLastColumn="0" w:lastRowFirstColumn="0" w:lastRowLastColumn="0"/>
            <w:tcW w:w="578" w:type="dxa"/>
          </w:tcPr>
          <w:p w14:paraId="7393E4E1"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8.0</w:t>
            </w:r>
          </w:p>
        </w:tc>
        <w:tc>
          <w:tcPr>
            <w:tcW w:w="696" w:type="dxa"/>
          </w:tcPr>
          <w:p w14:paraId="0BC09024"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0.57</w:t>
            </w:r>
          </w:p>
        </w:tc>
        <w:tc>
          <w:tcPr>
            <w:cnfStyle w:val="000010000000" w:firstRow="0" w:lastRow="0" w:firstColumn="0" w:lastColumn="0" w:oddVBand="1" w:evenVBand="0" w:oddHBand="0" w:evenHBand="0" w:firstRowFirstColumn="0" w:firstRowLastColumn="0" w:lastRowFirstColumn="0" w:lastRowLastColumn="0"/>
            <w:tcW w:w="816" w:type="dxa"/>
          </w:tcPr>
          <w:p w14:paraId="7566670D"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12</w:t>
            </w:r>
          </w:p>
        </w:tc>
      </w:tr>
      <w:tr w:rsidR="00482BB2" w:rsidRPr="005E2A21" w14:paraId="60148F2F" w14:textId="77777777" w:rsidTr="007C0B8D">
        <w:trPr>
          <w:trHeight w:val="287"/>
        </w:trPr>
        <w:tc>
          <w:tcPr>
            <w:cnfStyle w:val="000010000000" w:firstRow="0" w:lastRow="0" w:firstColumn="0" w:lastColumn="0" w:oddVBand="1" w:evenVBand="0" w:oddHBand="0" w:evenHBand="0" w:firstRowFirstColumn="0" w:firstRowLastColumn="0" w:lastRowFirstColumn="0" w:lastRowLastColumn="0"/>
            <w:tcW w:w="567" w:type="dxa"/>
          </w:tcPr>
          <w:p w14:paraId="48DF34B4" w14:textId="77777777" w:rsidR="00F1608A" w:rsidRPr="005E2A21" w:rsidRDefault="00F1608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5</w:t>
            </w:r>
          </w:p>
        </w:tc>
        <w:tc>
          <w:tcPr>
            <w:tcW w:w="709" w:type="dxa"/>
          </w:tcPr>
          <w:p w14:paraId="35F5B223"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23.5</w:t>
            </w:r>
          </w:p>
        </w:tc>
        <w:tc>
          <w:tcPr>
            <w:cnfStyle w:val="000010000000" w:firstRow="0" w:lastRow="0" w:firstColumn="0" w:lastColumn="0" w:oddVBand="1" w:evenVBand="0" w:oddHBand="0" w:evenHBand="0" w:firstRowFirstColumn="0" w:firstRowLastColumn="0" w:lastRowFirstColumn="0" w:lastRowLastColumn="0"/>
            <w:tcW w:w="810" w:type="dxa"/>
          </w:tcPr>
          <w:p w14:paraId="2DBFACE7"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0.283</w:t>
            </w:r>
          </w:p>
        </w:tc>
        <w:tc>
          <w:tcPr>
            <w:tcW w:w="670" w:type="dxa"/>
          </w:tcPr>
          <w:p w14:paraId="2D58D8A2"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7.05</w:t>
            </w:r>
          </w:p>
        </w:tc>
        <w:tc>
          <w:tcPr>
            <w:cnfStyle w:val="000010000000" w:firstRow="0" w:lastRow="0" w:firstColumn="0" w:lastColumn="0" w:oddVBand="1" w:evenVBand="0" w:oddHBand="0" w:evenHBand="0" w:firstRowFirstColumn="0" w:firstRowLastColumn="0" w:lastRowFirstColumn="0" w:lastRowLastColumn="0"/>
            <w:tcW w:w="555" w:type="dxa"/>
          </w:tcPr>
          <w:p w14:paraId="447B99F7"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6.3</w:t>
            </w:r>
          </w:p>
        </w:tc>
        <w:tc>
          <w:tcPr>
            <w:tcW w:w="658" w:type="dxa"/>
          </w:tcPr>
          <w:p w14:paraId="54CE6DC6"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11.0</w:t>
            </w:r>
          </w:p>
        </w:tc>
        <w:tc>
          <w:tcPr>
            <w:cnfStyle w:val="000010000000" w:firstRow="0" w:lastRow="0" w:firstColumn="0" w:lastColumn="0" w:oddVBand="1" w:evenVBand="0" w:oddHBand="0" w:evenHBand="0" w:firstRowFirstColumn="0" w:firstRowLastColumn="0" w:lastRowFirstColumn="0" w:lastRowLastColumn="0"/>
            <w:tcW w:w="703" w:type="dxa"/>
          </w:tcPr>
          <w:p w14:paraId="0E5624FE"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12.5</w:t>
            </w:r>
          </w:p>
        </w:tc>
        <w:tc>
          <w:tcPr>
            <w:tcW w:w="573" w:type="dxa"/>
          </w:tcPr>
          <w:p w14:paraId="19D5D282"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35</w:t>
            </w:r>
          </w:p>
        </w:tc>
        <w:tc>
          <w:tcPr>
            <w:cnfStyle w:val="000010000000" w:firstRow="0" w:lastRow="0" w:firstColumn="0" w:lastColumn="0" w:oddVBand="1" w:evenVBand="0" w:oddHBand="0" w:evenHBand="0" w:firstRowFirstColumn="0" w:firstRowLastColumn="0" w:lastRowFirstColumn="0" w:lastRowLastColumn="0"/>
            <w:tcW w:w="798" w:type="dxa"/>
          </w:tcPr>
          <w:p w14:paraId="3AF97B7A"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0.011</w:t>
            </w:r>
          </w:p>
        </w:tc>
        <w:tc>
          <w:tcPr>
            <w:tcW w:w="798" w:type="dxa"/>
          </w:tcPr>
          <w:p w14:paraId="1002BE48"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0.143</w:t>
            </w:r>
          </w:p>
        </w:tc>
        <w:tc>
          <w:tcPr>
            <w:cnfStyle w:val="000010000000" w:firstRow="0" w:lastRow="0" w:firstColumn="0" w:lastColumn="0" w:oddVBand="1" w:evenVBand="0" w:oddHBand="0" w:evenHBand="0" w:firstRowFirstColumn="0" w:firstRowLastColumn="0" w:lastRowFirstColumn="0" w:lastRowLastColumn="0"/>
            <w:tcW w:w="578" w:type="dxa"/>
          </w:tcPr>
          <w:p w14:paraId="544A8428"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4.8</w:t>
            </w:r>
          </w:p>
        </w:tc>
        <w:tc>
          <w:tcPr>
            <w:tcW w:w="696" w:type="dxa"/>
          </w:tcPr>
          <w:p w14:paraId="49BCCE9E"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0.64</w:t>
            </w:r>
          </w:p>
        </w:tc>
        <w:tc>
          <w:tcPr>
            <w:cnfStyle w:val="000010000000" w:firstRow="0" w:lastRow="0" w:firstColumn="0" w:lastColumn="0" w:oddVBand="1" w:evenVBand="0" w:oddHBand="0" w:evenHBand="0" w:firstRowFirstColumn="0" w:firstRowLastColumn="0" w:lastRowFirstColumn="0" w:lastRowLastColumn="0"/>
            <w:tcW w:w="816" w:type="dxa"/>
          </w:tcPr>
          <w:p w14:paraId="6B4F664D"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8</w:t>
            </w:r>
          </w:p>
        </w:tc>
      </w:tr>
      <w:tr w:rsidR="00482BB2" w:rsidRPr="005E2A21" w14:paraId="56915DB4" w14:textId="77777777" w:rsidTr="007C0B8D">
        <w:tc>
          <w:tcPr>
            <w:cnfStyle w:val="000010000000" w:firstRow="0" w:lastRow="0" w:firstColumn="0" w:lastColumn="0" w:oddVBand="1" w:evenVBand="0" w:oddHBand="0" w:evenHBand="0" w:firstRowFirstColumn="0" w:firstRowLastColumn="0" w:lastRowFirstColumn="0" w:lastRowLastColumn="0"/>
            <w:tcW w:w="567" w:type="dxa"/>
          </w:tcPr>
          <w:p w14:paraId="0FC5D79E" w14:textId="77777777" w:rsidR="00F1608A" w:rsidRPr="005E2A21" w:rsidRDefault="00F1608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6</w:t>
            </w:r>
          </w:p>
        </w:tc>
        <w:tc>
          <w:tcPr>
            <w:tcW w:w="709" w:type="dxa"/>
          </w:tcPr>
          <w:p w14:paraId="33ED7E33"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20.4</w:t>
            </w:r>
          </w:p>
        </w:tc>
        <w:tc>
          <w:tcPr>
            <w:cnfStyle w:val="000010000000" w:firstRow="0" w:lastRow="0" w:firstColumn="0" w:lastColumn="0" w:oddVBand="1" w:evenVBand="0" w:oddHBand="0" w:evenHBand="0" w:firstRowFirstColumn="0" w:firstRowLastColumn="0" w:lastRowFirstColumn="0" w:lastRowLastColumn="0"/>
            <w:tcW w:w="810" w:type="dxa"/>
          </w:tcPr>
          <w:p w14:paraId="390F2E0A"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0.819</w:t>
            </w:r>
          </w:p>
        </w:tc>
        <w:tc>
          <w:tcPr>
            <w:tcW w:w="670" w:type="dxa"/>
          </w:tcPr>
          <w:p w14:paraId="1666025D"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7.20</w:t>
            </w:r>
          </w:p>
        </w:tc>
        <w:tc>
          <w:tcPr>
            <w:cnfStyle w:val="000010000000" w:firstRow="0" w:lastRow="0" w:firstColumn="0" w:lastColumn="0" w:oddVBand="1" w:evenVBand="0" w:oddHBand="0" w:evenHBand="0" w:firstRowFirstColumn="0" w:firstRowLastColumn="0" w:lastRowFirstColumn="0" w:lastRowLastColumn="0"/>
            <w:tcW w:w="555" w:type="dxa"/>
          </w:tcPr>
          <w:p w14:paraId="62755D42"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8.4</w:t>
            </w:r>
          </w:p>
        </w:tc>
        <w:tc>
          <w:tcPr>
            <w:tcW w:w="658" w:type="dxa"/>
          </w:tcPr>
          <w:p w14:paraId="4B87A503"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13.5</w:t>
            </w:r>
          </w:p>
        </w:tc>
        <w:tc>
          <w:tcPr>
            <w:cnfStyle w:val="000010000000" w:firstRow="0" w:lastRow="0" w:firstColumn="0" w:lastColumn="0" w:oddVBand="1" w:evenVBand="0" w:oddHBand="0" w:evenHBand="0" w:firstRowFirstColumn="0" w:firstRowLastColumn="0" w:lastRowFirstColumn="0" w:lastRowLastColumn="0"/>
            <w:tcW w:w="703" w:type="dxa"/>
          </w:tcPr>
          <w:p w14:paraId="2DD23D7B"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12.5</w:t>
            </w:r>
          </w:p>
        </w:tc>
        <w:tc>
          <w:tcPr>
            <w:tcW w:w="573" w:type="dxa"/>
          </w:tcPr>
          <w:p w14:paraId="758D65E8"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40</w:t>
            </w:r>
          </w:p>
        </w:tc>
        <w:tc>
          <w:tcPr>
            <w:cnfStyle w:val="000010000000" w:firstRow="0" w:lastRow="0" w:firstColumn="0" w:lastColumn="0" w:oddVBand="1" w:evenVBand="0" w:oddHBand="0" w:evenHBand="0" w:firstRowFirstColumn="0" w:firstRowLastColumn="0" w:lastRowFirstColumn="0" w:lastRowLastColumn="0"/>
            <w:tcW w:w="798" w:type="dxa"/>
          </w:tcPr>
          <w:p w14:paraId="4C8B6766"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0.015</w:t>
            </w:r>
          </w:p>
        </w:tc>
        <w:tc>
          <w:tcPr>
            <w:tcW w:w="798" w:type="dxa"/>
          </w:tcPr>
          <w:p w14:paraId="1B0A801C"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0.152</w:t>
            </w:r>
          </w:p>
        </w:tc>
        <w:tc>
          <w:tcPr>
            <w:cnfStyle w:val="000010000000" w:firstRow="0" w:lastRow="0" w:firstColumn="0" w:lastColumn="0" w:oddVBand="1" w:evenVBand="0" w:oddHBand="0" w:evenHBand="0" w:firstRowFirstColumn="0" w:firstRowLastColumn="0" w:lastRowFirstColumn="0" w:lastRowLastColumn="0"/>
            <w:tcW w:w="578" w:type="dxa"/>
          </w:tcPr>
          <w:p w14:paraId="7CE173A8"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3.2</w:t>
            </w:r>
          </w:p>
        </w:tc>
        <w:tc>
          <w:tcPr>
            <w:tcW w:w="696" w:type="dxa"/>
          </w:tcPr>
          <w:p w14:paraId="701EEACA"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0.62</w:t>
            </w:r>
          </w:p>
        </w:tc>
        <w:tc>
          <w:tcPr>
            <w:cnfStyle w:val="000010000000" w:firstRow="0" w:lastRow="0" w:firstColumn="0" w:lastColumn="0" w:oddVBand="1" w:evenVBand="0" w:oddHBand="0" w:evenHBand="0" w:firstRowFirstColumn="0" w:firstRowLastColumn="0" w:lastRowFirstColumn="0" w:lastRowLastColumn="0"/>
            <w:tcW w:w="816" w:type="dxa"/>
          </w:tcPr>
          <w:p w14:paraId="6D2243D6"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12</w:t>
            </w:r>
          </w:p>
        </w:tc>
      </w:tr>
    </w:tbl>
    <w:p w14:paraId="206D8812" w14:textId="5157CBA3" w:rsidR="006410BC" w:rsidRDefault="006410BC" w:rsidP="005E0C66">
      <w:pPr>
        <w:spacing w:after="0" w:line="360" w:lineRule="auto"/>
        <w:jc w:val="both"/>
        <w:rPr>
          <w:rFonts w:ascii="Times New Roman" w:hAnsi="Times New Roman" w:cs="Times New Roman"/>
        </w:rPr>
      </w:pPr>
    </w:p>
    <w:p w14:paraId="744F53B9" w14:textId="1A99DB72" w:rsidR="005A6465" w:rsidRPr="008659E7" w:rsidRDefault="005A6465" w:rsidP="005A6465">
      <w:pPr>
        <w:spacing w:after="0" w:line="360" w:lineRule="auto"/>
        <w:jc w:val="both"/>
        <w:rPr>
          <w:rFonts w:ascii="Times New Roman" w:hAnsi="Times New Roman" w:cs="Times New Roman"/>
          <w:color w:val="EE0000"/>
        </w:rPr>
      </w:pPr>
      <w:r w:rsidRPr="006410BC">
        <w:rPr>
          <w:rFonts w:ascii="Times New Roman" w:hAnsi="Times New Roman" w:cs="Times New Roman"/>
        </w:rPr>
        <w:t xml:space="preserve">In contrast, the water quality in </w:t>
      </w:r>
      <w:proofErr w:type="spellStart"/>
      <w:r w:rsidRPr="006410BC">
        <w:rPr>
          <w:rFonts w:ascii="Times New Roman" w:hAnsi="Times New Roman" w:cs="Times New Roman"/>
        </w:rPr>
        <w:t>Kainakari</w:t>
      </w:r>
      <w:proofErr w:type="spellEnd"/>
      <w:r w:rsidRPr="006410BC">
        <w:rPr>
          <w:rFonts w:ascii="Times New Roman" w:hAnsi="Times New Roman" w:cs="Times New Roman"/>
        </w:rPr>
        <w:t xml:space="preserve"> Panchayat, located at the terminal lowland stretch near the </w:t>
      </w:r>
      <w:proofErr w:type="spellStart"/>
      <w:r w:rsidRPr="006410BC">
        <w:rPr>
          <w:rFonts w:ascii="Times New Roman" w:hAnsi="Times New Roman" w:cs="Times New Roman"/>
        </w:rPr>
        <w:t>Vembanad</w:t>
      </w:r>
      <w:proofErr w:type="spellEnd"/>
      <w:r w:rsidRPr="006410BC">
        <w:rPr>
          <w:rFonts w:ascii="Times New Roman" w:hAnsi="Times New Roman" w:cs="Times New Roman"/>
        </w:rPr>
        <w:t xml:space="preserve"> </w:t>
      </w:r>
      <w:proofErr w:type="spellStart"/>
      <w:r w:rsidRPr="006410BC">
        <w:rPr>
          <w:rFonts w:ascii="Times New Roman" w:hAnsi="Times New Roman" w:cs="Times New Roman"/>
        </w:rPr>
        <w:t>Kayal</w:t>
      </w:r>
      <w:proofErr w:type="spellEnd"/>
      <w:r w:rsidRPr="006410BC">
        <w:rPr>
          <w:rFonts w:ascii="Times New Roman" w:hAnsi="Times New Roman" w:cs="Times New Roman"/>
        </w:rPr>
        <w:t>, shows clear signs of downstream transformation influenced by backwater interaction, wetland dominance, and intense human activity. Higher water temperatures and turbidity values reflect shallow depths, sediment resuspension, and mixing with canal and backwater systems. The pH exhibits wider fluctuations, while dissolved oxygen levels are comparatively lower than in the highland stretch, indicating increased organic load and reduced re-aeration. Elevated concentrations of nutrients, hardness, calcium and magnesium suggest cumulative inputs from agriculture, domestic sources, and prolonged water residence time in wetlands</w:t>
      </w:r>
      <w:r>
        <w:rPr>
          <w:rFonts w:ascii="Times New Roman" w:hAnsi="Times New Roman" w:cs="Times New Roman"/>
        </w:rPr>
        <w:t xml:space="preserve"> (Table 3)</w:t>
      </w:r>
      <w:r w:rsidRPr="006410BC">
        <w:rPr>
          <w:rFonts w:ascii="Times New Roman" w:hAnsi="Times New Roman" w:cs="Times New Roman"/>
        </w:rPr>
        <w:t xml:space="preserve">. </w:t>
      </w:r>
    </w:p>
    <w:p w14:paraId="2DE1B341" w14:textId="4531D16F" w:rsidR="001042CA" w:rsidRPr="006410BC" w:rsidRDefault="001042CA" w:rsidP="005E0C66">
      <w:pPr>
        <w:spacing w:after="0" w:line="360" w:lineRule="auto"/>
        <w:jc w:val="both"/>
        <w:rPr>
          <w:rFonts w:ascii="Times New Roman" w:hAnsi="Times New Roman" w:cs="Times New Roman"/>
        </w:rPr>
      </w:pPr>
      <w:r w:rsidRPr="005A6465">
        <w:rPr>
          <w:rFonts w:ascii="Times New Roman" w:hAnsi="Times New Roman" w:cs="Times New Roman"/>
        </w:rPr>
        <w:lastRenderedPageBreak/>
        <w:t xml:space="preserve">Table </w:t>
      </w:r>
      <w:r w:rsidR="009B0235" w:rsidRPr="005A6465">
        <w:rPr>
          <w:rFonts w:ascii="Times New Roman" w:hAnsi="Times New Roman" w:cs="Times New Roman"/>
        </w:rPr>
        <w:t>3</w:t>
      </w:r>
      <w:r w:rsidR="008659E7" w:rsidRPr="005A6465">
        <w:rPr>
          <w:rFonts w:ascii="Times New Roman" w:hAnsi="Times New Roman" w:cs="Times New Roman"/>
        </w:rPr>
        <w:t xml:space="preserve">. </w:t>
      </w:r>
      <w:r w:rsidR="008659E7">
        <w:t>A</w:t>
      </w:r>
      <w:r w:rsidRPr="006410BC">
        <w:rPr>
          <w:rFonts w:ascii="Times New Roman" w:hAnsi="Times New Roman" w:cs="Times New Roman"/>
        </w:rPr>
        <w:t xml:space="preserve">verage values of water quality parameters of Pampa River in </w:t>
      </w:r>
      <w:proofErr w:type="spellStart"/>
      <w:r w:rsidRPr="006410BC">
        <w:rPr>
          <w:rFonts w:ascii="Times New Roman" w:hAnsi="Times New Roman" w:cs="Times New Roman"/>
        </w:rPr>
        <w:t>Kainakari</w:t>
      </w:r>
      <w:proofErr w:type="spellEnd"/>
      <w:r w:rsidRPr="006410BC">
        <w:rPr>
          <w:rFonts w:ascii="Times New Roman" w:hAnsi="Times New Roman" w:cs="Times New Roman"/>
        </w:rPr>
        <w:t xml:space="preserve"> </w:t>
      </w:r>
      <w:r w:rsidR="00F1608A" w:rsidRPr="006410BC">
        <w:rPr>
          <w:rFonts w:ascii="Times New Roman" w:hAnsi="Times New Roman" w:cs="Times New Roman"/>
        </w:rPr>
        <w:t>panchayat</w:t>
      </w:r>
      <w:r w:rsidRPr="006410BC">
        <w:rPr>
          <w:rFonts w:ascii="Times New Roman" w:hAnsi="Times New Roman" w:cs="Times New Roman"/>
        </w:rPr>
        <w:t xml:space="preserve"> during the Post -Monsoon Season</w:t>
      </w:r>
    </w:p>
    <w:tbl>
      <w:tblPr>
        <w:tblStyle w:val="GridTable4-Accent1"/>
        <w:tblW w:w="8526" w:type="dxa"/>
        <w:tblLook w:val="0200" w:firstRow="0" w:lastRow="0" w:firstColumn="0" w:lastColumn="0" w:noHBand="1" w:noVBand="0"/>
      </w:tblPr>
      <w:tblGrid>
        <w:gridCol w:w="634"/>
        <w:gridCol w:w="634"/>
        <w:gridCol w:w="634"/>
        <w:gridCol w:w="633"/>
        <w:gridCol w:w="633"/>
        <w:gridCol w:w="633"/>
        <w:gridCol w:w="633"/>
        <w:gridCol w:w="612"/>
        <w:gridCol w:w="738"/>
        <w:gridCol w:w="738"/>
        <w:gridCol w:w="738"/>
        <w:gridCol w:w="633"/>
        <w:gridCol w:w="633"/>
      </w:tblGrid>
      <w:tr w:rsidR="00222F43" w:rsidRPr="005E2A21" w14:paraId="7979A52E" w14:textId="77777777" w:rsidTr="005E2A21">
        <w:trPr>
          <w:trHeight w:val="1814"/>
        </w:trPr>
        <w:tc>
          <w:tcPr>
            <w:cnfStyle w:val="000010000000" w:firstRow="0" w:lastRow="0" w:firstColumn="0" w:lastColumn="0" w:oddVBand="1" w:evenVBand="0" w:oddHBand="0" w:evenHBand="0" w:firstRowFirstColumn="0" w:firstRowLastColumn="0" w:lastRowFirstColumn="0" w:lastRowLastColumn="0"/>
            <w:tcW w:w="648" w:type="dxa"/>
            <w:textDirection w:val="btLr"/>
          </w:tcPr>
          <w:p w14:paraId="2B56FF45" w14:textId="771BD3A7" w:rsidR="001042CA" w:rsidRPr="005E2A21" w:rsidRDefault="001042CA" w:rsidP="00222F43">
            <w:pPr>
              <w:spacing w:line="360" w:lineRule="auto"/>
              <w:ind w:left="113" w:right="113"/>
              <w:jc w:val="both"/>
              <w:rPr>
                <w:rFonts w:ascii="Times New Roman" w:hAnsi="Times New Roman" w:cs="Times New Roman"/>
                <w:b/>
                <w:bCs/>
                <w:sz w:val="22"/>
                <w:szCs w:val="22"/>
              </w:rPr>
            </w:pPr>
            <w:r w:rsidRPr="005E2A21">
              <w:rPr>
                <w:rFonts w:ascii="Times New Roman" w:hAnsi="Times New Roman" w:cs="Times New Roman"/>
                <w:b/>
                <w:bCs/>
                <w:sz w:val="22"/>
                <w:szCs w:val="22"/>
              </w:rPr>
              <w:t>Location</w:t>
            </w:r>
            <w:r w:rsidR="00222F43" w:rsidRPr="005E2A21">
              <w:rPr>
                <w:rFonts w:ascii="Times New Roman" w:hAnsi="Times New Roman" w:cs="Times New Roman"/>
                <w:b/>
                <w:bCs/>
                <w:sz w:val="22"/>
                <w:szCs w:val="22"/>
              </w:rPr>
              <w:t xml:space="preserve"> </w:t>
            </w:r>
            <w:r w:rsidRPr="005E2A21">
              <w:rPr>
                <w:rFonts w:ascii="Times New Roman" w:hAnsi="Times New Roman" w:cs="Times New Roman"/>
                <w:b/>
                <w:bCs/>
                <w:sz w:val="22"/>
                <w:szCs w:val="22"/>
              </w:rPr>
              <w:t>No.</w:t>
            </w:r>
          </w:p>
        </w:tc>
        <w:tc>
          <w:tcPr>
            <w:tcW w:w="648" w:type="dxa"/>
            <w:textDirection w:val="btLr"/>
          </w:tcPr>
          <w:p w14:paraId="63B25AF4" w14:textId="4C50CB6A" w:rsidR="001042CA" w:rsidRPr="005E2A21" w:rsidRDefault="001042CA" w:rsidP="00222F43">
            <w:pPr>
              <w:spacing w:line="360" w:lineRule="auto"/>
              <w:ind w:left="113" w:right="11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Temperature</w:t>
            </w:r>
            <w:r w:rsidR="00222F43" w:rsidRPr="005E2A21">
              <w:rPr>
                <w:rFonts w:ascii="Times New Roman" w:hAnsi="Times New Roman" w:cs="Times New Roman"/>
                <w:b/>
                <w:bCs/>
                <w:sz w:val="22"/>
                <w:szCs w:val="22"/>
              </w:rPr>
              <w:t>(</w:t>
            </w:r>
            <w:r w:rsidRPr="005E2A21">
              <w:rPr>
                <w:rFonts w:ascii="Times New Roman" w:hAnsi="Times New Roman" w:cs="Times New Roman"/>
                <w:sz w:val="22"/>
                <w:szCs w:val="22"/>
                <w:vertAlign w:val="superscript"/>
              </w:rPr>
              <w:t>0</w:t>
            </w:r>
            <w:r w:rsidRPr="005E2A21">
              <w:rPr>
                <w:rFonts w:ascii="Times New Roman" w:hAnsi="Times New Roman" w:cs="Times New Roman"/>
                <w:sz w:val="22"/>
                <w:szCs w:val="22"/>
              </w:rPr>
              <w:t>C</w:t>
            </w:r>
            <w:r w:rsidR="00222F43" w:rsidRPr="005E2A21">
              <w:rPr>
                <w:rFonts w:ascii="Times New Roman" w:hAnsi="Times New Roman" w:cs="Times New Roman"/>
                <w:sz w:val="22"/>
                <w:szCs w:val="22"/>
              </w:rPr>
              <w:t>)</w:t>
            </w:r>
          </w:p>
        </w:tc>
        <w:tc>
          <w:tcPr>
            <w:cnfStyle w:val="000010000000" w:firstRow="0" w:lastRow="0" w:firstColumn="0" w:lastColumn="0" w:oddVBand="1" w:evenVBand="0" w:oddHBand="0" w:evenHBand="0" w:firstRowFirstColumn="0" w:firstRowLastColumn="0" w:lastRowFirstColumn="0" w:lastRowLastColumn="0"/>
            <w:tcW w:w="648" w:type="dxa"/>
            <w:textDirection w:val="btLr"/>
          </w:tcPr>
          <w:p w14:paraId="4C583F65" w14:textId="77777777" w:rsidR="001042CA" w:rsidRPr="005E2A21" w:rsidRDefault="001042CA" w:rsidP="00222F43">
            <w:pPr>
              <w:spacing w:line="360" w:lineRule="auto"/>
              <w:ind w:left="113" w:right="113"/>
              <w:jc w:val="both"/>
              <w:rPr>
                <w:rFonts w:ascii="Times New Roman" w:hAnsi="Times New Roman" w:cs="Times New Roman"/>
                <w:b/>
                <w:bCs/>
                <w:sz w:val="22"/>
                <w:szCs w:val="22"/>
              </w:rPr>
            </w:pPr>
            <w:r w:rsidRPr="005E2A21">
              <w:rPr>
                <w:rFonts w:ascii="Times New Roman" w:hAnsi="Times New Roman" w:cs="Times New Roman"/>
                <w:b/>
                <w:bCs/>
                <w:sz w:val="22"/>
                <w:szCs w:val="22"/>
              </w:rPr>
              <w:t>pH</w:t>
            </w:r>
          </w:p>
        </w:tc>
        <w:tc>
          <w:tcPr>
            <w:tcW w:w="648" w:type="dxa"/>
            <w:textDirection w:val="btLr"/>
          </w:tcPr>
          <w:p w14:paraId="36FB797F" w14:textId="21260F37" w:rsidR="001042CA" w:rsidRPr="005E2A21" w:rsidRDefault="001042CA" w:rsidP="00222F43">
            <w:pPr>
              <w:spacing w:line="360" w:lineRule="auto"/>
              <w:ind w:left="113" w:right="11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Turbidity</w:t>
            </w:r>
            <w:r w:rsidR="00222F43" w:rsidRPr="005E2A21">
              <w:rPr>
                <w:rFonts w:ascii="Times New Roman" w:hAnsi="Times New Roman" w:cs="Times New Roman"/>
                <w:b/>
                <w:bCs/>
                <w:sz w:val="22"/>
                <w:szCs w:val="22"/>
              </w:rPr>
              <w:t xml:space="preserve"> (</w:t>
            </w:r>
            <w:r w:rsidRPr="005E2A21">
              <w:rPr>
                <w:rFonts w:ascii="Times New Roman" w:hAnsi="Times New Roman" w:cs="Times New Roman"/>
                <w:sz w:val="22"/>
                <w:szCs w:val="22"/>
              </w:rPr>
              <w:t>NTU</w:t>
            </w:r>
            <w:r w:rsidR="00222F43" w:rsidRPr="005E2A21">
              <w:rPr>
                <w:rFonts w:ascii="Times New Roman" w:hAnsi="Times New Roman" w:cs="Times New Roman"/>
                <w:sz w:val="22"/>
                <w:szCs w:val="22"/>
              </w:rPr>
              <w:t>)</w:t>
            </w:r>
          </w:p>
        </w:tc>
        <w:tc>
          <w:tcPr>
            <w:cnfStyle w:val="000010000000" w:firstRow="0" w:lastRow="0" w:firstColumn="0" w:lastColumn="0" w:oddVBand="1" w:evenVBand="0" w:oddHBand="0" w:evenHBand="0" w:firstRowFirstColumn="0" w:firstRowLastColumn="0" w:lastRowFirstColumn="0" w:lastRowLastColumn="0"/>
            <w:tcW w:w="648" w:type="dxa"/>
            <w:textDirection w:val="btLr"/>
          </w:tcPr>
          <w:p w14:paraId="4D63F5F0" w14:textId="656EFB4A" w:rsidR="001042CA" w:rsidRPr="005E2A21" w:rsidRDefault="001042CA" w:rsidP="007B7A5D">
            <w:pPr>
              <w:spacing w:line="360" w:lineRule="auto"/>
              <w:ind w:left="113" w:right="113"/>
              <w:jc w:val="both"/>
              <w:rPr>
                <w:rFonts w:ascii="Times New Roman" w:hAnsi="Times New Roman" w:cs="Times New Roman"/>
                <w:sz w:val="22"/>
                <w:szCs w:val="22"/>
              </w:rPr>
            </w:pPr>
            <w:r w:rsidRPr="005E2A21">
              <w:rPr>
                <w:rFonts w:ascii="Times New Roman" w:hAnsi="Times New Roman" w:cs="Times New Roman"/>
                <w:b/>
                <w:bCs/>
                <w:sz w:val="22"/>
                <w:szCs w:val="22"/>
              </w:rPr>
              <w:t>DO</w:t>
            </w:r>
            <w:r w:rsidR="007B7A5D" w:rsidRPr="005E2A21">
              <w:rPr>
                <w:rFonts w:ascii="Times New Roman" w:hAnsi="Times New Roman" w:cs="Times New Roman"/>
                <w:b/>
                <w:bCs/>
                <w:sz w:val="22"/>
                <w:szCs w:val="22"/>
              </w:rPr>
              <w:t xml:space="preserve"> </w:t>
            </w:r>
            <w:r w:rsidR="00222F43" w:rsidRPr="005E2A21">
              <w:rPr>
                <w:rFonts w:ascii="Times New Roman" w:hAnsi="Times New Roman" w:cs="Times New Roman"/>
                <w:b/>
                <w:bCs/>
                <w:sz w:val="22"/>
                <w:szCs w:val="22"/>
              </w:rPr>
              <w:t>(</w:t>
            </w:r>
            <w:r w:rsidRPr="005E2A21">
              <w:rPr>
                <w:rFonts w:ascii="Times New Roman" w:hAnsi="Times New Roman" w:cs="Times New Roman"/>
                <w:sz w:val="22"/>
                <w:szCs w:val="22"/>
              </w:rPr>
              <w:t>Mg/L</w:t>
            </w:r>
            <w:r w:rsidR="00222F43" w:rsidRPr="005E2A21">
              <w:rPr>
                <w:rFonts w:ascii="Times New Roman" w:hAnsi="Times New Roman" w:cs="Times New Roman"/>
                <w:sz w:val="22"/>
                <w:szCs w:val="22"/>
              </w:rPr>
              <w:t>)</w:t>
            </w:r>
          </w:p>
        </w:tc>
        <w:tc>
          <w:tcPr>
            <w:tcW w:w="648" w:type="dxa"/>
            <w:textDirection w:val="btLr"/>
          </w:tcPr>
          <w:p w14:paraId="168AD871" w14:textId="7A7244E8" w:rsidR="001042CA" w:rsidRPr="005E2A21" w:rsidRDefault="001042CA" w:rsidP="00222F43">
            <w:pPr>
              <w:spacing w:line="360" w:lineRule="auto"/>
              <w:ind w:left="113" w:right="11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C</w:t>
            </w:r>
            <w:r w:rsidR="00222F43" w:rsidRPr="005E2A21">
              <w:rPr>
                <w:rFonts w:ascii="Times New Roman" w:hAnsi="Times New Roman" w:cs="Times New Roman"/>
                <w:b/>
                <w:bCs/>
                <w:sz w:val="22"/>
                <w:szCs w:val="22"/>
              </w:rPr>
              <w:t>O</w:t>
            </w:r>
            <w:r w:rsidRPr="005E2A21">
              <w:rPr>
                <w:rFonts w:ascii="Times New Roman" w:hAnsi="Times New Roman" w:cs="Times New Roman"/>
                <w:b/>
                <w:bCs/>
                <w:sz w:val="22"/>
                <w:szCs w:val="22"/>
                <w:vertAlign w:val="subscript"/>
              </w:rPr>
              <w:t>2</w:t>
            </w:r>
            <w:r w:rsidR="00222F43" w:rsidRPr="005E2A21">
              <w:rPr>
                <w:rFonts w:ascii="Times New Roman" w:hAnsi="Times New Roman" w:cs="Times New Roman"/>
                <w:b/>
                <w:bCs/>
                <w:sz w:val="22"/>
                <w:szCs w:val="22"/>
                <w:vertAlign w:val="subscript"/>
              </w:rPr>
              <w:t xml:space="preserve"> </w:t>
            </w:r>
            <w:r w:rsidR="00222F43" w:rsidRPr="005E2A21">
              <w:rPr>
                <w:rFonts w:ascii="Times New Roman" w:hAnsi="Times New Roman" w:cs="Times New Roman"/>
                <w:b/>
                <w:bCs/>
                <w:sz w:val="22"/>
                <w:szCs w:val="22"/>
              </w:rPr>
              <w:t>(</w:t>
            </w:r>
            <w:r w:rsidRPr="005E2A21">
              <w:rPr>
                <w:rFonts w:ascii="Times New Roman" w:hAnsi="Times New Roman" w:cs="Times New Roman"/>
                <w:sz w:val="22"/>
                <w:szCs w:val="22"/>
              </w:rPr>
              <w:t>Mg/L</w:t>
            </w:r>
            <w:r w:rsidR="00222F43" w:rsidRPr="005E2A21">
              <w:rPr>
                <w:rFonts w:ascii="Times New Roman" w:hAnsi="Times New Roman" w:cs="Times New Roman"/>
                <w:sz w:val="22"/>
                <w:szCs w:val="22"/>
              </w:rPr>
              <w:t>)</w:t>
            </w:r>
          </w:p>
        </w:tc>
        <w:tc>
          <w:tcPr>
            <w:cnfStyle w:val="000010000000" w:firstRow="0" w:lastRow="0" w:firstColumn="0" w:lastColumn="0" w:oddVBand="1" w:evenVBand="0" w:oddHBand="0" w:evenHBand="0" w:firstRowFirstColumn="0" w:firstRowLastColumn="0" w:lastRowFirstColumn="0" w:lastRowLastColumn="0"/>
            <w:tcW w:w="648" w:type="dxa"/>
            <w:textDirection w:val="btLr"/>
          </w:tcPr>
          <w:p w14:paraId="36C0067A" w14:textId="44217351" w:rsidR="001042CA" w:rsidRPr="005E2A21" w:rsidRDefault="001042CA" w:rsidP="00222F43">
            <w:pPr>
              <w:spacing w:line="360" w:lineRule="auto"/>
              <w:ind w:left="113" w:right="113"/>
              <w:jc w:val="both"/>
              <w:rPr>
                <w:rFonts w:ascii="Times New Roman" w:hAnsi="Times New Roman" w:cs="Times New Roman"/>
                <w:sz w:val="22"/>
                <w:szCs w:val="22"/>
              </w:rPr>
            </w:pPr>
            <w:r w:rsidRPr="005E2A21">
              <w:rPr>
                <w:rFonts w:ascii="Times New Roman" w:hAnsi="Times New Roman" w:cs="Times New Roman"/>
                <w:b/>
                <w:bCs/>
                <w:sz w:val="22"/>
                <w:szCs w:val="22"/>
              </w:rPr>
              <w:t>Acidity</w:t>
            </w:r>
            <w:r w:rsidR="00222F43" w:rsidRPr="005E2A21">
              <w:rPr>
                <w:rFonts w:ascii="Times New Roman" w:hAnsi="Times New Roman" w:cs="Times New Roman"/>
                <w:b/>
                <w:bCs/>
                <w:sz w:val="22"/>
                <w:szCs w:val="22"/>
              </w:rPr>
              <w:t xml:space="preserve"> (</w:t>
            </w:r>
            <w:r w:rsidRPr="005E2A21">
              <w:rPr>
                <w:rFonts w:ascii="Times New Roman" w:hAnsi="Times New Roman" w:cs="Times New Roman"/>
                <w:sz w:val="22"/>
                <w:szCs w:val="22"/>
              </w:rPr>
              <w:t>Mg/L</w:t>
            </w:r>
            <w:r w:rsidR="00222F43" w:rsidRPr="005E2A21">
              <w:rPr>
                <w:rFonts w:ascii="Times New Roman" w:hAnsi="Times New Roman" w:cs="Times New Roman"/>
                <w:sz w:val="22"/>
                <w:szCs w:val="22"/>
              </w:rPr>
              <w:t>)</w:t>
            </w:r>
          </w:p>
        </w:tc>
        <w:tc>
          <w:tcPr>
            <w:tcW w:w="426" w:type="dxa"/>
            <w:textDirection w:val="btLr"/>
          </w:tcPr>
          <w:p w14:paraId="4C5F6C12" w14:textId="61DF138E" w:rsidR="001042CA" w:rsidRPr="005E2A21" w:rsidRDefault="001042CA" w:rsidP="00222F43">
            <w:pPr>
              <w:spacing w:line="360" w:lineRule="auto"/>
              <w:ind w:left="113" w:right="11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Alkalinity</w:t>
            </w:r>
            <w:r w:rsidR="00222F43" w:rsidRPr="005E2A21">
              <w:rPr>
                <w:rFonts w:ascii="Times New Roman" w:hAnsi="Times New Roman" w:cs="Times New Roman"/>
                <w:b/>
                <w:bCs/>
                <w:sz w:val="22"/>
                <w:szCs w:val="22"/>
              </w:rPr>
              <w:t xml:space="preserve"> (</w:t>
            </w:r>
            <w:r w:rsidRPr="005E2A21">
              <w:rPr>
                <w:rFonts w:ascii="Times New Roman" w:hAnsi="Times New Roman" w:cs="Times New Roman"/>
                <w:sz w:val="22"/>
                <w:szCs w:val="22"/>
              </w:rPr>
              <w:t>Mg/L</w:t>
            </w:r>
            <w:r w:rsidR="00222F43" w:rsidRPr="005E2A21">
              <w:rPr>
                <w:rFonts w:ascii="Times New Roman" w:hAnsi="Times New Roman" w:cs="Times New Roman"/>
                <w:sz w:val="22"/>
                <w:szCs w:val="22"/>
              </w:rPr>
              <w:t>)</w:t>
            </w:r>
          </w:p>
        </w:tc>
        <w:tc>
          <w:tcPr>
            <w:cnfStyle w:val="000010000000" w:firstRow="0" w:lastRow="0" w:firstColumn="0" w:lastColumn="0" w:oddVBand="1" w:evenVBand="0" w:oddHBand="0" w:evenHBand="0" w:firstRowFirstColumn="0" w:firstRowLastColumn="0" w:lastRowFirstColumn="0" w:lastRowLastColumn="0"/>
            <w:tcW w:w="756" w:type="dxa"/>
            <w:textDirection w:val="btLr"/>
          </w:tcPr>
          <w:p w14:paraId="3CFFF999" w14:textId="2EAA9D1F" w:rsidR="001042CA" w:rsidRPr="005E2A21" w:rsidRDefault="001042CA" w:rsidP="00222F43">
            <w:pPr>
              <w:spacing w:line="360" w:lineRule="auto"/>
              <w:ind w:left="113" w:right="113"/>
              <w:jc w:val="both"/>
              <w:rPr>
                <w:rFonts w:ascii="Times New Roman" w:hAnsi="Times New Roman" w:cs="Times New Roman"/>
                <w:b/>
                <w:bCs/>
                <w:sz w:val="22"/>
                <w:szCs w:val="22"/>
              </w:rPr>
            </w:pPr>
            <w:r w:rsidRPr="005E2A21">
              <w:rPr>
                <w:rFonts w:ascii="Times New Roman" w:hAnsi="Times New Roman" w:cs="Times New Roman"/>
                <w:b/>
                <w:bCs/>
                <w:sz w:val="22"/>
                <w:szCs w:val="22"/>
              </w:rPr>
              <w:t>NO</w:t>
            </w:r>
            <w:r w:rsidRPr="005E2A21">
              <w:rPr>
                <w:rFonts w:ascii="Times New Roman" w:hAnsi="Times New Roman" w:cs="Times New Roman"/>
                <w:b/>
                <w:bCs/>
                <w:sz w:val="22"/>
                <w:szCs w:val="22"/>
                <w:vertAlign w:val="subscript"/>
              </w:rPr>
              <w:t>3</w:t>
            </w:r>
            <w:r w:rsidR="00222F43" w:rsidRPr="005E2A21">
              <w:rPr>
                <w:rFonts w:ascii="Times New Roman" w:hAnsi="Times New Roman" w:cs="Times New Roman"/>
                <w:b/>
                <w:bCs/>
                <w:sz w:val="22"/>
                <w:szCs w:val="22"/>
                <w:vertAlign w:val="subscript"/>
              </w:rPr>
              <w:t xml:space="preserve"> </w:t>
            </w:r>
            <w:r w:rsidR="00222F43" w:rsidRPr="005E2A21">
              <w:rPr>
                <w:rFonts w:ascii="Times New Roman" w:hAnsi="Times New Roman" w:cs="Times New Roman"/>
                <w:sz w:val="22"/>
                <w:szCs w:val="22"/>
              </w:rPr>
              <w:t>(</w:t>
            </w:r>
            <w:r w:rsidRPr="005E2A21">
              <w:rPr>
                <w:rFonts w:ascii="Times New Roman" w:hAnsi="Times New Roman" w:cs="Times New Roman"/>
                <w:sz w:val="22"/>
                <w:szCs w:val="22"/>
              </w:rPr>
              <w:t>Mg/L</w:t>
            </w:r>
            <w:r w:rsidR="00222F43" w:rsidRPr="005E2A21">
              <w:rPr>
                <w:rFonts w:ascii="Times New Roman" w:hAnsi="Times New Roman" w:cs="Times New Roman"/>
                <w:sz w:val="22"/>
                <w:szCs w:val="22"/>
              </w:rPr>
              <w:t>)</w:t>
            </w:r>
          </w:p>
        </w:tc>
        <w:tc>
          <w:tcPr>
            <w:tcW w:w="756" w:type="dxa"/>
            <w:textDirection w:val="btLr"/>
          </w:tcPr>
          <w:p w14:paraId="6EEB7C17" w14:textId="49FDCAC8" w:rsidR="001042CA" w:rsidRPr="005E2A21" w:rsidRDefault="001042CA" w:rsidP="00222F43">
            <w:pPr>
              <w:spacing w:line="360" w:lineRule="auto"/>
              <w:ind w:left="113" w:right="11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5E2A21">
              <w:rPr>
                <w:rFonts w:ascii="Times New Roman" w:hAnsi="Times New Roman" w:cs="Times New Roman"/>
                <w:b/>
                <w:bCs/>
                <w:sz w:val="22"/>
                <w:szCs w:val="22"/>
              </w:rPr>
              <w:t>PO</w:t>
            </w:r>
            <w:r w:rsidRPr="005E2A21">
              <w:rPr>
                <w:rFonts w:ascii="Times New Roman" w:hAnsi="Times New Roman" w:cs="Times New Roman"/>
                <w:b/>
                <w:bCs/>
                <w:sz w:val="22"/>
                <w:szCs w:val="22"/>
                <w:vertAlign w:val="subscript"/>
              </w:rPr>
              <w:t>4</w:t>
            </w:r>
            <w:r w:rsidR="00222F43" w:rsidRPr="005E2A21">
              <w:rPr>
                <w:rFonts w:ascii="Times New Roman" w:hAnsi="Times New Roman" w:cs="Times New Roman"/>
                <w:b/>
                <w:bCs/>
                <w:sz w:val="22"/>
                <w:szCs w:val="22"/>
                <w:vertAlign w:val="subscript"/>
              </w:rPr>
              <w:t xml:space="preserve"> </w:t>
            </w:r>
            <w:r w:rsidR="00222F43" w:rsidRPr="005E2A21">
              <w:rPr>
                <w:rFonts w:ascii="Times New Roman" w:hAnsi="Times New Roman" w:cs="Times New Roman"/>
                <w:sz w:val="22"/>
                <w:szCs w:val="22"/>
              </w:rPr>
              <w:t>(</w:t>
            </w:r>
            <w:r w:rsidRPr="005E2A21">
              <w:rPr>
                <w:rFonts w:ascii="Times New Roman" w:hAnsi="Times New Roman" w:cs="Times New Roman"/>
                <w:sz w:val="22"/>
                <w:szCs w:val="22"/>
              </w:rPr>
              <w:t>Mg/L</w:t>
            </w:r>
            <w:r w:rsidR="00222F43" w:rsidRPr="005E2A21">
              <w:rPr>
                <w:rFonts w:ascii="Times New Roman" w:hAnsi="Times New Roman" w:cs="Times New Roman"/>
                <w:sz w:val="22"/>
                <w:szCs w:val="22"/>
              </w:rPr>
              <w:t>)</w:t>
            </w:r>
          </w:p>
        </w:tc>
        <w:tc>
          <w:tcPr>
            <w:cnfStyle w:val="000010000000" w:firstRow="0" w:lastRow="0" w:firstColumn="0" w:lastColumn="0" w:oddVBand="1" w:evenVBand="0" w:oddHBand="0" w:evenHBand="0" w:firstRowFirstColumn="0" w:firstRowLastColumn="0" w:lastRowFirstColumn="0" w:lastRowLastColumn="0"/>
            <w:tcW w:w="756" w:type="dxa"/>
            <w:textDirection w:val="btLr"/>
          </w:tcPr>
          <w:p w14:paraId="569A8425" w14:textId="158C4B14" w:rsidR="001042CA" w:rsidRPr="005E2A21" w:rsidRDefault="001042CA" w:rsidP="00222F43">
            <w:pPr>
              <w:spacing w:line="360" w:lineRule="auto"/>
              <w:ind w:left="113" w:right="113"/>
              <w:jc w:val="both"/>
              <w:rPr>
                <w:rFonts w:ascii="Times New Roman" w:hAnsi="Times New Roman" w:cs="Times New Roman"/>
                <w:b/>
                <w:bCs/>
                <w:sz w:val="22"/>
                <w:szCs w:val="22"/>
              </w:rPr>
            </w:pPr>
            <w:r w:rsidRPr="005E2A21">
              <w:rPr>
                <w:rFonts w:ascii="Times New Roman" w:hAnsi="Times New Roman" w:cs="Times New Roman"/>
                <w:b/>
                <w:bCs/>
                <w:sz w:val="22"/>
                <w:szCs w:val="22"/>
              </w:rPr>
              <w:t>Ca</w:t>
            </w:r>
            <w:r w:rsidR="00222F43" w:rsidRPr="005E2A21">
              <w:rPr>
                <w:rFonts w:ascii="Times New Roman" w:hAnsi="Times New Roman" w:cs="Times New Roman"/>
                <w:b/>
                <w:bCs/>
                <w:sz w:val="22"/>
                <w:szCs w:val="22"/>
              </w:rPr>
              <w:t xml:space="preserve"> (</w:t>
            </w:r>
            <w:r w:rsidRPr="005E2A21">
              <w:rPr>
                <w:rFonts w:ascii="Times New Roman" w:hAnsi="Times New Roman" w:cs="Times New Roman"/>
                <w:sz w:val="22"/>
                <w:szCs w:val="22"/>
              </w:rPr>
              <w:t>Mg/L</w:t>
            </w:r>
            <w:r w:rsidR="00222F43" w:rsidRPr="005E2A21">
              <w:rPr>
                <w:rFonts w:ascii="Times New Roman" w:hAnsi="Times New Roman" w:cs="Times New Roman"/>
                <w:sz w:val="22"/>
                <w:szCs w:val="22"/>
              </w:rPr>
              <w:t>)</w:t>
            </w:r>
          </w:p>
        </w:tc>
        <w:tc>
          <w:tcPr>
            <w:tcW w:w="648" w:type="dxa"/>
            <w:textDirection w:val="btLr"/>
          </w:tcPr>
          <w:p w14:paraId="39DA98B8" w14:textId="7F3F7191" w:rsidR="00222F43" w:rsidRPr="005E2A21" w:rsidRDefault="001042CA" w:rsidP="00222F43">
            <w:pPr>
              <w:spacing w:line="360" w:lineRule="auto"/>
              <w:ind w:left="113" w:right="11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Mg</w:t>
            </w:r>
            <w:r w:rsidR="00222F43" w:rsidRPr="005E2A21">
              <w:rPr>
                <w:rFonts w:ascii="Times New Roman" w:hAnsi="Times New Roman" w:cs="Times New Roman"/>
                <w:b/>
                <w:bCs/>
                <w:sz w:val="22"/>
                <w:szCs w:val="22"/>
              </w:rPr>
              <w:t xml:space="preserve"> (</w:t>
            </w:r>
            <w:r w:rsidRPr="005E2A21">
              <w:rPr>
                <w:rFonts w:ascii="Times New Roman" w:hAnsi="Times New Roman" w:cs="Times New Roman"/>
                <w:sz w:val="22"/>
                <w:szCs w:val="22"/>
              </w:rPr>
              <w:t>Mg/L</w:t>
            </w:r>
            <w:r w:rsidR="00222F43" w:rsidRPr="005E2A21">
              <w:rPr>
                <w:rFonts w:ascii="Times New Roman" w:hAnsi="Times New Roman" w:cs="Times New Roman"/>
                <w:sz w:val="22"/>
                <w:szCs w:val="22"/>
              </w:rPr>
              <w:t>)</w:t>
            </w:r>
          </w:p>
        </w:tc>
        <w:tc>
          <w:tcPr>
            <w:cnfStyle w:val="000010000000" w:firstRow="0" w:lastRow="0" w:firstColumn="0" w:lastColumn="0" w:oddVBand="1" w:evenVBand="0" w:oddHBand="0" w:evenHBand="0" w:firstRowFirstColumn="0" w:firstRowLastColumn="0" w:lastRowFirstColumn="0" w:lastRowLastColumn="0"/>
            <w:tcW w:w="648" w:type="dxa"/>
            <w:textDirection w:val="btLr"/>
          </w:tcPr>
          <w:p w14:paraId="2D14291A" w14:textId="328AE2CE" w:rsidR="001042CA" w:rsidRPr="005E2A21" w:rsidRDefault="001042CA" w:rsidP="00222F43">
            <w:pPr>
              <w:spacing w:line="360" w:lineRule="auto"/>
              <w:ind w:left="113" w:right="113"/>
              <w:jc w:val="both"/>
              <w:rPr>
                <w:rFonts w:ascii="Times New Roman" w:hAnsi="Times New Roman" w:cs="Times New Roman"/>
                <w:b/>
                <w:bCs/>
                <w:sz w:val="22"/>
                <w:szCs w:val="22"/>
              </w:rPr>
            </w:pPr>
            <w:r w:rsidRPr="005E2A21">
              <w:rPr>
                <w:rFonts w:ascii="Times New Roman" w:hAnsi="Times New Roman" w:cs="Times New Roman"/>
                <w:b/>
                <w:bCs/>
                <w:sz w:val="22"/>
                <w:szCs w:val="22"/>
              </w:rPr>
              <w:t xml:space="preserve">Hardness </w:t>
            </w:r>
            <w:r w:rsidR="00222F43" w:rsidRPr="005E2A21">
              <w:rPr>
                <w:rFonts w:ascii="Times New Roman" w:hAnsi="Times New Roman" w:cs="Times New Roman"/>
                <w:b/>
                <w:bCs/>
                <w:sz w:val="22"/>
                <w:szCs w:val="22"/>
              </w:rPr>
              <w:t>(</w:t>
            </w:r>
            <w:r w:rsidRPr="005E2A21">
              <w:rPr>
                <w:rFonts w:ascii="Times New Roman" w:hAnsi="Times New Roman" w:cs="Times New Roman"/>
                <w:sz w:val="22"/>
                <w:szCs w:val="22"/>
              </w:rPr>
              <w:t>Mg/L</w:t>
            </w:r>
            <w:r w:rsidR="00222F43" w:rsidRPr="005E2A21">
              <w:rPr>
                <w:rFonts w:ascii="Times New Roman" w:hAnsi="Times New Roman" w:cs="Times New Roman"/>
                <w:sz w:val="22"/>
                <w:szCs w:val="22"/>
              </w:rPr>
              <w:t>)</w:t>
            </w:r>
          </w:p>
        </w:tc>
      </w:tr>
      <w:tr w:rsidR="007C0B8D" w:rsidRPr="005E2A21" w14:paraId="28135B3A" w14:textId="77777777" w:rsidTr="007C0B8D">
        <w:tc>
          <w:tcPr>
            <w:cnfStyle w:val="000010000000" w:firstRow="0" w:lastRow="0" w:firstColumn="0" w:lastColumn="0" w:oddVBand="1" w:evenVBand="0" w:oddHBand="0" w:evenHBand="0" w:firstRowFirstColumn="0" w:firstRowLastColumn="0" w:lastRowFirstColumn="0" w:lastRowLastColumn="0"/>
            <w:tcW w:w="648" w:type="dxa"/>
          </w:tcPr>
          <w:p w14:paraId="2F646608" w14:textId="7CC2EB2C" w:rsidR="001042CA" w:rsidRPr="005E2A21" w:rsidRDefault="001042C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1</w:t>
            </w:r>
          </w:p>
        </w:tc>
        <w:tc>
          <w:tcPr>
            <w:tcW w:w="648" w:type="dxa"/>
          </w:tcPr>
          <w:p w14:paraId="39AAFB34"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28.0</w:t>
            </w:r>
          </w:p>
        </w:tc>
        <w:tc>
          <w:tcPr>
            <w:cnfStyle w:val="000010000000" w:firstRow="0" w:lastRow="0" w:firstColumn="0" w:lastColumn="0" w:oddVBand="1" w:evenVBand="0" w:oddHBand="0" w:evenHBand="0" w:firstRowFirstColumn="0" w:firstRowLastColumn="0" w:lastRowFirstColumn="0" w:lastRowLastColumn="0"/>
            <w:tcW w:w="648" w:type="dxa"/>
          </w:tcPr>
          <w:p w14:paraId="6F73B981"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6.52</w:t>
            </w:r>
          </w:p>
        </w:tc>
        <w:tc>
          <w:tcPr>
            <w:tcW w:w="648" w:type="dxa"/>
          </w:tcPr>
          <w:p w14:paraId="45A06BDF"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2.5</w:t>
            </w:r>
          </w:p>
        </w:tc>
        <w:tc>
          <w:tcPr>
            <w:cnfStyle w:val="000010000000" w:firstRow="0" w:lastRow="0" w:firstColumn="0" w:lastColumn="0" w:oddVBand="1" w:evenVBand="0" w:oddHBand="0" w:evenHBand="0" w:firstRowFirstColumn="0" w:firstRowLastColumn="0" w:lastRowFirstColumn="0" w:lastRowLastColumn="0"/>
            <w:tcW w:w="648" w:type="dxa"/>
          </w:tcPr>
          <w:p w14:paraId="365713F8"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5.0</w:t>
            </w:r>
          </w:p>
        </w:tc>
        <w:tc>
          <w:tcPr>
            <w:tcW w:w="648" w:type="dxa"/>
          </w:tcPr>
          <w:p w14:paraId="45A5CF49"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11.0</w:t>
            </w:r>
          </w:p>
        </w:tc>
        <w:tc>
          <w:tcPr>
            <w:cnfStyle w:val="000010000000" w:firstRow="0" w:lastRow="0" w:firstColumn="0" w:lastColumn="0" w:oddVBand="1" w:evenVBand="0" w:oddHBand="0" w:evenHBand="0" w:firstRowFirstColumn="0" w:firstRowLastColumn="0" w:lastRowFirstColumn="0" w:lastRowLastColumn="0"/>
            <w:tcW w:w="648" w:type="dxa"/>
          </w:tcPr>
          <w:p w14:paraId="050DF439"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12.5</w:t>
            </w:r>
          </w:p>
        </w:tc>
        <w:tc>
          <w:tcPr>
            <w:tcW w:w="426" w:type="dxa"/>
          </w:tcPr>
          <w:p w14:paraId="035ED3E0"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45</w:t>
            </w:r>
          </w:p>
        </w:tc>
        <w:tc>
          <w:tcPr>
            <w:cnfStyle w:val="000010000000" w:firstRow="0" w:lastRow="0" w:firstColumn="0" w:lastColumn="0" w:oddVBand="1" w:evenVBand="0" w:oddHBand="0" w:evenHBand="0" w:firstRowFirstColumn="0" w:firstRowLastColumn="0" w:lastRowFirstColumn="0" w:lastRowLastColumn="0"/>
            <w:tcW w:w="756" w:type="dxa"/>
          </w:tcPr>
          <w:p w14:paraId="67F2EF72"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0.027</w:t>
            </w:r>
          </w:p>
        </w:tc>
        <w:tc>
          <w:tcPr>
            <w:tcW w:w="756" w:type="dxa"/>
          </w:tcPr>
          <w:p w14:paraId="6DD8D5A8"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0.155</w:t>
            </w:r>
          </w:p>
        </w:tc>
        <w:tc>
          <w:tcPr>
            <w:cnfStyle w:val="000010000000" w:firstRow="0" w:lastRow="0" w:firstColumn="0" w:lastColumn="0" w:oddVBand="1" w:evenVBand="0" w:oddHBand="0" w:evenHBand="0" w:firstRowFirstColumn="0" w:firstRowLastColumn="0" w:lastRowFirstColumn="0" w:lastRowLastColumn="0"/>
            <w:tcW w:w="756" w:type="dxa"/>
          </w:tcPr>
          <w:p w14:paraId="328987CA"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4.08</w:t>
            </w:r>
          </w:p>
        </w:tc>
        <w:tc>
          <w:tcPr>
            <w:tcW w:w="648" w:type="dxa"/>
          </w:tcPr>
          <w:p w14:paraId="612B30AA"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2.32</w:t>
            </w:r>
          </w:p>
        </w:tc>
        <w:tc>
          <w:tcPr>
            <w:cnfStyle w:val="000010000000" w:firstRow="0" w:lastRow="0" w:firstColumn="0" w:lastColumn="0" w:oddVBand="1" w:evenVBand="0" w:oddHBand="0" w:evenHBand="0" w:firstRowFirstColumn="0" w:firstRowLastColumn="0" w:lastRowFirstColumn="0" w:lastRowLastColumn="0"/>
            <w:tcW w:w="648" w:type="dxa"/>
          </w:tcPr>
          <w:p w14:paraId="50F6D342"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14</w:t>
            </w:r>
          </w:p>
        </w:tc>
      </w:tr>
      <w:tr w:rsidR="007C0B8D" w:rsidRPr="005E2A21" w14:paraId="6FC7010F" w14:textId="77777777" w:rsidTr="007C0B8D">
        <w:tc>
          <w:tcPr>
            <w:cnfStyle w:val="000010000000" w:firstRow="0" w:lastRow="0" w:firstColumn="0" w:lastColumn="0" w:oddVBand="1" w:evenVBand="0" w:oddHBand="0" w:evenHBand="0" w:firstRowFirstColumn="0" w:firstRowLastColumn="0" w:lastRowFirstColumn="0" w:lastRowLastColumn="0"/>
            <w:tcW w:w="648" w:type="dxa"/>
          </w:tcPr>
          <w:p w14:paraId="48370FF7" w14:textId="48EB0F9E" w:rsidR="001042CA" w:rsidRPr="005E2A21" w:rsidRDefault="001042C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2</w:t>
            </w:r>
          </w:p>
        </w:tc>
        <w:tc>
          <w:tcPr>
            <w:tcW w:w="648" w:type="dxa"/>
          </w:tcPr>
          <w:p w14:paraId="036C61BB"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28.1</w:t>
            </w:r>
          </w:p>
        </w:tc>
        <w:tc>
          <w:tcPr>
            <w:cnfStyle w:val="000010000000" w:firstRow="0" w:lastRow="0" w:firstColumn="0" w:lastColumn="0" w:oddVBand="1" w:evenVBand="0" w:oddHBand="0" w:evenHBand="0" w:firstRowFirstColumn="0" w:firstRowLastColumn="0" w:lastRowFirstColumn="0" w:lastRowLastColumn="0"/>
            <w:tcW w:w="648" w:type="dxa"/>
          </w:tcPr>
          <w:p w14:paraId="6FEE0518"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8.15</w:t>
            </w:r>
          </w:p>
        </w:tc>
        <w:tc>
          <w:tcPr>
            <w:tcW w:w="648" w:type="dxa"/>
          </w:tcPr>
          <w:p w14:paraId="19465279"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5.2</w:t>
            </w:r>
          </w:p>
        </w:tc>
        <w:tc>
          <w:tcPr>
            <w:cnfStyle w:val="000010000000" w:firstRow="0" w:lastRow="0" w:firstColumn="0" w:lastColumn="0" w:oddVBand="1" w:evenVBand="0" w:oddHBand="0" w:evenHBand="0" w:firstRowFirstColumn="0" w:firstRowLastColumn="0" w:lastRowFirstColumn="0" w:lastRowLastColumn="0"/>
            <w:tcW w:w="648" w:type="dxa"/>
          </w:tcPr>
          <w:p w14:paraId="39D69D09"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4.7</w:t>
            </w:r>
          </w:p>
        </w:tc>
        <w:tc>
          <w:tcPr>
            <w:tcW w:w="648" w:type="dxa"/>
          </w:tcPr>
          <w:p w14:paraId="79533B22"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8.8</w:t>
            </w:r>
          </w:p>
        </w:tc>
        <w:tc>
          <w:tcPr>
            <w:cnfStyle w:val="000010000000" w:firstRow="0" w:lastRow="0" w:firstColumn="0" w:lastColumn="0" w:oddVBand="1" w:evenVBand="0" w:oddHBand="0" w:evenHBand="0" w:firstRowFirstColumn="0" w:firstRowLastColumn="0" w:lastRowFirstColumn="0" w:lastRowLastColumn="0"/>
            <w:tcW w:w="648" w:type="dxa"/>
          </w:tcPr>
          <w:p w14:paraId="09107187"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10.0</w:t>
            </w:r>
          </w:p>
        </w:tc>
        <w:tc>
          <w:tcPr>
            <w:tcW w:w="426" w:type="dxa"/>
          </w:tcPr>
          <w:p w14:paraId="56E00A5A"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45</w:t>
            </w:r>
          </w:p>
        </w:tc>
        <w:tc>
          <w:tcPr>
            <w:cnfStyle w:val="000010000000" w:firstRow="0" w:lastRow="0" w:firstColumn="0" w:lastColumn="0" w:oddVBand="1" w:evenVBand="0" w:oddHBand="0" w:evenHBand="0" w:firstRowFirstColumn="0" w:firstRowLastColumn="0" w:lastRowFirstColumn="0" w:lastRowLastColumn="0"/>
            <w:tcW w:w="756" w:type="dxa"/>
          </w:tcPr>
          <w:p w14:paraId="6BFA1561"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0.026</w:t>
            </w:r>
          </w:p>
        </w:tc>
        <w:tc>
          <w:tcPr>
            <w:tcW w:w="756" w:type="dxa"/>
          </w:tcPr>
          <w:p w14:paraId="74131FA6"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0.148</w:t>
            </w:r>
          </w:p>
        </w:tc>
        <w:tc>
          <w:tcPr>
            <w:cnfStyle w:val="000010000000" w:firstRow="0" w:lastRow="0" w:firstColumn="0" w:lastColumn="0" w:oddVBand="1" w:evenVBand="0" w:oddHBand="0" w:evenHBand="0" w:firstRowFirstColumn="0" w:firstRowLastColumn="0" w:lastRowFirstColumn="0" w:lastRowLastColumn="0"/>
            <w:tcW w:w="756" w:type="dxa"/>
          </w:tcPr>
          <w:p w14:paraId="1CB2156C"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16.83</w:t>
            </w:r>
          </w:p>
        </w:tc>
        <w:tc>
          <w:tcPr>
            <w:tcW w:w="648" w:type="dxa"/>
          </w:tcPr>
          <w:p w14:paraId="76EC9C49"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5.46</w:t>
            </w:r>
          </w:p>
        </w:tc>
        <w:tc>
          <w:tcPr>
            <w:cnfStyle w:val="000010000000" w:firstRow="0" w:lastRow="0" w:firstColumn="0" w:lastColumn="0" w:oddVBand="1" w:evenVBand="0" w:oddHBand="0" w:evenHBand="0" w:firstRowFirstColumn="0" w:firstRowLastColumn="0" w:lastRowFirstColumn="0" w:lastRowLastColumn="0"/>
            <w:tcW w:w="648" w:type="dxa"/>
          </w:tcPr>
          <w:p w14:paraId="6E34845E"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42</w:t>
            </w:r>
          </w:p>
        </w:tc>
      </w:tr>
      <w:tr w:rsidR="007C0B8D" w:rsidRPr="005E2A21" w14:paraId="7C791E9A" w14:textId="77777777" w:rsidTr="007C0B8D">
        <w:tc>
          <w:tcPr>
            <w:cnfStyle w:val="000010000000" w:firstRow="0" w:lastRow="0" w:firstColumn="0" w:lastColumn="0" w:oddVBand="1" w:evenVBand="0" w:oddHBand="0" w:evenHBand="0" w:firstRowFirstColumn="0" w:firstRowLastColumn="0" w:lastRowFirstColumn="0" w:lastRowLastColumn="0"/>
            <w:tcW w:w="648" w:type="dxa"/>
          </w:tcPr>
          <w:p w14:paraId="1CCDB50B" w14:textId="5FEAAC91" w:rsidR="001042CA" w:rsidRPr="005E2A21" w:rsidRDefault="001042C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3</w:t>
            </w:r>
          </w:p>
        </w:tc>
        <w:tc>
          <w:tcPr>
            <w:tcW w:w="648" w:type="dxa"/>
          </w:tcPr>
          <w:p w14:paraId="1AA72FFB"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28.5</w:t>
            </w:r>
          </w:p>
        </w:tc>
        <w:tc>
          <w:tcPr>
            <w:cnfStyle w:val="000010000000" w:firstRow="0" w:lastRow="0" w:firstColumn="0" w:lastColumn="0" w:oddVBand="1" w:evenVBand="0" w:oddHBand="0" w:evenHBand="0" w:firstRowFirstColumn="0" w:firstRowLastColumn="0" w:lastRowFirstColumn="0" w:lastRowLastColumn="0"/>
            <w:tcW w:w="648" w:type="dxa"/>
          </w:tcPr>
          <w:p w14:paraId="1AE86084"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6.44</w:t>
            </w:r>
          </w:p>
        </w:tc>
        <w:tc>
          <w:tcPr>
            <w:tcW w:w="648" w:type="dxa"/>
          </w:tcPr>
          <w:p w14:paraId="5FCB617F"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8.4</w:t>
            </w:r>
          </w:p>
        </w:tc>
        <w:tc>
          <w:tcPr>
            <w:cnfStyle w:val="000010000000" w:firstRow="0" w:lastRow="0" w:firstColumn="0" w:lastColumn="0" w:oddVBand="1" w:evenVBand="0" w:oddHBand="0" w:evenHBand="0" w:firstRowFirstColumn="0" w:firstRowLastColumn="0" w:lastRowFirstColumn="0" w:lastRowLastColumn="0"/>
            <w:tcW w:w="648" w:type="dxa"/>
          </w:tcPr>
          <w:p w14:paraId="18683229"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5.3</w:t>
            </w:r>
          </w:p>
        </w:tc>
        <w:tc>
          <w:tcPr>
            <w:tcW w:w="648" w:type="dxa"/>
          </w:tcPr>
          <w:p w14:paraId="70590D62"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13.2</w:t>
            </w:r>
          </w:p>
        </w:tc>
        <w:tc>
          <w:tcPr>
            <w:cnfStyle w:val="000010000000" w:firstRow="0" w:lastRow="0" w:firstColumn="0" w:lastColumn="0" w:oddVBand="1" w:evenVBand="0" w:oddHBand="0" w:evenHBand="0" w:firstRowFirstColumn="0" w:firstRowLastColumn="0" w:lastRowFirstColumn="0" w:lastRowLastColumn="0"/>
            <w:tcW w:w="648" w:type="dxa"/>
          </w:tcPr>
          <w:p w14:paraId="2363552D"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12.5</w:t>
            </w:r>
          </w:p>
        </w:tc>
        <w:tc>
          <w:tcPr>
            <w:tcW w:w="426" w:type="dxa"/>
          </w:tcPr>
          <w:p w14:paraId="34C75A78"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30</w:t>
            </w:r>
          </w:p>
        </w:tc>
        <w:tc>
          <w:tcPr>
            <w:cnfStyle w:val="000010000000" w:firstRow="0" w:lastRow="0" w:firstColumn="0" w:lastColumn="0" w:oddVBand="1" w:evenVBand="0" w:oddHBand="0" w:evenHBand="0" w:firstRowFirstColumn="0" w:firstRowLastColumn="0" w:lastRowFirstColumn="0" w:lastRowLastColumn="0"/>
            <w:tcW w:w="756" w:type="dxa"/>
          </w:tcPr>
          <w:p w14:paraId="5EE66D22"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0.028</w:t>
            </w:r>
          </w:p>
        </w:tc>
        <w:tc>
          <w:tcPr>
            <w:tcW w:w="756" w:type="dxa"/>
          </w:tcPr>
          <w:p w14:paraId="48F58C64"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0.154</w:t>
            </w:r>
          </w:p>
        </w:tc>
        <w:tc>
          <w:tcPr>
            <w:cnfStyle w:val="000010000000" w:firstRow="0" w:lastRow="0" w:firstColumn="0" w:lastColumn="0" w:oddVBand="1" w:evenVBand="0" w:oddHBand="0" w:evenHBand="0" w:firstRowFirstColumn="0" w:firstRowLastColumn="0" w:lastRowFirstColumn="0" w:lastRowLastColumn="0"/>
            <w:tcW w:w="756" w:type="dxa"/>
          </w:tcPr>
          <w:p w14:paraId="0F17A668"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4.80</w:t>
            </w:r>
          </w:p>
        </w:tc>
        <w:tc>
          <w:tcPr>
            <w:tcW w:w="648" w:type="dxa"/>
          </w:tcPr>
          <w:p w14:paraId="1957A19A"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3.55</w:t>
            </w:r>
          </w:p>
        </w:tc>
        <w:tc>
          <w:tcPr>
            <w:cnfStyle w:val="000010000000" w:firstRow="0" w:lastRow="0" w:firstColumn="0" w:lastColumn="0" w:oddVBand="1" w:evenVBand="0" w:oddHBand="0" w:evenHBand="0" w:firstRowFirstColumn="0" w:firstRowLastColumn="0" w:lastRowFirstColumn="0" w:lastRowLastColumn="0"/>
            <w:tcW w:w="648" w:type="dxa"/>
          </w:tcPr>
          <w:p w14:paraId="51DF3ECD"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18</w:t>
            </w:r>
          </w:p>
        </w:tc>
      </w:tr>
      <w:tr w:rsidR="007C0B8D" w:rsidRPr="005E2A21" w14:paraId="478ED7AA" w14:textId="77777777" w:rsidTr="007C0B8D">
        <w:tc>
          <w:tcPr>
            <w:cnfStyle w:val="000010000000" w:firstRow="0" w:lastRow="0" w:firstColumn="0" w:lastColumn="0" w:oddVBand="1" w:evenVBand="0" w:oddHBand="0" w:evenHBand="0" w:firstRowFirstColumn="0" w:firstRowLastColumn="0" w:lastRowFirstColumn="0" w:lastRowLastColumn="0"/>
            <w:tcW w:w="648" w:type="dxa"/>
          </w:tcPr>
          <w:p w14:paraId="5AA672A7" w14:textId="5CC501D3" w:rsidR="001042CA" w:rsidRPr="005E2A21" w:rsidRDefault="001042C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4</w:t>
            </w:r>
          </w:p>
        </w:tc>
        <w:tc>
          <w:tcPr>
            <w:tcW w:w="648" w:type="dxa"/>
          </w:tcPr>
          <w:p w14:paraId="3E8945F0"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28.5</w:t>
            </w:r>
          </w:p>
        </w:tc>
        <w:tc>
          <w:tcPr>
            <w:cnfStyle w:val="000010000000" w:firstRow="0" w:lastRow="0" w:firstColumn="0" w:lastColumn="0" w:oddVBand="1" w:evenVBand="0" w:oddHBand="0" w:evenHBand="0" w:firstRowFirstColumn="0" w:firstRowLastColumn="0" w:lastRowFirstColumn="0" w:lastRowLastColumn="0"/>
            <w:tcW w:w="648" w:type="dxa"/>
          </w:tcPr>
          <w:p w14:paraId="334CD6CA"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7.38</w:t>
            </w:r>
          </w:p>
        </w:tc>
        <w:tc>
          <w:tcPr>
            <w:tcW w:w="648" w:type="dxa"/>
          </w:tcPr>
          <w:p w14:paraId="25D8CB9E"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2.7</w:t>
            </w:r>
          </w:p>
        </w:tc>
        <w:tc>
          <w:tcPr>
            <w:cnfStyle w:val="000010000000" w:firstRow="0" w:lastRow="0" w:firstColumn="0" w:lastColumn="0" w:oddVBand="1" w:evenVBand="0" w:oddHBand="0" w:evenHBand="0" w:firstRowFirstColumn="0" w:firstRowLastColumn="0" w:lastRowFirstColumn="0" w:lastRowLastColumn="0"/>
            <w:tcW w:w="648" w:type="dxa"/>
          </w:tcPr>
          <w:p w14:paraId="090823C6"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5.7</w:t>
            </w:r>
          </w:p>
        </w:tc>
        <w:tc>
          <w:tcPr>
            <w:tcW w:w="648" w:type="dxa"/>
          </w:tcPr>
          <w:p w14:paraId="18511F53"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8.8</w:t>
            </w:r>
          </w:p>
        </w:tc>
        <w:tc>
          <w:tcPr>
            <w:cnfStyle w:val="000010000000" w:firstRow="0" w:lastRow="0" w:firstColumn="0" w:lastColumn="0" w:oddVBand="1" w:evenVBand="0" w:oddHBand="0" w:evenHBand="0" w:firstRowFirstColumn="0" w:firstRowLastColumn="0" w:lastRowFirstColumn="0" w:lastRowLastColumn="0"/>
            <w:tcW w:w="648" w:type="dxa"/>
          </w:tcPr>
          <w:p w14:paraId="7B2B760F"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7.5</w:t>
            </w:r>
          </w:p>
        </w:tc>
        <w:tc>
          <w:tcPr>
            <w:tcW w:w="426" w:type="dxa"/>
          </w:tcPr>
          <w:p w14:paraId="4D5D2585"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25</w:t>
            </w:r>
          </w:p>
        </w:tc>
        <w:tc>
          <w:tcPr>
            <w:cnfStyle w:val="000010000000" w:firstRow="0" w:lastRow="0" w:firstColumn="0" w:lastColumn="0" w:oddVBand="1" w:evenVBand="0" w:oddHBand="0" w:evenHBand="0" w:firstRowFirstColumn="0" w:firstRowLastColumn="0" w:lastRowFirstColumn="0" w:lastRowLastColumn="0"/>
            <w:tcW w:w="756" w:type="dxa"/>
          </w:tcPr>
          <w:p w14:paraId="097533C4"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0.021</w:t>
            </w:r>
          </w:p>
        </w:tc>
        <w:tc>
          <w:tcPr>
            <w:tcW w:w="756" w:type="dxa"/>
          </w:tcPr>
          <w:p w14:paraId="704F8E83"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0.151</w:t>
            </w:r>
          </w:p>
        </w:tc>
        <w:tc>
          <w:tcPr>
            <w:cnfStyle w:val="000010000000" w:firstRow="0" w:lastRow="0" w:firstColumn="0" w:lastColumn="0" w:oddVBand="1" w:evenVBand="0" w:oddHBand="0" w:evenHBand="0" w:firstRowFirstColumn="0" w:firstRowLastColumn="0" w:lastRowFirstColumn="0" w:lastRowLastColumn="0"/>
            <w:tcW w:w="756" w:type="dxa"/>
          </w:tcPr>
          <w:p w14:paraId="371B2D27"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4.80</w:t>
            </w:r>
          </w:p>
        </w:tc>
        <w:tc>
          <w:tcPr>
            <w:tcW w:w="648" w:type="dxa"/>
          </w:tcPr>
          <w:p w14:paraId="28A00ADC"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6.54</w:t>
            </w:r>
          </w:p>
        </w:tc>
        <w:tc>
          <w:tcPr>
            <w:cnfStyle w:val="000010000000" w:firstRow="0" w:lastRow="0" w:firstColumn="0" w:lastColumn="0" w:oddVBand="1" w:evenVBand="0" w:oddHBand="0" w:evenHBand="0" w:firstRowFirstColumn="0" w:firstRowLastColumn="0" w:lastRowFirstColumn="0" w:lastRowLastColumn="0"/>
            <w:tcW w:w="648" w:type="dxa"/>
          </w:tcPr>
          <w:p w14:paraId="1ECD5DA9"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12</w:t>
            </w:r>
          </w:p>
        </w:tc>
      </w:tr>
      <w:tr w:rsidR="007C0B8D" w:rsidRPr="005E2A21" w14:paraId="7BA148ED" w14:textId="77777777" w:rsidTr="007C0B8D">
        <w:tc>
          <w:tcPr>
            <w:cnfStyle w:val="000010000000" w:firstRow="0" w:lastRow="0" w:firstColumn="0" w:lastColumn="0" w:oddVBand="1" w:evenVBand="0" w:oddHBand="0" w:evenHBand="0" w:firstRowFirstColumn="0" w:firstRowLastColumn="0" w:lastRowFirstColumn="0" w:lastRowLastColumn="0"/>
            <w:tcW w:w="648" w:type="dxa"/>
          </w:tcPr>
          <w:p w14:paraId="33696A98" w14:textId="0CE3EBD3" w:rsidR="001042CA" w:rsidRPr="005E2A21" w:rsidRDefault="001042C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5</w:t>
            </w:r>
          </w:p>
        </w:tc>
        <w:tc>
          <w:tcPr>
            <w:tcW w:w="648" w:type="dxa"/>
          </w:tcPr>
          <w:p w14:paraId="6E2B180A"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28.5</w:t>
            </w:r>
          </w:p>
        </w:tc>
        <w:tc>
          <w:tcPr>
            <w:cnfStyle w:val="000010000000" w:firstRow="0" w:lastRow="0" w:firstColumn="0" w:lastColumn="0" w:oddVBand="1" w:evenVBand="0" w:oddHBand="0" w:evenHBand="0" w:firstRowFirstColumn="0" w:firstRowLastColumn="0" w:lastRowFirstColumn="0" w:lastRowLastColumn="0"/>
            <w:tcW w:w="648" w:type="dxa"/>
          </w:tcPr>
          <w:p w14:paraId="06463B23"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7.11</w:t>
            </w:r>
          </w:p>
        </w:tc>
        <w:tc>
          <w:tcPr>
            <w:tcW w:w="648" w:type="dxa"/>
          </w:tcPr>
          <w:p w14:paraId="4F5758CC"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3.2</w:t>
            </w:r>
          </w:p>
        </w:tc>
        <w:tc>
          <w:tcPr>
            <w:cnfStyle w:val="000010000000" w:firstRow="0" w:lastRow="0" w:firstColumn="0" w:lastColumn="0" w:oddVBand="1" w:evenVBand="0" w:oddHBand="0" w:evenHBand="0" w:firstRowFirstColumn="0" w:firstRowLastColumn="0" w:lastRowFirstColumn="0" w:lastRowLastColumn="0"/>
            <w:tcW w:w="648" w:type="dxa"/>
          </w:tcPr>
          <w:p w14:paraId="64F674F5"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4.8</w:t>
            </w:r>
          </w:p>
        </w:tc>
        <w:tc>
          <w:tcPr>
            <w:tcW w:w="648" w:type="dxa"/>
          </w:tcPr>
          <w:p w14:paraId="5DF1B597"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11.0</w:t>
            </w:r>
          </w:p>
        </w:tc>
        <w:tc>
          <w:tcPr>
            <w:cnfStyle w:val="000010000000" w:firstRow="0" w:lastRow="0" w:firstColumn="0" w:lastColumn="0" w:oddVBand="1" w:evenVBand="0" w:oddHBand="0" w:evenHBand="0" w:firstRowFirstColumn="0" w:firstRowLastColumn="0" w:lastRowFirstColumn="0" w:lastRowLastColumn="0"/>
            <w:tcW w:w="648" w:type="dxa"/>
          </w:tcPr>
          <w:p w14:paraId="1CD052DA"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12.5</w:t>
            </w:r>
          </w:p>
        </w:tc>
        <w:tc>
          <w:tcPr>
            <w:tcW w:w="426" w:type="dxa"/>
          </w:tcPr>
          <w:p w14:paraId="7F07255F"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45</w:t>
            </w:r>
          </w:p>
        </w:tc>
        <w:tc>
          <w:tcPr>
            <w:cnfStyle w:val="000010000000" w:firstRow="0" w:lastRow="0" w:firstColumn="0" w:lastColumn="0" w:oddVBand="1" w:evenVBand="0" w:oddHBand="0" w:evenHBand="0" w:firstRowFirstColumn="0" w:firstRowLastColumn="0" w:lastRowFirstColumn="0" w:lastRowLastColumn="0"/>
            <w:tcW w:w="756" w:type="dxa"/>
          </w:tcPr>
          <w:p w14:paraId="5031A5D9"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0.028</w:t>
            </w:r>
          </w:p>
        </w:tc>
        <w:tc>
          <w:tcPr>
            <w:tcW w:w="756" w:type="dxa"/>
          </w:tcPr>
          <w:p w14:paraId="1BB444E2"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0.148</w:t>
            </w:r>
          </w:p>
        </w:tc>
        <w:tc>
          <w:tcPr>
            <w:cnfStyle w:val="000010000000" w:firstRow="0" w:lastRow="0" w:firstColumn="0" w:lastColumn="0" w:oddVBand="1" w:evenVBand="0" w:oddHBand="0" w:evenHBand="0" w:firstRowFirstColumn="0" w:firstRowLastColumn="0" w:lastRowFirstColumn="0" w:lastRowLastColumn="0"/>
            <w:tcW w:w="756" w:type="dxa"/>
          </w:tcPr>
          <w:p w14:paraId="6DC35DC7"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13.62</w:t>
            </w:r>
          </w:p>
        </w:tc>
        <w:tc>
          <w:tcPr>
            <w:tcW w:w="648" w:type="dxa"/>
          </w:tcPr>
          <w:p w14:paraId="7AF186A9"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5.99</w:t>
            </w:r>
          </w:p>
        </w:tc>
        <w:tc>
          <w:tcPr>
            <w:cnfStyle w:val="000010000000" w:firstRow="0" w:lastRow="0" w:firstColumn="0" w:lastColumn="0" w:oddVBand="1" w:evenVBand="0" w:oddHBand="0" w:evenHBand="0" w:firstRowFirstColumn="0" w:firstRowLastColumn="0" w:lastRowFirstColumn="0" w:lastRowLastColumn="0"/>
            <w:tcW w:w="648" w:type="dxa"/>
          </w:tcPr>
          <w:p w14:paraId="1EC80CD7"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28</w:t>
            </w:r>
          </w:p>
        </w:tc>
      </w:tr>
      <w:tr w:rsidR="007C0B8D" w:rsidRPr="005E2A21" w14:paraId="6D2F1341" w14:textId="77777777" w:rsidTr="007C0B8D">
        <w:tc>
          <w:tcPr>
            <w:cnfStyle w:val="000010000000" w:firstRow="0" w:lastRow="0" w:firstColumn="0" w:lastColumn="0" w:oddVBand="1" w:evenVBand="0" w:oddHBand="0" w:evenHBand="0" w:firstRowFirstColumn="0" w:firstRowLastColumn="0" w:lastRowFirstColumn="0" w:lastRowLastColumn="0"/>
            <w:tcW w:w="648" w:type="dxa"/>
          </w:tcPr>
          <w:p w14:paraId="0B6D33E6" w14:textId="1EDAADE9" w:rsidR="001042CA" w:rsidRPr="005E2A21" w:rsidRDefault="001042C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6</w:t>
            </w:r>
          </w:p>
        </w:tc>
        <w:tc>
          <w:tcPr>
            <w:tcW w:w="648" w:type="dxa"/>
          </w:tcPr>
          <w:p w14:paraId="776CAD3B"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29.5</w:t>
            </w:r>
          </w:p>
        </w:tc>
        <w:tc>
          <w:tcPr>
            <w:cnfStyle w:val="000010000000" w:firstRow="0" w:lastRow="0" w:firstColumn="0" w:lastColumn="0" w:oddVBand="1" w:evenVBand="0" w:oddHBand="0" w:evenHBand="0" w:firstRowFirstColumn="0" w:firstRowLastColumn="0" w:lastRowFirstColumn="0" w:lastRowLastColumn="0"/>
            <w:tcW w:w="648" w:type="dxa"/>
          </w:tcPr>
          <w:p w14:paraId="1F3EB6DB"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6.52</w:t>
            </w:r>
          </w:p>
        </w:tc>
        <w:tc>
          <w:tcPr>
            <w:tcW w:w="648" w:type="dxa"/>
          </w:tcPr>
          <w:p w14:paraId="43F9C44D"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2.8</w:t>
            </w:r>
          </w:p>
        </w:tc>
        <w:tc>
          <w:tcPr>
            <w:cnfStyle w:val="000010000000" w:firstRow="0" w:lastRow="0" w:firstColumn="0" w:lastColumn="0" w:oddVBand="1" w:evenVBand="0" w:oddHBand="0" w:evenHBand="0" w:firstRowFirstColumn="0" w:firstRowLastColumn="0" w:lastRowFirstColumn="0" w:lastRowLastColumn="0"/>
            <w:tcW w:w="648" w:type="dxa"/>
          </w:tcPr>
          <w:p w14:paraId="5FECA885"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5.4</w:t>
            </w:r>
          </w:p>
        </w:tc>
        <w:tc>
          <w:tcPr>
            <w:tcW w:w="648" w:type="dxa"/>
          </w:tcPr>
          <w:p w14:paraId="1509DB66"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11.0</w:t>
            </w:r>
          </w:p>
        </w:tc>
        <w:tc>
          <w:tcPr>
            <w:cnfStyle w:val="000010000000" w:firstRow="0" w:lastRow="0" w:firstColumn="0" w:lastColumn="0" w:oddVBand="1" w:evenVBand="0" w:oddHBand="0" w:evenHBand="0" w:firstRowFirstColumn="0" w:firstRowLastColumn="0" w:lastRowFirstColumn="0" w:lastRowLastColumn="0"/>
            <w:tcW w:w="648" w:type="dxa"/>
          </w:tcPr>
          <w:p w14:paraId="36328CCE"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17.5</w:t>
            </w:r>
          </w:p>
        </w:tc>
        <w:tc>
          <w:tcPr>
            <w:tcW w:w="426" w:type="dxa"/>
          </w:tcPr>
          <w:p w14:paraId="4C508FE1"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20</w:t>
            </w:r>
          </w:p>
        </w:tc>
        <w:tc>
          <w:tcPr>
            <w:cnfStyle w:val="000010000000" w:firstRow="0" w:lastRow="0" w:firstColumn="0" w:lastColumn="0" w:oddVBand="1" w:evenVBand="0" w:oddHBand="0" w:evenHBand="0" w:firstRowFirstColumn="0" w:firstRowLastColumn="0" w:lastRowFirstColumn="0" w:lastRowLastColumn="0"/>
            <w:tcW w:w="756" w:type="dxa"/>
          </w:tcPr>
          <w:p w14:paraId="49AC8ACC"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0.029</w:t>
            </w:r>
          </w:p>
        </w:tc>
        <w:tc>
          <w:tcPr>
            <w:tcW w:w="756" w:type="dxa"/>
          </w:tcPr>
          <w:p w14:paraId="7B5588B3"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0.134</w:t>
            </w:r>
          </w:p>
        </w:tc>
        <w:tc>
          <w:tcPr>
            <w:cnfStyle w:val="000010000000" w:firstRow="0" w:lastRow="0" w:firstColumn="0" w:lastColumn="0" w:oddVBand="1" w:evenVBand="0" w:oddHBand="0" w:evenHBand="0" w:firstRowFirstColumn="0" w:firstRowLastColumn="0" w:lastRowFirstColumn="0" w:lastRowLastColumn="0"/>
            <w:tcW w:w="756" w:type="dxa"/>
          </w:tcPr>
          <w:p w14:paraId="1B6A3E01"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4.80</w:t>
            </w:r>
          </w:p>
        </w:tc>
        <w:tc>
          <w:tcPr>
            <w:tcW w:w="648" w:type="dxa"/>
          </w:tcPr>
          <w:p w14:paraId="55D97352"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4.79</w:t>
            </w:r>
          </w:p>
        </w:tc>
        <w:tc>
          <w:tcPr>
            <w:cnfStyle w:val="000010000000" w:firstRow="0" w:lastRow="0" w:firstColumn="0" w:lastColumn="0" w:oddVBand="1" w:evenVBand="0" w:oddHBand="0" w:evenHBand="0" w:firstRowFirstColumn="0" w:firstRowLastColumn="0" w:lastRowFirstColumn="0" w:lastRowLastColumn="0"/>
            <w:tcW w:w="648" w:type="dxa"/>
          </w:tcPr>
          <w:p w14:paraId="1229EB28"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12</w:t>
            </w:r>
          </w:p>
        </w:tc>
      </w:tr>
    </w:tbl>
    <w:p w14:paraId="5B5FEA55" w14:textId="4FC07A13" w:rsidR="008111CD" w:rsidRDefault="009F26D2" w:rsidP="005E0C66">
      <w:pPr>
        <w:spacing w:after="0" w:line="360" w:lineRule="auto"/>
        <w:jc w:val="both"/>
        <w:rPr>
          <w:rFonts w:ascii="Times New Roman" w:hAnsi="Times New Roman" w:cs="Times New Roman"/>
          <w:b/>
          <w:bCs/>
        </w:rPr>
      </w:pPr>
      <w:r>
        <w:rPr>
          <w:rFonts w:ascii="Times New Roman" w:hAnsi="Times New Roman" w:cs="Times New Roman"/>
          <w:b/>
          <w:bCs/>
        </w:rPr>
        <w:t xml:space="preserve">3.2. </w:t>
      </w:r>
      <w:r w:rsidR="008111CD" w:rsidRPr="00E237BE">
        <w:rPr>
          <w:rFonts w:ascii="Times New Roman" w:hAnsi="Times New Roman" w:cs="Times New Roman"/>
          <w:b/>
          <w:bCs/>
        </w:rPr>
        <w:t>Descriptive Statistics of Water Quality Parameters</w:t>
      </w:r>
    </w:p>
    <w:p w14:paraId="5AB45231" w14:textId="77777777" w:rsidR="005A6465" w:rsidRPr="008111CD" w:rsidRDefault="005A6465" w:rsidP="005A6465">
      <w:pPr>
        <w:spacing w:after="0" w:line="360" w:lineRule="auto"/>
        <w:jc w:val="both"/>
        <w:rPr>
          <w:rFonts w:ascii="Times New Roman" w:hAnsi="Times New Roman" w:cs="Times New Roman"/>
        </w:rPr>
      </w:pPr>
      <w:r w:rsidRPr="008111CD">
        <w:rPr>
          <w:rFonts w:ascii="Times New Roman" w:hAnsi="Times New Roman" w:cs="Times New Roman"/>
        </w:rPr>
        <w:t xml:space="preserve">The descriptive statistics of water quality parameters at </w:t>
      </w:r>
      <w:proofErr w:type="spellStart"/>
      <w:r w:rsidRPr="008111CD">
        <w:rPr>
          <w:rFonts w:ascii="Times New Roman" w:hAnsi="Times New Roman" w:cs="Times New Roman"/>
        </w:rPr>
        <w:t>Seethathodu</w:t>
      </w:r>
      <w:proofErr w:type="spellEnd"/>
      <w:r w:rsidRPr="008111CD">
        <w:rPr>
          <w:rFonts w:ascii="Times New Roman" w:hAnsi="Times New Roman" w:cs="Times New Roman"/>
        </w:rPr>
        <w:t xml:space="preserve"> Panchayat indicate relatively stable and less disturbed highland river conditions (Table </w:t>
      </w:r>
      <w:r w:rsidRPr="005A6465">
        <w:rPr>
          <w:rFonts w:ascii="Times New Roman" w:hAnsi="Times New Roman" w:cs="Times New Roman"/>
        </w:rPr>
        <w:t>4</w:t>
      </w:r>
      <w:r w:rsidRPr="008111CD">
        <w:rPr>
          <w:rFonts w:ascii="Times New Roman" w:hAnsi="Times New Roman" w:cs="Times New Roman"/>
        </w:rPr>
        <w:t>). Water temperature showed a moderate mean value of 24.5 °C, with a wider range and a CV of 14.75 %, reflecting altitude-controlled thermal variability. Turbidity values were consistently low, although the high coefficient of variation (48.65 %) indicates localized fluctuations linked to micro-habitat differences. The pH remained near neutral to slightly alkaline with very low variability (CV = 6.01 %), suggesting good buffering capacity. Dissolved oxygen exhibited relatively high mean concentration with moderate variability, supporting well-oxygenated conditions typical of upland streams. Nutrients such as nitrate and phosphate occurred at low concentrations, though nitrate showed higher variability (CV = 60.67 %), indicating minor spatial differences in nutrient input.</w:t>
      </w:r>
    </w:p>
    <w:p w14:paraId="06E3D78E" w14:textId="2DD65629" w:rsidR="008111CD" w:rsidRDefault="004C6DBA" w:rsidP="005E0C66">
      <w:pPr>
        <w:spacing w:after="0" w:line="360" w:lineRule="auto"/>
        <w:jc w:val="both"/>
        <w:rPr>
          <w:rFonts w:ascii="Times New Roman" w:hAnsi="Times New Roman" w:cs="Times New Roman"/>
        </w:rPr>
      </w:pPr>
      <w:r w:rsidRPr="005A6465">
        <w:rPr>
          <w:rFonts w:ascii="Times New Roman" w:hAnsi="Times New Roman" w:cs="Times New Roman"/>
        </w:rPr>
        <w:t xml:space="preserve">Table </w:t>
      </w:r>
      <w:r w:rsidR="009B0235" w:rsidRPr="005A6465">
        <w:rPr>
          <w:rFonts w:ascii="Times New Roman" w:hAnsi="Times New Roman" w:cs="Times New Roman"/>
        </w:rPr>
        <w:t>4</w:t>
      </w:r>
      <w:r w:rsidRPr="005A6465">
        <w:rPr>
          <w:rFonts w:ascii="Times New Roman" w:hAnsi="Times New Roman" w:cs="Times New Roman"/>
        </w:rPr>
        <w:t xml:space="preserve">. </w:t>
      </w:r>
      <w:r w:rsidR="00A0118D" w:rsidRPr="00A0118D">
        <w:rPr>
          <w:rFonts w:ascii="Times New Roman" w:hAnsi="Times New Roman" w:cs="Times New Roman"/>
        </w:rPr>
        <w:t xml:space="preserve">Combined descriptive statistics of selected water quality parameters of the </w:t>
      </w:r>
      <w:proofErr w:type="spellStart"/>
      <w:r w:rsidR="00A0118D" w:rsidRPr="00A0118D">
        <w:rPr>
          <w:rFonts w:ascii="Times New Roman" w:hAnsi="Times New Roman" w:cs="Times New Roman"/>
        </w:rPr>
        <w:t>Pamba</w:t>
      </w:r>
      <w:proofErr w:type="spellEnd"/>
      <w:r w:rsidR="00A0118D" w:rsidRPr="00A0118D">
        <w:rPr>
          <w:rFonts w:ascii="Times New Roman" w:hAnsi="Times New Roman" w:cs="Times New Roman"/>
        </w:rPr>
        <w:t xml:space="preserve"> River at </w:t>
      </w:r>
      <w:proofErr w:type="spellStart"/>
      <w:r w:rsidR="00A0118D" w:rsidRPr="00A0118D">
        <w:rPr>
          <w:rFonts w:ascii="Times New Roman" w:hAnsi="Times New Roman" w:cs="Times New Roman"/>
        </w:rPr>
        <w:t>Seethathodu</w:t>
      </w:r>
      <w:proofErr w:type="spellEnd"/>
      <w:r w:rsidR="00A0118D" w:rsidRPr="00A0118D">
        <w:rPr>
          <w:rFonts w:ascii="Times New Roman" w:hAnsi="Times New Roman" w:cs="Times New Roman"/>
        </w:rPr>
        <w:t xml:space="preserve"> and </w:t>
      </w:r>
      <w:proofErr w:type="spellStart"/>
      <w:r w:rsidR="00A0118D" w:rsidRPr="00A0118D">
        <w:rPr>
          <w:rFonts w:ascii="Times New Roman" w:hAnsi="Times New Roman" w:cs="Times New Roman"/>
        </w:rPr>
        <w:t>Kainakari</w:t>
      </w:r>
      <w:proofErr w:type="spellEnd"/>
      <w:r w:rsidR="00A0118D" w:rsidRPr="00A0118D">
        <w:rPr>
          <w:rFonts w:ascii="Times New Roman" w:hAnsi="Times New Roman" w:cs="Times New Roman"/>
        </w:rPr>
        <w:t xml:space="preserve"> Panchayats</w:t>
      </w:r>
    </w:p>
    <w:tbl>
      <w:tblPr>
        <w:tblStyle w:val="GridTable4-Accent2"/>
        <w:tblW w:w="9355" w:type="dxa"/>
        <w:tblLayout w:type="fixed"/>
        <w:tblLook w:val="04A0" w:firstRow="1" w:lastRow="0" w:firstColumn="1" w:lastColumn="0" w:noHBand="0" w:noVBand="1"/>
      </w:tblPr>
      <w:tblGrid>
        <w:gridCol w:w="1980"/>
        <w:gridCol w:w="851"/>
        <w:gridCol w:w="850"/>
        <w:gridCol w:w="993"/>
        <w:gridCol w:w="1134"/>
        <w:gridCol w:w="9"/>
        <w:gridCol w:w="841"/>
        <w:gridCol w:w="850"/>
        <w:gridCol w:w="851"/>
        <w:gridCol w:w="996"/>
      </w:tblGrid>
      <w:tr w:rsidR="00120594" w:rsidRPr="00D83941" w14:paraId="286F7959" w14:textId="77777777" w:rsidTr="005E2A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71DF594" w14:textId="77777777" w:rsidR="00120594" w:rsidRPr="00D83941" w:rsidRDefault="00120594" w:rsidP="005E0C66">
            <w:pPr>
              <w:spacing w:line="360" w:lineRule="auto"/>
              <w:jc w:val="both"/>
              <w:rPr>
                <w:rFonts w:ascii="Times New Roman" w:hAnsi="Times New Roman" w:cs="Times New Roman"/>
                <w:b w:val="0"/>
                <w:bCs w:val="0"/>
                <w:sz w:val="22"/>
                <w:szCs w:val="22"/>
              </w:rPr>
            </w:pPr>
          </w:p>
        </w:tc>
        <w:tc>
          <w:tcPr>
            <w:tcW w:w="3837" w:type="dxa"/>
            <w:gridSpan w:val="5"/>
          </w:tcPr>
          <w:p w14:paraId="08BDB083" w14:textId="556BFB39" w:rsidR="00120594" w:rsidRPr="00D83941" w:rsidRDefault="00120594" w:rsidP="005E0C6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proofErr w:type="spellStart"/>
            <w:r w:rsidRPr="008111CD">
              <w:rPr>
                <w:rFonts w:ascii="Times New Roman" w:hAnsi="Times New Roman" w:cs="Times New Roman"/>
                <w:sz w:val="22"/>
                <w:szCs w:val="22"/>
              </w:rPr>
              <w:t>Seethathodu</w:t>
            </w:r>
            <w:proofErr w:type="spellEnd"/>
            <w:r w:rsidRPr="008111CD">
              <w:rPr>
                <w:rFonts w:ascii="Times New Roman" w:hAnsi="Times New Roman" w:cs="Times New Roman"/>
                <w:sz w:val="22"/>
                <w:szCs w:val="22"/>
              </w:rPr>
              <w:t xml:space="preserve"> </w:t>
            </w:r>
          </w:p>
        </w:tc>
        <w:tc>
          <w:tcPr>
            <w:tcW w:w="3538" w:type="dxa"/>
            <w:gridSpan w:val="4"/>
          </w:tcPr>
          <w:p w14:paraId="51AB01C3" w14:textId="2A918E61" w:rsidR="00120594" w:rsidRPr="00D83941" w:rsidRDefault="00120594" w:rsidP="005E0C6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proofErr w:type="spellStart"/>
            <w:r w:rsidRPr="008111CD">
              <w:rPr>
                <w:rFonts w:ascii="Times New Roman" w:hAnsi="Times New Roman" w:cs="Times New Roman"/>
                <w:sz w:val="22"/>
                <w:szCs w:val="22"/>
              </w:rPr>
              <w:t>Kainakari</w:t>
            </w:r>
            <w:proofErr w:type="spellEnd"/>
            <w:r w:rsidRPr="008111CD">
              <w:rPr>
                <w:rFonts w:ascii="Times New Roman" w:hAnsi="Times New Roman" w:cs="Times New Roman"/>
                <w:sz w:val="22"/>
                <w:szCs w:val="22"/>
              </w:rPr>
              <w:t xml:space="preserve"> </w:t>
            </w:r>
          </w:p>
        </w:tc>
      </w:tr>
      <w:tr w:rsidR="00E237BE" w:rsidRPr="00D83941" w14:paraId="4C37B303" w14:textId="77777777" w:rsidTr="005E2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367C957F" w14:textId="77777777" w:rsidR="008111CD" w:rsidRPr="008111CD" w:rsidRDefault="008111CD" w:rsidP="005E0C66">
            <w:pPr>
              <w:spacing w:line="360" w:lineRule="auto"/>
              <w:jc w:val="both"/>
              <w:rPr>
                <w:rFonts w:ascii="Times New Roman" w:hAnsi="Times New Roman" w:cs="Times New Roman"/>
                <w:sz w:val="22"/>
                <w:szCs w:val="22"/>
              </w:rPr>
            </w:pPr>
            <w:r w:rsidRPr="008111CD">
              <w:rPr>
                <w:rFonts w:ascii="Times New Roman" w:hAnsi="Times New Roman" w:cs="Times New Roman"/>
                <w:sz w:val="22"/>
                <w:szCs w:val="22"/>
              </w:rPr>
              <w:t>Parameter</w:t>
            </w:r>
          </w:p>
        </w:tc>
        <w:tc>
          <w:tcPr>
            <w:tcW w:w="851" w:type="dxa"/>
            <w:hideMark/>
          </w:tcPr>
          <w:p w14:paraId="647FFB55" w14:textId="71D37D03"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8111CD">
              <w:rPr>
                <w:rFonts w:ascii="Times New Roman" w:hAnsi="Times New Roman" w:cs="Times New Roman"/>
                <w:b/>
                <w:bCs/>
                <w:sz w:val="22"/>
                <w:szCs w:val="22"/>
              </w:rPr>
              <w:t>Mean</w:t>
            </w:r>
          </w:p>
        </w:tc>
        <w:tc>
          <w:tcPr>
            <w:tcW w:w="850" w:type="dxa"/>
            <w:hideMark/>
          </w:tcPr>
          <w:p w14:paraId="1CD9CFB0" w14:textId="685647FD" w:rsidR="008111CD" w:rsidRPr="008111CD" w:rsidRDefault="00E237BE" w:rsidP="00E237BE">
            <w:pPr>
              <w:spacing w:line="360" w:lineRule="auto"/>
              <w:ind w:hanging="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D83941">
              <w:rPr>
                <w:rFonts w:ascii="Times New Roman" w:hAnsi="Times New Roman" w:cs="Times New Roman"/>
                <w:b/>
                <w:bCs/>
                <w:sz w:val="22"/>
                <w:szCs w:val="22"/>
              </w:rPr>
              <w:t>SD</w:t>
            </w:r>
          </w:p>
        </w:tc>
        <w:tc>
          <w:tcPr>
            <w:tcW w:w="993" w:type="dxa"/>
            <w:hideMark/>
          </w:tcPr>
          <w:p w14:paraId="6B014450"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8111CD">
              <w:rPr>
                <w:rFonts w:ascii="Times New Roman" w:hAnsi="Times New Roman" w:cs="Times New Roman"/>
                <w:b/>
                <w:bCs/>
                <w:sz w:val="22"/>
                <w:szCs w:val="22"/>
              </w:rPr>
              <w:t>Range</w:t>
            </w:r>
          </w:p>
        </w:tc>
        <w:tc>
          <w:tcPr>
            <w:tcW w:w="1134" w:type="dxa"/>
            <w:hideMark/>
          </w:tcPr>
          <w:p w14:paraId="2AA6A5CD" w14:textId="5B857431" w:rsidR="008111CD" w:rsidRPr="008111CD" w:rsidRDefault="00E237BE"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D83941">
              <w:rPr>
                <w:rFonts w:ascii="Times New Roman" w:hAnsi="Times New Roman" w:cs="Times New Roman"/>
                <w:b/>
                <w:bCs/>
                <w:sz w:val="22"/>
                <w:szCs w:val="22"/>
              </w:rPr>
              <w:t>CV</w:t>
            </w:r>
            <w:r w:rsidR="00120594" w:rsidRPr="00D83941">
              <w:rPr>
                <w:rFonts w:ascii="Times New Roman" w:hAnsi="Times New Roman" w:cs="Times New Roman"/>
                <w:b/>
                <w:bCs/>
                <w:sz w:val="22"/>
                <w:szCs w:val="22"/>
              </w:rPr>
              <w:t xml:space="preserve"> </w:t>
            </w:r>
            <w:r w:rsidR="008111CD" w:rsidRPr="008111CD">
              <w:rPr>
                <w:rFonts w:ascii="Times New Roman" w:hAnsi="Times New Roman" w:cs="Times New Roman"/>
                <w:b/>
                <w:bCs/>
                <w:sz w:val="22"/>
                <w:szCs w:val="22"/>
              </w:rPr>
              <w:t>(%)</w:t>
            </w:r>
          </w:p>
        </w:tc>
        <w:tc>
          <w:tcPr>
            <w:tcW w:w="850" w:type="dxa"/>
            <w:gridSpan w:val="2"/>
            <w:hideMark/>
          </w:tcPr>
          <w:p w14:paraId="56338350" w14:textId="350202D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8111CD">
              <w:rPr>
                <w:rFonts w:ascii="Times New Roman" w:hAnsi="Times New Roman" w:cs="Times New Roman"/>
                <w:b/>
                <w:bCs/>
                <w:sz w:val="22"/>
                <w:szCs w:val="22"/>
              </w:rPr>
              <w:t>Mean</w:t>
            </w:r>
          </w:p>
        </w:tc>
        <w:tc>
          <w:tcPr>
            <w:tcW w:w="850" w:type="dxa"/>
            <w:hideMark/>
          </w:tcPr>
          <w:p w14:paraId="114165BD" w14:textId="3B04566B" w:rsidR="008111CD" w:rsidRPr="008111CD" w:rsidRDefault="00E237BE"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D83941">
              <w:rPr>
                <w:rFonts w:ascii="Times New Roman" w:hAnsi="Times New Roman" w:cs="Times New Roman"/>
                <w:b/>
                <w:bCs/>
                <w:sz w:val="22"/>
                <w:szCs w:val="22"/>
              </w:rPr>
              <w:t>SD</w:t>
            </w:r>
          </w:p>
        </w:tc>
        <w:tc>
          <w:tcPr>
            <w:tcW w:w="851" w:type="dxa"/>
            <w:hideMark/>
          </w:tcPr>
          <w:p w14:paraId="14E8B6B0"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8111CD">
              <w:rPr>
                <w:rFonts w:ascii="Times New Roman" w:hAnsi="Times New Roman" w:cs="Times New Roman"/>
                <w:b/>
                <w:bCs/>
                <w:sz w:val="22"/>
                <w:szCs w:val="22"/>
              </w:rPr>
              <w:t>Range</w:t>
            </w:r>
          </w:p>
        </w:tc>
        <w:tc>
          <w:tcPr>
            <w:tcW w:w="993" w:type="dxa"/>
            <w:hideMark/>
          </w:tcPr>
          <w:p w14:paraId="3EB54C2A" w14:textId="4C4A7B8C" w:rsidR="008111CD" w:rsidRPr="008111CD" w:rsidRDefault="00E237BE"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D83941">
              <w:rPr>
                <w:rFonts w:ascii="Times New Roman" w:hAnsi="Times New Roman" w:cs="Times New Roman"/>
                <w:b/>
                <w:bCs/>
                <w:sz w:val="22"/>
                <w:szCs w:val="22"/>
              </w:rPr>
              <w:t>CV</w:t>
            </w:r>
            <w:r w:rsidR="004C6DBA" w:rsidRPr="00D83941">
              <w:rPr>
                <w:rFonts w:ascii="Times New Roman" w:hAnsi="Times New Roman" w:cs="Times New Roman"/>
                <w:b/>
                <w:bCs/>
                <w:sz w:val="22"/>
                <w:szCs w:val="22"/>
              </w:rPr>
              <w:t xml:space="preserve"> </w:t>
            </w:r>
            <w:r w:rsidR="004C6DBA" w:rsidRPr="008111CD">
              <w:rPr>
                <w:rFonts w:ascii="Times New Roman" w:hAnsi="Times New Roman" w:cs="Times New Roman"/>
                <w:b/>
                <w:bCs/>
                <w:sz w:val="22"/>
                <w:szCs w:val="22"/>
              </w:rPr>
              <w:t>(%)</w:t>
            </w:r>
          </w:p>
        </w:tc>
      </w:tr>
      <w:tr w:rsidR="00E237BE" w:rsidRPr="00D83941" w14:paraId="55308AAC" w14:textId="77777777" w:rsidTr="005E2A21">
        <w:tc>
          <w:tcPr>
            <w:cnfStyle w:val="001000000000" w:firstRow="0" w:lastRow="0" w:firstColumn="1" w:lastColumn="0" w:oddVBand="0" w:evenVBand="0" w:oddHBand="0" w:evenHBand="0" w:firstRowFirstColumn="0" w:firstRowLastColumn="0" w:lastRowFirstColumn="0" w:lastRowLastColumn="0"/>
            <w:tcW w:w="1980" w:type="dxa"/>
            <w:hideMark/>
          </w:tcPr>
          <w:p w14:paraId="0FDB4612" w14:textId="77777777" w:rsidR="008111CD" w:rsidRPr="008111CD" w:rsidRDefault="008111CD" w:rsidP="005E0C66">
            <w:pPr>
              <w:spacing w:line="360" w:lineRule="auto"/>
              <w:jc w:val="both"/>
              <w:rPr>
                <w:rFonts w:ascii="Times New Roman" w:hAnsi="Times New Roman" w:cs="Times New Roman"/>
                <w:sz w:val="22"/>
                <w:szCs w:val="22"/>
              </w:rPr>
            </w:pPr>
            <w:r w:rsidRPr="008111CD">
              <w:rPr>
                <w:rFonts w:ascii="Times New Roman" w:hAnsi="Times New Roman" w:cs="Times New Roman"/>
                <w:sz w:val="22"/>
                <w:szCs w:val="22"/>
              </w:rPr>
              <w:t>Temperature (°C)</w:t>
            </w:r>
          </w:p>
        </w:tc>
        <w:tc>
          <w:tcPr>
            <w:tcW w:w="851" w:type="dxa"/>
            <w:hideMark/>
          </w:tcPr>
          <w:p w14:paraId="6A1BDB0E"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24.50</w:t>
            </w:r>
          </w:p>
        </w:tc>
        <w:tc>
          <w:tcPr>
            <w:tcW w:w="850" w:type="dxa"/>
            <w:hideMark/>
          </w:tcPr>
          <w:p w14:paraId="49AFA2F8"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3.61</w:t>
            </w:r>
          </w:p>
        </w:tc>
        <w:tc>
          <w:tcPr>
            <w:tcW w:w="993" w:type="dxa"/>
            <w:hideMark/>
          </w:tcPr>
          <w:p w14:paraId="720BD9BC"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10.20</w:t>
            </w:r>
          </w:p>
        </w:tc>
        <w:tc>
          <w:tcPr>
            <w:tcW w:w="1134" w:type="dxa"/>
            <w:hideMark/>
          </w:tcPr>
          <w:p w14:paraId="4BACF2BD"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14.75</w:t>
            </w:r>
          </w:p>
        </w:tc>
        <w:tc>
          <w:tcPr>
            <w:tcW w:w="850" w:type="dxa"/>
            <w:gridSpan w:val="2"/>
            <w:hideMark/>
          </w:tcPr>
          <w:p w14:paraId="44E916CD"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28.52</w:t>
            </w:r>
          </w:p>
        </w:tc>
        <w:tc>
          <w:tcPr>
            <w:tcW w:w="850" w:type="dxa"/>
            <w:hideMark/>
          </w:tcPr>
          <w:p w14:paraId="3D1C7DA8"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0.53</w:t>
            </w:r>
          </w:p>
        </w:tc>
        <w:tc>
          <w:tcPr>
            <w:tcW w:w="851" w:type="dxa"/>
            <w:hideMark/>
          </w:tcPr>
          <w:p w14:paraId="090D5EF1"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1.50</w:t>
            </w:r>
          </w:p>
        </w:tc>
        <w:tc>
          <w:tcPr>
            <w:tcW w:w="993" w:type="dxa"/>
            <w:hideMark/>
          </w:tcPr>
          <w:p w14:paraId="60FFECE9"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1.86</w:t>
            </w:r>
          </w:p>
        </w:tc>
      </w:tr>
      <w:tr w:rsidR="00E237BE" w:rsidRPr="00D83941" w14:paraId="1864FA89" w14:textId="77777777" w:rsidTr="005E2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4244D521" w14:textId="77777777" w:rsidR="008111CD" w:rsidRPr="008111CD" w:rsidRDefault="008111CD" w:rsidP="005E0C66">
            <w:pPr>
              <w:spacing w:line="360" w:lineRule="auto"/>
              <w:jc w:val="both"/>
              <w:rPr>
                <w:rFonts w:ascii="Times New Roman" w:hAnsi="Times New Roman" w:cs="Times New Roman"/>
                <w:sz w:val="22"/>
                <w:szCs w:val="22"/>
              </w:rPr>
            </w:pPr>
            <w:r w:rsidRPr="008111CD">
              <w:rPr>
                <w:rFonts w:ascii="Times New Roman" w:hAnsi="Times New Roman" w:cs="Times New Roman"/>
                <w:sz w:val="22"/>
                <w:szCs w:val="22"/>
              </w:rPr>
              <w:t>Turbidity (NTU)</w:t>
            </w:r>
          </w:p>
        </w:tc>
        <w:tc>
          <w:tcPr>
            <w:tcW w:w="851" w:type="dxa"/>
            <w:hideMark/>
          </w:tcPr>
          <w:p w14:paraId="65B13B5D"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0.50</w:t>
            </w:r>
          </w:p>
        </w:tc>
        <w:tc>
          <w:tcPr>
            <w:tcW w:w="850" w:type="dxa"/>
            <w:hideMark/>
          </w:tcPr>
          <w:p w14:paraId="5B3F3999"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0.25</w:t>
            </w:r>
          </w:p>
        </w:tc>
        <w:tc>
          <w:tcPr>
            <w:tcW w:w="993" w:type="dxa"/>
            <w:hideMark/>
          </w:tcPr>
          <w:p w14:paraId="2391821E"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0.61</w:t>
            </w:r>
          </w:p>
        </w:tc>
        <w:tc>
          <w:tcPr>
            <w:tcW w:w="1134" w:type="dxa"/>
            <w:hideMark/>
          </w:tcPr>
          <w:p w14:paraId="20398314"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48.65</w:t>
            </w:r>
          </w:p>
        </w:tc>
        <w:tc>
          <w:tcPr>
            <w:tcW w:w="850" w:type="dxa"/>
            <w:gridSpan w:val="2"/>
            <w:hideMark/>
          </w:tcPr>
          <w:p w14:paraId="5966695C"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4.13</w:t>
            </w:r>
          </w:p>
        </w:tc>
        <w:tc>
          <w:tcPr>
            <w:tcW w:w="850" w:type="dxa"/>
            <w:hideMark/>
          </w:tcPr>
          <w:p w14:paraId="48E4D91F"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2.31</w:t>
            </w:r>
          </w:p>
        </w:tc>
        <w:tc>
          <w:tcPr>
            <w:tcW w:w="851" w:type="dxa"/>
            <w:hideMark/>
          </w:tcPr>
          <w:p w14:paraId="0E6A46EB"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5.90</w:t>
            </w:r>
          </w:p>
        </w:tc>
        <w:tc>
          <w:tcPr>
            <w:tcW w:w="993" w:type="dxa"/>
            <w:hideMark/>
          </w:tcPr>
          <w:p w14:paraId="1E2F51E2"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55.92</w:t>
            </w:r>
          </w:p>
        </w:tc>
      </w:tr>
      <w:tr w:rsidR="00E237BE" w:rsidRPr="00D83941" w14:paraId="35D11822" w14:textId="77777777" w:rsidTr="005E2A21">
        <w:tc>
          <w:tcPr>
            <w:cnfStyle w:val="001000000000" w:firstRow="0" w:lastRow="0" w:firstColumn="1" w:lastColumn="0" w:oddVBand="0" w:evenVBand="0" w:oddHBand="0" w:evenHBand="0" w:firstRowFirstColumn="0" w:firstRowLastColumn="0" w:lastRowFirstColumn="0" w:lastRowLastColumn="0"/>
            <w:tcW w:w="1980" w:type="dxa"/>
            <w:hideMark/>
          </w:tcPr>
          <w:p w14:paraId="74EC0C6B" w14:textId="77777777" w:rsidR="008111CD" w:rsidRPr="008111CD" w:rsidRDefault="008111CD" w:rsidP="005E0C66">
            <w:pPr>
              <w:spacing w:line="360" w:lineRule="auto"/>
              <w:jc w:val="both"/>
              <w:rPr>
                <w:rFonts w:ascii="Times New Roman" w:hAnsi="Times New Roman" w:cs="Times New Roman"/>
                <w:sz w:val="22"/>
                <w:szCs w:val="22"/>
              </w:rPr>
            </w:pPr>
            <w:r w:rsidRPr="008111CD">
              <w:rPr>
                <w:rFonts w:ascii="Times New Roman" w:hAnsi="Times New Roman" w:cs="Times New Roman"/>
                <w:sz w:val="22"/>
                <w:szCs w:val="22"/>
              </w:rPr>
              <w:t>pH</w:t>
            </w:r>
          </w:p>
        </w:tc>
        <w:tc>
          <w:tcPr>
            <w:tcW w:w="851" w:type="dxa"/>
            <w:hideMark/>
          </w:tcPr>
          <w:p w14:paraId="1EA55CFC"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7.53</w:t>
            </w:r>
          </w:p>
        </w:tc>
        <w:tc>
          <w:tcPr>
            <w:tcW w:w="850" w:type="dxa"/>
            <w:hideMark/>
          </w:tcPr>
          <w:p w14:paraId="48ECE99E"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0.45</w:t>
            </w:r>
          </w:p>
        </w:tc>
        <w:tc>
          <w:tcPr>
            <w:tcW w:w="993" w:type="dxa"/>
            <w:hideMark/>
          </w:tcPr>
          <w:p w14:paraId="43CB2379"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1.27</w:t>
            </w:r>
          </w:p>
        </w:tc>
        <w:tc>
          <w:tcPr>
            <w:tcW w:w="1134" w:type="dxa"/>
            <w:hideMark/>
          </w:tcPr>
          <w:p w14:paraId="631CA0F6"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6.01</w:t>
            </w:r>
          </w:p>
        </w:tc>
        <w:tc>
          <w:tcPr>
            <w:tcW w:w="850" w:type="dxa"/>
            <w:gridSpan w:val="2"/>
            <w:hideMark/>
          </w:tcPr>
          <w:p w14:paraId="5C57EC8F"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7.02</w:t>
            </w:r>
          </w:p>
        </w:tc>
        <w:tc>
          <w:tcPr>
            <w:tcW w:w="850" w:type="dxa"/>
            <w:hideMark/>
          </w:tcPr>
          <w:p w14:paraId="341B1912"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0.67</w:t>
            </w:r>
          </w:p>
        </w:tc>
        <w:tc>
          <w:tcPr>
            <w:tcW w:w="851" w:type="dxa"/>
            <w:hideMark/>
          </w:tcPr>
          <w:p w14:paraId="0E9D8954"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1.71</w:t>
            </w:r>
          </w:p>
        </w:tc>
        <w:tc>
          <w:tcPr>
            <w:tcW w:w="993" w:type="dxa"/>
            <w:hideMark/>
          </w:tcPr>
          <w:p w14:paraId="4CAA216C"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9.56</w:t>
            </w:r>
          </w:p>
        </w:tc>
      </w:tr>
      <w:tr w:rsidR="00E237BE" w:rsidRPr="00D83941" w14:paraId="52EF5E56" w14:textId="77777777" w:rsidTr="005E2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31979968" w14:textId="57EEC3A8" w:rsidR="008111CD" w:rsidRPr="008111CD" w:rsidRDefault="008111CD" w:rsidP="005E0C66">
            <w:pPr>
              <w:spacing w:line="360" w:lineRule="auto"/>
              <w:jc w:val="both"/>
              <w:rPr>
                <w:rFonts w:ascii="Times New Roman" w:hAnsi="Times New Roman" w:cs="Times New Roman"/>
                <w:sz w:val="22"/>
                <w:szCs w:val="22"/>
              </w:rPr>
            </w:pPr>
            <w:r w:rsidRPr="008111CD">
              <w:rPr>
                <w:rFonts w:ascii="Times New Roman" w:hAnsi="Times New Roman" w:cs="Times New Roman"/>
                <w:sz w:val="22"/>
                <w:szCs w:val="22"/>
              </w:rPr>
              <w:t>DO (mg</w:t>
            </w:r>
            <w:r w:rsidR="008659E7" w:rsidRPr="00D83941">
              <w:rPr>
                <w:rFonts w:ascii="Times New Roman" w:hAnsi="Times New Roman" w:cs="Times New Roman"/>
                <w:sz w:val="22"/>
                <w:szCs w:val="22"/>
              </w:rPr>
              <w:t>/</w:t>
            </w:r>
            <w:r w:rsidRPr="008111CD">
              <w:rPr>
                <w:rFonts w:ascii="Times New Roman" w:hAnsi="Times New Roman" w:cs="Times New Roman"/>
                <w:sz w:val="22"/>
                <w:szCs w:val="22"/>
              </w:rPr>
              <w:t>L)</w:t>
            </w:r>
          </w:p>
        </w:tc>
        <w:tc>
          <w:tcPr>
            <w:tcW w:w="851" w:type="dxa"/>
            <w:hideMark/>
          </w:tcPr>
          <w:p w14:paraId="1FE50872"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6.82</w:t>
            </w:r>
          </w:p>
        </w:tc>
        <w:tc>
          <w:tcPr>
            <w:tcW w:w="850" w:type="dxa"/>
            <w:hideMark/>
          </w:tcPr>
          <w:p w14:paraId="3081B2D7"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1.29</w:t>
            </w:r>
          </w:p>
        </w:tc>
        <w:tc>
          <w:tcPr>
            <w:tcW w:w="993" w:type="dxa"/>
            <w:hideMark/>
          </w:tcPr>
          <w:p w14:paraId="7AB6A922"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3.00</w:t>
            </w:r>
          </w:p>
        </w:tc>
        <w:tc>
          <w:tcPr>
            <w:tcW w:w="1134" w:type="dxa"/>
            <w:hideMark/>
          </w:tcPr>
          <w:p w14:paraId="4C83850C"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18.98</w:t>
            </w:r>
          </w:p>
        </w:tc>
        <w:tc>
          <w:tcPr>
            <w:tcW w:w="850" w:type="dxa"/>
            <w:gridSpan w:val="2"/>
            <w:hideMark/>
          </w:tcPr>
          <w:p w14:paraId="6C93F566"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5.15</w:t>
            </w:r>
          </w:p>
        </w:tc>
        <w:tc>
          <w:tcPr>
            <w:tcW w:w="850" w:type="dxa"/>
            <w:hideMark/>
          </w:tcPr>
          <w:p w14:paraId="033A344F"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0.38</w:t>
            </w:r>
          </w:p>
        </w:tc>
        <w:tc>
          <w:tcPr>
            <w:tcW w:w="851" w:type="dxa"/>
            <w:hideMark/>
          </w:tcPr>
          <w:p w14:paraId="6AF55DB0"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1.00</w:t>
            </w:r>
          </w:p>
        </w:tc>
        <w:tc>
          <w:tcPr>
            <w:tcW w:w="993" w:type="dxa"/>
            <w:hideMark/>
          </w:tcPr>
          <w:p w14:paraId="62182279"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7.45</w:t>
            </w:r>
          </w:p>
        </w:tc>
      </w:tr>
      <w:tr w:rsidR="00E237BE" w:rsidRPr="00D83941" w14:paraId="493BD936" w14:textId="77777777" w:rsidTr="005E2A21">
        <w:tc>
          <w:tcPr>
            <w:cnfStyle w:val="001000000000" w:firstRow="0" w:lastRow="0" w:firstColumn="1" w:lastColumn="0" w:oddVBand="0" w:evenVBand="0" w:oddHBand="0" w:evenHBand="0" w:firstRowFirstColumn="0" w:firstRowLastColumn="0" w:lastRowFirstColumn="0" w:lastRowLastColumn="0"/>
            <w:tcW w:w="1980" w:type="dxa"/>
            <w:hideMark/>
          </w:tcPr>
          <w:p w14:paraId="4402F60A" w14:textId="5A2FC772" w:rsidR="008111CD" w:rsidRPr="008111CD" w:rsidRDefault="008111CD" w:rsidP="005E0C66">
            <w:pPr>
              <w:spacing w:line="360" w:lineRule="auto"/>
              <w:jc w:val="both"/>
              <w:rPr>
                <w:rFonts w:ascii="Times New Roman" w:hAnsi="Times New Roman" w:cs="Times New Roman"/>
                <w:sz w:val="22"/>
                <w:szCs w:val="22"/>
              </w:rPr>
            </w:pPr>
            <w:r w:rsidRPr="008111CD">
              <w:rPr>
                <w:rFonts w:ascii="Times New Roman" w:hAnsi="Times New Roman" w:cs="Times New Roman"/>
                <w:sz w:val="22"/>
                <w:szCs w:val="22"/>
              </w:rPr>
              <w:t>NO₃</w:t>
            </w:r>
            <w:r w:rsidR="008659E7" w:rsidRPr="00D83941">
              <w:rPr>
                <w:rFonts w:ascii="Times New Roman" w:hAnsi="Times New Roman" w:cs="Times New Roman"/>
                <w:sz w:val="22"/>
                <w:szCs w:val="22"/>
              </w:rPr>
              <w:t xml:space="preserve"> (</w:t>
            </w:r>
            <w:r w:rsidRPr="008111CD">
              <w:rPr>
                <w:rFonts w:ascii="Times New Roman" w:hAnsi="Times New Roman" w:cs="Times New Roman"/>
                <w:sz w:val="22"/>
                <w:szCs w:val="22"/>
              </w:rPr>
              <w:t>mg</w:t>
            </w:r>
            <w:r w:rsidR="008659E7" w:rsidRPr="00D83941">
              <w:rPr>
                <w:rFonts w:ascii="Times New Roman" w:hAnsi="Times New Roman" w:cs="Times New Roman"/>
                <w:sz w:val="22"/>
                <w:szCs w:val="22"/>
              </w:rPr>
              <w:t>/</w:t>
            </w:r>
            <w:r w:rsidRPr="008111CD">
              <w:rPr>
                <w:rFonts w:ascii="Times New Roman" w:hAnsi="Times New Roman" w:cs="Times New Roman"/>
                <w:sz w:val="22"/>
                <w:szCs w:val="22"/>
              </w:rPr>
              <w:t>L)</w:t>
            </w:r>
          </w:p>
        </w:tc>
        <w:tc>
          <w:tcPr>
            <w:tcW w:w="851" w:type="dxa"/>
            <w:hideMark/>
          </w:tcPr>
          <w:p w14:paraId="40A5AD95"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0.021</w:t>
            </w:r>
          </w:p>
        </w:tc>
        <w:tc>
          <w:tcPr>
            <w:tcW w:w="850" w:type="dxa"/>
            <w:hideMark/>
          </w:tcPr>
          <w:p w14:paraId="2F00FFB4"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0.013</w:t>
            </w:r>
          </w:p>
        </w:tc>
        <w:tc>
          <w:tcPr>
            <w:tcW w:w="993" w:type="dxa"/>
            <w:hideMark/>
          </w:tcPr>
          <w:p w14:paraId="545E564F"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0.033</w:t>
            </w:r>
          </w:p>
        </w:tc>
        <w:tc>
          <w:tcPr>
            <w:tcW w:w="1134" w:type="dxa"/>
            <w:hideMark/>
          </w:tcPr>
          <w:p w14:paraId="4221FE33"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60.67</w:t>
            </w:r>
          </w:p>
        </w:tc>
        <w:tc>
          <w:tcPr>
            <w:tcW w:w="850" w:type="dxa"/>
            <w:gridSpan w:val="2"/>
            <w:hideMark/>
          </w:tcPr>
          <w:p w14:paraId="2D21BAC7"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0.026</w:t>
            </w:r>
          </w:p>
        </w:tc>
        <w:tc>
          <w:tcPr>
            <w:tcW w:w="850" w:type="dxa"/>
            <w:hideMark/>
          </w:tcPr>
          <w:p w14:paraId="02072C61"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0.003</w:t>
            </w:r>
          </w:p>
        </w:tc>
        <w:tc>
          <w:tcPr>
            <w:tcW w:w="851" w:type="dxa"/>
            <w:hideMark/>
          </w:tcPr>
          <w:p w14:paraId="683E2EAC"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0.008</w:t>
            </w:r>
          </w:p>
        </w:tc>
        <w:tc>
          <w:tcPr>
            <w:tcW w:w="993" w:type="dxa"/>
            <w:hideMark/>
          </w:tcPr>
          <w:p w14:paraId="3491677C"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10.87</w:t>
            </w:r>
          </w:p>
        </w:tc>
      </w:tr>
      <w:tr w:rsidR="00E237BE" w:rsidRPr="00D83941" w14:paraId="7901C0A0" w14:textId="77777777" w:rsidTr="005E2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1808CC4E" w14:textId="09115C20" w:rsidR="008111CD" w:rsidRPr="008111CD" w:rsidRDefault="008111CD" w:rsidP="005E0C66">
            <w:pPr>
              <w:spacing w:line="360" w:lineRule="auto"/>
              <w:jc w:val="both"/>
              <w:rPr>
                <w:rFonts w:ascii="Times New Roman" w:hAnsi="Times New Roman" w:cs="Times New Roman"/>
                <w:sz w:val="22"/>
                <w:szCs w:val="22"/>
              </w:rPr>
            </w:pPr>
            <w:r w:rsidRPr="008111CD">
              <w:rPr>
                <w:rFonts w:ascii="Times New Roman" w:hAnsi="Times New Roman" w:cs="Times New Roman"/>
                <w:sz w:val="22"/>
                <w:szCs w:val="22"/>
              </w:rPr>
              <w:t xml:space="preserve">PO₄ </w:t>
            </w:r>
            <w:r w:rsidR="008659E7" w:rsidRPr="008111CD">
              <w:rPr>
                <w:rFonts w:ascii="Times New Roman" w:hAnsi="Times New Roman" w:cs="Times New Roman"/>
                <w:sz w:val="22"/>
                <w:szCs w:val="22"/>
              </w:rPr>
              <w:t>(</w:t>
            </w:r>
            <w:r w:rsidRPr="008111CD">
              <w:rPr>
                <w:rFonts w:ascii="Times New Roman" w:hAnsi="Times New Roman" w:cs="Times New Roman"/>
                <w:sz w:val="22"/>
                <w:szCs w:val="22"/>
              </w:rPr>
              <w:t>mg</w:t>
            </w:r>
            <w:r w:rsidR="008659E7" w:rsidRPr="00D83941">
              <w:rPr>
                <w:rFonts w:ascii="Times New Roman" w:hAnsi="Times New Roman" w:cs="Times New Roman"/>
                <w:sz w:val="22"/>
                <w:szCs w:val="22"/>
              </w:rPr>
              <w:t>/</w:t>
            </w:r>
            <w:r w:rsidRPr="008111CD">
              <w:rPr>
                <w:rFonts w:ascii="Times New Roman" w:hAnsi="Times New Roman" w:cs="Times New Roman"/>
                <w:sz w:val="22"/>
                <w:szCs w:val="22"/>
              </w:rPr>
              <w:t>L)</w:t>
            </w:r>
          </w:p>
        </w:tc>
        <w:tc>
          <w:tcPr>
            <w:tcW w:w="851" w:type="dxa"/>
            <w:hideMark/>
          </w:tcPr>
          <w:p w14:paraId="24927E17"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0.143</w:t>
            </w:r>
          </w:p>
        </w:tc>
        <w:tc>
          <w:tcPr>
            <w:tcW w:w="850" w:type="dxa"/>
            <w:hideMark/>
          </w:tcPr>
          <w:p w14:paraId="22FC0336"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0.013</w:t>
            </w:r>
          </w:p>
        </w:tc>
        <w:tc>
          <w:tcPr>
            <w:tcW w:w="993" w:type="dxa"/>
            <w:hideMark/>
          </w:tcPr>
          <w:p w14:paraId="3913F3B4"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0.038</w:t>
            </w:r>
          </w:p>
        </w:tc>
        <w:tc>
          <w:tcPr>
            <w:tcW w:w="1134" w:type="dxa"/>
            <w:hideMark/>
          </w:tcPr>
          <w:p w14:paraId="4D790600"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9.34</w:t>
            </w:r>
          </w:p>
        </w:tc>
        <w:tc>
          <w:tcPr>
            <w:tcW w:w="850" w:type="dxa"/>
            <w:gridSpan w:val="2"/>
            <w:hideMark/>
          </w:tcPr>
          <w:p w14:paraId="36E7FE06"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0.148</w:t>
            </w:r>
          </w:p>
        </w:tc>
        <w:tc>
          <w:tcPr>
            <w:tcW w:w="850" w:type="dxa"/>
            <w:hideMark/>
          </w:tcPr>
          <w:p w14:paraId="7D0905B7"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0.008</w:t>
            </w:r>
          </w:p>
        </w:tc>
        <w:tc>
          <w:tcPr>
            <w:tcW w:w="851" w:type="dxa"/>
            <w:hideMark/>
          </w:tcPr>
          <w:p w14:paraId="5E2D4001"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0.021</w:t>
            </w:r>
          </w:p>
        </w:tc>
        <w:tc>
          <w:tcPr>
            <w:tcW w:w="993" w:type="dxa"/>
            <w:hideMark/>
          </w:tcPr>
          <w:p w14:paraId="08FD5064"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5.13</w:t>
            </w:r>
          </w:p>
        </w:tc>
      </w:tr>
    </w:tbl>
    <w:p w14:paraId="068425E3" w14:textId="16AF0AE1" w:rsidR="00E237BE" w:rsidRPr="00E237BE" w:rsidRDefault="00E237BE" w:rsidP="005E0C66">
      <w:pPr>
        <w:spacing w:after="0" w:line="360" w:lineRule="auto"/>
        <w:jc w:val="both"/>
        <w:rPr>
          <w:rFonts w:ascii="Times New Roman" w:hAnsi="Times New Roman" w:cs="Times New Roman"/>
          <w:sz w:val="20"/>
          <w:szCs w:val="20"/>
        </w:rPr>
      </w:pPr>
      <w:r w:rsidRPr="00E237BE">
        <w:rPr>
          <w:rFonts w:ascii="Times New Roman" w:hAnsi="Times New Roman" w:cs="Times New Roman"/>
          <w:sz w:val="20"/>
          <w:szCs w:val="20"/>
        </w:rPr>
        <w:lastRenderedPageBreak/>
        <w:t>SD: Standard Deviation; CV: Coefficient of Variation</w:t>
      </w:r>
    </w:p>
    <w:p w14:paraId="0809279E" w14:textId="63A5784E" w:rsidR="008111CD" w:rsidRPr="008111CD" w:rsidRDefault="008111CD" w:rsidP="005E0C66">
      <w:pPr>
        <w:spacing w:after="0" w:line="360" w:lineRule="auto"/>
        <w:jc w:val="both"/>
        <w:rPr>
          <w:rFonts w:ascii="Times New Roman" w:hAnsi="Times New Roman" w:cs="Times New Roman"/>
        </w:rPr>
      </w:pPr>
      <w:r w:rsidRPr="008111CD">
        <w:rPr>
          <w:rFonts w:ascii="Times New Roman" w:hAnsi="Times New Roman" w:cs="Times New Roman"/>
        </w:rPr>
        <w:t xml:space="preserve">In contrast, the lowland </w:t>
      </w:r>
      <w:proofErr w:type="spellStart"/>
      <w:r w:rsidRPr="008111CD">
        <w:rPr>
          <w:rFonts w:ascii="Times New Roman" w:hAnsi="Times New Roman" w:cs="Times New Roman"/>
        </w:rPr>
        <w:t>Kainakari</w:t>
      </w:r>
      <w:proofErr w:type="spellEnd"/>
      <w:r w:rsidRPr="008111CD">
        <w:rPr>
          <w:rFonts w:ascii="Times New Roman" w:hAnsi="Times New Roman" w:cs="Times New Roman"/>
        </w:rPr>
        <w:t xml:space="preserve"> Panchayat displayed greater anthropogenic and wetland-induced variability in water quality parameters (Table </w:t>
      </w:r>
      <w:r w:rsidR="009B0235" w:rsidRPr="005A6465">
        <w:rPr>
          <w:rFonts w:ascii="Times New Roman" w:hAnsi="Times New Roman" w:cs="Times New Roman"/>
        </w:rPr>
        <w:t>4</w:t>
      </w:r>
      <w:r w:rsidRPr="008111CD">
        <w:rPr>
          <w:rFonts w:ascii="Times New Roman" w:hAnsi="Times New Roman" w:cs="Times New Roman"/>
        </w:rPr>
        <w:t>). Temperature remained consistently high with very low variability (CV = 1.86 %), reflecting uniform lowland climatic influence. Turbidity showed a substantially higher mean and pronounced variability (CV = 55.92 %), indicating sediment resuspension and canal</w:t>
      </w:r>
      <w:r w:rsidR="00222F43">
        <w:rPr>
          <w:rFonts w:ascii="Times New Roman" w:hAnsi="Times New Roman" w:cs="Times New Roman"/>
        </w:rPr>
        <w:t>-</w:t>
      </w:r>
      <w:r w:rsidRPr="008111CD">
        <w:rPr>
          <w:rFonts w:ascii="Times New Roman" w:hAnsi="Times New Roman" w:cs="Times New Roman"/>
        </w:rPr>
        <w:t>backwater mixing. The pH values exhibited wider fluctuations compared to the highland stretch. Dissolved oxygen concentrations were comparatively, reflecting reduced re-aeration and increased organic load. Nutrient concentrations (NO₃ and PO₄) were slightly elevated but exhibited relatively low variability, suggesting continuous and diffuse nutrient inputs from surrounding wetlands and human activities.</w:t>
      </w:r>
    </w:p>
    <w:p w14:paraId="0964F432" w14:textId="70A101CC" w:rsidR="008111CD" w:rsidRDefault="009F26D2" w:rsidP="005E0C66">
      <w:pPr>
        <w:spacing w:after="0" w:line="360" w:lineRule="auto"/>
        <w:jc w:val="both"/>
        <w:rPr>
          <w:rFonts w:ascii="Times New Roman" w:hAnsi="Times New Roman" w:cs="Times New Roman"/>
          <w:b/>
          <w:bCs/>
        </w:rPr>
      </w:pPr>
      <w:r>
        <w:rPr>
          <w:rFonts w:ascii="Times New Roman" w:hAnsi="Times New Roman" w:cs="Times New Roman"/>
          <w:b/>
          <w:bCs/>
        </w:rPr>
        <w:t xml:space="preserve">3.3. </w:t>
      </w:r>
      <w:r w:rsidR="007C78C1" w:rsidRPr="007C78C1">
        <w:rPr>
          <w:rFonts w:ascii="Times New Roman" w:hAnsi="Times New Roman" w:cs="Times New Roman"/>
          <w:b/>
          <w:bCs/>
        </w:rPr>
        <w:t>Spatial Variability Illustrated by Box-and-Whisker Plots</w:t>
      </w:r>
    </w:p>
    <w:p w14:paraId="541EBAF4" w14:textId="07C8D555" w:rsidR="004C6DBA" w:rsidRPr="005E0C66" w:rsidRDefault="004C6DBA" w:rsidP="005E0C66">
      <w:pPr>
        <w:spacing w:after="0" w:line="360" w:lineRule="auto"/>
        <w:jc w:val="both"/>
        <w:rPr>
          <w:rFonts w:ascii="Times New Roman" w:hAnsi="Times New Roman" w:cs="Times New Roman"/>
        </w:rPr>
      </w:pPr>
      <w:r w:rsidRPr="005E0C66">
        <w:rPr>
          <w:rFonts w:ascii="Times New Roman" w:hAnsi="Times New Roman" w:cs="Times New Roman"/>
        </w:rPr>
        <w:t xml:space="preserve">The box-and-whisker plots clearly demonstrate the spatial contrast between the two </w:t>
      </w:r>
      <w:r w:rsidR="005E0C66">
        <w:rPr>
          <w:rFonts w:ascii="Times New Roman" w:hAnsi="Times New Roman" w:cs="Times New Roman"/>
        </w:rPr>
        <w:t>R</w:t>
      </w:r>
      <w:r w:rsidRPr="005E0C66">
        <w:rPr>
          <w:rFonts w:ascii="Times New Roman" w:hAnsi="Times New Roman" w:cs="Times New Roman"/>
        </w:rPr>
        <w:t>iver stretches</w:t>
      </w:r>
      <w:r w:rsidR="007C0B8D">
        <w:rPr>
          <w:rFonts w:ascii="Times New Roman" w:hAnsi="Times New Roman" w:cs="Times New Roman"/>
        </w:rPr>
        <w:t xml:space="preserve"> (Fig.</w:t>
      </w:r>
      <w:r w:rsidR="008D137B">
        <w:rPr>
          <w:rFonts w:ascii="Times New Roman" w:hAnsi="Times New Roman" w:cs="Times New Roman"/>
        </w:rPr>
        <w:t xml:space="preserve"> </w:t>
      </w:r>
      <w:r w:rsidR="007C0B8D">
        <w:rPr>
          <w:rFonts w:ascii="Times New Roman" w:hAnsi="Times New Roman" w:cs="Times New Roman"/>
        </w:rPr>
        <w:t>2)</w:t>
      </w:r>
      <w:r w:rsidRPr="005E0C66">
        <w:rPr>
          <w:rFonts w:ascii="Times New Roman" w:hAnsi="Times New Roman" w:cs="Times New Roman"/>
        </w:rPr>
        <w:t xml:space="preserve">. </w:t>
      </w:r>
      <w:proofErr w:type="spellStart"/>
      <w:r w:rsidRPr="005E0C66">
        <w:rPr>
          <w:rFonts w:ascii="Times New Roman" w:hAnsi="Times New Roman" w:cs="Times New Roman"/>
        </w:rPr>
        <w:t>Seethathodu</w:t>
      </w:r>
      <w:proofErr w:type="spellEnd"/>
      <w:r w:rsidRPr="005E0C66">
        <w:rPr>
          <w:rFonts w:ascii="Times New Roman" w:hAnsi="Times New Roman" w:cs="Times New Roman"/>
        </w:rPr>
        <w:t xml:space="preserve"> shows compact boxes and shorter whiskers for most parameters, indicating low dispersion and stable water quality. In contrast, </w:t>
      </w:r>
      <w:proofErr w:type="spellStart"/>
      <w:r w:rsidRPr="005E0C66">
        <w:rPr>
          <w:rFonts w:ascii="Times New Roman" w:hAnsi="Times New Roman" w:cs="Times New Roman"/>
        </w:rPr>
        <w:t>Kainakari</w:t>
      </w:r>
      <w:proofErr w:type="spellEnd"/>
      <w:r w:rsidRPr="005E0C66">
        <w:rPr>
          <w:rFonts w:ascii="Times New Roman" w:hAnsi="Times New Roman" w:cs="Times New Roman"/>
        </w:rPr>
        <w:t xml:space="preserve"> exhibits wider interquartile ranges and occasional outliers, particularly for turbidity and pH, reflecting dynamic hydrological conditions and anthropogenic influence</w:t>
      </w:r>
      <w:r w:rsidR="007C0B8D">
        <w:rPr>
          <w:rFonts w:ascii="Times New Roman" w:hAnsi="Times New Roman" w:cs="Times New Roman"/>
        </w:rPr>
        <w:t xml:space="preserve"> (Fig.</w:t>
      </w:r>
      <w:r w:rsidR="008D137B">
        <w:rPr>
          <w:rFonts w:ascii="Times New Roman" w:hAnsi="Times New Roman" w:cs="Times New Roman"/>
        </w:rPr>
        <w:t xml:space="preserve"> </w:t>
      </w:r>
      <w:r w:rsidR="007C0B8D">
        <w:rPr>
          <w:rFonts w:ascii="Times New Roman" w:hAnsi="Times New Roman" w:cs="Times New Roman"/>
        </w:rPr>
        <w:t>3)</w:t>
      </w:r>
      <w:r w:rsidRPr="005E0C66">
        <w:rPr>
          <w:rFonts w:ascii="Times New Roman" w:hAnsi="Times New Roman" w:cs="Times New Roman"/>
        </w:rPr>
        <w:t>. The visual separation in temperature, turbidity and dissolved oxygen distributions highlights the longitudinal transformation of water quality from the highland source region to the lowland terminal zone of the Pamba River.</w:t>
      </w:r>
    </w:p>
    <w:p w14:paraId="291DB8BF" w14:textId="28072C7D" w:rsidR="008111CD" w:rsidRDefault="005A3AEE" w:rsidP="005E0C66">
      <w:pPr>
        <w:spacing w:after="0" w:line="360" w:lineRule="auto"/>
        <w:jc w:val="both"/>
        <w:rPr>
          <w:rFonts w:ascii="Times New Roman" w:hAnsi="Times New Roman" w:cs="Times New Roman"/>
          <w:b/>
          <w:bCs/>
        </w:rPr>
      </w:pPr>
      <w:r>
        <w:rPr>
          <w:noProof/>
        </w:rPr>
        <w:drawing>
          <wp:inline distT="0" distB="0" distL="0" distR="0" wp14:anchorId="7FDEB164" wp14:editId="28677510">
            <wp:extent cx="5270500" cy="3293917"/>
            <wp:effectExtent l="0" t="0" r="6350" b="1905"/>
            <wp:docPr id="1439049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046" cy="3296133"/>
                    </a:xfrm>
                    <a:prstGeom prst="rect">
                      <a:avLst/>
                    </a:prstGeom>
                    <a:noFill/>
                    <a:ln>
                      <a:noFill/>
                    </a:ln>
                  </pic:spPr>
                </pic:pic>
              </a:graphicData>
            </a:graphic>
          </wp:inline>
        </w:drawing>
      </w:r>
    </w:p>
    <w:p w14:paraId="3B5CE85A" w14:textId="538D4228" w:rsidR="005A3AEE" w:rsidRPr="004C6DBA" w:rsidRDefault="005A3AEE" w:rsidP="005E0C66">
      <w:pPr>
        <w:spacing w:after="0" w:line="360" w:lineRule="auto"/>
        <w:jc w:val="both"/>
        <w:rPr>
          <w:rFonts w:ascii="Times New Roman" w:hAnsi="Times New Roman" w:cs="Times New Roman"/>
        </w:rPr>
      </w:pPr>
      <w:r w:rsidRPr="005A6465">
        <w:rPr>
          <w:rFonts w:ascii="Times New Roman" w:hAnsi="Times New Roman" w:cs="Times New Roman"/>
        </w:rPr>
        <w:lastRenderedPageBreak/>
        <w:t xml:space="preserve">Figure </w:t>
      </w:r>
      <w:r w:rsidR="007C0B8D" w:rsidRPr="005A6465">
        <w:rPr>
          <w:rFonts w:ascii="Times New Roman" w:hAnsi="Times New Roman" w:cs="Times New Roman"/>
        </w:rPr>
        <w:t>2</w:t>
      </w:r>
      <w:r w:rsidRPr="005A6465">
        <w:rPr>
          <w:rFonts w:ascii="Times New Roman" w:hAnsi="Times New Roman" w:cs="Times New Roman"/>
        </w:rPr>
        <w:t xml:space="preserve">. </w:t>
      </w:r>
      <w:r w:rsidR="004A391A" w:rsidRPr="004A391A">
        <w:rPr>
          <w:rFonts w:ascii="Times New Roman" w:hAnsi="Times New Roman" w:cs="Times New Roman"/>
        </w:rPr>
        <w:t xml:space="preserve">Box-and-whisker plot showing the distribution of water quality parameters in the </w:t>
      </w:r>
      <w:proofErr w:type="spellStart"/>
      <w:r w:rsidR="004A391A" w:rsidRPr="004A391A">
        <w:rPr>
          <w:rFonts w:ascii="Times New Roman" w:hAnsi="Times New Roman" w:cs="Times New Roman"/>
        </w:rPr>
        <w:t>Pamba</w:t>
      </w:r>
      <w:proofErr w:type="spellEnd"/>
      <w:r w:rsidR="004A391A" w:rsidRPr="004A391A">
        <w:rPr>
          <w:rFonts w:ascii="Times New Roman" w:hAnsi="Times New Roman" w:cs="Times New Roman"/>
        </w:rPr>
        <w:t xml:space="preserve"> River at </w:t>
      </w:r>
      <w:proofErr w:type="spellStart"/>
      <w:r w:rsidR="004A391A" w:rsidRPr="004A391A">
        <w:rPr>
          <w:rFonts w:ascii="Times New Roman" w:hAnsi="Times New Roman" w:cs="Times New Roman"/>
        </w:rPr>
        <w:t>Seethathodu</w:t>
      </w:r>
      <w:proofErr w:type="spellEnd"/>
      <w:r w:rsidR="004A391A" w:rsidRPr="004A391A">
        <w:rPr>
          <w:rFonts w:ascii="Times New Roman" w:hAnsi="Times New Roman" w:cs="Times New Roman"/>
        </w:rPr>
        <w:t xml:space="preserve"> Panchayat</w:t>
      </w:r>
      <w:r w:rsidRPr="004C6DBA">
        <w:rPr>
          <w:rFonts w:ascii="Times New Roman" w:hAnsi="Times New Roman" w:cs="Times New Roman"/>
        </w:rPr>
        <w:t>.</w:t>
      </w:r>
    </w:p>
    <w:p w14:paraId="182711BE" w14:textId="0FC8F05A" w:rsidR="005A3AEE" w:rsidRDefault="005A3AEE" w:rsidP="005E0C66">
      <w:pPr>
        <w:spacing w:after="0" w:line="360" w:lineRule="auto"/>
        <w:jc w:val="both"/>
        <w:rPr>
          <w:rFonts w:ascii="Times New Roman" w:hAnsi="Times New Roman" w:cs="Times New Roman"/>
          <w:b/>
          <w:bCs/>
        </w:rPr>
      </w:pPr>
      <w:r>
        <w:rPr>
          <w:noProof/>
        </w:rPr>
        <w:drawing>
          <wp:inline distT="0" distB="0" distL="0" distR="0" wp14:anchorId="2073190E" wp14:editId="0C6C0E26">
            <wp:extent cx="5314950" cy="3321697"/>
            <wp:effectExtent l="0" t="0" r="0" b="0"/>
            <wp:docPr id="1969002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18265" cy="3323769"/>
                    </a:xfrm>
                    <a:prstGeom prst="rect">
                      <a:avLst/>
                    </a:prstGeom>
                    <a:noFill/>
                    <a:ln>
                      <a:noFill/>
                    </a:ln>
                  </pic:spPr>
                </pic:pic>
              </a:graphicData>
            </a:graphic>
          </wp:inline>
        </w:drawing>
      </w:r>
    </w:p>
    <w:p w14:paraId="368EF5BB" w14:textId="4DDB87BD" w:rsidR="005A3AEE" w:rsidRPr="004C6DBA" w:rsidRDefault="005A3AEE" w:rsidP="005E0C66">
      <w:pPr>
        <w:spacing w:after="0" w:line="360" w:lineRule="auto"/>
        <w:jc w:val="both"/>
        <w:rPr>
          <w:rFonts w:ascii="Times New Roman" w:hAnsi="Times New Roman" w:cs="Times New Roman"/>
        </w:rPr>
      </w:pPr>
      <w:r w:rsidRPr="005A6465">
        <w:rPr>
          <w:rFonts w:ascii="Times New Roman" w:hAnsi="Times New Roman" w:cs="Times New Roman"/>
        </w:rPr>
        <w:t xml:space="preserve">Figure </w:t>
      </w:r>
      <w:r w:rsidR="007C0B8D" w:rsidRPr="005A6465">
        <w:rPr>
          <w:rFonts w:ascii="Times New Roman" w:hAnsi="Times New Roman" w:cs="Times New Roman"/>
        </w:rPr>
        <w:t>3</w:t>
      </w:r>
      <w:r w:rsidRPr="005A6465">
        <w:rPr>
          <w:rFonts w:ascii="Times New Roman" w:hAnsi="Times New Roman" w:cs="Times New Roman"/>
        </w:rPr>
        <w:t xml:space="preserve">. </w:t>
      </w:r>
      <w:r w:rsidR="004A391A" w:rsidRPr="004A391A">
        <w:rPr>
          <w:rFonts w:ascii="Times New Roman" w:hAnsi="Times New Roman" w:cs="Times New Roman"/>
        </w:rPr>
        <w:t xml:space="preserve">Box-and-whisker plot showing the distribution of water quality parameters in the </w:t>
      </w:r>
      <w:proofErr w:type="spellStart"/>
      <w:r w:rsidR="004A391A" w:rsidRPr="004A391A">
        <w:rPr>
          <w:rFonts w:ascii="Times New Roman" w:hAnsi="Times New Roman" w:cs="Times New Roman"/>
        </w:rPr>
        <w:t>Pamba</w:t>
      </w:r>
      <w:proofErr w:type="spellEnd"/>
      <w:r w:rsidR="004A391A" w:rsidRPr="004A391A">
        <w:rPr>
          <w:rFonts w:ascii="Times New Roman" w:hAnsi="Times New Roman" w:cs="Times New Roman"/>
        </w:rPr>
        <w:t xml:space="preserve"> River at </w:t>
      </w:r>
      <w:proofErr w:type="spellStart"/>
      <w:r w:rsidR="004A391A" w:rsidRPr="004A391A">
        <w:rPr>
          <w:rFonts w:ascii="Times New Roman" w:hAnsi="Times New Roman" w:cs="Times New Roman"/>
        </w:rPr>
        <w:t>Kainakari</w:t>
      </w:r>
      <w:proofErr w:type="spellEnd"/>
      <w:r w:rsidR="004A391A" w:rsidRPr="004A391A">
        <w:rPr>
          <w:rFonts w:ascii="Times New Roman" w:hAnsi="Times New Roman" w:cs="Times New Roman"/>
        </w:rPr>
        <w:t xml:space="preserve"> Panchayat</w:t>
      </w:r>
      <w:r w:rsidR="004A391A">
        <w:rPr>
          <w:rFonts w:ascii="Times New Roman" w:hAnsi="Times New Roman" w:cs="Times New Roman"/>
        </w:rPr>
        <w:t>.</w:t>
      </w:r>
    </w:p>
    <w:p w14:paraId="304C3C05" w14:textId="40F4F50D" w:rsidR="004E7BE7" w:rsidRDefault="009F26D2" w:rsidP="005E0C66">
      <w:pPr>
        <w:spacing w:after="0" w:line="360" w:lineRule="auto"/>
        <w:jc w:val="both"/>
        <w:rPr>
          <w:rFonts w:ascii="Times New Roman" w:hAnsi="Times New Roman" w:cs="Times New Roman"/>
          <w:b/>
          <w:bCs/>
        </w:rPr>
      </w:pPr>
      <w:r>
        <w:rPr>
          <w:rFonts w:ascii="Times New Roman" w:hAnsi="Times New Roman" w:cs="Times New Roman"/>
          <w:b/>
          <w:bCs/>
        </w:rPr>
        <w:t xml:space="preserve">3.4. </w:t>
      </w:r>
      <w:r w:rsidR="007C78C1" w:rsidRPr="007C78C1">
        <w:rPr>
          <w:rFonts w:ascii="Times New Roman" w:hAnsi="Times New Roman" w:cs="Times New Roman"/>
          <w:b/>
          <w:bCs/>
        </w:rPr>
        <w:t xml:space="preserve">Independent Sample </w:t>
      </w:r>
      <w:r w:rsidR="007C78C1" w:rsidRPr="007C78C1">
        <w:rPr>
          <w:rFonts w:ascii="Times New Roman" w:hAnsi="Times New Roman" w:cs="Times New Roman"/>
          <w:b/>
          <w:bCs/>
          <w:i/>
          <w:iCs/>
        </w:rPr>
        <w:t>t</w:t>
      </w:r>
      <w:r w:rsidR="007C78C1" w:rsidRPr="007C78C1">
        <w:rPr>
          <w:rFonts w:ascii="Times New Roman" w:hAnsi="Times New Roman" w:cs="Times New Roman"/>
          <w:b/>
          <w:bCs/>
        </w:rPr>
        <w:t>-Test for Highland–Lowland Comparison</w:t>
      </w:r>
    </w:p>
    <w:p w14:paraId="58A5A99F" w14:textId="7A56A732" w:rsidR="005A6465" w:rsidRPr="0062550C" w:rsidRDefault="005A6465" w:rsidP="005A6465">
      <w:pPr>
        <w:spacing w:after="0" w:line="360" w:lineRule="auto"/>
        <w:jc w:val="both"/>
        <w:rPr>
          <w:rFonts w:ascii="Times New Roman" w:hAnsi="Times New Roman" w:cs="Times New Roman"/>
          <w:color w:val="EE0000"/>
        </w:rPr>
      </w:pPr>
      <w:r w:rsidRPr="004E7BE7">
        <w:rPr>
          <w:rFonts w:ascii="Times New Roman" w:hAnsi="Times New Roman" w:cs="Times New Roman"/>
        </w:rPr>
        <w:t xml:space="preserve">The independent sample t-test revealed statistically significant spatial differences between the highland and lowland stretches of the Pamba River for temperature, turbidity, and dissolved oxygen (p &lt; 0.05). Higher temperatures and turbidity levels in </w:t>
      </w:r>
      <w:proofErr w:type="spellStart"/>
      <w:r w:rsidRPr="004E7BE7">
        <w:rPr>
          <w:rFonts w:ascii="Times New Roman" w:hAnsi="Times New Roman" w:cs="Times New Roman"/>
        </w:rPr>
        <w:t>Kainakari</w:t>
      </w:r>
      <w:proofErr w:type="spellEnd"/>
      <w:r w:rsidRPr="004E7BE7">
        <w:rPr>
          <w:rFonts w:ascii="Times New Roman" w:hAnsi="Times New Roman" w:cs="Times New Roman"/>
        </w:rPr>
        <w:t xml:space="preserve"> reflect lowland wetland influence and sediment resuspension, while significantly higher dissolved oxygen concentrations in </w:t>
      </w:r>
      <w:proofErr w:type="spellStart"/>
      <w:r w:rsidRPr="004E7BE7">
        <w:rPr>
          <w:rFonts w:ascii="Times New Roman" w:hAnsi="Times New Roman" w:cs="Times New Roman"/>
        </w:rPr>
        <w:t>Seethathodu</w:t>
      </w:r>
      <w:proofErr w:type="spellEnd"/>
      <w:r w:rsidRPr="004E7BE7">
        <w:rPr>
          <w:rFonts w:ascii="Times New Roman" w:hAnsi="Times New Roman" w:cs="Times New Roman"/>
        </w:rPr>
        <w:t xml:space="preserve"> indicate well-aerated upland conditions. In contrast, pH, nitrate and phosphate did not show significant differences, suggesting relatively uniform nutrient availability during the post-monsoon period across the river continuum</w:t>
      </w:r>
      <w:r>
        <w:rPr>
          <w:rFonts w:ascii="Times New Roman" w:hAnsi="Times New Roman" w:cs="Times New Roman"/>
        </w:rPr>
        <w:t xml:space="preserve"> (Table 5)</w:t>
      </w:r>
      <w:r w:rsidRPr="004E7BE7">
        <w:rPr>
          <w:rFonts w:ascii="Times New Roman" w:hAnsi="Times New Roman" w:cs="Times New Roman"/>
        </w:rPr>
        <w:t xml:space="preserve">. </w:t>
      </w:r>
    </w:p>
    <w:p w14:paraId="0644B48E" w14:textId="1567FC4D" w:rsidR="00042299" w:rsidRPr="00042299" w:rsidRDefault="00042299" w:rsidP="005E0C66">
      <w:pPr>
        <w:spacing w:after="0" w:line="360" w:lineRule="auto"/>
        <w:jc w:val="both"/>
        <w:rPr>
          <w:rFonts w:ascii="Times New Roman" w:hAnsi="Times New Roman" w:cs="Times New Roman"/>
        </w:rPr>
      </w:pPr>
      <w:r w:rsidRPr="005A6465">
        <w:rPr>
          <w:rFonts w:ascii="Times New Roman" w:hAnsi="Times New Roman" w:cs="Times New Roman"/>
        </w:rPr>
        <w:t xml:space="preserve">Table </w:t>
      </w:r>
      <w:r w:rsidR="009B0235" w:rsidRPr="005A6465">
        <w:rPr>
          <w:rFonts w:ascii="Times New Roman" w:hAnsi="Times New Roman" w:cs="Times New Roman"/>
        </w:rPr>
        <w:t>5</w:t>
      </w:r>
      <w:r w:rsidRPr="005A6465">
        <w:rPr>
          <w:rFonts w:ascii="Times New Roman" w:hAnsi="Times New Roman" w:cs="Times New Roman"/>
        </w:rPr>
        <w:t xml:space="preserve">. </w:t>
      </w:r>
      <w:r w:rsidRPr="00042299">
        <w:rPr>
          <w:rFonts w:ascii="Times New Roman" w:hAnsi="Times New Roman" w:cs="Times New Roman"/>
        </w:rPr>
        <w:t xml:space="preserve">Independent sample t-test comparing water quality parameters between </w:t>
      </w:r>
      <w:proofErr w:type="spellStart"/>
      <w:r w:rsidRPr="00042299">
        <w:rPr>
          <w:rFonts w:ascii="Times New Roman" w:hAnsi="Times New Roman" w:cs="Times New Roman"/>
        </w:rPr>
        <w:t>Seethathodu</w:t>
      </w:r>
      <w:proofErr w:type="spellEnd"/>
      <w:r w:rsidRPr="00042299">
        <w:rPr>
          <w:rFonts w:ascii="Times New Roman" w:hAnsi="Times New Roman" w:cs="Times New Roman"/>
        </w:rPr>
        <w:t xml:space="preserve"> and </w:t>
      </w:r>
      <w:proofErr w:type="spellStart"/>
      <w:r w:rsidRPr="00042299">
        <w:rPr>
          <w:rFonts w:ascii="Times New Roman" w:hAnsi="Times New Roman" w:cs="Times New Roman"/>
        </w:rPr>
        <w:t>Kainakari</w:t>
      </w:r>
      <w:proofErr w:type="spellEnd"/>
    </w:p>
    <w:tbl>
      <w:tblPr>
        <w:tblStyle w:val="GridTable4-Accent6"/>
        <w:tblW w:w="0" w:type="auto"/>
        <w:tblLook w:val="04A0" w:firstRow="1" w:lastRow="0" w:firstColumn="1" w:lastColumn="0" w:noHBand="0" w:noVBand="1"/>
      </w:tblPr>
      <w:tblGrid>
        <w:gridCol w:w="2830"/>
        <w:gridCol w:w="1228"/>
        <w:gridCol w:w="1196"/>
        <w:gridCol w:w="2953"/>
      </w:tblGrid>
      <w:tr w:rsidR="004E7BE7" w:rsidRPr="004E7BE7" w14:paraId="44900E86" w14:textId="77777777" w:rsidTr="00CA01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5244A7AB" w14:textId="77777777" w:rsidR="004E7BE7" w:rsidRPr="004E7BE7" w:rsidRDefault="004E7BE7" w:rsidP="005E0C66">
            <w:pPr>
              <w:spacing w:line="360" w:lineRule="auto"/>
              <w:jc w:val="both"/>
              <w:rPr>
                <w:rFonts w:ascii="Times New Roman" w:hAnsi="Times New Roman" w:cs="Times New Roman"/>
                <w:b w:val="0"/>
                <w:bCs w:val="0"/>
              </w:rPr>
            </w:pPr>
            <w:r w:rsidRPr="004E7BE7">
              <w:rPr>
                <w:rFonts w:ascii="Times New Roman" w:hAnsi="Times New Roman" w:cs="Times New Roman"/>
                <w:b w:val="0"/>
                <w:bCs w:val="0"/>
              </w:rPr>
              <w:t>Parameter</w:t>
            </w:r>
          </w:p>
        </w:tc>
        <w:tc>
          <w:tcPr>
            <w:tcW w:w="1228" w:type="dxa"/>
            <w:hideMark/>
          </w:tcPr>
          <w:p w14:paraId="2EE122CA" w14:textId="77777777" w:rsidR="004E7BE7" w:rsidRPr="004E7BE7" w:rsidRDefault="004E7BE7" w:rsidP="005E0C6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E7BE7">
              <w:rPr>
                <w:rFonts w:ascii="Times New Roman" w:hAnsi="Times New Roman" w:cs="Times New Roman"/>
                <w:b w:val="0"/>
                <w:bCs w:val="0"/>
              </w:rPr>
              <w:t>t-value</w:t>
            </w:r>
          </w:p>
        </w:tc>
        <w:tc>
          <w:tcPr>
            <w:tcW w:w="1196" w:type="dxa"/>
            <w:hideMark/>
          </w:tcPr>
          <w:p w14:paraId="0E0066CB" w14:textId="77777777" w:rsidR="004E7BE7" w:rsidRPr="004E7BE7" w:rsidRDefault="004E7BE7" w:rsidP="005E0C6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E7BE7">
              <w:rPr>
                <w:rFonts w:ascii="Times New Roman" w:hAnsi="Times New Roman" w:cs="Times New Roman"/>
                <w:b w:val="0"/>
                <w:bCs w:val="0"/>
              </w:rPr>
              <w:t>p-value</w:t>
            </w:r>
          </w:p>
        </w:tc>
        <w:tc>
          <w:tcPr>
            <w:tcW w:w="2953" w:type="dxa"/>
            <w:hideMark/>
          </w:tcPr>
          <w:p w14:paraId="40743131" w14:textId="77777777" w:rsidR="004E7BE7" w:rsidRPr="004E7BE7" w:rsidRDefault="004E7BE7" w:rsidP="005E0C6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E7BE7">
              <w:rPr>
                <w:rFonts w:ascii="Times New Roman" w:hAnsi="Times New Roman" w:cs="Times New Roman"/>
                <w:b w:val="0"/>
                <w:bCs w:val="0"/>
              </w:rPr>
              <w:t>Significance (α = 0.05)</w:t>
            </w:r>
          </w:p>
        </w:tc>
      </w:tr>
      <w:tr w:rsidR="004E7BE7" w:rsidRPr="004E7BE7" w14:paraId="41D28B13" w14:textId="77777777" w:rsidTr="00CA0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658A0FD5" w14:textId="77777777" w:rsidR="004E7BE7" w:rsidRPr="004E7BE7" w:rsidRDefault="004E7BE7" w:rsidP="005E0C66">
            <w:pPr>
              <w:spacing w:line="360" w:lineRule="auto"/>
              <w:jc w:val="both"/>
              <w:rPr>
                <w:rFonts w:ascii="Times New Roman" w:hAnsi="Times New Roman" w:cs="Times New Roman"/>
                <w:b w:val="0"/>
                <w:bCs w:val="0"/>
              </w:rPr>
            </w:pPr>
            <w:r w:rsidRPr="004E7BE7">
              <w:rPr>
                <w:rFonts w:ascii="Times New Roman" w:hAnsi="Times New Roman" w:cs="Times New Roman"/>
                <w:b w:val="0"/>
                <w:bCs w:val="0"/>
              </w:rPr>
              <w:t>Temperature (°C)</w:t>
            </w:r>
          </w:p>
        </w:tc>
        <w:tc>
          <w:tcPr>
            <w:tcW w:w="1228" w:type="dxa"/>
            <w:hideMark/>
          </w:tcPr>
          <w:p w14:paraId="7C8E4075" w14:textId="0FEA9192" w:rsidR="004E7BE7" w:rsidRPr="004E7BE7" w:rsidRDefault="004D5D93"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4E7BE7" w:rsidRPr="004E7BE7">
              <w:rPr>
                <w:rFonts w:ascii="Times New Roman" w:hAnsi="Times New Roman" w:cs="Times New Roman"/>
              </w:rPr>
              <w:t>2.694</w:t>
            </w:r>
          </w:p>
        </w:tc>
        <w:tc>
          <w:tcPr>
            <w:tcW w:w="1196" w:type="dxa"/>
            <w:hideMark/>
          </w:tcPr>
          <w:p w14:paraId="784BBFC9" w14:textId="77777777" w:rsidR="004E7BE7" w:rsidRPr="004E7BE7" w:rsidRDefault="004E7BE7"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0.0413</w:t>
            </w:r>
          </w:p>
        </w:tc>
        <w:tc>
          <w:tcPr>
            <w:tcW w:w="2953" w:type="dxa"/>
            <w:hideMark/>
          </w:tcPr>
          <w:p w14:paraId="0D0988D2" w14:textId="77777777" w:rsidR="004E7BE7" w:rsidRPr="004E7BE7" w:rsidRDefault="004E7BE7"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Significant</w:t>
            </w:r>
          </w:p>
        </w:tc>
      </w:tr>
      <w:tr w:rsidR="004E7BE7" w:rsidRPr="004E7BE7" w14:paraId="56B4604F" w14:textId="77777777" w:rsidTr="00CA0118">
        <w:tc>
          <w:tcPr>
            <w:cnfStyle w:val="001000000000" w:firstRow="0" w:lastRow="0" w:firstColumn="1" w:lastColumn="0" w:oddVBand="0" w:evenVBand="0" w:oddHBand="0" w:evenHBand="0" w:firstRowFirstColumn="0" w:firstRowLastColumn="0" w:lastRowFirstColumn="0" w:lastRowLastColumn="0"/>
            <w:tcW w:w="2830" w:type="dxa"/>
            <w:hideMark/>
          </w:tcPr>
          <w:p w14:paraId="452E26E0" w14:textId="77777777" w:rsidR="004E7BE7" w:rsidRPr="004E7BE7" w:rsidRDefault="004E7BE7" w:rsidP="005E0C66">
            <w:pPr>
              <w:spacing w:line="360" w:lineRule="auto"/>
              <w:jc w:val="both"/>
              <w:rPr>
                <w:rFonts w:ascii="Times New Roman" w:hAnsi="Times New Roman" w:cs="Times New Roman"/>
                <w:b w:val="0"/>
                <w:bCs w:val="0"/>
              </w:rPr>
            </w:pPr>
            <w:r w:rsidRPr="004E7BE7">
              <w:rPr>
                <w:rFonts w:ascii="Times New Roman" w:hAnsi="Times New Roman" w:cs="Times New Roman"/>
                <w:b w:val="0"/>
                <w:bCs w:val="0"/>
              </w:rPr>
              <w:t>Turbidity (NTU)</w:t>
            </w:r>
          </w:p>
        </w:tc>
        <w:tc>
          <w:tcPr>
            <w:tcW w:w="1228" w:type="dxa"/>
            <w:hideMark/>
          </w:tcPr>
          <w:p w14:paraId="16964A73" w14:textId="728B2603" w:rsidR="004E7BE7" w:rsidRPr="004E7BE7" w:rsidRDefault="004D5D93"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4E7BE7" w:rsidRPr="004E7BE7">
              <w:rPr>
                <w:rFonts w:ascii="Times New Roman" w:hAnsi="Times New Roman" w:cs="Times New Roman"/>
              </w:rPr>
              <w:t>3.824</w:t>
            </w:r>
          </w:p>
        </w:tc>
        <w:tc>
          <w:tcPr>
            <w:tcW w:w="1196" w:type="dxa"/>
            <w:hideMark/>
          </w:tcPr>
          <w:p w14:paraId="1EB2E6E9" w14:textId="77777777" w:rsidR="004E7BE7" w:rsidRPr="004E7BE7" w:rsidRDefault="004E7BE7"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0.0118</w:t>
            </w:r>
          </w:p>
        </w:tc>
        <w:tc>
          <w:tcPr>
            <w:tcW w:w="2953" w:type="dxa"/>
            <w:hideMark/>
          </w:tcPr>
          <w:p w14:paraId="505136E9" w14:textId="77777777" w:rsidR="004E7BE7" w:rsidRPr="004E7BE7" w:rsidRDefault="004E7BE7"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Significant</w:t>
            </w:r>
          </w:p>
        </w:tc>
      </w:tr>
      <w:tr w:rsidR="004E7BE7" w:rsidRPr="004E7BE7" w14:paraId="53637D62" w14:textId="77777777" w:rsidTr="00CA0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60DFA478" w14:textId="77777777" w:rsidR="004E7BE7" w:rsidRPr="004E7BE7" w:rsidRDefault="004E7BE7" w:rsidP="005E0C66">
            <w:pPr>
              <w:spacing w:line="360" w:lineRule="auto"/>
              <w:jc w:val="both"/>
              <w:rPr>
                <w:rFonts w:ascii="Times New Roman" w:hAnsi="Times New Roman" w:cs="Times New Roman"/>
                <w:b w:val="0"/>
                <w:bCs w:val="0"/>
              </w:rPr>
            </w:pPr>
            <w:r w:rsidRPr="004E7BE7">
              <w:rPr>
                <w:rFonts w:ascii="Times New Roman" w:hAnsi="Times New Roman" w:cs="Times New Roman"/>
                <w:b w:val="0"/>
                <w:bCs w:val="0"/>
              </w:rPr>
              <w:t>pH</w:t>
            </w:r>
          </w:p>
        </w:tc>
        <w:tc>
          <w:tcPr>
            <w:tcW w:w="1228" w:type="dxa"/>
            <w:hideMark/>
          </w:tcPr>
          <w:p w14:paraId="7EB56D67" w14:textId="77777777" w:rsidR="004E7BE7" w:rsidRPr="004E7BE7" w:rsidRDefault="004E7BE7"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1.538</w:t>
            </w:r>
          </w:p>
        </w:tc>
        <w:tc>
          <w:tcPr>
            <w:tcW w:w="1196" w:type="dxa"/>
            <w:hideMark/>
          </w:tcPr>
          <w:p w14:paraId="1132F225" w14:textId="77777777" w:rsidR="004E7BE7" w:rsidRPr="004E7BE7" w:rsidRDefault="004E7BE7"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0.1592</w:t>
            </w:r>
          </w:p>
        </w:tc>
        <w:tc>
          <w:tcPr>
            <w:tcW w:w="2953" w:type="dxa"/>
            <w:hideMark/>
          </w:tcPr>
          <w:p w14:paraId="6A80344E" w14:textId="77777777" w:rsidR="004E7BE7" w:rsidRPr="004E7BE7" w:rsidRDefault="004E7BE7"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Not significant</w:t>
            </w:r>
          </w:p>
        </w:tc>
      </w:tr>
      <w:tr w:rsidR="004E7BE7" w:rsidRPr="004E7BE7" w14:paraId="4DFF0EAC" w14:textId="77777777" w:rsidTr="00CA0118">
        <w:tc>
          <w:tcPr>
            <w:cnfStyle w:val="001000000000" w:firstRow="0" w:lastRow="0" w:firstColumn="1" w:lastColumn="0" w:oddVBand="0" w:evenVBand="0" w:oddHBand="0" w:evenHBand="0" w:firstRowFirstColumn="0" w:firstRowLastColumn="0" w:lastRowFirstColumn="0" w:lastRowLastColumn="0"/>
            <w:tcW w:w="2830" w:type="dxa"/>
            <w:hideMark/>
          </w:tcPr>
          <w:p w14:paraId="2ACE0BC5" w14:textId="7ADBC2A7" w:rsidR="004E7BE7" w:rsidRPr="004E7BE7" w:rsidRDefault="004E7BE7" w:rsidP="005E0C66">
            <w:pPr>
              <w:spacing w:line="360" w:lineRule="auto"/>
              <w:jc w:val="both"/>
              <w:rPr>
                <w:rFonts w:ascii="Times New Roman" w:hAnsi="Times New Roman" w:cs="Times New Roman"/>
                <w:b w:val="0"/>
                <w:bCs w:val="0"/>
              </w:rPr>
            </w:pPr>
            <w:r w:rsidRPr="004E7BE7">
              <w:rPr>
                <w:rFonts w:ascii="Times New Roman" w:hAnsi="Times New Roman" w:cs="Times New Roman"/>
                <w:b w:val="0"/>
                <w:bCs w:val="0"/>
              </w:rPr>
              <w:t>Dissolved Oxygen (mg</w:t>
            </w:r>
            <w:r w:rsidR="00E237BE">
              <w:rPr>
                <w:rFonts w:ascii="Times New Roman" w:hAnsi="Times New Roman" w:cs="Times New Roman"/>
              </w:rPr>
              <w:t>/</w:t>
            </w:r>
            <w:r w:rsidRPr="004E7BE7">
              <w:rPr>
                <w:rFonts w:ascii="Times New Roman" w:hAnsi="Times New Roman" w:cs="Times New Roman"/>
                <w:b w:val="0"/>
                <w:bCs w:val="0"/>
              </w:rPr>
              <w:t>L)</w:t>
            </w:r>
          </w:p>
        </w:tc>
        <w:tc>
          <w:tcPr>
            <w:tcW w:w="1228" w:type="dxa"/>
            <w:hideMark/>
          </w:tcPr>
          <w:p w14:paraId="3DA63F03" w14:textId="77777777" w:rsidR="004E7BE7" w:rsidRPr="004E7BE7" w:rsidRDefault="004E7BE7"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3.026</w:t>
            </w:r>
          </w:p>
        </w:tc>
        <w:tc>
          <w:tcPr>
            <w:tcW w:w="1196" w:type="dxa"/>
            <w:hideMark/>
          </w:tcPr>
          <w:p w14:paraId="2DCC23A4" w14:textId="77777777" w:rsidR="004E7BE7" w:rsidRPr="004E7BE7" w:rsidRDefault="004E7BE7"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0.0239</w:t>
            </w:r>
          </w:p>
        </w:tc>
        <w:tc>
          <w:tcPr>
            <w:tcW w:w="2953" w:type="dxa"/>
            <w:hideMark/>
          </w:tcPr>
          <w:p w14:paraId="0B802459" w14:textId="77777777" w:rsidR="004E7BE7" w:rsidRPr="004E7BE7" w:rsidRDefault="004E7BE7"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Significant</w:t>
            </w:r>
          </w:p>
        </w:tc>
      </w:tr>
      <w:tr w:rsidR="004E7BE7" w:rsidRPr="004E7BE7" w14:paraId="1D6FC68B" w14:textId="77777777" w:rsidTr="00CA0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4CE2B9FF" w14:textId="16F80D20" w:rsidR="004E7BE7" w:rsidRPr="004E7BE7" w:rsidRDefault="004E7BE7" w:rsidP="005E0C66">
            <w:pPr>
              <w:spacing w:line="360" w:lineRule="auto"/>
              <w:jc w:val="both"/>
              <w:rPr>
                <w:rFonts w:ascii="Times New Roman" w:hAnsi="Times New Roman" w:cs="Times New Roman"/>
                <w:b w:val="0"/>
                <w:bCs w:val="0"/>
              </w:rPr>
            </w:pPr>
            <w:r w:rsidRPr="004E7BE7">
              <w:rPr>
                <w:rFonts w:ascii="Times New Roman" w:hAnsi="Times New Roman" w:cs="Times New Roman"/>
                <w:b w:val="0"/>
                <w:bCs w:val="0"/>
              </w:rPr>
              <w:t>Nitrate (mg</w:t>
            </w:r>
            <w:r w:rsidR="00E237BE">
              <w:rPr>
                <w:rFonts w:ascii="Times New Roman" w:hAnsi="Times New Roman" w:cs="Times New Roman"/>
              </w:rPr>
              <w:t>/</w:t>
            </w:r>
            <w:r w:rsidRPr="004E7BE7">
              <w:rPr>
                <w:rFonts w:ascii="Times New Roman" w:hAnsi="Times New Roman" w:cs="Times New Roman"/>
                <w:b w:val="0"/>
                <w:bCs w:val="0"/>
              </w:rPr>
              <w:t>L)</w:t>
            </w:r>
          </w:p>
        </w:tc>
        <w:tc>
          <w:tcPr>
            <w:tcW w:w="1228" w:type="dxa"/>
            <w:hideMark/>
          </w:tcPr>
          <w:p w14:paraId="3106397D" w14:textId="710B5B32" w:rsidR="004E7BE7" w:rsidRPr="004E7BE7" w:rsidRDefault="004D5D93"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4E7BE7" w:rsidRPr="004E7BE7">
              <w:rPr>
                <w:rFonts w:ascii="Times New Roman" w:hAnsi="Times New Roman" w:cs="Times New Roman"/>
              </w:rPr>
              <w:t>1.071</w:t>
            </w:r>
          </w:p>
        </w:tc>
        <w:tc>
          <w:tcPr>
            <w:tcW w:w="1196" w:type="dxa"/>
            <w:hideMark/>
          </w:tcPr>
          <w:p w14:paraId="56D83FAF" w14:textId="77777777" w:rsidR="004E7BE7" w:rsidRPr="004E7BE7" w:rsidRDefault="004E7BE7"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0.3289</w:t>
            </w:r>
          </w:p>
        </w:tc>
        <w:tc>
          <w:tcPr>
            <w:tcW w:w="2953" w:type="dxa"/>
            <w:hideMark/>
          </w:tcPr>
          <w:p w14:paraId="410FFD28" w14:textId="77777777" w:rsidR="004E7BE7" w:rsidRPr="004E7BE7" w:rsidRDefault="004E7BE7"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Not significant</w:t>
            </w:r>
          </w:p>
        </w:tc>
      </w:tr>
      <w:tr w:rsidR="004E7BE7" w:rsidRPr="004E7BE7" w14:paraId="40F5C680" w14:textId="77777777" w:rsidTr="00CA0118">
        <w:tc>
          <w:tcPr>
            <w:cnfStyle w:val="001000000000" w:firstRow="0" w:lastRow="0" w:firstColumn="1" w:lastColumn="0" w:oddVBand="0" w:evenVBand="0" w:oddHBand="0" w:evenHBand="0" w:firstRowFirstColumn="0" w:firstRowLastColumn="0" w:lastRowFirstColumn="0" w:lastRowLastColumn="0"/>
            <w:tcW w:w="2830" w:type="dxa"/>
            <w:hideMark/>
          </w:tcPr>
          <w:p w14:paraId="64208242" w14:textId="64C8C6A6" w:rsidR="004E7BE7" w:rsidRPr="004E7BE7" w:rsidRDefault="004E7BE7" w:rsidP="005E0C66">
            <w:pPr>
              <w:spacing w:line="360" w:lineRule="auto"/>
              <w:jc w:val="both"/>
              <w:rPr>
                <w:rFonts w:ascii="Times New Roman" w:hAnsi="Times New Roman" w:cs="Times New Roman"/>
                <w:b w:val="0"/>
                <w:bCs w:val="0"/>
              </w:rPr>
            </w:pPr>
            <w:r w:rsidRPr="004E7BE7">
              <w:rPr>
                <w:rFonts w:ascii="Times New Roman" w:hAnsi="Times New Roman" w:cs="Times New Roman"/>
                <w:b w:val="0"/>
                <w:bCs w:val="0"/>
              </w:rPr>
              <w:lastRenderedPageBreak/>
              <w:t>Phosphate (mg</w:t>
            </w:r>
            <w:r w:rsidR="00E237BE">
              <w:rPr>
                <w:rFonts w:ascii="Times New Roman" w:hAnsi="Times New Roman" w:cs="Times New Roman"/>
              </w:rPr>
              <w:t>/</w:t>
            </w:r>
            <w:r w:rsidRPr="004E7BE7">
              <w:rPr>
                <w:rFonts w:ascii="Times New Roman" w:hAnsi="Times New Roman" w:cs="Times New Roman"/>
                <w:b w:val="0"/>
                <w:bCs w:val="0"/>
              </w:rPr>
              <w:t>L)</w:t>
            </w:r>
          </w:p>
        </w:tc>
        <w:tc>
          <w:tcPr>
            <w:tcW w:w="1228" w:type="dxa"/>
            <w:hideMark/>
          </w:tcPr>
          <w:p w14:paraId="4E320DEB" w14:textId="04E44647" w:rsidR="004E7BE7" w:rsidRPr="004E7BE7" w:rsidRDefault="004D5D93"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4E7BE7" w:rsidRPr="004E7BE7">
              <w:rPr>
                <w:rFonts w:ascii="Times New Roman" w:hAnsi="Times New Roman" w:cs="Times New Roman"/>
              </w:rPr>
              <w:t>0.905</w:t>
            </w:r>
          </w:p>
        </w:tc>
        <w:tc>
          <w:tcPr>
            <w:tcW w:w="1196" w:type="dxa"/>
            <w:hideMark/>
          </w:tcPr>
          <w:p w14:paraId="714CD872" w14:textId="77777777" w:rsidR="004E7BE7" w:rsidRPr="004E7BE7" w:rsidRDefault="004E7BE7"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0.3922</w:t>
            </w:r>
          </w:p>
        </w:tc>
        <w:tc>
          <w:tcPr>
            <w:tcW w:w="2953" w:type="dxa"/>
            <w:hideMark/>
          </w:tcPr>
          <w:p w14:paraId="2C1872B8" w14:textId="77777777" w:rsidR="004E7BE7" w:rsidRPr="004E7BE7" w:rsidRDefault="004E7BE7"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Not significant</w:t>
            </w:r>
          </w:p>
        </w:tc>
      </w:tr>
    </w:tbl>
    <w:p w14:paraId="481002DA" w14:textId="36BA6C35" w:rsidR="00042299" w:rsidRDefault="009F26D2" w:rsidP="005E0C66">
      <w:pPr>
        <w:spacing w:after="0" w:line="360" w:lineRule="auto"/>
        <w:jc w:val="both"/>
        <w:rPr>
          <w:rFonts w:ascii="Times New Roman" w:hAnsi="Times New Roman" w:cs="Times New Roman"/>
          <w:b/>
          <w:bCs/>
        </w:rPr>
      </w:pPr>
      <w:r>
        <w:rPr>
          <w:rFonts w:ascii="Times New Roman" w:hAnsi="Times New Roman" w:cs="Times New Roman"/>
          <w:b/>
          <w:bCs/>
        </w:rPr>
        <w:t xml:space="preserve">3.5. </w:t>
      </w:r>
      <w:r w:rsidR="00A0118D" w:rsidRPr="00A0118D">
        <w:rPr>
          <w:rFonts w:ascii="Times New Roman" w:hAnsi="Times New Roman" w:cs="Times New Roman"/>
          <w:b/>
          <w:bCs/>
        </w:rPr>
        <w:t>Correlation Structure among Water Quality Variables</w:t>
      </w:r>
    </w:p>
    <w:p w14:paraId="4792BD21" w14:textId="2BD6807C" w:rsidR="005A6465" w:rsidRPr="009B6D0C" w:rsidRDefault="005A6465" w:rsidP="005A6465">
      <w:pPr>
        <w:spacing w:after="0" w:line="360" w:lineRule="auto"/>
        <w:jc w:val="both"/>
        <w:rPr>
          <w:rFonts w:ascii="Times New Roman" w:hAnsi="Times New Roman" w:cs="Times New Roman"/>
          <w:color w:val="EE0000"/>
        </w:rPr>
      </w:pPr>
      <w:r w:rsidRPr="0062550C">
        <w:rPr>
          <w:rFonts w:ascii="Times New Roman" w:hAnsi="Times New Roman" w:cs="Times New Roman"/>
        </w:rPr>
        <w:t xml:space="preserve">In the highland </w:t>
      </w:r>
      <w:proofErr w:type="spellStart"/>
      <w:r w:rsidRPr="0062550C">
        <w:rPr>
          <w:rFonts w:ascii="Times New Roman" w:hAnsi="Times New Roman" w:cs="Times New Roman"/>
        </w:rPr>
        <w:t>Seethathodu</w:t>
      </w:r>
      <w:proofErr w:type="spellEnd"/>
      <w:r w:rsidRPr="0062550C">
        <w:rPr>
          <w:rFonts w:ascii="Times New Roman" w:hAnsi="Times New Roman" w:cs="Times New Roman"/>
        </w:rPr>
        <w:t xml:space="preserve"> stretch, a strong negative correlation between temperature and dissolved oxygen (r = </w:t>
      </w:r>
      <w:r w:rsidR="004A391A">
        <w:rPr>
          <w:rFonts w:ascii="Times New Roman" w:hAnsi="Times New Roman" w:cs="Times New Roman"/>
        </w:rPr>
        <w:t>-</w:t>
      </w:r>
      <w:r w:rsidRPr="0062550C">
        <w:rPr>
          <w:rFonts w:ascii="Times New Roman" w:hAnsi="Times New Roman" w:cs="Times New Roman"/>
        </w:rPr>
        <w:t xml:space="preserve">0.774) highlights the dominant influence of thermal regime on oxygen solubility under upland conditions. Turbidity showed moderate negative association with nitrate, indicating dilution effects or limited nutrient input. In contrast, the lowland </w:t>
      </w:r>
      <w:proofErr w:type="spellStart"/>
      <w:r w:rsidRPr="0062550C">
        <w:rPr>
          <w:rFonts w:ascii="Times New Roman" w:hAnsi="Times New Roman" w:cs="Times New Roman"/>
        </w:rPr>
        <w:t>Kainakari</w:t>
      </w:r>
      <w:proofErr w:type="spellEnd"/>
      <w:r w:rsidRPr="0062550C">
        <w:rPr>
          <w:rFonts w:ascii="Times New Roman" w:hAnsi="Times New Roman" w:cs="Times New Roman"/>
        </w:rPr>
        <w:t xml:space="preserve"> stretch exhibited a very strong negative correlation between temperature and phosphate (r = </w:t>
      </w:r>
      <w:r w:rsidR="004A391A">
        <w:rPr>
          <w:rFonts w:ascii="Times New Roman" w:hAnsi="Times New Roman" w:cs="Times New Roman"/>
        </w:rPr>
        <w:t>-</w:t>
      </w:r>
      <w:r w:rsidRPr="0062550C">
        <w:rPr>
          <w:rFonts w:ascii="Times New Roman" w:hAnsi="Times New Roman" w:cs="Times New Roman"/>
        </w:rPr>
        <w:t xml:space="preserve">0.869), reflecting nutrient dynamics influenced by wetland retention and biological uptake. Moderate correlations among nutrients and dissolved oxygen in </w:t>
      </w:r>
      <w:proofErr w:type="spellStart"/>
      <w:r w:rsidRPr="0062550C">
        <w:rPr>
          <w:rFonts w:ascii="Times New Roman" w:hAnsi="Times New Roman" w:cs="Times New Roman"/>
        </w:rPr>
        <w:t>Kainakari</w:t>
      </w:r>
      <w:proofErr w:type="spellEnd"/>
      <w:r w:rsidRPr="0062550C">
        <w:rPr>
          <w:rFonts w:ascii="Times New Roman" w:hAnsi="Times New Roman" w:cs="Times New Roman"/>
        </w:rPr>
        <w:t xml:space="preserve"> suggest enhanced biogeochemical interactions under longer water residence time and anthropogenic influence</w:t>
      </w:r>
      <w:r>
        <w:rPr>
          <w:rFonts w:ascii="Times New Roman" w:hAnsi="Times New Roman" w:cs="Times New Roman"/>
        </w:rPr>
        <w:t xml:space="preserve"> (Table 6)</w:t>
      </w:r>
      <w:r w:rsidRPr="0062550C">
        <w:rPr>
          <w:rFonts w:ascii="Times New Roman" w:hAnsi="Times New Roman" w:cs="Times New Roman"/>
        </w:rPr>
        <w:t xml:space="preserve">. </w:t>
      </w:r>
    </w:p>
    <w:p w14:paraId="0BCE0093" w14:textId="11F505B6" w:rsidR="00A0118D" w:rsidRPr="00A0118D" w:rsidRDefault="009B0235" w:rsidP="00A0118D">
      <w:pPr>
        <w:spacing w:after="0" w:line="360" w:lineRule="auto"/>
        <w:jc w:val="both"/>
        <w:rPr>
          <w:rFonts w:ascii="Times New Roman" w:hAnsi="Times New Roman" w:cs="Times New Roman"/>
        </w:rPr>
      </w:pPr>
      <w:r w:rsidRPr="00A0118D">
        <w:rPr>
          <w:rFonts w:ascii="Times New Roman" w:hAnsi="Times New Roman" w:cs="Times New Roman"/>
        </w:rPr>
        <w:t xml:space="preserve">Table 6. </w:t>
      </w:r>
      <w:r w:rsidR="00A0118D" w:rsidRPr="00A0118D">
        <w:rPr>
          <w:rFonts w:ascii="Times New Roman" w:hAnsi="Times New Roman" w:cs="Times New Roman"/>
        </w:rPr>
        <w:t xml:space="preserve">Merged Pearson correlation matrix of water quality parameters for </w:t>
      </w:r>
      <w:proofErr w:type="spellStart"/>
      <w:r w:rsidR="00A0118D" w:rsidRPr="00A0118D">
        <w:rPr>
          <w:rFonts w:ascii="Times New Roman" w:hAnsi="Times New Roman" w:cs="Times New Roman"/>
        </w:rPr>
        <w:t>Seethathodu</w:t>
      </w:r>
      <w:proofErr w:type="spellEnd"/>
      <w:r w:rsidR="00A0118D" w:rsidRPr="00A0118D">
        <w:rPr>
          <w:rFonts w:ascii="Times New Roman" w:hAnsi="Times New Roman" w:cs="Times New Roman"/>
        </w:rPr>
        <w:t xml:space="preserve"> and </w:t>
      </w:r>
      <w:proofErr w:type="spellStart"/>
      <w:r w:rsidR="00A0118D" w:rsidRPr="00A0118D">
        <w:rPr>
          <w:rFonts w:ascii="Times New Roman" w:hAnsi="Times New Roman" w:cs="Times New Roman"/>
        </w:rPr>
        <w:t>Kainakari</w:t>
      </w:r>
      <w:proofErr w:type="spellEnd"/>
      <w:r w:rsidR="00A0118D" w:rsidRPr="00A0118D">
        <w:rPr>
          <w:rFonts w:ascii="Times New Roman" w:hAnsi="Times New Roman" w:cs="Times New Roman"/>
        </w:rPr>
        <w:t xml:space="preserve"> Panchayats</w:t>
      </w:r>
    </w:p>
    <w:tbl>
      <w:tblPr>
        <w:tblStyle w:val="TableGrid"/>
        <w:tblW w:w="0" w:type="auto"/>
        <w:tblLook w:val="04A0" w:firstRow="1" w:lastRow="0" w:firstColumn="1" w:lastColumn="0" w:noHBand="0" w:noVBand="1"/>
      </w:tblPr>
      <w:tblGrid>
        <w:gridCol w:w="1271"/>
        <w:gridCol w:w="1635"/>
        <w:gridCol w:w="854"/>
        <w:gridCol w:w="1195"/>
        <w:gridCol w:w="896"/>
        <w:gridCol w:w="836"/>
        <w:gridCol w:w="836"/>
        <w:gridCol w:w="896"/>
      </w:tblGrid>
      <w:tr w:rsidR="00E85E73" w:rsidRPr="00237D1D" w14:paraId="7080EC68" w14:textId="77777777" w:rsidTr="005A6465">
        <w:tc>
          <w:tcPr>
            <w:tcW w:w="1271" w:type="dxa"/>
            <w:shd w:val="clear" w:color="auto" w:fill="DAE9F7" w:themeFill="text2" w:themeFillTint="1A"/>
          </w:tcPr>
          <w:p w14:paraId="70453F98" w14:textId="77777777" w:rsidR="00E85E73" w:rsidRPr="00237D1D" w:rsidRDefault="00E85E73" w:rsidP="00A62C9D">
            <w:pPr>
              <w:spacing w:line="360" w:lineRule="auto"/>
              <w:jc w:val="both"/>
              <w:rPr>
                <w:rFonts w:ascii="Times New Roman" w:hAnsi="Times New Roman" w:cs="Times New Roman"/>
                <w:b/>
                <w:bCs/>
              </w:rPr>
            </w:pPr>
          </w:p>
        </w:tc>
        <w:tc>
          <w:tcPr>
            <w:tcW w:w="1635" w:type="dxa"/>
            <w:shd w:val="clear" w:color="auto" w:fill="DAE9F7" w:themeFill="text2" w:themeFillTint="1A"/>
          </w:tcPr>
          <w:p w14:paraId="2BA59119" w14:textId="77777777" w:rsidR="00E85E73" w:rsidRPr="00237D1D" w:rsidRDefault="00E85E73" w:rsidP="00A62C9D">
            <w:pPr>
              <w:spacing w:line="360" w:lineRule="auto"/>
              <w:jc w:val="both"/>
              <w:rPr>
                <w:rFonts w:ascii="Times New Roman" w:hAnsi="Times New Roman" w:cs="Times New Roman"/>
                <w:b/>
                <w:bCs/>
              </w:rPr>
            </w:pPr>
          </w:p>
        </w:tc>
        <w:tc>
          <w:tcPr>
            <w:tcW w:w="0" w:type="auto"/>
            <w:shd w:val="clear" w:color="auto" w:fill="E59EDC" w:themeFill="accent5" w:themeFillTint="66"/>
            <w:hideMark/>
          </w:tcPr>
          <w:p w14:paraId="09BC2EB2" w14:textId="77777777" w:rsidR="00E85E73" w:rsidRPr="00237D1D" w:rsidRDefault="00E85E73" w:rsidP="00A62C9D">
            <w:pPr>
              <w:spacing w:line="360" w:lineRule="auto"/>
              <w:jc w:val="both"/>
              <w:rPr>
                <w:rFonts w:ascii="Times New Roman" w:hAnsi="Times New Roman" w:cs="Times New Roman"/>
                <w:b/>
                <w:bCs/>
              </w:rPr>
            </w:pPr>
            <w:r w:rsidRPr="00237D1D">
              <w:rPr>
                <w:rFonts w:ascii="Times New Roman" w:hAnsi="Times New Roman" w:cs="Times New Roman"/>
                <w:b/>
                <w:bCs/>
              </w:rPr>
              <w:t>Temp</w:t>
            </w:r>
            <w:r>
              <w:rPr>
                <w:rFonts w:ascii="Times New Roman" w:hAnsi="Times New Roman" w:cs="Times New Roman"/>
                <w:b/>
                <w:bCs/>
              </w:rPr>
              <w:t>.</w:t>
            </w:r>
          </w:p>
        </w:tc>
        <w:tc>
          <w:tcPr>
            <w:tcW w:w="0" w:type="auto"/>
            <w:shd w:val="clear" w:color="auto" w:fill="E59EDC" w:themeFill="accent5" w:themeFillTint="66"/>
            <w:hideMark/>
          </w:tcPr>
          <w:p w14:paraId="13582880" w14:textId="77777777" w:rsidR="00E85E73" w:rsidRPr="00237D1D" w:rsidRDefault="00E85E73" w:rsidP="00A62C9D">
            <w:pPr>
              <w:spacing w:line="360" w:lineRule="auto"/>
              <w:jc w:val="both"/>
              <w:rPr>
                <w:rFonts w:ascii="Times New Roman" w:hAnsi="Times New Roman" w:cs="Times New Roman"/>
                <w:b/>
                <w:bCs/>
              </w:rPr>
            </w:pPr>
            <w:r w:rsidRPr="00237D1D">
              <w:rPr>
                <w:rFonts w:ascii="Times New Roman" w:hAnsi="Times New Roman" w:cs="Times New Roman"/>
                <w:b/>
                <w:bCs/>
              </w:rPr>
              <w:t>Turbidity</w:t>
            </w:r>
          </w:p>
        </w:tc>
        <w:tc>
          <w:tcPr>
            <w:tcW w:w="0" w:type="auto"/>
            <w:shd w:val="clear" w:color="auto" w:fill="E59EDC" w:themeFill="accent5" w:themeFillTint="66"/>
            <w:hideMark/>
          </w:tcPr>
          <w:p w14:paraId="38167511" w14:textId="77777777" w:rsidR="00E85E73" w:rsidRPr="00237D1D" w:rsidRDefault="00E85E73" w:rsidP="00A62C9D">
            <w:pPr>
              <w:spacing w:line="360" w:lineRule="auto"/>
              <w:jc w:val="both"/>
              <w:rPr>
                <w:rFonts w:ascii="Times New Roman" w:hAnsi="Times New Roman" w:cs="Times New Roman"/>
                <w:b/>
                <w:bCs/>
              </w:rPr>
            </w:pPr>
            <w:r w:rsidRPr="00237D1D">
              <w:rPr>
                <w:rFonts w:ascii="Times New Roman" w:hAnsi="Times New Roman" w:cs="Times New Roman"/>
                <w:b/>
                <w:bCs/>
              </w:rPr>
              <w:t>pH</w:t>
            </w:r>
          </w:p>
        </w:tc>
        <w:tc>
          <w:tcPr>
            <w:tcW w:w="0" w:type="auto"/>
            <w:shd w:val="clear" w:color="auto" w:fill="E59EDC" w:themeFill="accent5" w:themeFillTint="66"/>
            <w:hideMark/>
          </w:tcPr>
          <w:p w14:paraId="5095DA5A" w14:textId="77777777" w:rsidR="00E85E73" w:rsidRPr="00237D1D" w:rsidRDefault="00E85E73" w:rsidP="00A62C9D">
            <w:pPr>
              <w:spacing w:line="360" w:lineRule="auto"/>
              <w:jc w:val="both"/>
              <w:rPr>
                <w:rFonts w:ascii="Times New Roman" w:hAnsi="Times New Roman" w:cs="Times New Roman"/>
                <w:b/>
                <w:bCs/>
              </w:rPr>
            </w:pPr>
            <w:r w:rsidRPr="00237D1D">
              <w:rPr>
                <w:rFonts w:ascii="Times New Roman" w:hAnsi="Times New Roman" w:cs="Times New Roman"/>
                <w:b/>
                <w:bCs/>
              </w:rPr>
              <w:t>DO</w:t>
            </w:r>
          </w:p>
        </w:tc>
        <w:tc>
          <w:tcPr>
            <w:tcW w:w="0" w:type="auto"/>
            <w:shd w:val="clear" w:color="auto" w:fill="E59EDC" w:themeFill="accent5" w:themeFillTint="66"/>
            <w:hideMark/>
          </w:tcPr>
          <w:p w14:paraId="1FE68BFC" w14:textId="77777777" w:rsidR="00E85E73" w:rsidRPr="00237D1D" w:rsidRDefault="00E85E73" w:rsidP="00A62C9D">
            <w:pPr>
              <w:spacing w:line="360" w:lineRule="auto"/>
              <w:jc w:val="both"/>
              <w:rPr>
                <w:rFonts w:ascii="Times New Roman" w:hAnsi="Times New Roman" w:cs="Times New Roman"/>
                <w:b/>
                <w:bCs/>
              </w:rPr>
            </w:pPr>
            <w:r w:rsidRPr="00237D1D">
              <w:rPr>
                <w:rFonts w:ascii="Times New Roman" w:hAnsi="Times New Roman" w:cs="Times New Roman"/>
                <w:b/>
                <w:bCs/>
              </w:rPr>
              <w:t>NO₃</w:t>
            </w:r>
          </w:p>
        </w:tc>
        <w:tc>
          <w:tcPr>
            <w:tcW w:w="0" w:type="auto"/>
            <w:shd w:val="clear" w:color="auto" w:fill="E59EDC" w:themeFill="accent5" w:themeFillTint="66"/>
            <w:hideMark/>
          </w:tcPr>
          <w:p w14:paraId="6A94FB7D" w14:textId="77777777" w:rsidR="00E85E73" w:rsidRPr="00237D1D" w:rsidRDefault="00E85E73" w:rsidP="00A62C9D">
            <w:pPr>
              <w:spacing w:line="360" w:lineRule="auto"/>
              <w:jc w:val="both"/>
              <w:rPr>
                <w:rFonts w:ascii="Times New Roman" w:hAnsi="Times New Roman" w:cs="Times New Roman"/>
                <w:b/>
                <w:bCs/>
              </w:rPr>
            </w:pPr>
            <w:r w:rsidRPr="00237D1D">
              <w:rPr>
                <w:rFonts w:ascii="Times New Roman" w:hAnsi="Times New Roman" w:cs="Times New Roman"/>
                <w:b/>
                <w:bCs/>
              </w:rPr>
              <w:t>PO₄</w:t>
            </w:r>
          </w:p>
        </w:tc>
      </w:tr>
      <w:tr w:rsidR="00E85E73" w:rsidRPr="00237D1D" w14:paraId="1A9D6056" w14:textId="77777777" w:rsidTr="005A6465">
        <w:tc>
          <w:tcPr>
            <w:tcW w:w="1271" w:type="dxa"/>
            <w:vMerge w:val="restart"/>
            <w:shd w:val="clear" w:color="auto" w:fill="E59EDC" w:themeFill="accent5" w:themeFillTint="66"/>
            <w:vAlign w:val="center"/>
          </w:tcPr>
          <w:p w14:paraId="1CFA579B" w14:textId="77777777" w:rsidR="00E85E73" w:rsidRPr="00237D1D" w:rsidRDefault="00E85E73" w:rsidP="00A62C9D">
            <w:pPr>
              <w:spacing w:line="360" w:lineRule="auto"/>
              <w:jc w:val="both"/>
              <w:rPr>
                <w:rFonts w:ascii="Times New Roman" w:hAnsi="Times New Roman" w:cs="Times New Roman"/>
                <w:b/>
                <w:bCs/>
              </w:rPr>
            </w:pPr>
            <w:r w:rsidRPr="00237D1D">
              <w:rPr>
                <w:rFonts w:ascii="Times New Roman" w:hAnsi="Times New Roman" w:cs="Times New Roman"/>
                <w:b/>
                <w:bCs/>
              </w:rPr>
              <w:t>Temp</w:t>
            </w:r>
            <w:r>
              <w:rPr>
                <w:rFonts w:ascii="Times New Roman" w:hAnsi="Times New Roman" w:cs="Times New Roman"/>
                <w:b/>
                <w:bCs/>
              </w:rPr>
              <w:t>.</w:t>
            </w:r>
          </w:p>
        </w:tc>
        <w:tc>
          <w:tcPr>
            <w:tcW w:w="1635" w:type="dxa"/>
            <w:shd w:val="clear" w:color="auto" w:fill="F2CEED" w:themeFill="accent5" w:themeFillTint="33"/>
          </w:tcPr>
          <w:p w14:paraId="4AFF98AB"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Seethathodu</w:t>
            </w:r>
            <w:proofErr w:type="spellEnd"/>
          </w:p>
        </w:tc>
        <w:tc>
          <w:tcPr>
            <w:tcW w:w="0" w:type="auto"/>
            <w:vMerge w:val="restart"/>
            <w:shd w:val="clear" w:color="auto" w:fill="F1A983" w:themeFill="accent2" w:themeFillTint="99"/>
            <w:vAlign w:val="center"/>
          </w:tcPr>
          <w:p w14:paraId="4A90BD46"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1.000</w:t>
            </w:r>
          </w:p>
        </w:tc>
        <w:tc>
          <w:tcPr>
            <w:tcW w:w="0" w:type="auto"/>
            <w:shd w:val="clear" w:color="auto" w:fill="F2CEED" w:themeFill="accent5" w:themeFillTint="33"/>
          </w:tcPr>
          <w:p w14:paraId="2DBA0883"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0.032</w:t>
            </w:r>
          </w:p>
        </w:tc>
        <w:tc>
          <w:tcPr>
            <w:tcW w:w="0" w:type="auto"/>
            <w:shd w:val="clear" w:color="auto" w:fill="F2CEED" w:themeFill="accent5" w:themeFillTint="33"/>
          </w:tcPr>
          <w:p w14:paraId="54E55A83"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0.284</w:t>
            </w:r>
          </w:p>
        </w:tc>
        <w:tc>
          <w:tcPr>
            <w:tcW w:w="0" w:type="auto"/>
            <w:shd w:val="clear" w:color="auto" w:fill="F2CEED" w:themeFill="accent5" w:themeFillTint="33"/>
          </w:tcPr>
          <w:p w14:paraId="7DCE3405"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0.774</w:t>
            </w:r>
          </w:p>
        </w:tc>
        <w:tc>
          <w:tcPr>
            <w:tcW w:w="0" w:type="auto"/>
            <w:shd w:val="clear" w:color="auto" w:fill="F2CEED" w:themeFill="accent5" w:themeFillTint="33"/>
          </w:tcPr>
          <w:p w14:paraId="6AAE9B40"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0.024</w:t>
            </w:r>
          </w:p>
        </w:tc>
        <w:tc>
          <w:tcPr>
            <w:tcW w:w="0" w:type="auto"/>
            <w:shd w:val="clear" w:color="auto" w:fill="F2CEED" w:themeFill="accent5" w:themeFillTint="33"/>
          </w:tcPr>
          <w:p w14:paraId="4786D4C5"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0.040</w:t>
            </w:r>
          </w:p>
        </w:tc>
      </w:tr>
      <w:tr w:rsidR="00E85E73" w:rsidRPr="00237D1D" w14:paraId="1A872C52" w14:textId="77777777" w:rsidTr="005A6465">
        <w:tc>
          <w:tcPr>
            <w:tcW w:w="1271" w:type="dxa"/>
            <w:vMerge/>
            <w:shd w:val="clear" w:color="auto" w:fill="E59EDC" w:themeFill="accent5" w:themeFillTint="66"/>
            <w:vAlign w:val="center"/>
            <w:hideMark/>
          </w:tcPr>
          <w:p w14:paraId="228583C2" w14:textId="77777777" w:rsidR="00E85E73" w:rsidRPr="00237D1D" w:rsidRDefault="00E85E73" w:rsidP="00A62C9D">
            <w:pPr>
              <w:spacing w:line="360" w:lineRule="auto"/>
              <w:jc w:val="both"/>
              <w:rPr>
                <w:rFonts w:ascii="Times New Roman" w:hAnsi="Times New Roman" w:cs="Times New Roman"/>
              </w:rPr>
            </w:pPr>
          </w:p>
        </w:tc>
        <w:tc>
          <w:tcPr>
            <w:tcW w:w="1635" w:type="dxa"/>
            <w:shd w:val="clear" w:color="auto" w:fill="84E290" w:themeFill="accent3" w:themeFillTint="66"/>
          </w:tcPr>
          <w:p w14:paraId="771C6C03"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Kainakari</w:t>
            </w:r>
            <w:proofErr w:type="spellEnd"/>
          </w:p>
        </w:tc>
        <w:tc>
          <w:tcPr>
            <w:tcW w:w="0" w:type="auto"/>
            <w:vMerge/>
            <w:shd w:val="clear" w:color="auto" w:fill="F1A983" w:themeFill="accent2" w:themeFillTint="99"/>
            <w:hideMark/>
          </w:tcPr>
          <w:p w14:paraId="18689452" w14:textId="77777777" w:rsidR="00E85E73" w:rsidRPr="00237D1D" w:rsidRDefault="00E85E73" w:rsidP="00A62C9D">
            <w:pPr>
              <w:spacing w:line="360" w:lineRule="auto"/>
              <w:jc w:val="both"/>
              <w:rPr>
                <w:rFonts w:ascii="Times New Roman" w:hAnsi="Times New Roman" w:cs="Times New Roman"/>
              </w:rPr>
            </w:pPr>
          </w:p>
        </w:tc>
        <w:tc>
          <w:tcPr>
            <w:tcW w:w="0" w:type="auto"/>
            <w:shd w:val="clear" w:color="auto" w:fill="84E290" w:themeFill="accent3" w:themeFillTint="66"/>
            <w:hideMark/>
          </w:tcPr>
          <w:p w14:paraId="7F0ED08C"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 </w:t>
            </w:r>
            <w:r>
              <w:rPr>
                <w:rFonts w:ascii="Times New Roman" w:hAnsi="Times New Roman" w:cs="Times New Roman"/>
              </w:rPr>
              <w:t>-</w:t>
            </w:r>
            <w:r w:rsidRPr="00237D1D">
              <w:rPr>
                <w:rFonts w:ascii="Times New Roman" w:hAnsi="Times New Roman" w:cs="Times New Roman"/>
              </w:rPr>
              <w:t>0.154</w:t>
            </w:r>
          </w:p>
        </w:tc>
        <w:tc>
          <w:tcPr>
            <w:tcW w:w="0" w:type="auto"/>
            <w:shd w:val="clear" w:color="auto" w:fill="84E290" w:themeFill="accent3" w:themeFillTint="66"/>
            <w:hideMark/>
          </w:tcPr>
          <w:p w14:paraId="766384FD"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 </w:t>
            </w:r>
            <w:r>
              <w:rPr>
                <w:rFonts w:ascii="Times New Roman" w:hAnsi="Times New Roman" w:cs="Times New Roman"/>
              </w:rPr>
              <w:t>-</w:t>
            </w:r>
            <w:r w:rsidRPr="00237D1D">
              <w:rPr>
                <w:rFonts w:ascii="Times New Roman" w:hAnsi="Times New Roman" w:cs="Times New Roman"/>
              </w:rPr>
              <w:t>0.394</w:t>
            </w:r>
          </w:p>
        </w:tc>
        <w:tc>
          <w:tcPr>
            <w:tcW w:w="0" w:type="auto"/>
            <w:shd w:val="clear" w:color="auto" w:fill="84E290" w:themeFill="accent3" w:themeFillTint="66"/>
            <w:hideMark/>
          </w:tcPr>
          <w:p w14:paraId="62F1E11C"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 0.496</w:t>
            </w:r>
          </w:p>
        </w:tc>
        <w:tc>
          <w:tcPr>
            <w:tcW w:w="0" w:type="auto"/>
            <w:shd w:val="clear" w:color="auto" w:fill="84E290" w:themeFill="accent3" w:themeFillTint="66"/>
            <w:hideMark/>
          </w:tcPr>
          <w:p w14:paraId="7455CB1B"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 0.320</w:t>
            </w:r>
          </w:p>
        </w:tc>
        <w:tc>
          <w:tcPr>
            <w:tcW w:w="0" w:type="auto"/>
            <w:shd w:val="clear" w:color="auto" w:fill="84E290" w:themeFill="accent3" w:themeFillTint="66"/>
            <w:hideMark/>
          </w:tcPr>
          <w:p w14:paraId="1A5DC625"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 </w:t>
            </w:r>
            <w:r>
              <w:rPr>
                <w:rFonts w:ascii="Times New Roman" w:hAnsi="Times New Roman" w:cs="Times New Roman"/>
              </w:rPr>
              <w:t>-</w:t>
            </w:r>
            <w:r w:rsidRPr="00237D1D">
              <w:rPr>
                <w:rFonts w:ascii="Times New Roman" w:hAnsi="Times New Roman" w:cs="Times New Roman"/>
              </w:rPr>
              <w:t>0.869</w:t>
            </w:r>
          </w:p>
        </w:tc>
      </w:tr>
      <w:tr w:rsidR="00E85E73" w:rsidRPr="00237D1D" w14:paraId="374567B2" w14:textId="77777777" w:rsidTr="005A6465">
        <w:tc>
          <w:tcPr>
            <w:tcW w:w="1271" w:type="dxa"/>
            <w:vMerge w:val="restart"/>
            <w:shd w:val="clear" w:color="auto" w:fill="E59EDC" w:themeFill="accent5" w:themeFillTint="66"/>
            <w:vAlign w:val="center"/>
            <w:hideMark/>
          </w:tcPr>
          <w:p w14:paraId="4EBC0614"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b/>
                <w:bCs/>
              </w:rPr>
              <w:t>Turbidity</w:t>
            </w:r>
          </w:p>
        </w:tc>
        <w:tc>
          <w:tcPr>
            <w:tcW w:w="1635" w:type="dxa"/>
            <w:shd w:val="clear" w:color="auto" w:fill="F2CEED" w:themeFill="accent5" w:themeFillTint="33"/>
          </w:tcPr>
          <w:p w14:paraId="1E420143"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Seethathodu</w:t>
            </w:r>
            <w:proofErr w:type="spellEnd"/>
          </w:p>
        </w:tc>
        <w:tc>
          <w:tcPr>
            <w:tcW w:w="0" w:type="auto"/>
            <w:shd w:val="clear" w:color="auto" w:fill="F2CEED" w:themeFill="accent5" w:themeFillTint="33"/>
            <w:hideMark/>
          </w:tcPr>
          <w:p w14:paraId="65373291"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0.032 </w:t>
            </w:r>
          </w:p>
        </w:tc>
        <w:tc>
          <w:tcPr>
            <w:tcW w:w="0" w:type="auto"/>
            <w:vMerge w:val="restart"/>
            <w:shd w:val="clear" w:color="auto" w:fill="F1A983" w:themeFill="accent2" w:themeFillTint="99"/>
            <w:vAlign w:val="center"/>
            <w:hideMark/>
          </w:tcPr>
          <w:p w14:paraId="119BCC9B"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1.000 </w:t>
            </w:r>
          </w:p>
        </w:tc>
        <w:tc>
          <w:tcPr>
            <w:tcW w:w="0" w:type="auto"/>
            <w:shd w:val="clear" w:color="auto" w:fill="F2CEED" w:themeFill="accent5" w:themeFillTint="33"/>
            <w:hideMark/>
          </w:tcPr>
          <w:p w14:paraId="21050750"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0.034 </w:t>
            </w:r>
          </w:p>
        </w:tc>
        <w:tc>
          <w:tcPr>
            <w:tcW w:w="0" w:type="auto"/>
            <w:shd w:val="clear" w:color="auto" w:fill="F2CEED" w:themeFill="accent5" w:themeFillTint="33"/>
            <w:hideMark/>
          </w:tcPr>
          <w:p w14:paraId="58F659F5"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0.362 </w:t>
            </w:r>
          </w:p>
        </w:tc>
        <w:tc>
          <w:tcPr>
            <w:tcW w:w="0" w:type="auto"/>
            <w:shd w:val="clear" w:color="auto" w:fill="F2CEED" w:themeFill="accent5" w:themeFillTint="33"/>
            <w:hideMark/>
          </w:tcPr>
          <w:p w14:paraId="7DE5FA4B"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0.549 </w:t>
            </w:r>
          </w:p>
        </w:tc>
        <w:tc>
          <w:tcPr>
            <w:tcW w:w="0" w:type="auto"/>
            <w:shd w:val="clear" w:color="auto" w:fill="F2CEED" w:themeFill="accent5" w:themeFillTint="33"/>
            <w:hideMark/>
          </w:tcPr>
          <w:p w14:paraId="7AC01DD5"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0.317 </w:t>
            </w:r>
          </w:p>
        </w:tc>
      </w:tr>
      <w:tr w:rsidR="00E85E73" w:rsidRPr="00237D1D" w14:paraId="0B854C74" w14:textId="77777777" w:rsidTr="005A6465">
        <w:tc>
          <w:tcPr>
            <w:tcW w:w="1271" w:type="dxa"/>
            <w:vMerge/>
            <w:shd w:val="clear" w:color="auto" w:fill="E59EDC" w:themeFill="accent5" w:themeFillTint="66"/>
            <w:vAlign w:val="center"/>
          </w:tcPr>
          <w:p w14:paraId="7CA7E01E" w14:textId="77777777" w:rsidR="00E85E73" w:rsidRPr="00237D1D" w:rsidRDefault="00E85E73" w:rsidP="00A62C9D">
            <w:pPr>
              <w:spacing w:line="360" w:lineRule="auto"/>
              <w:jc w:val="both"/>
              <w:rPr>
                <w:rFonts w:ascii="Times New Roman" w:hAnsi="Times New Roman" w:cs="Times New Roman"/>
                <w:b/>
                <w:bCs/>
              </w:rPr>
            </w:pPr>
          </w:p>
        </w:tc>
        <w:tc>
          <w:tcPr>
            <w:tcW w:w="1635" w:type="dxa"/>
            <w:shd w:val="clear" w:color="auto" w:fill="84E290" w:themeFill="accent3" w:themeFillTint="66"/>
          </w:tcPr>
          <w:p w14:paraId="4F4DD18A"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Kainakari</w:t>
            </w:r>
            <w:proofErr w:type="spellEnd"/>
          </w:p>
        </w:tc>
        <w:tc>
          <w:tcPr>
            <w:tcW w:w="0" w:type="auto"/>
            <w:shd w:val="clear" w:color="auto" w:fill="84E290" w:themeFill="accent3" w:themeFillTint="66"/>
          </w:tcPr>
          <w:p w14:paraId="776C71AC"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0.154</w:t>
            </w:r>
          </w:p>
        </w:tc>
        <w:tc>
          <w:tcPr>
            <w:tcW w:w="0" w:type="auto"/>
            <w:vMerge/>
            <w:shd w:val="clear" w:color="auto" w:fill="F1A983" w:themeFill="accent2" w:themeFillTint="99"/>
          </w:tcPr>
          <w:p w14:paraId="1651CBD2" w14:textId="77777777" w:rsidR="00E85E73" w:rsidRPr="00237D1D" w:rsidRDefault="00E85E73" w:rsidP="00A62C9D">
            <w:pPr>
              <w:spacing w:line="360" w:lineRule="auto"/>
              <w:jc w:val="both"/>
              <w:rPr>
                <w:rFonts w:ascii="Times New Roman" w:hAnsi="Times New Roman" w:cs="Times New Roman"/>
              </w:rPr>
            </w:pPr>
          </w:p>
        </w:tc>
        <w:tc>
          <w:tcPr>
            <w:tcW w:w="0" w:type="auto"/>
            <w:shd w:val="clear" w:color="auto" w:fill="84E290" w:themeFill="accent3" w:themeFillTint="66"/>
          </w:tcPr>
          <w:p w14:paraId="5B050656"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0.050</w:t>
            </w:r>
          </w:p>
        </w:tc>
        <w:tc>
          <w:tcPr>
            <w:tcW w:w="0" w:type="auto"/>
            <w:shd w:val="clear" w:color="auto" w:fill="84E290" w:themeFill="accent3" w:themeFillTint="66"/>
          </w:tcPr>
          <w:p w14:paraId="6AD10348"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0.088</w:t>
            </w:r>
          </w:p>
        </w:tc>
        <w:tc>
          <w:tcPr>
            <w:tcW w:w="0" w:type="auto"/>
            <w:shd w:val="clear" w:color="auto" w:fill="84E290" w:themeFill="accent3" w:themeFillTint="66"/>
          </w:tcPr>
          <w:p w14:paraId="6F77CC87"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0.246</w:t>
            </w:r>
          </w:p>
        </w:tc>
        <w:tc>
          <w:tcPr>
            <w:tcW w:w="0" w:type="auto"/>
            <w:shd w:val="clear" w:color="auto" w:fill="84E290" w:themeFill="accent3" w:themeFillTint="66"/>
          </w:tcPr>
          <w:p w14:paraId="61EE3C1F"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0.325</w:t>
            </w:r>
          </w:p>
        </w:tc>
      </w:tr>
      <w:tr w:rsidR="00E85E73" w:rsidRPr="00237D1D" w14:paraId="6F17BF27" w14:textId="77777777" w:rsidTr="005A6465">
        <w:tc>
          <w:tcPr>
            <w:tcW w:w="1271" w:type="dxa"/>
            <w:vMerge w:val="restart"/>
            <w:shd w:val="clear" w:color="auto" w:fill="E59EDC" w:themeFill="accent5" w:themeFillTint="66"/>
            <w:vAlign w:val="center"/>
            <w:hideMark/>
          </w:tcPr>
          <w:p w14:paraId="13D2B3CB"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b/>
                <w:bCs/>
              </w:rPr>
              <w:t>pH</w:t>
            </w:r>
          </w:p>
        </w:tc>
        <w:tc>
          <w:tcPr>
            <w:tcW w:w="1635" w:type="dxa"/>
            <w:shd w:val="clear" w:color="auto" w:fill="F2CEED" w:themeFill="accent5" w:themeFillTint="33"/>
          </w:tcPr>
          <w:p w14:paraId="15482853"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Seethathodu</w:t>
            </w:r>
            <w:proofErr w:type="spellEnd"/>
          </w:p>
        </w:tc>
        <w:tc>
          <w:tcPr>
            <w:tcW w:w="0" w:type="auto"/>
            <w:shd w:val="clear" w:color="auto" w:fill="F2CEED" w:themeFill="accent5" w:themeFillTint="33"/>
            <w:hideMark/>
          </w:tcPr>
          <w:p w14:paraId="0C3FA6C3"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0.284 </w:t>
            </w:r>
          </w:p>
        </w:tc>
        <w:tc>
          <w:tcPr>
            <w:tcW w:w="0" w:type="auto"/>
            <w:shd w:val="clear" w:color="auto" w:fill="F2CEED" w:themeFill="accent5" w:themeFillTint="33"/>
            <w:hideMark/>
          </w:tcPr>
          <w:p w14:paraId="00ED3992"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0.034 </w:t>
            </w:r>
          </w:p>
        </w:tc>
        <w:tc>
          <w:tcPr>
            <w:tcW w:w="0" w:type="auto"/>
            <w:vMerge w:val="restart"/>
            <w:shd w:val="clear" w:color="auto" w:fill="F1A983" w:themeFill="accent2" w:themeFillTint="99"/>
            <w:vAlign w:val="center"/>
            <w:hideMark/>
          </w:tcPr>
          <w:p w14:paraId="27C64865"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1.000 </w:t>
            </w:r>
          </w:p>
        </w:tc>
        <w:tc>
          <w:tcPr>
            <w:tcW w:w="0" w:type="auto"/>
            <w:shd w:val="clear" w:color="auto" w:fill="F2CEED" w:themeFill="accent5" w:themeFillTint="33"/>
            <w:hideMark/>
          </w:tcPr>
          <w:p w14:paraId="7CD40090"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0.472 </w:t>
            </w:r>
          </w:p>
        </w:tc>
        <w:tc>
          <w:tcPr>
            <w:tcW w:w="0" w:type="auto"/>
            <w:shd w:val="clear" w:color="auto" w:fill="F2CEED" w:themeFill="accent5" w:themeFillTint="33"/>
            <w:hideMark/>
          </w:tcPr>
          <w:p w14:paraId="6C2690A7"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0.060 </w:t>
            </w:r>
          </w:p>
        </w:tc>
        <w:tc>
          <w:tcPr>
            <w:tcW w:w="0" w:type="auto"/>
            <w:shd w:val="clear" w:color="auto" w:fill="F2CEED" w:themeFill="accent5" w:themeFillTint="33"/>
            <w:hideMark/>
          </w:tcPr>
          <w:p w14:paraId="1E885453"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0.076 </w:t>
            </w:r>
          </w:p>
        </w:tc>
      </w:tr>
      <w:tr w:rsidR="00E85E73" w:rsidRPr="00237D1D" w14:paraId="7CF196B3" w14:textId="77777777" w:rsidTr="005A6465">
        <w:tc>
          <w:tcPr>
            <w:tcW w:w="1271" w:type="dxa"/>
            <w:vMerge/>
            <w:shd w:val="clear" w:color="auto" w:fill="E59EDC" w:themeFill="accent5" w:themeFillTint="66"/>
            <w:vAlign w:val="center"/>
          </w:tcPr>
          <w:p w14:paraId="7D0D348C" w14:textId="77777777" w:rsidR="00E85E73" w:rsidRPr="00237D1D" w:rsidRDefault="00E85E73" w:rsidP="00A62C9D">
            <w:pPr>
              <w:spacing w:line="360" w:lineRule="auto"/>
              <w:jc w:val="both"/>
              <w:rPr>
                <w:rFonts w:ascii="Times New Roman" w:hAnsi="Times New Roman" w:cs="Times New Roman"/>
                <w:b/>
                <w:bCs/>
              </w:rPr>
            </w:pPr>
          </w:p>
        </w:tc>
        <w:tc>
          <w:tcPr>
            <w:tcW w:w="1635" w:type="dxa"/>
            <w:shd w:val="clear" w:color="auto" w:fill="84E290" w:themeFill="accent3" w:themeFillTint="66"/>
          </w:tcPr>
          <w:p w14:paraId="7EA5E8F3"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Kainakari</w:t>
            </w:r>
            <w:proofErr w:type="spellEnd"/>
          </w:p>
        </w:tc>
        <w:tc>
          <w:tcPr>
            <w:tcW w:w="0" w:type="auto"/>
            <w:shd w:val="clear" w:color="auto" w:fill="84E290" w:themeFill="accent3" w:themeFillTint="66"/>
          </w:tcPr>
          <w:p w14:paraId="3DE6A97D"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0.394</w:t>
            </w:r>
          </w:p>
        </w:tc>
        <w:tc>
          <w:tcPr>
            <w:tcW w:w="0" w:type="auto"/>
            <w:shd w:val="clear" w:color="auto" w:fill="84E290" w:themeFill="accent3" w:themeFillTint="66"/>
          </w:tcPr>
          <w:p w14:paraId="5500F9F3"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0.050</w:t>
            </w:r>
          </w:p>
        </w:tc>
        <w:tc>
          <w:tcPr>
            <w:tcW w:w="0" w:type="auto"/>
            <w:vMerge/>
            <w:shd w:val="clear" w:color="auto" w:fill="F1A983" w:themeFill="accent2" w:themeFillTint="99"/>
          </w:tcPr>
          <w:p w14:paraId="2181BB71" w14:textId="77777777" w:rsidR="00E85E73" w:rsidRPr="00237D1D" w:rsidRDefault="00E85E73" w:rsidP="00A62C9D">
            <w:pPr>
              <w:spacing w:line="360" w:lineRule="auto"/>
              <w:jc w:val="both"/>
              <w:rPr>
                <w:rFonts w:ascii="Times New Roman" w:hAnsi="Times New Roman" w:cs="Times New Roman"/>
              </w:rPr>
            </w:pPr>
          </w:p>
        </w:tc>
        <w:tc>
          <w:tcPr>
            <w:tcW w:w="0" w:type="auto"/>
            <w:shd w:val="clear" w:color="auto" w:fill="84E290" w:themeFill="accent3" w:themeFillTint="66"/>
          </w:tcPr>
          <w:p w14:paraId="0900A191"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0.372</w:t>
            </w:r>
          </w:p>
        </w:tc>
        <w:tc>
          <w:tcPr>
            <w:tcW w:w="0" w:type="auto"/>
            <w:shd w:val="clear" w:color="auto" w:fill="84E290" w:themeFill="accent3" w:themeFillTint="66"/>
          </w:tcPr>
          <w:p w14:paraId="7842DE09"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0.495</w:t>
            </w:r>
          </w:p>
        </w:tc>
        <w:tc>
          <w:tcPr>
            <w:tcW w:w="0" w:type="auto"/>
            <w:shd w:val="clear" w:color="auto" w:fill="84E290" w:themeFill="accent3" w:themeFillTint="66"/>
          </w:tcPr>
          <w:p w14:paraId="384CFF79"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0.043</w:t>
            </w:r>
          </w:p>
        </w:tc>
      </w:tr>
      <w:tr w:rsidR="00E85E73" w:rsidRPr="00237D1D" w14:paraId="738B14C9" w14:textId="77777777" w:rsidTr="005A6465">
        <w:tc>
          <w:tcPr>
            <w:tcW w:w="1271" w:type="dxa"/>
            <w:vMerge w:val="restart"/>
            <w:shd w:val="clear" w:color="auto" w:fill="E59EDC" w:themeFill="accent5" w:themeFillTint="66"/>
            <w:vAlign w:val="center"/>
            <w:hideMark/>
          </w:tcPr>
          <w:p w14:paraId="5B2F57BF"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b/>
                <w:bCs/>
              </w:rPr>
              <w:t>DO</w:t>
            </w:r>
          </w:p>
        </w:tc>
        <w:tc>
          <w:tcPr>
            <w:tcW w:w="1635" w:type="dxa"/>
            <w:shd w:val="clear" w:color="auto" w:fill="F2CEED" w:themeFill="accent5" w:themeFillTint="33"/>
          </w:tcPr>
          <w:p w14:paraId="42462B01"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Seethathodu</w:t>
            </w:r>
            <w:proofErr w:type="spellEnd"/>
          </w:p>
        </w:tc>
        <w:tc>
          <w:tcPr>
            <w:tcW w:w="0" w:type="auto"/>
            <w:shd w:val="clear" w:color="auto" w:fill="F2CEED" w:themeFill="accent5" w:themeFillTint="33"/>
            <w:hideMark/>
          </w:tcPr>
          <w:p w14:paraId="18EC9F6E"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0.774 </w:t>
            </w:r>
          </w:p>
        </w:tc>
        <w:tc>
          <w:tcPr>
            <w:tcW w:w="0" w:type="auto"/>
            <w:shd w:val="clear" w:color="auto" w:fill="F2CEED" w:themeFill="accent5" w:themeFillTint="33"/>
            <w:hideMark/>
          </w:tcPr>
          <w:p w14:paraId="48ACFF2D"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0.362 </w:t>
            </w:r>
          </w:p>
        </w:tc>
        <w:tc>
          <w:tcPr>
            <w:tcW w:w="0" w:type="auto"/>
            <w:shd w:val="clear" w:color="auto" w:fill="F2CEED" w:themeFill="accent5" w:themeFillTint="33"/>
            <w:hideMark/>
          </w:tcPr>
          <w:p w14:paraId="2FC62E60"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0.472 </w:t>
            </w:r>
          </w:p>
        </w:tc>
        <w:tc>
          <w:tcPr>
            <w:tcW w:w="0" w:type="auto"/>
            <w:vMerge w:val="restart"/>
            <w:shd w:val="clear" w:color="auto" w:fill="F1A983" w:themeFill="accent2" w:themeFillTint="99"/>
            <w:vAlign w:val="center"/>
            <w:hideMark/>
          </w:tcPr>
          <w:p w14:paraId="60EDE839"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1.000 </w:t>
            </w:r>
          </w:p>
        </w:tc>
        <w:tc>
          <w:tcPr>
            <w:tcW w:w="0" w:type="auto"/>
            <w:shd w:val="clear" w:color="auto" w:fill="F2CEED" w:themeFill="accent5" w:themeFillTint="33"/>
            <w:hideMark/>
          </w:tcPr>
          <w:p w14:paraId="21F2BA43"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0.102 </w:t>
            </w:r>
          </w:p>
        </w:tc>
        <w:tc>
          <w:tcPr>
            <w:tcW w:w="0" w:type="auto"/>
            <w:shd w:val="clear" w:color="auto" w:fill="F2CEED" w:themeFill="accent5" w:themeFillTint="33"/>
            <w:hideMark/>
          </w:tcPr>
          <w:p w14:paraId="77E050DD"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0.210 </w:t>
            </w:r>
          </w:p>
        </w:tc>
      </w:tr>
      <w:tr w:rsidR="00E85E73" w:rsidRPr="00237D1D" w14:paraId="2E63B550" w14:textId="77777777" w:rsidTr="005A6465">
        <w:tc>
          <w:tcPr>
            <w:tcW w:w="1271" w:type="dxa"/>
            <w:vMerge/>
            <w:shd w:val="clear" w:color="auto" w:fill="E59EDC" w:themeFill="accent5" w:themeFillTint="66"/>
            <w:vAlign w:val="center"/>
          </w:tcPr>
          <w:p w14:paraId="39A94F71" w14:textId="77777777" w:rsidR="00E85E73" w:rsidRPr="00237D1D" w:rsidRDefault="00E85E73" w:rsidP="00A62C9D">
            <w:pPr>
              <w:spacing w:line="360" w:lineRule="auto"/>
              <w:jc w:val="both"/>
              <w:rPr>
                <w:rFonts w:ascii="Times New Roman" w:hAnsi="Times New Roman" w:cs="Times New Roman"/>
                <w:b/>
                <w:bCs/>
              </w:rPr>
            </w:pPr>
          </w:p>
        </w:tc>
        <w:tc>
          <w:tcPr>
            <w:tcW w:w="1635" w:type="dxa"/>
            <w:shd w:val="clear" w:color="auto" w:fill="84E290" w:themeFill="accent3" w:themeFillTint="66"/>
          </w:tcPr>
          <w:p w14:paraId="2F597599"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Kainakari</w:t>
            </w:r>
            <w:proofErr w:type="spellEnd"/>
          </w:p>
        </w:tc>
        <w:tc>
          <w:tcPr>
            <w:tcW w:w="0" w:type="auto"/>
            <w:shd w:val="clear" w:color="auto" w:fill="84E290" w:themeFill="accent3" w:themeFillTint="66"/>
          </w:tcPr>
          <w:p w14:paraId="1601365E"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0.496</w:t>
            </w:r>
          </w:p>
        </w:tc>
        <w:tc>
          <w:tcPr>
            <w:tcW w:w="0" w:type="auto"/>
            <w:shd w:val="clear" w:color="auto" w:fill="84E290" w:themeFill="accent3" w:themeFillTint="66"/>
          </w:tcPr>
          <w:p w14:paraId="478F6813"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0.088</w:t>
            </w:r>
          </w:p>
        </w:tc>
        <w:tc>
          <w:tcPr>
            <w:tcW w:w="0" w:type="auto"/>
            <w:shd w:val="clear" w:color="auto" w:fill="84E290" w:themeFill="accent3" w:themeFillTint="66"/>
          </w:tcPr>
          <w:p w14:paraId="63987605"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0.372</w:t>
            </w:r>
          </w:p>
        </w:tc>
        <w:tc>
          <w:tcPr>
            <w:tcW w:w="0" w:type="auto"/>
            <w:vMerge/>
            <w:shd w:val="clear" w:color="auto" w:fill="F1A983" w:themeFill="accent2" w:themeFillTint="99"/>
          </w:tcPr>
          <w:p w14:paraId="6AF484D7" w14:textId="77777777" w:rsidR="00E85E73" w:rsidRPr="00237D1D" w:rsidRDefault="00E85E73" w:rsidP="00A62C9D">
            <w:pPr>
              <w:spacing w:line="360" w:lineRule="auto"/>
              <w:jc w:val="both"/>
              <w:rPr>
                <w:rFonts w:ascii="Times New Roman" w:hAnsi="Times New Roman" w:cs="Times New Roman"/>
              </w:rPr>
            </w:pPr>
          </w:p>
        </w:tc>
        <w:tc>
          <w:tcPr>
            <w:tcW w:w="0" w:type="auto"/>
            <w:shd w:val="clear" w:color="auto" w:fill="84E290" w:themeFill="accent3" w:themeFillTint="66"/>
          </w:tcPr>
          <w:p w14:paraId="419922F1"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0.462</w:t>
            </w:r>
          </w:p>
        </w:tc>
        <w:tc>
          <w:tcPr>
            <w:tcW w:w="0" w:type="auto"/>
            <w:shd w:val="clear" w:color="auto" w:fill="84E290" w:themeFill="accent3" w:themeFillTint="66"/>
          </w:tcPr>
          <w:p w14:paraId="2ADE54B0"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0.137</w:t>
            </w:r>
          </w:p>
        </w:tc>
      </w:tr>
      <w:tr w:rsidR="00E85E73" w:rsidRPr="00237D1D" w14:paraId="15D5E424" w14:textId="77777777" w:rsidTr="005A6465">
        <w:tc>
          <w:tcPr>
            <w:tcW w:w="1271" w:type="dxa"/>
            <w:vMerge w:val="restart"/>
            <w:shd w:val="clear" w:color="auto" w:fill="E59EDC" w:themeFill="accent5" w:themeFillTint="66"/>
            <w:vAlign w:val="center"/>
            <w:hideMark/>
          </w:tcPr>
          <w:p w14:paraId="422F7B94"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b/>
                <w:bCs/>
              </w:rPr>
              <w:t>NO₃</w:t>
            </w:r>
          </w:p>
        </w:tc>
        <w:tc>
          <w:tcPr>
            <w:tcW w:w="1635" w:type="dxa"/>
            <w:shd w:val="clear" w:color="auto" w:fill="F2CEED" w:themeFill="accent5" w:themeFillTint="33"/>
          </w:tcPr>
          <w:p w14:paraId="32A4BB7A"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Seethathodu</w:t>
            </w:r>
            <w:proofErr w:type="spellEnd"/>
          </w:p>
        </w:tc>
        <w:tc>
          <w:tcPr>
            <w:tcW w:w="0" w:type="auto"/>
            <w:shd w:val="clear" w:color="auto" w:fill="F2CEED" w:themeFill="accent5" w:themeFillTint="33"/>
            <w:hideMark/>
          </w:tcPr>
          <w:p w14:paraId="74B90192"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0.024 </w:t>
            </w:r>
          </w:p>
        </w:tc>
        <w:tc>
          <w:tcPr>
            <w:tcW w:w="0" w:type="auto"/>
            <w:shd w:val="clear" w:color="auto" w:fill="F2CEED" w:themeFill="accent5" w:themeFillTint="33"/>
            <w:hideMark/>
          </w:tcPr>
          <w:p w14:paraId="787E3E77"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0.549 </w:t>
            </w:r>
          </w:p>
        </w:tc>
        <w:tc>
          <w:tcPr>
            <w:tcW w:w="0" w:type="auto"/>
            <w:shd w:val="clear" w:color="auto" w:fill="F2CEED" w:themeFill="accent5" w:themeFillTint="33"/>
            <w:hideMark/>
          </w:tcPr>
          <w:p w14:paraId="1E2F41F6"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0.060 </w:t>
            </w:r>
          </w:p>
        </w:tc>
        <w:tc>
          <w:tcPr>
            <w:tcW w:w="0" w:type="auto"/>
            <w:shd w:val="clear" w:color="auto" w:fill="F2CEED" w:themeFill="accent5" w:themeFillTint="33"/>
            <w:hideMark/>
          </w:tcPr>
          <w:p w14:paraId="16022F0B"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0.102 </w:t>
            </w:r>
          </w:p>
        </w:tc>
        <w:tc>
          <w:tcPr>
            <w:tcW w:w="0" w:type="auto"/>
            <w:vMerge w:val="restart"/>
            <w:shd w:val="clear" w:color="auto" w:fill="F1A983" w:themeFill="accent2" w:themeFillTint="99"/>
            <w:vAlign w:val="center"/>
            <w:hideMark/>
          </w:tcPr>
          <w:p w14:paraId="6CD38712"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1.000 </w:t>
            </w:r>
          </w:p>
        </w:tc>
        <w:tc>
          <w:tcPr>
            <w:tcW w:w="0" w:type="auto"/>
            <w:shd w:val="clear" w:color="auto" w:fill="F2CEED" w:themeFill="accent5" w:themeFillTint="33"/>
            <w:hideMark/>
          </w:tcPr>
          <w:p w14:paraId="09F1A1B9"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0.399 </w:t>
            </w:r>
          </w:p>
        </w:tc>
      </w:tr>
      <w:tr w:rsidR="00E85E73" w:rsidRPr="00237D1D" w14:paraId="44FFB43E" w14:textId="77777777" w:rsidTr="005A6465">
        <w:tc>
          <w:tcPr>
            <w:tcW w:w="1271" w:type="dxa"/>
            <w:vMerge/>
            <w:shd w:val="clear" w:color="auto" w:fill="E59EDC" w:themeFill="accent5" w:themeFillTint="66"/>
            <w:vAlign w:val="center"/>
          </w:tcPr>
          <w:p w14:paraId="499DF9D1" w14:textId="77777777" w:rsidR="00E85E73" w:rsidRPr="00237D1D" w:rsidRDefault="00E85E73" w:rsidP="00A62C9D">
            <w:pPr>
              <w:spacing w:line="360" w:lineRule="auto"/>
              <w:jc w:val="both"/>
              <w:rPr>
                <w:rFonts w:ascii="Times New Roman" w:hAnsi="Times New Roman" w:cs="Times New Roman"/>
                <w:b/>
                <w:bCs/>
              </w:rPr>
            </w:pPr>
          </w:p>
        </w:tc>
        <w:tc>
          <w:tcPr>
            <w:tcW w:w="1635" w:type="dxa"/>
            <w:shd w:val="clear" w:color="auto" w:fill="84E290" w:themeFill="accent3" w:themeFillTint="66"/>
          </w:tcPr>
          <w:p w14:paraId="4C859E5E"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Kainakari</w:t>
            </w:r>
            <w:proofErr w:type="spellEnd"/>
          </w:p>
        </w:tc>
        <w:tc>
          <w:tcPr>
            <w:tcW w:w="0" w:type="auto"/>
            <w:shd w:val="clear" w:color="auto" w:fill="84E290" w:themeFill="accent3" w:themeFillTint="66"/>
          </w:tcPr>
          <w:p w14:paraId="3D195504"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0.320</w:t>
            </w:r>
          </w:p>
        </w:tc>
        <w:tc>
          <w:tcPr>
            <w:tcW w:w="0" w:type="auto"/>
            <w:shd w:val="clear" w:color="auto" w:fill="84E290" w:themeFill="accent3" w:themeFillTint="66"/>
          </w:tcPr>
          <w:p w14:paraId="0FDF3E44"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0.246</w:t>
            </w:r>
          </w:p>
        </w:tc>
        <w:tc>
          <w:tcPr>
            <w:tcW w:w="0" w:type="auto"/>
            <w:shd w:val="clear" w:color="auto" w:fill="84E290" w:themeFill="accent3" w:themeFillTint="66"/>
          </w:tcPr>
          <w:p w14:paraId="026478F2"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0.495</w:t>
            </w:r>
          </w:p>
        </w:tc>
        <w:tc>
          <w:tcPr>
            <w:tcW w:w="0" w:type="auto"/>
            <w:shd w:val="clear" w:color="auto" w:fill="84E290" w:themeFill="accent3" w:themeFillTint="66"/>
          </w:tcPr>
          <w:p w14:paraId="63807EE7"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0.462</w:t>
            </w:r>
          </w:p>
        </w:tc>
        <w:tc>
          <w:tcPr>
            <w:tcW w:w="0" w:type="auto"/>
            <w:vMerge/>
            <w:shd w:val="clear" w:color="auto" w:fill="F1A983" w:themeFill="accent2" w:themeFillTint="99"/>
          </w:tcPr>
          <w:p w14:paraId="53915D74" w14:textId="77777777" w:rsidR="00E85E73" w:rsidRPr="00237D1D" w:rsidRDefault="00E85E73" w:rsidP="00A62C9D">
            <w:pPr>
              <w:spacing w:line="360" w:lineRule="auto"/>
              <w:jc w:val="both"/>
              <w:rPr>
                <w:rFonts w:ascii="Times New Roman" w:hAnsi="Times New Roman" w:cs="Times New Roman"/>
              </w:rPr>
            </w:pPr>
          </w:p>
        </w:tc>
        <w:tc>
          <w:tcPr>
            <w:tcW w:w="0" w:type="auto"/>
            <w:shd w:val="clear" w:color="auto" w:fill="84E290" w:themeFill="accent3" w:themeFillTint="66"/>
          </w:tcPr>
          <w:p w14:paraId="0ABB0D73"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0.356</w:t>
            </w:r>
          </w:p>
        </w:tc>
      </w:tr>
      <w:tr w:rsidR="00E85E73" w:rsidRPr="00237D1D" w14:paraId="78C4E07A" w14:textId="77777777" w:rsidTr="005A6465">
        <w:tc>
          <w:tcPr>
            <w:tcW w:w="1271" w:type="dxa"/>
            <w:vMerge w:val="restart"/>
            <w:shd w:val="clear" w:color="auto" w:fill="E59EDC" w:themeFill="accent5" w:themeFillTint="66"/>
            <w:vAlign w:val="center"/>
            <w:hideMark/>
          </w:tcPr>
          <w:p w14:paraId="20B28298"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b/>
                <w:bCs/>
              </w:rPr>
              <w:t>PO₄</w:t>
            </w:r>
          </w:p>
        </w:tc>
        <w:tc>
          <w:tcPr>
            <w:tcW w:w="1635" w:type="dxa"/>
            <w:shd w:val="clear" w:color="auto" w:fill="F2CEED" w:themeFill="accent5" w:themeFillTint="33"/>
          </w:tcPr>
          <w:p w14:paraId="7B48D369"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Seethathodu</w:t>
            </w:r>
            <w:proofErr w:type="spellEnd"/>
          </w:p>
        </w:tc>
        <w:tc>
          <w:tcPr>
            <w:tcW w:w="0" w:type="auto"/>
            <w:shd w:val="clear" w:color="auto" w:fill="F2CEED" w:themeFill="accent5" w:themeFillTint="33"/>
            <w:hideMark/>
          </w:tcPr>
          <w:p w14:paraId="33E36D50"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0.040 </w:t>
            </w:r>
          </w:p>
        </w:tc>
        <w:tc>
          <w:tcPr>
            <w:tcW w:w="0" w:type="auto"/>
            <w:shd w:val="clear" w:color="auto" w:fill="F2CEED" w:themeFill="accent5" w:themeFillTint="33"/>
            <w:hideMark/>
          </w:tcPr>
          <w:p w14:paraId="36E56DCE"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0.317 </w:t>
            </w:r>
          </w:p>
        </w:tc>
        <w:tc>
          <w:tcPr>
            <w:tcW w:w="0" w:type="auto"/>
            <w:shd w:val="clear" w:color="auto" w:fill="F2CEED" w:themeFill="accent5" w:themeFillTint="33"/>
            <w:hideMark/>
          </w:tcPr>
          <w:p w14:paraId="1AB24637"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0.076 </w:t>
            </w:r>
          </w:p>
        </w:tc>
        <w:tc>
          <w:tcPr>
            <w:tcW w:w="0" w:type="auto"/>
            <w:shd w:val="clear" w:color="auto" w:fill="F2CEED" w:themeFill="accent5" w:themeFillTint="33"/>
            <w:hideMark/>
          </w:tcPr>
          <w:p w14:paraId="443C5F4E"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0.210 </w:t>
            </w:r>
          </w:p>
        </w:tc>
        <w:tc>
          <w:tcPr>
            <w:tcW w:w="0" w:type="auto"/>
            <w:shd w:val="clear" w:color="auto" w:fill="F2CEED" w:themeFill="accent5" w:themeFillTint="33"/>
            <w:hideMark/>
          </w:tcPr>
          <w:p w14:paraId="5B211D6F"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0.399 </w:t>
            </w:r>
          </w:p>
        </w:tc>
        <w:tc>
          <w:tcPr>
            <w:tcW w:w="0" w:type="auto"/>
            <w:vMerge w:val="restart"/>
            <w:shd w:val="clear" w:color="auto" w:fill="F1A983" w:themeFill="accent2" w:themeFillTint="99"/>
            <w:vAlign w:val="center"/>
            <w:hideMark/>
          </w:tcPr>
          <w:p w14:paraId="20730CF5"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1.000 </w:t>
            </w:r>
          </w:p>
        </w:tc>
      </w:tr>
      <w:tr w:rsidR="00E85E73" w:rsidRPr="00237D1D" w14:paraId="16D98685" w14:textId="77777777" w:rsidTr="005A6465">
        <w:tc>
          <w:tcPr>
            <w:tcW w:w="1271" w:type="dxa"/>
            <w:vMerge/>
            <w:shd w:val="clear" w:color="auto" w:fill="E59EDC" w:themeFill="accent5" w:themeFillTint="66"/>
          </w:tcPr>
          <w:p w14:paraId="33E4A17B" w14:textId="77777777" w:rsidR="00E85E73" w:rsidRPr="00237D1D" w:rsidRDefault="00E85E73" w:rsidP="00A62C9D">
            <w:pPr>
              <w:spacing w:line="360" w:lineRule="auto"/>
              <w:jc w:val="both"/>
              <w:rPr>
                <w:rFonts w:ascii="Times New Roman" w:hAnsi="Times New Roman" w:cs="Times New Roman"/>
                <w:b/>
                <w:bCs/>
              </w:rPr>
            </w:pPr>
          </w:p>
        </w:tc>
        <w:tc>
          <w:tcPr>
            <w:tcW w:w="1635" w:type="dxa"/>
            <w:shd w:val="clear" w:color="auto" w:fill="84E290" w:themeFill="accent3" w:themeFillTint="66"/>
          </w:tcPr>
          <w:p w14:paraId="6513BA95"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Kainakari</w:t>
            </w:r>
            <w:proofErr w:type="spellEnd"/>
          </w:p>
        </w:tc>
        <w:tc>
          <w:tcPr>
            <w:tcW w:w="0" w:type="auto"/>
            <w:shd w:val="clear" w:color="auto" w:fill="84E290" w:themeFill="accent3" w:themeFillTint="66"/>
          </w:tcPr>
          <w:p w14:paraId="40E9CA3C"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0.869</w:t>
            </w:r>
          </w:p>
        </w:tc>
        <w:tc>
          <w:tcPr>
            <w:tcW w:w="0" w:type="auto"/>
            <w:shd w:val="clear" w:color="auto" w:fill="84E290" w:themeFill="accent3" w:themeFillTint="66"/>
          </w:tcPr>
          <w:p w14:paraId="64002D0C"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0.325</w:t>
            </w:r>
          </w:p>
        </w:tc>
        <w:tc>
          <w:tcPr>
            <w:tcW w:w="0" w:type="auto"/>
            <w:shd w:val="clear" w:color="auto" w:fill="84E290" w:themeFill="accent3" w:themeFillTint="66"/>
          </w:tcPr>
          <w:p w14:paraId="75CD099C"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0.043</w:t>
            </w:r>
          </w:p>
        </w:tc>
        <w:tc>
          <w:tcPr>
            <w:tcW w:w="0" w:type="auto"/>
            <w:shd w:val="clear" w:color="auto" w:fill="84E290" w:themeFill="accent3" w:themeFillTint="66"/>
          </w:tcPr>
          <w:p w14:paraId="55F6A739"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0.137</w:t>
            </w:r>
          </w:p>
        </w:tc>
        <w:tc>
          <w:tcPr>
            <w:tcW w:w="0" w:type="auto"/>
            <w:shd w:val="clear" w:color="auto" w:fill="84E290" w:themeFill="accent3" w:themeFillTint="66"/>
          </w:tcPr>
          <w:p w14:paraId="727A11CB"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0.356</w:t>
            </w:r>
          </w:p>
        </w:tc>
        <w:tc>
          <w:tcPr>
            <w:tcW w:w="0" w:type="auto"/>
            <w:vMerge/>
            <w:shd w:val="clear" w:color="auto" w:fill="F1A983" w:themeFill="accent2" w:themeFillTint="99"/>
          </w:tcPr>
          <w:p w14:paraId="50097BA7" w14:textId="77777777" w:rsidR="00E85E73" w:rsidRPr="00237D1D" w:rsidRDefault="00E85E73" w:rsidP="00A62C9D">
            <w:pPr>
              <w:spacing w:line="360" w:lineRule="auto"/>
              <w:jc w:val="both"/>
              <w:rPr>
                <w:rFonts w:ascii="Times New Roman" w:hAnsi="Times New Roman" w:cs="Times New Roman"/>
              </w:rPr>
            </w:pPr>
          </w:p>
        </w:tc>
      </w:tr>
    </w:tbl>
    <w:p w14:paraId="1FCF56E5" w14:textId="77777777" w:rsidR="00E85E73" w:rsidRPr="0062550C" w:rsidRDefault="00E85E73" w:rsidP="005E0C66">
      <w:pPr>
        <w:spacing w:after="0" w:line="360" w:lineRule="auto"/>
        <w:jc w:val="both"/>
        <w:rPr>
          <w:rFonts w:ascii="Times New Roman" w:hAnsi="Times New Roman" w:cs="Times New Roman"/>
          <w:b/>
          <w:bCs/>
        </w:rPr>
      </w:pPr>
    </w:p>
    <w:p w14:paraId="3C37AC74" w14:textId="40147643" w:rsidR="00CD5128" w:rsidRDefault="009F26D2" w:rsidP="005E0C66">
      <w:pPr>
        <w:spacing w:after="0" w:line="360" w:lineRule="auto"/>
        <w:jc w:val="both"/>
        <w:rPr>
          <w:rFonts w:ascii="Times New Roman" w:hAnsi="Times New Roman" w:cs="Times New Roman"/>
          <w:b/>
          <w:bCs/>
        </w:rPr>
      </w:pPr>
      <w:r>
        <w:rPr>
          <w:rFonts w:ascii="Times New Roman" w:hAnsi="Times New Roman" w:cs="Times New Roman"/>
          <w:b/>
          <w:bCs/>
        </w:rPr>
        <w:t xml:space="preserve">3.6. </w:t>
      </w:r>
      <w:r w:rsidR="00A0118D" w:rsidRPr="00A0118D">
        <w:rPr>
          <w:rFonts w:ascii="Times New Roman" w:hAnsi="Times New Roman" w:cs="Times New Roman"/>
          <w:b/>
          <w:bCs/>
        </w:rPr>
        <w:t>Principal Component Analysis of Water Quality Parameters</w:t>
      </w:r>
    </w:p>
    <w:p w14:paraId="159186F4" w14:textId="0E695741" w:rsidR="00CD5128" w:rsidRPr="00CD5128" w:rsidRDefault="00CD5128" w:rsidP="005E0C66">
      <w:pPr>
        <w:spacing w:after="0" w:line="360" w:lineRule="auto"/>
        <w:jc w:val="both"/>
        <w:rPr>
          <w:rFonts w:ascii="Times New Roman" w:hAnsi="Times New Roman" w:cs="Times New Roman"/>
        </w:rPr>
      </w:pPr>
      <w:r w:rsidRPr="00CD5128">
        <w:rPr>
          <w:rFonts w:ascii="Times New Roman" w:hAnsi="Times New Roman" w:cs="Times New Roman"/>
        </w:rPr>
        <w:t xml:space="preserve">The PCA biplot clearly distinguishes the highland </w:t>
      </w:r>
      <w:proofErr w:type="spellStart"/>
      <w:r w:rsidRPr="00CD5128">
        <w:rPr>
          <w:rFonts w:ascii="Times New Roman" w:hAnsi="Times New Roman" w:cs="Times New Roman"/>
        </w:rPr>
        <w:t>Seethathodu</w:t>
      </w:r>
      <w:proofErr w:type="spellEnd"/>
      <w:r w:rsidRPr="00CD5128">
        <w:rPr>
          <w:rFonts w:ascii="Times New Roman" w:hAnsi="Times New Roman" w:cs="Times New Roman"/>
        </w:rPr>
        <w:t xml:space="preserve"> and lowland </w:t>
      </w:r>
      <w:proofErr w:type="spellStart"/>
      <w:r w:rsidRPr="00CD5128">
        <w:rPr>
          <w:rFonts w:ascii="Times New Roman" w:hAnsi="Times New Roman" w:cs="Times New Roman"/>
        </w:rPr>
        <w:t>Kainakari</w:t>
      </w:r>
      <w:proofErr w:type="spellEnd"/>
      <w:r w:rsidRPr="00CD5128">
        <w:rPr>
          <w:rFonts w:ascii="Times New Roman" w:hAnsi="Times New Roman" w:cs="Times New Roman"/>
        </w:rPr>
        <w:t xml:space="preserve"> sampling sites along the first two principal components</w:t>
      </w:r>
      <w:r w:rsidR="005A6465">
        <w:rPr>
          <w:rFonts w:ascii="Times New Roman" w:hAnsi="Times New Roman" w:cs="Times New Roman"/>
        </w:rPr>
        <w:t xml:space="preserve"> (Fig. 4)</w:t>
      </w:r>
      <w:r w:rsidRPr="00CD5128">
        <w:rPr>
          <w:rFonts w:ascii="Times New Roman" w:hAnsi="Times New Roman" w:cs="Times New Roman"/>
        </w:rPr>
        <w:t xml:space="preserve">. PC1, accounting for 43.88 % of the total variance, is primarily influenced by temperature and turbidity, which load positively and are strongly associated with the </w:t>
      </w:r>
      <w:proofErr w:type="spellStart"/>
      <w:r w:rsidRPr="00CD5128">
        <w:rPr>
          <w:rFonts w:ascii="Times New Roman" w:hAnsi="Times New Roman" w:cs="Times New Roman"/>
        </w:rPr>
        <w:t>Kainakari</w:t>
      </w:r>
      <w:proofErr w:type="spellEnd"/>
      <w:r w:rsidRPr="00CD5128">
        <w:rPr>
          <w:rFonts w:ascii="Times New Roman" w:hAnsi="Times New Roman" w:cs="Times New Roman"/>
        </w:rPr>
        <w:t xml:space="preserve"> sites, reflecting lowland wetland influence and increased sediment dynamics. In contrast, dissolved oxygen shows an opposing loading, </w:t>
      </w:r>
      <w:r w:rsidRPr="00CD5128">
        <w:rPr>
          <w:rFonts w:ascii="Times New Roman" w:hAnsi="Times New Roman" w:cs="Times New Roman"/>
        </w:rPr>
        <w:lastRenderedPageBreak/>
        <w:t xml:space="preserve">closely associated with </w:t>
      </w:r>
      <w:proofErr w:type="spellStart"/>
      <w:r w:rsidRPr="00CD5128">
        <w:rPr>
          <w:rFonts w:ascii="Times New Roman" w:hAnsi="Times New Roman" w:cs="Times New Roman"/>
        </w:rPr>
        <w:t>Seethathodu</w:t>
      </w:r>
      <w:proofErr w:type="spellEnd"/>
      <w:r w:rsidRPr="00CD5128">
        <w:rPr>
          <w:rFonts w:ascii="Times New Roman" w:hAnsi="Times New Roman" w:cs="Times New Roman"/>
        </w:rPr>
        <w:t xml:space="preserve"> sites, indicating well-aerated highland conditions.</w:t>
      </w:r>
      <w:r w:rsidR="005A6465">
        <w:rPr>
          <w:rFonts w:ascii="Times New Roman" w:hAnsi="Times New Roman" w:cs="Times New Roman"/>
        </w:rPr>
        <w:t xml:space="preserve"> </w:t>
      </w:r>
      <w:r w:rsidRPr="00CD5128">
        <w:rPr>
          <w:rFonts w:ascii="Times New Roman" w:hAnsi="Times New Roman" w:cs="Times New Roman"/>
        </w:rPr>
        <w:t>PC2, explaining 19.26 % of the variance, is influenced by pH and nutrient variables (NO₃ and PO₄), suggesting secondary controls related to biogeochemical processes and localized inputs. The clear spatial separation of sampling points in the ordination space confirms longitudinal differentiation in water quality along the Pamba River from source to terminal stretch.</w:t>
      </w:r>
    </w:p>
    <w:p w14:paraId="6AA68A56" w14:textId="17F4FFD3" w:rsidR="00CD5128" w:rsidRDefault="00CD5128" w:rsidP="009B6D0C">
      <w:pPr>
        <w:spacing w:after="0" w:line="360" w:lineRule="auto"/>
        <w:jc w:val="center"/>
        <w:rPr>
          <w:rFonts w:ascii="Times New Roman" w:hAnsi="Times New Roman" w:cs="Times New Roman"/>
        </w:rPr>
      </w:pPr>
      <w:r>
        <w:rPr>
          <w:noProof/>
        </w:rPr>
        <w:drawing>
          <wp:inline distT="0" distB="0" distL="0" distR="0" wp14:anchorId="3B3E0F62" wp14:editId="09875EA5">
            <wp:extent cx="4803493" cy="4117508"/>
            <wp:effectExtent l="0" t="0" r="0" b="0"/>
            <wp:docPr id="12094138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10169" cy="4123231"/>
                    </a:xfrm>
                    <a:prstGeom prst="rect">
                      <a:avLst/>
                    </a:prstGeom>
                    <a:noFill/>
                    <a:ln>
                      <a:noFill/>
                    </a:ln>
                  </pic:spPr>
                </pic:pic>
              </a:graphicData>
            </a:graphic>
          </wp:inline>
        </w:drawing>
      </w:r>
    </w:p>
    <w:p w14:paraId="0F88DB66" w14:textId="77777777" w:rsidR="004A391A" w:rsidRPr="004A391A" w:rsidRDefault="00CD5128" w:rsidP="004A391A">
      <w:pPr>
        <w:spacing w:after="0" w:line="360" w:lineRule="auto"/>
        <w:jc w:val="both"/>
        <w:rPr>
          <w:rFonts w:ascii="Times New Roman" w:hAnsi="Times New Roman" w:cs="Times New Roman"/>
        </w:rPr>
      </w:pPr>
      <w:r w:rsidRPr="004A391A">
        <w:rPr>
          <w:rFonts w:ascii="Times New Roman" w:hAnsi="Times New Roman" w:cs="Times New Roman"/>
        </w:rPr>
        <w:t xml:space="preserve">Figure </w:t>
      </w:r>
      <w:r w:rsidR="007C0B8D" w:rsidRPr="004A391A">
        <w:rPr>
          <w:rFonts w:ascii="Times New Roman" w:hAnsi="Times New Roman" w:cs="Times New Roman"/>
        </w:rPr>
        <w:t>4</w:t>
      </w:r>
      <w:r w:rsidRPr="004A391A">
        <w:rPr>
          <w:rFonts w:ascii="Times New Roman" w:hAnsi="Times New Roman" w:cs="Times New Roman"/>
        </w:rPr>
        <w:t xml:space="preserve">. </w:t>
      </w:r>
      <w:r w:rsidR="004A391A" w:rsidRPr="004A391A">
        <w:rPr>
          <w:rFonts w:ascii="Times New Roman" w:hAnsi="Times New Roman" w:cs="Times New Roman"/>
        </w:rPr>
        <w:t>Principal Component Analysis (PCA) biplot illustrating spatial variation in water quality between highland and lowland stretches of the Pamba River</w:t>
      </w:r>
    </w:p>
    <w:p w14:paraId="6C13752A" w14:textId="77777777" w:rsidR="00A0118D" w:rsidRDefault="009F26D2" w:rsidP="005E0C66">
      <w:pPr>
        <w:spacing w:after="0" w:line="360" w:lineRule="auto"/>
        <w:jc w:val="both"/>
        <w:rPr>
          <w:rFonts w:ascii="Times New Roman" w:hAnsi="Times New Roman" w:cs="Times New Roman"/>
          <w:b/>
          <w:bCs/>
        </w:rPr>
      </w:pPr>
      <w:r>
        <w:rPr>
          <w:rFonts w:ascii="Times New Roman" w:hAnsi="Times New Roman" w:cs="Times New Roman"/>
          <w:b/>
          <w:bCs/>
        </w:rPr>
        <w:t xml:space="preserve">3.7. </w:t>
      </w:r>
      <w:r w:rsidR="00A0118D" w:rsidRPr="00A0118D">
        <w:rPr>
          <w:rFonts w:ascii="Times New Roman" w:hAnsi="Times New Roman" w:cs="Times New Roman"/>
          <w:b/>
          <w:bCs/>
        </w:rPr>
        <w:t>Hierarchical Cluster Analysis of Sampling Sites</w:t>
      </w:r>
    </w:p>
    <w:p w14:paraId="44DDD577" w14:textId="1F286766" w:rsidR="003916BA" w:rsidRPr="003916BA" w:rsidRDefault="003916BA" w:rsidP="005E0C66">
      <w:pPr>
        <w:spacing w:after="0" w:line="360" w:lineRule="auto"/>
        <w:jc w:val="both"/>
        <w:rPr>
          <w:rFonts w:ascii="Times New Roman" w:hAnsi="Times New Roman" w:cs="Times New Roman"/>
        </w:rPr>
      </w:pPr>
      <w:r w:rsidRPr="003916BA">
        <w:rPr>
          <w:rFonts w:ascii="Times New Roman" w:hAnsi="Times New Roman" w:cs="Times New Roman"/>
        </w:rPr>
        <w:t xml:space="preserve">The dendrogram clearly segregates the sampling sites into two major clusters, corresponding to the highland </w:t>
      </w:r>
      <w:proofErr w:type="spellStart"/>
      <w:r w:rsidRPr="003916BA">
        <w:rPr>
          <w:rFonts w:ascii="Times New Roman" w:hAnsi="Times New Roman" w:cs="Times New Roman"/>
        </w:rPr>
        <w:t>Seethathodu</w:t>
      </w:r>
      <w:proofErr w:type="spellEnd"/>
      <w:r w:rsidRPr="003916BA">
        <w:rPr>
          <w:rFonts w:ascii="Times New Roman" w:hAnsi="Times New Roman" w:cs="Times New Roman"/>
        </w:rPr>
        <w:t xml:space="preserve"> (S1</w:t>
      </w:r>
      <w:r w:rsidR="00CA0118">
        <w:rPr>
          <w:rFonts w:ascii="Times New Roman" w:hAnsi="Times New Roman" w:cs="Times New Roman"/>
        </w:rPr>
        <w:t>-</w:t>
      </w:r>
      <w:r w:rsidRPr="003916BA">
        <w:rPr>
          <w:rFonts w:ascii="Times New Roman" w:hAnsi="Times New Roman" w:cs="Times New Roman"/>
        </w:rPr>
        <w:t xml:space="preserve">S6) and lowland </w:t>
      </w:r>
      <w:proofErr w:type="spellStart"/>
      <w:r w:rsidRPr="003916BA">
        <w:rPr>
          <w:rFonts w:ascii="Times New Roman" w:hAnsi="Times New Roman" w:cs="Times New Roman"/>
        </w:rPr>
        <w:t>Kainakari</w:t>
      </w:r>
      <w:proofErr w:type="spellEnd"/>
      <w:r w:rsidRPr="003916BA">
        <w:rPr>
          <w:rFonts w:ascii="Times New Roman" w:hAnsi="Times New Roman" w:cs="Times New Roman"/>
        </w:rPr>
        <w:t xml:space="preserve"> (K1</w:t>
      </w:r>
      <w:r w:rsidR="00CA0118">
        <w:rPr>
          <w:rFonts w:ascii="Times New Roman" w:hAnsi="Times New Roman" w:cs="Times New Roman"/>
        </w:rPr>
        <w:t>-</w:t>
      </w:r>
      <w:r w:rsidRPr="003916BA">
        <w:rPr>
          <w:rFonts w:ascii="Times New Roman" w:hAnsi="Times New Roman" w:cs="Times New Roman"/>
        </w:rPr>
        <w:t xml:space="preserve">K6) stretches of the </w:t>
      </w:r>
      <w:r w:rsidR="00F03FBC">
        <w:rPr>
          <w:rFonts w:ascii="Times New Roman" w:hAnsi="Times New Roman" w:cs="Times New Roman"/>
        </w:rPr>
        <w:t>r</w:t>
      </w:r>
      <w:r w:rsidRPr="003916BA">
        <w:rPr>
          <w:rFonts w:ascii="Times New Roman" w:hAnsi="Times New Roman" w:cs="Times New Roman"/>
        </w:rPr>
        <w:t>iver</w:t>
      </w:r>
      <w:r w:rsidR="005A6465">
        <w:rPr>
          <w:rFonts w:ascii="Times New Roman" w:hAnsi="Times New Roman" w:cs="Times New Roman"/>
        </w:rPr>
        <w:t xml:space="preserve"> (Fig. 5)</w:t>
      </w:r>
      <w:r w:rsidRPr="003916BA">
        <w:rPr>
          <w:rFonts w:ascii="Times New Roman" w:hAnsi="Times New Roman" w:cs="Times New Roman"/>
        </w:rPr>
        <w:t xml:space="preserve">. The </w:t>
      </w:r>
      <w:proofErr w:type="spellStart"/>
      <w:r w:rsidRPr="003916BA">
        <w:rPr>
          <w:rFonts w:ascii="Times New Roman" w:hAnsi="Times New Roman" w:cs="Times New Roman"/>
        </w:rPr>
        <w:t>Seethathodu</w:t>
      </w:r>
      <w:proofErr w:type="spellEnd"/>
      <w:r w:rsidRPr="003916BA">
        <w:rPr>
          <w:rFonts w:ascii="Times New Roman" w:hAnsi="Times New Roman" w:cs="Times New Roman"/>
        </w:rPr>
        <w:t xml:space="preserve"> cluster is characterized by higher dissolved oxygen and lower turbidity and temperature, reflecting well-aerated upland conditions. In contrast, the </w:t>
      </w:r>
      <w:proofErr w:type="spellStart"/>
      <w:r w:rsidRPr="003916BA">
        <w:rPr>
          <w:rFonts w:ascii="Times New Roman" w:hAnsi="Times New Roman" w:cs="Times New Roman"/>
        </w:rPr>
        <w:t>Kainakari</w:t>
      </w:r>
      <w:proofErr w:type="spellEnd"/>
      <w:r w:rsidRPr="003916BA">
        <w:rPr>
          <w:rFonts w:ascii="Times New Roman" w:hAnsi="Times New Roman" w:cs="Times New Roman"/>
        </w:rPr>
        <w:t xml:space="preserve"> cluster groups sites influenced by higher temperature, turbidity and nutrient enrichment, indicative of wetland interaction and downstream anthropogenic inputs. The strong agreement between cluster patterns and PCA ordination confirms a distinct longitudinal differentiation of water quality along the Pamba River.</w:t>
      </w:r>
    </w:p>
    <w:p w14:paraId="37176069" w14:textId="13DB3C89" w:rsidR="003916BA" w:rsidRDefault="003916BA" w:rsidP="005E0C66">
      <w:pPr>
        <w:spacing w:after="0" w:line="360" w:lineRule="auto"/>
        <w:jc w:val="both"/>
        <w:rPr>
          <w:rFonts w:ascii="Times New Roman" w:hAnsi="Times New Roman" w:cs="Times New Roman"/>
        </w:rPr>
      </w:pPr>
      <w:r>
        <w:rPr>
          <w:noProof/>
        </w:rPr>
        <w:lastRenderedPageBreak/>
        <w:drawing>
          <wp:inline distT="0" distB="0" distL="0" distR="0" wp14:anchorId="7801D06E" wp14:editId="04A29BDE">
            <wp:extent cx="5731510" cy="3183890"/>
            <wp:effectExtent l="0" t="0" r="2540" b="0"/>
            <wp:docPr id="14064902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183890"/>
                    </a:xfrm>
                    <a:prstGeom prst="rect">
                      <a:avLst/>
                    </a:prstGeom>
                    <a:noFill/>
                    <a:ln>
                      <a:noFill/>
                    </a:ln>
                  </pic:spPr>
                </pic:pic>
              </a:graphicData>
            </a:graphic>
          </wp:inline>
        </w:drawing>
      </w:r>
    </w:p>
    <w:p w14:paraId="45FA04FD" w14:textId="73662C79" w:rsidR="003916BA" w:rsidRDefault="003916BA" w:rsidP="005E0C66">
      <w:pPr>
        <w:spacing w:after="0" w:line="360" w:lineRule="auto"/>
        <w:jc w:val="both"/>
        <w:rPr>
          <w:rFonts w:ascii="Times New Roman" w:hAnsi="Times New Roman" w:cs="Times New Roman"/>
        </w:rPr>
      </w:pPr>
      <w:r w:rsidRPr="00D83941">
        <w:rPr>
          <w:rFonts w:ascii="Times New Roman" w:hAnsi="Times New Roman" w:cs="Times New Roman"/>
        </w:rPr>
        <w:t xml:space="preserve">Figure </w:t>
      </w:r>
      <w:r w:rsidR="007C0B8D" w:rsidRPr="00D83941">
        <w:rPr>
          <w:rFonts w:ascii="Times New Roman" w:hAnsi="Times New Roman" w:cs="Times New Roman"/>
        </w:rPr>
        <w:t>5</w:t>
      </w:r>
      <w:r w:rsidRPr="00D83941">
        <w:rPr>
          <w:rFonts w:ascii="Times New Roman" w:hAnsi="Times New Roman" w:cs="Times New Roman"/>
        </w:rPr>
        <w:t xml:space="preserve">. </w:t>
      </w:r>
      <w:r w:rsidR="004A391A" w:rsidRPr="004A391A">
        <w:rPr>
          <w:rFonts w:ascii="Times New Roman" w:hAnsi="Times New Roman" w:cs="Times New Roman"/>
        </w:rPr>
        <w:t>Hierarchical cluster dendrogram (Ward’s method, Euclidean distance) showing similarity patterns among sampling sites of the Pamba River</w:t>
      </w:r>
      <w:r w:rsidRPr="003916BA">
        <w:rPr>
          <w:rFonts w:ascii="Times New Roman" w:hAnsi="Times New Roman" w:cs="Times New Roman"/>
        </w:rPr>
        <w:t>.</w:t>
      </w:r>
    </w:p>
    <w:p w14:paraId="54B67FB6" w14:textId="7BDE1995" w:rsidR="00EC66A3" w:rsidRDefault="009F26D2" w:rsidP="00EC66A3">
      <w:pPr>
        <w:tabs>
          <w:tab w:val="center" w:pos="4513"/>
        </w:tabs>
        <w:spacing w:after="0" w:line="360" w:lineRule="auto"/>
        <w:jc w:val="both"/>
        <w:rPr>
          <w:rFonts w:ascii="Times New Roman" w:hAnsi="Times New Roman" w:cs="Times New Roman"/>
          <w:b/>
          <w:bCs/>
        </w:rPr>
      </w:pPr>
      <w:r>
        <w:rPr>
          <w:rFonts w:ascii="Times New Roman" w:hAnsi="Times New Roman" w:cs="Times New Roman"/>
          <w:b/>
          <w:bCs/>
        </w:rPr>
        <w:t xml:space="preserve">3.8. </w:t>
      </w:r>
      <w:r w:rsidR="00A0118D" w:rsidRPr="00A0118D">
        <w:rPr>
          <w:rFonts w:ascii="Times New Roman" w:hAnsi="Times New Roman" w:cs="Times New Roman"/>
          <w:b/>
          <w:bCs/>
        </w:rPr>
        <w:t>Water Quality Index (WQI) Assessment</w:t>
      </w:r>
    </w:p>
    <w:p w14:paraId="3B1BE049" w14:textId="77777777" w:rsidR="00D83941" w:rsidRDefault="00D83941" w:rsidP="00D83941">
      <w:pPr>
        <w:spacing w:after="0" w:line="360" w:lineRule="auto"/>
        <w:jc w:val="both"/>
        <w:rPr>
          <w:rFonts w:ascii="Times New Roman" w:hAnsi="Times New Roman" w:cs="Times New Roman"/>
        </w:rPr>
      </w:pPr>
      <w:r w:rsidRPr="00EC66A3">
        <w:rPr>
          <w:rFonts w:ascii="Times New Roman" w:hAnsi="Times New Roman" w:cs="Times New Roman"/>
        </w:rPr>
        <w:t xml:space="preserve">The Water Quality Index values indicate that the Pamba River water at both </w:t>
      </w:r>
      <w:proofErr w:type="spellStart"/>
      <w:r w:rsidRPr="00EC66A3">
        <w:rPr>
          <w:rFonts w:ascii="Times New Roman" w:hAnsi="Times New Roman" w:cs="Times New Roman"/>
        </w:rPr>
        <w:t>Seethathodu</w:t>
      </w:r>
      <w:proofErr w:type="spellEnd"/>
      <w:r w:rsidRPr="00EC66A3">
        <w:rPr>
          <w:rFonts w:ascii="Times New Roman" w:hAnsi="Times New Roman" w:cs="Times New Roman"/>
        </w:rPr>
        <w:t xml:space="preserve"> and </w:t>
      </w:r>
      <w:proofErr w:type="spellStart"/>
      <w:r w:rsidRPr="00EC66A3">
        <w:rPr>
          <w:rFonts w:ascii="Times New Roman" w:hAnsi="Times New Roman" w:cs="Times New Roman"/>
        </w:rPr>
        <w:t>Kainakari</w:t>
      </w:r>
      <w:proofErr w:type="spellEnd"/>
      <w:r w:rsidRPr="00EC66A3">
        <w:rPr>
          <w:rFonts w:ascii="Times New Roman" w:hAnsi="Times New Roman" w:cs="Times New Roman"/>
        </w:rPr>
        <w:t xml:space="preserve"> Panchayats falls under the </w:t>
      </w:r>
      <w:r w:rsidRPr="0082018D">
        <w:rPr>
          <w:rFonts w:ascii="Times New Roman" w:hAnsi="Times New Roman" w:cs="Times New Roman"/>
        </w:rPr>
        <w:t>“Good” water quality</w:t>
      </w:r>
      <w:r w:rsidRPr="00EC66A3">
        <w:rPr>
          <w:rFonts w:ascii="Times New Roman" w:hAnsi="Times New Roman" w:cs="Times New Roman"/>
          <w:b/>
          <w:bCs/>
        </w:rPr>
        <w:t xml:space="preserve"> </w:t>
      </w:r>
      <w:r w:rsidRPr="0082018D">
        <w:rPr>
          <w:rFonts w:ascii="Times New Roman" w:hAnsi="Times New Roman" w:cs="Times New Roman"/>
        </w:rPr>
        <w:t>category</w:t>
      </w:r>
      <w:r w:rsidRPr="00EC66A3">
        <w:rPr>
          <w:rFonts w:ascii="Times New Roman" w:hAnsi="Times New Roman" w:cs="Times New Roman"/>
        </w:rPr>
        <w:t xml:space="preserve"> during the post-monsoon season</w:t>
      </w:r>
      <w:r>
        <w:rPr>
          <w:rFonts w:ascii="Times New Roman" w:hAnsi="Times New Roman" w:cs="Times New Roman"/>
        </w:rPr>
        <w:t xml:space="preserve"> (Table 7)</w:t>
      </w:r>
      <w:r w:rsidRPr="00EC66A3">
        <w:rPr>
          <w:rFonts w:ascii="Times New Roman" w:hAnsi="Times New Roman" w:cs="Times New Roman"/>
        </w:rPr>
        <w:t xml:space="preserve">. The comparatively lower WQI value observed at </w:t>
      </w:r>
      <w:proofErr w:type="spellStart"/>
      <w:r w:rsidRPr="0082018D">
        <w:rPr>
          <w:rFonts w:ascii="Times New Roman" w:hAnsi="Times New Roman" w:cs="Times New Roman"/>
        </w:rPr>
        <w:t>Seethathodu</w:t>
      </w:r>
      <w:proofErr w:type="spellEnd"/>
      <w:r w:rsidRPr="0082018D">
        <w:rPr>
          <w:rFonts w:ascii="Times New Roman" w:hAnsi="Times New Roman" w:cs="Times New Roman"/>
        </w:rPr>
        <w:t xml:space="preserve"> (38.15)</w:t>
      </w:r>
      <w:r w:rsidRPr="00EC66A3">
        <w:rPr>
          <w:rFonts w:ascii="Times New Roman" w:hAnsi="Times New Roman" w:cs="Times New Roman"/>
        </w:rPr>
        <w:t xml:space="preserve"> reflects better water quality conditions, driven by lower turbidity, higher dissolved oxygen, and minimal nutrient enrichment associated with forested highland catchments. In contrast, the slightly elevated WQI value at </w:t>
      </w:r>
      <w:proofErr w:type="spellStart"/>
      <w:r w:rsidRPr="0082018D">
        <w:rPr>
          <w:rFonts w:ascii="Times New Roman" w:hAnsi="Times New Roman" w:cs="Times New Roman"/>
        </w:rPr>
        <w:t>Kainakari</w:t>
      </w:r>
      <w:proofErr w:type="spellEnd"/>
      <w:r w:rsidRPr="0082018D">
        <w:rPr>
          <w:rFonts w:ascii="Times New Roman" w:hAnsi="Times New Roman" w:cs="Times New Roman"/>
        </w:rPr>
        <w:t xml:space="preserve"> (41.75)</w:t>
      </w:r>
      <w:r w:rsidRPr="00EC66A3">
        <w:rPr>
          <w:rFonts w:ascii="Times New Roman" w:hAnsi="Times New Roman" w:cs="Times New Roman"/>
        </w:rPr>
        <w:t xml:space="preserve"> suggests moderate downstream influence of wetland interaction, sediment resuspension, and anthropogenic activities, though the water quality remains within acceptable limits. The progressive increase in WQI from the highland to the lowland stretch highlights the </w:t>
      </w:r>
      <w:r w:rsidRPr="0082018D">
        <w:rPr>
          <w:rFonts w:ascii="Times New Roman" w:hAnsi="Times New Roman" w:cs="Times New Roman"/>
        </w:rPr>
        <w:t>longitudinal transformation of water quality along the Pamba River continuum</w:t>
      </w:r>
      <w:r w:rsidRPr="00EC66A3">
        <w:rPr>
          <w:rFonts w:ascii="Times New Roman" w:hAnsi="Times New Roman" w:cs="Times New Roman"/>
        </w:rPr>
        <w:t>, corroborating the results of multivariate analyses</w:t>
      </w:r>
      <w:r>
        <w:rPr>
          <w:rFonts w:ascii="Times New Roman" w:hAnsi="Times New Roman" w:cs="Times New Roman"/>
        </w:rPr>
        <w:t>.</w:t>
      </w:r>
    </w:p>
    <w:p w14:paraId="6FE7D292" w14:textId="408DC901" w:rsidR="00EC66A3" w:rsidRPr="00EC66A3" w:rsidRDefault="00EC66A3" w:rsidP="00EC66A3">
      <w:pPr>
        <w:tabs>
          <w:tab w:val="center" w:pos="4513"/>
        </w:tabs>
        <w:spacing w:after="0" w:line="360" w:lineRule="auto"/>
        <w:jc w:val="both"/>
        <w:rPr>
          <w:rFonts w:ascii="Times New Roman" w:hAnsi="Times New Roman" w:cs="Times New Roman"/>
        </w:rPr>
      </w:pPr>
      <w:r w:rsidRPr="00EC66A3">
        <w:rPr>
          <w:rFonts w:ascii="Times New Roman" w:hAnsi="Times New Roman" w:cs="Times New Roman"/>
        </w:rPr>
        <w:t xml:space="preserve">Table </w:t>
      </w:r>
      <w:r>
        <w:rPr>
          <w:rFonts w:ascii="Times New Roman" w:hAnsi="Times New Roman" w:cs="Times New Roman"/>
        </w:rPr>
        <w:t>7</w:t>
      </w:r>
      <w:r w:rsidRPr="00EC66A3">
        <w:rPr>
          <w:rFonts w:ascii="Times New Roman" w:hAnsi="Times New Roman" w:cs="Times New Roman"/>
        </w:rPr>
        <w:t xml:space="preserve">. </w:t>
      </w:r>
      <w:r w:rsidR="00A0118D" w:rsidRPr="00A0118D">
        <w:rPr>
          <w:rFonts w:ascii="Times New Roman" w:hAnsi="Times New Roman" w:cs="Times New Roman"/>
        </w:rPr>
        <w:t xml:space="preserve">Water Quality Index (WQI) values and classification of the </w:t>
      </w:r>
      <w:proofErr w:type="spellStart"/>
      <w:r w:rsidR="00A0118D" w:rsidRPr="00A0118D">
        <w:rPr>
          <w:rFonts w:ascii="Times New Roman" w:hAnsi="Times New Roman" w:cs="Times New Roman"/>
        </w:rPr>
        <w:t>Pamba</w:t>
      </w:r>
      <w:proofErr w:type="spellEnd"/>
      <w:r w:rsidR="00A0118D" w:rsidRPr="00A0118D">
        <w:rPr>
          <w:rFonts w:ascii="Times New Roman" w:hAnsi="Times New Roman" w:cs="Times New Roman"/>
        </w:rPr>
        <w:t xml:space="preserve"> River at </w:t>
      </w:r>
      <w:proofErr w:type="spellStart"/>
      <w:r w:rsidR="00A0118D" w:rsidRPr="00A0118D">
        <w:rPr>
          <w:rFonts w:ascii="Times New Roman" w:hAnsi="Times New Roman" w:cs="Times New Roman"/>
        </w:rPr>
        <w:t>Seethathodu</w:t>
      </w:r>
      <w:proofErr w:type="spellEnd"/>
      <w:r w:rsidR="00A0118D" w:rsidRPr="00A0118D">
        <w:rPr>
          <w:rFonts w:ascii="Times New Roman" w:hAnsi="Times New Roman" w:cs="Times New Roman"/>
        </w:rPr>
        <w:t xml:space="preserve"> and </w:t>
      </w:r>
      <w:proofErr w:type="spellStart"/>
      <w:r w:rsidR="00A0118D" w:rsidRPr="00A0118D">
        <w:rPr>
          <w:rFonts w:ascii="Times New Roman" w:hAnsi="Times New Roman" w:cs="Times New Roman"/>
        </w:rPr>
        <w:t>Kainakari</w:t>
      </w:r>
      <w:proofErr w:type="spellEnd"/>
      <w:r w:rsidR="00A0118D" w:rsidRPr="00A0118D">
        <w:rPr>
          <w:rFonts w:ascii="Times New Roman" w:hAnsi="Times New Roman" w:cs="Times New Roman"/>
        </w:rPr>
        <w:t xml:space="preserve"> Panchayats</w:t>
      </w:r>
    </w:p>
    <w:tbl>
      <w:tblPr>
        <w:tblStyle w:val="GridTable4-Accent3"/>
        <w:tblW w:w="0" w:type="auto"/>
        <w:tblLook w:val="0480" w:firstRow="0" w:lastRow="0" w:firstColumn="1" w:lastColumn="0" w:noHBand="0" w:noVBand="1"/>
      </w:tblPr>
      <w:tblGrid>
        <w:gridCol w:w="2811"/>
        <w:gridCol w:w="1024"/>
        <w:gridCol w:w="1611"/>
        <w:gridCol w:w="3570"/>
      </w:tblGrid>
      <w:tr w:rsidR="0082018D" w:rsidRPr="00A0118D" w14:paraId="7DDE3777" w14:textId="77777777" w:rsidTr="00A011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AAC524" w14:textId="77777777" w:rsidR="00EC66A3" w:rsidRPr="00EC66A3" w:rsidRDefault="00EC66A3" w:rsidP="00EC66A3">
            <w:pPr>
              <w:spacing w:line="360" w:lineRule="auto"/>
              <w:jc w:val="both"/>
              <w:rPr>
                <w:rFonts w:ascii="Times New Roman" w:hAnsi="Times New Roman" w:cs="Times New Roman"/>
                <w:sz w:val="20"/>
                <w:szCs w:val="20"/>
              </w:rPr>
            </w:pPr>
            <w:r w:rsidRPr="00EC66A3">
              <w:rPr>
                <w:rFonts w:ascii="Times New Roman" w:hAnsi="Times New Roman" w:cs="Times New Roman"/>
                <w:sz w:val="20"/>
                <w:szCs w:val="20"/>
              </w:rPr>
              <w:t>Location</w:t>
            </w:r>
          </w:p>
        </w:tc>
        <w:tc>
          <w:tcPr>
            <w:tcW w:w="0" w:type="auto"/>
            <w:hideMark/>
          </w:tcPr>
          <w:p w14:paraId="4359D769" w14:textId="77777777" w:rsidR="00EC66A3" w:rsidRPr="00EC66A3" w:rsidRDefault="00EC66A3" w:rsidP="00EC66A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66A3">
              <w:rPr>
                <w:rFonts w:ascii="Times New Roman" w:hAnsi="Times New Roman" w:cs="Times New Roman"/>
                <w:sz w:val="20"/>
                <w:szCs w:val="20"/>
              </w:rPr>
              <w:t>WQI Value</w:t>
            </w:r>
          </w:p>
        </w:tc>
        <w:tc>
          <w:tcPr>
            <w:tcW w:w="0" w:type="auto"/>
            <w:hideMark/>
          </w:tcPr>
          <w:p w14:paraId="68A9AF1C" w14:textId="77777777" w:rsidR="00EC66A3" w:rsidRPr="00EC66A3" w:rsidRDefault="00EC66A3" w:rsidP="00EC66A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66A3">
              <w:rPr>
                <w:rFonts w:ascii="Times New Roman" w:hAnsi="Times New Roman" w:cs="Times New Roman"/>
                <w:sz w:val="20"/>
                <w:szCs w:val="20"/>
              </w:rPr>
              <w:t>Water Quality Class</w:t>
            </w:r>
          </w:p>
        </w:tc>
        <w:tc>
          <w:tcPr>
            <w:tcW w:w="0" w:type="auto"/>
            <w:hideMark/>
          </w:tcPr>
          <w:p w14:paraId="50AFA873" w14:textId="77777777" w:rsidR="00EC66A3" w:rsidRPr="00EC66A3" w:rsidRDefault="00EC66A3" w:rsidP="00EC66A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66A3">
              <w:rPr>
                <w:rFonts w:ascii="Times New Roman" w:hAnsi="Times New Roman" w:cs="Times New Roman"/>
                <w:sz w:val="20"/>
                <w:szCs w:val="20"/>
              </w:rPr>
              <w:t>Status</w:t>
            </w:r>
          </w:p>
        </w:tc>
      </w:tr>
      <w:tr w:rsidR="0082018D" w:rsidRPr="00A0118D" w14:paraId="5643A2F1" w14:textId="77777777" w:rsidTr="00A0118D">
        <w:tc>
          <w:tcPr>
            <w:cnfStyle w:val="001000000000" w:firstRow="0" w:lastRow="0" w:firstColumn="1" w:lastColumn="0" w:oddVBand="0" w:evenVBand="0" w:oddHBand="0" w:evenHBand="0" w:firstRowFirstColumn="0" w:firstRowLastColumn="0" w:lastRowFirstColumn="0" w:lastRowLastColumn="0"/>
            <w:tcW w:w="0" w:type="auto"/>
            <w:hideMark/>
          </w:tcPr>
          <w:p w14:paraId="5102BB74" w14:textId="77777777" w:rsidR="00EC66A3" w:rsidRPr="00EC66A3" w:rsidRDefault="00EC66A3" w:rsidP="00EC66A3">
            <w:pPr>
              <w:spacing w:line="360" w:lineRule="auto"/>
              <w:jc w:val="both"/>
              <w:rPr>
                <w:rFonts w:ascii="Times New Roman" w:hAnsi="Times New Roman" w:cs="Times New Roman"/>
                <w:sz w:val="20"/>
                <w:szCs w:val="20"/>
              </w:rPr>
            </w:pPr>
            <w:proofErr w:type="spellStart"/>
            <w:r w:rsidRPr="00EC66A3">
              <w:rPr>
                <w:rFonts w:ascii="Times New Roman" w:hAnsi="Times New Roman" w:cs="Times New Roman"/>
                <w:sz w:val="20"/>
                <w:szCs w:val="20"/>
              </w:rPr>
              <w:t>Seethathodu</w:t>
            </w:r>
            <w:proofErr w:type="spellEnd"/>
            <w:r w:rsidRPr="00EC66A3">
              <w:rPr>
                <w:rFonts w:ascii="Times New Roman" w:hAnsi="Times New Roman" w:cs="Times New Roman"/>
                <w:sz w:val="20"/>
                <w:szCs w:val="20"/>
              </w:rPr>
              <w:t xml:space="preserve"> Panchayat (Highland)</w:t>
            </w:r>
          </w:p>
        </w:tc>
        <w:tc>
          <w:tcPr>
            <w:tcW w:w="0" w:type="auto"/>
            <w:hideMark/>
          </w:tcPr>
          <w:p w14:paraId="70DE2848" w14:textId="77777777" w:rsidR="00EC66A3" w:rsidRPr="00EC66A3" w:rsidRDefault="00EC66A3" w:rsidP="00EC66A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66A3">
              <w:rPr>
                <w:rFonts w:ascii="Times New Roman" w:hAnsi="Times New Roman" w:cs="Times New Roman"/>
                <w:sz w:val="20"/>
                <w:szCs w:val="20"/>
              </w:rPr>
              <w:t>38.15</w:t>
            </w:r>
          </w:p>
        </w:tc>
        <w:tc>
          <w:tcPr>
            <w:tcW w:w="0" w:type="auto"/>
            <w:hideMark/>
          </w:tcPr>
          <w:p w14:paraId="15BC3584" w14:textId="77777777" w:rsidR="00EC66A3" w:rsidRPr="00EC66A3" w:rsidRDefault="00EC66A3" w:rsidP="00EC66A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66A3">
              <w:rPr>
                <w:rFonts w:ascii="Times New Roman" w:hAnsi="Times New Roman" w:cs="Times New Roman"/>
                <w:sz w:val="20"/>
                <w:szCs w:val="20"/>
              </w:rPr>
              <w:t>Good</w:t>
            </w:r>
          </w:p>
        </w:tc>
        <w:tc>
          <w:tcPr>
            <w:tcW w:w="0" w:type="auto"/>
            <w:hideMark/>
          </w:tcPr>
          <w:p w14:paraId="705DB708" w14:textId="77777777" w:rsidR="00EC66A3" w:rsidRPr="00EC66A3" w:rsidRDefault="00EC66A3" w:rsidP="00EC66A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66A3">
              <w:rPr>
                <w:rFonts w:ascii="Times New Roman" w:hAnsi="Times New Roman" w:cs="Times New Roman"/>
                <w:sz w:val="20"/>
                <w:szCs w:val="20"/>
              </w:rPr>
              <w:t>Suitable for drinking after conventional treatment</w:t>
            </w:r>
          </w:p>
        </w:tc>
      </w:tr>
      <w:tr w:rsidR="0082018D" w:rsidRPr="00A0118D" w14:paraId="27324663" w14:textId="77777777" w:rsidTr="00A011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CEED43" w14:textId="77777777" w:rsidR="00EC66A3" w:rsidRPr="00EC66A3" w:rsidRDefault="00EC66A3" w:rsidP="00EC66A3">
            <w:pPr>
              <w:spacing w:line="360" w:lineRule="auto"/>
              <w:jc w:val="both"/>
              <w:rPr>
                <w:rFonts w:ascii="Times New Roman" w:hAnsi="Times New Roman" w:cs="Times New Roman"/>
                <w:sz w:val="20"/>
                <w:szCs w:val="20"/>
              </w:rPr>
            </w:pPr>
            <w:proofErr w:type="spellStart"/>
            <w:r w:rsidRPr="00EC66A3">
              <w:rPr>
                <w:rFonts w:ascii="Times New Roman" w:hAnsi="Times New Roman" w:cs="Times New Roman"/>
                <w:sz w:val="20"/>
                <w:szCs w:val="20"/>
              </w:rPr>
              <w:t>Kainakari</w:t>
            </w:r>
            <w:proofErr w:type="spellEnd"/>
            <w:r w:rsidRPr="00EC66A3">
              <w:rPr>
                <w:rFonts w:ascii="Times New Roman" w:hAnsi="Times New Roman" w:cs="Times New Roman"/>
                <w:sz w:val="20"/>
                <w:szCs w:val="20"/>
              </w:rPr>
              <w:t xml:space="preserve"> Panchayat (Lowland)</w:t>
            </w:r>
          </w:p>
        </w:tc>
        <w:tc>
          <w:tcPr>
            <w:tcW w:w="0" w:type="auto"/>
            <w:hideMark/>
          </w:tcPr>
          <w:p w14:paraId="4C710AE4" w14:textId="77777777" w:rsidR="00EC66A3" w:rsidRPr="00EC66A3" w:rsidRDefault="00EC66A3" w:rsidP="00EC66A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66A3">
              <w:rPr>
                <w:rFonts w:ascii="Times New Roman" w:hAnsi="Times New Roman" w:cs="Times New Roman"/>
                <w:sz w:val="20"/>
                <w:szCs w:val="20"/>
              </w:rPr>
              <w:t>41.75</w:t>
            </w:r>
          </w:p>
        </w:tc>
        <w:tc>
          <w:tcPr>
            <w:tcW w:w="0" w:type="auto"/>
            <w:hideMark/>
          </w:tcPr>
          <w:p w14:paraId="27BBA7DE" w14:textId="77777777" w:rsidR="00EC66A3" w:rsidRPr="00EC66A3" w:rsidRDefault="00EC66A3" w:rsidP="00EC66A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66A3">
              <w:rPr>
                <w:rFonts w:ascii="Times New Roman" w:hAnsi="Times New Roman" w:cs="Times New Roman"/>
                <w:sz w:val="20"/>
                <w:szCs w:val="20"/>
              </w:rPr>
              <w:t>Good</w:t>
            </w:r>
          </w:p>
        </w:tc>
        <w:tc>
          <w:tcPr>
            <w:tcW w:w="0" w:type="auto"/>
            <w:hideMark/>
          </w:tcPr>
          <w:p w14:paraId="6523BDB9" w14:textId="77777777" w:rsidR="00EC66A3" w:rsidRPr="00EC66A3" w:rsidRDefault="00EC66A3" w:rsidP="00EC66A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66A3">
              <w:rPr>
                <w:rFonts w:ascii="Times New Roman" w:hAnsi="Times New Roman" w:cs="Times New Roman"/>
                <w:sz w:val="20"/>
                <w:szCs w:val="20"/>
              </w:rPr>
              <w:t>Suitable for drinking after conventional treatment</w:t>
            </w:r>
          </w:p>
        </w:tc>
      </w:tr>
    </w:tbl>
    <w:p w14:paraId="65827E0A" w14:textId="77777777" w:rsidR="004A391A" w:rsidRDefault="004A391A" w:rsidP="00A807D0">
      <w:pPr>
        <w:spacing w:after="0" w:line="360" w:lineRule="auto"/>
        <w:jc w:val="both"/>
        <w:rPr>
          <w:rFonts w:ascii="Times New Roman" w:hAnsi="Times New Roman" w:cs="Times New Roman"/>
          <w:b/>
          <w:bCs/>
        </w:rPr>
      </w:pPr>
    </w:p>
    <w:p w14:paraId="5360B870" w14:textId="5F0BDF4D" w:rsidR="00A807D0" w:rsidRPr="00A807D0" w:rsidRDefault="009F26D2" w:rsidP="00A807D0">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4. </w:t>
      </w:r>
      <w:r w:rsidR="00A807D0" w:rsidRPr="00A807D0">
        <w:rPr>
          <w:rFonts w:ascii="Times New Roman" w:hAnsi="Times New Roman" w:cs="Times New Roman"/>
          <w:b/>
          <w:bCs/>
        </w:rPr>
        <w:t>Discussion</w:t>
      </w:r>
      <w:r w:rsidR="00F03FBC">
        <w:rPr>
          <w:rFonts w:ascii="Times New Roman" w:hAnsi="Times New Roman" w:cs="Times New Roman"/>
          <w:b/>
          <w:bCs/>
        </w:rPr>
        <w:t>s</w:t>
      </w:r>
    </w:p>
    <w:p w14:paraId="40909174" w14:textId="311D43FF" w:rsidR="00A807D0" w:rsidRPr="00A807D0" w:rsidRDefault="00A807D0" w:rsidP="00A807D0">
      <w:pPr>
        <w:spacing w:after="0" w:line="360" w:lineRule="auto"/>
        <w:jc w:val="both"/>
        <w:rPr>
          <w:rFonts w:ascii="Times New Roman" w:hAnsi="Times New Roman" w:cs="Times New Roman"/>
        </w:rPr>
      </w:pPr>
      <w:r w:rsidRPr="00A807D0">
        <w:rPr>
          <w:rFonts w:ascii="Times New Roman" w:hAnsi="Times New Roman" w:cs="Times New Roman"/>
        </w:rPr>
        <w:t>The spatial variation in water quality observed along the Pamba River reflects a clear highland</w:t>
      </w:r>
      <w:r w:rsidR="00F03FBC">
        <w:rPr>
          <w:rFonts w:ascii="Times New Roman" w:hAnsi="Times New Roman" w:cs="Times New Roman"/>
        </w:rPr>
        <w:t xml:space="preserve"> - </w:t>
      </w:r>
      <w:r w:rsidRPr="00A807D0">
        <w:rPr>
          <w:rFonts w:ascii="Times New Roman" w:hAnsi="Times New Roman" w:cs="Times New Roman"/>
        </w:rPr>
        <w:t xml:space="preserve">lowland gradient driven by geomorphology, hydrology, and land-use characteristics. The highland stretch at </w:t>
      </w:r>
      <w:proofErr w:type="spellStart"/>
      <w:r w:rsidRPr="00A807D0">
        <w:rPr>
          <w:rFonts w:ascii="Times New Roman" w:hAnsi="Times New Roman" w:cs="Times New Roman"/>
        </w:rPr>
        <w:t>Seethathodu</w:t>
      </w:r>
      <w:proofErr w:type="spellEnd"/>
      <w:r w:rsidRPr="00A807D0">
        <w:rPr>
          <w:rFonts w:ascii="Times New Roman" w:hAnsi="Times New Roman" w:cs="Times New Roman"/>
        </w:rPr>
        <w:t xml:space="preserve"> exhibited lower temperature and turbidity, higher dissolved oxygen, and relatively stable pH, consistent with forested catchments, steeper slopes, and limited anthropogenic pressure. Similar physicochemical signatures have been reported for upland river systems where rapid flow and effective reaeration maintain high oxygen levels and low suspended solids (Vannote et al., 1980; Allan &amp; Castillo, 2021</w:t>
      </w:r>
      <w:r w:rsidR="00594CED">
        <w:rPr>
          <w:rFonts w:ascii="Times New Roman" w:hAnsi="Times New Roman" w:cs="Times New Roman"/>
        </w:rPr>
        <w:t>;</w:t>
      </w:r>
      <w:r w:rsidR="00594CED" w:rsidRPr="00594CED">
        <w:rPr>
          <w:rFonts w:ascii="Times New Roman" w:hAnsi="Times New Roman" w:cs="Times New Roman"/>
        </w:rPr>
        <w:t xml:space="preserve"> </w:t>
      </w:r>
      <w:proofErr w:type="spellStart"/>
      <w:r w:rsidR="00594CED" w:rsidRPr="00A67DB4">
        <w:rPr>
          <w:rFonts w:ascii="Times New Roman" w:hAnsi="Times New Roman" w:cs="Times New Roman"/>
        </w:rPr>
        <w:t>Sajudeen</w:t>
      </w:r>
      <w:proofErr w:type="spellEnd"/>
      <w:r w:rsidR="00594CED">
        <w:rPr>
          <w:rFonts w:ascii="Times New Roman" w:hAnsi="Times New Roman" w:cs="Times New Roman"/>
        </w:rPr>
        <w:t xml:space="preserve"> et al., </w:t>
      </w:r>
      <w:r w:rsidR="00594CED" w:rsidRPr="00594CED">
        <w:rPr>
          <w:rFonts w:ascii="Times New Roman" w:hAnsi="Times New Roman" w:cs="Times New Roman"/>
        </w:rPr>
        <w:t>2020</w:t>
      </w:r>
      <w:r w:rsidRPr="00A807D0">
        <w:rPr>
          <w:rFonts w:ascii="Times New Roman" w:hAnsi="Times New Roman" w:cs="Times New Roman"/>
        </w:rPr>
        <w:t xml:space="preserve">). In contrast, the lowland </w:t>
      </w:r>
      <w:proofErr w:type="spellStart"/>
      <w:r w:rsidRPr="00A807D0">
        <w:rPr>
          <w:rFonts w:ascii="Times New Roman" w:hAnsi="Times New Roman" w:cs="Times New Roman"/>
        </w:rPr>
        <w:t>Kainakari</w:t>
      </w:r>
      <w:proofErr w:type="spellEnd"/>
      <w:r w:rsidRPr="00A807D0">
        <w:rPr>
          <w:rFonts w:ascii="Times New Roman" w:hAnsi="Times New Roman" w:cs="Times New Roman"/>
        </w:rPr>
        <w:t xml:space="preserve"> stretch showed elevated temperature, turbidity, hardness, and nutrients with comparatively reduced dissolved oxygen, reflecting wetland dominance, backwater interaction with </w:t>
      </w:r>
      <w:proofErr w:type="spellStart"/>
      <w:r w:rsidRPr="00A807D0">
        <w:rPr>
          <w:rFonts w:ascii="Times New Roman" w:hAnsi="Times New Roman" w:cs="Times New Roman"/>
        </w:rPr>
        <w:t>Vembanad</w:t>
      </w:r>
      <w:proofErr w:type="spellEnd"/>
      <w:r w:rsidRPr="00A807D0">
        <w:rPr>
          <w:rFonts w:ascii="Times New Roman" w:hAnsi="Times New Roman" w:cs="Times New Roman"/>
        </w:rPr>
        <w:t xml:space="preserve"> </w:t>
      </w:r>
      <w:proofErr w:type="spellStart"/>
      <w:r w:rsidRPr="00A807D0">
        <w:rPr>
          <w:rFonts w:ascii="Times New Roman" w:hAnsi="Times New Roman" w:cs="Times New Roman"/>
        </w:rPr>
        <w:t>Kayal</w:t>
      </w:r>
      <w:proofErr w:type="spellEnd"/>
      <w:r w:rsidRPr="00A807D0">
        <w:rPr>
          <w:rFonts w:ascii="Times New Roman" w:hAnsi="Times New Roman" w:cs="Times New Roman"/>
        </w:rPr>
        <w:t>, and prolonged water residence time. Comparable downstream degradation patterns have been documented in tropical lowland rivers subjected to canal networks, sediment resuspension, and diffuse anthropogenic inputs (</w:t>
      </w:r>
      <w:r w:rsidR="00D975C0" w:rsidRPr="00D975C0">
        <w:rPr>
          <w:rFonts w:ascii="Times New Roman" w:hAnsi="Times New Roman" w:cs="Times New Roman"/>
        </w:rPr>
        <w:t>Peters</w:t>
      </w:r>
      <w:r w:rsidR="00D975C0">
        <w:rPr>
          <w:rFonts w:ascii="Times New Roman" w:hAnsi="Times New Roman" w:cs="Times New Roman"/>
        </w:rPr>
        <w:t xml:space="preserve"> </w:t>
      </w:r>
      <w:r w:rsidR="00D975C0" w:rsidRPr="00D975C0">
        <w:rPr>
          <w:rFonts w:ascii="Times New Roman" w:hAnsi="Times New Roman" w:cs="Times New Roman"/>
        </w:rPr>
        <w:t xml:space="preserve">&amp; </w:t>
      </w:r>
      <w:proofErr w:type="spellStart"/>
      <w:r w:rsidR="00D975C0" w:rsidRPr="00D975C0">
        <w:rPr>
          <w:rFonts w:ascii="Times New Roman" w:hAnsi="Times New Roman" w:cs="Times New Roman"/>
        </w:rPr>
        <w:t>Meybeck</w:t>
      </w:r>
      <w:proofErr w:type="spellEnd"/>
      <w:r w:rsidR="00D975C0">
        <w:rPr>
          <w:rFonts w:ascii="Times New Roman" w:hAnsi="Times New Roman" w:cs="Times New Roman"/>
        </w:rPr>
        <w:t xml:space="preserve">. </w:t>
      </w:r>
      <w:r w:rsidR="00D975C0" w:rsidRPr="00D975C0">
        <w:rPr>
          <w:rFonts w:ascii="Times New Roman" w:hAnsi="Times New Roman" w:cs="Times New Roman"/>
        </w:rPr>
        <w:t>2000</w:t>
      </w:r>
      <w:r w:rsidRPr="00A807D0">
        <w:rPr>
          <w:rFonts w:ascii="Times New Roman" w:hAnsi="Times New Roman" w:cs="Times New Roman"/>
        </w:rPr>
        <w:t xml:space="preserve">; Withers et al., 2020; </w:t>
      </w:r>
      <w:r w:rsidR="00506809" w:rsidRPr="009912FD">
        <w:rPr>
          <w:rFonts w:ascii="Times New Roman" w:hAnsi="Times New Roman" w:cs="Times New Roman"/>
        </w:rPr>
        <w:t>Jalal</w:t>
      </w:r>
      <w:r w:rsidR="00506809" w:rsidRPr="00506809">
        <w:rPr>
          <w:rFonts w:ascii="Times New Roman" w:hAnsi="Times New Roman" w:cs="Times New Roman"/>
        </w:rPr>
        <w:t xml:space="preserve"> </w:t>
      </w:r>
      <w:r w:rsidR="00506809" w:rsidRPr="009912FD">
        <w:rPr>
          <w:rFonts w:ascii="Times New Roman" w:hAnsi="Times New Roman" w:cs="Times New Roman"/>
        </w:rPr>
        <w:t>&amp;</w:t>
      </w:r>
      <w:r w:rsidR="00506809">
        <w:rPr>
          <w:rFonts w:ascii="Times New Roman" w:hAnsi="Times New Roman" w:cs="Times New Roman"/>
        </w:rPr>
        <w:t xml:space="preserve"> </w:t>
      </w:r>
      <w:r w:rsidR="00506809" w:rsidRPr="009912FD">
        <w:rPr>
          <w:rFonts w:ascii="Times New Roman" w:hAnsi="Times New Roman" w:cs="Times New Roman"/>
        </w:rPr>
        <w:t>Kumar, 201</w:t>
      </w:r>
      <w:r w:rsidR="00506809">
        <w:rPr>
          <w:rFonts w:ascii="Times New Roman" w:hAnsi="Times New Roman" w:cs="Times New Roman"/>
        </w:rPr>
        <w:t>3</w:t>
      </w:r>
      <w:r w:rsidRPr="00A807D0">
        <w:rPr>
          <w:rFonts w:ascii="Times New Roman" w:hAnsi="Times New Roman" w:cs="Times New Roman"/>
        </w:rPr>
        <w:t>).</w:t>
      </w:r>
    </w:p>
    <w:p w14:paraId="0528F725" w14:textId="76F489E5" w:rsidR="00A807D0" w:rsidRPr="00A807D0" w:rsidRDefault="00A807D0" w:rsidP="00A807D0">
      <w:pPr>
        <w:spacing w:after="0" w:line="360" w:lineRule="auto"/>
        <w:jc w:val="both"/>
        <w:rPr>
          <w:rFonts w:ascii="Times New Roman" w:hAnsi="Times New Roman" w:cs="Times New Roman"/>
        </w:rPr>
      </w:pPr>
      <w:r w:rsidRPr="00A807D0">
        <w:rPr>
          <w:rFonts w:ascii="Times New Roman" w:hAnsi="Times New Roman" w:cs="Times New Roman"/>
        </w:rPr>
        <w:t xml:space="preserve">The independent sample </w:t>
      </w:r>
      <w:r w:rsidRPr="00A807D0">
        <w:rPr>
          <w:rFonts w:ascii="Times New Roman" w:hAnsi="Times New Roman" w:cs="Times New Roman"/>
          <w:i/>
          <w:iCs/>
        </w:rPr>
        <w:t>t</w:t>
      </w:r>
      <w:r w:rsidRPr="00A807D0">
        <w:rPr>
          <w:rFonts w:ascii="Times New Roman" w:hAnsi="Times New Roman" w:cs="Times New Roman"/>
        </w:rPr>
        <w:t>-test revealed statistically significant differences in temperature, turbidity, and dissolved oxygen, highlighting the stronger longitudinal control on physical parameters compared to nutrients during the post-monsoon season. The lack of significant nutrient differences between stretches may be attributed to monsoonal flushing and basin-wide dilution, a phenomenon frequently reported in monsoon-dominated river systems (Tyagi et al., 2013; Dodds &amp; Whiles, 2020). Pearson correlation analysis revealed distinct process controls in each stretch: the strong negative temperature</w:t>
      </w:r>
      <w:r w:rsidR="00F03FBC">
        <w:rPr>
          <w:rFonts w:ascii="Times New Roman" w:hAnsi="Times New Roman" w:cs="Times New Roman"/>
        </w:rPr>
        <w:t xml:space="preserve"> - </w:t>
      </w:r>
      <w:r w:rsidRPr="00A807D0">
        <w:rPr>
          <w:rFonts w:ascii="Times New Roman" w:hAnsi="Times New Roman" w:cs="Times New Roman"/>
        </w:rPr>
        <w:t xml:space="preserve">DO relationship in </w:t>
      </w:r>
      <w:proofErr w:type="spellStart"/>
      <w:r w:rsidRPr="00A807D0">
        <w:rPr>
          <w:rFonts w:ascii="Times New Roman" w:hAnsi="Times New Roman" w:cs="Times New Roman"/>
        </w:rPr>
        <w:t>Seethathodu</w:t>
      </w:r>
      <w:proofErr w:type="spellEnd"/>
      <w:r w:rsidRPr="00A807D0">
        <w:rPr>
          <w:rFonts w:ascii="Times New Roman" w:hAnsi="Times New Roman" w:cs="Times New Roman"/>
        </w:rPr>
        <w:t xml:space="preserve"> reflects solubility-driven oxygen dynamics under upland conditions, while the very strong negative temperature</w:t>
      </w:r>
      <w:r w:rsidR="00F03FBC">
        <w:rPr>
          <w:rFonts w:ascii="Times New Roman" w:hAnsi="Times New Roman" w:cs="Times New Roman"/>
        </w:rPr>
        <w:t>-</w:t>
      </w:r>
      <w:r w:rsidRPr="00A807D0">
        <w:rPr>
          <w:rFonts w:ascii="Times New Roman" w:hAnsi="Times New Roman" w:cs="Times New Roman"/>
        </w:rPr>
        <w:t xml:space="preserve">phosphate relationship in </w:t>
      </w:r>
      <w:proofErr w:type="spellStart"/>
      <w:r w:rsidRPr="00A807D0">
        <w:rPr>
          <w:rFonts w:ascii="Times New Roman" w:hAnsi="Times New Roman" w:cs="Times New Roman"/>
        </w:rPr>
        <w:t>Kainakari</w:t>
      </w:r>
      <w:proofErr w:type="spellEnd"/>
      <w:r w:rsidRPr="00A807D0">
        <w:rPr>
          <w:rFonts w:ascii="Times New Roman" w:hAnsi="Times New Roman" w:cs="Times New Roman"/>
        </w:rPr>
        <w:t xml:space="preserve"> suggests wetland-mediated nutrient retention and biological uptake. Such contrasting correlation structures underscore the role of hydrological connectivity and thermal regime in regulating short-term water quality variability (Singh et al., 2004; Allan &amp; Castillo, 2021).</w:t>
      </w:r>
    </w:p>
    <w:p w14:paraId="0F9DFE6B" w14:textId="7B9FBE8E" w:rsidR="00A807D0" w:rsidRPr="009B3E80" w:rsidRDefault="00A807D0" w:rsidP="00A807D0">
      <w:pPr>
        <w:spacing w:after="0" w:line="360" w:lineRule="auto"/>
        <w:jc w:val="both"/>
        <w:rPr>
          <w:rFonts w:ascii="Times New Roman" w:hAnsi="Times New Roman" w:cs="Times New Roman"/>
        </w:rPr>
      </w:pPr>
      <w:r w:rsidRPr="00A807D0">
        <w:rPr>
          <w:rFonts w:ascii="Times New Roman" w:hAnsi="Times New Roman" w:cs="Times New Roman"/>
        </w:rPr>
        <w:t xml:space="preserve">Multivariate analyses provided an integrated perspective on the controlling gradients of water quality. PCA clearly separated highland and lowland sites along PC1, dominated by temperature, turbidity, and dissolved oxygen, while PC2 captured secondary influences of pH and nutrients. The strong concordance between PCA ordination and hierarchical cluster analysis confirms robust spatial segregation of sampling sites based on physicochemical similarity, a pattern widely recognized in river water quality assessments employing multivariate techniques (Singh et al., 2004; Muniz &amp; Oliveira-Filho, 2023). The Water Quality Index further corroborated these findings, indicating overall good water quality at both </w:t>
      </w:r>
      <w:r w:rsidRPr="00A807D0">
        <w:rPr>
          <w:rFonts w:ascii="Times New Roman" w:hAnsi="Times New Roman" w:cs="Times New Roman"/>
        </w:rPr>
        <w:lastRenderedPageBreak/>
        <w:t>locations, with relatively better conditions in the highland stretch and moderate downstream deterioration in the lowland region. The convergence of descriptive, inferential, multivariate, and index-based assessments reinforces the reliability of the results and highlights the effectiveness of integrated statistical frameworks for diagnosing water quality gradients in tropical river basins such as the Pamba River (Tyagi et al., 2013; Hering et al., 201</w:t>
      </w:r>
      <w:r w:rsidR="00D975C0">
        <w:rPr>
          <w:rFonts w:ascii="Times New Roman" w:hAnsi="Times New Roman" w:cs="Times New Roman"/>
        </w:rPr>
        <w:t>0</w:t>
      </w:r>
      <w:r w:rsidRPr="00A807D0">
        <w:rPr>
          <w:rFonts w:ascii="Times New Roman" w:hAnsi="Times New Roman" w:cs="Times New Roman"/>
        </w:rPr>
        <w:t xml:space="preserve">; Roy &amp; </w:t>
      </w:r>
      <w:proofErr w:type="spellStart"/>
      <w:r w:rsidRPr="00A807D0">
        <w:rPr>
          <w:rFonts w:ascii="Times New Roman" w:hAnsi="Times New Roman" w:cs="Times New Roman"/>
        </w:rPr>
        <w:t>Kizhakkethottam</w:t>
      </w:r>
      <w:proofErr w:type="spellEnd"/>
      <w:r w:rsidRPr="00A807D0">
        <w:rPr>
          <w:rFonts w:ascii="Times New Roman" w:hAnsi="Times New Roman" w:cs="Times New Roman"/>
        </w:rPr>
        <w:t>, 2024).</w:t>
      </w:r>
      <w:r w:rsidR="00D975C0">
        <w:rPr>
          <w:rFonts w:ascii="Times New Roman" w:hAnsi="Times New Roman" w:cs="Times New Roman"/>
        </w:rPr>
        <w:t xml:space="preserve"> </w:t>
      </w:r>
      <w:r w:rsidR="00965EE8" w:rsidRPr="009B3E80">
        <w:rPr>
          <w:rFonts w:ascii="Times New Roman" w:hAnsi="Times New Roman" w:cs="Times New Roman"/>
        </w:rPr>
        <w:t>The findings are based on post-monsoon sampling; therefore, future multi-season investigations are recommended to capture temporal variability and further refine water quality management strategies.</w:t>
      </w:r>
    </w:p>
    <w:p w14:paraId="4908067B" w14:textId="7F972BB8" w:rsidR="005B0C93" w:rsidRPr="005B0C93" w:rsidRDefault="009F26D2" w:rsidP="005B0C93">
      <w:pPr>
        <w:spacing w:after="0" w:line="360" w:lineRule="auto"/>
        <w:jc w:val="both"/>
        <w:rPr>
          <w:rFonts w:ascii="Times New Roman" w:hAnsi="Times New Roman" w:cs="Times New Roman"/>
          <w:b/>
          <w:bCs/>
        </w:rPr>
      </w:pPr>
      <w:r>
        <w:rPr>
          <w:rFonts w:ascii="Times New Roman" w:hAnsi="Times New Roman" w:cs="Times New Roman"/>
          <w:b/>
          <w:bCs/>
        </w:rPr>
        <w:t xml:space="preserve">5. </w:t>
      </w:r>
      <w:r w:rsidR="005B0C93" w:rsidRPr="005B0C93">
        <w:rPr>
          <w:rFonts w:ascii="Times New Roman" w:hAnsi="Times New Roman" w:cs="Times New Roman"/>
          <w:b/>
          <w:bCs/>
        </w:rPr>
        <w:t>Conclusion</w:t>
      </w:r>
    </w:p>
    <w:p w14:paraId="53ED7E17" w14:textId="0B352974" w:rsidR="005B0C93" w:rsidRDefault="005B0C93" w:rsidP="005B0C93">
      <w:pPr>
        <w:spacing w:after="0" w:line="360" w:lineRule="auto"/>
        <w:jc w:val="both"/>
        <w:rPr>
          <w:rFonts w:ascii="Times New Roman" w:hAnsi="Times New Roman" w:cs="Times New Roman"/>
        </w:rPr>
      </w:pPr>
      <w:r w:rsidRPr="005B0C93">
        <w:rPr>
          <w:rFonts w:ascii="Times New Roman" w:hAnsi="Times New Roman" w:cs="Times New Roman"/>
        </w:rPr>
        <w:t xml:space="preserve">The present study clearly demonstrates a pronounced longitudinal variation in water quality along the Pamba River, shaped by contrasting geomorphological settings and hydrological processes between the highland </w:t>
      </w:r>
      <w:proofErr w:type="spellStart"/>
      <w:r w:rsidRPr="005B0C93">
        <w:rPr>
          <w:rFonts w:ascii="Times New Roman" w:hAnsi="Times New Roman" w:cs="Times New Roman"/>
        </w:rPr>
        <w:t>Seethathodu</w:t>
      </w:r>
      <w:proofErr w:type="spellEnd"/>
      <w:r w:rsidRPr="005B0C93">
        <w:rPr>
          <w:rFonts w:ascii="Times New Roman" w:hAnsi="Times New Roman" w:cs="Times New Roman"/>
        </w:rPr>
        <w:t xml:space="preserve"> and lowland </w:t>
      </w:r>
      <w:proofErr w:type="spellStart"/>
      <w:r w:rsidRPr="005B0C93">
        <w:rPr>
          <w:rFonts w:ascii="Times New Roman" w:hAnsi="Times New Roman" w:cs="Times New Roman"/>
        </w:rPr>
        <w:t>Kainakari</w:t>
      </w:r>
      <w:proofErr w:type="spellEnd"/>
      <w:r w:rsidRPr="005B0C93">
        <w:rPr>
          <w:rFonts w:ascii="Times New Roman" w:hAnsi="Times New Roman" w:cs="Times New Roman"/>
        </w:rPr>
        <w:t xml:space="preserve"> regions. Integrated evaluation using descriptive statistics, inferential testing, correlation analysis, principal component analysis, cluster analysis, and the Water Quality Index revealed that physical parameters</w:t>
      </w:r>
      <w:r w:rsidR="002939CC">
        <w:rPr>
          <w:rFonts w:ascii="Times New Roman" w:hAnsi="Times New Roman" w:cs="Times New Roman"/>
        </w:rPr>
        <w:t xml:space="preserve"> - </w:t>
      </w:r>
      <w:r w:rsidRPr="005B0C93">
        <w:rPr>
          <w:rFonts w:ascii="Times New Roman" w:hAnsi="Times New Roman" w:cs="Times New Roman"/>
        </w:rPr>
        <w:t>particularly temperature, turbidity and dissolved oxygen</w:t>
      </w:r>
      <w:r w:rsidR="002939CC">
        <w:rPr>
          <w:rFonts w:ascii="Times New Roman" w:hAnsi="Times New Roman" w:cs="Times New Roman"/>
        </w:rPr>
        <w:t xml:space="preserve">, </w:t>
      </w:r>
      <w:r w:rsidRPr="005B0C93">
        <w:rPr>
          <w:rFonts w:ascii="Times New Roman" w:hAnsi="Times New Roman" w:cs="Times New Roman"/>
        </w:rPr>
        <w:t xml:space="preserve">exert stronger spatial control than nutrients during the post-monsoon season. The highland stretch exhibited relatively pristine conditions with good oxygenation and low turbidity, while the lowland stretch reflected moderate downstream alteration associated with wetland interaction, backwater influence, and anthropogenic pressures, though overall water quality remained within the “good” category. The strong concordance among univariate, multivariate and index-based approaches </w:t>
      </w:r>
      <w:r w:rsidR="00C13E1F" w:rsidRPr="005B0C93">
        <w:rPr>
          <w:rFonts w:ascii="Times New Roman" w:hAnsi="Times New Roman" w:cs="Times New Roman"/>
        </w:rPr>
        <w:t>underscore</w:t>
      </w:r>
      <w:r w:rsidRPr="005B0C93">
        <w:rPr>
          <w:rFonts w:ascii="Times New Roman" w:hAnsi="Times New Roman" w:cs="Times New Roman"/>
        </w:rPr>
        <w:t xml:space="preserve"> the robustness of the findings and highlights the value of integrated statistical frameworks for river water quality assessment. These results provide a reliable baseline for future seasonal monitoring and offer critical insights for sustainable management and conservation planning of the Pamba River system.</w:t>
      </w:r>
    </w:p>
    <w:p w14:paraId="6532F944" w14:textId="77777777" w:rsidR="00033568" w:rsidRDefault="00033568" w:rsidP="00231F23">
      <w:pPr>
        <w:spacing w:after="0" w:line="360" w:lineRule="auto"/>
        <w:jc w:val="both"/>
        <w:rPr>
          <w:rFonts w:ascii="Times New Roman" w:hAnsi="Times New Roman" w:cs="Times New Roman"/>
          <w:b/>
          <w:bCs/>
        </w:rPr>
      </w:pPr>
    </w:p>
    <w:p w14:paraId="360B86F1" w14:textId="29921B6D" w:rsidR="00231F23" w:rsidRPr="00CE22C0" w:rsidRDefault="00231F23" w:rsidP="00231F23">
      <w:pPr>
        <w:spacing w:after="0" w:line="360" w:lineRule="auto"/>
        <w:jc w:val="both"/>
        <w:rPr>
          <w:rFonts w:ascii="Times New Roman" w:hAnsi="Times New Roman" w:cs="Times New Roman"/>
        </w:rPr>
      </w:pPr>
      <w:r w:rsidRPr="00CE22C0">
        <w:rPr>
          <w:rFonts w:ascii="Times New Roman" w:hAnsi="Times New Roman" w:cs="Times New Roman"/>
          <w:b/>
          <w:bCs/>
        </w:rPr>
        <w:t xml:space="preserve">Ethical Approval: </w:t>
      </w:r>
      <w:r w:rsidRPr="00CE22C0">
        <w:rPr>
          <w:rFonts w:ascii="Times New Roman" w:hAnsi="Times New Roman" w:cs="Times New Roman"/>
        </w:rPr>
        <w:t>This article does not contain any studies with human participants or animals performed by the author.</w:t>
      </w:r>
    </w:p>
    <w:p w14:paraId="7344950D" w14:textId="77777777" w:rsidR="00231F23" w:rsidRPr="00CE22C0" w:rsidRDefault="00231F23" w:rsidP="00231F23">
      <w:pPr>
        <w:spacing w:after="0" w:line="360" w:lineRule="auto"/>
        <w:jc w:val="both"/>
        <w:rPr>
          <w:rFonts w:ascii="Times New Roman" w:hAnsi="Times New Roman" w:cs="Times New Roman"/>
        </w:rPr>
      </w:pPr>
      <w:r w:rsidRPr="00CE22C0">
        <w:rPr>
          <w:rFonts w:ascii="Times New Roman" w:hAnsi="Times New Roman" w:cs="Times New Roman"/>
          <w:b/>
          <w:bCs/>
        </w:rPr>
        <w:t xml:space="preserve">Data Availability: </w:t>
      </w:r>
      <w:r w:rsidRPr="00CE22C0">
        <w:rPr>
          <w:rFonts w:ascii="Times New Roman" w:hAnsi="Times New Roman" w:cs="Times New Roman"/>
        </w:rPr>
        <w:t>The datasets generated and/or analysed during the current study are available from the corresponding author upon reasonable request.</w:t>
      </w:r>
    </w:p>
    <w:p w14:paraId="236B9E42" w14:textId="4FFEB8DA" w:rsidR="00231F23" w:rsidRDefault="00231F23" w:rsidP="005B0C93">
      <w:pPr>
        <w:spacing w:after="0" w:line="360" w:lineRule="auto"/>
        <w:jc w:val="both"/>
        <w:rPr>
          <w:rFonts w:ascii="Times New Roman" w:hAnsi="Times New Roman" w:cs="Times New Roman"/>
        </w:rPr>
      </w:pPr>
    </w:p>
    <w:p w14:paraId="7A065CCF" w14:textId="61236B55" w:rsidR="00303BE4" w:rsidRDefault="00303BE4" w:rsidP="005B0C93">
      <w:pPr>
        <w:spacing w:after="0" w:line="360" w:lineRule="auto"/>
        <w:jc w:val="both"/>
        <w:rPr>
          <w:rFonts w:ascii="Times New Roman" w:hAnsi="Times New Roman" w:cs="Times New Roman"/>
        </w:rPr>
      </w:pPr>
    </w:p>
    <w:p w14:paraId="241F9744" w14:textId="77777777" w:rsidR="00297396" w:rsidRPr="00E634FA" w:rsidRDefault="00297396" w:rsidP="00297396">
      <w:pPr>
        <w:spacing w:after="200" w:line="276" w:lineRule="auto"/>
        <w:rPr>
          <w:rFonts w:ascii="Calibri" w:eastAsia="Calibri" w:hAnsi="Calibri" w:cs="Times New Roman"/>
          <w:b/>
          <w:sz w:val="22"/>
          <w:szCs w:val="22"/>
          <w:highlight w:val="yellow"/>
          <w:lang w:val="en-US"/>
          <w14:ligatures w14:val="none"/>
        </w:rPr>
      </w:pPr>
      <w:bookmarkStart w:id="1" w:name="_Hlk204003461"/>
      <w:r w:rsidRPr="00E634FA">
        <w:rPr>
          <w:rFonts w:ascii="Calibri" w:eastAsia="Calibri" w:hAnsi="Calibri" w:cs="Times New Roman"/>
          <w:b/>
          <w:sz w:val="22"/>
          <w:szCs w:val="22"/>
          <w:highlight w:val="yellow"/>
          <w:lang w:val="en-US"/>
          <w14:ligatures w14:val="none"/>
        </w:rPr>
        <w:t>Disclaimer (Artificial intelligence)</w:t>
      </w:r>
    </w:p>
    <w:p w14:paraId="1AABE3F5" w14:textId="77777777" w:rsidR="00297396" w:rsidRPr="00297396" w:rsidRDefault="00297396" w:rsidP="00297396">
      <w:pPr>
        <w:spacing w:after="200" w:line="276" w:lineRule="auto"/>
        <w:rPr>
          <w:rFonts w:ascii="Calibri" w:eastAsia="Calibri" w:hAnsi="Calibri" w:cs="Times New Roman"/>
          <w:sz w:val="22"/>
          <w:szCs w:val="22"/>
          <w:highlight w:val="yellow"/>
          <w:lang w:val="en-US"/>
          <w14:ligatures w14:val="none"/>
        </w:rPr>
      </w:pPr>
      <w:bookmarkStart w:id="2" w:name="_GoBack"/>
      <w:bookmarkEnd w:id="2"/>
      <w:r w:rsidRPr="00297396">
        <w:rPr>
          <w:rFonts w:ascii="Calibri" w:eastAsia="Calibri" w:hAnsi="Calibri" w:cs="Times New Roman"/>
          <w:sz w:val="22"/>
          <w:szCs w:val="22"/>
          <w:highlight w:val="yellow"/>
          <w:lang w:val="en-US"/>
          <w14:ligatures w14:val="none"/>
        </w:rPr>
        <w:t xml:space="preserve">Option 2: </w:t>
      </w:r>
    </w:p>
    <w:p w14:paraId="4F54EB4B" w14:textId="77777777" w:rsidR="00297396" w:rsidRPr="00297396" w:rsidRDefault="00297396" w:rsidP="00297396">
      <w:pPr>
        <w:spacing w:after="200" w:line="276" w:lineRule="auto"/>
        <w:rPr>
          <w:rFonts w:ascii="Calibri" w:eastAsia="Calibri" w:hAnsi="Calibri" w:cs="Times New Roman"/>
          <w:sz w:val="22"/>
          <w:szCs w:val="22"/>
          <w:highlight w:val="yellow"/>
          <w:lang w:val="en-US"/>
          <w14:ligatures w14:val="none"/>
        </w:rPr>
      </w:pPr>
      <w:r w:rsidRPr="00297396">
        <w:rPr>
          <w:rFonts w:ascii="Calibri" w:eastAsia="Calibri" w:hAnsi="Calibri" w:cs="Times New Roman"/>
          <w:sz w:val="22"/>
          <w:szCs w:val="22"/>
          <w:highlight w:val="yellow"/>
          <w:lang w:val="en-US"/>
          <w14:ligatures w14:val="none"/>
        </w:rPr>
        <w:lastRenderedPageBreak/>
        <w:t xml:space="preserve">Author(s) hereby declare that </w:t>
      </w:r>
      <w:proofErr w:type="spellStart"/>
      <w:r w:rsidRPr="00297396">
        <w:rPr>
          <w:rFonts w:ascii="Calibri" w:eastAsia="Calibri" w:hAnsi="Calibri" w:cs="Times New Roman"/>
          <w:sz w:val="22"/>
          <w:szCs w:val="22"/>
          <w:highlight w:val="yellow"/>
          <w:lang w:val="en-US"/>
          <w14:ligatures w14:val="none"/>
        </w:rPr>
        <w:t>generativ</w:t>
      </w:r>
      <w:proofErr w:type="spellEnd"/>
      <w:r w:rsidRPr="00297396">
        <w:rPr>
          <w:rFonts w:ascii="Calibri" w:eastAsia="Calibri" w:hAnsi="Calibri" w:cs="Times New Roman"/>
          <w:sz w:val="22"/>
          <w:szCs w:val="22"/>
          <w:highlight w:val="yellow"/>
          <w:lang w:val="en-US"/>
          <w14:ligatures w14:val="none"/>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D38C6B" w14:textId="77777777" w:rsidR="00297396" w:rsidRPr="00297396" w:rsidRDefault="00297396" w:rsidP="00297396">
      <w:pPr>
        <w:spacing w:after="200" w:line="276" w:lineRule="auto"/>
        <w:rPr>
          <w:rFonts w:ascii="Calibri" w:eastAsia="Calibri" w:hAnsi="Calibri" w:cs="Times New Roman"/>
          <w:sz w:val="22"/>
          <w:szCs w:val="22"/>
          <w:highlight w:val="yellow"/>
          <w:lang w:val="en-US"/>
          <w14:ligatures w14:val="none"/>
        </w:rPr>
      </w:pPr>
      <w:r w:rsidRPr="00297396">
        <w:rPr>
          <w:rFonts w:ascii="Calibri" w:eastAsia="Calibri" w:hAnsi="Calibri" w:cs="Times New Roman"/>
          <w:sz w:val="22"/>
          <w:szCs w:val="22"/>
          <w:highlight w:val="yellow"/>
          <w:lang w:val="en-US"/>
          <w14:ligatures w14:val="none"/>
        </w:rPr>
        <w:t>Details of the AI usage are given below:</w:t>
      </w:r>
    </w:p>
    <w:p w14:paraId="59BE9520" w14:textId="47751DCE" w:rsidR="00297396" w:rsidRPr="00297396" w:rsidRDefault="00297396" w:rsidP="00297396">
      <w:pPr>
        <w:spacing w:after="200" w:line="276" w:lineRule="auto"/>
        <w:rPr>
          <w:rFonts w:ascii="Calibri" w:eastAsia="Calibri" w:hAnsi="Calibri" w:cs="Times New Roman"/>
          <w:sz w:val="22"/>
          <w:szCs w:val="22"/>
          <w:highlight w:val="yellow"/>
          <w:lang w:val="en-US"/>
          <w14:ligatures w14:val="none"/>
        </w:rPr>
      </w:pPr>
      <w:r w:rsidRPr="00297396">
        <w:rPr>
          <w:rFonts w:ascii="Calibri" w:eastAsia="Calibri" w:hAnsi="Calibri" w:cs="Times New Roman"/>
          <w:sz w:val="22"/>
          <w:szCs w:val="22"/>
          <w:highlight w:val="yellow"/>
          <w:lang w:val="en-US"/>
          <w14:ligatures w14:val="none"/>
        </w:rPr>
        <w:t>1.</w:t>
      </w:r>
      <w:r w:rsidR="00965EE8">
        <w:rPr>
          <w:rFonts w:ascii="Calibri" w:eastAsia="Calibri" w:hAnsi="Calibri" w:cs="Times New Roman"/>
          <w:sz w:val="22"/>
          <w:szCs w:val="22"/>
          <w:highlight w:val="yellow"/>
          <w:lang w:val="en-US"/>
          <w14:ligatures w14:val="none"/>
        </w:rPr>
        <w:t xml:space="preserve"> </w:t>
      </w:r>
      <w:r w:rsidR="00965EE8" w:rsidRPr="00D23561">
        <w:rPr>
          <w:rFonts w:ascii="Times New Roman" w:eastAsia="Calibri" w:hAnsi="Times New Roman" w:cs="Times New Roman"/>
          <w:b/>
          <w:bCs/>
          <w:lang w:val="en-US"/>
          <w14:ligatures w14:val="none"/>
        </w:rPr>
        <w:t xml:space="preserve">Grammarly </w:t>
      </w:r>
      <w:r w:rsidR="00B2403B" w:rsidRPr="00D23561">
        <w:rPr>
          <w:rFonts w:ascii="Times New Roman" w:eastAsia="Calibri" w:hAnsi="Times New Roman" w:cs="Times New Roman"/>
          <w:b/>
          <w:bCs/>
          <w:lang w:val="en-US"/>
          <w14:ligatures w14:val="none"/>
        </w:rPr>
        <w:t>AI</w:t>
      </w:r>
      <w:r w:rsidR="00B2403B" w:rsidRPr="00D23561">
        <w:rPr>
          <w:rFonts w:ascii="Times New Roman" w:eastAsia="Calibri" w:hAnsi="Times New Roman" w:cs="Times New Roman"/>
          <w:lang w:val="en-US"/>
          <w14:ligatures w14:val="none"/>
        </w:rPr>
        <w:t xml:space="preserve"> </w:t>
      </w:r>
      <w:r w:rsidR="00965EE8" w:rsidRPr="00D23561">
        <w:rPr>
          <w:rFonts w:ascii="Times New Roman" w:eastAsia="Calibri" w:hAnsi="Times New Roman" w:cs="Times New Roman"/>
          <w:lang w:val="en-US"/>
          <w14:ligatures w14:val="none"/>
        </w:rPr>
        <w:t>used for Spelling and grammar corrections</w:t>
      </w:r>
    </w:p>
    <w:p w14:paraId="7F6BC590" w14:textId="39F227E7" w:rsidR="00297396" w:rsidRPr="00297396" w:rsidRDefault="00297396" w:rsidP="00297396">
      <w:pPr>
        <w:spacing w:after="200" w:line="276" w:lineRule="auto"/>
        <w:rPr>
          <w:rFonts w:ascii="Calibri" w:eastAsia="Calibri" w:hAnsi="Calibri" w:cs="Times New Roman"/>
          <w:sz w:val="22"/>
          <w:szCs w:val="22"/>
          <w:highlight w:val="yellow"/>
          <w:lang w:val="en-US"/>
          <w14:ligatures w14:val="none"/>
        </w:rPr>
      </w:pPr>
      <w:r w:rsidRPr="00297396">
        <w:rPr>
          <w:rFonts w:ascii="Calibri" w:eastAsia="Calibri" w:hAnsi="Calibri" w:cs="Times New Roman"/>
          <w:sz w:val="22"/>
          <w:szCs w:val="22"/>
          <w:highlight w:val="yellow"/>
          <w:lang w:val="en-US"/>
          <w14:ligatures w14:val="none"/>
        </w:rPr>
        <w:t>2.</w:t>
      </w:r>
      <w:r w:rsidR="00965EE8">
        <w:rPr>
          <w:rFonts w:ascii="Calibri" w:eastAsia="Calibri" w:hAnsi="Calibri" w:cs="Times New Roman"/>
          <w:sz w:val="22"/>
          <w:szCs w:val="22"/>
          <w:highlight w:val="yellow"/>
          <w:lang w:val="en-US"/>
          <w14:ligatures w14:val="none"/>
        </w:rPr>
        <w:t xml:space="preserve"> </w:t>
      </w:r>
      <w:proofErr w:type="spellStart"/>
      <w:r w:rsidR="00965EE8" w:rsidRPr="00D23561">
        <w:rPr>
          <w:rFonts w:ascii="Times New Roman" w:eastAsia="Calibri" w:hAnsi="Times New Roman" w:cs="Times New Roman"/>
          <w:b/>
          <w:bCs/>
          <w:lang w:val="en-US"/>
          <w14:ligatures w14:val="none"/>
        </w:rPr>
        <w:t>Sci</w:t>
      </w:r>
      <w:r w:rsidR="00B2403B" w:rsidRPr="00D23561">
        <w:rPr>
          <w:rFonts w:ascii="Times New Roman" w:eastAsia="Calibri" w:hAnsi="Times New Roman" w:cs="Times New Roman"/>
          <w:b/>
          <w:bCs/>
          <w:lang w:val="en-US"/>
          <w14:ligatures w14:val="none"/>
        </w:rPr>
        <w:t>S</w:t>
      </w:r>
      <w:r w:rsidR="00965EE8" w:rsidRPr="00D23561">
        <w:rPr>
          <w:rFonts w:ascii="Times New Roman" w:eastAsia="Calibri" w:hAnsi="Times New Roman" w:cs="Times New Roman"/>
          <w:b/>
          <w:bCs/>
          <w:lang w:val="en-US"/>
          <w14:ligatures w14:val="none"/>
        </w:rPr>
        <w:t>pace</w:t>
      </w:r>
      <w:proofErr w:type="spellEnd"/>
      <w:r w:rsidR="00965EE8" w:rsidRPr="00D23561">
        <w:rPr>
          <w:rFonts w:ascii="Times New Roman" w:eastAsia="Calibri" w:hAnsi="Times New Roman" w:cs="Times New Roman"/>
          <w:b/>
          <w:bCs/>
          <w:lang w:val="en-US"/>
          <w14:ligatures w14:val="none"/>
        </w:rPr>
        <w:t xml:space="preserve"> </w:t>
      </w:r>
      <w:r w:rsidR="00B2403B" w:rsidRPr="00D23561">
        <w:rPr>
          <w:rFonts w:ascii="Times New Roman" w:eastAsia="Calibri" w:hAnsi="Times New Roman" w:cs="Times New Roman"/>
          <w:b/>
          <w:bCs/>
          <w:lang w:val="en-US"/>
          <w14:ligatures w14:val="none"/>
        </w:rPr>
        <w:t>AI</w:t>
      </w:r>
      <w:r w:rsidR="00B2403B" w:rsidRPr="00D23561">
        <w:rPr>
          <w:rFonts w:ascii="Times New Roman" w:eastAsia="Calibri" w:hAnsi="Times New Roman" w:cs="Times New Roman"/>
          <w:lang w:val="en-US"/>
          <w14:ligatures w14:val="none"/>
        </w:rPr>
        <w:t xml:space="preserve"> </w:t>
      </w:r>
      <w:r w:rsidR="00965EE8" w:rsidRPr="00D23561">
        <w:rPr>
          <w:rFonts w:ascii="Times New Roman" w:eastAsia="Calibri" w:hAnsi="Times New Roman" w:cs="Times New Roman"/>
          <w:lang w:val="en-US"/>
          <w14:ligatures w14:val="none"/>
        </w:rPr>
        <w:t>used for reference finding and corrections</w:t>
      </w:r>
    </w:p>
    <w:p w14:paraId="64871674" w14:textId="77777777" w:rsidR="00297396" w:rsidRPr="00297396" w:rsidRDefault="00297396" w:rsidP="00297396">
      <w:pPr>
        <w:spacing w:after="200" w:line="276" w:lineRule="auto"/>
        <w:rPr>
          <w:rFonts w:ascii="Calibri" w:eastAsia="Calibri" w:hAnsi="Calibri" w:cs="Times New Roman"/>
          <w:sz w:val="22"/>
          <w:szCs w:val="22"/>
          <w:highlight w:val="yellow"/>
          <w:lang w:val="en-US"/>
          <w14:ligatures w14:val="none"/>
        </w:rPr>
      </w:pPr>
      <w:r w:rsidRPr="00297396">
        <w:rPr>
          <w:rFonts w:ascii="Calibri" w:eastAsia="Calibri" w:hAnsi="Calibri" w:cs="Times New Roman"/>
          <w:sz w:val="22"/>
          <w:szCs w:val="22"/>
          <w:highlight w:val="yellow"/>
          <w:lang w:val="en-US"/>
          <w14:ligatures w14:val="none"/>
        </w:rPr>
        <w:t>3.</w:t>
      </w:r>
      <w:bookmarkEnd w:id="1"/>
    </w:p>
    <w:p w14:paraId="6891BEEB" w14:textId="742ACB20" w:rsidR="00A807D0" w:rsidRDefault="00A807D0" w:rsidP="00A807D0">
      <w:pPr>
        <w:spacing w:after="0" w:line="360" w:lineRule="auto"/>
        <w:jc w:val="both"/>
        <w:rPr>
          <w:rFonts w:ascii="Times New Roman" w:hAnsi="Times New Roman" w:cs="Times New Roman"/>
          <w:b/>
          <w:bCs/>
        </w:rPr>
      </w:pPr>
      <w:r w:rsidRPr="00A807D0">
        <w:rPr>
          <w:rFonts w:ascii="Times New Roman" w:hAnsi="Times New Roman" w:cs="Times New Roman"/>
          <w:b/>
          <w:bCs/>
        </w:rPr>
        <w:t xml:space="preserve">References </w:t>
      </w:r>
    </w:p>
    <w:p w14:paraId="578720CF" w14:textId="1A63D96D" w:rsidR="005E2A21" w:rsidRPr="00920DF5" w:rsidRDefault="005E2A21" w:rsidP="005E2A21">
      <w:pPr>
        <w:pStyle w:val="ListParagraph"/>
        <w:numPr>
          <w:ilvl w:val="0"/>
          <w:numId w:val="3"/>
        </w:numPr>
        <w:spacing w:after="0" w:line="360" w:lineRule="auto"/>
        <w:ind w:left="426"/>
        <w:jc w:val="both"/>
        <w:rPr>
          <w:rFonts w:ascii="Times New Roman" w:hAnsi="Times New Roman" w:cs="Times New Roman"/>
          <w:color w:val="83CAEB" w:themeColor="accent1" w:themeTint="66"/>
        </w:rPr>
      </w:pPr>
      <w:r w:rsidRPr="005E2A21">
        <w:rPr>
          <w:rFonts w:ascii="Times New Roman" w:hAnsi="Times New Roman" w:cs="Times New Roman"/>
        </w:rPr>
        <w:t>Alexander T.</w:t>
      </w:r>
      <w:r w:rsidRPr="00920DF5">
        <w:rPr>
          <w:rFonts w:ascii="Times New Roman" w:hAnsi="Times New Roman" w:cs="Times New Roman"/>
        </w:rPr>
        <w:t xml:space="preserve"> (2025). Ecological Assessment of </w:t>
      </w:r>
      <w:proofErr w:type="spellStart"/>
      <w:r w:rsidRPr="00920DF5">
        <w:rPr>
          <w:rFonts w:ascii="Times New Roman" w:hAnsi="Times New Roman" w:cs="Times New Roman"/>
        </w:rPr>
        <w:t>Physico</w:t>
      </w:r>
      <w:proofErr w:type="spellEnd"/>
      <w:r w:rsidRPr="00920DF5">
        <w:rPr>
          <w:rFonts w:ascii="Times New Roman" w:hAnsi="Times New Roman" w:cs="Times New Roman"/>
        </w:rPr>
        <w:t xml:space="preserve">-Chemical Variability in the </w:t>
      </w:r>
      <w:proofErr w:type="spellStart"/>
      <w:r w:rsidRPr="00920DF5">
        <w:rPr>
          <w:rFonts w:ascii="Times New Roman" w:hAnsi="Times New Roman" w:cs="Times New Roman"/>
        </w:rPr>
        <w:t>Kuttanad</w:t>
      </w:r>
      <w:proofErr w:type="spellEnd"/>
      <w:r w:rsidRPr="00920DF5">
        <w:rPr>
          <w:rFonts w:ascii="Times New Roman" w:hAnsi="Times New Roman" w:cs="Times New Roman"/>
        </w:rPr>
        <w:t xml:space="preserve"> Wetlands Using Integrated Statistical Tools. </w:t>
      </w:r>
      <w:r w:rsidRPr="005E2A21">
        <w:rPr>
          <w:rFonts w:ascii="Times New Roman" w:hAnsi="Times New Roman" w:cs="Times New Roman"/>
          <w:i/>
          <w:iCs/>
        </w:rPr>
        <w:t>International Journal of Recent Advances in Multidisciplinary Topics</w:t>
      </w:r>
      <w:r w:rsidRPr="005E2A21">
        <w:rPr>
          <w:rFonts w:ascii="Times New Roman" w:hAnsi="Times New Roman" w:cs="Times New Roman"/>
        </w:rPr>
        <w:t>,</w:t>
      </w:r>
      <w:r w:rsidRPr="00920DF5">
        <w:rPr>
          <w:rFonts w:ascii="Times New Roman" w:hAnsi="Times New Roman" w:cs="Times New Roman"/>
        </w:rPr>
        <w:t xml:space="preserve"> 6(10): 34 </w:t>
      </w:r>
      <w:r w:rsidR="00F2328C">
        <w:rPr>
          <w:rFonts w:ascii="Times New Roman" w:hAnsi="Times New Roman" w:cs="Times New Roman"/>
        </w:rPr>
        <w:t>-</w:t>
      </w:r>
      <w:r w:rsidRPr="00920DF5">
        <w:rPr>
          <w:rFonts w:ascii="Times New Roman" w:hAnsi="Times New Roman" w:cs="Times New Roman"/>
        </w:rPr>
        <w:t xml:space="preserve"> 42. </w:t>
      </w:r>
      <w:hyperlink r:id="rId13" w:history="1">
        <w:r w:rsidRPr="00920DF5">
          <w:rPr>
            <w:rStyle w:val="Hyperlink"/>
            <w:rFonts w:ascii="Times New Roman" w:hAnsi="Times New Roman" w:cs="Times New Roman"/>
            <w:color w:val="83CAEB" w:themeColor="accent1" w:themeTint="66"/>
          </w:rPr>
          <w:t>https://journals.ijramt.com/index.php/ijramt/issue/view/98</w:t>
        </w:r>
      </w:hyperlink>
      <w:r w:rsidRPr="00920DF5">
        <w:rPr>
          <w:rFonts w:ascii="Times New Roman" w:hAnsi="Times New Roman" w:cs="Times New Roman"/>
          <w:color w:val="83CAEB" w:themeColor="accent1" w:themeTint="66"/>
        </w:rPr>
        <w:t xml:space="preserve"> </w:t>
      </w:r>
    </w:p>
    <w:p w14:paraId="619930C9" w14:textId="40A551AD"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r w:rsidRPr="00A67DB4">
        <w:rPr>
          <w:rFonts w:ascii="Times New Roman" w:hAnsi="Times New Roman" w:cs="Times New Roman"/>
        </w:rPr>
        <w:t xml:space="preserve">Allan J. D &amp; Castillo M. M. (2021). </w:t>
      </w:r>
      <w:r w:rsidRPr="00A67DB4">
        <w:rPr>
          <w:rFonts w:ascii="Times New Roman" w:hAnsi="Times New Roman" w:cs="Times New Roman"/>
          <w:i/>
          <w:iCs/>
        </w:rPr>
        <w:t>Stream ecology: Structure and function of running waters</w:t>
      </w:r>
      <w:r w:rsidRPr="00A67DB4">
        <w:rPr>
          <w:rFonts w:ascii="Times New Roman" w:hAnsi="Times New Roman" w:cs="Times New Roman"/>
        </w:rPr>
        <w:t xml:space="preserve"> (3rd ed.). Springer Nature. </w:t>
      </w:r>
      <w:hyperlink r:id="rId14" w:history="1">
        <w:r w:rsidRPr="00A67DB4">
          <w:rPr>
            <w:rStyle w:val="Hyperlink"/>
            <w:rFonts w:ascii="Times New Roman" w:hAnsi="Times New Roman" w:cs="Times New Roman"/>
          </w:rPr>
          <w:t>https://doi.org/10.1007/978-3-030-61286-3</w:t>
        </w:r>
      </w:hyperlink>
    </w:p>
    <w:p w14:paraId="4CF17EBD" w14:textId="213B3962"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r w:rsidRPr="00A67DB4">
        <w:rPr>
          <w:rFonts w:ascii="Times New Roman" w:hAnsi="Times New Roman" w:cs="Times New Roman"/>
        </w:rPr>
        <w:t>APHA (2017). Standard Methods for the Examination of Water and Wastewater, 23</w:t>
      </w:r>
      <w:r w:rsidRPr="00A67DB4">
        <w:rPr>
          <w:rFonts w:ascii="Times New Roman" w:hAnsi="Times New Roman" w:cs="Times New Roman"/>
          <w:vertAlign w:val="superscript"/>
        </w:rPr>
        <w:t>rd</w:t>
      </w:r>
      <w:r w:rsidRPr="00A67DB4">
        <w:rPr>
          <w:rFonts w:ascii="Times New Roman" w:hAnsi="Times New Roman" w:cs="Times New Roman"/>
        </w:rPr>
        <w:t xml:space="preserve"> </w:t>
      </w:r>
      <w:proofErr w:type="spellStart"/>
      <w:r w:rsidRPr="00A67DB4">
        <w:rPr>
          <w:rFonts w:ascii="Times New Roman" w:hAnsi="Times New Roman" w:cs="Times New Roman"/>
        </w:rPr>
        <w:t>edn</w:t>
      </w:r>
      <w:proofErr w:type="spellEnd"/>
      <w:r w:rsidRPr="00A67DB4">
        <w:rPr>
          <w:rFonts w:ascii="Times New Roman" w:hAnsi="Times New Roman" w:cs="Times New Roman"/>
        </w:rPr>
        <w:t>., American Public Health Association, Washington, DC.</w:t>
      </w:r>
      <w:r w:rsidR="00EE2785">
        <w:rPr>
          <w:rFonts w:ascii="Times New Roman" w:hAnsi="Times New Roman" w:cs="Times New Roman"/>
        </w:rPr>
        <w:t xml:space="preserve"> </w:t>
      </w:r>
      <w:hyperlink r:id="rId15" w:history="1">
        <w:r w:rsidR="00EE2785" w:rsidRPr="009A3DC6">
          <w:rPr>
            <w:rStyle w:val="Hyperlink"/>
            <w:rFonts w:ascii="Times New Roman" w:hAnsi="Times New Roman" w:cs="Times New Roman"/>
          </w:rPr>
          <w:t>https://www.standardmethods.org/</w:t>
        </w:r>
      </w:hyperlink>
      <w:r w:rsidR="00EE2785">
        <w:rPr>
          <w:rFonts w:ascii="Times New Roman" w:hAnsi="Times New Roman" w:cs="Times New Roman"/>
        </w:rPr>
        <w:t xml:space="preserve"> </w:t>
      </w:r>
    </w:p>
    <w:p w14:paraId="6797EBD4" w14:textId="1680E3E1"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r w:rsidRPr="00A67DB4">
        <w:rPr>
          <w:rFonts w:ascii="Times New Roman" w:hAnsi="Times New Roman" w:cs="Times New Roman"/>
        </w:rPr>
        <w:t xml:space="preserve">Cheng B., Liu X., Guo K., </w:t>
      </w:r>
      <w:proofErr w:type="spellStart"/>
      <w:r w:rsidRPr="00A67DB4">
        <w:rPr>
          <w:rFonts w:ascii="Times New Roman" w:hAnsi="Times New Roman" w:cs="Times New Roman"/>
        </w:rPr>
        <w:t>Rastegarnia</w:t>
      </w:r>
      <w:proofErr w:type="spellEnd"/>
      <w:r w:rsidRPr="00A67DB4">
        <w:rPr>
          <w:rFonts w:ascii="Times New Roman" w:hAnsi="Times New Roman" w:cs="Times New Roman"/>
        </w:rPr>
        <w:t>, A</w:t>
      </w:r>
      <w:r w:rsidRPr="00A67DB4">
        <w:rPr>
          <w:rFonts w:ascii="Times New Roman" w:hAnsi="Times New Roman" w:cs="Times New Roman"/>
          <w:i/>
          <w:iCs/>
        </w:rPr>
        <w:t>.</w:t>
      </w:r>
      <w:r w:rsidRPr="00A67DB4">
        <w:rPr>
          <w:rFonts w:ascii="Times New Roman" w:hAnsi="Times New Roman" w:cs="Times New Roman"/>
        </w:rPr>
        <w:t xml:space="preserve"> (2025).</w:t>
      </w:r>
      <w:r w:rsidR="00F2328C">
        <w:rPr>
          <w:rFonts w:ascii="Times New Roman" w:hAnsi="Times New Roman" w:cs="Times New Roman"/>
        </w:rPr>
        <w:t xml:space="preserve"> </w:t>
      </w:r>
      <w:r w:rsidRPr="00A67DB4">
        <w:rPr>
          <w:rFonts w:ascii="Times New Roman" w:hAnsi="Times New Roman" w:cs="Times New Roman"/>
        </w:rPr>
        <w:t xml:space="preserve">Investigating factors affecting the quality of water resources by multivariate analysis and soft computing approaches. </w:t>
      </w:r>
      <w:r w:rsidRPr="00A67DB4">
        <w:rPr>
          <w:rFonts w:ascii="Times New Roman" w:hAnsi="Times New Roman" w:cs="Times New Roman"/>
          <w:i/>
          <w:iCs/>
        </w:rPr>
        <w:t>Scientific Reports, 15</w:t>
      </w:r>
      <w:r w:rsidR="00F2328C">
        <w:rPr>
          <w:rFonts w:ascii="Times New Roman" w:hAnsi="Times New Roman" w:cs="Times New Roman"/>
        </w:rPr>
        <w:t>:</w:t>
      </w:r>
      <w:r w:rsidRPr="00A67DB4">
        <w:rPr>
          <w:rFonts w:ascii="Times New Roman" w:hAnsi="Times New Roman" w:cs="Times New Roman"/>
        </w:rPr>
        <w:t xml:space="preserve"> 28925. </w:t>
      </w:r>
      <w:hyperlink r:id="rId16" w:history="1">
        <w:r w:rsidRPr="00A67DB4">
          <w:rPr>
            <w:rStyle w:val="Hyperlink"/>
            <w:rFonts w:ascii="Times New Roman" w:hAnsi="Times New Roman" w:cs="Times New Roman"/>
          </w:rPr>
          <w:t>https://doi.org/10.1038/s41598-025-13380-x</w:t>
        </w:r>
      </w:hyperlink>
      <w:r w:rsidRPr="00A67DB4">
        <w:rPr>
          <w:rFonts w:ascii="Times New Roman" w:hAnsi="Times New Roman" w:cs="Times New Roman"/>
        </w:rPr>
        <w:t xml:space="preserve"> </w:t>
      </w:r>
    </w:p>
    <w:p w14:paraId="4A3F15AE" w14:textId="1E31EC8B"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r w:rsidRPr="00A67DB4">
        <w:rPr>
          <w:rFonts w:ascii="Times New Roman" w:hAnsi="Times New Roman" w:cs="Times New Roman"/>
        </w:rPr>
        <w:t xml:space="preserve">Dodds W. K. &amp; Whiles M. R. (2020). </w:t>
      </w:r>
      <w:r w:rsidRPr="00A67DB4">
        <w:rPr>
          <w:rFonts w:ascii="Times New Roman" w:hAnsi="Times New Roman" w:cs="Times New Roman"/>
          <w:i/>
          <w:iCs/>
        </w:rPr>
        <w:t>Freshwater ecology: Concepts and environmental applications of limnology</w:t>
      </w:r>
      <w:r w:rsidRPr="00A67DB4">
        <w:rPr>
          <w:rFonts w:ascii="Times New Roman" w:hAnsi="Times New Roman" w:cs="Times New Roman"/>
        </w:rPr>
        <w:t xml:space="preserve"> (3rd ed.). Academic Press. </w:t>
      </w:r>
      <w:hyperlink r:id="rId17" w:history="1">
        <w:r w:rsidRPr="00A67DB4">
          <w:rPr>
            <w:rStyle w:val="Hyperlink"/>
            <w:rFonts w:ascii="Times New Roman" w:hAnsi="Times New Roman" w:cs="Times New Roman"/>
          </w:rPr>
          <w:t>https://doi.org/10.1016/C2018-0-02145-2</w:t>
        </w:r>
      </w:hyperlink>
      <w:r w:rsidRPr="00A67DB4">
        <w:rPr>
          <w:rFonts w:ascii="Times New Roman" w:hAnsi="Times New Roman" w:cs="Times New Roman"/>
        </w:rPr>
        <w:t xml:space="preserve"> </w:t>
      </w:r>
    </w:p>
    <w:p w14:paraId="712FA31A" w14:textId="133C6FE2"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r w:rsidRPr="00A67DB4">
        <w:rPr>
          <w:rFonts w:ascii="Times New Roman" w:hAnsi="Times New Roman" w:cs="Times New Roman"/>
        </w:rPr>
        <w:t xml:space="preserve">Geetha Raveendran Nair A. N., </w:t>
      </w:r>
      <w:proofErr w:type="spellStart"/>
      <w:r w:rsidRPr="00A67DB4">
        <w:rPr>
          <w:rFonts w:ascii="Times New Roman" w:hAnsi="Times New Roman" w:cs="Times New Roman"/>
        </w:rPr>
        <w:t>Shamsudeen</w:t>
      </w:r>
      <w:proofErr w:type="spellEnd"/>
      <w:r w:rsidRPr="00A67DB4">
        <w:rPr>
          <w:rFonts w:ascii="Times New Roman" w:hAnsi="Times New Roman" w:cs="Times New Roman"/>
        </w:rPr>
        <w:t xml:space="preserve"> S. D., Mohan M. G., &amp; Sankaran A. (2023). Basin-Scale Streamflow Projections for Greater Pamba River Basin, India integrating GCM ensemble modelling and flow accumulation-weighted LULC overlay in deep learning environment. </w:t>
      </w:r>
      <w:r w:rsidRPr="00A67DB4">
        <w:rPr>
          <w:rFonts w:ascii="Times New Roman" w:hAnsi="Times New Roman" w:cs="Times New Roman"/>
          <w:i/>
          <w:iCs/>
        </w:rPr>
        <w:t xml:space="preserve">Sustainability, </w:t>
      </w:r>
      <w:r w:rsidRPr="00C13E1F">
        <w:rPr>
          <w:rFonts w:ascii="Times New Roman" w:hAnsi="Times New Roman" w:cs="Times New Roman"/>
        </w:rPr>
        <w:t>15</w:t>
      </w:r>
      <w:r w:rsidRPr="00A67DB4">
        <w:rPr>
          <w:rFonts w:ascii="Times New Roman" w:hAnsi="Times New Roman" w:cs="Times New Roman"/>
        </w:rPr>
        <w:t>(19)</w:t>
      </w:r>
      <w:r w:rsidR="00F2328C">
        <w:rPr>
          <w:rFonts w:ascii="Times New Roman" w:hAnsi="Times New Roman" w:cs="Times New Roman"/>
        </w:rPr>
        <w:t>:</w:t>
      </w:r>
      <w:r w:rsidRPr="00A67DB4">
        <w:rPr>
          <w:rFonts w:ascii="Times New Roman" w:hAnsi="Times New Roman" w:cs="Times New Roman"/>
        </w:rPr>
        <w:t xml:space="preserve"> 14148. </w:t>
      </w:r>
      <w:hyperlink r:id="rId18" w:history="1">
        <w:r w:rsidRPr="00A67DB4">
          <w:rPr>
            <w:rStyle w:val="Hyperlink"/>
            <w:rFonts w:ascii="Times New Roman" w:hAnsi="Times New Roman" w:cs="Times New Roman"/>
          </w:rPr>
          <w:t>https://doi.org/10.3390/su151914148</w:t>
        </w:r>
      </w:hyperlink>
      <w:r w:rsidRPr="00A67DB4">
        <w:rPr>
          <w:rFonts w:ascii="Times New Roman" w:hAnsi="Times New Roman" w:cs="Times New Roman"/>
        </w:rPr>
        <w:t xml:space="preserve"> </w:t>
      </w:r>
    </w:p>
    <w:p w14:paraId="54222117" w14:textId="77777777" w:rsidR="0086591D" w:rsidRDefault="001F2F07" w:rsidP="0086591D">
      <w:pPr>
        <w:pStyle w:val="ListParagraph"/>
        <w:numPr>
          <w:ilvl w:val="0"/>
          <w:numId w:val="3"/>
        </w:numPr>
        <w:spacing w:after="0" w:line="360" w:lineRule="auto"/>
        <w:ind w:left="426"/>
        <w:jc w:val="both"/>
        <w:rPr>
          <w:rFonts w:ascii="Times New Roman" w:hAnsi="Times New Roman" w:cs="Times New Roman"/>
        </w:rPr>
      </w:pPr>
      <w:r w:rsidRPr="00D975C0">
        <w:rPr>
          <w:rFonts w:ascii="Times New Roman" w:hAnsi="Times New Roman" w:cs="Times New Roman"/>
        </w:rPr>
        <w:t>Hering D., Borja A., Carstensen J., Carvalho L., Elliott M., Feld C. K., Heiskanen A.</w:t>
      </w:r>
      <w:r w:rsidR="00F2328C">
        <w:rPr>
          <w:rFonts w:ascii="Times New Roman" w:hAnsi="Times New Roman" w:cs="Times New Roman"/>
        </w:rPr>
        <w:t xml:space="preserve"> </w:t>
      </w:r>
      <w:r w:rsidRPr="00D975C0">
        <w:rPr>
          <w:rFonts w:ascii="Times New Roman" w:hAnsi="Times New Roman" w:cs="Times New Roman"/>
        </w:rPr>
        <w:t>S., Johnson R. K., Moe J., Pont</w:t>
      </w:r>
      <w:r w:rsidR="00F2328C">
        <w:rPr>
          <w:rFonts w:ascii="Times New Roman" w:hAnsi="Times New Roman" w:cs="Times New Roman"/>
        </w:rPr>
        <w:t xml:space="preserve"> </w:t>
      </w:r>
      <w:r w:rsidRPr="00D975C0">
        <w:rPr>
          <w:rFonts w:ascii="Times New Roman" w:hAnsi="Times New Roman" w:cs="Times New Roman"/>
        </w:rPr>
        <w:t xml:space="preserve">D., Solheim A. L., &amp; van de Bund W. (2010). The European Water Framework Directive at the age of 10: A critical review of the achievements with recommendations for the future. </w:t>
      </w:r>
      <w:r w:rsidRPr="00D975C0">
        <w:rPr>
          <w:rFonts w:ascii="Times New Roman" w:hAnsi="Times New Roman" w:cs="Times New Roman"/>
          <w:i/>
          <w:iCs/>
        </w:rPr>
        <w:t>Science of the Total Environment</w:t>
      </w:r>
      <w:r w:rsidRPr="00D975C0">
        <w:rPr>
          <w:rFonts w:ascii="Times New Roman" w:hAnsi="Times New Roman" w:cs="Times New Roman"/>
        </w:rPr>
        <w:t>, 408</w:t>
      </w:r>
      <w:r w:rsidR="00F2328C">
        <w:rPr>
          <w:rFonts w:ascii="Times New Roman" w:hAnsi="Times New Roman" w:cs="Times New Roman"/>
        </w:rPr>
        <w:t>:</w:t>
      </w:r>
      <w:r w:rsidRPr="00D975C0">
        <w:rPr>
          <w:rFonts w:ascii="Times New Roman" w:hAnsi="Times New Roman" w:cs="Times New Roman"/>
        </w:rPr>
        <w:t xml:space="preserve"> 4007</w:t>
      </w:r>
      <w:r w:rsidR="00F2328C">
        <w:rPr>
          <w:rFonts w:ascii="Times New Roman" w:hAnsi="Times New Roman" w:cs="Times New Roman"/>
        </w:rPr>
        <w:t>-</w:t>
      </w:r>
      <w:r w:rsidRPr="00D975C0">
        <w:rPr>
          <w:rFonts w:ascii="Times New Roman" w:hAnsi="Times New Roman" w:cs="Times New Roman"/>
        </w:rPr>
        <w:t>4019.</w:t>
      </w:r>
      <w:r w:rsidR="00EE2785" w:rsidRPr="00EE2785">
        <w:t xml:space="preserve"> </w:t>
      </w:r>
      <w:hyperlink r:id="rId19" w:history="1">
        <w:r w:rsidR="00EE2785" w:rsidRPr="009A3DC6">
          <w:rPr>
            <w:rStyle w:val="Hyperlink"/>
            <w:rFonts w:ascii="Times New Roman" w:hAnsi="Times New Roman" w:cs="Times New Roman"/>
          </w:rPr>
          <w:t>https://doi.org/10.1016/j.scitotenv.2010.05.031</w:t>
        </w:r>
      </w:hyperlink>
      <w:r w:rsidR="00EE2785">
        <w:rPr>
          <w:rFonts w:ascii="Times New Roman" w:hAnsi="Times New Roman" w:cs="Times New Roman"/>
        </w:rPr>
        <w:t xml:space="preserve"> </w:t>
      </w:r>
    </w:p>
    <w:p w14:paraId="15FBFE70" w14:textId="33475F5C" w:rsidR="0086591D" w:rsidRPr="0086591D" w:rsidRDefault="0086591D" w:rsidP="0086591D">
      <w:pPr>
        <w:pStyle w:val="ListParagraph"/>
        <w:numPr>
          <w:ilvl w:val="0"/>
          <w:numId w:val="3"/>
        </w:numPr>
        <w:spacing w:after="0" w:line="360" w:lineRule="auto"/>
        <w:ind w:left="426"/>
        <w:jc w:val="both"/>
        <w:rPr>
          <w:rFonts w:ascii="Times New Roman" w:hAnsi="Times New Roman" w:cs="Times New Roman"/>
        </w:rPr>
      </w:pPr>
      <w:r w:rsidRPr="0086591D">
        <w:rPr>
          <w:rFonts w:ascii="Times New Roman" w:hAnsi="Times New Roman" w:cs="Times New Roman"/>
          <w:lang w:val="en-GB"/>
        </w:rPr>
        <w:lastRenderedPageBreak/>
        <w:t xml:space="preserve">Huang J., Zhang Y., Bing H., Peng J., Dong F., Gao J. &amp; </w:t>
      </w:r>
      <w:proofErr w:type="spellStart"/>
      <w:r w:rsidRPr="0086591D">
        <w:rPr>
          <w:rFonts w:ascii="Times New Roman" w:hAnsi="Times New Roman" w:cs="Times New Roman"/>
          <w:lang w:val="en-GB"/>
        </w:rPr>
        <w:t>Arhonditsis</w:t>
      </w:r>
      <w:proofErr w:type="spellEnd"/>
      <w:r w:rsidRPr="0086591D">
        <w:rPr>
          <w:rFonts w:ascii="Times New Roman" w:hAnsi="Times New Roman" w:cs="Times New Roman"/>
          <w:lang w:val="en-GB"/>
        </w:rPr>
        <w:t xml:space="preserve"> G. B. (2021). Characterizing the river water quality in China: Recent progress and on-going challenges. Water research, 201: 117309. </w:t>
      </w:r>
      <w:hyperlink r:id="rId20" w:history="1">
        <w:r w:rsidRPr="0086591D">
          <w:rPr>
            <w:rStyle w:val="Hyperlink"/>
            <w:rFonts w:ascii="Times New Roman" w:hAnsi="Times New Roman" w:cs="Times New Roman"/>
            <w:lang w:val="en-GB"/>
          </w:rPr>
          <w:t>https://www.sciencedirect.com/science/article/pii/S0043135421005078</w:t>
        </w:r>
      </w:hyperlink>
      <w:r w:rsidRPr="0086591D">
        <w:rPr>
          <w:rFonts w:ascii="Times New Roman" w:hAnsi="Times New Roman" w:cs="Times New Roman"/>
          <w:lang w:val="en-GB"/>
        </w:rPr>
        <w:t xml:space="preserve"> </w:t>
      </w:r>
    </w:p>
    <w:p w14:paraId="1807E96F" w14:textId="53E2C32D" w:rsidR="001F2F07" w:rsidRPr="00506809" w:rsidRDefault="001F2F07" w:rsidP="00A67DB4">
      <w:pPr>
        <w:pStyle w:val="ListParagraph"/>
        <w:numPr>
          <w:ilvl w:val="0"/>
          <w:numId w:val="3"/>
        </w:numPr>
        <w:spacing w:after="0" w:line="360" w:lineRule="auto"/>
        <w:ind w:left="426"/>
        <w:jc w:val="both"/>
        <w:rPr>
          <w:rFonts w:ascii="Times New Roman" w:hAnsi="Times New Roman" w:cs="Times New Roman"/>
        </w:rPr>
      </w:pPr>
      <w:r w:rsidRPr="00506809">
        <w:rPr>
          <w:rFonts w:ascii="Times New Roman" w:hAnsi="Times New Roman" w:cs="Times New Roman"/>
        </w:rPr>
        <w:t xml:space="preserve">Jalal F. N., &amp; Kumar S. M. (2013). </w:t>
      </w:r>
      <w:r w:rsidRPr="00506809">
        <w:rPr>
          <w:rFonts w:ascii="Times New Roman" w:hAnsi="Times New Roman" w:cs="Times New Roman"/>
          <w:i/>
          <w:iCs/>
        </w:rPr>
        <w:t>Water quality assessment of Pamba River of Kerala, India in relation to pilgrimage season.</w:t>
      </w:r>
      <w:r w:rsidRPr="00506809">
        <w:rPr>
          <w:rFonts w:ascii="Times New Roman" w:hAnsi="Times New Roman" w:cs="Times New Roman"/>
        </w:rPr>
        <w:t xml:space="preserve"> Journal of Pollution Research</w:t>
      </w:r>
      <w:r w:rsidR="00F2328C">
        <w:rPr>
          <w:rFonts w:ascii="Times New Roman" w:hAnsi="Times New Roman" w:cs="Times New Roman"/>
        </w:rPr>
        <w:t>.</w:t>
      </w:r>
      <w:r w:rsidRPr="00506809">
        <w:rPr>
          <w:rFonts w:ascii="Times New Roman" w:hAnsi="Times New Roman" w:cs="Times New Roman"/>
        </w:rPr>
        <w:t xml:space="preserve"> 3(1)</w:t>
      </w:r>
      <w:r>
        <w:rPr>
          <w:rFonts w:ascii="Times New Roman" w:hAnsi="Times New Roman" w:cs="Times New Roman"/>
        </w:rPr>
        <w:t>:</w:t>
      </w:r>
      <w:r w:rsidRPr="00506809">
        <w:rPr>
          <w:rFonts w:ascii="Times New Roman" w:hAnsi="Times New Roman" w:cs="Times New Roman"/>
        </w:rPr>
        <w:t xml:space="preserve"> 341–347.</w:t>
      </w:r>
      <w:r w:rsidR="00EE2785">
        <w:rPr>
          <w:rFonts w:ascii="Times New Roman" w:hAnsi="Times New Roman" w:cs="Times New Roman"/>
        </w:rPr>
        <w:t xml:space="preserve"> </w:t>
      </w:r>
      <w:hyperlink r:id="rId21" w:history="1">
        <w:r w:rsidR="00EE2785" w:rsidRPr="009A3DC6">
          <w:rPr>
            <w:rStyle w:val="Hyperlink"/>
            <w:rFonts w:ascii="Times New Roman" w:hAnsi="Times New Roman" w:cs="Times New Roman"/>
          </w:rPr>
          <w:t>http://ijrce.org/download.php?file=341-347.pdf</w:t>
        </w:r>
      </w:hyperlink>
      <w:r w:rsidR="00EE2785">
        <w:rPr>
          <w:rFonts w:ascii="Times New Roman" w:hAnsi="Times New Roman" w:cs="Times New Roman"/>
        </w:rPr>
        <w:t xml:space="preserve"> </w:t>
      </w:r>
    </w:p>
    <w:p w14:paraId="029312B5" w14:textId="20F1D183"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proofErr w:type="spellStart"/>
      <w:r w:rsidRPr="00213AC6">
        <w:rPr>
          <w:rFonts w:ascii="Times New Roman" w:hAnsi="Times New Roman" w:cs="Times New Roman"/>
        </w:rPr>
        <w:t>Jiss</w:t>
      </w:r>
      <w:proofErr w:type="spellEnd"/>
      <w:r w:rsidRPr="00213AC6">
        <w:rPr>
          <w:rFonts w:ascii="Times New Roman" w:hAnsi="Times New Roman" w:cs="Times New Roman"/>
        </w:rPr>
        <w:t xml:space="preserve"> </w:t>
      </w:r>
      <w:proofErr w:type="spellStart"/>
      <w:r w:rsidRPr="00213AC6">
        <w:rPr>
          <w:rFonts w:ascii="Times New Roman" w:hAnsi="Times New Roman" w:cs="Times New Roman"/>
        </w:rPr>
        <w:t>Mariya</w:t>
      </w:r>
      <w:proofErr w:type="spellEnd"/>
      <w:r w:rsidRPr="00213AC6">
        <w:rPr>
          <w:rFonts w:ascii="Times New Roman" w:hAnsi="Times New Roman" w:cs="Times New Roman"/>
        </w:rPr>
        <w:t xml:space="preserve"> Jose and Ambili T.</w:t>
      </w:r>
      <w:r>
        <w:rPr>
          <w:rFonts w:ascii="Times New Roman" w:hAnsi="Times New Roman" w:cs="Times New Roman"/>
        </w:rPr>
        <w:t xml:space="preserve"> </w:t>
      </w:r>
      <w:r w:rsidRPr="00213AC6">
        <w:rPr>
          <w:rFonts w:ascii="Times New Roman" w:hAnsi="Times New Roman" w:cs="Times New Roman"/>
        </w:rPr>
        <w:t>R</w:t>
      </w:r>
      <w:r>
        <w:rPr>
          <w:rFonts w:ascii="Times New Roman" w:hAnsi="Times New Roman" w:cs="Times New Roman"/>
        </w:rPr>
        <w:t xml:space="preserve">. (2021). </w:t>
      </w:r>
      <w:r w:rsidRPr="00213AC6">
        <w:rPr>
          <w:rFonts w:ascii="Times New Roman" w:hAnsi="Times New Roman" w:cs="Times New Roman"/>
        </w:rPr>
        <w:t>A Comparative Study on the water quality of Selected Rivers in Kerala</w:t>
      </w:r>
      <w:r>
        <w:rPr>
          <w:rFonts w:ascii="Times New Roman" w:hAnsi="Times New Roman" w:cs="Times New Roman"/>
        </w:rPr>
        <w:t xml:space="preserve">. </w:t>
      </w:r>
      <w:r w:rsidRPr="00213AC6">
        <w:rPr>
          <w:rFonts w:ascii="Times New Roman" w:hAnsi="Times New Roman" w:cs="Times New Roman"/>
          <w:i/>
          <w:iCs/>
        </w:rPr>
        <w:t>Devagiri Journal of Science</w:t>
      </w:r>
      <w:r w:rsidRPr="00213AC6">
        <w:rPr>
          <w:rFonts w:ascii="Times New Roman" w:hAnsi="Times New Roman" w:cs="Times New Roman"/>
        </w:rPr>
        <w:t xml:space="preserve"> 7(1)</w:t>
      </w:r>
      <w:r w:rsidR="00F2328C">
        <w:rPr>
          <w:rFonts w:ascii="Times New Roman" w:hAnsi="Times New Roman" w:cs="Times New Roman"/>
        </w:rPr>
        <w:t>:</w:t>
      </w:r>
      <w:r w:rsidRPr="00213AC6">
        <w:rPr>
          <w:rFonts w:ascii="Times New Roman" w:hAnsi="Times New Roman" w:cs="Times New Roman"/>
        </w:rPr>
        <w:t xml:space="preserve"> 01-18</w:t>
      </w:r>
      <w:r>
        <w:rPr>
          <w:rFonts w:ascii="Times New Roman" w:hAnsi="Times New Roman" w:cs="Times New Roman"/>
        </w:rPr>
        <w:t xml:space="preserve">. </w:t>
      </w:r>
      <w:hyperlink r:id="rId22" w:history="1">
        <w:r w:rsidRPr="00417660">
          <w:rPr>
            <w:rStyle w:val="Hyperlink"/>
            <w:rFonts w:ascii="Times New Roman" w:hAnsi="Times New Roman" w:cs="Times New Roman"/>
          </w:rPr>
          <w:t>https://www.devagirijournals.com/uploads/pack/107_avila.admin_11837806221024.pdf</w:t>
        </w:r>
      </w:hyperlink>
      <w:r>
        <w:rPr>
          <w:rFonts w:ascii="Times New Roman" w:hAnsi="Times New Roman" w:cs="Times New Roman"/>
        </w:rPr>
        <w:t xml:space="preserve"> </w:t>
      </w:r>
    </w:p>
    <w:p w14:paraId="5F4152E3" w14:textId="497F7A63"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r w:rsidRPr="00A67DB4">
        <w:rPr>
          <w:rFonts w:ascii="Times New Roman" w:hAnsi="Times New Roman" w:cs="Times New Roman"/>
        </w:rPr>
        <w:t>Lekshmi S</w:t>
      </w:r>
      <w:r>
        <w:rPr>
          <w:rFonts w:ascii="Times New Roman" w:hAnsi="Times New Roman" w:cs="Times New Roman"/>
        </w:rPr>
        <w:t>.</w:t>
      </w:r>
      <w:r w:rsidRPr="00B412CB">
        <w:rPr>
          <w:rFonts w:ascii="Times New Roman" w:hAnsi="Times New Roman" w:cs="Times New Roman"/>
        </w:rPr>
        <w:t xml:space="preserve">, </w:t>
      </w:r>
      <w:proofErr w:type="spellStart"/>
      <w:r w:rsidRPr="00B412CB">
        <w:rPr>
          <w:rFonts w:ascii="Times New Roman" w:hAnsi="Times New Roman" w:cs="Times New Roman"/>
        </w:rPr>
        <w:t>Athira</w:t>
      </w:r>
      <w:proofErr w:type="spellEnd"/>
      <w:r w:rsidRPr="00B412CB">
        <w:rPr>
          <w:rFonts w:ascii="Times New Roman" w:hAnsi="Times New Roman" w:cs="Times New Roman"/>
        </w:rPr>
        <w:t xml:space="preserve"> </w:t>
      </w:r>
      <w:proofErr w:type="spellStart"/>
      <w:r w:rsidRPr="00B412CB">
        <w:rPr>
          <w:rFonts w:ascii="Times New Roman" w:hAnsi="Times New Roman" w:cs="Times New Roman"/>
        </w:rPr>
        <w:t>Somarajan</w:t>
      </w:r>
      <w:proofErr w:type="spellEnd"/>
      <w:r w:rsidRPr="00B412CB">
        <w:rPr>
          <w:rFonts w:ascii="Times New Roman" w:hAnsi="Times New Roman" w:cs="Times New Roman"/>
        </w:rPr>
        <w:t xml:space="preserve"> Merlin Danie, </w:t>
      </w:r>
      <w:proofErr w:type="spellStart"/>
      <w:r w:rsidRPr="00B412CB">
        <w:rPr>
          <w:rFonts w:ascii="Times New Roman" w:hAnsi="Times New Roman" w:cs="Times New Roman"/>
        </w:rPr>
        <w:t>Vishak</w:t>
      </w:r>
      <w:proofErr w:type="spellEnd"/>
      <w:r w:rsidRPr="00B412CB">
        <w:rPr>
          <w:rFonts w:ascii="Times New Roman" w:hAnsi="Times New Roman" w:cs="Times New Roman"/>
        </w:rPr>
        <w:t xml:space="preserve"> Sasidhar </w:t>
      </w:r>
      <w:r w:rsidRPr="00A67DB4">
        <w:rPr>
          <w:rFonts w:ascii="Times New Roman" w:hAnsi="Times New Roman" w:cs="Times New Roman"/>
        </w:rPr>
        <w:t xml:space="preserve">(2020). Water quality analysis of River Pamba using WQI method and GIS mapping. </w:t>
      </w:r>
      <w:r w:rsidRPr="00A67DB4">
        <w:rPr>
          <w:rFonts w:ascii="Times New Roman" w:hAnsi="Times New Roman" w:cs="Times New Roman"/>
          <w:i/>
          <w:iCs/>
        </w:rPr>
        <w:t>I</w:t>
      </w:r>
      <w:r>
        <w:rPr>
          <w:rFonts w:ascii="Times New Roman" w:hAnsi="Times New Roman" w:cs="Times New Roman"/>
          <w:i/>
          <w:iCs/>
        </w:rPr>
        <w:t xml:space="preserve">nternational </w:t>
      </w:r>
      <w:r w:rsidRPr="00A67DB4">
        <w:rPr>
          <w:rFonts w:ascii="Times New Roman" w:hAnsi="Times New Roman" w:cs="Times New Roman"/>
          <w:i/>
          <w:iCs/>
        </w:rPr>
        <w:t>J</w:t>
      </w:r>
      <w:r>
        <w:rPr>
          <w:rFonts w:ascii="Times New Roman" w:hAnsi="Times New Roman" w:cs="Times New Roman"/>
          <w:i/>
          <w:iCs/>
        </w:rPr>
        <w:t xml:space="preserve">ournal of </w:t>
      </w:r>
      <w:r w:rsidRPr="00A67DB4">
        <w:rPr>
          <w:rFonts w:ascii="Times New Roman" w:hAnsi="Times New Roman" w:cs="Times New Roman"/>
          <w:i/>
          <w:iCs/>
        </w:rPr>
        <w:t>E</w:t>
      </w:r>
      <w:r>
        <w:rPr>
          <w:rFonts w:ascii="Times New Roman" w:hAnsi="Times New Roman" w:cs="Times New Roman"/>
          <w:i/>
          <w:iCs/>
        </w:rPr>
        <w:t xml:space="preserve">ngineering </w:t>
      </w:r>
      <w:r w:rsidRPr="00A67DB4">
        <w:rPr>
          <w:rFonts w:ascii="Times New Roman" w:hAnsi="Times New Roman" w:cs="Times New Roman"/>
          <w:i/>
          <w:iCs/>
        </w:rPr>
        <w:t>R</w:t>
      </w:r>
      <w:r>
        <w:rPr>
          <w:rFonts w:ascii="Times New Roman" w:hAnsi="Times New Roman" w:cs="Times New Roman"/>
          <w:i/>
          <w:iCs/>
        </w:rPr>
        <w:t xml:space="preserve">esearch &amp; </w:t>
      </w:r>
      <w:r w:rsidRPr="00A67DB4">
        <w:rPr>
          <w:rFonts w:ascii="Times New Roman" w:hAnsi="Times New Roman" w:cs="Times New Roman"/>
          <w:i/>
          <w:iCs/>
        </w:rPr>
        <w:t>T</w:t>
      </w:r>
      <w:r>
        <w:rPr>
          <w:rFonts w:ascii="Times New Roman" w:hAnsi="Times New Roman" w:cs="Times New Roman"/>
          <w:i/>
          <w:iCs/>
        </w:rPr>
        <w:t xml:space="preserve">echnology. </w:t>
      </w:r>
      <w:r w:rsidRPr="00B412CB">
        <w:rPr>
          <w:rFonts w:ascii="Times New Roman" w:hAnsi="Times New Roman" w:cs="Times New Roman"/>
        </w:rPr>
        <w:t>9(6)</w:t>
      </w:r>
      <w:r w:rsidR="00F2328C">
        <w:rPr>
          <w:rFonts w:ascii="Times New Roman" w:hAnsi="Times New Roman" w:cs="Times New Roman"/>
        </w:rPr>
        <w:t>:</w:t>
      </w:r>
      <w:r w:rsidRPr="00B412CB">
        <w:rPr>
          <w:rFonts w:ascii="Times New Roman" w:hAnsi="Times New Roman" w:cs="Times New Roman"/>
        </w:rPr>
        <w:t xml:space="preserve"> 349 - 367.</w:t>
      </w:r>
      <w:r w:rsidRPr="00A67DB4">
        <w:rPr>
          <w:rFonts w:ascii="Times New Roman" w:hAnsi="Times New Roman" w:cs="Times New Roman"/>
        </w:rPr>
        <w:t xml:space="preserve"> </w:t>
      </w:r>
      <w:hyperlink r:id="rId23" w:tgtFrame="_new" w:history="1">
        <w:r w:rsidRPr="00A67DB4">
          <w:rPr>
            <w:rStyle w:val="Hyperlink"/>
            <w:rFonts w:ascii="Times New Roman" w:hAnsi="Times New Roman" w:cs="Times New Roman"/>
          </w:rPr>
          <w:t>https://www.ijert.org/research/water-quality-analysis-of-river-pamba-using-wqi-method-and-gis-mapping-IJERTV9IS060349.pdf</w:t>
        </w:r>
      </w:hyperlink>
      <w:r w:rsidRPr="00A67DB4">
        <w:rPr>
          <w:rFonts w:ascii="Times New Roman" w:hAnsi="Times New Roman" w:cs="Times New Roman"/>
        </w:rPr>
        <w:t xml:space="preserve"> </w:t>
      </w:r>
    </w:p>
    <w:p w14:paraId="6815C3F4" w14:textId="77777777" w:rsidR="001F2F07" w:rsidRPr="00506809" w:rsidRDefault="001F2F07" w:rsidP="00A67DB4">
      <w:pPr>
        <w:pStyle w:val="ListParagraph"/>
        <w:numPr>
          <w:ilvl w:val="0"/>
          <w:numId w:val="3"/>
        </w:numPr>
        <w:spacing w:after="0" w:line="360" w:lineRule="auto"/>
        <w:ind w:left="426"/>
        <w:jc w:val="both"/>
        <w:rPr>
          <w:rFonts w:ascii="Times New Roman" w:hAnsi="Times New Roman" w:cs="Times New Roman"/>
        </w:rPr>
      </w:pPr>
      <w:proofErr w:type="spellStart"/>
      <w:r w:rsidRPr="00506809">
        <w:rPr>
          <w:rFonts w:ascii="Times New Roman" w:hAnsi="Times New Roman" w:cs="Times New Roman"/>
        </w:rPr>
        <w:t>Masudur</w:t>
      </w:r>
      <w:proofErr w:type="spellEnd"/>
      <w:r w:rsidRPr="00506809">
        <w:rPr>
          <w:rFonts w:ascii="Times New Roman" w:hAnsi="Times New Roman" w:cs="Times New Roman"/>
        </w:rPr>
        <w:t xml:space="preserve"> Rahman, </w:t>
      </w:r>
      <w:proofErr w:type="spellStart"/>
      <w:r w:rsidRPr="00506809">
        <w:rPr>
          <w:rFonts w:ascii="Times New Roman" w:hAnsi="Times New Roman" w:cs="Times New Roman"/>
        </w:rPr>
        <w:t>Ramkrishno</w:t>
      </w:r>
      <w:proofErr w:type="spellEnd"/>
      <w:r w:rsidRPr="00506809">
        <w:rPr>
          <w:rFonts w:ascii="Times New Roman" w:hAnsi="Times New Roman" w:cs="Times New Roman"/>
        </w:rPr>
        <w:t xml:space="preserve"> Das, </w:t>
      </w:r>
      <w:proofErr w:type="spellStart"/>
      <w:r w:rsidRPr="00506809">
        <w:rPr>
          <w:rFonts w:ascii="Times New Roman" w:hAnsi="Times New Roman" w:cs="Times New Roman"/>
        </w:rPr>
        <w:t>Nazia</w:t>
      </w:r>
      <w:proofErr w:type="spellEnd"/>
      <w:r w:rsidRPr="00506809">
        <w:rPr>
          <w:rFonts w:ascii="Times New Roman" w:hAnsi="Times New Roman" w:cs="Times New Roman"/>
        </w:rPr>
        <w:t xml:space="preserve"> Hassan, Kushal Roy, Farhana Haque and Md. Ali Akber (2014). Environmental study on water quality of Mayur River with reference to suitability for irrigation. International Journal of Environmental Sciences 4(6): 1150-1167. </w:t>
      </w:r>
      <w:hyperlink r:id="rId24" w:history="1">
        <w:r w:rsidRPr="00506809">
          <w:rPr>
            <w:rStyle w:val="Hyperlink"/>
            <w:rFonts w:ascii="Times New Roman" w:hAnsi="Times New Roman" w:cs="Times New Roman"/>
          </w:rPr>
          <w:t>https://www.indianjournals.com/ijor.aspx?target=ijor:ijes&amp;volume=4&amp;issue=6&amp;article=006</w:t>
        </w:r>
      </w:hyperlink>
    </w:p>
    <w:p w14:paraId="260B514B" w14:textId="0B9147B0"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r w:rsidRPr="00A67DB4">
        <w:rPr>
          <w:rFonts w:ascii="Times New Roman" w:hAnsi="Times New Roman" w:cs="Times New Roman"/>
        </w:rPr>
        <w:t xml:space="preserve">Muniz D. H. F. &amp; Oliveira-Filho E. C. (2023). Multivariate statistical analysis for water quality assessment: A review. </w:t>
      </w:r>
      <w:r w:rsidRPr="00A67DB4">
        <w:rPr>
          <w:rFonts w:ascii="Times New Roman" w:hAnsi="Times New Roman" w:cs="Times New Roman"/>
          <w:i/>
          <w:iCs/>
        </w:rPr>
        <w:t xml:space="preserve">Hydrology, </w:t>
      </w:r>
      <w:r w:rsidRPr="0072283D">
        <w:rPr>
          <w:rFonts w:ascii="Times New Roman" w:hAnsi="Times New Roman" w:cs="Times New Roman"/>
        </w:rPr>
        <w:t>10</w:t>
      </w:r>
      <w:r w:rsidRPr="00A67DB4">
        <w:rPr>
          <w:rFonts w:ascii="Times New Roman" w:hAnsi="Times New Roman" w:cs="Times New Roman"/>
        </w:rPr>
        <w:t>(10)</w:t>
      </w:r>
      <w:r w:rsidR="0056309F">
        <w:rPr>
          <w:rFonts w:ascii="Times New Roman" w:hAnsi="Times New Roman" w:cs="Times New Roman"/>
        </w:rPr>
        <w:t>:</w:t>
      </w:r>
      <w:r w:rsidRPr="00A67DB4">
        <w:rPr>
          <w:rFonts w:ascii="Times New Roman" w:hAnsi="Times New Roman" w:cs="Times New Roman"/>
        </w:rPr>
        <w:t xml:space="preserve"> 196. </w:t>
      </w:r>
      <w:hyperlink r:id="rId25" w:history="1">
        <w:r w:rsidRPr="00A67DB4">
          <w:rPr>
            <w:rStyle w:val="Hyperlink"/>
            <w:rFonts w:ascii="Times New Roman" w:hAnsi="Times New Roman" w:cs="Times New Roman"/>
          </w:rPr>
          <w:t>https://doi.org/10.3390/hydrology10100196</w:t>
        </w:r>
      </w:hyperlink>
      <w:r w:rsidRPr="00A67DB4">
        <w:rPr>
          <w:rFonts w:ascii="Times New Roman" w:hAnsi="Times New Roman" w:cs="Times New Roman"/>
        </w:rPr>
        <w:t xml:space="preserve"> </w:t>
      </w:r>
    </w:p>
    <w:p w14:paraId="1B3A6212" w14:textId="5F77D8F1" w:rsidR="001F2F07" w:rsidRDefault="001F2F07" w:rsidP="00A67DB4">
      <w:pPr>
        <w:pStyle w:val="ListParagraph"/>
        <w:numPr>
          <w:ilvl w:val="0"/>
          <w:numId w:val="3"/>
        </w:numPr>
        <w:spacing w:after="0" w:line="360" w:lineRule="auto"/>
        <w:ind w:left="426"/>
        <w:jc w:val="both"/>
        <w:rPr>
          <w:rFonts w:ascii="Times New Roman" w:hAnsi="Times New Roman" w:cs="Times New Roman"/>
        </w:rPr>
      </w:pPr>
      <w:r w:rsidRPr="0072283D">
        <w:rPr>
          <w:rFonts w:ascii="Times New Roman" w:hAnsi="Times New Roman" w:cs="Times New Roman"/>
        </w:rPr>
        <w:t xml:space="preserve">Nair S. N. K. S. (2023). </w:t>
      </w:r>
      <w:r w:rsidRPr="0072283D">
        <w:rPr>
          <w:rFonts w:ascii="Times New Roman" w:hAnsi="Times New Roman" w:cs="Times New Roman"/>
          <w:i/>
          <w:iCs/>
        </w:rPr>
        <w:t>Biodiversity conservation in Pampa River basin</w:t>
      </w:r>
      <w:r w:rsidRPr="0072283D">
        <w:rPr>
          <w:rFonts w:ascii="Times New Roman" w:hAnsi="Times New Roman" w:cs="Times New Roman"/>
        </w:rPr>
        <w:t xml:space="preserve"> (Report). Kerala State Biodiversity Board </w:t>
      </w:r>
      <w:r>
        <w:rPr>
          <w:rFonts w:ascii="Times New Roman" w:hAnsi="Times New Roman" w:cs="Times New Roman"/>
        </w:rPr>
        <w:t>&amp;</w:t>
      </w:r>
      <w:r w:rsidRPr="0072283D">
        <w:rPr>
          <w:rFonts w:ascii="Times New Roman" w:hAnsi="Times New Roman" w:cs="Times New Roman"/>
        </w:rPr>
        <w:t xml:space="preserve"> Pampa </w:t>
      </w:r>
      <w:proofErr w:type="spellStart"/>
      <w:r w:rsidRPr="0072283D">
        <w:rPr>
          <w:rFonts w:ascii="Times New Roman" w:hAnsi="Times New Roman" w:cs="Times New Roman"/>
        </w:rPr>
        <w:t>Parirakshana</w:t>
      </w:r>
      <w:proofErr w:type="spellEnd"/>
      <w:r w:rsidRPr="0072283D">
        <w:rPr>
          <w:rFonts w:ascii="Times New Roman" w:hAnsi="Times New Roman" w:cs="Times New Roman"/>
        </w:rPr>
        <w:t xml:space="preserve"> </w:t>
      </w:r>
      <w:proofErr w:type="spellStart"/>
      <w:r w:rsidRPr="0072283D">
        <w:rPr>
          <w:rFonts w:ascii="Times New Roman" w:hAnsi="Times New Roman" w:cs="Times New Roman"/>
        </w:rPr>
        <w:t>Samithy</w:t>
      </w:r>
      <w:proofErr w:type="spellEnd"/>
      <w:r w:rsidRPr="0072283D">
        <w:rPr>
          <w:rFonts w:ascii="Times New Roman" w:hAnsi="Times New Roman" w:cs="Times New Roman"/>
        </w:rPr>
        <w:t xml:space="preserve">. Retrieved from </w:t>
      </w:r>
      <w:hyperlink r:id="rId26" w:tgtFrame="_new" w:history="1">
        <w:r w:rsidRPr="0072283D">
          <w:rPr>
            <w:rStyle w:val="Hyperlink"/>
            <w:rFonts w:ascii="Times New Roman" w:hAnsi="Times New Roman" w:cs="Times New Roman"/>
          </w:rPr>
          <w:t>https://keralabiodiversity.org/wp-content/uploads/2023/02/cabomba_report.pdf</w:t>
        </w:r>
      </w:hyperlink>
    </w:p>
    <w:p w14:paraId="29D10C61" w14:textId="4F651552"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r w:rsidRPr="00D975C0">
        <w:rPr>
          <w:rFonts w:ascii="Times New Roman" w:hAnsi="Times New Roman" w:cs="Times New Roman"/>
        </w:rPr>
        <w:t xml:space="preserve">Peters N. E., &amp; </w:t>
      </w:r>
      <w:proofErr w:type="spellStart"/>
      <w:r w:rsidRPr="00D975C0">
        <w:rPr>
          <w:rFonts w:ascii="Times New Roman" w:hAnsi="Times New Roman" w:cs="Times New Roman"/>
        </w:rPr>
        <w:t>Meybeck</w:t>
      </w:r>
      <w:proofErr w:type="spellEnd"/>
      <w:r w:rsidRPr="00D975C0">
        <w:rPr>
          <w:rFonts w:ascii="Times New Roman" w:hAnsi="Times New Roman" w:cs="Times New Roman"/>
        </w:rPr>
        <w:t xml:space="preserve"> M. (2000).</w:t>
      </w:r>
      <w:r>
        <w:rPr>
          <w:rFonts w:ascii="Times New Roman" w:hAnsi="Times New Roman" w:cs="Times New Roman"/>
        </w:rPr>
        <w:t xml:space="preserve"> </w:t>
      </w:r>
      <w:r w:rsidRPr="00D975C0">
        <w:rPr>
          <w:rFonts w:ascii="Times New Roman" w:hAnsi="Times New Roman" w:cs="Times New Roman"/>
        </w:rPr>
        <w:t xml:space="preserve">Water quality degradation effects on freshwater availability: Impacts of human activities. </w:t>
      </w:r>
      <w:r w:rsidRPr="00D975C0">
        <w:rPr>
          <w:rFonts w:ascii="Times New Roman" w:hAnsi="Times New Roman" w:cs="Times New Roman"/>
          <w:i/>
          <w:iCs/>
        </w:rPr>
        <w:t>Water International</w:t>
      </w:r>
      <w:r w:rsidR="0056309F">
        <w:rPr>
          <w:rFonts w:ascii="Times New Roman" w:hAnsi="Times New Roman" w:cs="Times New Roman"/>
          <w:i/>
          <w:iCs/>
        </w:rPr>
        <w:t>.</w:t>
      </w:r>
      <w:r w:rsidRPr="00D975C0">
        <w:rPr>
          <w:rFonts w:ascii="Times New Roman" w:hAnsi="Times New Roman" w:cs="Times New Roman"/>
          <w:i/>
          <w:iCs/>
        </w:rPr>
        <w:t xml:space="preserve"> 25</w:t>
      </w:r>
      <w:r w:rsidRPr="00D975C0">
        <w:rPr>
          <w:rFonts w:ascii="Times New Roman" w:hAnsi="Times New Roman" w:cs="Times New Roman"/>
        </w:rPr>
        <w:t>(2)</w:t>
      </w:r>
      <w:r w:rsidR="0056309F">
        <w:rPr>
          <w:rFonts w:ascii="Times New Roman" w:hAnsi="Times New Roman" w:cs="Times New Roman"/>
        </w:rPr>
        <w:t>:</w:t>
      </w:r>
      <w:r w:rsidRPr="00D975C0">
        <w:rPr>
          <w:rFonts w:ascii="Times New Roman" w:hAnsi="Times New Roman" w:cs="Times New Roman"/>
        </w:rPr>
        <w:t xml:space="preserve"> 185–193.</w:t>
      </w:r>
      <w:r>
        <w:rPr>
          <w:rFonts w:ascii="Times New Roman" w:hAnsi="Times New Roman" w:cs="Times New Roman"/>
        </w:rPr>
        <w:t xml:space="preserve"> </w:t>
      </w:r>
      <w:hyperlink r:id="rId27" w:history="1">
        <w:r w:rsidRPr="00417660">
          <w:rPr>
            <w:rStyle w:val="Hyperlink"/>
            <w:rFonts w:ascii="Times New Roman" w:hAnsi="Times New Roman" w:cs="Times New Roman"/>
          </w:rPr>
          <w:t>https://www.tandfonline.com/doi/abs/10.1080/02508060008686817</w:t>
        </w:r>
      </w:hyperlink>
    </w:p>
    <w:p w14:paraId="53D4B5C9" w14:textId="743D809A" w:rsidR="001F2F07" w:rsidRDefault="001F2F07" w:rsidP="00A67DB4">
      <w:pPr>
        <w:pStyle w:val="ListParagraph"/>
        <w:numPr>
          <w:ilvl w:val="0"/>
          <w:numId w:val="3"/>
        </w:numPr>
        <w:spacing w:after="0" w:line="360" w:lineRule="auto"/>
        <w:ind w:left="426"/>
        <w:jc w:val="both"/>
        <w:rPr>
          <w:rFonts w:ascii="Times New Roman" w:hAnsi="Times New Roman" w:cs="Times New Roman"/>
        </w:rPr>
      </w:pPr>
      <w:r w:rsidRPr="00797362">
        <w:rPr>
          <w:rFonts w:ascii="Times New Roman" w:hAnsi="Times New Roman" w:cs="Times New Roman"/>
        </w:rPr>
        <w:t xml:space="preserve">Roy A., &amp; </w:t>
      </w:r>
      <w:proofErr w:type="spellStart"/>
      <w:r w:rsidRPr="00797362">
        <w:rPr>
          <w:rFonts w:ascii="Times New Roman" w:hAnsi="Times New Roman" w:cs="Times New Roman"/>
        </w:rPr>
        <w:t>Kizhakkethottam</w:t>
      </w:r>
      <w:proofErr w:type="spellEnd"/>
      <w:r w:rsidRPr="00797362">
        <w:rPr>
          <w:rFonts w:ascii="Times New Roman" w:hAnsi="Times New Roman" w:cs="Times New Roman"/>
        </w:rPr>
        <w:t xml:space="preserve"> J. J. (2024). </w:t>
      </w:r>
      <w:r w:rsidRPr="00797362">
        <w:rPr>
          <w:rFonts w:ascii="Times New Roman" w:hAnsi="Times New Roman" w:cs="Times New Roman"/>
          <w:i/>
          <w:iCs/>
        </w:rPr>
        <w:t>Real-time water quality monitoring of River Pamba (India) using Internet of Things</w:t>
      </w:r>
      <w:r w:rsidRPr="00797362">
        <w:rPr>
          <w:rFonts w:ascii="Times New Roman" w:hAnsi="Times New Roman" w:cs="Times New Roman"/>
        </w:rPr>
        <w:t>. E3S Web of Conferences, 477</w:t>
      </w:r>
      <w:r w:rsidR="0056309F">
        <w:rPr>
          <w:rFonts w:ascii="Times New Roman" w:hAnsi="Times New Roman" w:cs="Times New Roman"/>
        </w:rPr>
        <w:t>:</w:t>
      </w:r>
      <w:r w:rsidRPr="00797362">
        <w:rPr>
          <w:rFonts w:ascii="Times New Roman" w:hAnsi="Times New Roman" w:cs="Times New Roman"/>
        </w:rPr>
        <w:t xml:space="preserve"> 00093. </w:t>
      </w:r>
      <w:hyperlink r:id="rId28" w:history="1">
        <w:r w:rsidRPr="00417660">
          <w:rPr>
            <w:rStyle w:val="Hyperlink"/>
            <w:rFonts w:ascii="Times New Roman" w:hAnsi="Times New Roman" w:cs="Times New Roman"/>
          </w:rPr>
          <w:t>https://doi.org/10.1051/e3sconf/202447700093</w:t>
        </w:r>
      </w:hyperlink>
      <w:r>
        <w:rPr>
          <w:rFonts w:ascii="Times New Roman" w:hAnsi="Times New Roman" w:cs="Times New Roman"/>
        </w:rPr>
        <w:t xml:space="preserve"> </w:t>
      </w:r>
    </w:p>
    <w:p w14:paraId="224EC3FA" w14:textId="3226B7B1"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proofErr w:type="spellStart"/>
      <w:r w:rsidRPr="00A67DB4">
        <w:rPr>
          <w:rFonts w:ascii="Times New Roman" w:hAnsi="Times New Roman" w:cs="Times New Roman"/>
        </w:rPr>
        <w:lastRenderedPageBreak/>
        <w:t>Sajudeen</w:t>
      </w:r>
      <w:proofErr w:type="spellEnd"/>
      <w:r w:rsidRPr="00A67DB4">
        <w:rPr>
          <w:rFonts w:ascii="Times New Roman" w:hAnsi="Times New Roman" w:cs="Times New Roman"/>
        </w:rPr>
        <w:t xml:space="preserve"> P. A., Jayachandran K., &amp; Ashiq M. (2020). Pilgrimage and depleting water quality: A preliminary study from River Pamba. </w:t>
      </w:r>
      <w:r w:rsidRPr="00A67DB4">
        <w:rPr>
          <w:rFonts w:ascii="Times New Roman" w:hAnsi="Times New Roman" w:cs="Times New Roman"/>
          <w:i/>
          <w:iCs/>
        </w:rPr>
        <w:t>Ecology, Environment and Conservation</w:t>
      </w:r>
      <w:r w:rsidRPr="00A67DB4">
        <w:rPr>
          <w:rFonts w:ascii="Times New Roman" w:hAnsi="Times New Roman" w:cs="Times New Roman"/>
        </w:rPr>
        <w:t>, 869</w:t>
      </w:r>
      <w:r>
        <w:rPr>
          <w:rFonts w:ascii="Times New Roman" w:hAnsi="Times New Roman" w:cs="Times New Roman"/>
        </w:rPr>
        <w:t>-</w:t>
      </w:r>
      <w:r w:rsidRPr="00A67DB4">
        <w:rPr>
          <w:rFonts w:ascii="Times New Roman" w:hAnsi="Times New Roman" w:cs="Times New Roman"/>
        </w:rPr>
        <w:t>872.</w:t>
      </w:r>
      <w:r>
        <w:rPr>
          <w:rFonts w:ascii="Times New Roman" w:hAnsi="Times New Roman" w:cs="Times New Roman"/>
        </w:rPr>
        <w:t xml:space="preserve"> </w:t>
      </w:r>
      <w:hyperlink r:id="rId29" w:history="1">
        <w:r w:rsidR="00EE2785" w:rsidRPr="009A3DC6">
          <w:rPr>
            <w:rStyle w:val="Hyperlink"/>
            <w:rFonts w:ascii="Times New Roman" w:hAnsi="Times New Roman" w:cs="Times New Roman"/>
          </w:rPr>
          <w:t>https://www.envirobiotechjournals.com/archieved_issues.php</w:t>
        </w:r>
      </w:hyperlink>
      <w:r w:rsidR="00EE2785">
        <w:rPr>
          <w:rFonts w:ascii="Times New Roman" w:hAnsi="Times New Roman" w:cs="Times New Roman"/>
        </w:rPr>
        <w:t xml:space="preserve"> </w:t>
      </w:r>
    </w:p>
    <w:p w14:paraId="253FD344" w14:textId="77777777" w:rsidR="0086591D" w:rsidRPr="0086591D" w:rsidRDefault="001F2F07" w:rsidP="0086591D">
      <w:pPr>
        <w:pStyle w:val="ListParagraph"/>
        <w:numPr>
          <w:ilvl w:val="0"/>
          <w:numId w:val="3"/>
        </w:numPr>
        <w:spacing w:after="0" w:line="360" w:lineRule="auto"/>
        <w:ind w:left="426"/>
        <w:jc w:val="both"/>
        <w:rPr>
          <w:rFonts w:ascii="Times New Roman" w:hAnsi="Times New Roman" w:cs="Times New Roman"/>
        </w:rPr>
      </w:pPr>
      <w:r w:rsidRPr="007D6393">
        <w:rPr>
          <w:rFonts w:ascii="Times New Roman" w:hAnsi="Times New Roman" w:cs="Times New Roman"/>
        </w:rPr>
        <w:t>Singh K. P., Malik A., Mohan D. &amp; Sinha S.</w:t>
      </w:r>
      <w:r w:rsidR="0056309F">
        <w:rPr>
          <w:rFonts w:ascii="Times New Roman" w:hAnsi="Times New Roman" w:cs="Times New Roman"/>
        </w:rPr>
        <w:t>,</w:t>
      </w:r>
      <w:r w:rsidRPr="007D6393">
        <w:rPr>
          <w:rFonts w:ascii="Times New Roman" w:hAnsi="Times New Roman" w:cs="Times New Roman"/>
        </w:rPr>
        <w:t xml:space="preserve"> (2004). </w:t>
      </w:r>
      <w:r w:rsidRPr="00B36A99">
        <w:rPr>
          <w:rFonts w:ascii="Times New Roman" w:hAnsi="Times New Roman" w:cs="Times New Roman"/>
        </w:rPr>
        <w:t>Multivariate statistical techniques for the evaluation of spatial and temporal variations in water quality of Gomti River (India)</w:t>
      </w:r>
      <w:r>
        <w:rPr>
          <w:rFonts w:ascii="Times New Roman" w:hAnsi="Times New Roman" w:cs="Times New Roman"/>
        </w:rPr>
        <w:t xml:space="preserve"> - </w:t>
      </w:r>
      <w:r w:rsidRPr="00B36A99">
        <w:rPr>
          <w:rFonts w:ascii="Times New Roman" w:hAnsi="Times New Roman" w:cs="Times New Roman"/>
        </w:rPr>
        <w:t>A case study.</w:t>
      </w:r>
      <w:r w:rsidRPr="007D6393">
        <w:rPr>
          <w:rFonts w:ascii="Times New Roman" w:hAnsi="Times New Roman" w:cs="Times New Roman"/>
        </w:rPr>
        <w:t xml:space="preserve"> </w:t>
      </w:r>
      <w:r w:rsidRPr="00B36A99">
        <w:rPr>
          <w:rFonts w:ascii="Times New Roman" w:hAnsi="Times New Roman" w:cs="Times New Roman"/>
          <w:i/>
          <w:iCs/>
        </w:rPr>
        <w:t>Water Research</w:t>
      </w:r>
      <w:r w:rsidRPr="00B36A99">
        <w:rPr>
          <w:rFonts w:ascii="Times New Roman" w:hAnsi="Times New Roman" w:cs="Times New Roman"/>
        </w:rPr>
        <w:t>, 38</w:t>
      </w:r>
      <w:r w:rsidRPr="007D6393">
        <w:rPr>
          <w:rFonts w:ascii="Times New Roman" w:hAnsi="Times New Roman" w:cs="Times New Roman"/>
        </w:rPr>
        <w:t>(18)</w:t>
      </w:r>
      <w:r w:rsidR="00F56787">
        <w:rPr>
          <w:rFonts w:ascii="Times New Roman" w:hAnsi="Times New Roman" w:cs="Times New Roman"/>
        </w:rPr>
        <w:t>:</w:t>
      </w:r>
      <w:r w:rsidRPr="00F56787">
        <w:rPr>
          <w:rFonts w:ascii="Times New Roman" w:hAnsi="Times New Roman" w:cs="Times New Roman"/>
        </w:rPr>
        <w:t xml:space="preserve"> 3980-3992. </w:t>
      </w:r>
      <w:hyperlink r:id="rId30" w:history="1">
        <w:r w:rsidRPr="00F56787">
          <w:rPr>
            <w:rStyle w:val="Hyperlink"/>
            <w:rFonts w:ascii="Times New Roman" w:hAnsi="Times New Roman" w:cs="Times New Roman"/>
          </w:rPr>
          <w:t>https://doi.org/10.1016/j.watres.2004.06.011</w:t>
        </w:r>
      </w:hyperlink>
    </w:p>
    <w:p w14:paraId="7E894BD6" w14:textId="23069DD8" w:rsidR="0086591D" w:rsidRPr="0086591D" w:rsidRDefault="0086591D" w:rsidP="0086591D">
      <w:pPr>
        <w:pStyle w:val="ListParagraph"/>
        <w:numPr>
          <w:ilvl w:val="0"/>
          <w:numId w:val="3"/>
        </w:numPr>
        <w:spacing w:after="0" w:line="360" w:lineRule="auto"/>
        <w:ind w:left="426"/>
        <w:jc w:val="both"/>
        <w:rPr>
          <w:rFonts w:ascii="Times New Roman" w:hAnsi="Times New Roman" w:cs="Times New Roman"/>
        </w:rPr>
      </w:pPr>
      <w:proofErr w:type="spellStart"/>
      <w:r w:rsidRPr="0086591D">
        <w:rPr>
          <w:rFonts w:ascii="Times New Roman" w:hAnsi="Times New Roman" w:cs="Times New Roman"/>
          <w:lang w:val="en-GB"/>
        </w:rPr>
        <w:t>Sutadian</w:t>
      </w:r>
      <w:proofErr w:type="spellEnd"/>
      <w:r w:rsidRPr="0086591D">
        <w:rPr>
          <w:rFonts w:ascii="Times New Roman" w:hAnsi="Times New Roman" w:cs="Times New Roman"/>
          <w:lang w:val="en-GB"/>
        </w:rPr>
        <w:t xml:space="preserve"> A. D., </w:t>
      </w:r>
      <w:proofErr w:type="spellStart"/>
      <w:r w:rsidRPr="0086591D">
        <w:rPr>
          <w:rFonts w:ascii="Times New Roman" w:hAnsi="Times New Roman" w:cs="Times New Roman"/>
          <w:lang w:val="en-GB"/>
        </w:rPr>
        <w:t>Muttil</w:t>
      </w:r>
      <w:proofErr w:type="spellEnd"/>
      <w:r>
        <w:rPr>
          <w:rFonts w:ascii="Times New Roman" w:hAnsi="Times New Roman" w:cs="Times New Roman"/>
          <w:lang w:val="en-GB"/>
        </w:rPr>
        <w:t xml:space="preserve"> </w:t>
      </w:r>
      <w:r w:rsidRPr="0086591D">
        <w:rPr>
          <w:rFonts w:ascii="Times New Roman" w:hAnsi="Times New Roman" w:cs="Times New Roman"/>
          <w:lang w:val="en-GB"/>
        </w:rPr>
        <w:t>N., Yilmaz A. G., &amp; Perera B. J. C. (2016). Development of river water quality indices</w:t>
      </w:r>
      <w:r>
        <w:rPr>
          <w:rFonts w:ascii="Times New Roman" w:hAnsi="Times New Roman" w:cs="Times New Roman"/>
          <w:lang w:val="en-GB"/>
        </w:rPr>
        <w:t xml:space="preserve"> - A</w:t>
      </w:r>
      <w:r w:rsidRPr="0086591D">
        <w:rPr>
          <w:rFonts w:ascii="Times New Roman" w:hAnsi="Times New Roman" w:cs="Times New Roman"/>
          <w:lang w:val="en-GB"/>
        </w:rPr>
        <w:t xml:space="preserve"> review. </w:t>
      </w:r>
      <w:r w:rsidRPr="0086591D">
        <w:rPr>
          <w:rFonts w:ascii="Times New Roman" w:hAnsi="Times New Roman" w:cs="Times New Roman"/>
          <w:i/>
          <w:iCs/>
          <w:lang w:val="en-GB"/>
        </w:rPr>
        <w:t>Environmental monitoring and assessment</w:t>
      </w:r>
      <w:r w:rsidRPr="0086591D">
        <w:rPr>
          <w:rFonts w:ascii="Times New Roman" w:hAnsi="Times New Roman" w:cs="Times New Roman"/>
          <w:lang w:val="en-GB"/>
        </w:rPr>
        <w:t>, 188(1)</w:t>
      </w:r>
      <w:r>
        <w:rPr>
          <w:rFonts w:ascii="Times New Roman" w:hAnsi="Times New Roman" w:cs="Times New Roman"/>
          <w:lang w:val="en-GB"/>
        </w:rPr>
        <w:t>:</w:t>
      </w:r>
      <w:r w:rsidRPr="0086591D">
        <w:rPr>
          <w:rFonts w:ascii="Times New Roman" w:hAnsi="Times New Roman" w:cs="Times New Roman"/>
          <w:lang w:val="en-GB"/>
        </w:rPr>
        <w:t xml:space="preserve"> 58.</w:t>
      </w:r>
      <w:r>
        <w:rPr>
          <w:rFonts w:ascii="Times New Roman" w:hAnsi="Times New Roman" w:cs="Times New Roman"/>
          <w:lang w:val="en-GB"/>
        </w:rPr>
        <w:t xml:space="preserve"> </w:t>
      </w:r>
      <w:hyperlink r:id="rId31" w:history="1">
        <w:r w:rsidRPr="00C35ABB">
          <w:rPr>
            <w:rStyle w:val="Hyperlink"/>
            <w:rFonts w:ascii="Times New Roman" w:hAnsi="Times New Roman" w:cs="Times New Roman"/>
            <w:lang w:val="en-GB"/>
          </w:rPr>
          <w:t>https://link.springer.com/article/10.1007/s10661-015-5050-0</w:t>
        </w:r>
      </w:hyperlink>
    </w:p>
    <w:p w14:paraId="0321BDDA" w14:textId="4E03B025" w:rsidR="001F2F07" w:rsidRPr="0086591D" w:rsidRDefault="001F2F07" w:rsidP="0086591D">
      <w:pPr>
        <w:pStyle w:val="ListParagraph"/>
        <w:numPr>
          <w:ilvl w:val="0"/>
          <w:numId w:val="3"/>
        </w:numPr>
        <w:spacing w:after="0" w:line="360" w:lineRule="auto"/>
        <w:ind w:left="426"/>
        <w:jc w:val="both"/>
        <w:rPr>
          <w:rFonts w:ascii="Times New Roman" w:hAnsi="Times New Roman" w:cs="Times New Roman"/>
        </w:rPr>
      </w:pPr>
      <w:r w:rsidRPr="0086591D">
        <w:rPr>
          <w:rFonts w:ascii="Times New Roman" w:hAnsi="Times New Roman" w:cs="Times New Roman"/>
        </w:rPr>
        <w:t xml:space="preserve">Tyagi S., Sharma B., Singh P., &amp; Dobhal R. (2013). Water quality assessment using water quality index. </w:t>
      </w:r>
      <w:r w:rsidRPr="0086591D">
        <w:rPr>
          <w:rFonts w:ascii="Times New Roman" w:hAnsi="Times New Roman" w:cs="Times New Roman"/>
          <w:i/>
          <w:iCs/>
        </w:rPr>
        <w:t xml:space="preserve">American Journal of Water Resources, </w:t>
      </w:r>
      <w:r w:rsidRPr="0086591D">
        <w:rPr>
          <w:rFonts w:ascii="Times New Roman" w:hAnsi="Times New Roman" w:cs="Times New Roman"/>
        </w:rPr>
        <w:t>1(3)</w:t>
      </w:r>
      <w:r w:rsidR="00F56787" w:rsidRPr="0086591D">
        <w:rPr>
          <w:rFonts w:ascii="Times New Roman" w:hAnsi="Times New Roman" w:cs="Times New Roman"/>
        </w:rPr>
        <w:t>:</w:t>
      </w:r>
      <w:r w:rsidRPr="0086591D">
        <w:rPr>
          <w:rFonts w:ascii="Times New Roman" w:hAnsi="Times New Roman" w:cs="Times New Roman"/>
        </w:rPr>
        <w:t xml:space="preserve"> 34–38.</w:t>
      </w:r>
      <w:r w:rsidRPr="0086591D">
        <w:rPr>
          <w:rFonts w:ascii="Times New Roman" w:hAnsi="Times New Roman" w:cs="Times New Roman"/>
        </w:rPr>
        <w:br/>
      </w:r>
      <w:hyperlink r:id="rId32" w:tgtFrame="_new" w:history="1">
        <w:r w:rsidRPr="0086591D">
          <w:rPr>
            <w:rStyle w:val="Hyperlink"/>
            <w:rFonts w:ascii="Times New Roman" w:hAnsi="Times New Roman" w:cs="Times New Roman"/>
          </w:rPr>
          <w:t>https://doi.org/10.12691/ajwr-1-3-3</w:t>
        </w:r>
      </w:hyperlink>
    </w:p>
    <w:p w14:paraId="407D0845" w14:textId="29B91338" w:rsidR="001F2F07" w:rsidRPr="00A67DB4" w:rsidRDefault="001F2F07" w:rsidP="0086591D">
      <w:pPr>
        <w:pStyle w:val="ListParagraph"/>
        <w:numPr>
          <w:ilvl w:val="0"/>
          <w:numId w:val="3"/>
        </w:numPr>
        <w:spacing w:after="0" w:line="360" w:lineRule="auto"/>
        <w:ind w:left="426"/>
        <w:jc w:val="both"/>
        <w:rPr>
          <w:rFonts w:ascii="Times New Roman" w:hAnsi="Times New Roman" w:cs="Times New Roman"/>
        </w:rPr>
      </w:pPr>
      <w:r w:rsidRPr="00A67DB4">
        <w:rPr>
          <w:rFonts w:ascii="Times New Roman" w:hAnsi="Times New Roman" w:cs="Times New Roman"/>
        </w:rPr>
        <w:t xml:space="preserve">Vannote, R. L., Minshall, G. W., Cummins, K. W., Sedell, J. R., &amp; Cushing, C. E. (1980). The river continuum concept. </w:t>
      </w:r>
      <w:r w:rsidRPr="00A67DB4">
        <w:rPr>
          <w:rFonts w:ascii="Times New Roman" w:hAnsi="Times New Roman" w:cs="Times New Roman"/>
          <w:i/>
          <w:iCs/>
        </w:rPr>
        <w:t xml:space="preserve">Canadian Journal of Fisheries and Aquatic Sciences, </w:t>
      </w:r>
      <w:r w:rsidRPr="00F56787">
        <w:rPr>
          <w:rFonts w:ascii="Times New Roman" w:hAnsi="Times New Roman" w:cs="Times New Roman"/>
        </w:rPr>
        <w:t>37(</w:t>
      </w:r>
      <w:r w:rsidRPr="00A67DB4">
        <w:rPr>
          <w:rFonts w:ascii="Times New Roman" w:hAnsi="Times New Roman" w:cs="Times New Roman"/>
        </w:rPr>
        <w:t>1)</w:t>
      </w:r>
      <w:r w:rsidR="00F56787">
        <w:rPr>
          <w:rFonts w:ascii="Times New Roman" w:hAnsi="Times New Roman" w:cs="Times New Roman"/>
        </w:rPr>
        <w:t>:</w:t>
      </w:r>
      <w:r w:rsidRPr="00A67DB4">
        <w:rPr>
          <w:rFonts w:ascii="Times New Roman" w:hAnsi="Times New Roman" w:cs="Times New Roman"/>
        </w:rPr>
        <w:t xml:space="preserve"> 130</w:t>
      </w:r>
      <w:r w:rsidR="00F56787">
        <w:rPr>
          <w:rFonts w:ascii="Times New Roman" w:hAnsi="Times New Roman" w:cs="Times New Roman"/>
        </w:rPr>
        <w:t>-</w:t>
      </w:r>
      <w:r w:rsidRPr="00A67DB4">
        <w:rPr>
          <w:rFonts w:ascii="Times New Roman" w:hAnsi="Times New Roman" w:cs="Times New Roman"/>
        </w:rPr>
        <w:t xml:space="preserve">137. </w:t>
      </w:r>
      <w:hyperlink r:id="rId33" w:history="1">
        <w:r w:rsidRPr="00A67DB4">
          <w:rPr>
            <w:rStyle w:val="Hyperlink"/>
            <w:rFonts w:ascii="Times New Roman" w:hAnsi="Times New Roman" w:cs="Times New Roman"/>
          </w:rPr>
          <w:t>https://doi.org/10.1139/f80-017</w:t>
        </w:r>
      </w:hyperlink>
      <w:r w:rsidRPr="00A67DB4">
        <w:rPr>
          <w:rFonts w:ascii="Times New Roman" w:hAnsi="Times New Roman" w:cs="Times New Roman"/>
        </w:rPr>
        <w:t xml:space="preserve"> </w:t>
      </w:r>
    </w:p>
    <w:p w14:paraId="17B32220" w14:textId="448AD387" w:rsidR="001F2F07" w:rsidRPr="001F2F07" w:rsidRDefault="001F2F07" w:rsidP="0086591D">
      <w:pPr>
        <w:pStyle w:val="ListParagraph"/>
        <w:numPr>
          <w:ilvl w:val="0"/>
          <w:numId w:val="3"/>
        </w:numPr>
        <w:spacing w:after="0" w:line="360" w:lineRule="auto"/>
        <w:ind w:left="426"/>
        <w:jc w:val="both"/>
        <w:rPr>
          <w:rFonts w:ascii="Times New Roman" w:hAnsi="Times New Roman" w:cs="Times New Roman"/>
          <w:i/>
          <w:iCs/>
        </w:rPr>
      </w:pPr>
      <w:r w:rsidRPr="001F2F07">
        <w:rPr>
          <w:rFonts w:ascii="Times New Roman" w:hAnsi="Times New Roman" w:cs="Times New Roman"/>
        </w:rPr>
        <w:t>Withers P. J. A. &amp; Jarvie H. P., (2008). Delivery and cycling of phosphorus in rivers: A review</w:t>
      </w:r>
      <w:r w:rsidRPr="001F2F07">
        <w:rPr>
          <w:rFonts w:ascii="Times New Roman" w:hAnsi="Times New Roman" w:cs="Times New Roman"/>
          <w:i/>
          <w:iCs/>
        </w:rPr>
        <w:t>,</w:t>
      </w:r>
      <w:r w:rsidRPr="001F2F07">
        <w:rPr>
          <w:rFonts w:ascii="Arial" w:eastAsia="Times New Roman" w:hAnsi="Arial" w:cs="Arial"/>
          <w:color w:val="1F1F1F"/>
          <w:kern w:val="0"/>
          <w:sz w:val="36"/>
          <w:szCs w:val="36"/>
          <w:lang w:eastAsia="en-IN"/>
          <w14:ligatures w14:val="none"/>
        </w:rPr>
        <w:t xml:space="preserve"> </w:t>
      </w:r>
      <w:r w:rsidRPr="001F2F07">
        <w:rPr>
          <w:rFonts w:ascii="Times New Roman" w:hAnsi="Times New Roman" w:cs="Times New Roman"/>
          <w:i/>
          <w:iCs/>
        </w:rPr>
        <w:t xml:space="preserve">Science of </w:t>
      </w:r>
      <w:r>
        <w:rPr>
          <w:rFonts w:ascii="Times New Roman" w:hAnsi="Times New Roman" w:cs="Times New Roman"/>
          <w:i/>
          <w:iCs/>
        </w:rPr>
        <w:t>t</w:t>
      </w:r>
      <w:r w:rsidRPr="001F2F07">
        <w:rPr>
          <w:rFonts w:ascii="Times New Roman" w:hAnsi="Times New Roman" w:cs="Times New Roman"/>
          <w:i/>
          <w:iCs/>
        </w:rPr>
        <w:t xml:space="preserve">he Total Environment </w:t>
      </w:r>
      <w:r w:rsidRPr="001F2F07">
        <w:rPr>
          <w:rFonts w:ascii="Times New Roman" w:hAnsi="Times New Roman" w:cs="Times New Roman"/>
        </w:rPr>
        <w:t>400 (1-3):</w:t>
      </w:r>
      <w:r w:rsidRPr="001F2F07">
        <w:rPr>
          <w:rFonts w:ascii="Arial" w:hAnsi="Arial" w:cs="Arial"/>
          <w:color w:val="1F1F1F"/>
          <w:sz w:val="21"/>
          <w:szCs w:val="21"/>
        </w:rPr>
        <w:t xml:space="preserve"> </w:t>
      </w:r>
      <w:r w:rsidRPr="001F2F07">
        <w:rPr>
          <w:rFonts w:ascii="Times New Roman" w:hAnsi="Times New Roman" w:cs="Times New Roman"/>
        </w:rPr>
        <w:t xml:space="preserve">379-395. </w:t>
      </w:r>
      <w:hyperlink r:id="rId34" w:history="1">
        <w:r w:rsidRPr="001F2F07">
          <w:rPr>
            <w:rStyle w:val="Hyperlink"/>
            <w:rFonts w:ascii="Times New Roman" w:hAnsi="Times New Roman" w:cs="Times New Roman"/>
          </w:rPr>
          <w:t>https://doi.org/10.1016/j.scitotenv.2008.08.002</w:t>
        </w:r>
      </w:hyperlink>
    </w:p>
    <w:sectPr w:rsidR="001F2F07" w:rsidRPr="001F2F07">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42BB3" w14:textId="77777777" w:rsidR="00556E4D" w:rsidRDefault="00556E4D" w:rsidP="00033568">
      <w:pPr>
        <w:spacing w:after="0" w:line="240" w:lineRule="auto"/>
      </w:pPr>
      <w:r>
        <w:separator/>
      </w:r>
    </w:p>
  </w:endnote>
  <w:endnote w:type="continuationSeparator" w:id="0">
    <w:p w14:paraId="6BFC383C" w14:textId="77777777" w:rsidR="00556E4D" w:rsidRDefault="00556E4D" w:rsidP="0003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96F41" w14:textId="77777777" w:rsidR="00033568" w:rsidRDefault="00033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6CB13" w14:textId="77777777" w:rsidR="00033568" w:rsidRDefault="000335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AE3C7" w14:textId="77777777" w:rsidR="00033568" w:rsidRDefault="00033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42519" w14:textId="77777777" w:rsidR="00556E4D" w:rsidRDefault="00556E4D" w:rsidP="00033568">
      <w:pPr>
        <w:spacing w:after="0" w:line="240" w:lineRule="auto"/>
      </w:pPr>
      <w:r>
        <w:separator/>
      </w:r>
    </w:p>
  </w:footnote>
  <w:footnote w:type="continuationSeparator" w:id="0">
    <w:p w14:paraId="1982099E" w14:textId="77777777" w:rsidR="00556E4D" w:rsidRDefault="00556E4D" w:rsidP="00033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3BE1" w14:textId="678533D5" w:rsidR="00033568" w:rsidRDefault="00556E4D">
    <w:pPr>
      <w:pStyle w:val="Header"/>
    </w:pPr>
    <w:r>
      <w:rPr>
        <w:noProof/>
      </w:rPr>
      <w:pict w14:anchorId="0C886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27228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33C89" w14:textId="3D926DDF" w:rsidR="00033568" w:rsidRDefault="00556E4D">
    <w:pPr>
      <w:pStyle w:val="Header"/>
    </w:pPr>
    <w:r>
      <w:rPr>
        <w:noProof/>
      </w:rPr>
      <w:pict w14:anchorId="173DE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27228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770B1" w14:textId="3BA22F7F" w:rsidR="00033568" w:rsidRDefault="00556E4D">
    <w:pPr>
      <w:pStyle w:val="Header"/>
    </w:pPr>
    <w:r>
      <w:rPr>
        <w:noProof/>
      </w:rPr>
      <w:pict w14:anchorId="03785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27228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F6345"/>
    <w:multiLevelType w:val="hybridMultilevel"/>
    <w:tmpl w:val="A5B4744A"/>
    <w:lvl w:ilvl="0" w:tplc="A9F4A312">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66D5DBD"/>
    <w:multiLevelType w:val="hybridMultilevel"/>
    <w:tmpl w:val="A5B4744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90076A2"/>
    <w:multiLevelType w:val="hybridMultilevel"/>
    <w:tmpl w:val="F6E2E3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FF84E8A"/>
    <w:multiLevelType w:val="hybridMultilevel"/>
    <w:tmpl w:val="6FFEE9C4"/>
    <w:lvl w:ilvl="0" w:tplc="4009000F">
      <w:start w:val="1"/>
      <w:numFmt w:val="decimal"/>
      <w:lvlText w:val="%1."/>
      <w:lvlJc w:val="left"/>
      <w:pPr>
        <w:ind w:left="1080" w:hanging="360"/>
      </w:pPr>
      <w:rPr>
        <w:rFonts w:hint="default"/>
        <w:color w:val="77206D" w:themeColor="accent5" w:themeShade="B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7E973856"/>
    <w:multiLevelType w:val="multilevel"/>
    <w:tmpl w:val="03867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C6"/>
    <w:rsid w:val="00033568"/>
    <w:rsid w:val="00042299"/>
    <w:rsid w:val="000D5FBF"/>
    <w:rsid w:val="000F34FA"/>
    <w:rsid w:val="000F6198"/>
    <w:rsid w:val="001042CA"/>
    <w:rsid w:val="00106020"/>
    <w:rsid w:val="00120594"/>
    <w:rsid w:val="00162A38"/>
    <w:rsid w:val="00175239"/>
    <w:rsid w:val="001875BE"/>
    <w:rsid w:val="00194F5C"/>
    <w:rsid w:val="001F2F07"/>
    <w:rsid w:val="00213AC6"/>
    <w:rsid w:val="00222F43"/>
    <w:rsid w:val="00231F23"/>
    <w:rsid w:val="00237D1D"/>
    <w:rsid w:val="00257245"/>
    <w:rsid w:val="002939CC"/>
    <w:rsid w:val="00297396"/>
    <w:rsid w:val="002B3A3A"/>
    <w:rsid w:val="00303BE4"/>
    <w:rsid w:val="00362E83"/>
    <w:rsid w:val="003916BA"/>
    <w:rsid w:val="00420847"/>
    <w:rsid w:val="00482BB2"/>
    <w:rsid w:val="004A391A"/>
    <w:rsid w:val="004C6DBA"/>
    <w:rsid w:val="004D0443"/>
    <w:rsid w:val="004D2B81"/>
    <w:rsid w:val="004D5D93"/>
    <w:rsid w:val="004E5089"/>
    <w:rsid w:val="004E7BE7"/>
    <w:rsid w:val="00506809"/>
    <w:rsid w:val="00556E4D"/>
    <w:rsid w:val="00561D2C"/>
    <w:rsid w:val="0056309F"/>
    <w:rsid w:val="00594CED"/>
    <w:rsid w:val="005A3AEE"/>
    <w:rsid w:val="005A5AC9"/>
    <w:rsid w:val="005A6465"/>
    <w:rsid w:val="005B0C93"/>
    <w:rsid w:val="005E0C66"/>
    <w:rsid w:val="005E2A21"/>
    <w:rsid w:val="005E31C6"/>
    <w:rsid w:val="005E5ED8"/>
    <w:rsid w:val="0062550C"/>
    <w:rsid w:val="006410BC"/>
    <w:rsid w:val="006A0D47"/>
    <w:rsid w:val="0072283D"/>
    <w:rsid w:val="007359ED"/>
    <w:rsid w:val="00745734"/>
    <w:rsid w:val="00797362"/>
    <w:rsid w:val="007B7A5D"/>
    <w:rsid w:val="007C0B8D"/>
    <w:rsid w:val="007C78C1"/>
    <w:rsid w:val="007D6393"/>
    <w:rsid w:val="007D6DDC"/>
    <w:rsid w:val="007F2375"/>
    <w:rsid w:val="007F73FC"/>
    <w:rsid w:val="008111CD"/>
    <w:rsid w:val="0082018D"/>
    <w:rsid w:val="0086591D"/>
    <w:rsid w:val="008659E7"/>
    <w:rsid w:val="008663E5"/>
    <w:rsid w:val="00891505"/>
    <w:rsid w:val="008D137B"/>
    <w:rsid w:val="00901F5D"/>
    <w:rsid w:val="009037F3"/>
    <w:rsid w:val="009627F2"/>
    <w:rsid w:val="00965EE8"/>
    <w:rsid w:val="009912FD"/>
    <w:rsid w:val="009B0235"/>
    <w:rsid w:val="009B3E80"/>
    <w:rsid w:val="009B6D0C"/>
    <w:rsid w:val="009F26D2"/>
    <w:rsid w:val="009F41F7"/>
    <w:rsid w:val="00A0118D"/>
    <w:rsid w:val="00A47C7B"/>
    <w:rsid w:val="00A67DB4"/>
    <w:rsid w:val="00A758DA"/>
    <w:rsid w:val="00A770E6"/>
    <w:rsid w:val="00A807D0"/>
    <w:rsid w:val="00AE46A0"/>
    <w:rsid w:val="00B2403B"/>
    <w:rsid w:val="00B36A99"/>
    <w:rsid w:val="00B412CB"/>
    <w:rsid w:val="00B46695"/>
    <w:rsid w:val="00BA15A8"/>
    <w:rsid w:val="00BB49C1"/>
    <w:rsid w:val="00BE4B1D"/>
    <w:rsid w:val="00BF03BA"/>
    <w:rsid w:val="00C1108D"/>
    <w:rsid w:val="00C13E1F"/>
    <w:rsid w:val="00C15E05"/>
    <w:rsid w:val="00C30DB6"/>
    <w:rsid w:val="00C36C7D"/>
    <w:rsid w:val="00CA0118"/>
    <w:rsid w:val="00CB6720"/>
    <w:rsid w:val="00CD5128"/>
    <w:rsid w:val="00CD58DC"/>
    <w:rsid w:val="00D0475B"/>
    <w:rsid w:val="00D1340C"/>
    <w:rsid w:val="00D23561"/>
    <w:rsid w:val="00D3191D"/>
    <w:rsid w:val="00D42816"/>
    <w:rsid w:val="00D83941"/>
    <w:rsid w:val="00D939DA"/>
    <w:rsid w:val="00D975C0"/>
    <w:rsid w:val="00E237BE"/>
    <w:rsid w:val="00E45748"/>
    <w:rsid w:val="00E525CA"/>
    <w:rsid w:val="00E52733"/>
    <w:rsid w:val="00E634FA"/>
    <w:rsid w:val="00E85E73"/>
    <w:rsid w:val="00EC66A3"/>
    <w:rsid w:val="00EE2785"/>
    <w:rsid w:val="00F03FBC"/>
    <w:rsid w:val="00F1608A"/>
    <w:rsid w:val="00F20E4E"/>
    <w:rsid w:val="00F2328C"/>
    <w:rsid w:val="00F56787"/>
    <w:rsid w:val="00FA3506"/>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9A92D9"/>
  <w15:chartTrackingRefBased/>
  <w15:docId w15:val="{80DFF96C-A909-457B-88AC-72A742D1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1C6"/>
    <w:rPr>
      <w:rFonts w:eastAsiaTheme="majorEastAsia" w:cstheme="majorBidi"/>
      <w:color w:val="272727" w:themeColor="text1" w:themeTint="D8"/>
    </w:rPr>
  </w:style>
  <w:style w:type="paragraph" w:styleId="Title">
    <w:name w:val="Title"/>
    <w:basedOn w:val="Normal"/>
    <w:next w:val="Normal"/>
    <w:link w:val="TitleChar"/>
    <w:uiPriority w:val="10"/>
    <w:qFormat/>
    <w:rsid w:val="005E3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1C6"/>
    <w:pPr>
      <w:spacing w:before="160"/>
      <w:jc w:val="center"/>
    </w:pPr>
    <w:rPr>
      <w:i/>
      <w:iCs/>
      <w:color w:val="404040" w:themeColor="text1" w:themeTint="BF"/>
    </w:rPr>
  </w:style>
  <w:style w:type="character" w:customStyle="1" w:styleId="QuoteChar">
    <w:name w:val="Quote Char"/>
    <w:basedOn w:val="DefaultParagraphFont"/>
    <w:link w:val="Quote"/>
    <w:uiPriority w:val="29"/>
    <w:rsid w:val="005E31C6"/>
    <w:rPr>
      <w:i/>
      <w:iCs/>
      <w:color w:val="404040" w:themeColor="text1" w:themeTint="BF"/>
    </w:rPr>
  </w:style>
  <w:style w:type="paragraph" w:styleId="ListParagraph">
    <w:name w:val="List Paragraph"/>
    <w:basedOn w:val="Normal"/>
    <w:uiPriority w:val="34"/>
    <w:qFormat/>
    <w:rsid w:val="005E31C6"/>
    <w:pPr>
      <w:ind w:left="720"/>
      <w:contextualSpacing/>
    </w:pPr>
  </w:style>
  <w:style w:type="character" w:styleId="IntenseEmphasis">
    <w:name w:val="Intense Emphasis"/>
    <w:basedOn w:val="DefaultParagraphFont"/>
    <w:uiPriority w:val="21"/>
    <w:qFormat/>
    <w:rsid w:val="005E31C6"/>
    <w:rPr>
      <w:i/>
      <w:iCs/>
      <w:color w:val="0F4761" w:themeColor="accent1" w:themeShade="BF"/>
    </w:rPr>
  </w:style>
  <w:style w:type="paragraph" w:styleId="IntenseQuote">
    <w:name w:val="Intense Quote"/>
    <w:basedOn w:val="Normal"/>
    <w:next w:val="Normal"/>
    <w:link w:val="IntenseQuoteChar"/>
    <w:uiPriority w:val="30"/>
    <w:qFormat/>
    <w:rsid w:val="005E3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1C6"/>
    <w:rPr>
      <w:i/>
      <w:iCs/>
      <w:color w:val="0F4761" w:themeColor="accent1" w:themeShade="BF"/>
    </w:rPr>
  </w:style>
  <w:style w:type="character" w:styleId="IntenseReference">
    <w:name w:val="Intense Reference"/>
    <w:basedOn w:val="DefaultParagraphFont"/>
    <w:uiPriority w:val="32"/>
    <w:qFormat/>
    <w:rsid w:val="005E31C6"/>
    <w:rPr>
      <w:b/>
      <w:bCs/>
      <w:smallCaps/>
      <w:color w:val="0F4761" w:themeColor="accent1" w:themeShade="BF"/>
      <w:spacing w:val="5"/>
    </w:rPr>
  </w:style>
  <w:style w:type="paragraph" w:styleId="BodyText">
    <w:name w:val="Body Text"/>
    <w:basedOn w:val="Normal"/>
    <w:link w:val="BodyTextChar"/>
    <w:rsid w:val="00CD58DC"/>
    <w:pPr>
      <w:spacing w:after="0" w:line="360" w:lineRule="auto"/>
      <w:jc w:val="both"/>
    </w:pPr>
    <w:rPr>
      <w:rFonts w:ascii="Times New Roman" w:eastAsia="Times New Roman" w:hAnsi="Times New Roman" w:cs="Times New Roman"/>
      <w:kern w:val="0"/>
      <w:sz w:val="28"/>
      <w:lang w:val="en-US"/>
      <w14:ligatures w14:val="none"/>
    </w:rPr>
  </w:style>
  <w:style w:type="character" w:customStyle="1" w:styleId="BodyTextChar">
    <w:name w:val="Body Text Char"/>
    <w:basedOn w:val="DefaultParagraphFont"/>
    <w:link w:val="BodyText"/>
    <w:rsid w:val="00CD58DC"/>
    <w:rPr>
      <w:rFonts w:ascii="Times New Roman" w:eastAsia="Times New Roman" w:hAnsi="Times New Roman" w:cs="Times New Roman"/>
      <w:kern w:val="0"/>
      <w:sz w:val="28"/>
      <w:lang w:val="en-US"/>
      <w14:ligatures w14:val="none"/>
    </w:rPr>
  </w:style>
  <w:style w:type="table" w:styleId="TableGrid">
    <w:name w:val="Table Grid"/>
    <w:basedOn w:val="TableNormal"/>
    <w:uiPriority w:val="39"/>
    <w:rsid w:val="00811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7C0B8D"/>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2">
    <w:name w:val="Grid Table 4 Accent 2"/>
    <w:basedOn w:val="TableNormal"/>
    <w:uiPriority w:val="49"/>
    <w:rsid w:val="007C0B8D"/>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PlainTable2">
    <w:name w:val="Plain Table 2"/>
    <w:basedOn w:val="TableNormal"/>
    <w:uiPriority w:val="42"/>
    <w:rsid w:val="007C0B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Accent1">
    <w:name w:val="Grid Table 3 Accent 1"/>
    <w:basedOn w:val="TableNormal"/>
    <w:uiPriority w:val="48"/>
    <w:rsid w:val="007C0B8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4-Accent1">
    <w:name w:val="Grid Table 4 Accent 1"/>
    <w:basedOn w:val="TableNormal"/>
    <w:uiPriority w:val="49"/>
    <w:rsid w:val="007C0B8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A807D0"/>
    <w:rPr>
      <w:color w:val="467886" w:themeColor="hyperlink"/>
      <w:u w:val="single"/>
    </w:rPr>
  </w:style>
  <w:style w:type="character" w:styleId="UnresolvedMention">
    <w:name w:val="Unresolved Mention"/>
    <w:basedOn w:val="DefaultParagraphFont"/>
    <w:uiPriority w:val="99"/>
    <w:semiHidden/>
    <w:unhideWhenUsed/>
    <w:rsid w:val="00A807D0"/>
    <w:rPr>
      <w:color w:val="605E5C"/>
      <w:shd w:val="clear" w:color="auto" w:fill="E1DFDD"/>
    </w:rPr>
  </w:style>
  <w:style w:type="table" w:styleId="GridTable3-Accent4">
    <w:name w:val="Grid Table 3 Accent 4"/>
    <w:basedOn w:val="TableNormal"/>
    <w:uiPriority w:val="48"/>
    <w:rsid w:val="0082018D"/>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2-Accent1">
    <w:name w:val="Grid Table 2 Accent 1"/>
    <w:basedOn w:val="TableNormal"/>
    <w:uiPriority w:val="47"/>
    <w:rsid w:val="0082018D"/>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FollowedHyperlink">
    <w:name w:val="FollowedHyperlink"/>
    <w:basedOn w:val="DefaultParagraphFont"/>
    <w:uiPriority w:val="99"/>
    <w:semiHidden/>
    <w:unhideWhenUsed/>
    <w:rsid w:val="00797362"/>
    <w:rPr>
      <w:color w:val="96607D" w:themeColor="followedHyperlink"/>
      <w:u w:val="single"/>
    </w:rPr>
  </w:style>
  <w:style w:type="paragraph" w:styleId="NormalWeb">
    <w:name w:val="Normal (Web)"/>
    <w:basedOn w:val="Normal"/>
    <w:uiPriority w:val="99"/>
    <w:semiHidden/>
    <w:unhideWhenUsed/>
    <w:rsid w:val="00A0118D"/>
    <w:rPr>
      <w:rFonts w:ascii="Times New Roman" w:hAnsi="Times New Roman" w:cs="Times New Roman"/>
    </w:rPr>
  </w:style>
  <w:style w:type="table" w:styleId="GridTable4-Accent3">
    <w:name w:val="Grid Table 4 Accent 3"/>
    <w:basedOn w:val="TableNormal"/>
    <w:uiPriority w:val="49"/>
    <w:rsid w:val="00A0118D"/>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Header">
    <w:name w:val="header"/>
    <w:basedOn w:val="Normal"/>
    <w:link w:val="HeaderChar"/>
    <w:uiPriority w:val="99"/>
    <w:unhideWhenUsed/>
    <w:rsid w:val="00033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568"/>
  </w:style>
  <w:style w:type="paragraph" w:styleId="Footer">
    <w:name w:val="footer"/>
    <w:basedOn w:val="Normal"/>
    <w:link w:val="FooterChar"/>
    <w:uiPriority w:val="99"/>
    <w:unhideWhenUsed/>
    <w:rsid w:val="00033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ijramt.com/index.php/ijramt/issue/view/98" TargetMode="External"/><Relationship Id="rId18" Type="http://schemas.openxmlformats.org/officeDocument/2006/relationships/hyperlink" Target="https://doi.org/10.3390/su151914148" TargetMode="External"/><Relationship Id="rId26" Type="http://schemas.openxmlformats.org/officeDocument/2006/relationships/hyperlink" Target="https://keralabiodiversity.org/wp-content/uploads/2023/02/cabomba_report.pdf?utm_source=chatgpt.com" TargetMode="External"/><Relationship Id="rId39" Type="http://schemas.openxmlformats.org/officeDocument/2006/relationships/header" Target="header3.xml"/><Relationship Id="rId21" Type="http://schemas.openxmlformats.org/officeDocument/2006/relationships/hyperlink" Target="http://ijrce.org/download.php?file=341-347.pdf" TargetMode="External"/><Relationship Id="rId34" Type="http://schemas.openxmlformats.org/officeDocument/2006/relationships/hyperlink" Target="https://doi.org/10.1016/j.scitotenv.2008.08.00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8/s41598-025-13380-x" TargetMode="External"/><Relationship Id="rId20" Type="http://schemas.openxmlformats.org/officeDocument/2006/relationships/hyperlink" Target="https://www.sciencedirect.com/science/article/pii/S0043135421005078" TargetMode="External"/><Relationship Id="rId29" Type="http://schemas.openxmlformats.org/officeDocument/2006/relationships/hyperlink" Target="https://www.envirobiotechjournals.com/archieved_issues.ph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indianjournals.com/ijor.aspx?target=ijor:ijes&amp;volume=4&amp;issue=6&amp;article=006" TargetMode="External"/><Relationship Id="rId32" Type="http://schemas.openxmlformats.org/officeDocument/2006/relationships/hyperlink" Target="https://doi.org/10.12691/ajwr-1-3-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tandardmethods.org/" TargetMode="External"/><Relationship Id="rId23" Type="http://schemas.openxmlformats.org/officeDocument/2006/relationships/hyperlink" Target="https://www.ijert.org/research/water-quality-analysis-of-river-pamba-using-wqi-method-and-gis-mapping-IJERTV9IS060349.pdf?utm_source=chatgpt.com" TargetMode="External"/><Relationship Id="rId28" Type="http://schemas.openxmlformats.org/officeDocument/2006/relationships/hyperlink" Target="https://doi.org/10.1051/e3sconf/202447700093" TargetMode="External"/><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doi.org/10.1016/j.scitotenv.2010.05.031" TargetMode="External"/><Relationship Id="rId31" Type="http://schemas.openxmlformats.org/officeDocument/2006/relationships/hyperlink" Target="https://link.springer.com/article/10.1007/s10661-015-505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978-3-030-61286-3" TargetMode="External"/><Relationship Id="rId22" Type="http://schemas.openxmlformats.org/officeDocument/2006/relationships/hyperlink" Target="https://www.devagirijournals.com/uploads/pack/107_avila.admin_11837806221024.pdf" TargetMode="External"/><Relationship Id="rId27" Type="http://schemas.openxmlformats.org/officeDocument/2006/relationships/hyperlink" Target="https://www.tandfonline.com/doi/abs/10.1080/02508060008686817" TargetMode="External"/><Relationship Id="rId30" Type="http://schemas.openxmlformats.org/officeDocument/2006/relationships/hyperlink" Target="https://doi.org/10.1016/j.watres.2004.06.011" TargetMode="External"/><Relationship Id="rId35" Type="http://schemas.openxmlformats.org/officeDocument/2006/relationships/header" Target="header1.xml"/><Relationship Id="rId8" Type="http://schemas.openxmlformats.org/officeDocument/2006/relationships/image" Target="media/image1.tiff"/><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1016/C2018-0-02145-2" TargetMode="External"/><Relationship Id="rId25" Type="http://schemas.openxmlformats.org/officeDocument/2006/relationships/hyperlink" Target="https://doi.org/10.3390/hydrology10100196" TargetMode="External"/><Relationship Id="rId33" Type="http://schemas.openxmlformats.org/officeDocument/2006/relationships/hyperlink" Target="https://doi.org/10.1139/f80-017"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6BD04-4547-4422-BFA9-3EB13FA5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4143</TotalTime>
  <Pages>16</Pages>
  <Words>5137</Words>
  <Characters>29286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Alexander Thomas</dc:creator>
  <cp:keywords/>
  <dc:description/>
  <cp:lastModifiedBy>SDI 1022</cp:lastModifiedBy>
  <cp:revision>62</cp:revision>
  <dcterms:created xsi:type="dcterms:W3CDTF">2025-12-23T16:18:00Z</dcterms:created>
  <dcterms:modified xsi:type="dcterms:W3CDTF">2026-01-02T09:55:00Z</dcterms:modified>
</cp:coreProperties>
</file>