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3F942" w14:textId="77777777" w:rsidR="00002554" w:rsidRDefault="00002554" w:rsidP="004F5CF5">
      <w:pPr>
        <w:spacing w:line="360" w:lineRule="auto"/>
        <w:jc w:val="both"/>
        <w:rPr>
          <w:rFonts w:ascii="Arial" w:hAnsi="Arial" w:cs="Arial"/>
          <w:b/>
          <w:bCs/>
          <w:sz w:val="20"/>
          <w:szCs w:val="20"/>
        </w:rPr>
      </w:pPr>
      <w:r w:rsidRPr="00002554">
        <w:rPr>
          <w:rFonts w:ascii="Arial" w:hAnsi="Arial" w:cs="Arial"/>
          <w:b/>
          <w:bCs/>
          <w:sz w:val="20"/>
          <w:szCs w:val="20"/>
        </w:rPr>
        <w:t>Original Research Article</w:t>
      </w:r>
    </w:p>
    <w:p w14:paraId="7B28A0E0" w14:textId="77777777" w:rsidR="00002554" w:rsidRPr="00877E36" w:rsidRDefault="00002554" w:rsidP="004F5CF5">
      <w:pPr>
        <w:spacing w:line="360" w:lineRule="auto"/>
        <w:jc w:val="both"/>
        <w:rPr>
          <w:rFonts w:ascii="Arial" w:hAnsi="Arial" w:cs="Arial"/>
          <w:b/>
          <w:bCs/>
          <w:sz w:val="20"/>
          <w:szCs w:val="20"/>
        </w:rPr>
      </w:pPr>
    </w:p>
    <w:p w14:paraId="53A7B43C" w14:textId="6D253E85" w:rsidR="00D15A35" w:rsidRPr="00877E36" w:rsidRDefault="00877E36" w:rsidP="004F5CF5">
      <w:pPr>
        <w:spacing w:line="360" w:lineRule="auto"/>
        <w:jc w:val="both"/>
        <w:rPr>
          <w:rFonts w:ascii="Arial" w:hAnsi="Arial" w:cs="Arial"/>
          <w:b/>
          <w:bCs/>
          <w:sz w:val="20"/>
          <w:szCs w:val="20"/>
        </w:rPr>
      </w:pPr>
      <w:r w:rsidRPr="00877E36">
        <w:rPr>
          <w:rFonts w:ascii="Arial" w:hAnsi="Arial" w:cs="Arial"/>
          <w:b/>
          <w:bCs/>
          <w:sz w:val="20"/>
          <w:szCs w:val="20"/>
        </w:rPr>
        <w:t>Climate Change Impacts on Community Livelihoods and Vegetation Dynamics in the Central Himalaya, India</w:t>
      </w:r>
    </w:p>
    <w:p w14:paraId="0888CFF1" w14:textId="7BDDE6F5" w:rsidR="00D56AAF" w:rsidRPr="00D15A35" w:rsidRDefault="00D56AAF" w:rsidP="004F5CF5">
      <w:pPr>
        <w:spacing w:line="360" w:lineRule="auto"/>
        <w:jc w:val="both"/>
        <w:rPr>
          <w:rFonts w:ascii="Arial" w:hAnsi="Arial" w:cs="Arial"/>
          <w:b/>
          <w:bCs/>
          <w:sz w:val="20"/>
          <w:szCs w:val="20"/>
        </w:rPr>
      </w:pPr>
      <w:r w:rsidRPr="00D15A35">
        <w:rPr>
          <w:rFonts w:ascii="Arial" w:hAnsi="Arial" w:cs="Arial"/>
          <w:b/>
          <w:bCs/>
          <w:sz w:val="20"/>
          <w:szCs w:val="20"/>
        </w:rPr>
        <w:t>Abstract</w:t>
      </w:r>
      <w:r w:rsidRPr="00D15A35">
        <w:rPr>
          <w:rFonts w:ascii="Arial" w:hAnsi="Arial" w:cs="Arial"/>
          <w:sz w:val="20"/>
          <w:szCs w:val="20"/>
        </w:rPr>
        <w:br/>
      </w:r>
      <w:r w:rsidR="00412DC2" w:rsidRPr="00412DC2">
        <w:rPr>
          <w:rFonts w:ascii="Arial" w:hAnsi="Arial" w:cs="Arial"/>
          <w:sz w:val="20"/>
          <w:szCs w:val="20"/>
        </w:rPr>
        <w:t xml:space="preserve">This study investigates the impacts of climate change on local communities and alpine vegetation across Himalayan elevation gradients in the high-altitude alpine meadows of the </w:t>
      </w:r>
      <w:proofErr w:type="spellStart"/>
      <w:r w:rsidR="00412DC2" w:rsidRPr="00412DC2">
        <w:rPr>
          <w:rFonts w:ascii="Arial" w:hAnsi="Arial" w:cs="Arial"/>
          <w:sz w:val="20"/>
          <w:szCs w:val="20"/>
        </w:rPr>
        <w:t>Byans</w:t>
      </w:r>
      <w:proofErr w:type="spellEnd"/>
      <w:r w:rsidR="00412DC2" w:rsidRPr="00412DC2">
        <w:rPr>
          <w:rFonts w:ascii="Arial" w:hAnsi="Arial" w:cs="Arial"/>
          <w:sz w:val="20"/>
          <w:szCs w:val="20"/>
        </w:rPr>
        <w:t xml:space="preserve"> Valley, Central Himalaya. The analysis integrates household surveys (n = 175) with a 21-year Normalized Difference Vegetation Index (NDVI) time series (2004–2024). Community perceptions indicate widespread climatic changes, including rising temperatures (91%), altered seasonal timing (89%), reduced snowfall (91%), shorter winters (82%), and notable shifts in agriculture, horticulture, and species phenology. Reported ecological and livelihood impacts include early flowering, reduced productivity of medicinal plants, increased crop infestations, and heightened wildlife–human interactions. NDVI trends reveal consistently high vegetation values at lower elevations (maximum 0.7 in 2024), moderate but fluctuating peaks at mid elevations, and gradual greening at higher elevations, with peak values reaching 0.5 during 2022–2023. The occurrence of earlier NDVI peaks suggests advancing phenological responses linked to warmer spring temperatures and earlier snowmelt. Overall, the combined evidence from community perceptions and remote sensing highlights significant climate-driven alterations in seasonal cycles, </w:t>
      </w:r>
      <w:proofErr w:type="spellStart"/>
      <w:r w:rsidR="00412DC2" w:rsidRPr="00412DC2">
        <w:rPr>
          <w:rFonts w:ascii="Arial" w:hAnsi="Arial" w:cs="Arial"/>
          <w:sz w:val="20"/>
          <w:szCs w:val="20"/>
        </w:rPr>
        <w:t>agro</w:t>
      </w:r>
      <w:proofErr w:type="spellEnd"/>
      <w:r w:rsidR="00412DC2" w:rsidRPr="00412DC2">
        <w:rPr>
          <w:rFonts w:ascii="Arial" w:hAnsi="Arial" w:cs="Arial"/>
          <w:sz w:val="20"/>
          <w:szCs w:val="20"/>
        </w:rPr>
        <w:t>-pastoral practices, and alpine vegetation productivity across elevation gradients.</w:t>
      </w:r>
    </w:p>
    <w:p w14:paraId="039DF438" w14:textId="77777777" w:rsidR="00D56AAF" w:rsidRPr="00D15A35" w:rsidRDefault="00D56AAF" w:rsidP="004F5CF5">
      <w:pPr>
        <w:spacing w:line="360" w:lineRule="auto"/>
        <w:jc w:val="both"/>
        <w:rPr>
          <w:rFonts w:ascii="Arial" w:hAnsi="Arial" w:cs="Arial"/>
          <w:sz w:val="20"/>
          <w:szCs w:val="20"/>
        </w:rPr>
      </w:pPr>
      <w:r w:rsidRPr="00D15A35">
        <w:rPr>
          <w:rFonts w:ascii="Arial" w:hAnsi="Arial" w:cs="Arial"/>
          <w:b/>
          <w:bCs/>
          <w:sz w:val="20"/>
          <w:szCs w:val="20"/>
        </w:rPr>
        <w:t>Keywords:</w:t>
      </w:r>
      <w:r w:rsidRPr="00D15A35">
        <w:rPr>
          <w:rFonts w:ascii="Arial" w:hAnsi="Arial" w:cs="Arial"/>
          <w:sz w:val="20"/>
          <w:szCs w:val="20"/>
        </w:rPr>
        <w:t xml:space="preserve"> Climate change, Community, NDVI, Vegetation, Alpine, Phenology, Biodiversity</w:t>
      </w:r>
    </w:p>
    <w:p w14:paraId="4D0A1FFB" w14:textId="77777777" w:rsidR="009F0EE3" w:rsidRDefault="009F0EE3" w:rsidP="004F5CF5">
      <w:pPr>
        <w:spacing w:line="360" w:lineRule="auto"/>
        <w:jc w:val="both"/>
        <w:rPr>
          <w:rFonts w:ascii="Arial" w:hAnsi="Arial" w:cs="Arial"/>
          <w:b/>
          <w:bCs/>
          <w:sz w:val="20"/>
          <w:szCs w:val="20"/>
        </w:rPr>
      </w:pPr>
    </w:p>
    <w:p w14:paraId="7DE09709" w14:textId="5F1F40E9" w:rsidR="00800A80" w:rsidRDefault="00800A80" w:rsidP="004F5CF5">
      <w:pPr>
        <w:spacing w:line="360" w:lineRule="auto"/>
        <w:jc w:val="both"/>
        <w:rPr>
          <w:rFonts w:ascii="Arial" w:hAnsi="Arial" w:cs="Arial"/>
          <w:b/>
          <w:bCs/>
          <w:sz w:val="20"/>
          <w:szCs w:val="20"/>
        </w:rPr>
      </w:pPr>
      <w:r w:rsidRPr="00D15A35">
        <w:rPr>
          <w:rFonts w:ascii="Arial" w:hAnsi="Arial" w:cs="Arial"/>
          <w:b/>
          <w:bCs/>
          <w:sz w:val="20"/>
          <w:szCs w:val="20"/>
        </w:rPr>
        <w:t>Introduction</w:t>
      </w:r>
    </w:p>
    <w:p w14:paraId="57FDB7F2" w14:textId="72EA3B62" w:rsidR="00877E36" w:rsidRPr="00877E36" w:rsidRDefault="00877E36" w:rsidP="00877E36">
      <w:pPr>
        <w:spacing w:line="360" w:lineRule="auto"/>
        <w:jc w:val="both"/>
        <w:rPr>
          <w:rFonts w:ascii="Arial" w:hAnsi="Arial" w:cs="Arial"/>
          <w:sz w:val="20"/>
          <w:szCs w:val="20"/>
        </w:rPr>
      </w:pPr>
      <w:r w:rsidRPr="00877E36">
        <w:rPr>
          <w:rFonts w:ascii="Arial" w:hAnsi="Arial" w:cs="Arial"/>
          <w:sz w:val="20"/>
          <w:szCs w:val="20"/>
        </w:rPr>
        <w:t>Climate change refers to long-term alterations in temperature, precipitation patterns, and other climatic variables, driven primarily by anthropogenic greenhouse gas emissions. Since the Industrial Revolution, global mean surface temperature has increased by approximately 1.1 °C above pre-industrial levels, with the past decade being the warmest on record (IPCC, 2021). This warming has resulted in widespread impacts, including glacier retreat, sea-level rise, shifts in precipitation regimes, and an increased frequency and intensity of extreme events such as heatwaves, droughts, and severe storms (NASA, 2023). Beyond physical systems, climate change is profoundly affecting biodiversity, ecosystem functioning, and human livelihoods, particularly in climate-sensitive regions such as alpine and polar ecosystems (Parmesan &amp; Yohe, 2003). Projections suggest that, without substantial mitigation, global temperatures could rise by 2–4 °C by the end of the century, leading to far-reaching ecological, social, and economic consequences (IPCC, 2021).</w:t>
      </w:r>
      <w:r>
        <w:rPr>
          <w:rFonts w:ascii="Arial" w:hAnsi="Arial" w:cs="Arial"/>
          <w:sz w:val="20"/>
          <w:szCs w:val="20"/>
        </w:rPr>
        <w:t xml:space="preserve"> </w:t>
      </w:r>
      <w:r w:rsidRPr="00877E36">
        <w:rPr>
          <w:rFonts w:ascii="Arial" w:hAnsi="Arial" w:cs="Arial"/>
          <w:sz w:val="20"/>
          <w:szCs w:val="20"/>
        </w:rPr>
        <w:t xml:space="preserve">Globally, climate change is significantly altering vegetation patterns and ecosystem dynamics, driving changes in species composition, productivity, and biome distributions. Rising temperatures, altered precipitation regimes, and increasing climatic extremes are modifying plant phenology, advancing flowering and leaf-out timings, and extending growing seasons across temperate and boreal regions (Piao et al., 2019). These changes have facilitated poleward and </w:t>
      </w:r>
      <w:r w:rsidRPr="00877E36">
        <w:rPr>
          <w:rFonts w:ascii="Arial" w:hAnsi="Arial" w:cs="Arial"/>
          <w:sz w:val="20"/>
          <w:szCs w:val="20"/>
        </w:rPr>
        <w:lastRenderedPageBreak/>
        <w:t>upward migration of plant species, resulting in biome-scale transformations such as shrub encroachment into tundra regions and upward advancement of treelines in alpine ecosystems (</w:t>
      </w:r>
      <w:proofErr w:type="spellStart"/>
      <w:r w:rsidRPr="00877E36">
        <w:rPr>
          <w:rFonts w:ascii="Arial" w:hAnsi="Arial" w:cs="Arial"/>
          <w:sz w:val="20"/>
          <w:szCs w:val="20"/>
        </w:rPr>
        <w:t>Peñuelas</w:t>
      </w:r>
      <w:proofErr w:type="spellEnd"/>
      <w:r w:rsidRPr="00877E36">
        <w:rPr>
          <w:rFonts w:ascii="Arial" w:hAnsi="Arial" w:cs="Arial"/>
          <w:sz w:val="20"/>
          <w:szCs w:val="20"/>
        </w:rPr>
        <w:t xml:space="preserve"> &amp; </w:t>
      </w:r>
      <w:proofErr w:type="spellStart"/>
      <w:r w:rsidRPr="00877E36">
        <w:rPr>
          <w:rFonts w:ascii="Arial" w:hAnsi="Arial" w:cs="Arial"/>
          <w:sz w:val="20"/>
          <w:szCs w:val="20"/>
        </w:rPr>
        <w:t>Filella</w:t>
      </w:r>
      <w:proofErr w:type="spellEnd"/>
      <w:r w:rsidRPr="00877E36">
        <w:rPr>
          <w:rFonts w:ascii="Arial" w:hAnsi="Arial" w:cs="Arial"/>
          <w:sz w:val="20"/>
          <w:szCs w:val="20"/>
        </w:rPr>
        <w:t>, 2009; Gottfried et al., 2012). Concurrently, drought stress and heat extremes are increasing vegetation mortality and contributing to forest dieback, particularly in semi-arid regions and tropical rainforests (Phillips et al., 2009; Allen et al., 2010). Although elevated atmospheric CO</w:t>
      </w:r>
      <w:r w:rsidRPr="00877E36">
        <w:rPr>
          <w:rFonts w:ascii="Cambria Math" w:hAnsi="Cambria Math" w:cs="Cambria Math"/>
          <w:sz w:val="20"/>
          <w:szCs w:val="20"/>
        </w:rPr>
        <w:t>₂</w:t>
      </w:r>
      <w:r w:rsidRPr="00877E36">
        <w:rPr>
          <w:rFonts w:ascii="Arial" w:hAnsi="Arial" w:cs="Arial"/>
          <w:sz w:val="20"/>
          <w:szCs w:val="20"/>
        </w:rPr>
        <w:t xml:space="preserve"> concentrations can enhance photosynthetic activity and biomass accumulation in some ecosystems, these gains are frequently constrained by water and nutrient limitations (Zhu et al., 2016). Collectively, these processes indicate that climate change is reshaping global vegetation structure and function, with significant implications for biodiversity conservation, carbon cycling, and ecosystem services.</w:t>
      </w:r>
      <w:r>
        <w:rPr>
          <w:rFonts w:ascii="Arial" w:hAnsi="Arial" w:cs="Arial"/>
          <w:sz w:val="20"/>
          <w:szCs w:val="20"/>
        </w:rPr>
        <w:t xml:space="preserve"> </w:t>
      </w:r>
      <w:r w:rsidRPr="00877E36">
        <w:rPr>
          <w:rFonts w:ascii="Arial" w:hAnsi="Arial" w:cs="Arial"/>
          <w:sz w:val="20"/>
          <w:szCs w:val="20"/>
        </w:rPr>
        <w:t>Remote sensing has emerged as a reliable tool for monitoring vegetation dynamics and biodiversity change at regional to global scales. The Normalized Difference Vegetation Index (NDVI), derived from red and near-infrared (NIR) spectral reflectance, is widely used to assess vegetation health and productivity. NDVI values range from −1 to 1, with values above 0.6 indicating dense, healthy vegetation, while values between 0.1 and 0.5 represent sparse vegetation cover, including grasslands. The strong correlation between NDVI and vegetation biomass makes it an effective indicator for long-term ecological monitoring.</w:t>
      </w:r>
    </w:p>
    <w:p w14:paraId="39C685EF" w14:textId="3C72192B" w:rsidR="00877E36" w:rsidRPr="00877E36" w:rsidRDefault="00877E36" w:rsidP="00877E36">
      <w:pPr>
        <w:spacing w:line="360" w:lineRule="auto"/>
        <w:jc w:val="both"/>
        <w:rPr>
          <w:rFonts w:ascii="Arial" w:hAnsi="Arial" w:cs="Arial"/>
          <w:sz w:val="20"/>
          <w:szCs w:val="20"/>
        </w:rPr>
      </w:pPr>
      <w:r w:rsidRPr="00877E36">
        <w:rPr>
          <w:rFonts w:ascii="Arial" w:hAnsi="Arial" w:cs="Arial"/>
          <w:sz w:val="20"/>
          <w:szCs w:val="20"/>
        </w:rPr>
        <w:t xml:space="preserve">Alpine meadows are among the most climate-sensitive ecosystems due to their dependence on narrow temperature and moisture ranges. Rising temperatures accelerate soil carbon loss by enhancing microbial decomposition and permafrost thaw, potentially transforming alpine meadows from carbon sinks into carbon sources (Schmidt et al., 2021; Wang et al., 2021). On the Tibetan Plateau, warming has contributed to increased carbon sequestration under warmer and wetter conditions; however, some regions have shifted towards weak carbon sources where ecosystem respiration exceeds primary productivity (Zhou et al., 2023; Xu et al., 2023). Climate warming also alters nutrient dynamics by reducing soil organic matter, nitrogen, phosphorus, and soil moisture, thereby affecting plant productivity and soil stability (Liu et al., 2024). In addition, alpine plant communities are undergoing </w:t>
      </w:r>
      <w:proofErr w:type="spellStart"/>
      <w:r w:rsidRPr="00877E36">
        <w:rPr>
          <w:rFonts w:ascii="Arial" w:hAnsi="Arial" w:cs="Arial"/>
          <w:sz w:val="20"/>
          <w:szCs w:val="20"/>
        </w:rPr>
        <w:t>thermophilization</w:t>
      </w:r>
      <w:proofErr w:type="spellEnd"/>
      <w:r w:rsidRPr="00877E36">
        <w:rPr>
          <w:rFonts w:ascii="Arial" w:hAnsi="Arial" w:cs="Arial"/>
          <w:sz w:val="20"/>
          <w:szCs w:val="20"/>
        </w:rPr>
        <w:t>, characterized by declines in cold-adapted species and expansion of warm-adapted shrubs and bryophytes across alpine regions of Europe and the Himalaya (Gottfried et al., 2012; Bjorkman et al., 2018). Changes in snowpack duration, earlier snowmelt, and altered hydrological regimes further disrupt plant phenology and habitat conditions, threatening biodiversity and ecosystem functioning (</w:t>
      </w:r>
      <w:proofErr w:type="spellStart"/>
      <w:r w:rsidRPr="00877E36">
        <w:rPr>
          <w:rFonts w:ascii="Arial" w:hAnsi="Arial" w:cs="Arial"/>
          <w:sz w:val="20"/>
          <w:szCs w:val="20"/>
        </w:rPr>
        <w:t>Hülber</w:t>
      </w:r>
      <w:proofErr w:type="spellEnd"/>
      <w:r w:rsidRPr="00877E36">
        <w:rPr>
          <w:rFonts w:ascii="Arial" w:hAnsi="Arial" w:cs="Arial"/>
          <w:sz w:val="20"/>
          <w:szCs w:val="20"/>
        </w:rPr>
        <w:t xml:space="preserve"> et al., 2016; NPS, 2023).</w:t>
      </w:r>
      <w:r>
        <w:rPr>
          <w:rFonts w:ascii="Arial" w:hAnsi="Arial" w:cs="Arial"/>
          <w:sz w:val="20"/>
          <w:szCs w:val="20"/>
        </w:rPr>
        <w:t xml:space="preserve"> </w:t>
      </w:r>
      <w:r w:rsidRPr="00877E36">
        <w:rPr>
          <w:rFonts w:ascii="Arial" w:hAnsi="Arial" w:cs="Arial"/>
          <w:sz w:val="20"/>
          <w:szCs w:val="20"/>
        </w:rPr>
        <w:t xml:space="preserve">In the Indian Himalayas, alpine meadows locally known as </w:t>
      </w:r>
      <w:proofErr w:type="spellStart"/>
      <w:r w:rsidRPr="00877E36">
        <w:rPr>
          <w:rFonts w:ascii="Arial" w:hAnsi="Arial" w:cs="Arial"/>
          <w:i/>
          <w:iCs/>
          <w:sz w:val="20"/>
          <w:szCs w:val="20"/>
        </w:rPr>
        <w:t>bugyals</w:t>
      </w:r>
      <w:proofErr w:type="spellEnd"/>
      <w:r w:rsidRPr="00877E36">
        <w:rPr>
          <w:rFonts w:ascii="Arial" w:hAnsi="Arial" w:cs="Arial"/>
          <w:sz w:val="20"/>
          <w:szCs w:val="20"/>
        </w:rPr>
        <w:t xml:space="preserve"> represent ecologically important yet highly vulnerable ecosystems. Rising temperatures and changing precipitation patterns have driven treeline advancement by approximately 300–600 m, leading to a reduction in alpine meadow extent and significant changes in vegetation composition (Negi et al., 2020; Rawal et al., 2024). Despite their ecological importance, the Himalayan region remains severely data-deficient with respect to systematic observations of climate change impacts on ecosystems and biodiversity (IPCC, 2007). Empirical, species-level studies documenting climate-driven ecological changes in the Himalayas are limited (Gautam et al., 2013). For example, declining apple yields in parts of Himachal Pradesh have been linked to reduced winter chilling requirements affecting flowering and fruiting processes (Raina, 2009).</w:t>
      </w:r>
    </w:p>
    <w:p w14:paraId="6AB735A0" w14:textId="23798F5B" w:rsidR="00877E36" w:rsidRPr="00D15A35" w:rsidRDefault="00877E36" w:rsidP="004F5CF5">
      <w:pPr>
        <w:spacing w:line="360" w:lineRule="auto"/>
        <w:jc w:val="both"/>
        <w:rPr>
          <w:rFonts w:ascii="Arial" w:hAnsi="Arial" w:cs="Arial"/>
          <w:sz w:val="20"/>
          <w:szCs w:val="20"/>
        </w:rPr>
      </w:pPr>
      <w:r w:rsidRPr="00877E36">
        <w:rPr>
          <w:rFonts w:ascii="Arial" w:hAnsi="Arial" w:cs="Arial"/>
          <w:sz w:val="20"/>
          <w:szCs w:val="20"/>
        </w:rPr>
        <w:lastRenderedPageBreak/>
        <w:t xml:space="preserve">Alpine grasslands, predominantly distributed at high altitudes, are particularly sensitive to global environmental change. Climate change impacts on plant community structure and composition vary according to species identity, functional group diversity, community type, and geographical distribution (Sheldon et al., 2011; Yang et al., 2011; Frenette-Dussault et al., 2013). In this context, the present study aims to </w:t>
      </w:r>
      <w:proofErr w:type="spellStart"/>
      <w:r w:rsidRPr="00877E36">
        <w:rPr>
          <w:rFonts w:ascii="Arial" w:hAnsi="Arial" w:cs="Arial"/>
          <w:sz w:val="20"/>
          <w:szCs w:val="20"/>
        </w:rPr>
        <w:t>analyze</w:t>
      </w:r>
      <w:proofErr w:type="spellEnd"/>
      <w:r w:rsidRPr="00877E36">
        <w:rPr>
          <w:rFonts w:ascii="Arial" w:hAnsi="Arial" w:cs="Arial"/>
          <w:sz w:val="20"/>
          <w:szCs w:val="20"/>
        </w:rPr>
        <w:t xml:space="preserve"> changes in vegetation dynamics and community livelihoods in high-altitude regions of the Central Himalaya, integrating remote sensing indicators with local perceptions to better understand climate-driven socio-ecological transformations.</w:t>
      </w:r>
    </w:p>
    <w:p w14:paraId="00412ABE" w14:textId="2B6561D4" w:rsidR="00535A4B" w:rsidRPr="00D15A35" w:rsidRDefault="00535A4B" w:rsidP="004F5CF5">
      <w:pPr>
        <w:spacing w:line="360" w:lineRule="auto"/>
        <w:jc w:val="both"/>
        <w:rPr>
          <w:rFonts w:ascii="Arial" w:hAnsi="Arial" w:cs="Arial"/>
          <w:b/>
          <w:bCs/>
          <w:sz w:val="20"/>
          <w:szCs w:val="20"/>
        </w:rPr>
      </w:pPr>
      <w:r w:rsidRPr="00D15A35">
        <w:rPr>
          <w:rFonts w:ascii="Arial" w:hAnsi="Arial" w:cs="Arial"/>
          <w:b/>
          <w:bCs/>
          <w:sz w:val="20"/>
          <w:szCs w:val="20"/>
        </w:rPr>
        <w:t xml:space="preserve">Material and Methods </w:t>
      </w:r>
    </w:p>
    <w:p w14:paraId="18D95889" w14:textId="77777777" w:rsidR="00535A4B" w:rsidRPr="00D15A35" w:rsidRDefault="00535A4B" w:rsidP="004F5CF5">
      <w:pPr>
        <w:spacing w:line="360" w:lineRule="auto"/>
        <w:jc w:val="both"/>
        <w:rPr>
          <w:rFonts w:ascii="Arial" w:hAnsi="Arial" w:cs="Arial"/>
          <w:sz w:val="20"/>
          <w:szCs w:val="20"/>
        </w:rPr>
      </w:pPr>
      <w:r w:rsidRPr="00D15A35">
        <w:rPr>
          <w:rFonts w:ascii="Arial" w:hAnsi="Arial" w:cs="Arial"/>
          <w:b/>
          <w:bCs/>
          <w:sz w:val="20"/>
          <w:szCs w:val="20"/>
        </w:rPr>
        <w:t>Study area</w:t>
      </w:r>
    </w:p>
    <w:p w14:paraId="65264886" w14:textId="3FAFA753" w:rsidR="00535A4B" w:rsidRPr="00D15A35" w:rsidRDefault="00535A4B" w:rsidP="004F5CF5">
      <w:pPr>
        <w:spacing w:line="360" w:lineRule="auto"/>
        <w:jc w:val="both"/>
        <w:rPr>
          <w:rFonts w:ascii="Arial" w:hAnsi="Arial" w:cs="Arial"/>
          <w:color w:val="C00000"/>
          <w:sz w:val="20"/>
          <w:szCs w:val="20"/>
        </w:rPr>
      </w:pPr>
      <w:bookmarkStart w:id="0" w:name="_Hlk186199251"/>
      <w:r w:rsidRPr="00D15A35">
        <w:rPr>
          <w:rFonts w:ascii="Arial" w:hAnsi="Arial" w:cs="Arial"/>
          <w:sz w:val="20"/>
          <w:szCs w:val="20"/>
        </w:rPr>
        <w:t xml:space="preserve">The Study was conducted in High-Altitude Alpine Meadows of the </w:t>
      </w:r>
      <w:proofErr w:type="spellStart"/>
      <w:r w:rsidRPr="00D15A35">
        <w:rPr>
          <w:rFonts w:ascii="Arial" w:hAnsi="Arial" w:cs="Arial"/>
          <w:sz w:val="20"/>
          <w:szCs w:val="20"/>
        </w:rPr>
        <w:t>Byans</w:t>
      </w:r>
      <w:proofErr w:type="spellEnd"/>
      <w:r w:rsidRPr="00D15A35">
        <w:rPr>
          <w:rFonts w:ascii="Arial" w:hAnsi="Arial" w:cs="Arial"/>
          <w:sz w:val="20"/>
          <w:szCs w:val="20"/>
        </w:rPr>
        <w:t xml:space="preserve"> valley and is located between 30°10´ and 30°20´ N latitude and 80° 20´and 80°50´ E longitude between 3200-3500m elevation in </w:t>
      </w:r>
      <w:r w:rsidR="00C17CF4" w:rsidRPr="00D15A35">
        <w:rPr>
          <w:rFonts w:ascii="Arial" w:hAnsi="Arial" w:cs="Arial"/>
          <w:sz w:val="20"/>
          <w:szCs w:val="20"/>
        </w:rPr>
        <w:t>Central</w:t>
      </w:r>
      <w:r w:rsidRPr="00D15A35">
        <w:rPr>
          <w:rFonts w:ascii="Arial" w:hAnsi="Arial" w:cs="Arial"/>
          <w:sz w:val="20"/>
          <w:szCs w:val="20"/>
        </w:rPr>
        <w:t xml:space="preserve"> Himalaya, India. The </w:t>
      </w:r>
      <w:proofErr w:type="spellStart"/>
      <w:r w:rsidRPr="00D15A35">
        <w:rPr>
          <w:rFonts w:ascii="Arial" w:hAnsi="Arial" w:cs="Arial"/>
          <w:sz w:val="20"/>
          <w:szCs w:val="20"/>
        </w:rPr>
        <w:t>Byans</w:t>
      </w:r>
      <w:proofErr w:type="spellEnd"/>
      <w:r w:rsidRPr="00D15A35">
        <w:rPr>
          <w:rFonts w:ascii="Arial" w:hAnsi="Arial" w:cs="Arial"/>
          <w:sz w:val="20"/>
          <w:szCs w:val="20"/>
        </w:rPr>
        <w:t xml:space="preserve"> valley is the last valley of the Indian Himalayan region before the bordering with Tibet. It runs along a North West to South East axis, formed by the </w:t>
      </w:r>
      <w:proofErr w:type="spellStart"/>
      <w:r w:rsidRPr="00D15A35">
        <w:rPr>
          <w:rFonts w:ascii="Arial" w:hAnsi="Arial" w:cs="Arial"/>
          <w:sz w:val="20"/>
          <w:szCs w:val="20"/>
        </w:rPr>
        <w:t>Kuti</w:t>
      </w:r>
      <w:proofErr w:type="spellEnd"/>
      <w:r w:rsidRPr="00D15A35">
        <w:rPr>
          <w:rFonts w:ascii="Arial" w:hAnsi="Arial" w:cs="Arial"/>
          <w:sz w:val="20"/>
          <w:szCs w:val="20"/>
        </w:rPr>
        <w:t xml:space="preserve"> </w:t>
      </w:r>
      <w:proofErr w:type="spellStart"/>
      <w:r w:rsidRPr="00D15A35">
        <w:rPr>
          <w:rFonts w:ascii="Arial" w:hAnsi="Arial" w:cs="Arial"/>
          <w:sz w:val="20"/>
          <w:szCs w:val="20"/>
        </w:rPr>
        <w:t>yankti</w:t>
      </w:r>
      <w:proofErr w:type="spellEnd"/>
      <w:r w:rsidRPr="00D15A35">
        <w:rPr>
          <w:rFonts w:ascii="Arial" w:hAnsi="Arial" w:cs="Arial"/>
          <w:sz w:val="20"/>
          <w:szCs w:val="20"/>
        </w:rPr>
        <w:t xml:space="preserve"> river, which is one of the headwaters of the Kali River that forms the boundary between India and Nepal </w:t>
      </w:r>
      <w:r w:rsidR="00C17CF4" w:rsidRPr="00D15A35">
        <w:rPr>
          <w:rFonts w:ascii="Arial" w:hAnsi="Arial" w:cs="Arial"/>
          <w:sz w:val="20"/>
          <w:szCs w:val="20"/>
        </w:rPr>
        <w:t>(</w:t>
      </w:r>
      <w:r w:rsidR="00F52AFA" w:rsidRPr="00D15A35">
        <w:rPr>
          <w:rFonts w:ascii="Arial" w:hAnsi="Arial" w:cs="Arial"/>
          <w:sz w:val="20"/>
          <w:szCs w:val="20"/>
        </w:rPr>
        <w:t>Fig.1</w:t>
      </w:r>
      <w:r w:rsidR="00C17CF4" w:rsidRPr="00D15A35">
        <w:rPr>
          <w:rFonts w:ascii="Arial" w:hAnsi="Arial" w:cs="Arial"/>
          <w:sz w:val="20"/>
          <w:szCs w:val="20"/>
        </w:rPr>
        <w:t>)</w:t>
      </w:r>
      <w:r w:rsidRPr="00D15A35">
        <w:rPr>
          <w:rFonts w:ascii="Arial" w:hAnsi="Arial" w:cs="Arial"/>
          <w:sz w:val="20"/>
          <w:szCs w:val="20"/>
        </w:rPr>
        <w:t>. The study area was selected considering various geographical attributes along with environmental coordinates such as latitude, longitude, altitude, and slope using a global positioning system (Garmin model 2000).</w:t>
      </w:r>
    </w:p>
    <w:bookmarkEnd w:id="0"/>
    <w:p w14:paraId="08B924D5" w14:textId="77777777" w:rsidR="00535A4B" w:rsidRPr="00D15A35" w:rsidRDefault="00535A4B" w:rsidP="004F5CF5">
      <w:pPr>
        <w:spacing w:after="0" w:line="360" w:lineRule="auto"/>
        <w:jc w:val="center"/>
        <w:rPr>
          <w:rFonts w:ascii="Arial" w:hAnsi="Arial" w:cs="Arial"/>
          <w:sz w:val="20"/>
          <w:szCs w:val="20"/>
        </w:rPr>
      </w:pPr>
      <w:r w:rsidRPr="00D15A35">
        <w:rPr>
          <w:rFonts w:ascii="Arial" w:hAnsi="Arial" w:cs="Arial"/>
          <w:noProof/>
          <w:sz w:val="20"/>
          <w:szCs w:val="20"/>
        </w:rPr>
        <w:drawing>
          <wp:inline distT="0" distB="0" distL="0" distR="0" wp14:anchorId="73BBDBA3" wp14:editId="57652A93">
            <wp:extent cx="4945380" cy="2581500"/>
            <wp:effectExtent l="0" t="0" r="7620" b="9525"/>
            <wp:docPr id="666344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344183" name="Picture 666344183"/>
                    <pic:cNvPicPr/>
                  </pic:nvPicPr>
                  <pic:blipFill rotWithShape="1">
                    <a:blip r:embed="rId8">
                      <a:extLst>
                        <a:ext uri="{28A0092B-C50C-407E-A947-70E740481C1C}">
                          <a14:useLocalDpi xmlns:a14="http://schemas.microsoft.com/office/drawing/2010/main" val="0"/>
                        </a:ext>
                      </a:extLst>
                    </a:blip>
                    <a:srcRect t="8710" b="7461"/>
                    <a:stretch>
                      <a:fillRect/>
                    </a:stretch>
                  </pic:blipFill>
                  <pic:spPr bwMode="auto">
                    <a:xfrm>
                      <a:off x="0" y="0"/>
                      <a:ext cx="4978661" cy="2598873"/>
                    </a:xfrm>
                    <a:prstGeom prst="rect">
                      <a:avLst/>
                    </a:prstGeom>
                    <a:ln>
                      <a:noFill/>
                    </a:ln>
                    <a:extLst>
                      <a:ext uri="{53640926-AAD7-44D8-BBD7-CCE9431645EC}">
                        <a14:shadowObscured xmlns:a14="http://schemas.microsoft.com/office/drawing/2010/main"/>
                      </a:ext>
                    </a:extLst>
                  </pic:spPr>
                </pic:pic>
              </a:graphicData>
            </a:graphic>
          </wp:inline>
        </w:drawing>
      </w:r>
    </w:p>
    <w:p w14:paraId="41C6C54A" w14:textId="77777777" w:rsidR="00535A4B" w:rsidRPr="00D15A35" w:rsidRDefault="00535A4B" w:rsidP="004F5CF5">
      <w:pPr>
        <w:spacing w:after="0" w:line="360" w:lineRule="auto"/>
        <w:jc w:val="center"/>
        <w:rPr>
          <w:rFonts w:ascii="Arial" w:hAnsi="Arial" w:cs="Arial"/>
          <w:sz w:val="20"/>
          <w:szCs w:val="20"/>
        </w:rPr>
      </w:pPr>
      <w:r w:rsidRPr="00D15A35">
        <w:rPr>
          <w:rFonts w:ascii="Arial" w:hAnsi="Arial" w:cs="Arial"/>
          <w:b/>
          <w:bCs/>
          <w:sz w:val="20"/>
          <w:szCs w:val="20"/>
        </w:rPr>
        <w:t xml:space="preserve">Fig. 1 </w:t>
      </w:r>
      <w:r w:rsidRPr="00D15A35">
        <w:rPr>
          <w:rFonts w:ascii="Arial" w:hAnsi="Arial" w:cs="Arial"/>
          <w:sz w:val="20"/>
          <w:szCs w:val="20"/>
        </w:rPr>
        <w:t>Sketch map of the Study area</w:t>
      </w:r>
    </w:p>
    <w:p w14:paraId="42F215F5" w14:textId="77777777" w:rsidR="00DB6E8D" w:rsidRPr="00D15A35" w:rsidRDefault="00DB6E8D" w:rsidP="004F5CF5">
      <w:pPr>
        <w:spacing w:line="360" w:lineRule="auto"/>
        <w:jc w:val="both"/>
        <w:rPr>
          <w:rFonts w:ascii="Arial" w:hAnsi="Arial" w:cs="Arial"/>
          <w:b/>
          <w:bCs/>
          <w:sz w:val="20"/>
          <w:szCs w:val="20"/>
        </w:rPr>
      </w:pPr>
    </w:p>
    <w:p w14:paraId="018B6D6C" w14:textId="1DDD0413" w:rsidR="00535A4B" w:rsidRPr="00D15A35" w:rsidRDefault="00535A4B" w:rsidP="004F5CF5">
      <w:pPr>
        <w:spacing w:line="360" w:lineRule="auto"/>
        <w:jc w:val="both"/>
        <w:rPr>
          <w:rFonts w:ascii="Arial" w:hAnsi="Arial" w:cs="Arial"/>
          <w:b/>
          <w:bCs/>
          <w:sz w:val="20"/>
          <w:szCs w:val="20"/>
        </w:rPr>
      </w:pPr>
      <w:r w:rsidRPr="00D15A35">
        <w:rPr>
          <w:rFonts w:ascii="Arial" w:hAnsi="Arial" w:cs="Arial"/>
          <w:b/>
          <w:bCs/>
          <w:sz w:val="20"/>
          <w:szCs w:val="20"/>
        </w:rPr>
        <w:t xml:space="preserve">Climate </w:t>
      </w:r>
    </w:p>
    <w:p w14:paraId="5CF16AED" w14:textId="3775BC11" w:rsidR="00535A4B" w:rsidRPr="00D15A35" w:rsidRDefault="00535A4B" w:rsidP="004F5CF5">
      <w:pPr>
        <w:spacing w:line="360" w:lineRule="auto"/>
        <w:jc w:val="both"/>
        <w:rPr>
          <w:rFonts w:ascii="Arial" w:hAnsi="Arial" w:cs="Arial"/>
          <w:sz w:val="20"/>
          <w:szCs w:val="20"/>
        </w:rPr>
      </w:pPr>
      <w:bookmarkStart w:id="1" w:name="_Hlk186200690"/>
      <w:bookmarkStart w:id="2" w:name="_Hlk185789369"/>
      <w:r w:rsidRPr="00D15A35">
        <w:rPr>
          <w:rFonts w:ascii="Arial" w:hAnsi="Arial" w:cs="Arial"/>
          <w:sz w:val="20"/>
          <w:szCs w:val="20"/>
        </w:rPr>
        <w:t xml:space="preserve">The area covered with snow during early winter season to late spring (November-April). The climatic data were collected from tehsil </w:t>
      </w:r>
      <w:proofErr w:type="spellStart"/>
      <w:r w:rsidRPr="00D15A35">
        <w:rPr>
          <w:rFonts w:ascii="Arial" w:hAnsi="Arial" w:cs="Arial"/>
          <w:sz w:val="20"/>
          <w:szCs w:val="20"/>
        </w:rPr>
        <w:t>Dharchula</w:t>
      </w:r>
      <w:proofErr w:type="spellEnd"/>
      <w:r w:rsidRPr="00D15A35">
        <w:rPr>
          <w:rFonts w:ascii="Arial" w:hAnsi="Arial" w:cs="Arial"/>
          <w:sz w:val="20"/>
          <w:szCs w:val="20"/>
        </w:rPr>
        <w:t>, nearest climatic station, the mean maximum temperature was 13.9</w:t>
      </w:r>
      <w:r w:rsidRPr="00D15A35">
        <w:rPr>
          <w:rFonts w:ascii="Arial" w:hAnsi="Arial" w:cs="Arial"/>
          <w:sz w:val="20"/>
          <w:szCs w:val="20"/>
          <w:lang w:bidi="hi-IN"/>
        </w:rPr>
        <w:t>°</w:t>
      </w:r>
      <w:r w:rsidRPr="00D15A35">
        <w:rPr>
          <w:rFonts w:ascii="Arial" w:hAnsi="Arial" w:cs="Arial"/>
          <w:sz w:val="20"/>
          <w:szCs w:val="20"/>
        </w:rPr>
        <w:t xml:space="preserve">C and mean minimum temperature was -2.3°C. The rainy season (summer monsoon) extends from mid-June to September, and maximum rainfall (about one third of the annual) occurs during this period (1520mm) (Fig. 2). The snowfall, begins from </w:t>
      </w:r>
      <w:r w:rsidR="00C17CF4" w:rsidRPr="00D15A35">
        <w:rPr>
          <w:rFonts w:ascii="Arial" w:hAnsi="Arial" w:cs="Arial"/>
          <w:sz w:val="20"/>
          <w:szCs w:val="20"/>
        </w:rPr>
        <w:t>November</w:t>
      </w:r>
      <w:r w:rsidRPr="00D15A35">
        <w:rPr>
          <w:rFonts w:ascii="Arial" w:hAnsi="Arial" w:cs="Arial"/>
          <w:sz w:val="20"/>
          <w:szCs w:val="20"/>
        </w:rPr>
        <w:t xml:space="preserve"> and continue until the first week of April. </w:t>
      </w:r>
      <w:r w:rsidRPr="00D15A35">
        <w:rPr>
          <w:rFonts w:ascii="Arial" w:hAnsi="Arial" w:cs="Arial"/>
          <w:sz w:val="20"/>
          <w:szCs w:val="20"/>
        </w:rPr>
        <w:lastRenderedPageBreak/>
        <w:t xml:space="preserve">Snow melt begins around mid-April which provide sufficient moisture to the growth of herbaceous vegetation. </w:t>
      </w:r>
      <w:bookmarkEnd w:id="1"/>
      <w:r w:rsidRPr="00D15A35">
        <w:rPr>
          <w:rFonts w:ascii="Arial" w:hAnsi="Arial" w:cs="Arial"/>
          <w:sz w:val="20"/>
          <w:szCs w:val="20"/>
        </w:rPr>
        <w:t>Geologically the study area situated in greater Himalayan region. The alpine region has a wide range of edaphic conditions due to the diversity of geological formations and highly undulating topography (</w:t>
      </w:r>
      <w:proofErr w:type="spellStart"/>
      <w:r w:rsidRPr="00D15A35">
        <w:rPr>
          <w:rFonts w:ascii="Arial" w:hAnsi="Arial" w:cs="Arial"/>
          <w:sz w:val="20"/>
          <w:szCs w:val="20"/>
        </w:rPr>
        <w:t>Valdiya</w:t>
      </w:r>
      <w:proofErr w:type="spellEnd"/>
      <w:r w:rsidRPr="00D15A35">
        <w:rPr>
          <w:rFonts w:ascii="Arial" w:hAnsi="Arial" w:cs="Arial"/>
          <w:sz w:val="20"/>
          <w:szCs w:val="20"/>
        </w:rPr>
        <w:t xml:space="preserve"> 1980). The weathering of the bed rocks of the Greater Himalaya, particularly at higher elevations, produces a vast amount of loose material in the form of scree, which creates talus slopes that result in coarse and muddy soil. The soil</w:t>
      </w:r>
      <w:r w:rsidR="00C17CF4" w:rsidRPr="00D15A35">
        <w:rPr>
          <w:rFonts w:ascii="Arial" w:hAnsi="Arial" w:cs="Arial"/>
          <w:sz w:val="20"/>
          <w:szCs w:val="20"/>
        </w:rPr>
        <w:t>s</w:t>
      </w:r>
      <w:r w:rsidRPr="00D15A35">
        <w:rPr>
          <w:rFonts w:ascii="Arial" w:hAnsi="Arial" w:cs="Arial"/>
          <w:sz w:val="20"/>
          <w:szCs w:val="20"/>
        </w:rPr>
        <w:t xml:space="preserve"> </w:t>
      </w:r>
      <w:r w:rsidR="00C17CF4" w:rsidRPr="00D15A35">
        <w:rPr>
          <w:rFonts w:ascii="Arial" w:hAnsi="Arial" w:cs="Arial"/>
          <w:sz w:val="20"/>
          <w:szCs w:val="20"/>
        </w:rPr>
        <w:t xml:space="preserve">of </w:t>
      </w:r>
      <w:r w:rsidRPr="00D15A35">
        <w:rPr>
          <w:rFonts w:ascii="Arial" w:hAnsi="Arial" w:cs="Arial"/>
          <w:sz w:val="20"/>
          <w:szCs w:val="20"/>
        </w:rPr>
        <w:t>the area ha</w:t>
      </w:r>
      <w:r w:rsidR="00C17CF4" w:rsidRPr="00D15A35">
        <w:rPr>
          <w:rFonts w:ascii="Arial" w:hAnsi="Arial" w:cs="Arial"/>
          <w:sz w:val="20"/>
          <w:szCs w:val="20"/>
        </w:rPr>
        <w:t>ve</w:t>
      </w:r>
      <w:r w:rsidRPr="00D15A35">
        <w:rPr>
          <w:rFonts w:ascii="Arial" w:hAnsi="Arial" w:cs="Arial"/>
          <w:sz w:val="20"/>
          <w:szCs w:val="20"/>
        </w:rPr>
        <w:t xml:space="preserve"> diverse nature and showed close relationship with vegetation pattern. Texture of soil is sandy loam and clay loam varies in depth across the altitudinal gradients and slightly reddish in colour (Rawat 2012). </w:t>
      </w:r>
    </w:p>
    <w:p w14:paraId="349FE3C3" w14:textId="77777777" w:rsidR="00535A4B" w:rsidRPr="00D15A35" w:rsidRDefault="00535A4B" w:rsidP="004F5CF5">
      <w:pPr>
        <w:spacing w:after="0" w:line="360" w:lineRule="auto"/>
        <w:jc w:val="center"/>
        <w:rPr>
          <w:rFonts w:ascii="Arial" w:hAnsi="Arial" w:cs="Arial"/>
          <w:sz w:val="20"/>
          <w:szCs w:val="20"/>
        </w:rPr>
      </w:pPr>
      <w:r w:rsidRPr="00D15A35">
        <w:rPr>
          <w:rFonts w:ascii="Arial" w:hAnsi="Arial" w:cs="Arial"/>
          <w:noProof/>
          <w:sz w:val="20"/>
          <w:szCs w:val="20"/>
        </w:rPr>
        <w:drawing>
          <wp:inline distT="0" distB="0" distL="0" distR="0" wp14:anchorId="769C0E72" wp14:editId="548A5763">
            <wp:extent cx="4930140" cy="2301240"/>
            <wp:effectExtent l="0" t="0" r="3810" b="3810"/>
            <wp:docPr id="712295734" name="Chart 1">
              <a:extLst xmlns:a="http://schemas.openxmlformats.org/drawingml/2006/main">
                <a:ext uri="{FF2B5EF4-FFF2-40B4-BE49-F238E27FC236}">
                  <a16:creationId xmlns:a16="http://schemas.microsoft.com/office/drawing/2014/main" id="{638A7C73-C746-0425-2289-E497124B37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4F170BA" w14:textId="5D407DFE" w:rsidR="00535A4B" w:rsidRPr="00D15A35" w:rsidRDefault="00535A4B" w:rsidP="004F5CF5">
      <w:pPr>
        <w:spacing w:after="0" w:line="360" w:lineRule="auto"/>
        <w:jc w:val="center"/>
        <w:rPr>
          <w:rFonts w:ascii="Arial" w:hAnsi="Arial" w:cs="Arial"/>
          <w:sz w:val="20"/>
          <w:szCs w:val="20"/>
        </w:rPr>
      </w:pPr>
      <w:r w:rsidRPr="00D15A35">
        <w:rPr>
          <w:rFonts w:ascii="Arial" w:hAnsi="Arial" w:cs="Arial"/>
          <w:b/>
          <w:bCs/>
          <w:sz w:val="20"/>
          <w:szCs w:val="20"/>
        </w:rPr>
        <w:t xml:space="preserve">Fig. 2 </w:t>
      </w:r>
      <w:r w:rsidRPr="00D15A35">
        <w:rPr>
          <w:rFonts w:ascii="Arial" w:hAnsi="Arial" w:cs="Arial"/>
          <w:sz w:val="20"/>
          <w:szCs w:val="20"/>
        </w:rPr>
        <w:t>Monthly variation in rainfall (mm) and temperature (°C)</w:t>
      </w:r>
      <w:r w:rsidR="00C17CF4" w:rsidRPr="00D15A35">
        <w:rPr>
          <w:rFonts w:ascii="Arial" w:hAnsi="Arial" w:cs="Arial"/>
          <w:sz w:val="20"/>
          <w:szCs w:val="20"/>
        </w:rPr>
        <w:t xml:space="preserve"> in the study area</w:t>
      </w:r>
    </w:p>
    <w:p w14:paraId="70121ED0" w14:textId="77777777" w:rsidR="00DB6E8D" w:rsidRPr="00D15A35" w:rsidRDefault="00DB6E8D" w:rsidP="004F5CF5">
      <w:pPr>
        <w:spacing w:line="360" w:lineRule="auto"/>
        <w:jc w:val="both"/>
        <w:rPr>
          <w:rFonts w:ascii="Arial" w:hAnsi="Arial" w:cs="Arial"/>
          <w:sz w:val="20"/>
          <w:szCs w:val="20"/>
        </w:rPr>
      </w:pPr>
    </w:p>
    <w:p w14:paraId="6D7E74F2" w14:textId="7531E847" w:rsidR="00535A4B" w:rsidRPr="00D15A35" w:rsidRDefault="00535A4B" w:rsidP="004F5CF5">
      <w:pPr>
        <w:spacing w:line="360" w:lineRule="auto"/>
        <w:jc w:val="both"/>
        <w:rPr>
          <w:rFonts w:ascii="Arial" w:hAnsi="Arial" w:cs="Arial"/>
          <w:i/>
          <w:iCs/>
          <w:color w:val="000000"/>
          <w:sz w:val="20"/>
          <w:szCs w:val="20"/>
        </w:rPr>
      </w:pPr>
      <w:r w:rsidRPr="00D15A35">
        <w:rPr>
          <w:rFonts w:ascii="Arial" w:hAnsi="Arial" w:cs="Arial"/>
          <w:sz w:val="20"/>
          <w:szCs w:val="20"/>
        </w:rPr>
        <w:t>The area is situated at high elevation where climatic conditions do not favour the growth of tree vegetation and shows the presence of small-structured woody vegetation, grasses, and herbs. The plant communities exhibit a diverse distribution, because of their extremely modest spatial extents, many of these communities can be seen in small patches (&lt;1 to 2 m</w:t>
      </w:r>
      <w:r w:rsidRPr="00D15A35">
        <w:rPr>
          <w:rFonts w:ascii="Arial" w:hAnsi="Arial" w:cs="Arial"/>
          <w:sz w:val="20"/>
          <w:szCs w:val="20"/>
          <w:vertAlign w:val="superscript"/>
        </w:rPr>
        <w:t>2</w:t>
      </w:r>
      <w:r w:rsidRPr="00D15A35">
        <w:rPr>
          <w:rFonts w:ascii="Arial" w:hAnsi="Arial" w:cs="Arial"/>
          <w:sz w:val="20"/>
          <w:szCs w:val="20"/>
        </w:rPr>
        <w:t xml:space="preserve">) at a single place (Ram et al. 1988). The dominant </w:t>
      </w:r>
      <w:r w:rsidR="00C17CF4" w:rsidRPr="00D15A35">
        <w:rPr>
          <w:rFonts w:ascii="Arial" w:hAnsi="Arial" w:cs="Arial"/>
          <w:sz w:val="20"/>
          <w:szCs w:val="20"/>
        </w:rPr>
        <w:t xml:space="preserve">plant </w:t>
      </w:r>
      <w:r w:rsidRPr="00D15A35">
        <w:rPr>
          <w:rFonts w:ascii="Arial" w:hAnsi="Arial" w:cs="Arial"/>
          <w:sz w:val="20"/>
          <w:szCs w:val="20"/>
        </w:rPr>
        <w:t xml:space="preserve">species are </w:t>
      </w:r>
      <w:proofErr w:type="spellStart"/>
      <w:r w:rsidRPr="00D15A35">
        <w:rPr>
          <w:rFonts w:ascii="Arial" w:hAnsi="Arial" w:cs="Arial"/>
          <w:i/>
          <w:iCs/>
          <w:color w:val="000000"/>
          <w:sz w:val="20"/>
          <w:szCs w:val="20"/>
        </w:rPr>
        <w:t>Danthonia</w:t>
      </w:r>
      <w:proofErr w:type="spellEnd"/>
      <w:r w:rsidRPr="00D15A35">
        <w:rPr>
          <w:rFonts w:ascii="Arial" w:hAnsi="Arial" w:cs="Arial"/>
          <w:i/>
          <w:iCs/>
          <w:color w:val="000000"/>
          <w:sz w:val="20"/>
          <w:szCs w:val="20"/>
        </w:rPr>
        <w:t xml:space="preserve"> </w:t>
      </w:r>
      <w:proofErr w:type="spellStart"/>
      <w:r w:rsidRPr="00D15A35">
        <w:rPr>
          <w:rFonts w:ascii="Arial" w:hAnsi="Arial" w:cs="Arial"/>
          <w:i/>
          <w:iCs/>
          <w:color w:val="000000"/>
          <w:sz w:val="20"/>
          <w:szCs w:val="20"/>
        </w:rPr>
        <w:t>cachemyriana</w:t>
      </w:r>
      <w:proofErr w:type="spellEnd"/>
      <w:r w:rsidRPr="00D15A35">
        <w:rPr>
          <w:rFonts w:ascii="Arial" w:hAnsi="Arial" w:cs="Arial"/>
          <w:i/>
          <w:iCs/>
          <w:color w:val="000000"/>
          <w:sz w:val="20"/>
          <w:szCs w:val="20"/>
        </w:rPr>
        <w:t xml:space="preserve">, Potentilla </w:t>
      </w:r>
      <w:proofErr w:type="spellStart"/>
      <w:r w:rsidRPr="00D15A35">
        <w:rPr>
          <w:rFonts w:ascii="Arial" w:hAnsi="Arial" w:cs="Arial"/>
          <w:i/>
          <w:iCs/>
          <w:color w:val="000000"/>
          <w:sz w:val="20"/>
          <w:szCs w:val="20"/>
        </w:rPr>
        <w:t>argyrophylla</w:t>
      </w:r>
      <w:proofErr w:type="spellEnd"/>
      <w:r w:rsidRPr="00D15A35">
        <w:rPr>
          <w:rFonts w:ascii="Arial" w:hAnsi="Arial" w:cs="Arial"/>
          <w:i/>
          <w:iCs/>
          <w:color w:val="000000"/>
          <w:sz w:val="20"/>
          <w:szCs w:val="20"/>
        </w:rPr>
        <w:t xml:space="preserve">, Primula macrophylla, </w:t>
      </w:r>
      <w:r w:rsidRPr="00D15A35">
        <w:rPr>
          <w:rFonts w:ascii="Arial" w:hAnsi="Arial" w:cs="Arial"/>
          <w:color w:val="000000"/>
          <w:sz w:val="20"/>
          <w:szCs w:val="20"/>
        </w:rPr>
        <w:t>etc (</w:t>
      </w:r>
      <w:r w:rsidR="00C17CF4" w:rsidRPr="00D15A35">
        <w:rPr>
          <w:rFonts w:ascii="Arial" w:hAnsi="Arial" w:cs="Arial"/>
          <w:color w:val="000000"/>
          <w:sz w:val="20"/>
          <w:szCs w:val="20"/>
        </w:rPr>
        <w:t xml:space="preserve">Ram et al, 1989; </w:t>
      </w:r>
      <w:r w:rsidRPr="00D15A35">
        <w:rPr>
          <w:rFonts w:ascii="Arial" w:hAnsi="Arial" w:cs="Arial"/>
          <w:color w:val="000000"/>
          <w:sz w:val="20"/>
          <w:szCs w:val="20"/>
        </w:rPr>
        <w:t>Rawat 2012).</w:t>
      </w:r>
      <w:r w:rsidRPr="00D15A35">
        <w:rPr>
          <w:rFonts w:ascii="Arial" w:hAnsi="Arial" w:cs="Arial"/>
          <w:i/>
          <w:iCs/>
          <w:color w:val="000000"/>
          <w:sz w:val="20"/>
          <w:szCs w:val="20"/>
        </w:rPr>
        <w:t xml:space="preserve"> </w:t>
      </w:r>
      <w:bookmarkEnd w:id="2"/>
    </w:p>
    <w:p w14:paraId="27595EFA" w14:textId="77777777" w:rsidR="00535A4B" w:rsidRPr="00D15A35" w:rsidRDefault="00535A4B" w:rsidP="004F5CF5">
      <w:pPr>
        <w:spacing w:line="360" w:lineRule="auto"/>
        <w:jc w:val="both"/>
        <w:rPr>
          <w:rFonts w:ascii="Arial" w:hAnsi="Arial" w:cs="Arial"/>
          <w:sz w:val="20"/>
          <w:szCs w:val="20"/>
        </w:rPr>
      </w:pPr>
      <w:r w:rsidRPr="00D15A35">
        <w:rPr>
          <w:rFonts w:ascii="Arial" w:hAnsi="Arial" w:cs="Arial"/>
          <w:b/>
          <w:bCs/>
          <w:sz w:val="20"/>
          <w:szCs w:val="20"/>
        </w:rPr>
        <w:t>Methodology</w:t>
      </w:r>
    </w:p>
    <w:p w14:paraId="2DB43BC7" w14:textId="77777777" w:rsidR="00221A59" w:rsidRPr="00D15A35" w:rsidRDefault="00535A4B" w:rsidP="00221A59">
      <w:pPr>
        <w:spacing w:line="360" w:lineRule="auto"/>
        <w:jc w:val="both"/>
        <w:rPr>
          <w:rFonts w:ascii="Arial" w:hAnsi="Arial" w:cs="Arial"/>
          <w:sz w:val="20"/>
          <w:szCs w:val="20"/>
        </w:rPr>
      </w:pPr>
      <w:r w:rsidRPr="00D15A35">
        <w:rPr>
          <w:rFonts w:ascii="Arial" w:hAnsi="Arial" w:cs="Arial"/>
          <w:sz w:val="20"/>
          <w:szCs w:val="20"/>
        </w:rPr>
        <w:t xml:space="preserve">For assessing the impact of climate change in alpine meadows, a socio-economic study was conducted to understand local perspectives regarding the phenomenon. Participatory Rural Appraisal (PRA) tools such as seasonal calendars, group discussions, and historical information were used for impact assessment. </w:t>
      </w:r>
      <w:r w:rsidR="00221A59" w:rsidRPr="00D15A35">
        <w:rPr>
          <w:rFonts w:ascii="Arial" w:hAnsi="Arial" w:cs="Arial"/>
          <w:sz w:val="20"/>
          <w:szCs w:val="20"/>
        </w:rPr>
        <w:t>The collected data, both quantitative and qualitative, was analysed using Excel 2019, and SPSS version 16.0.</w:t>
      </w:r>
    </w:p>
    <w:p w14:paraId="2EDB7793" w14:textId="2B2CC55E" w:rsidR="00F77F98" w:rsidRPr="00D15A35" w:rsidRDefault="00535A4B" w:rsidP="004F5CF5">
      <w:pPr>
        <w:spacing w:line="360" w:lineRule="auto"/>
        <w:jc w:val="both"/>
        <w:rPr>
          <w:rFonts w:ascii="Arial" w:eastAsia="SimSun" w:hAnsi="Arial" w:cs="Arial"/>
          <w:sz w:val="20"/>
          <w:szCs w:val="20"/>
        </w:rPr>
      </w:pPr>
      <w:r w:rsidRPr="00D15A35">
        <w:rPr>
          <w:rFonts w:ascii="Arial" w:hAnsi="Arial" w:cs="Arial"/>
          <w:sz w:val="20"/>
          <w:szCs w:val="20"/>
        </w:rPr>
        <w:t xml:space="preserve">The Normalized Difference Vegetation Index (NDVI) was used to analyse the impact of climate change through decadal variation across the study site. The study area was divided into three elevation zones using Shuttle Radar Topography Mission (SRTM) 30 m DEM data. In this study, MODIS MOD13Q1 V6.1 NDVI data (250 m, 16-day composites) from January 2004 to December 2024 were used to analyse long-term vegetation trends (Rao et al., 2015). The annual NDVI cycle was characterized using </w:t>
      </w:r>
      <w:r w:rsidRPr="00D15A35">
        <w:rPr>
          <w:rFonts w:ascii="Arial" w:hAnsi="Arial" w:cs="Arial"/>
          <w:sz w:val="20"/>
          <w:szCs w:val="20"/>
        </w:rPr>
        <w:lastRenderedPageBreak/>
        <w:t xml:space="preserve">a double logistic function to improve estimates in high-altitude environments affected by snow cover, short growing </w:t>
      </w:r>
      <w:r w:rsidR="00DB6E8D" w:rsidRPr="00D15A35">
        <w:rPr>
          <w:rFonts w:ascii="Arial" w:hAnsi="Arial" w:cs="Arial"/>
          <w:sz w:val="20"/>
          <w:szCs w:val="20"/>
        </w:rPr>
        <w:t>seasons,</w:t>
      </w:r>
      <w:r w:rsidRPr="00D15A35">
        <w:rPr>
          <w:rFonts w:ascii="Arial" w:hAnsi="Arial" w:cs="Arial"/>
          <w:sz w:val="20"/>
          <w:szCs w:val="20"/>
        </w:rPr>
        <w:t xml:space="preserve"> and low radiation. All spatial and statistical analyses, including time series evaluation for each elevation zone, were conducted in Google Earth Engine (GEE) (Kumari et al., 2022). All the information on impacts was further utilized for developing mitigation measures and conservation strategies for biodiversity in high-altitude alpine meadows (</w:t>
      </w:r>
      <w:r w:rsidR="00221A59" w:rsidRPr="00D15A35">
        <w:rPr>
          <w:rFonts w:ascii="Arial" w:hAnsi="Arial" w:cs="Arial"/>
          <w:sz w:val="20"/>
          <w:szCs w:val="20"/>
        </w:rPr>
        <w:t>Ram et al 1988</w:t>
      </w:r>
      <w:r w:rsidRPr="00D15A35">
        <w:rPr>
          <w:rFonts w:ascii="Arial" w:hAnsi="Arial" w:cs="Arial"/>
          <w:sz w:val="20"/>
          <w:szCs w:val="20"/>
        </w:rPr>
        <w:t>; Nagi et al., 2017).</w:t>
      </w:r>
      <w:r w:rsidR="00F77F98" w:rsidRPr="00D15A35">
        <w:rPr>
          <w:rFonts w:ascii="Arial" w:hAnsi="Arial" w:cs="Arial"/>
          <w:sz w:val="20"/>
          <w:szCs w:val="20"/>
        </w:rPr>
        <w:t xml:space="preserve"> </w:t>
      </w:r>
      <w:r w:rsidR="00F77F98" w:rsidRPr="00D15A35">
        <w:rPr>
          <w:rFonts w:ascii="Arial" w:hAnsi="Arial" w:cs="Arial"/>
          <w:sz w:val="20"/>
          <w:szCs w:val="20"/>
          <w:lang w:val="en-US"/>
        </w:rPr>
        <w:t xml:space="preserve">Field visit will be done </w:t>
      </w:r>
      <w:r w:rsidR="00221A59" w:rsidRPr="00D15A35">
        <w:rPr>
          <w:rFonts w:ascii="Arial" w:hAnsi="Arial" w:cs="Arial"/>
          <w:sz w:val="20"/>
          <w:szCs w:val="20"/>
          <w:lang w:val="en-US"/>
        </w:rPr>
        <w:t>in the</w:t>
      </w:r>
      <w:r w:rsidR="00F77F98" w:rsidRPr="00D15A35">
        <w:rPr>
          <w:rFonts w:ascii="Arial" w:hAnsi="Arial" w:cs="Arial"/>
          <w:sz w:val="20"/>
          <w:szCs w:val="20"/>
          <w:lang w:val="en-US"/>
        </w:rPr>
        <w:t xml:space="preserve"> growing season </w:t>
      </w:r>
      <w:r w:rsidR="00221A59" w:rsidRPr="00D15A35">
        <w:rPr>
          <w:rFonts w:ascii="Arial" w:hAnsi="Arial" w:cs="Arial"/>
          <w:sz w:val="20"/>
          <w:szCs w:val="20"/>
          <w:lang w:val="en-US"/>
        </w:rPr>
        <w:t>(</w:t>
      </w:r>
      <w:r w:rsidR="00F77F98" w:rsidRPr="00D15A35">
        <w:rPr>
          <w:rFonts w:ascii="Arial" w:hAnsi="Arial" w:cs="Arial"/>
          <w:sz w:val="20"/>
          <w:szCs w:val="20"/>
          <w:lang w:val="en-US"/>
        </w:rPr>
        <w:t>May-August</w:t>
      </w:r>
      <w:r w:rsidR="00221A59" w:rsidRPr="00D15A35">
        <w:rPr>
          <w:rFonts w:ascii="Arial" w:hAnsi="Arial" w:cs="Arial"/>
          <w:sz w:val="20"/>
          <w:szCs w:val="20"/>
          <w:lang w:val="en-US"/>
        </w:rPr>
        <w:t>)</w:t>
      </w:r>
      <w:r w:rsidR="00F77F98" w:rsidRPr="00D15A35">
        <w:rPr>
          <w:rFonts w:ascii="Arial" w:hAnsi="Arial" w:cs="Arial"/>
          <w:sz w:val="20"/>
          <w:szCs w:val="20"/>
          <w:lang w:val="en-US"/>
        </w:rPr>
        <w:t>. NDVI threshold value ( -1 to 1) are capable to identify the health of vegetation.</w:t>
      </w:r>
      <w:r w:rsidR="00F77F98" w:rsidRPr="00D15A35">
        <w:rPr>
          <w:rFonts w:ascii="Arial" w:eastAsia="SimSun" w:hAnsi="Arial" w:cs="Arial"/>
          <w:sz w:val="20"/>
          <w:szCs w:val="20"/>
        </w:rPr>
        <w:t xml:space="preserve"> NDVI Calculated using the formula</w:t>
      </w:r>
      <w:r w:rsidR="00F461E2">
        <w:rPr>
          <w:rFonts w:ascii="Arial" w:eastAsia="SimSun" w:hAnsi="Arial" w:cs="Arial"/>
          <w:sz w:val="20"/>
          <w:szCs w:val="20"/>
        </w:rPr>
        <w:t xml:space="preserve"> </w:t>
      </w:r>
      <w:r w:rsidR="005B55DC">
        <w:rPr>
          <w:rFonts w:ascii="Arial" w:eastAsia="SimSun" w:hAnsi="Arial" w:cs="Arial"/>
          <w:sz w:val="20"/>
          <w:szCs w:val="20"/>
        </w:rPr>
        <w:t xml:space="preserve">and flow chart </w:t>
      </w:r>
      <w:r w:rsidR="005B55DC">
        <w:rPr>
          <w:rFonts w:ascii="Arial" w:hAnsi="Arial" w:cs="Arial"/>
          <w:sz w:val="20"/>
          <w:szCs w:val="20"/>
          <w:lang w:val="en-US"/>
        </w:rPr>
        <w:t xml:space="preserve">in </w:t>
      </w:r>
      <w:r w:rsidR="00F461E2" w:rsidRPr="00D15A35">
        <w:rPr>
          <w:rFonts w:ascii="Arial" w:hAnsi="Arial" w:cs="Arial"/>
          <w:sz w:val="20"/>
          <w:szCs w:val="20"/>
          <w:lang w:val="en-US"/>
        </w:rPr>
        <w:t>Fig. 3</w:t>
      </w:r>
    </w:p>
    <w:p w14:paraId="6E68E7AB" w14:textId="0C0A2488" w:rsidR="00F77F98" w:rsidRPr="00D15A35" w:rsidRDefault="00F77F98" w:rsidP="001054F5">
      <w:pPr>
        <w:spacing w:line="360" w:lineRule="auto"/>
        <w:jc w:val="both"/>
        <w:rPr>
          <w:rFonts w:ascii="Arial" w:eastAsia="SimSun" w:hAnsi="Arial" w:cs="Arial"/>
          <w:sz w:val="20"/>
          <w:szCs w:val="20"/>
        </w:rPr>
      </w:pPr>
      <m:oMathPara>
        <m:oMath>
          <m:r>
            <w:rPr>
              <w:rFonts w:ascii="Cambria Math" w:hAnsi="Cambria Math" w:cs="Arial"/>
              <w:sz w:val="20"/>
              <w:szCs w:val="20"/>
              <w:lang w:val="en-US"/>
            </w:rPr>
            <m:t>NDVI=</m:t>
          </m:r>
          <m:f>
            <m:fPr>
              <m:ctrlPr>
                <w:rPr>
                  <w:rFonts w:ascii="Cambria Math" w:hAnsi="Cambria Math" w:cs="Arial"/>
                  <w:i/>
                  <w:sz w:val="20"/>
                  <w:szCs w:val="20"/>
                  <w:lang w:val="en-US"/>
                </w:rPr>
              </m:ctrlPr>
            </m:fPr>
            <m:num>
              <m:r>
                <w:rPr>
                  <w:rFonts w:ascii="Cambria Math" w:hAnsi="Cambria Math" w:cs="Arial"/>
                  <w:sz w:val="20"/>
                  <w:szCs w:val="20"/>
                  <w:lang w:val="en-US"/>
                </w:rPr>
                <m:t>NIR-RED</m:t>
              </m:r>
            </m:num>
            <m:den>
              <m:r>
                <w:rPr>
                  <w:rFonts w:ascii="Cambria Math" w:hAnsi="Cambria Math" w:cs="Arial"/>
                  <w:sz w:val="20"/>
                  <w:szCs w:val="20"/>
                  <w:lang w:val="en-US"/>
                </w:rPr>
                <m:t>NIR+RED</m:t>
              </m:r>
            </m:den>
          </m:f>
        </m:oMath>
      </m:oMathPara>
    </w:p>
    <w:p w14:paraId="3154DF14" w14:textId="526A3BC3" w:rsidR="006B489C" w:rsidRPr="00D15A35" w:rsidRDefault="006B489C" w:rsidP="004F5CF5">
      <w:pPr>
        <w:spacing w:after="0" w:line="360" w:lineRule="auto"/>
        <w:jc w:val="center"/>
        <w:rPr>
          <w:rFonts w:ascii="Arial" w:hAnsi="Arial" w:cs="Arial"/>
          <w:b/>
          <w:bCs/>
          <w:sz w:val="20"/>
          <w:szCs w:val="20"/>
        </w:rPr>
      </w:pPr>
      <w:r w:rsidRPr="00D15A35">
        <w:rPr>
          <w:rFonts w:ascii="Arial" w:hAnsi="Arial" w:cs="Arial"/>
          <w:b/>
          <w:bCs/>
          <w:noProof/>
          <w:sz w:val="20"/>
          <w:szCs w:val="20"/>
        </w:rPr>
        <w:drawing>
          <wp:inline distT="0" distB="0" distL="0" distR="0" wp14:anchorId="50839AB4" wp14:editId="61C7A5B6">
            <wp:extent cx="5246883" cy="2970081"/>
            <wp:effectExtent l="0" t="0" r="0" b="1905"/>
            <wp:docPr id="681035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035827" name="Picture 681035827"/>
                    <pic:cNvPicPr/>
                  </pic:nvPicPr>
                  <pic:blipFill rotWithShape="1">
                    <a:blip r:embed="rId10" cstate="print">
                      <a:extLst>
                        <a:ext uri="{28A0092B-C50C-407E-A947-70E740481C1C}">
                          <a14:useLocalDpi xmlns:a14="http://schemas.microsoft.com/office/drawing/2010/main" val="0"/>
                        </a:ext>
                      </a:extLst>
                    </a:blip>
                    <a:srcRect l="14423" t="-321" r="13461" b="31088"/>
                    <a:stretch>
                      <a:fillRect/>
                    </a:stretch>
                  </pic:blipFill>
                  <pic:spPr bwMode="auto">
                    <a:xfrm>
                      <a:off x="0" y="0"/>
                      <a:ext cx="5268262" cy="2982183"/>
                    </a:xfrm>
                    <a:prstGeom prst="rect">
                      <a:avLst/>
                    </a:prstGeom>
                    <a:ln>
                      <a:noFill/>
                    </a:ln>
                    <a:extLst>
                      <a:ext uri="{53640926-AAD7-44D8-BBD7-CCE9431645EC}">
                        <a14:shadowObscured xmlns:a14="http://schemas.microsoft.com/office/drawing/2010/main"/>
                      </a:ext>
                    </a:extLst>
                  </pic:spPr>
                </pic:pic>
              </a:graphicData>
            </a:graphic>
          </wp:inline>
        </w:drawing>
      </w:r>
    </w:p>
    <w:p w14:paraId="7E2875AE" w14:textId="7B241B77" w:rsidR="000A1368" w:rsidRPr="00D15A35" w:rsidRDefault="00DB6E8D" w:rsidP="006B489C">
      <w:pPr>
        <w:spacing w:after="0" w:line="360" w:lineRule="auto"/>
        <w:jc w:val="center"/>
        <w:rPr>
          <w:rFonts w:ascii="Arial" w:hAnsi="Arial" w:cs="Arial"/>
          <w:b/>
          <w:bCs/>
          <w:sz w:val="20"/>
          <w:szCs w:val="20"/>
        </w:rPr>
      </w:pPr>
      <w:r w:rsidRPr="00D15A35">
        <w:rPr>
          <w:rFonts w:ascii="Arial" w:hAnsi="Arial" w:cs="Arial"/>
          <w:b/>
          <w:bCs/>
          <w:sz w:val="20"/>
          <w:szCs w:val="20"/>
        </w:rPr>
        <w:t xml:space="preserve">Fig. 03 </w:t>
      </w:r>
      <w:r w:rsidRPr="00D15A35">
        <w:rPr>
          <w:rFonts w:ascii="Arial" w:hAnsi="Arial" w:cs="Arial"/>
          <w:sz w:val="20"/>
          <w:szCs w:val="20"/>
        </w:rPr>
        <w:t>Flow chart for NDVI data</w:t>
      </w:r>
      <w:r w:rsidRPr="00D15A35">
        <w:rPr>
          <w:rFonts w:ascii="Arial" w:hAnsi="Arial" w:cs="Arial"/>
          <w:b/>
          <w:bCs/>
          <w:sz w:val="20"/>
          <w:szCs w:val="20"/>
        </w:rPr>
        <w:t xml:space="preserve"> </w:t>
      </w:r>
    </w:p>
    <w:p w14:paraId="5C96C8E0" w14:textId="77777777" w:rsidR="002B6D87" w:rsidRPr="00D15A35" w:rsidRDefault="002B6D87" w:rsidP="004F5CF5">
      <w:pPr>
        <w:spacing w:line="360" w:lineRule="auto"/>
        <w:jc w:val="both"/>
        <w:rPr>
          <w:rFonts w:ascii="Arial" w:hAnsi="Arial" w:cs="Arial"/>
          <w:b/>
          <w:bCs/>
          <w:sz w:val="20"/>
          <w:szCs w:val="20"/>
        </w:rPr>
      </w:pPr>
    </w:p>
    <w:p w14:paraId="513010AB" w14:textId="77777777" w:rsidR="002B6D87" w:rsidRPr="00D15A35" w:rsidRDefault="000A1368" w:rsidP="004F5CF5">
      <w:pPr>
        <w:spacing w:line="360" w:lineRule="auto"/>
        <w:jc w:val="both"/>
        <w:rPr>
          <w:rFonts w:ascii="Arial" w:hAnsi="Arial" w:cs="Arial"/>
          <w:b/>
          <w:bCs/>
          <w:sz w:val="20"/>
          <w:szCs w:val="20"/>
        </w:rPr>
      </w:pPr>
      <w:r w:rsidRPr="00D15A35">
        <w:rPr>
          <w:rFonts w:ascii="Arial" w:hAnsi="Arial" w:cs="Arial"/>
          <w:b/>
          <w:bCs/>
          <w:sz w:val="20"/>
          <w:szCs w:val="20"/>
        </w:rPr>
        <w:t>Data analysis</w:t>
      </w:r>
      <w:r w:rsidR="002B6D87" w:rsidRPr="00D15A35">
        <w:rPr>
          <w:rFonts w:ascii="Arial" w:hAnsi="Arial" w:cs="Arial"/>
          <w:b/>
          <w:bCs/>
          <w:sz w:val="20"/>
          <w:szCs w:val="20"/>
        </w:rPr>
        <w:t xml:space="preserve">: </w:t>
      </w:r>
      <w:r w:rsidR="002B6D87" w:rsidRPr="00D15A35">
        <w:rPr>
          <w:rFonts w:ascii="Arial" w:hAnsi="Arial" w:cs="Arial"/>
          <w:sz w:val="20"/>
          <w:szCs w:val="20"/>
        </w:rPr>
        <w:t xml:space="preserve">The collected data, both quantitative, was analysed using Excel 2019, and SPSS version 16.0. </w:t>
      </w:r>
    </w:p>
    <w:p w14:paraId="15615993" w14:textId="1B3812A5" w:rsidR="00CD75DF" w:rsidRPr="00D15A35" w:rsidRDefault="00CD75DF" w:rsidP="004F5CF5">
      <w:pPr>
        <w:spacing w:line="360" w:lineRule="auto"/>
        <w:jc w:val="both"/>
        <w:rPr>
          <w:rFonts w:ascii="Arial" w:hAnsi="Arial" w:cs="Arial"/>
          <w:b/>
          <w:bCs/>
          <w:sz w:val="20"/>
          <w:szCs w:val="20"/>
        </w:rPr>
      </w:pPr>
      <w:r w:rsidRPr="00D15A35">
        <w:rPr>
          <w:rFonts w:ascii="Arial" w:hAnsi="Arial" w:cs="Arial"/>
          <w:b/>
          <w:bCs/>
          <w:sz w:val="20"/>
          <w:szCs w:val="20"/>
        </w:rPr>
        <w:t>Results</w:t>
      </w:r>
    </w:p>
    <w:p w14:paraId="29B63884" w14:textId="0AB3F88E" w:rsidR="002D52E4" w:rsidRPr="00D15A35" w:rsidRDefault="002D52E4" w:rsidP="004F5CF5">
      <w:pPr>
        <w:spacing w:line="360" w:lineRule="auto"/>
        <w:jc w:val="both"/>
        <w:rPr>
          <w:rFonts w:ascii="Arial" w:hAnsi="Arial" w:cs="Arial"/>
          <w:sz w:val="20"/>
          <w:szCs w:val="20"/>
        </w:rPr>
      </w:pPr>
      <w:r w:rsidRPr="00D15A35">
        <w:rPr>
          <w:rFonts w:ascii="Arial" w:hAnsi="Arial" w:cs="Arial"/>
          <w:sz w:val="20"/>
          <w:szCs w:val="20"/>
        </w:rPr>
        <w:t>Across the 21-year period in low elevation, vegetation consistently show</w:t>
      </w:r>
      <w:r w:rsidR="002B0179" w:rsidRPr="00D15A35">
        <w:rPr>
          <w:rFonts w:ascii="Arial" w:hAnsi="Arial" w:cs="Arial"/>
          <w:sz w:val="20"/>
          <w:szCs w:val="20"/>
        </w:rPr>
        <w:t>ed</w:t>
      </w:r>
      <w:r w:rsidRPr="00D15A35">
        <w:rPr>
          <w:rFonts w:ascii="Arial" w:hAnsi="Arial" w:cs="Arial"/>
          <w:sz w:val="20"/>
          <w:szCs w:val="20"/>
        </w:rPr>
        <w:t xml:space="preserve"> a peak NDVI between May and August (D</w:t>
      </w:r>
      <w:r w:rsidR="002B0179" w:rsidRPr="00D15A35">
        <w:rPr>
          <w:rFonts w:ascii="Arial" w:hAnsi="Arial" w:cs="Arial"/>
          <w:sz w:val="20"/>
          <w:szCs w:val="20"/>
        </w:rPr>
        <w:t xml:space="preserve">ay </w:t>
      </w:r>
      <w:r w:rsidR="002B6D87" w:rsidRPr="00D15A35">
        <w:rPr>
          <w:rFonts w:ascii="Arial" w:hAnsi="Arial" w:cs="Arial"/>
          <w:sz w:val="20"/>
          <w:szCs w:val="20"/>
        </w:rPr>
        <w:t>of</w:t>
      </w:r>
      <w:r w:rsidR="002B0179" w:rsidRPr="00D15A35">
        <w:rPr>
          <w:rFonts w:ascii="Arial" w:hAnsi="Arial" w:cs="Arial"/>
          <w:sz w:val="20"/>
          <w:szCs w:val="20"/>
        </w:rPr>
        <w:t xml:space="preserve"> </w:t>
      </w:r>
      <w:r w:rsidRPr="00D15A35">
        <w:rPr>
          <w:rFonts w:ascii="Arial" w:hAnsi="Arial" w:cs="Arial"/>
          <w:sz w:val="20"/>
          <w:szCs w:val="20"/>
        </w:rPr>
        <w:t>Y</w:t>
      </w:r>
      <w:r w:rsidR="002B0179" w:rsidRPr="00D15A35">
        <w:rPr>
          <w:rFonts w:ascii="Arial" w:hAnsi="Arial" w:cs="Arial"/>
          <w:sz w:val="20"/>
          <w:szCs w:val="20"/>
        </w:rPr>
        <w:t>ear</w:t>
      </w:r>
      <w:r w:rsidRPr="00D15A35">
        <w:rPr>
          <w:rFonts w:ascii="Arial" w:hAnsi="Arial" w:cs="Arial"/>
          <w:sz w:val="20"/>
          <w:szCs w:val="20"/>
        </w:rPr>
        <w:t xml:space="preserve"> 129–241), aligning with the summer growing season in alpine ecosystems. Among all the years, 2024 recorded the highest NDVI value of 0.7 on DOY 225, indicating exceptionally lush and dense vegetation cover, possibly due to favourable climatic conditions like adequate precipitation or warmer temperatures. In contrast, the earlie</w:t>
      </w:r>
      <w:r w:rsidR="002B0179" w:rsidRPr="00D15A35">
        <w:rPr>
          <w:rFonts w:ascii="Arial" w:hAnsi="Arial" w:cs="Arial"/>
          <w:sz w:val="20"/>
          <w:szCs w:val="20"/>
        </w:rPr>
        <w:t>r</w:t>
      </w:r>
      <w:r w:rsidRPr="00D15A35">
        <w:rPr>
          <w:rFonts w:ascii="Arial" w:hAnsi="Arial" w:cs="Arial"/>
          <w:sz w:val="20"/>
          <w:szCs w:val="20"/>
        </w:rPr>
        <w:t xml:space="preserve"> peak NDVI occurred in 2009, 2010, 2020 with a value of 0.6 reached as early as DOY 177 (around late June), suggesting an early onset of the growing season. This early peak may reflect an early snowmelt or unusually warm spring temperatures, which are common indicators of climate variability in this region. Over the years, the data shows noticeable interannual variation in vegetation health and productivity. In early decade (2004–2010), the NDVI values generally show strong seasonal peaks with relatively stable maximum values, indicating a </w:t>
      </w:r>
      <w:r w:rsidRPr="00D15A35">
        <w:rPr>
          <w:rFonts w:ascii="Arial" w:hAnsi="Arial" w:cs="Arial"/>
          <w:sz w:val="20"/>
          <w:szCs w:val="20"/>
        </w:rPr>
        <w:lastRenderedPageBreak/>
        <w:t>consistent and healthy growing season. However, in the mid-decade period (2011–2016), there is some fluctuation and a few years (e.g., 2013, 2015) show dips in mid-season NDVI values, potentially reflecting environmental stress such as drought, temperature extremes, or land-use changes. A notable decline is observed in 2015 where the NDVI remained lower across many time steps. In recent years (2017–2024), the data indicates a trend of gradual recovery and even enhancement in peak NDVI values. For instance, 2023 and 2024 show a strong increase in mid-season vegetation greenness. This may suggest improved vegetation health due to shifting climatic conditions such as increased summer rainfall or warming temperatures enhancing plant growth at higher elevations. The extension or early onset of the growing season observed in some years (e.g., 2009, 2020) further suggests that alpine vegetation is responding to climate change through phenological shifts (Fig. 4</w:t>
      </w:r>
      <w:r w:rsidR="009F0EE3">
        <w:rPr>
          <w:rFonts w:ascii="Arial" w:hAnsi="Arial" w:cs="Arial"/>
          <w:sz w:val="20"/>
          <w:szCs w:val="20"/>
        </w:rPr>
        <w:t>)</w:t>
      </w:r>
      <w:r w:rsidRPr="00D15A35">
        <w:rPr>
          <w:rFonts w:ascii="Arial" w:hAnsi="Arial" w:cs="Arial"/>
          <w:sz w:val="20"/>
          <w:szCs w:val="20"/>
        </w:rPr>
        <w:t>.</w:t>
      </w:r>
    </w:p>
    <w:p w14:paraId="4EA2FBBD" w14:textId="49BD3B10" w:rsidR="002D52E4" w:rsidRPr="00D15A35" w:rsidRDefault="009F0EE3" w:rsidP="004F5CF5">
      <w:pPr>
        <w:spacing w:line="360" w:lineRule="auto"/>
        <w:jc w:val="center"/>
        <w:rPr>
          <w:rFonts w:ascii="Arial" w:hAnsi="Arial" w:cs="Arial"/>
          <w:sz w:val="20"/>
          <w:szCs w:val="20"/>
        </w:rPr>
      </w:pPr>
      <w:r>
        <w:rPr>
          <w:noProof/>
        </w:rPr>
        <w:drawing>
          <wp:inline distT="0" distB="0" distL="0" distR="0" wp14:anchorId="7B8FB40B" wp14:editId="5ED16ABF">
            <wp:extent cx="4884420" cy="2743200"/>
            <wp:effectExtent l="0" t="0" r="11430" b="0"/>
            <wp:docPr id="577984221" name="Chart 1">
              <a:extLst xmlns:a="http://schemas.openxmlformats.org/drawingml/2006/main">
                <a:ext uri="{FF2B5EF4-FFF2-40B4-BE49-F238E27FC236}">
                  <a16:creationId xmlns:a16="http://schemas.microsoft.com/office/drawing/2014/main" id="{F3238A6A-41C3-4C11-EEE8-D2ACA8DD46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DA06F0E" w14:textId="66A4C82F" w:rsidR="002D52E4" w:rsidRPr="00D15A35" w:rsidRDefault="002D52E4" w:rsidP="004F5CF5">
      <w:pPr>
        <w:spacing w:line="360" w:lineRule="auto"/>
        <w:jc w:val="center"/>
        <w:rPr>
          <w:rFonts w:ascii="Arial" w:hAnsi="Arial" w:cs="Arial"/>
          <w:sz w:val="20"/>
          <w:szCs w:val="20"/>
        </w:rPr>
      </w:pPr>
      <w:r w:rsidRPr="00D15A35">
        <w:rPr>
          <w:rFonts w:ascii="Arial" w:hAnsi="Arial" w:cs="Arial"/>
          <w:b/>
          <w:bCs/>
          <w:sz w:val="20"/>
          <w:szCs w:val="20"/>
        </w:rPr>
        <w:t>Fig. 4</w:t>
      </w:r>
      <w:r w:rsidRPr="00D15A35">
        <w:rPr>
          <w:rFonts w:ascii="Arial" w:hAnsi="Arial" w:cs="Arial"/>
          <w:sz w:val="20"/>
          <w:szCs w:val="20"/>
        </w:rPr>
        <w:t xml:space="preserve"> NDVI time series analysis at low elevation</w:t>
      </w:r>
    </w:p>
    <w:p w14:paraId="7948C9F7" w14:textId="77777777" w:rsidR="00A85AA5" w:rsidRPr="00D15A35" w:rsidRDefault="00A85AA5" w:rsidP="004F5CF5">
      <w:pPr>
        <w:spacing w:line="360" w:lineRule="auto"/>
        <w:jc w:val="both"/>
        <w:rPr>
          <w:rFonts w:ascii="Arial" w:hAnsi="Arial" w:cs="Arial"/>
          <w:sz w:val="20"/>
          <w:szCs w:val="20"/>
        </w:rPr>
      </w:pPr>
    </w:p>
    <w:p w14:paraId="3918CA2C" w14:textId="4524C173" w:rsidR="002D52E4" w:rsidRPr="00D15A35" w:rsidRDefault="002D52E4" w:rsidP="004F5CF5">
      <w:pPr>
        <w:spacing w:line="360" w:lineRule="auto"/>
        <w:jc w:val="both"/>
        <w:rPr>
          <w:rFonts w:ascii="Arial" w:hAnsi="Arial" w:cs="Arial"/>
          <w:sz w:val="20"/>
          <w:szCs w:val="20"/>
        </w:rPr>
      </w:pPr>
      <w:r w:rsidRPr="00D15A35">
        <w:rPr>
          <w:rFonts w:ascii="Arial" w:hAnsi="Arial" w:cs="Arial"/>
          <w:sz w:val="20"/>
          <w:szCs w:val="20"/>
        </w:rPr>
        <w:t xml:space="preserve">In mid elevation </w:t>
      </w:r>
      <w:r w:rsidR="002B0179" w:rsidRPr="00D15A35">
        <w:rPr>
          <w:rFonts w:ascii="Arial" w:hAnsi="Arial" w:cs="Arial"/>
          <w:sz w:val="20"/>
          <w:szCs w:val="20"/>
        </w:rPr>
        <w:t xml:space="preserve">the </w:t>
      </w:r>
      <w:r w:rsidRPr="00D15A35">
        <w:rPr>
          <w:rFonts w:ascii="Arial" w:hAnsi="Arial" w:cs="Arial"/>
          <w:sz w:val="20"/>
          <w:szCs w:val="20"/>
        </w:rPr>
        <w:t>NDVI values</w:t>
      </w:r>
      <w:r w:rsidR="002B0179" w:rsidRPr="00D15A35">
        <w:rPr>
          <w:rFonts w:ascii="Arial" w:hAnsi="Arial" w:cs="Arial"/>
          <w:sz w:val="20"/>
          <w:szCs w:val="20"/>
        </w:rPr>
        <w:t xml:space="preserve"> was low</w:t>
      </w:r>
      <w:r w:rsidRPr="00D15A35">
        <w:rPr>
          <w:rFonts w:ascii="Arial" w:hAnsi="Arial" w:cs="Arial"/>
          <w:sz w:val="20"/>
          <w:szCs w:val="20"/>
        </w:rPr>
        <w:t xml:space="preserve"> during the early (DOY 1–81) and late parts (DOY 321–353) of the </w:t>
      </w:r>
      <w:r w:rsidR="002B0179" w:rsidRPr="00D15A35">
        <w:rPr>
          <w:rFonts w:ascii="Arial" w:hAnsi="Arial" w:cs="Arial"/>
          <w:sz w:val="20"/>
          <w:szCs w:val="20"/>
        </w:rPr>
        <w:t>growing season</w:t>
      </w:r>
      <w:r w:rsidRPr="00D15A35">
        <w:rPr>
          <w:rFonts w:ascii="Arial" w:hAnsi="Arial" w:cs="Arial"/>
          <w:sz w:val="20"/>
          <w:szCs w:val="20"/>
        </w:rPr>
        <w:t xml:space="preserve">, reflecting snow cover or winter dormancy, and </w:t>
      </w:r>
      <w:r w:rsidR="002B0179" w:rsidRPr="00D15A35">
        <w:rPr>
          <w:rFonts w:ascii="Arial" w:hAnsi="Arial" w:cs="Arial"/>
          <w:sz w:val="20"/>
          <w:szCs w:val="20"/>
        </w:rPr>
        <w:t>its</w:t>
      </w:r>
      <w:r w:rsidRPr="00D15A35">
        <w:rPr>
          <w:rFonts w:ascii="Arial" w:hAnsi="Arial" w:cs="Arial"/>
          <w:sz w:val="20"/>
          <w:szCs w:val="20"/>
        </w:rPr>
        <w:t xml:space="preserve"> rise in values from around DOY 97 onwards as </w:t>
      </w:r>
      <w:r w:rsidR="002B0179" w:rsidRPr="00D15A35">
        <w:rPr>
          <w:rFonts w:ascii="Arial" w:hAnsi="Arial" w:cs="Arial"/>
          <w:sz w:val="20"/>
          <w:szCs w:val="20"/>
        </w:rPr>
        <w:t xml:space="preserve">the </w:t>
      </w:r>
      <w:r w:rsidRPr="00D15A35">
        <w:rPr>
          <w:rFonts w:ascii="Arial" w:hAnsi="Arial" w:cs="Arial"/>
          <w:sz w:val="20"/>
          <w:szCs w:val="20"/>
        </w:rPr>
        <w:t>vegetation begins to grow. The peak growing season consistently falls between DOY 161 and 241, where NDVI values reach their highest levels</w:t>
      </w:r>
      <w:r w:rsidR="00FF5361" w:rsidRPr="00D15A35">
        <w:rPr>
          <w:rFonts w:ascii="Arial" w:hAnsi="Arial" w:cs="Arial"/>
          <w:sz w:val="20"/>
          <w:szCs w:val="20"/>
        </w:rPr>
        <w:t xml:space="preserve"> </w:t>
      </w:r>
      <w:r w:rsidR="002B0179" w:rsidRPr="00D15A35">
        <w:rPr>
          <w:rFonts w:ascii="Arial" w:hAnsi="Arial" w:cs="Arial"/>
          <w:sz w:val="20"/>
          <w:szCs w:val="20"/>
        </w:rPr>
        <w:t>(</w:t>
      </w:r>
      <w:r w:rsidR="00FF5361" w:rsidRPr="00D15A35">
        <w:rPr>
          <w:rFonts w:ascii="Arial" w:hAnsi="Arial" w:cs="Arial"/>
          <w:sz w:val="20"/>
          <w:szCs w:val="20"/>
        </w:rPr>
        <w:t>0.7</w:t>
      </w:r>
      <w:r w:rsidR="002B0179" w:rsidRPr="00D15A35">
        <w:rPr>
          <w:rFonts w:ascii="Arial" w:hAnsi="Arial" w:cs="Arial"/>
          <w:sz w:val="20"/>
          <w:szCs w:val="20"/>
        </w:rPr>
        <w:t>)</w:t>
      </w:r>
      <w:r w:rsidRPr="00D15A35">
        <w:rPr>
          <w:rFonts w:ascii="Arial" w:hAnsi="Arial" w:cs="Arial"/>
          <w:sz w:val="20"/>
          <w:szCs w:val="20"/>
        </w:rPr>
        <w:t xml:space="preserve">, indicating maximum plant productivity and greenness. Notably, certain years exhibited early NDVI peaks, suggesting a shift in vegetation phenology likely influenced by climatic changes. Among these, 2010 stands out earliest peak, where a high NDVI of 0.5 was recorded at DOY 161, indicating vegetation reached its peak growth. Similarly, in 2009, the NDVI peaked </w:t>
      </w:r>
      <w:r w:rsidR="002B0179" w:rsidRPr="00D15A35">
        <w:rPr>
          <w:rFonts w:ascii="Arial" w:hAnsi="Arial" w:cs="Arial"/>
          <w:sz w:val="20"/>
          <w:szCs w:val="20"/>
        </w:rPr>
        <w:t>to</w:t>
      </w:r>
      <w:r w:rsidRPr="00D15A35">
        <w:rPr>
          <w:rFonts w:ascii="Arial" w:hAnsi="Arial" w:cs="Arial"/>
          <w:sz w:val="20"/>
          <w:szCs w:val="20"/>
        </w:rPr>
        <w:t xml:space="preserve"> 0.5 at DOY 177, reinforcing the trend of early season green-up during this period. In terms of overall productivity, </w:t>
      </w:r>
      <w:r w:rsidR="002B0179" w:rsidRPr="00D15A35">
        <w:rPr>
          <w:rFonts w:ascii="Arial" w:hAnsi="Arial" w:cs="Arial"/>
          <w:sz w:val="20"/>
          <w:szCs w:val="20"/>
        </w:rPr>
        <w:t xml:space="preserve">year </w:t>
      </w:r>
      <w:r w:rsidRPr="00D15A35">
        <w:rPr>
          <w:rFonts w:ascii="Arial" w:hAnsi="Arial" w:cs="Arial"/>
          <w:sz w:val="20"/>
          <w:szCs w:val="20"/>
        </w:rPr>
        <w:t xml:space="preserve">2022 recorded the highest NDVI </w:t>
      </w:r>
      <w:r w:rsidR="002B0179" w:rsidRPr="00D15A35">
        <w:rPr>
          <w:rFonts w:ascii="Arial" w:hAnsi="Arial" w:cs="Arial"/>
          <w:sz w:val="20"/>
          <w:szCs w:val="20"/>
        </w:rPr>
        <w:t>(</w:t>
      </w:r>
      <w:r w:rsidRPr="00D15A35">
        <w:rPr>
          <w:rFonts w:ascii="Arial" w:hAnsi="Arial" w:cs="Arial"/>
          <w:sz w:val="20"/>
          <w:szCs w:val="20"/>
        </w:rPr>
        <w:t>0.6 at DOY 193</w:t>
      </w:r>
      <w:r w:rsidR="002B0179" w:rsidRPr="00D15A35">
        <w:rPr>
          <w:rFonts w:ascii="Arial" w:hAnsi="Arial" w:cs="Arial"/>
          <w:sz w:val="20"/>
          <w:szCs w:val="20"/>
        </w:rPr>
        <w:t>)</w:t>
      </w:r>
      <w:r w:rsidRPr="00D15A35">
        <w:rPr>
          <w:rFonts w:ascii="Arial" w:hAnsi="Arial" w:cs="Arial"/>
          <w:sz w:val="20"/>
          <w:szCs w:val="20"/>
        </w:rPr>
        <w:t xml:space="preserve">, followed by 2024, which reached </w:t>
      </w:r>
      <w:r w:rsidR="002B0179" w:rsidRPr="00D15A35">
        <w:rPr>
          <w:rFonts w:ascii="Arial" w:hAnsi="Arial" w:cs="Arial"/>
          <w:sz w:val="20"/>
          <w:szCs w:val="20"/>
        </w:rPr>
        <w:t xml:space="preserve">NDVI </w:t>
      </w:r>
      <w:r w:rsidRPr="00D15A35">
        <w:rPr>
          <w:rFonts w:ascii="Arial" w:hAnsi="Arial" w:cs="Arial"/>
          <w:sz w:val="20"/>
          <w:szCs w:val="20"/>
        </w:rPr>
        <w:t>0.6 at DOY 225</w:t>
      </w:r>
      <w:r w:rsidR="002B0179" w:rsidRPr="00D15A35">
        <w:rPr>
          <w:rFonts w:ascii="Arial" w:hAnsi="Arial" w:cs="Arial"/>
          <w:sz w:val="20"/>
          <w:szCs w:val="20"/>
        </w:rPr>
        <w:t xml:space="preserve">. </w:t>
      </w:r>
      <w:r w:rsidRPr="00D15A35">
        <w:rPr>
          <w:rFonts w:ascii="Arial" w:hAnsi="Arial" w:cs="Arial"/>
          <w:sz w:val="20"/>
          <w:szCs w:val="20"/>
        </w:rPr>
        <w:t xml:space="preserve">Overall, the data suggests a clear ecological response of vegetation to climate variability, with a shift toward earlier and more productive growing seasons in recent years, which could have profound implications for species composition, plant phenology, and ecosystem functioning in high-altitude landscapes (Fig. </w:t>
      </w:r>
      <w:r w:rsidR="009F0EE3">
        <w:rPr>
          <w:rFonts w:ascii="Arial" w:hAnsi="Arial" w:cs="Arial"/>
          <w:sz w:val="20"/>
          <w:szCs w:val="20"/>
        </w:rPr>
        <w:t>5</w:t>
      </w:r>
      <w:r w:rsidRPr="00D15A35">
        <w:rPr>
          <w:rFonts w:ascii="Arial" w:hAnsi="Arial" w:cs="Arial"/>
          <w:sz w:val="20"/>
          <w:szCs w:val="20"/>
        </w:rPr>
        <w:t>).</w:t>
      </w:r>
    </w:p>
    <w:p w14:paraId="0710D553" w14:textId="24770743" w:rsidR="002D52E4" w:rsidRPr="00D15A35" w:rsidRDefault="009F0EE3" w:rsidP="004F5CF5">
      <w:pPr>
        <w:spacing w:after="0" w:line="360" w:lineRule="auto"/>
        <w:jc w:val="center"/>
        <w:rPr>
          <w:rFonts w:ascii="Arial" w:hAnsi="Arial" w:cs="Arial"/>
          <w:sz w:val="20"/>
          <w:szCs w:val="20"/>
        </w:rPr>
      </w:pPr>
      <w:r>
        <w:rPr>
          <w:noProof/>
        </w:rPr>
        <w:lastRenderedPageBreak/>
        <w:drawing>
          <wp:inline distT="0" distB="0" distL="0" distR="0" wp14:anchorId="055E6059" wp14:editId="28CA1938">
            <wp:extent cx="5402580" cy="2552700"/>
            <wp:effectExtent l="0" t="0" r="7620" b="0"/>
            <wp:docPr id="1253934364" name="Chart 1">
              <a:extLst xmlns:a="http://schemas.openxmlformats.org/drawingml/2006/main">
                <a:ext uri="{FF2B5EF4-FFF2-40B4-BE49-F238E27FC236}">
                  <a16:creationId xmlns:a16="http://schemas.microsoft.com/office/drawing/2014/main" id="{3D88C55D-DE4E-18FD-2951-3251AA4437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BD494BD" w14:textId="56077A66" w:rsidR="002D52E4" w:rsidRPr="00D15A35" w:rsidRDefault="002D52E4" w:rsidP="004F5CF5">
      <w:pPr>
        <w:spacing w:after="0" w:line="360" w:lineRule="auto"/>
        <w:jc w:val="center"/>
        <w:rPr>
          <w:rFonts w:ascii="Arial" w:hAnsi="Arial" w:cs="Arial"/>
          <w:sz w:val="20"/>
          <w:szCs w:val="20"/>
        </w:rPr>
      </w:pPr>
      <w:r w:rsidRPr="00D15A35">
        <w:rPr>
          <w:rFonts w:ascii="Arial" w:hAnsi="Arial" w:cs="Arial"/>
          <w:b/>
          <w:bCs/>
          <w:sz w:val="20"/>
          <w:szCs w:val="20"/>
        </w:rPr>
        <w:t xml:space="preserve">Fig. </w:t>
      </w:r>
      <w:r w:rsidR="009F0EE3">
        <w:rPr>
          <w:rFonts w:ascii="Arial" w:hAnsi="Arial" w:cs="Arial"/>
          <w:b/>
          <w:bCs/>
          <w:sz w:val="20"/>
          <w:szCs w:val="20"/>
        </w:rPr>
        <w:t>5</w:t>
      </w:r>
      <w:r w:rsidRPr="00D15A35">
        <w:rPr>
          <w:rFonts w:ascii="Arial" w:hAnsi="Arial" w:cs="Arial"/>
          <w:sz w:val="20"/>
          <w:szCs w:val="20"/>
        </w:rPr>
        <w:t xml:space="preserve"> NDVI time series analysis at mid elevation</w:t>
      </w:r>
    </w:p>
    <w:p w14:paraId="3BED3644" w14:textId="77777777" w:rsidR="009B63FD" w:rsidRPr="00D15A35" w:rsidRDefault="009B63FD" w:rsidP="004F5CF5">
      <w:pPr>
        <w:spacing w:after="0" w:line="360" w:lineRule="auto"/>
        <w:jc w:val="center"/>
        <w:rPr>
          <w:rFonts w:ascii="Arial" w:hAnsi="Arial" w:cs="Arial"/>
          <w:sz w:val="20"/>
          <w:szCs w:val="20"/>
        </w:rPr>
      </w:pPr>
    </w:p>
    <w:p w14:paraId="155AEA5C" w14:textId="62663CC1" w:rsidR="002D52E4" w:rsidRPr="00D15A35" w:rsidRDefault="002D52E4" w:rsidP="004F5CF5">
      <w:pPr>
        <w:spacing w:line="360" w:lineRule="auto"/>
        <w:jc w:val="center"/>
        <w:rPr>
          <w:rFonts w:ascii="Arial" w:hAnsi="Arial" w:cs="Arial"/>
          <w:sz w:val="20"/>
          <w:szCs w:val="20"/>
        </w:rPr>
      </w:pPr>
    </w:p>
    <w:p w14:paraId="5ABBF657" w14:textId="2AB891B9" w:rsidR="002D52E4" w:rsidRPr="00D15A35" w:rsidRDefault="002D52E4" w:rsidP="004F5CF5">
      <w:pPr>
        <w:spacing w:line="360" w:lineRule="auto"/>
        <w:jc w:val="both"/>
        <w:rPr>
          <w:rFonts w:ascii="Arial" w:hAnsi="Arial" w:cs="Arial"/>
          <w:sz w:val="20"/>
          <w:szCs w:val="20"/>
        </w:rPr>
      </w:pPr>
      <w:r w:rsidRPr="00D15A35">
        <w:rPr>
          <w:rFonts w:ascii="Arial" w:hAnsi="Arial" w:cs="Arial"/>
          <w:sz w:val="20"/>
          <w:szCs w:val="20"/>
        </w:rPr>
        <w:t xml:space="preserve">In high elevation over the two-decade period, a noticeable fluctuation in NDVI values </w:t>
      </w:r>
      <w:r w:rsidR="00BD48DF" w:rsidRPr="00D15A35">
        <w:rPr>
          <w:rFonts w:ascii="Arial" w:hAnsi="Arial" w:cs="Arial"/>
          <w:sz w:val="20"/>
          <w:szCs w:val="20"/>
        </w:rPr>
        <w:t>wa</w:t>
      </w:r>
      <w:r w:rsidRPr="00D15A35">
        <w:rPr>
          <w:rFonts w:ascii="Arial" w:hAnsi="Arial" w:cs="Arial"/>
          <w:sz w:val="20"/>
          <w:szCs w:val="20"/>
        </w:rPr>
        <w:t>s observed. Earlier years (2004–2010) show moderate to low NDVI values during peak season compared to recent years, which may be attributed to less favourable climatic conditions, delayed snowmelt, or shorter growing periods. From 2011 onwards, a gradual increase in NDVI values</w:t>
      </w:r>
      <w:r w:rsidR="00BD48DF" w:rsidRPr="00D15A35">
        <w:rPr>
          <w:rFonts w:ascii="Arial" w:hAnsi="Arial" w:cs="Arial"/>
          <w:sz w:val="20"/>
          <w:szCs w:val="20"/>
        </w:rPr>
        <w:t xml:space="preserve"> was observed</w:t>
      </w:r>
      <w:r w:rsidRPr="00D15A35">
        <w:rPr>
          <w:rFonts w:ascii="Arial" w:hAnsi="Arial" w:cs="Arial"/>
          <w:sz w:val="20"/>
          <w:szCs w:val="20"/>
        </w:rPr>
        <w:t xml:space="preserve"> during both early and </w:t>
      </w:r>
      <w:r w:rsidR="00BD48DF" w:rsidRPr="00D15A35">
        <w:rPr>
          <w:rFonts w:ascii="Arial" w:hAnsi="Arial" w:cs="Arial"/>
          <w:sz w:val="20"/>
          <w:szCs w:val="20"/>
        </w:rPr>
        <w:t>late growing</w:t>
      </w:r>
      <w:r w:rsidRPr="00D15A35">
        <w:rPr>
          <w:rFonts w:ascii="Arial" w:hAnsi="Arial" w:cs="Arial"/>
          <w:sz w:val="20"/>
          <w:szCs w:val="20"/>
        </w:rPr>
        <w:t xml:space="preserve"> season, suggesting improvements in vegetation health and growing conditions. This trend may be linked to climatic warming, leading to longer growing seasons and increased photosynthetic activity in alpine environments. However, certain years such as 2015 and 2020 exhibit dips in early season NDVI but high values later in the season, indicating delayed greening or possibly altered precipitation patterns. Additionally, years like 2009 and 2011 show very low NDVI values in the early season, reflecting late snow cover melt or colder early spring temperatures. Notably, in years like 2006, 2010, 2016, and 2022, NDVI values around day 129 were significantly high (e.g., 0.1 in 2006, 0.2 in 2010, 0.2 in 2016, and 0.2 in 2022), indicating early onset of vegetative activity and possibly an early peak season in th</w:t>
      </w:r>
      <w:r w:rsidR="00BD48DF" w:rsidRPr="00D15A35">
        <w:rPr>
          <w:rFonts w:ascii="Arial" w:hAnsi="Arial" w:cs="Arial"/>
          <w:sz w:val="20"/>
          <w:szCs w:val="20"/>
        </w:rPr>
        <w:t>e</w:t>
      </w:r>
      <w:r w:rsidRPr="00D15A35">
        <w:rPr>
          <w:rFonts w:ascii="Arial" w:hAnsi="Arial" w:cs="Arial"/>
          <w:sz w:val="20"/>
          <w:szCs w:val="20"/>
        </w:rPr>
        <w:t xml:space="preserve">se years. The year 2022 recorded the highest NDVI value at day 193 (0.5), which reflects the peak of vegetation productivity and biomass accumulation, suggesting favourable climatic and environmental conditions that year. Close to this, other years like 2015 (0.4) and 2023 (0.5) also showed high peak values, indicating years of vigorous vegetation growth. These peak values usually occur around days 193 to 241 (mid to late July and August), which aligns with the known peak growing season in high-altitude alpine regions (Fig. </w:t>
      </w:r>
      <w:r w:rsidR="009F0EE3">
        <w:rPr>
          <w:rFonts w:ascii="Arial" w:hAnsi="Arial" w:cs="Arial"/>
          <w:sz w:val="20"/>
          <w:szCs w:val="20"/>
        </w:rPr>
        <w:t>6</w:t>
      </w:r>
      <w:r w:rsidRPr="00D15A35">
        <w:rPr>
          <w:rFonts w:ascii="Arial" w:hAnsi="Arial" w:cs="Arial"/>
          <w:sz w:val="20"/>
          <w:szCs w:val="20"/>
        </w:rPr>
        <w:t>).</w:t>
      </w:r>
    </w:p>
    <w:p w14:paraId="77E63D78" w14:textId="25CA1BF3" w:rsidR="002D52E4" w:rsidRPr="00D15A35" w:rsidRDefault="009F0EE3" w:rsidP="004F5CF5">
      <w:pPr>
        <w:spacing w:after="0" w:line="360" w:lineRule="auto"/>
        <w:jc w:val="center"/>
        <w:rPr>
          <w:rFonts w:ascii="Arial" w:hAnsi="Arial" w:cs="Arial"/>
          <w:sz w:val="20"/>
          <w:szCs w:val="20"/>
        </w:rPr>
      </w:pPr>
      <w:r>
        <w:rPr>
          <w:noProof/>
        </w:rPr>
        <w:lastRenderedPageBreak/>
        <w:drawing>
          <wp:inline distT="0" distB="0" distL="0" distR="0" wp14:anchorId="559EEE07" wp14:editId="1F99ED72">
            <wp:extent cx="4930140" cy="2552700"/>
            <wp:effectExtent l="0" t="0" r="3810" b="0"/>
            <wp:docPr id="791477708" name="Chart 1">
              <a:extLst xmlns:a="http://schemas.openxmlformats.org/drawingml/2006/main">
                <a:ext uri="{FF2B5EF4-FFF2-40B4-BE49-F238E27FC236}">
                  <a16:creationId xmlns:a16="http://schemas.microsoft.com/office/drawing/2014/main" id="{FC224870-4386-92C2-266D-33A130B38A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6D12AF0" w14:textId="76C69561" w:rsidR="002D52E4" w:rsidRPr="00D15A35" w:rsidRDefault="002D52E4" w:rsidP="004F5CF5">
      <w:pPr>
        <w:spacing w:after="0" w:line="360" w:lineRule="auto"/>
        <w:jc w:val="center"/>
        <w:rPr>
          <w:rFonts w:ascii="Arial" w:hAnsi="Arial" w:cs="Arial"/>
          <w:sz w:val="20"/>
          <w:szCs w:val="20"/>
        </w:rPr>
      </w:pPr>
      <w:r w:rsidRPr="00D15A35">
        <w:rPr>
          <w:rFonts w:ascii="Arial" w:hAnsi="Arial" w:cs="Arial"/>
          <w:b/>
          <w:bCs/>
          <w:sz w:val="20"/>
          <w:szCs w:val="20"/>
        </w:rPr>
        <w:t xml:space="preserve">Fig. </w:t>
      </w:r>
      <w:r w:rsidR="009F0EE3">
        <w:rPr>
          <w:rFonts w:ascii="Arial" w:hAnsi="Arial" w:cs="Arial"/>
          <w:b/>
          <w:bCs/>
          <w:sz w:val="20"/>
          <w:szCs w:val="20"/>
        </w:rPr>
        <w:t>6</w:t>
      </w:r>
      <w:r w:rsidRPr="00D15A35">
        <w:rPr>
          <w:rFonts w:ascii="Arial" w:hAnsi="Arial" w:cs="Arial"/>
          <w:sz w:val="20"/>
          <w:szCs w:val="20"/>
        </w:rPr>
        <w:t xml:space="preserve"> NDVI time series analysis at high elevation</w:t>
      </w:r>
    </w:p>
    <w:p w14:paraId="01D2A8AB" w14:textId="77777777" w:rsidR="009B63FD" w:rsidRPr="00D15A35" w:rsidRDefault="009B63FD" w:rsidP="004F5CF5">
      <w:pPr>
        <w:spacing w:after="0" w:line="360" w:lineRule="auto"/>
        <w:jc w:val="center"/>
        <w:rPr>
          <w:rFonts w:ascii="Arial" w:hAnsi="Arial" w:cs="Arial"/>
          <w:sz w:val="20"/>
          <w:szCs w:val="20"/>
        </w:rPr>
      </w:pPr>
    </w:p>
    <w:p w14:paraId="4DDE6E1A" w14:textId="013B436D" w:rsidR="002D52E4" w:rsidRPr="00D15A35" w:rsidRDefault="002D52E4" w:rsidP="004F5CF5">
      <w:pPr>
        <w:spacing w:line="360" w:lineRule="auto"/>
        <w:jc w:val="both"/>
        <w:rPr>
          <w:rFonts w:ascii="Arial" w:hAnsi="Arial" w:cs="Arial"/>
          <w:sz w:val="20"/>
          <w:szCs w:val="20"/>
        </w:rPr>
      </w:pPr>
      <w:r w:rsidRPr="00D15A35">
        <w:rPr>
          <w:rFonts w:ascii="Arial" w:hAnsi="Arial" w:cs="Arial"/>
          <w:sz w:val="20"/>
          <w:szCs w:val="20"/>
        </w:rPr>
        <w:t xml:space="preserve">The temporal analysis of NDVI across low, mid, and high elevation gradients reveals distinct patterns of vegetation dynamics shaped by altitude. At the low elevation, NDVI values showed noticeable interannual variability, with a moderate peak occurring in 2016, and the highest NDVI observed in 2024. Notably, early peak values appeared in 2004, suggesting an earlier onset of vegetation growth in some years. Despite fluctuations, vegetation activity remained relatively stable over the years, indicating resilience at lower altitudes, possibly due to favourable growing conditions like warmer temperature and longer growing season. In contrast, mid-elevation displayed slightly lower NDVI values compared to low elevation, reflecting a shift in vegetation composition or delayed green-up due to </w:t>
      </w:r>
      <w:r w:rsidR="00BD48DF" w:rsidRPr="00D15A35">
        <w:rPr>
          <w:rFonts w:ascii="Arial" w:hAnsi="Arial" w:cs="Arial"/>
          <w:sz w:val="20"/>
          <w:szCs w:val="20"/>
        </w:rPr>
        <w:t>declined</w:t>
      </w:r>
      <w:r w:rsidRPr="00D15A35">
        <w:rPr>
          <w:rFonts w:ascii="Arial" w:hAnsi="Arial" w:cs="Arial"/>
          <w:sz w:val="20"/>
          <w:szCs w:val="20"/>
        </w:rPr>
        <w:t xml:space="preserve"> temperatures. The highest NDVI year at mid elevation was 2022, indicating improved vegetation conditions in recent years, while 2004 again marks an early peak, possibly influenced by climatic anomalies. The high elevation exhibited the lowest NDVI values, as expected due to harsher environmental conditions and shorter growing seasons. Vegetation activity remained suppressed across many years, with negative or near-zero NDVI values dominating the early and late parts of the growing season. Interestingly, the highest NDVI year was also 2024, indicating a possible response to recent warming trends or reduced snow cover allowing longer growing periods. </w:t>
      </w:r>
    </w:p>
    <w:p w14:paraId="633A9CD2" w14:textId="4BD471E3" w:rsidR="002B0179" w:rsidRPr="00D15A35" w:rsidRDefault="002B0179" w:rsidP="002B0179">
      <w:pPr>
        <w:spacing w:line="360" w:lineRule="auto"/>
        <w:jc w:val="both"/>
        <w:rPr>
          <w:rFonts w:ascii="Arial" w:hAnsi="Arial" w:cs="Arial"/>
          <w:sz w:val="20"/>
          <w:szCs w:val="20"/>
        </w:rPr>
      </w:pPr>
      <w:r w:rsidRPr="00D15A35">
        <w:rPr>
          <w:rFonts w:ascii="Arial" w:hAnsi="Arial" w:cs="Arial"/>
          <w:sz w:val="20"/>
          <w:szCs w:val="20"/>
        </w:rPr>
        <w:t xml:space="preserve">The community perceptions indicated that 91% of the respondents agreed a rise in temperature and a noticeable change in the seasonal patterns of summer and winter. Previously, people used to migrate to the valley between the last week of April and the first week of May but in recent years, this migration has shifted to the first week of March and returned from last week of September and the first week of October. These shifts in migration patterns reflect broader climatic changes. Moreover, the cultivation patterns of both agricultural and horticultural crops have also changed. Crops that were once limited to lower elevations, such as </w:t>
      </w:r>
      <w:r w:rsidRPr="00D15A35">
        <w:rPr>
          <w:rFonts w:ascii="Arial" w:hAnsi="Arial" w:cs="Arial"/>
          <w:i/>
          <w:iCs/>
          <w:sz w:val="20"/>
          <w:szCs w:val="20"/>
        </w:rPr>
        <w:t>rajma</w:t>
      </w:r>
      <w:r w:rsidRPr="00D15A35">
        <w:rPr>
          <w:rFonts w:ascii="Arial" w:hAnsi="Arial" w:cs="Arial"/>
          <w:sz w:val="20"/>
          <w:szCs w:val="20"/>
        </w:rPr>
        <w:t xml:space="preserve"> (kidney beans) and </w:t>
      </w:r>
      <w:proofErr w:type="spellStart"/>
      <w:r w:rsidRPr="00D15A35">
        <w:rPr>
          <w:rFonts w:ascii="Arial" w:hAnsi="Arial" w:cs="Arial"/>
          <w:i/>
          <w:iCs/>
          <w:sz w:val="20"/>
          <w:szCs w:val="20"/>
        </w:rPr>
        <w:t>aaloo</w:t>
      </w:r>
      <w:proofErr w:type="spellEnd"/>
      <w:r w:rsidRPr="00D15A35">
        <w:rPr>
          <w:rFonts w:ascii="Arial" w:hAnsi="Arial" w:cs="Arial"/>
          <w:sz w:val="20"/>
          <w:szCs w:val="20"/>
        </w:rPr>
        <w:t xml:space="preserve"> (potatoes), </w:t>
      </w:r>
      <w:proofErr w:type="spellStart"/>
      <w:r w:rsidRPr="00D15A35">
        <w:rPr>
          <w:rFonts w:ascii="Arial" w:hAnsi="Arial" w:cs="Arial"/>
          <w:sz w:val="20"/>
          <w:szCs w:val="20"/>
        </w:rPr>
        <w:t>mattor</w:t>
      </w:r>
      <w:proofErr w:type="spellEnd"/>
      <w:r w:rsidRPr="00D15A35">
        <w:rPr>
          <w:rFonts w:ascii="Arial" w:hAnsi="Arial" w:cs="Arial"/>
          <w:sz w:val="20"/>
          <w:szCs w:val="20"/>
        </w:rPr>
        <w:t xml:space="preserve"> (pea) now cultivated at higher altitudes, indicating a significant shift in </w:t>
      </w:r>
      <w:proofErr w:type="spellStart"/>
      <w:r w:rsidRPr="00D15A35">
        <w:rPr>
          <w:rFonts w:ascii="Arial" w:hAnsi="Arial" w:cs="Arial"/>
          <w:sz w:val="20"/>
          <w:szCs w:val="20"/>
        </w:rPr>
        <w:t>agro</w:t>
      </w:r>
      <w:proofErr w:type="spellEnd"/>
      <w:r w:rsidRPr="00D15A35">
        <w:rPr>
          <w:rFonts w:ascii="Arial" w:hAnsi="Arial" w:cs="Arial"/>
          <w:sz w:val="20"/>
          <w:szCs w:val="20"/>
        </w:rPr>
        <w:t xml:space="preserve">-climatic conditions. 89% of the respondents agreed that there have been noticeable changes in the timing of seasons, fluctuations in rainfall patterns, delayed snowfall, prolonged summers, and shorter winters. These climatic changes have significantly influenced vegetation growth in the region and have adversely impacted agricultural production. 86% </w:t>
      </w:r>
      <w:r w:rsidRPr="00D15A35">
        <w:rPr>
          <w:rFonts w:ascii="Arial" w:hAnsi="Arial" w:cs="Arial"/>
          <w:sz w:val="20"/>
          <w:szCs w:val="20"/>
        </w:rPr>
        <w:lastRenderedPageBreak/>
        <w:t xml:space="preserve">of the respondents agreed that there has been a decline in the productivity of certain medicinal plant species in the wild, as well as in cultivated areas. Additionally, some native species have been replaced by other species typically found at lower elevations. 91% of the respondents agreed that snowfall has decreased compared to previous years. 82% of respondents agreed that shorter winters as compare to previous years. 80 percent of the respondents observed changes in the population and behaviour of wild animals and others in the forest around their villages. It is also reported that the wild animals have lately shed their natural fear of humans and started to come very close to the habitations and agricultural fields. 74 percent of the respondents agreed that the timing of flowering and fruiting of plants has changed. Early flowering in almost all agricultural, horticultural, and wild species is reported to be a common observation, particularly so in </w:t>
      </w:r>
      <w:r w:rsidRPr="00D15A35">
        <w:rPr>
          <w:rFonts w:ascii="Arial" w:hAnsi="Arial" w:cs="Arial"/>
          <w:i/>
          <w:iCs/>
          <w:sz w:val="20"/>
          <w:szCs w:val="20"/>
        </w:rPr>
        <w:t>Rubus sp</w:t>
      </w:r>
      <w:r w:rsidRPr="00D15A35">
        <w:rPr>
          <w:rFonts w:ascii="Arial" w:hAnsi="Arial" w:cs="Arial"/>
          <w:sz w:val="20"/>
          <w:szCs w:val="20"/>
        </w:rPr>
        <w:t>., apples (</w:t>
      </w:r>
      <w:r w:rsidRPr="00D15A35">
        <w:rPr>
          <w:rFonts w:ascii="Arial" w:hAnsi="Arial" w:cs="Arial"/>
          <w:i/>
          <w:iCs/>
          <w:sz w:val="20"/>
          <w:szCs w:val="20"/>
        </w:rPr>
        <w:t>Malus domestica</w:t>
      </w:r>
      <w:r w:rsidRPr="00D15A35">
        <w:rPr>
          <w:rFonts w:ascii="Arial" w:hAnsi="Arial" w:cs="Arial"/>
          <w:sz w:val="20"/>
          <w:szCs w:val="20"/>
        </w:rPr>
        <w:t>) and rhododendron (</w:t>
      </w:r>
      <w:r w:rsidRPr="00D15A35">
        <w:rPr>
          <w:rFonts w:ascii="Arial" w:hAnsi="Arial" w:cs="Arial"/>
          <w:i/>
          <w:iCs/>
          <w:sz w:val="20"/>
          <w:szCs w:val="20"/>
        </w:rPr>
        <w:t>Rhododendron arboreum</w:t>
      </w:r>
      <w:r w:rsidRPr="00D15A35">
        <w:rPr>
          <w:rFonts w:ascii="Arial" w:hAnsi="Arial" w:cs="Arial"/>
          <w:sz w:val="20"/>
          <w:szCs w:val="20"/>
        </w:rPr>
        <w:t>). This change is attributed to increase in temperature, shortened and less harsh winters and early onset of summer in lower elevation villages of the valley. 57% of the respondents agreed that the increased crop infestations in recent days as compare to previous days. 51% of the respondents agreed that agricultural land is being left barren due to a decline in cultivation activities, as some farmers have ceased farming while others have permanently migrated in search of income and livelihood opportunities. 86% of the respondents agreed that there has been a change in agricultural patterns in recent years, with lower-elevation crops now growing more easily in higher-elevation villages. 49% of the respondents agreed that the increased vulnerability to hazards in recent few years. 74% of the respondents agreed that the decrease in fuel, fodder, medicinal plants, and other forest resources in recent few years. 66% of the respondents agreed that the irregularity in rainfall as compare to previous year. 69% of the respondents agreed that the fluctuations in water availability in recent few years (Table.1).</w:t>
      </w:r>
    </w:p>
    <w:p w14:paraId="5A9F0ADD" w14:textId="77777777" w:rsidR="002B0179" w:rsidRPr="00D15A35" w:rsidRDefault="002B0179" w:rsidP="002B0179">
      <w:pPr>
        <w:spacing w:after="0" w:line="360" w:lineRule="auto"/>
        <w:jc w:val="both"/>
        <w:rPr>
          <w:rFonts w:ascii="Arial" w:hAnsi="Arial" w:cs="Arial"/>
          <w:sz w:val="20"/>
          <w:szCs w:val="20"/>
        </w:rPr>
      </w:pPr>
      <w:r w:rsidRPr="00D15A35">
        <w:rPr>
          <w:rFonts w:ascii="Arial" w:hAnsi="Arial" w:cs="Arial"/>
          <w:b/>
          <w:bCs/>
          <w:sz w:val="20"/>
          <w:szCs w:val="20"/>
        </w:rPr>
        <w:t xml:space="preserve">Table.1 </w:t>
      </w:r>
      <w:r w:rsidRPr="00D15A35">
        <w:rPr>
          <w:rFonts w:ascii="Arial" w:hAnsi="Arial" w:cs="Arial"/>
          <w:sz w:val="20"/>
          <w:szCs w:val="20"/>
        </w:rPr>
        <w:t>Community perception about climate change</w:t>
      </w:r>
      <w:r w:rsidRPr="00D15A35">
        <w:rPr>
          <w:rFonts w:ascii="Arial" w:hAnsi="Arial" w:cs="Arial"/>
          <w:b/>
          <w:bCs/>
          <w:sz w:val="20"/>
          <w:szCs w:val="20"/>
        </w:rPr>
        <w:t xml:space="preserve"> </w:t>
      </w:r>
    </w:p>
    <w:tbl>
      <w:tblPr>
        <w:tblStyle w:val="TableGrid"/>
        <w:tblW w:w="9214" w:type="dxa"/>
        <w:tblInd w:w="-5" w:type="dxa"/>
        <w:tblLook w:val="04A0" w:firstRow="1" w:lastRow="0" w:firstColumn="1" w:lastColumn="0" w:noHBand="0" w:noVBand="1"/>
      </w:tblPr>
      <w:tblGrid>
        <w:gridCol w:w="5529"/>
        <w:gridCol w:w="1275"/>
        <w:gridCol w:w="993"/>
        <w:gridCol w:w="1417"/>
      </w:tblGrid>
      <w:tr w:rsidR="002B0179" w:rsidRPr="009F0EE3" w14:paraId="3483E3A7" w14:textId="77777777" w:rsidTr="003F3961">
        <w:tc>
          <w:tcPr>
            <w:tcW w:w="5529" w:type="dxa"/>
          </w:tcPr>
          <w:p w14:paraId="2270B3AD" w14:textId="77777777" w:rsidR="002B0179" w:rsidRPr="009F0EE3" w:rsidRDefault="002B0179" w:rsidP="009F0EE3">
            <w:pPr>
              <w:jc w:val="both"/>
              <w:rPr>
                <w:rFonts w:ascii="Arial" w:hAnsi="Arial" w:cs="Arial"/>
                <w:b/>
                <w:bCs/>
                <w:sz w:val="20"/>
                <w:szCs w:val="20"/>
              </w:rPr>
            </w:pPr>
            <w:r w:rsidRPr="009F0EE3">
              <w:rPr>
                <w:rFonts w:ascii="Arial" w:hAnsi="Arial" w:cs="Arial"/>
                <w:b/>
                <w:bCs/>
                <w:sz w:val="20"/>
                <w:szCs w:val="20"/>
              </w:rPr>
              <w:t>Community’s perception of climate change</w:t>
            </w:r>
          </w:p>
        </w:tc>
        <w:tc>
          <w:tcPr>
            <w:tcW w:w="1275" w:type="dxa"/>
          </w:tcPr>
          <w:p w14:paraId="58A9C332" w14:textId="77777777" w:rsidR="002B0179" w:rsidRPr="009F0EE3" w:rsidRDefault="002B0179" w:rsidP="009F0EE3">
            <w:pPr>
              <w:jc w:val="both"/>
              <w:rPr>
                <w:rFonts w:ascii="Arial" w:hAnsi="Arial" w:cs="Arial"/>
                <w:b/>
                <w:bCs/>
                <w:sz w:val="20"/>
                <w:szCs w:val="20"/>
              </w:rPr>
            </w:pPr>
            <w:r w:rsidRPr="009F0EE3">
              <w:rPr>
                <w:rFonts w:ascii="Arial" w:hAnsi="Arial" w:cs="Arial"/>
                <w:b/>
                <w:bCs/>
                <w:sz w:val="20"/>
                <w:szCs w:val="20"/>
              </w:rPr>
              <w:t>Yes</w:t>
            </w:r>
          </w:p>
        </w:tc>
        <w:tc>
          <w:tcPr>
            <w:tcW w:w="993" w:type="dxa"/>
          </w:tcPr>
          <w:p w14:paraId="03B23CB8" w14:textId="77777777" w:rsidR="002B0179" w:rsidRPr="009F0EE3" w:rsidRDefault="002B0179" w:rsidP="009F0EE3">
            <w:pPr>
              <w:jc w:val="both"/>
              <w:rPr>
                <w:rFonts w:ascii="Arial" w:hAnsi="Arial" w:cs="Arial"/>
                <w:b/>
                <w:bCs/>
                <w:sz w:val="20"/>
                <w:szCs w:val="20"/>
              </w:rPr>
            </w:pPr>
            <w:r w:rsidRPr="009F0EE3">
              <w:rPr>
                <w:rFonts w:ascii="Arial" w:hAnsi="Arial" w:cs="Arial"/>
                <w:b/>
                <w:bCs/>
                <w:sz w:val="20"/>
                <w:szCs w:val="20"/>
              </w:rPr>
              <w:t>No</w:t>
            </w:r>
          </w:p>
        </w:tc>
        <w:tc>
          <w:tcPr>
            <w:tcW w:w="1417" w:type="dxa"/>
          </w:tcPr>
          <w:p w14:paraId="67D0135E" w14:textId="77777777" w:rsidR="002B0179" w:rsidRPr="009F0EE3" w:rsidRDefault="002B0179" w:rsidP="009F0EE3">
            <w:pPr>
              <w:jc w:val="both"/>
              <w:rPr>
                <w:rFonts w:ascii="Arial" w:hAnsi="Arial" w:cs="Arial"/>
                <w:b/>
                <w:bCs/>
                <w:sz w:val="20"/>
                <w:szCs w:val="20"/>
              </w:rPr>
            </w:pPr>
            <w:r w:rsidRPr="009F0EE3">
              <w:rPr>
                <w:rFonts w:ascii="Arial" w:hAnsi="Arial" w:cs="Arial"/>
                <w:b/>
                <w:bCs/>
                <w:sz w:val="20"/>
                <w:szCs w:val="20"/>
              </w:rPr>
              <w:t>Do not know</w:t>
            </w:r>
          </w:p>
        </w:tc>
      </w:tr>
      <w:tr w:rsidR="002B0179" w:rsidRPr="009F0EE3" w14:paraId="75C3F46A" w14:textId="77777777" w:rsidTr="003F3961">
        <w:tc>
          <w:tcPr>
            <w:tcW w:w="5529" w:type="dxa"/>
          </w:tcPr>
          <w:p w14:paraId="42C143BA" w14:textId="77777777" w:rsidR="002B0179" w:rsidRPr="009F0EE3" w:rsidRDefault="002B0179" w:rsidP="009F0EE3">
            <w:pPr>
              <w:jc w:val="both"/>
              <w:rPr>
                <w:rFonts w:ascii="Arial" w:hAnsi="Arial" w:cs="Arial"/>
                <w:sz w:val="20"/>
                <w:szCs w:val="20"/>
              </w:rPr>
            </w:pPr>
            <w:r w:rsidRPr="009F0EE3">
              <w:rPr>
                <w:rFonts w:ascii="Arial" w:hAnsi="Arial" w:cs="Arial"/>
                <w:sz w:val="20"/>
                <w:szCs w:val="20"/>
              </w:rPr>
              <w:t xml:space="preserve">Rise in temperature </w:t>
            </w:r>
          </w:p>
        </w:tc>
        <w:tc>
          <w:tcPr>
            <w:tcW w:w="1275" w:type="dxa"/>
            <w:vAlign w:val="bottom"/>
          </w:tcPr>
          <w:p w14:paraId="0B500A0B" w14:textId="77777777" w:rsidR="002B0179" w:rsidRPr="009F0EE3" w:rsidRDefault="002B0179" w:rsidP="009F0EE3">
            <w:pPr>
              <w:jc w:val="both"/>
              <w:rPr>
                <w:rFonts w:ascii="Arial" w:hAnsi="Arial" w:cs="Arial"/>
                <w:sz w:val="20"/>
                <w:szCs w:val="20"/>
              </w:rPr>
            </w:pPr>
            <w:r w:rsidRPr="009F0EE3">
              <w:rPr>
                <w:rFonts w:ascii="Arial" w:hAnsi="Arial" w:cs="Arial"/>
                <w:color w:val="000000"/>
                <w:sz w:val="20"/>
                <w:szCs w:val="20"/>
              </w:rPr>
              <w:t>160 (91%)</w:t>
            </w:r>
          </w:p>
        </w:tc>
        <w:tc>
          <w:tcPr>
            <w:tcW w:w="993" w:type="dxa"/>
            <w:vAlign w:val="bottom"/>
          </w:tcPr>
          <w:p w14:paraId="189E08D0" w14:textId="77777777" w:rsidR="002B0179" w:rsidRPr="009F0EE3" w:rsidRDefault="002B0179" w:rsidP="009F0EE3">
            <w:pPr>
              <w:jc w:val="both"/>
              <w:rPr>
                <w:rFonts w:ascii="Arial" w:hAnsi="Arial" w:cs="Arial"/>
                <w:sz w:val="20"/>
                <w:szCs w:val="20"/>
              </w:rPr>
            </w:pPr>
            <w:r w:rsidRPr="009F0EE3">
              <w:rPr>
                <w:rFonts w:ascii="Arial" w:hAnsi="Arial" w:cs="Arial"/>
                <w:color w:val="000000"/>
                <w:sz w:val="20"/>
                <w:szCs w:val="20"/>
              </w:rPr>
              <w:t>10 (6%)</w:t>
            </w:r>
          </w:p>
        </w:tc>
        <w:tc>
          <w:tcPr>
            <w:tcW w:w="1417" w:type="dxa"/>
            <w:vAlign w:val="bottom"/>
          </w:tcPr>
          <w:p w14:paraId="01C4CB9D" w14:textId="77777777" w:rsidR="002B0179" w:rsidRPr="009F0EE3" w:rsidRDefault="002B0179" w:rsidP="009F0EE3">
            <w:pPr>
              <w:jc w:val="both"/>
              <w:rPr>
                <w:rFonts w:ascii="Arial" w:hAnsi="Arial" w:cs="Arial"/>
                <w:sz w:val="20"/>
                <w:szCs w:val="20"/>
              </w:rPr>
            </w:pPr>
            <w:r w:rsidRPr="009F0EE3">
              <w:rPr>
                <w:rFonts w:ascii="Arial" w:hAnsi="Arial" w:cs="Arial"/>
                <w:color w:val="000000"/>
                <w:sz w:val="20"/>
                <w:szCs w:val="20"/>
              </w:rPr>
              <w:t>5 (3%)</w:t>
            </w:r>
          </w:p>
        </w:tc>
      </w:tr>
      <w:tr w:rsidR="002B0179" w:rsidRPr="009F0EE3" w14:paraId="53FD49FC" w14:textId="77777777" w:rsidTr="003F3961">
        <w:tc>
          <w:tcPr>
            <w:tcW w:w="5529" w:type="dxa"/>
          </w:tcPr>
          <w:p w14:paraId="7984710E" w14:textId="77777777" w:rsidR="002B0179" w:rsidRPr="009F0EE3" w:rsidRDefault="002B0179" w:rsidP="009F0EE3">
            <w:pPr>
              <w:jc w:val="both"/>
              <w:rPr>
                <w:rFonts w:ascii="Arial" w:hAnsi="Arial" w:cs="Arial"/>
                <w:sz w:val="20"/>
                <w:szCs w:val="20"/>
              </w:rPr>
            </w:pPr>
            <w:r w:rsidRPr="009F0EE3">
              <w:rPr>
                <w:rFonts w:ascii="Arial" w:hAnsi="Arial" w:cs="Arial"/>
                <w:sz w:val="20"/>
                <w:szCs w:val="20"/>
              </w:rPr>
              <w:t xml:space="preserve">Change in timing of seasons </w:t>
            </w:r>
          </w:p>
        </w:tc>
        <w:tc>
          <w:tcPr>
            <w:tcW w:w="1275" w:type="dxa"/>
            <w:vAlign w:val="bottom"/>
          </w:tcPr>
          <w:p w14:paraId="68F2223D" w14:textId="77777777" w:rsidR="002B0179" w:rsidRPr="009F0EE3" w:rsidRDefault="002B0179" w:rsidP="009F0EE3">
            <w:pPr>
              <w:jc w:val="both"/>
              <w:rPr>
                <w:rFonts w:ascii="Arial" w:hAnsi="Arial" w:cs="Arial"/>
                <w:sz w:val="20"/>
                <w:szCs w:val="20"/>
              </w:rPr>
            </w:pPr>
            <w:r w:rsidRPr="009F0EE3">
              <w:rPr>
                <w:rFonts w:ascii="Arial" w:hAnsi="Arial" w:cs="Arial"/>
                <w:color w:val="000000"/>
                <w:sz w:val="20"/>
                <w:szCs w:val="20"/>
              </w:rPr>
              <w:t xml:space="preserve">155 (89%) </w:t>
            </w:r>
          </w:p>
        </w:tc>
        <w:tc>
          <w:tcPr>
            <w:tcW w:w="993" w:type="dxa"/>
            <w:vAlign w:val="bottom"/>
          </w:tcPr>
          <w:p w14:paraId="2C187D9D" w14:textId="77777777" w:rsidR="002B0179" w:rsidRPr="009F0EE3" w:rsidRDefault="002B0179" w:rsidP="009F0EE3">
            <w:pPr>
              <w:jc w:val="both"/>
              <w:rPr>
                <w:rFonts w:ascii="Arial" w:hAnsi="Arial" w:cs="Arial"/>
                <w:sz w:val="20"/>
                <w:szCs w:val="20"/>
              </w:rPr>
            </w:pPr>
            <w:r w:rsidRPr="009F0EE3">
              <w:rPr>
                <w:rFonts w:ascii="Arial" w:hAnsi="Arial" w:cs="Arial"/>
                <w:sz w:val="20"/>
                <w:szCs w:val="20"/>
              </w:rPr>
              <w:t>15 (9%)</w:t>
            </w:r>
          </w:p>
        </w:tc>
        <w:tc>
          <w:tcPr>
            <w:tcW w:w="1417" w:type="dxa"/>
            <w:vAlign w:val="bottom"/>
          </w:tcPr>
          <w:p w14:paraId="4297C8C0" w14:textId="77777777" w:rsidR="002B0179" w:rsidRPr="009F0EE3" w:rsidRDefault="002B0179" w:rsidP="009F0EE3">
            <w:pPr>
              <w:jc w:val="both"/>
              <w:rPr>
                <w:rFonts w:ascii="Arial" w:hAnsi="Arial" w:cs="Arial"/>
                <w:sz w:val="20"/>
                <w:szCs w:val="20"/>
              </w:rPr>
            </w:pPr>
            <w:r w:rsidRPr="009F0EE3">
              <w:rPr>
                <w:rFonts w:ascii="Arial" w:hAnsi="Arial" w:cs="Arial"/>
                <w:color w:val="000000"/>
                <w:sz w:val="20"/>
                <w:szCs w:val="20"/>
              </w:rPr>
              <w:t>4 (2%)</w:t>
            </w:r>
          </w:p>
        </w:tc>
      </w:tr>
      <w:tr w:rsidR="002B0179" w:rsidRPr="009F0EE3" w14:paraId="2BD47CCE" w14:textId="77777777" w:rsidTr="003F3961">
        <w:tc>
          <w:tcPr>
            <w:tcW w:w="5529" w:type="dxa"/>
          </w:tcPr>
          <w:p w14:paraId="370C3964" w14:textId="77777777" w:rsidR="002B0179" w:rsidRPr="009F0EE3" w:rsidRDefault="002B0179" w:rsidP="009F0EE3">
            <w:pPr>
              <w:jc w:val="both"/>
              <w:rPr>
                <w:rFonts w:ascii="Arial" w:hAnsi="Arial" w:cs="Arial"/>
                <w:sz w:val="20"/>
                <w:szCs w:val="20"/>
              </w:rPr>
            </w:pPr>
            <w:r w:rsidRPr="009F0EE3">
              <w:rPr>
                <w:rFonts w:ascii="Arial" w:hAnsi="Arial" w:cs="Arial"/>
                <w:sz w:val="20"/>
                <w:szCs w:val="20"/>
              </w:rPr>
              <w:t xml:space="preserve">Decreased in productivity </w:t>
            </w:r>
          </w:p>
        </w:tc>
        <w:tc>
          <w:tcPr>
            <w:tcW w:w="1275" w:type="dxa"/>
            <w:vAlign w:val="bottom"/>
          </w:tcPr>
          <w:p w14:paraId="6B0279EE" w14:textId="77777777" w:rsidR="002B0179" w:rsidRPr="009F0EE3" w:rsidRDefault="002B0179" w:rsidP="009F0EE3">
            <w:pPr>
              <w:jc w:val="both"/>
              <w:rPr>
                <w:rFonts w:ascii="Arial" w:hAnsi="Arial" w:cs="Arial"/>
                <w:sz w:val="20"/>
                <w:szCs w:val="20"/>
              </w:rPr>
            </w:pPr>
            <w:r w:rsidRPr="009F0EE3">
              <w:rPr>
                <w:rFonts w:ascii="Arial" w:hAnsi="Arial" w:cs="Arial"/>
                <w:color w:val="000000"/>
                <w:sz w:val="20"/>
                <w:szCs w:val="20"/>
              </w:rPr>
              <w:t>150 (86%)</w:t>
            </w:r>
          </w:p>
        </w:tc>
        <w:tc>
          <w:tcPr>
            <w:tcW w:w="993" w:type="dxa"/>
            <w:vAlign w:val="bottom"/>
          </w:tcPr>
          <w:p w14:paraId="590CA009" w14:textId="77777777" w:rsidR="002B0179" w:rsidRPr="009F0EE3" w:rsidRDefault="002B0179" w:rsidP="009F0EE3">
            <w:pPr>
              <w:jc w:val="both"/>
              <w:rPr>
                <w:rFonts w:ascii="Arial" w:hAnsi="Arial" w:cs="Arial"/>
                <w:sz w:val="20"/>
                <w:szCs w:val="20"/>
              </w:rPr>
            </w:pPr>
            <w:r w:rsidRPr="009F0EE3">
              <w:rPr>
                <w:rFonts w:ascii="Arial" w:hAnsi="Arial" w:cs="Arial"/>
                <w:color w:val="000000"/>
                <w:sz w:val="20"/>
                <w:szCs w:val="20"/>
              </w:rPr>
              <w:t>19 (11%)</w:t>
            </w:r>
          </w:p>
        </w:tc>
        <w:tc>
          <w:tcPr>
            <w:tcW w:w="1417" w:type="dxa"/>
            <w:vAlign w:val="bottom"/>
          </w:tcPr>
          <w:p w14:paraId="54646DC8" w14:textId="77777777" w:rsidR="002B0179" w:rsidRPr="009F0EE3" w:rsidRDefault="002B0179" w:rsidP="009F0EE3">
            <w:pPr>
              <w:jc w:val="both"/>
              <w:rPr>
                <w:rFonts w:ascii="Arial" w:hAnsi="Arial" w:cs="Arial"/>
                <w:sz w:val="20"/>
                <w:szCs w:val="20"/>
              </w:rPr>
            </w:pPr>
            <w:r w:rsidRPr="009F0EE3">
              <w:rPr>
                <w:rFonts w:ascii="Arial" w:hAnsi="Arial" w:cs="Arial"/>
                <w:color w:val="000000"/>
                <w:sz w:val="20"/>
                <w:szCs w:val="20"/>
              </w:rPr>
              <w:t>6 (3%)</w:t>
            </w:r>
          </w:p>
        </w:tc>
      </w:tr>
      <w:tr w:rsidR="002B0179" w:rsidRPr="009F0EE3" w14:paraId="138D1CF8" w14:textId="77777777" w:rsidTr="003F3961">
        <w:tc>
          <w:tcPr>
            <w:tcW w:w="5529" w:type="dxa"/>
          </w:tcPr>
          <w:p w14:paraId="11C4BAF0" w14:textId="77777777" w:rsidR="002B0179" w:rsidRPr="009F0EE3" w:rsidRDefault="002B0179" w:rsidP="009F0EE3">
            <w:pPr>
              <w:jc w:val="both"/>
              <w:rPr>
                <w:rFonts w:ascii="Arial" w:hAnsi="Arial" w:cs="Arial"/>
                <w:sz w:val="20"/>
                <w:szCs w:val="20"/>
              </w:rPr>
            </w:pPr>
            <w:r w:rsidRPr="009F0EE3">
              <w:rPr>
                <w:rFonts w:ascii="Arial" w:hAnsi="Arial" w:cs="Arial"/>
                <w:sz w:val="20"/>
                <w:szCs w:val="20"/>
              </w:rPr>
              <w:t xml:space="preserve">Less Snowfall </w:t>
            </w:r>
          </w:p>
        </w:tc>
        <w:tc>
          <w:tcPr>
            <w:tcW w:w="1275" w:type="dxa"/>
            <w:vAlign w:val="bottom"/>
          </w:tcPr>
          <w:p w14:paraId="43444355" w14:textId="77777777" w:rsidR="002B0179" w:rsidRPr="009F0EE3" w:rsidRDefault="002B0179" w:rsidP="009F0EE3">
            <w:pPr>
              <w:jc w:val="both"/>
              <w:rPr>
                <w:rFonts w:ascii="Arial" w:hAnsi="Arial" w:cs="Arial"/>
                <w:sz w:val="20"/>
                <w:szCs w:val="20"/>
              </w:rPr>
            </w:pPr>
            <w:r w:rsidRPr="009F0EE3">
              <w:rPr>
                <w:rFonts w:ascii="Arial" w:hAnsi="Arial" w:cs="Arial"/>
                <w:color w:val="000000"/>
                <w:sz w:val="20"/>
                <w:szCs w:val="20"/>
              </w:rPr>
              <w:t>160 (91%)</w:t>
            </w:r>
          </w:p>
        </w:tc>
        <w:tc>
          <w:tcPr>
            <w:tcW w:w="993" w:type="dxa"/>
            <w:vAlign w:val="bottom"/>
          </w:tcPr>
          <w:p w14:paraId="2CD7EBEC" w14:textId="77777777" w:rsidR="002B0179" w:rsidRPr="009F0EE3" w:rsidRDefault="002B0179" w:rsidP="009F0EE3">
            <w:pPr>
              <w:jc w:val="both"/>
              <w:rPr>
                <w:rFonts w:ascii="Arial" w:hAnsi="Arial" w:cs="Arial"/>
                <w:sz w:val="20"/>
                <w:szCs w:val="20"/>
              </w:rPr>
            </w:pPr>
            <w:r w:rsidRPr="009F0EE3">
              <w:rPr>
                <w:rFonts w:ascii="Arial" w:hAnsi="Arial" w:cs="Arial"/>
                <w:color w:val="000000"/>
                <w:sz w:val="20"/>
                <w:szCs w:val="20"/>
              </w:rPr>
              <w:t>11 (6%)</w:t>
            </w:r>
          </w:p>
        </w:tc>
        <w:tc>
          <w:tcPr>
            <w:tcW w:w="1417" w:type="dxa"/>
            <w:vAlign w:val="bottom"/>
          </w:tcPr>
          <w:p w14:paraId="7282809E" w14:textId="77777777" w:rsidR="002B0179" w:rsidRPr="009F0EE3" w:rsidRDefault="002B0179" w:rsidP="009F0EE3">
            <w:pPr>
              <w:jc w:val="both"/>
              <w:rPr>
                <w:rFonts w:ascii="Arial" w:hAnsi="Arial" w:cs="Arial"/>
                <w:sz w:val="20"/>
                <w:szCs w:val="20"/>
              </w:rPr>
            </w:pPr>
            <w:r w:rsidRPr="009F0EE3">
              <w:rPr>
                <w:rFonts w:ascii="Arial" w:hAnsi="Arial" w:cs="Arial"/>
                <w:color w:val="000000"/>
                <w:sz w:val="20"/>
                <w:szCs w:val="20"/>
              </w:rPr>
              <w:t>4 (2%)</w:t>
            </w:r>
          </w:p>
        </w:tc>
      </w:tr>
      <w:tr w:rsidR="002B0179" w:rsidRPr="009F0EE3" w14:paraId="7B2B16B6" w14:textId="77777777" w:rsidTr="003F3961">
        <w:tc>
          <w:tcPr>
            <w:tcW w:w="5529" w:type="dxa"/>
          </w:tcPr>
          <w:p w14:paraId="279D1B67" w14:textId="77777777" w:rsidR="002B0179" w:rsidRPr="009F0EE3" w:rsidRDefault="002B0179" w:rsidP="009F0EE3">
            <w:pPr>
              <w:jc w:val="both"/>
              <w:rPr>
                <w:rFonts w:ascii="Arial" w:hAnsi="Arial" w:cs="Arial"/>
                <w:sz w:val="20"/>
                <w:szCs w:val="20"/>
              </w:rPr>
            </w:pPr>
            <w:r w:rsidRPr="009F0EE3">
              <w:rPr>
                <w:rFonts w:ascii="Arial" w:hAnsi="Arial" w:cs="Arial"/>
                <w:sz w:val="20"/>
                <w:szCs w:val="20"/>
              </w:rPr>
              <w:t>Shorter Winters</w:t>
            </w:r>
          </w:p>
        </w:tc>
        <w:tc>
          <w:tcPr>
            <w:tcW w:w="1275" w:type="dxa"/>
            <w:vAlign w:val="bottom"/>
          </w:tcPr>
          <w:p w14:paraId="513118EE" w14:textId="77777777" w:rsidR="002B0179" w:rsidRPr="009F0EE3" w:rsidRDefault="002B0179" w:rsidP="009F0EE3">
            <w:pPr>
              <w:jc w:val="both"/>
              <w:rPr>
                <w:rFonts w:ascii="Arial" w:hAnsi="Arial" w:cs="Arial"/>
                <w:sz w:val="20"/>
                <w:szCs w:val="20"/>
              </w:rPr>
            </w:pPr>
            <w:r w:rsidRPr="009F0EE3">
              <w:rPr>
                <w:rFonts w:ascii="Arial" w:hAnsi="Arial" w:cs="Arial"/>
                <w:color w:val="000000"/>
                <w:sz w:val="20"/>
                <w:szCs w:val="20"/>
              </w:rPr>
              <w:t>144 (82%)</w:t>
            </w:r>
          </w:p>
        </w:tc>
        <w:tc>
          <w:tcPr>
            <w:tcW w:w="993" w:type="dxa"/>
            <w:vAlign w:val="bottom"/>
          </w:tcPr>
          <w:p w14:paraId="63964C7C" w14:textId="77777777" w:rsidR="002B0179" w:rsidRPr="009F0EE3" w:rsidRDefault="002B0179" w:rsidP="009F0EE3">
            <w:pPr>
              <w:jc w:val="both"/>
              <w:rPr>
                <w:rFonts w:ascii="Arial" w:hAnsi="Arial" w:cs="Arial"/>
                <w:sz w:val="20"/>
                <w:szCs w:val="20"/>
              </w:rPr>
            </w:pPr>
            <w:r w:rsidRPr="009F0EE3">
              <w:rPr>
                <w:rFonts w:ascii="Arial" w:hAnsi="Arial" w:cs="Arial"/>
                <w:color w:val="000000"/>
                <w:sz w:val="20"/>
                <w:szCs w:val="20"/>
              </w:rPr>
              <w:t>18 (10%)</w:t>
            </w:r>
          </w:p>
        </w:tc>
        <w:tc>
          <w:tcPr>
            <w:tcW w:w="1417" w:type="dxa"/>
            <w:vAlign w:val="bottom"/>
          </w:tcPr>
          <w:p w14:paraId="18010BB6" w14:textId="77777777" w:rsidR="002B0179" w:rsidRPr="009F0EE3" w:rsidRDefault="002B0179" w:rsidP="009F0EE3">
            <w:pPr>
              <w:jc w:val="both"/>
              <w:rPr>
                <w:rFonts w:ascii="Arial" w:hAnsi="Arial" w:cs="Arial"/>
                <w:sz w:val="20"/>
                <w:szCs w:val="20"/>
              </w:rPr>
            </w:pPr>
            <w:r w:rsidRPr="009F0EE3">
              <w:rPr>
                <w:rFonts w:ascii="Arial" w:hAnsi="Arial" w:cs="Arial"/>
                <w:color w:val="000000"/>
                <w:sz w:val="20"/>
                <w:szCs w:val="20"/>
              </w:rPr>
              <w:t>12 (7%)</w:t>
            </w:r>
          </w:p>
        </w:tc>
      </w:tr>
      <w:tr w:rsidR="002B0179" w:rsidRPr="009F0EE3" w14:paraId="3298CA1D" w14:textId="77777777" w:rsidTr="003F3961">
        <w:tc>
          <w:tcPr>
            <w:tcW w:w="5529" w:type="dxa"/>
          </w:tcPr>
          <w:p w14:paraId="3F133CE7" w14:textId="77777777" w:rsidR="002B0179" w:rsidRPr="009F0EE3" w:rsidRDefault="002B0179" w:rsidP="009F0EE3">
            <w:pPr>
              <w:jc w:val="both"/>
              <w:rPr>
                <w:rFonts w:ascii="Arial" w:hAnsi="Arial" w:cs="Arial"/>
                <w:sz w:val="20"/>
                <w:szCs w:val="20"/>
              </w:rPr>
            </w:pPr>
            <w:r w:rsidRPr="009F0EE3">
              <w:rPr>
                <w:rFonts w:ascii="Arial" w:hAnsi="Arial" w:cs="Arial"/>
                <w:sz w:val="20"/>
                <w:szCs w:val="20"/>
              </w:rPr>
              <w:t>Changes in the population and behaviour of wild animal</w:t>
            </w:r>
          </w:p>
        </w:tc>
        <w:tc>
          <w:tcPr>
            <w:tcW w:w="1275" w:type="dxa"/>
            <w:vAlign w:val="bottom"/>
          </w:tcPr>
          <w:p w14:paraId="60143C43" w14:textId="77777777" w:rsidR="002B0179" w:rsidRPr="009F0EE3" w:rsidRDefault="002B0179" w:rsidP="009F0EE3">
            <w:pPr>
              <w:jc w:val="both"/>
              <w:rPr>
                <w:rFonts w:ascii="Arial" w:hAnsi="Arial" w:cs="Arial"/>
                <w:sz w:val="20"/>
                <w:szCs w:val="20"/>
              </w:rPr>
            </w:pPr>
            <w:r w:rsidRPr="009F0EE3">
              <w:rPr>
                <w:rFonts w:ascii="Arial" w:hAnsi="Arial" w:cs="Arial"/>
                <w:color w:val="000000"/>
                <w:sz w:val="20"/>
                <w:szCs w:val="20"/>
              </w:rPr>
              <w:t>140 (80%)</w:t>
            </w:r>
          </w:p>
        </w:tc>
        <w:tc>
          <w:tcPr>
            <w:tcW w:w="993" w:type="dxa"/>
            <w:vAlign w:val="bottom"/>
          </w:tcPr>
          <w:p w14:paraId="0358C816" w14:textId="77777777" w:rsidR="002B0179" w:rsidRPr="009F0EE3" w:rsidRDefault="002B0179" w:rsidP="009F0EE3">
            <w:pPr>
              <w:jc w:val="both"/>
              <w:rPr>
                <w:rFonts w:ascii="Arial" w:hAnsi="Arial" w:cs="Arial"/>
                <w:sz w:val="20"/>
                <w:szCs w:val="20"/>
              </w:rPr>
            </w:pPr>
            <w:r w:rsidRPr="009F0EE3">
              <w:rPr>
                <w:rFonts w:ascii="Arial" w:hAnsi="Arial" w:cs="Arial"/>
                <w:color w:val="000000"/>
                <w:sz w:val="20"/>
                <w:szCs w:val="20"/>
              </w:rPr>
              <w:t>15 (9%)</w:t>
            </w:r>
          </w:p>
        </w:tc>
        <w:tc>
          <w:tcPr>
            <w:tcW w:w="1417" w:type="dxa"/>
            <w:vAlign w:val="bottom"/>
          </w:tcPr>
          <w:p w14:paraId="00009D22" w14:textId="77777777" w:rsidR="002B0179" w:rsidRPr="009F0EE3" w:rsidRDefault="002B0179" w:rsidP="009F0EE3">
            <w:pPr>
              <w:jc w:val="both"/>
              <w:rPr>
                <w:rFonts w:ascii="Arial" w:hAnsi="Arial" w:cs="Arial"/>
                <w:sz w:val="20"/>
                <w:szCs w:val="20"/>
              </w:rPr>
            </w:pPr>
            <w:r w:rsidRPr="009F0EE3">
              <w:rPr>
                <w:rFonts w:ascii="Arial" w:hAnsi="Arial" w:cs="Arial"/>
                <w:color w:val="000000"/>
                <w:sz w:val="20"/>
                <w:szCs w:val="20"/>
              </w:rPr>
              <w:t>20 (11%)</w:t>
            </w:r>
          </w:p>
        </w:tc>
      </w:tr>
      <w:tr w:rsidR="002B0179" w:rsidRPr="009F0EE3" w14:paraId="5AF6F2F5" w14:textId="77777777" w:rsidTr="003F3961">
        <w:tc>
          <w:tcPr>
            <w:tcW w:w="5529" w:type="dxa"/>
          </w:tcPr>
          <w:p w14:paraId="2A8E8D2F" w14:textId="77777777" w:rsidR="002B0179" w:rsidRPr="009F0EE3" w:rsidRDefault="002B0179" w:rsidP="009F0EE3">
            <w:pPr>
              <w:jc w:val="both"/>
              <w:rPr>
                <w:rFonts w:ascii="Arial" w:hAnsi="Arial" w:cs="Arial"/>
                <w:sz w:val="20"/>
                <w:szCs w:val="20"/>
              </w:rPr>
            </w:pPr>
            <w:r w:rsidRPr="009F0EE3">
              <w:rPr>
                <w:rFonts w:ascii="Arial" w:hAnsi="Arial" w:cs="Arial"/>
                <w:sz w:val="20"/>
                <w:szCs w:val="20"/>
              </w:rPr>
              <w:t>Changes in flowering ad fruiting time</w:t>
            </w:r>
          </w:p>
        </w:tc>
        <w:tc>
          <w:tcPr>
            <w:tcW w:w="1275" w:type="dxa"/>
            <w:vAlign w:val="bottom"/>
          </w:tcPr>
          <w:p w14:paraId="39CB12C0" w14:textId="77777777" w:rsidR="002B0179" w:rsidRPr="009F0EE3" w:rsidRDefault="002B0179" w:rsidP="009F0EE3">
            <w:pPr>
              <w:jc w:val="both"/>
              <w:rPr>
                <w:rFonts w:ascii="Arial" w:hAnsi="Arial" w:cs="Arial"/>
                <w:sz w:val="20"/>
                <w:szCs w:val="20"/>
              </w:rPr>
            </w:pPr>
            <w:r w:rsidRPr="009F0EE3">
              <w:rPr>
                <w:rFonts w:ascii="Arial" w:hAnsi="Arial" w:cs="Arial"/>
                <w:color w:val="000000"/>
                <w:sz w:val="20"/>
                <w:szCs w:val="20"/>
              </w:rPr>
              <w:t>130 (74%)</w:t>
            </w:r>
          </w:p>
        </w:tc>
        <w:tc>
          <w:tcPr>
            <w:tcW w:w="993" w:type="dxa"/>
            <w:vAlign w:val="bottom"/>
          </w:tcPr>
          <w:p w14:paraId="3E9B1EF3" w14:textId="77777777" w:rsidR="002B0179" w:rsidRPr="009F0EE3" w:rsidRDefault="002B0179" w:rsidP="009F0EE3">
            <w:pPr>
              <w:jc w:val="both"/>
              <w:rPr>
                <w:rFonts w:ascii="Arial" w:hAnsi="Arial" w:cs="Arial"/>
                <w:sz w:val="20"/>
                <w:szCs w:val="20"/>
              </w:rPr>
            </w:pPr>
            <w:r w:rsidRPr="009F0EE3">
              <w:rPr>
                <w:rFonts w:ascii="Arial" w:hAnsi="Arial" w:cs="Arial"/>
                <w:color w:val="000000"/>
                <w:sz w:val="20"/>
                <w:szCs w:val="20"/>
              </w:rPr>
              <w:t>25 (14%)</w:t>
            </w:r>
          </w:p>
        </w:tc>
        <w:tc>
          <w:tcPr>
            <w:tcW w:w="1417" w:type="dxa"/>
            <w:vAlign w:val="bottom"/>
          </w:tcPr>
          <w:p w14:paraId="5FFF29E4" w14:textId="77777777" w:rsidR="002B0179" w:rsidRPr="009F0EE3" w:rsidRDefault="002B0179" w:rsidP="009F0EE3">
            <w:pPr>
              <w:jc w:val="both"/>
              <w:rPr>
                <w:rFonts w:ascii="Arial" w:hAnsi="Arial" w:cs="Arial"/>
                <w:sz w:val="20"/>
                <w:szCs w:val="20"/>
              </w:rPr>
            </w:pPr>
            <w:r w:rsidRPr="009F0EE3">
              <w:rPr>
                <w:rFonts w:ascii="Arial" w:hAnsi="Arial" w:cs="Arial"/>
                <w:color w:val="000000"/>
                <w:sz w:val="20"/>
                <w:szCs w:val="20"/>
              </w:rPr>
              <w:t>20 (11%)</w:t>
            </w:r>
          </w:p>
        </w:tc>
      </w:tr>
      <w:tr w:rsidR="002B0179" w:rsidRPr="009F0EE3" w14:paraId="364E44B6" w14:textId="77777777" w:rsidTr="003F3961">
        <w:tc>
          <w:tcPr>
            <w:tcW w:w="5529" w:type="dxa"/>
          </w:tcPr>
          <w:p w14:paraId="4ED386C2" w14:textId="77777777" w:rsidR="002B0179" w:rsidRPr="009F0EE3" w:rsidRDefault="002B0179" w:rsidP="009F0EE3">
            <w:pPr>
              <w:jc w:val="both"/>
              <w:rPr>
                <w:rFonts w:ascii="Arial" w:hAnsi="Arial" w:cs="Arial"/>
                <w:sz w:val="20"/>
                <w:szCs w:val="20"/>
              </w:rPr>
            </w:pPr>
            <w:r w:rsidRPr="009F0EE3">
              <w:rPr>
                <w:rFonts w:ascii="Arial" w:hAnsi="Arial" w:cs="Arial"/>
                <w:sz w:val="20"/>
                <w:szCs w:val="20"/>
              </w:rPr>
              <w:t>Increased crop infestations</w:t>
            </w:r>
          </w:p>
        </w:tc>
        <w:tc>
          <w:tcPr>
            <w:tcW w:w="1275" w:type="dxa"/>
            <w:vAlign w:val="bottom"/>
          </w:tcPr>
          <w:p w14:paraId="23E58D94" w14:textId="77777777" w:rsidR="002B0179" w:rsidRPr="009F0EE3" w:rsidRDefault="002B0179" w:rsidP="009F0EE3">
            <w:pPr>
              <w:jc w:val="both"/>
              <w:rPr>
                <w:rFonts w:ascii="Arial" w:hAnsi="Arial" w:cs="Arial"/>
                <w:sz w:val="20"/>
                <w:szCs w:val="20"/>
              </w:rPr>
            </w:pPr>
            <w:r w:rsidRPr="009F0EE3">
              <w:rPr>
                <w:rFonts w:ascii="Arial" w:hAnsi="Arial" w:cs="Arial"/>
                <w:color w:val="000000"/>
                <w:sz w:val="20"/>
                <w:szCs w:val="20"/>
              </w:rPr>
              <w:t>100 (57%)</w:t>
            </w:r>
          </w:p>
        </w:tc>
        <w:tc>
          <w:tcPr>
            <w:tcW w:w="993" w:type="dxa"/>
            <w:vAlign w:val="bottom"/>
          </w:tcPr>
          <w:p w14:paraId="38753D15" w14:textId="77777777" w:rsidR="002B0179" w:rsidRPr="009F0EE3" w:rsidRDefault="002B0179" w:rsidP="009F0EE3">
            <w:pPr>
              <w:jc w:val="both"/>
              <w:rPr>
                <w:rFonts w:ascii="Arial" w:hAnsi="Arial" w:cs="Arial"/>
                <w:sz w:val="20"/>
                <w:szCs w:val="20"/>
              </w:rPr>
            </w:pPr>
            <w:r w:rsidRPr="009F0EE3">
              <w:rPr>
                <w:rFonts w:ascii="Arial" w:hAnsi="Arial" w:cs="Arial"/>
                <w:color w:val="000000"/>
                <w:sz w:val="20"/>
                <w:szCs w:val="20"/>
              </w:rPr>
              <w:t>25 (14%)</w:t>
            </w:r>
          </w:p>
        </w:tc>
        <w:tc>
          <w:tcPr>
            <w:tcW w:w="1417" w:type="dxa"/>
            <w:vAlign w:val="bottom"/>
          </w:tcPr>
          <w:p w14:paraId="04B53210" w14:textId="77777777" w:rsidR="002B0179" w:rsidRPr="009F0EE3" w:rsidRDefault="002B0179" w:rsidP="009F0EE3">
            <w:pPr>
              <w:jc w:val="both"/>
              <w:rPr>
                <w:rFonts w:ascii="Arial" w:hAnsi="Arial" w:cs="Arial"/>
                <w:sz w:val="20"/>
                <w:szCs w:val="20"/>
              </w:rPr>
            </w:pPr>
            <w:r w:rsidRPr="009F0EE3">
              <w:rPr>
                <w:rFonts w:ascii="Arial" w:hAnsi="Arial" w:cs="Arial"/>
                <w:color w:val="000000"/>
                <w:sz w:val="20"/>
                <w:szCs w:val="20"/>
              </w:rPr>
              <w:t>50 (29%)</w:t>
            </w:r>
          </w:p>
        </w:tc>
      </w:tr>
      <w:tr w:rsidR="002B0179" w:rsidRPr="009F0EE3" w14:paraId="031D8FBD" w14:textId="77777777" w:rsidTr="003F3961">
        <w:tc>
          <w:tcPr>
            <w:tcW w:w="5529" w:type="dxa"/>
          </w:tcPr>
          <w:p w14:paraId="73AEDD18" w14:textId="77777777" w:rsidR="002B0179" w:rsidRPr="009F0EE3" w:rsidRDefault="002B0179" w:rsidP="009F0EE3">
            <w:pPr>
              <w:jc w:val="both"/>
              <w:rPr>
                <w:rFonts w:ascii="Arial" w:hAnsi="Arial" w:cs="Arial"/>
                <w:sz w:val="20"/>
                <w:szCs w:val="20"/>
              </w:rPr>
            </w:pPr>
            <w:r w:rsidRPr="009F0EE3">
              <w:rPr>
                <w:rFonts w:ascii="Arial" w:hAnsi="Arial" w:cs="Arial"/>
                <w:sz w:val="20"/>
                <w:szCs w:val="20"/>
              </w:rPr>
              <w:t>Agricultural land being left barren</w:t>
            </w:r>
          </w:p>
        </w:tc>
        <w:tc>
          <w:tcPr>
            <w:tcW w:w="1275" w:type="dxa"/>
            <w:vAlign w:val="bottom"/>
          </w:tcPr>
          <w:p w14:paraId="1664DFE7" w14:textId="77777777" w:rsidR="002B0179" w:rsidRPr="009F0EE3" w:rsidRDefault="002B0179" w:rsidP="009F0EE3">
            <w:pPr>
              <w:jc w:val="both"/>
              <w:rPr>
                <w:rFonts w:ascii="Arial" w:hAnsi="Arial" w:cs="Arial"/>
                <w:sz w:val="20"/>
                <w:szCs w:val="20"/>
              </w:rPr>
            </w:pPr>
            <w:r w:rsidRPr="009F0EE3">
              <w:rPr>
                <w:rFonts w:ascii="Arial" w:hAnsi="Arial" w:cs="Arial"/>
                <w:color w:val="000000"/>
                <w:sz w:val="20"/>
                <w:szCs w:val="20"/>
              </w:rPr>
              <w:t>90 (51%)</w:t>
            </w:r>
          </w:p>
        </w:tc>
        <w:tc>
          <w:tcPr>
            <w:tcW w:w="993" w:type="dxa"/>
            <w:vAlign w:val="bottom"/>
          </w:tcPr>
          <w:p w14:paraId="36EE4FE6" w14:textId="77777777" w:rsidR="002B0179" w:rsidRPr="009F0EE3" w:rsidRDefault="002B0179" w:rsidP="009F0EE3">
            <w:pPr>
              <w:jc w:val="both"/>
              <w:rPr>
                <w:rFonts w:ascii="Arial" w:hAnsi="Arial" w:cs="Arial"/>
                <w:sz w:val="20"/>
                <w:szCs w:val="20"/>
              </w:rPr>
            </w:pPr>
            <w:r w:rsidRPr="009F0EE3">
              <w:rPr>
                <w:rFonts w:ascii="Arial" w:hAnsi="Arial" w:cs="Arial"/>
                <w:color w:val="000000"/>
                <w:sz w:val="20"/>
                <w:szCs w:val="20"/>
              </w:rPr>
              <w:t>50 (29%)</w:t>
            </w:r>
          </w:p>
        </w:tc>
        <w:tc>
          <w:tcPr>
            <w:tcW w:w="1417" w:type="dxa"/>
            <w:vAlign w:val="bottom"/>
          </w:tcPr>
          <w:p w14:paraId="6F7C001F" w14:textId="77777777" w:rsidR="002B0179" w:rsidRPr="009F0EE3" w:rsidRDefault="002B0179" w:rsidP="009F0EE3">
            <w:pPr>
              <w:jc w:val="both"/>
              <w:rPr>
                <w:rFonts w:ascii="Arial" w:hAnsi="Arial" w:cs="Arial"/>
                <w:sz w:val="20"/>
                <w:szCs w:val="20"/>
              </w:rPr>
            </w:pPr>
            <w:r w:rsidRPr="009F0EE3">
              <w:rPr>
                <w:rFonts w:ascii="Arial" w:hAnsi="Arial" w:cs="Arial"/>
                <w:color w:val="000000"/>
                <w:sz w:val="20"/>
                <w:szCs w:val="20"/>
              </w:rPr>
              <w:t>35 (20%)</w:t>
            </w:r>
          </w:p>
        </w:tc>
      </w:tr>
      <w:tr w:rsidR="002B0179" w:rsidRPr="009F0EE3" w14:paraId="746D911B" w14:textId="77777777" w:rsidTr="003F3961">
        <w:tc>
          <w:tcPr>
            <w:tcW w:w="5529" w:type="dxa"/>
          </w:tcPr>
          <w:p w14:paraId="201FFD7C" w14:textId="77777777" w:rsidR="002B0179" w:rsidRPr="009F0EE3" w:rsidRDefault="002B0179" w:rsidP="009F0EE3">
            <w:pPr>
              <w:jc w:val="both"/>
              <w:rPr>
                <w:rFonts w:ascii="Arial" w:hAnsi="Arial" w:cs="Arial"/>
                <w:sz w:val="20"/>
                <w:szCs w:val="20"/>
              </w:rPr>
            </w:pPr>
            <w:r w:rsidRPr="009F0EE3">
              <w:rPr>
                <w:rFonts w:ascii="Arial" w:hAnsi="Arial" w:cs="Arial"/>
                <w:sz w:val="20"/>
                <w:szCs w:val="20"/>
              </w:rPr>
              <w:t xml:space="preserve">Change in Agriculture pattern </w:t>
            </w:r>
          </w:p>
        </w:tc>
        <w:tc>
          <w:tcPr>
            <w:tcW w:w="1275" w:type="dxa"/>
            <w:vAlign w:val="bottom"/>
          </w:tcPr>
          <w:p w14:paraId="064C3DE4" w14:textId="77777777" w:rsidR="002B0179" w:rsidRPr="009F0EE3" w:rsidRDefault="002B0179" w:rsidP="009F0EE3">
            <w:pPr>
              <w:jc w:val="both"/>
              <w:rPr>
                <w:rFonts w:ascii="Arial" w:hAnsi="Arial" w:cs="Arial"/>
                <w:sz w:val="20"/>
                <w:szCs w:val="20"/>
              </w:rPr>
            </w:pPr>
            <w:r w:rsidRPr="009F0EE3">
              <w:rPr>
                <w:rFonts w:ascii="Arial" w:hAnsi="Arial" w:cs="Arial"/>
                <w:color w:val="000000"/>
                <w:sz w:val="20"/>
                <w:szCs w:val="20"/>
              </w:rPr>
              <w:t>150 (86%)</w:t>
            </w:r>
          </w:p>
        </w:tc>
        <w:tc>
          <w:tcPr>
            <w:tcW w:w="993" w:type="dxa"/>
            <w:vAlign w:val="bottom"/>
          </w:tcPr>
          <w:p w14:paraId="35EF1504" w14:textId="77777777" w:rsidR="002B0179" w:rsidRPr="009F0EE3" w:rsidRDefault="002B0179" w:rsidP="009F0EE3">
            <w:pPr>
              <w:jc w:val="both"/>
              <w:rPr>
                <w:rFonts w:ascii="Arial" w:hAnsi="Arial" w:cs="Arial"/>
                <w:sz w:val="20"/>
                <w:szCs w:val="20"/>
              </w:rPr>
            </w:pPr>
            <w:r w:rsidRPr="009F0EE3">
              <w:rPr>
                <w:rFonts w:ascii="Arial" w:hAnsi="Arial" w:cs="Arial"/>
                <w:color w:val="000000"/>
                <w:sz w:val="20"/>
                <w:szCs w:val="20"/>
              </w:rPr>
              <w:t>15 (9%)</w:t>
            </w:r>
          </w:p>
        </w:tc>
        <w:tc>
          <w:tcPr>
            <w:tcW w:w="1417" w:type="dxa"/>
            <w:vAlign w:val="bottom"/>
          </w:tcPr>
          <w:p w14:paraId="30061558" w14:textId="77777777" w:rsidR="002B0179" w:rsidRPr="009F0EE3" w:rsidRDefault="002B0179" w:rsidP="009F0EE3">
            <w:pPr>
              <w:jc w:val="both"/>
              <w:rPr>
                <w:rFonts w:ascii="Arial" w:hAnsi="Arial" w:cs="Arial"/>
                <w:sz w:val="20"/>
                <w:szCs w:val="20"/>
              </w:rPr>
            </w:pPr>
            <w:r w:rsidRPr="009F0EE3">
              <w:rPr>
                <w:rFonts w:ascii="Arial" w:hAnsi="Arial" w:cs="Arial"/>
                <w:color w:val="000000"/>
                <w:sz w:val="20"/>
                <w:szCs w:val="20"/>
              </w:rPr>
              <w:t>10 (6%)</w:t>
            </w:r>
          </w:p>
        </w:tc>
      </w:tr>
      <w:tr w:rsidR="002B0179" w:rsidRPr="009F0EE3" w14:paraId="5A5385AD" w14:textId="77777777" w:rsidTr="003F3961">
        <w:tc>
          <w:tcPr>
            <w:tcW w:w="5529" w:type="dxa"/>
          </w:tcPr>
          <w:p w14:paraId="2A64A53B" w14:textId="77777777" w:rsidR="002B0179" w:rsidRPr="009F0EE3" w:rsidRDefault="002B0179" w:rsidP="009F0EE3">
            <w:pPr>
              <w:jc w:val="both"/>
              <w:rPr>
                <w:rFonts w:ascii="Arial" w:hAnsi="Arial" w:cs="Arial"/>
                <w:sz w:val="20"/>
                <w:szCs w:val="20"/>
              </w:rPr>
            </w:pPr>
            <w:r w:rsidRPr="009F0EE3">
              <w:rPr>
                <w:rFonts w:ascii="Arial" w:hAnsi="Arial" w:cs="Arial"/>
                <w:sz w:val="20"/>
                <w:szCs w:val="20"/>
              </w:rPr>
              <w:t>Increased vulnerability to hazards</w:t>
            </w:r>
          </w:p>
        </w:tc>
        <w:tc>
          <w:tcPr>
            <w:tcW w:w="1275" w:type="dxa"/>
            <w:vAlign w:val="bottom"/>
          </w:tcPr>
          <w:p w14:paraId="72239BFA" w14:textId="77777777" w:rsidR="002B0179" w:rsidRPr="009F0EE3" w:rsidRDefault="002B0179" w:rsidP="009F0EE3">
            <w:pPr>
              <w:jc w:val="both"/>
              <w:rPr>
                <w:rFonts w:ascii="Arial" w:hAnsi="Arial" w:cs="Arial"/>
                <w:sz w:val="20"/>
                <w:szCs w:val="20"/>
              </w:rPr>
            </w:pPr>
            <w:r w:rsidRPr="009F0EE3">
              <w:rPr>
                <w:rFonts w:ascii="Arial" w:hAnsi="Arial" w:cs="Arial"/>
                <w:color w:val="000000"/>
                <w:sz w:val="20"/>
                <w:szCs w:val="20"/>
              </w:rPr>
              <w:t>85 (49%)</w:t>
            </w:r>
          </w:p>
        </w:tc>
        <w:tc>
          <w:tcPr>
            <w:tcW w:w="993" w:type="dxa"/>
            <w:vAlign w:val="bottom"/>
          </w:tcPr>
          <w:p w14:paraId="5B23B3F7" w14:textId="77777777" w:rsidR="002B0179" w:rsidRPr="009F0EE3" w:rsidRDefault="002B0179" w:rsidP="009F0EE3">
            <w:pPr>
              <w:jc w:val="both"/>
              <w:rPr>
                <w:rFonts w:ascii="Arial" w:hAnsi="Arial" w:cs="Arial"/>
                <w:sz w:val="20"/>
                <w:szCs w:val="20"/>
              </w:rPr>
            </w:pPr>
            <w:r w:rsidRPr="009F0EE3">
              <w:rPr>
                <w:rFonts w:ascii="Arial" w:hAnsi="Arial" w:cs="Arial"/>
                <w:color w:val="000000"/>
                <w:sz w:val="20"/>
                <w:szCs w:val="20"/>
              </w:rPr>
              <w:t>50 (29%)</w:t>
            </w:r>
          </w:p>
        </w:tc>
        <w:tc>
          <w:tcPr>
            <w:tcW w:w="1417" w:type="dxa"/>
            <w:vAlign w:val="bottom"/>
          </w:tcPr>
          <w:p w14:paraId="03BBE52C" w14:textId="77777777" w:rsidR="002B0179" w:rsidRPr="009F0EE3" w:rsidRDefault="002B0179" w:rsidP="009F0EE3">
            <w:pPr>
              <w:jc w:val="both"/>
              <w:rPr>
                <w:rFonts w:ascii="Arial" w:hAnsi="Arial" w:cs="Arial"/>
                <w:sz w:val="20"/>
                <w:szCs w:val="20"/>
              </w:rPr>
            </w:pPr>
            <w:r w:rsidRPr="009F0EE3">
              <w:rPr>
                <w:rFonts w:ascii="Arial" w:hAnsi="Arial" w:cs="Arial"/>
                <w:color w:val="000000"/>
                <w:sz w:val="20"/>
                <w:szCs w:val="20"/>
              </w:rPr>
              <w:t>40 (23%)</w:t>
            </w:r>
          </w:p>
        </w:tc>
      </w:tr>
      <w:tr w:rsidR="002B0179" w:rsidRPr="009F0EE3" w14:paraId="2362FBBE" w14:textId="77777777" w:rsidTr="003F3961">
        <w:tc>
          <w:tcPr>
            <w:tcW w:w="5529" w:type="dxa"/>
          </w:tcPr>
          <w:p w14:paraId="513C1CA2" w14:textId="77777777" w:rsidR="002B0179" w:rsidRPr="009F0EE3" w:rsidRDefault="002B0179" w:rsidP="009F0EE3">
            <w:pPr>
              <w:jc w:val="both"/>
              <w:rPr>
                <w:rFonts w:ascii="Arial" w:hAnsi="Arial" w:cs="Arial"/>
                <w:sz w:val="20"/>
                <w:szCs w:val="20"/>
              </w:rPr>
            </w:pPr>
            <w:r w:rsidRPr="009F0EE3">
              <w:rPr>
                <w:rFonts w:ascii="Arial" w:hAnsi="Arial" w:cs="Arial"/>
                <w:sz w:val="20"/>
                <w:szCs w:val="20"/>
              </w:rPr>
              <w:t>Decrease in fuel, fodder, medicinal plants, and other forest resources</w:t>
            </w:r>
          </w:p>
        </w:tc>
        <w:tc>
          <w:tcPr>
            <w:tcW w:w="1275" w:type="dxa"/>
            <w:vAlign w:val="bottom"/>
          </w:tcPr>
          <w:p w14:paraId="0A234414" w14:textId="77777777" w:rsidR="002B0179" w:rsidRPr="009F0EE3" w:rsidRDefault="002B0179" w:rsidP="009F0EE3">
            <w:pPr>
              <w:jc w:val="both"/>
              <w:rPr>
                <w:rFonts w:ascii="Arial" w:hAnsi="Arial" w:cs="Arial"/>
                <w:sz w:val="20"/>
                <w:szCs w:val="20"/>
              </w:rPr>
            </w:pPr>
            <w:r w:rsidRPr="009F0EE3">
              <w:rPr>
                <w:rFonts w:ascii="Arial" w:hAnsi="Arial" w:cs="Arial"/>
                <w:color w:val="000000"/>
                <w:sz w:val="20"/>
                <w:szCs w:val="20"/>
              </w:rPr>
              <w:t>130 (74%)</w:t>
            </w:r>
          </w:p>
        </w:tc>
        <w:tc>
          <w:tcPr>
            <w:tcW w:w="993" w:type="dxa"/>
            <w:vAlign w:val="bottom"/>
          </w:tcPr>
          <w:p w14:paraId="05F762D9" w14:textId="77777777" w:rsidR="002B0179" w:rsidRPr="009F0EE3" w:rsidRDefault="002B0179" w:rsidP="009F0EE3">
            <w:pPr>
              <w:jc w:val="both"/>
              <w:rPr>
                <w:rFonts w:ascii="Arial" w:hAnsi="Arial" w:cs="Arial"/>
                <w:sz w:val="20"/>
                <w:szCs w:val="20"/>
              </w:rPr>
            </w:pPr>
            <w:r w:rsidRPr="009F0EE3">
              <w:rPr>
                <w:rFonts w:ascii="Arial" w:hAnsi="Arial" w:cs="Arial"/>
                <w:color w:val="000000"/>
                <w:sz w:val="20"/>
                <w:szCs w:val="20"/>
              </w:rPr>
              <w:t>20 (11%)</w:t>
            </w:r>
          </w:p>
        </w:tc>
        <w:tc>
          <w:tcPr>
            <w:tcW w:w="1417" w:type="dxa"/>
            <w:vAlign w:val="bottom"/>
          </w:tcPr>
          <w:p w14:paraId="7E97DF6B" w14:textId="77777777" w:rsidR="002B0179" w:rsidRPr="009F0EE3" w:rsidRDefault="002B0179" w:rsidP="009F0EE3">
            <w:pPr>
              <w:jc w:val="both"/>
              <w:rPr>
                <w:rFonts w:ascii="Arial" w:hAnsi="Arial" w:cs="Arial"/>
                <w:sz w:val="20"/>
                <w:szCs w:val="20"/>
              </w:rPr>
            </w:pPr>
            <w:r w:rsidRPr="009F0EE3">
              <w:rPr>
                <w:rFonts w:ascii="Arial" w:hAnsi="Arial" w:cs="Arial"/>
                <w:color w:val="000000"/>
                <w:sz w:val="20"/>
                <w:szCs w:val="20"/>
              </w:rPr>
              <w:t>25 (14%)</w:t>
            </w:r>
          </w:p>
        </w:tc>
      </w:tr>
      <w:tr w:rsidR="002B0179" w:rsidRPr="009F0EE3" w14:paraId="4461F45C" w14:textId="77777777" w:rsidTr="003F3961">
        <w:tc>
          <w:tcPr>
            <w:tcW w:w="5529" w:type="dxa"/>
          </w:tcPr>
          <w:p w14:paraId="276062D8" w14:textId="77777777" w:rsidR="002B0179" w:rsidRPr="009F0EE3" w:rsidRDefault="002B0179" w:rsidP="009F0EE3">
            <w:pPr>
              <w:jc w:val="both"/>
              <w:rPr>
                <w:rFonts w:ascii="Arial" w:hAnsi="Arial" w:cs="Arial"/>
                <w:sz w:val="20"/>
                <w:szCs w:val="20"/>
              </w:rPr>
            </w:pPr>
            <w:r w:rsidRPr="009F0EE3">
              <w:rPr>
                <w:rFonts w:ascii="Arial" w:hAnsi="Arial" w:cs="Arial"/>
                <w:sz w:val="20"/>
                <w:szCs w:val="20"/>
              </w:rPr>
              <w:t>Irregular rainfall patterns</w:t>
            </w:r>
          </w:p>
        </w:tc>
        <w:tc>
          <w:tcPr>
            <w:tcW w:w="1275" w:type="dxa"/>
            <w:vAlign w:val="bottom"/>
          </w:tcPr>
          <w:p w14:paraId="37BCC280" w14:textId="77777777" w:rsidR="002B0179" w:rsidRPr="009F0EE3" w:rsidRDefault="002B0179" w:rsidP="009F0EE3">
            <w:pPr>
              <w:jc w:val="both"/>
              <w:rPr>
                <w:rFonts w:ascii="Arial" w:hAnsi="Arial" w:cs="Arial"/>
                <w:sz w:val="20"/>
                <w:szCs w:val="20"/>
              </w:rPr>
            </w:pPr>
            <w:r w:rsidRPr="009F0EE3">
              <w:rPr>
                <w:rFonts w:ascii="Arial" w:hAnsi="Arial" w:cs="Arial"/>
                <w:color w:val="000000"/>
                <w:sz w:val="20"/>
                <w:szCs w:val="20"/>
              </w:rPr>
              <w:t>115 (66%)</w:t>
            </w:r>
          </w:p>
        </w:tc>
        <w:tc>
          <w:tcPr>
            <w:tcW w:w="993" w:type="dxa"/>
            <w:vAlign w:val="bottom"/>
          </w:tcPr>
          <w:p w14:paraId="5F7E6DA8" w14:textId="77777777" w:rsidR="002B0179" w:rsidRPr="009F0EE3" w:rsidRDefault="002B0179" w:rsidP="009F0EE3">
            <w:pPr>
              <w:jc w:val="both"/>
              <w:rPr>
                <w:rFonts w:ascii="Arial" w:hAnsi="Arial" w:cs="Arial"/>
                <w:sz w:val="20"/>
                <w:szCs w:val="20"/>
              </w:rPr>
            </w:pPr>
            <w:r w:rsidRPr="009F0EE3">
              <w:rPr>
                <w:rFonts w:ascii="Arial" w:hAnsi="Arial" w:cs="Arial"/>
                <w:color w:val="000000"/>
                <w:sz w:val="20"/>
                <w:szCs w:val="20"/>
              </w:rPr>
              <w:t>20 (11%)</w:t>
            </w:r>
          </w:p>
        </w:tc>
        <w:tc>
          <w:tcPr>
            <w:tcW w:w="1417" w:type="dxa"/>
            <w:vAlign w:val="bottom"/>
          </w:tcPr>
          <w:p w14:paraId="1041B8F9" w14:textId="77777777" w:rsidR="002B0179" w:rsidRPr="009F0EE3" w:rsidRDefault="002B0179" w:rsidP="009F0EE3">
            <w:pPr>
              <w:jc w:val="both"/>
              <w:rPr>
                <w:rFonts w:ascii="Arial" w:hAnsi="Arial" w:cs="Arial"/>
                <w:sz w:val="20"/>
                <w:szCs w:val="20"/>
              </w:rPr>
            </w:pPr>
            <w:r w:rsidRPr="009F0EE3">
              <w:rPr>
                <w:rFonts w:ascii="Arial" w:hAnsi="Arial" w:cs="Arial"/>
                <w:color w:val="000000"/>
                <w:sz w:val="20"/>
                <w:szCs w:val="20"/>
              </w:rPr>
              <w:t>40 (23%)</w:t>
            </w:r>
          </w:p>
        </w:tc>
      </w:tr>
      <w:tr w:rsidR="002B0179" w:rsidRPr="009F0EE3" w14:paraId="556C9287" w14:textId="77777777" w:rsidTr="003F3961">
        <w:tc>
          <w:tcPr>
            <w:tcW w:w="5529" w:type="dxa"/>
          </w:tcPr>
          <w:p w14:paraId="7CE84755" w14:textId="77777777" w:rsidR="002B0179" w:rsidRPr="009F0EE3" w:rsidRDefault="002B0179" w:rsidP="009F0EE3">
            <w:pPr>
              <w:jc w:val="both"/>
              <w:rPr>
                <w:rFonts w:ascii="Arial" w:hAnsi="Arial" w:cs="Arial"/>
                <w:sz w:val="20"/>
                <w:szCs w:val="20"/>
              </w:rPr>
            </w:pPr>
            <w:r w:rsidRPr="009F0EE3">
              <w:rPr>
                <w:rFonts w:ascii="Arial" w:hAnsi="Arial" w:cs="Arial"/>
                <w:sz w:val="20"/>
                <w:szCs w:val="20"/>
              </w:rPr>
              <w:t>Fluctuations in water availability</w:t>
            </w:r>
          </w:p>
        </w:tc>
        <w:tc>
          <w:tcPr>
            <w:tcW w:w="1275" w:type="dxa"/>
            <w:vAlign w:val="bottom"/>
          </w:tcPr>
          <w:p w14:paraId="760586E1" w14:textId="77777777" w:rsidR="002B0179" w:rsidRPr="009F0EE3" w:rsidRDefault="002B0179" w:rsidP="009F0EE3">
            <w:pPr>
              <w:jc w:val="both"/>
              <w:rPr>
                <w:rFonts w:ascii="Arial" w:hAnsi="Arial" w:cs="Arial"/>
                <w:sz w:val="20"/>
                <w:szCs w:val="20"/>
              </w:rPr>
            </w:pPr>
            <w:r w:rsidRPr="009F0EE3">
              <w:rPr>
                <w:rFonts w:ascii="Arial" w:hAnsi="Arial" w:cs="Arial"/>
                <w:color w:val="000000"/>
                <w:sz w:val="20"/>
                <w:szCs w:val="20"/>
              </w:rPr>
              <w:t>120 (69%)</w:t>
            </w:r>
          </w:p>
        </w:tc>
        <w:tc>
          <w:tcPr>
            <w:tcW w:w="993" w:type="dxa"/>
            <w:vAlign w:val="bottom"/>
          </w:tcPr>
          <w:p w14:paraId="4D146172" w14:textId="77777777" w:rsidR="002B0179" w:rsidRPr="009F0EE3" w:rsidRDefault="002B0179" w:rsidP="009F0EE3">
            <w:pPr>
              <w:jc w:val="both"/>
              <w:rPr>
                <w:rFonts w:ascii="Arial" w:hAnsi="Arial" w:cs="Arial"/>
                <w:sz w:val="20"/>
                <w:szCs w:val="20"/>
              </w:rPr>
            </w:pPr>
            <w:r w:rsidRPr="009F0EE3">
              <w:rPr>
                <w:rFonts w:ascii="Arial" w:hAnsi="Arial" w:cs="Arial"/>
                <w:color w:val="000000"/>
                <w:sz w:val="20"/>
                <w:szCs w:val="20"/>
              </w:rPr>
              <w:t>45 (26%)</w:t>
            </w:r>
          </w:p>
        </w:tc>
        <w:tc>
          <w:tcPr>
            <w:tcW w:w="1417" w:type="dxa"/>
            <w:vAlign w:val="bottom"/>
          </w:tcPr>
          <w:p w14:paraId="21EB280F" w14:textId="77777777" w:rsidR="002B0179" w:rsidRPr="009F0EE3" w:rsidRDefault="002B0179" w:rsidP="009F0EE3">
            <w:pPr>
              <w:jc w:val="both"/>
              <w:rPr>
                <w:rFonts w:ascii="Arial" w:hAnsi="Arial" w:cs="Arial"/>
                <w:sz w:val="20"/>
                <w:szCs w:val="20"/>
              </w:rPr>
            </w:pPr>
            <w:r w:rsidRPr="009F0EE3">
              <w:rPr>
                <w:rFonts w:ascii="Arial" w:hAnsi="Arial" w:cs="Arial"/>
                <w:color w:val="000000"/>
                <w:sz w:val="20"/>
                <w:szCs w:val="20"/>
              </w:rPr>
              <w:t>10 (6%)</w:t>
            </w:r>
          </w:p>
        </w:tc>
      </w:tr>
    </w:tbl>
    <w:p w14:paraId="0D669025" w14:textId="3B63AE80" w:rsidR="006C6888" w:rsidRPr="00D15A35" w:rsidRDefault="006C6888" w:rsidP="004F5CF5">
      <w:pPr>
        <w:spacing w:line="360" w:lineRule="auto"/>
        <w:jc w:val="both"/>
        <w:rPr>
          <w:rFonts w:ascii="Arial" w:hAnsi="Arial" w:cs="Arial"/>
          <w:sz w:val="20"/>
          <w:szCs w:val="20"/>
        </w:rPr>
      </w:pPr>
      <w:r w:rsidRPr="00D15A35">
        <w:rPr>
          <w:rFonts w:ascii="Arial" w:hAnsi="Arial" w:cs="Arial"/>
          <w:b/>
          <w:bCs/>
          <w:sz w:val="20"/>
          <w:szCs w:val="20"/>
        </w:rPr>
        <w:lastRenderedPageBreak/>
        <w:t>Discussion</w:t>
      </w:r>
    </w:p>
    <w:p w14:paraId="5C49DA46" w14:textId="77777777" w:rsidR="00B94F6D" w:rsidRPr="00D15A35" w:rsidRDefault="00F77F98" w:rsidP="00B94F6D">
      <w:pPr>
        <w:spacing w:line="360" w:lineRule="auto"/>
        <w:jc w:val="both"/>
        <w:rPr>
          <w:rFonts w:ascii="Arial" w:hAnsi="Arial" w:cs="Arial"/>
          <w:sz w:val="20"/>
          <w:szCs w:val="20"/>
        </w:rPr>
      </w:pPr>
      <w:r w:rsidRPr="00D15A35">
        <w:rPr>
          <w:rFonts w:ascii="Arial" w:hAnsi="Arial" w:cs="Arial"/>
          <w:sz w:val="20"/>
          <w:szCs w:val="20"/>
        </w:rPr>
        <w:t>Climate change has significant and far-reaching impacts on alpine meadows, which are among the most sensitive ecosystems due to their high elevation and specialized plant communities. Rising temperatures have led to noticeable shifts in species composition, with thermophilic (warm-adapted) species migrating upward and outcompeting native cold-adapted flora. This encroachment poses a threat to endemic alpine species, many of which have limited dispersal ability and narrow ecological niches (Pauli et al., 2012). Additionally, climate change alters phenological patterns such as flowering time and leaf emergence. Early snowmelt and warmer spring temperatures can trigger earlier growth, which may lead to mismatches between plants and their pollinators, ultimately reducing reproductive success (Wipf et al., 2009). Biodiversity in alpine meadows is also declining, as habitat fragmentation and the loss of specialist species reduce ecological resilience (Gottfried et al., 2012). While some areas may experience a temporary increase in biomass due to longer growing seasons and elevated CO</w:t>
      </w:r>
      <w:r w:rsidRPr="00D15A35">
        <w:rPr>
          <w:rFonts w:ascii="Cambria Math" w:hAnsi="Cambria Math" w:cs="Cambria Math"/>
          <w:sz w:val="20"/>
          <w:szCs w:val="20"/>
        </w:rPr>
        <w:t>₂</w:t>
      </w:r>
      <w:r w:rsidRPr="00D15A35">
        <w:rPr>
          <w:rFonts w:ascii="Arial" w:hAnsi="Arial" w:cs="Arial"/>
          <w:sz w:val="20"/>
          <w:szCs w:val="20"/>
        </w:rPr>
        <w:t xml:space="preserve"> levels, this benefit is often counterbalanced by increased drought stress and extreme weather events that hinder plant growth and survival (Klein et al., 20</w:t>
      </w:r>
      <w:r w:rsidR="00A710B2" w:rsidRPr="00D15A35">
        <w:rPr>
          <w:rFonts w:ascii="Arial" w:hAnsi="Arial" w:cs="Arial"/>
          <w:sz w:val="20"/>
          <w:szCs w:val="20"/>
        </w:rPr>
        <w:t>1</w:t>
      </w:r>
      <w:r w:rsidRPr="00D15A35">
        <w:rPr>
          <w:rFonts w:ascii="Arial" w:hAnsi="Arial" w:cs="Arial"/>
          <w:sz w:val="20"/>
          <w:szCs w:val="20"/>
        </w:rPr>
        <w:t>4). Furthermore, changes in plant communities affect key ecosystem processes such as nutrient cycling, soil microbial activity, and carbon storage, leading to broader consequences for ecosystem functioning and climate feedbacks (Díaz et al., 20</w:t>
      </w:r>
      <w:r w:rsidR="00A710B2" w:rsidRPr="00D15A35">
        <w:rPr>
          <w:rFonts w:ascii="Arial" w:hAnsi="Arial" w:cs="Arial"/>
          <w:sz w:val="20"/>
          <w:szCs w:val="20"/>
        </w:rPr>
        <w:t>23</w:t>
      </w:r>
      <w:r w:rsidRPr="00D15A35">
        <w:rPr>
          <w:rFonts w:ascii="Arial" w:hAnsi="Arial" w:cs="Arial"/>
          <w:sz w:val="20"/>
          <w:szCs w:val="20"/>
        </w:rPr>
        <w:t>). Overall, climate change is transforming alpine meadows in ways that challenge their ecological integrity and long-term sustainability (Körner, 200</w:t>
      </w:r>
      <w:r w:rsidR="00A710B2" w:rsidRPr="00D15A35">
        <w:rPr>
          <w:rFonts w:ascii="Arial" w:hAnsi="Arial" w:cs="Arial"/>
          <w:sz w:val="20"/>
          <w:szCs w:val="20"/>
        </w:rPr>
        <w:t>7</w:t>
      </w:r>
      <w:r w:rsidRPr="00D15A35">
        <w:rPr>
          <w:rFonts w:ascii="Arial" w:hAnsi="Arial" w:cs="Arial"/>
          <w:sz w:val="20"/>
          <w:szCs w:val="20"/>
        </w:rPr>
        <w:t xml:space="preserve">). </w:t>
      </w:r>
      <w:r w:rsidR="00B94F6D" w:rsidRPr="00D15A35">
        <w:rPr>
          <w:rFonts w:ascii="Arial" w:hAnsi="Arial" w:cs="Arial"/>
          <w:sz w:val="20"/>
          <w:szCs w:val="20"/>
        </w:rPr>
        <w:t xml:space="preserve">Phenological changes, such as earlier flowering and leaf budding by several weeks, have been observed in high-altitude sites like </w:t>
      </w:r>
      <w:proofErr w:type="spellStart"/>
      <w:r w:rsidR="00B94F6D" w:rsidRPr="00D15A35">
        <w:rPr>
          <w:rFonts w:ascii="Arial" w:hAnsi="Arial" w:cs="Arial"/>
          <w:sz w:val="20"/>
          <w:szCs w:val="20"/>
        </w:rPr>
        <w:t>Gaumukh</w:t>
      </w:r>
      <w:proofErr w:type="spellEnd"/>
      <w:r w:rsidR="00B94F6D" w:rsidRPr="00D15A35">
        <w:rPr>
          <w:rFonts w:ascii="Arial" w:hAnsi="Arial" w:cs="Arial"/>
          <w:sz w:val="20"/>
          <w:szCs w:val="20"/>
        </w:rPr>
        <w:t xml:space="preserve">, Uttarakhand, with cascading effects on plant–pollinator interactions (Kumar et al., 2020). Vegetation monitoring in the northwestern Himalaya shows increasing species richness at lower elevations, while cold-adapted species are declining at higher elevations, indicating </w:t>
      </w:r>
      <w:proofErr w:type="spellStart"/>
      <w:r w:rsidR="00B94F6D" w:rsidRPr="00D15A35">
        <w:rPr>
          <w:rFonts w:ascii="Arial" w:hAnsi="Arial" w:cs="Arial"/>
          <w:sz w:val="20"/>
          <w:szCs w:val="20"/>
        </w:rPr>
        <w:t>thermophilization</w:t>
      </w:r>
      <w:proofErr w:type="spellEnd"/>
      <w:r w:rsidR="00B94F6D" w:rsidRPr="00D15A35">
        <w:rPr>
          <w:rFonts w:ascii="Arial" w:hAnsi="Arial" w:cs="Arial"/>
          <w:sz w:val="20"/>
          <w:szCs w:val="20"/>
        </w:rPr>
        <w:t xml:space="preserve"> trends (Bhat et al., 2024). Additionally, glacier retreat and earlier snowmelt are altering soil moisture regimes and lengthening the growing season, further affecting alpine ecosystem dynamics (ICIMOD, 2019; Wester et al., 2019). These changes threaten endemic biodiversity, ecosystem services, and traditional pastoral livelihoods that depend on meadow productivity, underscoring the urgent need for adaptive conservation strategies (Kala, 2017; Sharma et al., 2022). </w:t>
      </w:r>
    </w:p>
    <w:p w14:paraId="204ACF95" w14:textId="77777777" w:rsidR="00B94F6D" w:rsidRPr="00D15A35" w:rsidRDefault="00B94F6D" w:rsidP="00B94F6D">
      <w:pPr>
        <w:spacing w:line="360" w:lineRule="auto"/>
        <w:jc w:val="both"/>
        <w:rPr>
          <w:rFonts w:ascii="Arial" w:hAnsi="Arial" w:cs="Arial"/>
          <w:sz w:val="20"/>
          <w:szCs w:val="20"/>
        </w:rPr>
      </w:pPr>
      <w:r w:rsidRPr="00D15A35">
        <w:rPr>
          <w:rFonts w:ascii="Arial" w:hAnsi="Arial" w:cs="Arial"/>
          <w:sz w:val="20"/>
          <w:szCs w:val="20"/>
        </w:rPr>
        <w:t>Search of food is perceived to drive wild animals towards habitations. Climate change is put forth as one of the reasons for random movement of Himalayan black bear towards habitations. Acorns and nuts of the previous year are the main food of this species and when availability of these decreases due to unusual weather events they are reported to wander around for other food items. Many other animals might also be victim of such phenomenon. It is also reported that wild animals have lately shed fear of human presence. This is qualified by increased instances of wild animals being sighted close to habitations and agriculture fields. Incidences of bear and leopard killing animals even in cattle sheds are reportedly rising. The cold climate in these areas is responsible for soil temperature, soil moisture and soil properties which directly regulate plant growth (Hudson et al., 2022).</w:t>
      </w:r>
    </w:p>
    <w:p w14:paraId="39A6FA0E" w14:textId="2FD01791" w:rsidR="00B94F6D" w:rsidRPr="00D15A35" w:rsidRDefault="00B94F6D" w:rsidP="004F5CF5">
      <w:pPr>
        <w:spacing w:line="360" w:lineRule="auto"/>
        <w:jc w:val="both"/>
        <w:rPr>
          <w:rFonts w:ascii="Arial" w:hAnsi="Arial" w:cs="Arial"/>
          <w:sz w:val="20"/>
          <w:szCs w:val="20"/>
        </w:rPr>
      </w:pPr>
      <w:r w:rsidRPr="00D15A35">
        <w:rPr>
          <w:rFonts w:ascii="Arial" w:hAnsi="Arial" w:cs="Arial"/>
          <w:sz w:val="20"/>
          <w:szCs w:val="20"/>
        </w:rPr>
        <w:t xml:space="preserve">Overall, NDVI trends suggest that vegetation productivity is highest at low elevations and lowest at high elevations, consistent with altitudinal gradients in temperature, soil depth, and growing season length. The shared pattern of peak NDVI in 2024 across all elevations could reflect a regional climatic influence </w:t>
      </w:r>
      <w:r w:rsidRPr="00D15A35">
        <w:rPr>
          <w:rFonts w:ascii="Arial" w:hAnsi="Arial" w:cs="Arial"/>
          <w:sz w:val="20"/>
          <w:szCs w:val="20"/>
        </w:rPr>
        <w:lastRenderedPageBreak/>
        <w:t>such as increased summer warmth or favourable precipitation, enhancing alpine vegetation growth. However, the earlier NDVI peaks in 2004 across all elevations may point to unusually early growing seasons possibly driven by anomalous climatic conditions that year. Over the 21-year period, vegetation at higher elevations shows signs of gradual increase, potentially hinting at alpine greening due to climate change, while lower elevations appear more stable but still responsive to interannual variation.</w:t>
      </w:r>
      <w:r w:rsidR="00FF5361" w:rsidRPr="00D15A35">
        <w:rPr>
          <w:rFonts w:ascii="Arial" w:hAnsi="Arial" w:cs="Arial"/>
          <w:sz w:val="20"/>
          <w:szCs w:val="20"/>
        </w:rPr>
        <w:t xml:space="preserve"> </w:t>
      </w:r>
      <w:r w:rsidRPr="00D15A35">
        <w:rPr>
          <w:rFonts w:ascii="Arial" w:hAnsi="Arial" w:cs="Arial"/>
          <w:sz w:val="20"/>
          <w:szCs w:val="20"/>
        </w:rPr>
        <w:t>Over the two-decade period, the data reveals significant changes in vegetation growth patterns, reflecting both natural variability and long-term environmental shifts. From 2004 to around 2010, NDVI values followed a stable seasonal rhythm, with moderate peaks and gradual transitions. However, from 2010 onwards, several years began to show earlier and stronger NDVI peaks, suggesting the influence of rising temperatures and shifting precipitation patterns. The period from 2015 to 2024 reveals a trend of higher mid-season NDVI values, with multiple years showing strong vegetation growth, extended peak periods, and in some cases, earlier green-up. This indicates a possible lengthening of the growing season and improved vegetation productivity in response to changing climatic conditions such as early snowmelt, warmer springs, and favourable moisture availability. At the same time, some fluctuations, such as in 2005 and 2006, show reduced NDVI levels, possibly due to climatic stress or localized environmental disturbances.</w:t>
      </w:r>
    </w:p>
    <w:p w14:paraId="1B4BF629" w14:textId="2D2ABB5A" w:rsidR="00F77F98" w:rsidRPr="00D15A35" w:rsidRDefault="00F77F98" w:rsidP="004F5CF5">
      <w:pPr>
        <w:spacing w:line="360" w:lineRule="auto"/>
        <w:jc w:val="both"/>
        <w:rPr>
          <w:rFonts w:ascii="Arial" w:hAnsi="Arial" w:cs="Arial"/>
          <w:sz w:val="20"/>
          <w:szCs w:val="20"/>
        </w:rPr>
      </w:pPr>
      <w:r w:rsidRPr="00D15A35">
        <w:rPr>
          <w:rFonts w:ascii="Arial" w:hAnsi="Arial" w:cs="Arial"/>
          <w:sz w:val="20"/>
          <w:szCs w:val="20"/>
        </w:rPr>
        <w:t xml:space="preserve">In low elevation relationship between NDVI and temperature showed positive relation (Fig. </w:t>
      </w:r>
      <w:r w:rsidR="00845D59">
        <w:rPr>
          <w:rFonts w:ascii="Arial" w:hAnsi="Arial" w:cs="Arial"/>
          <w:sz w:val="20"/>
          <w:szCs w:val="20"/>
        </w:rPr>
        <w:t>7</w:t>
      </w:r>
      <w:r w:rsidRPr="00D15A35">
        <w:rPr>
          <w:rFonts w:ascii="Arial" w:hAnsi="Arial" w:cs="Arial"/>
          <w:sz w:val="20"/>
          <w:szCs w:val="20"/>
        </w:rPr>
        <w:t>).</w:t>
      </w:r>
    </w:p>
    <w:p w14:paraId="4C2F53BE" w14:textId="77777777" w:rsidR="00F77F98" w:rsidRPr="00D15A35" w:rsidRDefault="00F77F98" w:rsidP="004F5CF5">
      <w:pPr>
        <w:spacing w:after="0" w:line="360" w:lineRule="auto"/>
        <w:jc w:val="center"/>
        <w:rPr>
          <w:rFonts w:ascii="Arial" w:hAnsi="Arial" w:cs="Arial"/>
          <w:sz w:val="20"/>
          <w:szCs w:val="20"/>
        </w:rPr>
      </w:pPr>
      <w:r w:rsidRPr="00D15A35">
        <w:rPr>
          <w:rFonts w:ascii="Arial" w:hAnsi="Arial" w:cs="Arial"/>
          <w:noProof/>
          <w:sz w:val="20"/>
          <w:szCs w:val="20"/>
        </w:rPr>
        <w:drawing>
          <wp:inline distT="0" distB="0" distL="0" distR="0" wp14:anchorId="07871291" wp14:editId="0D9A9A15">
            <wp:extent cx="4472107" cy="2005330"/>
            <wp:effectExtent l="0" t="0" r="5080" b="13970"/>
            <wp:docPr id="2114429805" name="Chart 1">
              <a:extLst xmlns:a="http://schemas.openxmlformats.org/drawingml/2006/main">
                <a:ext uri="{FF2B5EF4-FFF2-40B4-BE49-F238E27FC236}">
                  <a16:creationId xmlns:a16="http://schemas.microsoft.com/office/drawing/2014/main" id="{80612C0F-FB2B-1C23-29D7-26DEEE507A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EAC797D" w14:textId="6365B911" w:rsidR="00F77F98" w:rsidRPr="00D15A35" w:rsidRDefault="00F77F98" w:rsidP="004F5CF5">
      <w:pPr>
        <w:spacing w:after="0" w:line="360" w:lineRule="auto"/>
        <w:jc w:val="center"/>
        <w:rPr>
          <w:rFonts w:ascii="Arial" w:hAnsi="Arial" w:cs="Arial"/>
          <w:sz w:val="20"/>
          <w:szCs w:val="20"/>
        </w:rPr>
      </w:pPr>
      <w:r w:rsidRPr="00D15A35">
        <w:rPr>
          <w:rFonts w:ascii="Arial" w:hAnsi="Arial" w:cs="Arial"/>
          <w:b/>
          <w:bCs/>
          <w:sz w:val="20"/>
          <w:szCs w:val="20"/>
        </w:rPr>
        <w:t>Fig</w:t>
      </w:r>
      <w:r w:rsidR="002926CA" w:rsidRPr="00D15A35">
        <w:rPr>
          <w:rFonts w:ascii="Arial" w:hAnsi="Arial" w:cs="Arial"/>
          <w:b/>
          <w:bCs/>
          <w:sz w:val="20"/>
          <w:szCs w:val="20"/>
        </w:rPr>
        <w:t xml:space="preserve">. </w:t>
      </w:r>
      <w:r w:rsidR="00845D59">
        <w:rPr>
          <w:rFonts w:ascii="Arial" w:hAnsi="Arial" w:cs="Arial"/>
          <w:b/>
          <w:bCs/>
          <w:sz w:val="20"/>
          <w:szCs w:val="20"/>
        </w:rPr>
        <w:t>7</w:t>
      </w:r>
      <w:r w:rsidRPr="00D15A35">
        <w:rPr>
          <w:rFonts w:ascii="Arial" w:hAnsi="Arial" w:cs="Arial"/>
          <w:sz w:val="20"/>
          <w:szCs w:val="20"/>
        </w:rPr>
        <w:t xml:space="preserve"> Relationship between NDVI and temperature °C</w:t>
      </w:r>
    </w:p>
    <w:p w14:paraId="5BF9C948" w14:textId="77777777" w:rsidR="009B63FD" w:rsidRPr="00D15A35" w:rsidRDefault="009B63FD" w:rsidP="004F5CF5">
      <w:pPr>
        <w:spacing w:line="360" w:lineRule="auto"/>
        <w:jc w:val="both"/>
        <w:rPr>
          <w:rFonts w:ascii="Arial" w:hAnsi="Arial" w:cs="Arial"/>
          <w:sz w:val="20"/>
          <w:szCs w:val="20"/>
        </w:rPr>
      </w:pPr>
    </w:p>
    <w:p w14:paraId="49BD859A" w14:textId="19745FF1" w:rsidR="00F77F98" w:rsidRPr="00D15A35" w:rsidRDefault="00F77F98" w:rsidP="004F5CF5">
      <w:pPr>
        <w:spacing w:line="360" w:lineRule="auto"/>
        <w:jc w:val="both"/>
        <w:rPr>
          <w:rFonts w:ascii="Arial" w:hAnsi="Arial" w:cs="Arial"/>
          <w:sz w:val="20"/>
          <w:szCs w:val="20"/>
        </w:rPr>
      </w:pPr>
      <w:r w:rsidRPr="00D15A35">
        <w:rPr>
          <w:rFonts w:ascii="Arial" w:hAnsi="Arial" w:cs="Arial"/>
          <w:sz w:val="20"/>
          <w:szCs w:val="20"/>
        </w:rPr>
        <w:t xml:space="preserve">In low elevation relationship between NDVI and precipitation showed negative relation (Fig. </w:t>
      </w:r>
      <w:r w:rsidR="00845D59">
        <w:rPr>
          <w:rFonts w:ascii="Arial" w:hAnsi="Arial" w:cs="Arial"/>
          <w:sz w:val="20"/>
          <w:szCs w:val="20"/>
        </w:rPr>
        <w:t>8</w:t>
      </w:r>
      <w:r w:rsidRPr="00D15A35">
        <w:rPr>
          <w:rFonts w:ascii="Arial" w:hAnsi="Arial" w:cs="Arial"/>
          <w:sz w:val="20"/>
          <w:szCs w:val="20"/>
        </w:rPr>
        <w:t xml:space="preserve">). </w:t>
      </w:r>
      <w:r w:rsidR="002926CA" w:rsidRPr="00D15A35">
        <w:rPr>
          <w:rFonts w:ascii="Arial" w:hAnsi="Arial" w:cs="Arial"/>
          <w:sz w:val="20"/>
          <w:szCs w:val="20"/>
        </w:rPr>
        <w:t xml:space="preserve">In mid elevation relationship between NDVI and precipitation showed negative relation (Fig. </w:t>
      </w:r>
      <w:r w:rsidR="00845D59">
        <w:rPr>
          <w:rFonts w:ascii="Arial" w:hAnsi="Arial" w:cs="Arial"/>
          <w:sz w:val="20"/>
          <w:szCs w:val="20"/>
        </w:rPr>
        <w:t>9</w:t>
      </w:r>
      <w:r w:rsidR="002926CA" w:rsidRPr="00D15A35">
        <w:rPr>
          <w:rFonts w:ascii="Arial" w:hAnsi="Arial" w:cs="Arial"/>
          <w:sz w:val="20"/>
          <w:szCs w:val="20"/>
        </w:rPr>
        <w:t>). Relationship between NDVI and temperature showed negative relation (Fig.1</w:t>
      </w:r>
      <w:r w:rsidR="00845D59">
        <w:rPr>
          <w:rFonts w:ascii="Arial" w:hAnsi="Arial" w:cs="Arial"/>
          <w:sz w:val="20"/>
          <w:szCs w:val="20"/>
        </w:rPr>
        <w:t>0</w:t>
      </w:r>
      <w:r w:rsidR="002926CA" w:rsidRPr="00D15A35">
        <w:rPr>
          <w:rFonts w:ascii="Arial" w:hAnsi="Arial" w:cs="Arial"/>
          <w:sz w:val="20"/>
          <w:szCs w:val="20"/>
        </w:rPr>
        <w:t>). In high elevation relationship between NDVI and temperature showed negative relation (Fig.1</w:t>
      </w:r>
      <w:r w:rsidR="00845D59">
        <w:rPr>
          <w:rFonts w:ascii="Arial" w:hAnsi="Arial" w:cs="Arial"/>
          <w:sz w:val="20"/>
          <w:szCs w:val="20"/>
        </w:rPr>
        <w:t>1</w:t>
      </w:r>
      <w:r w:rsidR="002926CA" w:rsidRPr="00D15A35">
        <w:rPr>
          <w:rFonts w:ascii="Arial" w:hAnsi="Arial" w:cs="Arial"/>
          <w:sz w:val="20"/>
          <w:szCs w:val="20"/>
        </w:rPr>
        <w:t>). In high elevation relationship between NDVI and precipitation showed negative relation (Fig. 1</w:t>
      </w:r>
      <w:r w:rsidR="00845D59">
        <w:rPr>
          <w:rFonts w:ascii="Arial" w:hAnsi="Arial" w:cs="Arial"/>
          <w:sz w:val="20"/>
          <w:szCs w:val="20"/>
        </w:rPr>
        <w:t>2</w:t>
      </w:r>
      <w:r w:rsidR="002926CA" w:rsidRPr="00D15A35">
        <w:rPr>
          <w:rFonts w:ascii="Arial" w:hAnsi="Arial" w:cs="Arial"/>
          <w:sz w:val="20"/>
          <w:szCs w:val="20"/>
        </w:rPr>
        <w:t>).</w:t>
      </w:r>
    </w:p>
    <w:p w14:paraId="06BB52F2" w14:textId="77777777" w:rsidR="00F77F98" w:rsidRPr="00D15A35" w:rsidRDefault="00F77F98" w:rsidP="004F5CF5">
      <w:pPr>
        <w:spacing w:after="0" w:line="360" w:lineRule="auto"/>
        <w:jc w:val="center"/>
        <w:rPr>
          <w:rFonts w:ascii="Arial" w:hAnsi="Arial" w:cs="Arial"/>
          <w:sz w:val="20"/>
          <w:szCs w:val="20"/>
        </w:rPr>
      </w:pPr>
      <w:r w:rsidRPr="00D15A35">
        <w:rPr>
          <w:rFonts w:ascii="Arial" w:hAnsi="Arial" w:cs="Arial"/>
          <w:noProof/>
          <w:sz w:val="20"/>
          <w:szCs w:val="20"/>
        </w:rPr>
        <w:lastRenderedPageBreak/>
        <w:drawing>
          <wp:inline distT="0" distB="0" distL="0" distR="0" wp14:anchorId="213D0D7B" wp14:editId="75F6C9F6">
            <wp:extent cx="3926165" cy="2179955"/>
            <wp:effectExtent l="0" t="0" r="17780" b="10795"/>
            <wp:docPr id="975067104" name="Chart 1">
              <a:extLst xmlns:a="http://schemas.openxmlformats.org/drawingml/2006/main">
                <a:ext uri="{FF2B5EF4-FFF2-40B4-BE49-F238E27FC236}">
                  <a16:creationId xmlns:a16="http://schemas.microsoft.com/office/drawing/2014/main" id="{5DB58EFB-2D8C-14C8-E134-6F18A942F0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1278248" w14:textId="3FCEE481" w:rsidR="00F77F98" w:rsidRPr="00D15A35" w:rsidRDefault="00F77F98" w:rsidP="004F5CF5">
      <w:pPr>
        <w:spacing w:after="0" w:line="360" w:lineRule="auto"/>
        <w:jc w:val="center"/>
        <w:rPr>
          <w:rFonts w:ascii="Arial" w:hAnsi="Arial" w:cs="Arial"/>
          <w:sz w:val="20"/>
          <w:szCs w:val="20"/>
        </w:rPr>
      </w:pPr>
      <w:r w:rsidRPr="00D15A35">
        <w:rPr>
          <w:rFonts w:ascii="Arial" w:hAnsi="Arial" w:cs="Arial"/>
          <w:b/>
          <w:bCs/>
          <w:sz w:val="20"/>
          <w:szCs w:val="20"/>
        </w:rPr>
        <w:t>Fig</w:t>
      </w:r>
      <w:r w:rsidR="009B63FD" w:rsidRPr="00D15A35">
        <w:rPr>
          <w:rFonts w:ascii="Arial" w:hAnsi="Arial" w:cs="Arial"/>
          <w:b/>
          <w:bCs/>
          <w:sz w:val="20"/>
          <w:szCs w:val="20"/>
        </w:rPr>
        <w:t>.</w:t>
      </w:r>
      <w:r w:rsidR="002926CA" w:rsidRPr="00D15A35">
        <w:rPr>
          <w:rFonts w:ascii="Arial" w:hAnsi="Arial" w:cs="Arial"/>
          <w:b/>
          <w:bCs/>
          <w:sz w:val="20"/>
          <w:szCs w:val="20"/>
        </w:rPr>
        <w:t xml:space="preserve"> </w:t>
      </w:r>
      <w:r w:rsidR="00845D59">
        <w:rPr>
          <w:rFonts w:ascii="Arial" w:hAnsi="Arial" w:cs="Arial"/>
          <w:b/>
          <w:bCs/>
          <w:sz w:val="20"/>
          <w:szCs w:val="20"/>
        </w:rPr>
        <w:t>8</w:t>
      </w:r>
      <w:r w:rsidRPr="00D15A35">
        <w:rPr>
          <w:rFonts w:ascii="Arial" w:hAnsi="Arial" w:cs="Arial"/>
          <w:sz w:val="20"/>
          <w:szCs w:val="20"/>
        </w:rPr>
        <w:t xml:space="preserve"> Relationship between NDVI and precipitation</w:t>
      </w:r>
    </w:p>
    <w:p w14:paraId="6C3507BA" w14:textId="77777777" w:rsidR="002926CA" w:rsidRPr="00D15A35" w:rsidRDefault="002926CA" w:rsidP="004F5CF5">
      <w:pPr>
        <w:spacing w:after="0" w:line="360" w:lineRule="auto"/>
        <w:jc w:val="center"/>
        <w:rPr>
          <w:rFonts w:ascii="Arial" w:hAnsi="Arial" w:cs="Arial"/>
          <w:sz w:val="20"/>
          <w:szCs w:val="20"/>
        </w:rPr>
      </w:pPr>
    </w:p>
    <w:p w14:paraId="63BDC411" w14:textId="77777777" w:rsidR="00F77F98" w:rsidRPr="00D15A35" w:rsidRDefault="00F77F98" w:rsidP="004F5CF5">
      <w:pPr>
        <w:spacing w:after="0" w:line="360" w:lineRule="auto"/>
        <w:jc w:val="center"/>
        <w:rPr>
          <w:rFonts w:ascii="Arial" w:hAnsi="Arial" w:cs="Arial"/>
          <w:sz w:val="20"/>
          <w:szCs w:val="20"/>
        </w:rPr>
      </w:pPr>
      <w:r w:rsidRPr="00D15A35">
        <w:rPr>
          <w:rFonts w:ascii="Arial" w:hAnsi="Arial" w:cs="Arial"/>
          <w:noProof/>
          <w:sz w:val="20"/>
          <w:szCs w:val="20"/>
        </w:rPr>
        <w:drawing>
          <wp:inline distT="0" distB="0" distL="0" distR="0" wp14:anchorId="76BC5A1C" wp14:editId="6404817D">
            <wp:extent cx="3983355" cy="2225253"/>
            <wp:effectExtent l="0" t="0" r="17145" b="3810"/>
            <wp:docPr id="1907723152" name="Chart 1">
              <a:extLst xmlns:a="http://schemas.openxmlformats.org/drawingml/2006/main">
                <a:ext uri="{FF2B5EF4-FFF2-40B4-BE49-F238E27FC236}">
                  <a16:creationId xmlns:a16="http://schemas.microsoft.com/office/drawing/2014/main" id="{6B974E9F-E86E-27FE-190D-E98432E6C2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217BE10" w14:textId="4AD2E2DC" w:rsidR="00F77F98" w:rsidRPr="00D15A35" w:rsidRDefault="00F77F98" w:rsidP="004F5CF5">
      <w:pPr>
        <w:spacing w:after="0" w:line="360" w:lineRule="auto"/>
        <w:jc w:val="center"/>
        <w:rPr>
          <w:rFonts w:ascii="Arial" w:hAnsi="Arial" w:cs="Arial"/>
          <w:sz w:val="20"/>
          <w:szCs w:val="20"/>
        </w:rPr>
      </w:pPr>
      <w:r w:rsidRPr="00D15A35">
        <w:rPr>
          <w:rFonts w:ascii="Arial" w:hAnsi="Arial" w:cs="Arial"/>
          <w:b/>
          <w:bCs/>
          <w:sz w:val="20"/>
          <w:szCs w:val="20"/>
        </w:rPr>
        <w:t>Fi</w:t>
      </w:r>
      <w:r w:rsidR="009B63FD" w:rsidRPr="00D15A35">
        <w:rPr>
          <w:rFonts w:ascii="Arial" w:hAnsi="Arial" w:cs="Arial"/>
          <w:b/>
          <w:bCs/>
          <w:sz w:val="20"/>
          <w:szCs w:val="20"/>
        </w:rPr>
        <w:t>g.</w:t>
      </w:r>
      <w:r w:rsidR="00845D59">
        <w:rPr>
          <w:rFonts w:ascii="Arial" w:hAnsi="Arial" w:cs="Arial"/>
          <w:b/>
          <w:bCs/>
          <w:sz w:val="20"/>
          <w:szCs w:val="20"/>
        </w:rPr>
        <w:t>9</w:t>
      </w:r>
      <w:r w:rsidRPr="00D15A35">
        <w:rPr>
          <w:rFonts w:ascii="Arial" w:hAnsi="Arial" w:cs="Arial"/>
          <w:sz w:val="20"/>
          <w:szCs w:val="20"/>
        </w:rPr>
        <w:t xml:space="preserve"> Relationship between NDVI and precipitation </w:t>
      </w:r>
    </w:p>
    <w:p w14:paraId="5F247D17" w14:textId="77777777" w:rsidR="002926CA" w:rsidRPr="00D15A35" w:rsidRDefault="002926CA" w:rsidP="004F5CF5">
      <w:pPr>
        <w:spacing w:after="0" w:line="360" w:lineRule="auto"/>
        <w:jc w:val="center"/>
        <w:rPr>
          <w:rFonts w:ascii="Arial" w:hAnsi="Arial" w:cs="Arial"/>
          <w:sz w:val="20"/>
          <w:szCs w:val="20"/>
        </w:rPr>
      </w:pPr>
    </w:p>
    <w:p w14:paraId="18122FA4" w14:textId="77777777" w:rsidR="00F77F98" w:rsidRPr="00D15A35" w:rsidRDefault="00F77F98" w:rsidP="004F5CF5">
      <w:pPr>
        <w:spacing w:after="0" w:line="360" w:lineRule="auto"/>
        <w:jc w:val="center"/>
        <w:rPr>
          <w:rFonts w:ascii="Arial" w:hAnsi="Arial" w:cs="Arial"/>
          <w:sz w:val="20"/>
          <w:szCs w:val="20"/>
        </w:rPr>
      </w:pPr>
      <w:r w:rsidRPr="00D15A35">
        <w:rPr>
          <w:rFonts w:ascii="Arial" w:hAnsi="Arial" w:cs="Arial"/>
          <w:noProof/>
          <w:sz w:val="20"/>
          <w:szCs w:val="20"/>
        </w:rPr>
        <w:drawing>
          <wp:inline distT="0" distB="0" distL="0" distR="0" wp14:anchorId="6B7FCF9A" wp14:editId="4231AEF0">
            <wp:extent cx="4110990" cy="2129337"/>
            <wp:effectExtent l="0" t="0" r="3810" b="4445"/>
            <wp:docPr id="685119440" name="Chart 1">
              <a:extLst xmlns:a="http://schemas.openxmlformats.org/drawingml/2006/main">
                <a:ext uri="{FF2B5EF4-FFF2-40B4-BE49-F238E27FC236}">
                  <a16:creationId xmlns:a16="http://schemas.microsoft.com/office/drawing/2014/main" id="{AF11D8DB-9E6E-7DE1-5625-7F79C70ADF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CBA6F7D" w14:textId="57BAF892" w:rsidR="00F77F98" w:rsidRPr="00D15A35" w:rsidRDefault="00F77F98" w:rsidP="004F5CF5">
      <w:pPr>
        <w:spacing w:after="0" w:line="360" w:lineRule="auto"/>
        <w:jc w:val="center"/>
        <w:rPr>
          <w:rFonts w:ascii="Arial" w:hAnsi="Arial" w:cs="Arial"/>
          <w:sz w:val="20"/>
          <w:szCs w:val="20"/>
        </w:rPr>
      </w:pPr>
      <w:r w:rsidRPr="00D15A35">
        <w:rPr>
          <w:rFonts w:ascii="Arial" w:hAnsi="Arial" w:cs="Arial"/>
          <w:b/>
          <w:bCs/>
          <w:sz w:val="20"/>
          <w:szCs w:val="20"/>
        </w:rPr>
        <w:t>Fig</w:t>
      </w:r>
      <w:r w:rsidR="009B63FD" w:rsidRPr="00D15A35">
        <w:rPr>
          <w:rFonts w:ascii="Arial" w:hAnsi="Arial" w:cs="Arial"/>
          <w:b/>
          <w:bCs/>
          <w:sz w:val="20"/>
          <w:szCs w:val="20"/>
        </w:rPr>
        <w:t>.1</w:t>
      </w:r>
      <w:r w:rsidR="00845D59">
        <w:rPr>
          <w:rFonts w:ascii="Arial" w:hAnsi="Arial" w:cs="Arial"/>
          <w:b/>
          <w:bCs/>
          <w:sz w:val="20"/>
          <w:szCs w:val="20"/>
        </w:rPr>
        <w:t>0</w:t>
      </w:r>
      <w:r w:rsidRPr="00D15A35">
        <w:rPr>
          <w:rFonts w:ascii="Arial" w:hAnsi="Arial" w:cs="Arial"/>
          <w:sz w:val="20"/>
          <w:szCs w:val="20"/>
        </w:rPr>
        <w:t xml:space="preserve"> Relationship between NDVI and temperature °C</w:t>
      </w:r>
    </w:p>
    <w:p w14:paraId="10660F84" w14:textId="77777777" w:rsidR="009B63FD" w:rsidRPr="00D15A35" w:rsidRDefault="009B63FD" w:rsidP="004F5CF5">
      <w:pPr>
        <w:spacing w:line="360" w:lineRule="auto"/>
        <w:jc w:val="both"/>
        <w:rPr>
          <w:rFonts w:ascii="Arial" w:hAnsi="Arial" w:cs="Arial"/>
          <w:sz w:val="20"/>
          <w:szCs w:val="20"/>
        </w:rPr>
      </w:pPr>
    </w:p>
    <w:p w14:paraId="11BDE499" w14:textId="77777777" w:rsidR="00F77F98" w:rsidRPr="00D15A35" w:rsidRDefault="00F77F98" w:rsidP="004F5CF5">
      <w:pPr>
        <w:spacing w:after="0" w:line="360" w:lineRule="auto"/>
        <w:jc w:val="center"/>
        <w:rPr>
          <w:rFonts w:ascii="Arial" w:hAnsi="Arial" w:cs="Arial"/>
          <w:sz w:val="20"/>
          <w:szCs w:val="20"/>
        </w:rPr>
      </w:pPr>
      <w:r w:rsidRPr="00D15A35">
        <w:rPr>
          <w:rFonts w:ascii="Arial" w:hAnsi="Arial" w:cs="Arial"/>
          <w:noProof/>
          <w:sz w:val="20"/>
          <w:szCs w:val="20"/>
        </w:rPr>
        <w:lastRenderedPageBreak/>
        <w:drawing>
          <wp:inline distT="0" distB="0" distL="0" distR="0" wp14:anchorId="0627306C" wp14:editId="4A91C478">
            <wp:extent cx="4329013" cy="2090971"/>
            <wp:effectExtent l="0" t="0" r="14605" b="5080"/>
            <wp:docPr id="530207578" name="Chart 1">
              <a:extLst xmlns:a="http://schemas.openxmlformats.org/drawingml/2006/main">
                <a:ext uri="{FF2B5EF4-FFF2-40B4-BE49-F238E27FC236}">
                  <a16:creationId xmlns:a16="http://schemas.microsoft.com/office/drawing/2014/main" id="{21366E64-94F8-633D-681C-A90B5E9936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DFD8E0E" w14:textId="10D138F9" w:rsidR="009B63FD" w:rsidRPr="00D15A35" w:rsidRDefault="00F77F98" w:rsidP="004F5CF5">
      <w:pPr>
        <w:spacing w:after="0" w:line="360" w:lineRule="auto"/>
        <w:jc w:val="center"/>
        <w:rPr>
          <w:rFonts w:ascii="Arial" w:hAnsi="Arial" w:cs="Arial"/>
          <w:sz w:val="20"/>
          <w:szCs w:val="20"/>
        </w:rPr>
      </w:pPr>
      <w:r w:rsidRPr="00D15A35">
        <w:rPr>
          <w:rFonts w:ascii="Arial" w:hAnsi="Arial" w:cs="Arial"/>
          <w:b/>
          <w:bCs/>
          <w:sz w:val="20"/>
          <w:szCs w:val="20"/>
        </w:rPr>
        <w:t>Fig</w:t>
      </w:r>
      <w:r w:rsidR="009B63FD" w:rsidRPr="00D15A35">
        <w:rPr>
          <w:rFonts w:ascii="Arial" w:hAnsi="Arial" w:cs="Arial"/>
          <w:b/>
          <w:bCs/>
          <w:sz w:val="20"/>
          <w:szCs w:val="20"/>
        </w:rPr>
        <w:t>.1</w:t>
      </w:r>
      <w:r w:rsidR="00845D59">
        <w:rPr>
          <w:rFonts w:ascii="Arial" w:hAnsi="Arial" w:cs="Arial"/>
          <w:b/>
          <w:bCs/>
          <w:sz w:val="20"/>
          <w:szCs w:val="20"/>
        </w:rPr>
        <w:t>1</w:t>
      </w:r>
      <w:r w:rsidRPr="00D15A35">
        <w:rPr>
          <w:rFonts w:ascii="Arial" w:hAnsi="Arial" w:cs="Arial"/>
          <w:sz w:val="20"/>
          <w:szCs w:val="20"/>
        </w:rPr>
        <w:t xml:space="preserve"> Relationship between NDVI and temperature °C</w:t>
      </w:r>
    </w:p>
    <w:p w14:paraId="17BFF183" w14:textId="77777777" w:rsidR="002926CA" w:rsidRPr="00D15A35" w:rsidRDefault="002926CA" w:rsidP="004F5CF5">
      <w:pPr>
        <w:spacing w:after="0" w:line="360" w:lineRule="auto"/>
        <w:jc w:val="center"/>
        <w:rPr>
          <w:rFonts w:ascii="Arial" w:hAnsi="Arial" w:cs="Arial"/>
          <w:sz w:val="20"/>
          <w:szCs w:val="20"/>
        </w:rPr>
      </w:pPr>
    </w:p>
    <w:p w14:paraId="25C65B36" w14:textId="77777777" w:rsidR="00F77F98" w:rsidRPr="00D15A35" w:rsidRDefault="00F77F98" w:rsidP="004F5CF5">
      <w:pPr>
        <w:spacing w:after="0" w:line="360" w:lineRule="auto"/>
        <w:jc w:val="center"/>
        <w:rPr>
          <w:rFonts w:ascii="Arial" w:hAnsi="Arial" w:cs="Arial"/>
          <w:sz w:val="20"/>
          <w:szCs w:val="20"/>
        </w:rPr>
      </w:pPr>
      <w:r w:rsidRPr="00D15A35">
        <w:rPr>
          <w:rFonts w:ascii="Arial" w:hAnsi="Arial" w:cs="Arial"/>
          <w:noProof/>
          <w:sz w:val="20"/>
          <w:szCs w:val="20"/>
        </w:rPr>
        <w:drawing>
          <wp:inline distT="0" distB="0" distL="0" distR="0" wp14:anchorId="4F199C4D" wp14:editId="53CF1A30">
            <wp:extent cx="4181560" cy="1988185"/>
            <wp:effectExtent l="0" t="0" r="9525" b="12065"/>
            <wp:docPr id="963770480" name="Chart 1">
              <a:extLst xmlns:a="http://schemas.openxmlformats.org/drawingml/2006/main">
                <a:ext uri="{FF2B5EF4-FFF2-40B4-BE49-F238E27FC236}">
                  <a16:creationId xmlns:a16="http://schemas.microsoft.com/office/drawing/2014/main" id="{12992ACC-DA76-4624-4304-3FE72F8C29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5A5DFCA" w14:textId="5EE8A946" w:rsidR="00F77F98" w:rsidRPr="00D15A35" w:rsidRDefault="00F77F98" w:rsidP="004F5CF5">
      <w:pPr>
        <w:spacing w:after="0" w:line="360" w:lineRule="auto"/>
        <w:jc w:val="center"/>
        <w:rPr>
          <w:rFonts w:ascii="Arial" w:hAnsi="Arial" w:cs="Arial"/>
          <w:sz w:val="20"/>
          <w:szCs w:val="20"/>
        </w:rPr>
      </w:pPr>
      <w:r w:rsidRPr="00D15A35">
        <w:rPr>
          <w:rFonts w:ascii="Arial" w:hAnsi="Arial" w:cs="Arial"/>
          <w:b/>
          <w:bCs/>
          <w:sz w:val="20"/>
          <w:szCs w:val="20"/>
        </w:rPr>
        <w:t>Fig</w:t>
      </w:r>
      <w:r w:rsidR="009B63FD" w:rsidRPr="00D15A35">
        <w:rPr>
          <w:rFonts w:ascii="Arial" w:hAnsi="Arial" w:cs="Arial"/>
          <w:b/>
          <w:bCs/>
          <w:sz w:val="20"/>
          <w:szCs w:val="20"/>
        </w:rPr>
        <w:t>.1</w:t>
      </w:r>
      <w:r w:rsidR="00845D59">
        <w:rPr>
          <w:rFonts w:ascii="Arial" w:hAnsi="Arial" w:cs="Arial"/>
          <w:b/>
          <w:bCs/>
          <w:sz w:val="20"/>
          <w:szCs w:val="20"/>
        </w:rPr>
        <w:t>2</w:t>
      </w:r>
      <w:r w:rsidRPr="00D15A35">
        <w:rPr>
          <w:rFonts w:ascii="Arial" w:hAnsi="Arial" w:cs="Arial"/>
          <w:sz w:val="20"/>
          <w:szCs w:val="20"/>
        </w:rPr>
        <w:t xml:space="preserve"> Relationship between NDVI and precipitation </w:t>
      </w:r>
    </w:p>
    <w:p w14:paraId="689CA593" w14:textId="77777777" w:rsidR="00D15A35" w:rsidRPr="00D15A35" w:rsidRDefault="00D15A35" w:rsidP="00D15A35">
      <w:pPr>
        <w:spacing w:line="360" w:lineRule="auto"/>
        <w:jc w:val="both"/>
        <w:rPr>
          <w:rFonts w:ascii="Arial" w:hAnsi="Arial" w:cs="Arial"/>
          <w:b/>
          <w:bCs/>
          <w:sz w:val="20"/>
          <w:szCs w:val="20"/>
        </w:rPr>
      </w:pPr>
      <w:r w:rsidRPr="00D15A35">
        <w:rPr>
          <w:rFonts w:ascii="Arial" w:hAnsi="Arial" w:cs="Arial"/>
          <w:b/>
          <w:bCs/>
          <w:sz w:val="20"/>
          <w:szCs w:val="20"/>
        </w:rPr>
        <w:t>Conclusion</w:t>
      </w:r>
    </w:p>
    <w:p w14:paraId="096EF542" w14:textId="24FE6A9A" w:rsidR="00D15A35" w:rsidRPr="00D15A35" w:rsidRDefault="00D15A35" w:rsidP="00D15A35">
      <w:pPr>
        <w:spacing w:line="360" w:lineRule="auto"/>
        <w:jc w:val="both"/>
        <w:rPr>
          <w:rFonts w:ascii="Arial" w:hAnsi="Arial" w:cs="Arial"/>
          <w:sz w:val="20"/>
          <w:szCs w:val="20"/>
        </w:rPr>
      </w:pPr>
      <w:r w:rsidRPr="00D15A35">
        <w:rPr>
          <w:rFonts w:ascii="Arial" w:hAnsi="Arial" w:cs="Arial"/>
          <w:sz w:val="20"/>
          <w:szCs w:val="20"/>
        </w:rPr>
        <w:t>This study provides integrated evidence of climate change impacts on Himalayan ecosystems by combining long-term remote sensing analysis with local community perceptions across elevation gradients. The convergence of household survey responses and 21-year NDVI trends clearly demonstrates that rising temperatures, altered seasonal timing, and declining snowfall are reshaping both ecological processes and livelihood systems in alpine regions.</w:t>
      </w:r>
      <w:r>
        <w:rPr>
          <w:rFonts w:ascii="Arial" w:hAnsi="Arial" w:cs="Arial"/>
          <w:sz w:val="20"/>
          <w:szCs w:val="20"/>
        </w:rPr>
        <w:t xml:space="preserve"> </w:t>
      </w:r>
      <w:r w:rsidRPr="00D15A35">
        <w:rPr>
          <w:rFonts w:ascii="Arial" w:hAnsi="Arial" w:cs="Arial"/>
          <w:sz w:val="20"/>
          <w:szCs w:val="20"/>
        </w:rPr>
        <w:t>Community-reported observations of earlier flowering, reduced medicinal plant productivity, increased pest outbreaks, and changing agricultural practices are strongly supported by NDVI-derived vegetation dynamics. Stable greenness at lower elevations suggests relative resilience under current climatic conditions, whereas increased variability at mid elevations reflects heightened sensitivity to climatic fluctuations. In contrast, gradual greening at higher elevations, along with earlier NDVI peaks, indicates advancing phenology likely driven by warmer springs and earlier snowmelt. While this greening may initially suggest enhanced productivity, it may also signal long-term ecological shifts with potential consequences for species composition, forage availability, and ecosystem stability.</w:t>
      </w:r>
    </w:p>
    <w:p w14:paraId="41FA1F83" w14:textId="77777777" w:rsidR="00B43FE8" w:rsidRDefault="00B43FE8" w:rsidP="00D15A35">
      <w:pPr>
        <w:spacing w:line="360" w:lineRule="auto"/>
        <w:jc w:val="both"/>
        <w:rPr>
          <w:rFonts w:ascii="Times New Roman" w:hAnsi="Times New Roman" w:cs="Times New Roman"/>
          <w:b/>
          <w:bCs/>
        </w:rPr>
      </w:pPr>
    </w:p>
    <w:p w14:paraId="5D365352" w14:textId="77777777" w:rsidR="005B55DC" w:rsidRDefault="005B55DC" w:rsidP="00D15A35">
      <w:pPr>
        <w:spacing w:line="360" w:lineRule="auto"/>
        <w:jc w:val="both"/>
        <w:rPr>
          <w:rFonts w:ascii="Times New Roman" w:hAnsi="Times New Roman" w:cs="Times New Roman"/>
          <w:b/>
          <w:bCs/>
        </w:rPr>
      </w:pPr>
    </w:p>
    <w:p w14:paraId="0E6291B4" w14:textId="6F9C60B1" w:rsidR="00D15A35" w:rsidRPr="001A4AA3" w:rsidRDefault="00D15A35" w:rsidP="00D15A35">
      <w:pPr>
        <w:spacing w:line="360" w:lineRule="auto"/>
        <w:jc w:val="both"/>
        <w:rPr>
          <w:rFonts w:ascii="Arial" w:hAnsi="Arial" w:cs="Arial"/>
          <w:b/>
          <w:bCs/>
          <w:sz w:val="20"/>
          <w:szCs w:val="20"/>
        </w:rPr>
      </w:pPr>
      <w:r w:rsidRPr="001A4AA3">
        <w:rPr>
          <w:rFonts w:ascii="Arial" w:hAnsi="Arial" w:cs="Arial"/>
          <w:b/>
          <w:bCs/>
          <w:sz w:val="20"/>
          <w:szCs w:val="20"/>
        </w:rPr>
        <w:lastRenderedPageBreak/>
        <w:t>Ethics approval </w:t>
      </w:r>
    </w:p>
    <w:p w14:paraId="767C5332" w14:textId="77777777" w:rsidR="00D15A35" w:rsidRPr="001A4AA3" w:rsidRDefault="00D15A35" w:rsidP="00D15A35">
      <w:pPr>
        <w:spacing w:line="360" w:lineRule="auto"/>
        <w:jc w:val="both"/>
        <w:rPr>
          <w:rFonts w:ascii="Arial" w:hAnsi="Arial" w:cs="Arial"/>
          <w:sz w:val="20"/>
          <w:szCs w:val="20"/>
        </w:rPr>
      </w:pPr>
      <w:r w:rsidRPr="001A4AA3">
        <w:rPr>
          <w:rFonts w:ascii="Arial" w:hAnsi="Arial" w:cs="Arial"/>
          <w:sz w:val="20"/>
          <w:szCs w:val="20"/>
        </w:rPr>
        <w:t xml:space="preserve">The study titled </w:t>
      </w:r>
      <w:r w:rsidRPr="001A4AA3">
        <w:rPr>
          <w:rFonts w:ascii="Arial" w:hAnsi="Arial" w:cs="Arial"/>
          <w:i/>
          <w:iCs/>
          <w:sz w:val="20"/>
          <w:szCs w:val="20"/>
        </w:rPr>
        <w:t>“Climate Change Impacts on Community Livelihoods and Vegetation Dynamics Across Elevational Gradients in the Central Himalaya, India”</w:t>
      </w:r>
      <w:r w:rsidRPr="001A4AA3">
        <w:rPr>
          <w:rFonts w:ascii="Arial" w:hAnsi="Arial" w:cs="Arial"/>
          <w:sz w:val="20"/>
          <w:szCs w:val="20"/>
        </w:rPr>
        <w:t xml:space="preserve"> was conducted following the ethical guidelines of Kumaun University. Ethical approval for the field surveys and interviews was obtained from the Institutional Ethics Committee. Prior to participation, all respondents were informed about the purpose and objectives of the research, and their participation was entirely voluntary. Informed verbal consent was obtained from all participants before conducting interviews and household surveys. No personal identifying information was collected, and data confidentiality was strictly maintained. </w:t>
      </w:r>
    </w:p>
    <w:p w14:paraId="21456AC3" w14:textId="77777777" w:rsidR="00D15A35" w:rsidRPr="001A4AA3" w:rsidRDefault="00D15A35" w:rsidP="00D15A35">
      <w:pPr>
        <w:spacing w:line="360" w:lineRule="auto"/>
        <w:jc w:val="both"/>
        <w:rPr>
          <w:rFonts w:ascii="Arial" w:hAnsi="Arial" w:cs="Arial"/>
          <w:b/>
          <w:bCs/>
          <w:sz w:val="20"/>
          <w:szCs w:val="20"/>
        </w:rPr>
      </w:pPr>
      <w:r w:rsidRPr="001A4AA3">
        <w:rPr>
          <w:rFonts w:ascii="Arial" w:hAnsi="Arial" w:cs="Arial"/>
          <w:b/>
          <w:bCs/>
          <w:sz w:val="20"/>
          <w:szCs w:val="20"/>
        </w:rPr>
        <w:t>Consent for Publication</w:t>
      </w:r>
    </w:p>
    <w:p w14:paraId="7F1D88FD" w14:textId="77777777" w:rsidR="00D15A35" w:rsidRPr="001A4AA3" w:rsidRDefault="00D15A35" w:rsidP="00D15A35">
      <w:pPr>
        <w:spacing w:line="360" w:lineRule="auto"/>
        <w:jc w:val="both"/>
        <w:rPr>
          <w:rFonts w:ascii="Arial" w:hAnsi="Arial" w:cs="Arial"/>
          <w:sz w:val="20"/>
          <w:szCs w:val="20"/>
        </w:rPr>
      </w:pPr>
      <w:r w:rsidRPr="001A4AA3">
        <w:rPr>
          <w:rFonts w:ascii="Arial" w:hAnsi="Arial" w:cs="Arial"/>
          <w:sz w:val="20"/>
          <w:szCs w:val="20"/>
        </w:rPr>
        <w:t>All participants were informed about the purpose of the study and agreed that the anonymized data could be used for publication in scientific journals. As no personal identifying information or images of participants are included in this manuscript, specific written consent for publication was not required.</w:t>
      </w:r>
    </w:p>
    <w:p w14:paraId="2B1D3D0F" w14:textId="77777777" w:rsidR="00D15A35" w:rsidRPr="001A4AA3" w:rsidRDefault="00D15A35" w:rsidP="00D15A35">
      <w:pPr>
        <w:spacing w:line="360" w:lineRule="auto"/>
        <w:jc w:val="both"/>
        <w:rPr>
          <w:rFonts w:ascii="Arial" w:hAnsi="Arial" w:cs="Arial"/>
          <w:sz w:val="20"/>
          <w:szCs w:val="20"/>
        </w:rPr>
      </w:pPr>
      <w:r w:rsidRPr="001A4AA3">
        <w:rPr>
          <w:rFonts w:ascii="Arial" w:hAnsi="Arial" w:cs="Arial"/>
          <w:b/>
          <w:bCs/>
          <w:sz w:val="20"/>
          <w:szCs w:val="20"/>
        </w:rPr>
        <w:t>Competing Interests</w:t>
      </w:r>
      <w:r w:rsidRPr="001A4AA3">
        <w:rPr>
          <w:rFonts w:ascii="Arial" w:hAnsi="Arial" w:cs="Arial"/>
          <w:sz w:val="20"/>
          <w:szCs w:val="20"/>
        </w:rPr>
        <w:t xml:space="preserve"> </w:t>
      </w:r>
    </w:p>
    <w:p w14:paraId="1BBC38B3" w14:textId="77777777" w:rsidR="00D15A35" w:rsidRPr="001A4AA3" w:rsidRDefault="00D15A35" w:rsidP="00D15A35">
      <w:pPr>
        <w:spacing w:line="360" w:lineRule="auto"/>
        <w:jc w:val="both"/>
        <w:rPr>
          <w:rFonts w:ascii="Arial" w:hAnsi="Arial" w:cs="Arial"/>
          <w:sz w:val="20"/>
          <w:szCs w:val="20"/>
        </w:rPr>
      </w:pPr>
      <w:r w:rsidRPr="001A4AA3">
        <w:rPr>
          <w:rFonts w:ascii="Arial" w:hAnsi="Arial" w:cs="Arial"/>
          <w:sz w:val="20"/>
          <w:szCs w:val="20"/>
        </w:rPr>
        <w:t>The authors declare that they have no competing interests.</w:t>
      </w:r>
    </w:p>
    <w:p w14:paraId="282E66CC" w14:textId="77777777" w:rsidR="00501DC3" w:rsidRPr="001A4AA3" w:rsidRDefault="00501DC3" w:rsidP="00501DC3">
      <w:pPr>
        <w:spacing w:line="360" w:lineRule="auto"/>
        <w:jc w:val="both"/>
        <w:rPr>
          <w:rFonts w:ascii="Arial" w:hAnsi="Arial" w:cs="Arial"/>
          <w:b/>
          <w:bCs/>
          <w:sz w:val="20"/>
          <w:szCs w:val="20"/>
        </w:rPr>
      </w:pPr>
      <w:r w:rsidRPr="001A4AA3">
        <w:rPr>
          <w:rFonts w:ascii="Arial" w:hAnsi="Arial" w:cs="Arial"/>
          <w:b/>
          <w:bCs/>
          <w:sz w:val="20"/>
          <w:szCs w:val="20"/>
        </w:rPr>
        <w:t xml:space="preserve">Availability of Data and Materials </w:t>
      </w:r>
    </w:p>
    <w:p w14:paraId="172A6053" w14:textId="01177B9C" w:rsidR="00501DC3" w:rsidRPr="001A4AA3" w:rsidRDefault="00501DC3" w:rsidP="00501DC3">
      <w:pPr>
        <w:spacing w:line="360" w:lineRule="auto"/>
        <w:jc w:val="both"/>
        <w:rPr>
          <w:rFonts w:ascii="Arial" w:hAnsi="Arial" w:cs="Arial"/>
          <w:sz w:val="20"/>
          <w:szCs w:val="20"/>
        </w:rPr>
      </w:pPr>
      <w:r w:rsidRPr="001A4AA3">
        <w:rPr>
          <w:rFonts w:ascii="Arial" w:hAnsi="Arial" w:cs="Arial"/>
          <w:sz w:val="20"/>
          <w:szCs w:val="20"/>
        </w:rPr>
        <w:t>The data supporting the findings of this study are not publicly available to maintain the confidentiality of participants but are available from the corresponding author on reasonable request.</w:t>
      </w:r>
    </w:p>
    <w:p w14:paraId="0A0F32A8" w14:textId="52DD556E" w:rsidR="009F5A6A" w:rsidRPr="001A4AA3" w:rsidRDefault="00F232AA" w:rsidP="009F5A6A">
      <w:pPr>
        <w:rPr>
          <w:rFonts w:ascii="Arial" w:eastAsia="Calibri" w:hAnsi="Arial" w:cs="Arial"/>
          <w:b/>
          <w:bCs/>
          <w:sz w:val="20"/>
          <w:szCs w:val="20"/>
          <w:lang w:val="en-US"/>
        </w:rPr>
      </w:pPr>
      <w:r>
        <w:rPr>
          <w:rFonts w:ascii="Arial" w:eastAsia="Calibri" w:hAnsi="Arial" w:cs="Arial"/>
          <w:b/>
          <w:bCs/>
          <w:sz w:val="20"/>
          <w:szCs w:val="20"/>
          <w:lang w:val="en-US"/>
        </w:rPr>
        <w:t>Disclaimer(</w:t>
      </w:r>
      <w:r w:rsidR="00845D59" w:rsidRPr="001A4AA3">
        <w:rPr>
          <w:rFonts w:ascii="Arial" w:eastAsia="Calibri" w:hAnsi="Arial" w:cs="Arial"/>
          <w:b/>
          <w:bCs/>
          <w:sz w:val="20"/>
          <w:szCs w:val="20"/>
          <w:lang w:val="en-US"/>
        </w:rPr>
        <w:t>Artificial intelligence</w:t>
      </w:r>
      <w:r>
        <w:rPr>
          <w:rFonts w:ascii="Arial" w:eastAsia="Calibri" w:hAnsi="Arial" w:cs="Arial"/>
          <w:b/>
          <w:bCs/>
          <w:sz w:val="20"/>
          <w:szCs w:val="20"/>
          <w:lang w:val="en-US"/>
        </w:rPr>
        <w:t>):</w:t>
      </w:r>
      <w:bookmarkStart w:id="3" w:name="_GoBack"/>
      <w:bookmarkEnd w:id="3"/>
    </w:p>
    <w:p w14:paraId="0417062A" w14:textId="6CB1D461" w:rsidR="009F5A6A" w:rsidRPr="001A4AA3" w:rsidRDefault="009F5A6A" w:rsidP="009F5A6A">
      <w:pPr>
        <w:rPr>
          <w:rFonts w:ascii="Arial" w:eastAsia="Calibri" w:hAnsi="Arial" w:cs="Arial"/>
          <w:sz w:val="20"/>
          <w:szCs w:val="20"/>
          <w:lang w:val="en-US"/>
        </w:rPr>
      </w:pPr>
      <w:r w:rsidRPr="001A4AA3">
        <w:rPr>
          <w:rFonts w:ascii="Arial" w:eastAsia="Calibri" w:hAnsi="Arial" w:cs="Arial"/>
          <w:sz w:val="20"/>
          <w:szCs w:val="20"/>
          <w:lang w:val="en-US"/>
        </w:rPr>
        <w:t xml:space="preserve">Author(s) hereby declares that NO generative AI technologies such as Large Language Models (ChatGPT, COPILOT, etc.) and text-to-image generators have been used during the writing or editing of this manuscript. </w:t>
      </w:r>
    </w:p>
    <w:p w14:paraId="4EF5E07E" w14:textId="77777777" w:rsidR="00FB5C8D" w:rsidRPr="00C25049" w:rsidRDefault="00FB5C8D" w:rsidP="00501DC3">
      <w:pPr>
        <w:spacing w:line="360" w:lineRule="auto"/>
        <w:jc w:val="both"/>
        <w:rPr>
          <w:rFonts w:ascii="Times New Roman" w:hAnsi="Times New Roman" w:cs="Times New Roman"/>
          <w:sz w:val="24"/>
          <w:szCs w:val="24"/>
        </w:rPr>
      </w:pPr>
    </w:p>
    <w:p w14:paraId="389445BE" w14:textId="713492D6" w:rsidR="008F60F9" w:rsidRPr="00D15A35" w:rsidRDefault="008F60F9" w:rsidP="004F5CF5">
      <w:pPr>
        <w:spacing w:after="0" w:line="360" w:lineRule="auto"/>
        <w:jc w:val="both"/>
        <w:rPr>
          <w:rFonts w:ascii="Arial" w:hAnsi="Arial" w:cs="Arial"/>
          <w:b/>
          <w:bCs/>
          <w:sz w:val="20"/>
          <w:szCs w:val="20"/>
        </w:rPr>
      </w:pPr>
      <w:r w:rsidRPr="00D15A35">
        <w:rPr>
          <w:rFonts w:ascii="Arial" w:hAnsi="Arial" w:cs="Arial"/>
          <w:b/>
          <w:bCs/>
          <w:sz w:val="20"/>
          <w:szCs w:val="20"/>
        </w:rPr>
        <w:t>References</w:t>
      </w:r>
    </w:p>
    <w:p w14:paraId="01BBDAA5" w14:textId="09B15625" w:rsidR="008D693B" w:rsidRPr="00A3078E" w:rsidRDefault="00C1758D" w:rsidP="00A3078E">
      <w:pPr>
        <w:spacing w:line="360" w:lineRule="auto"/>
        <w:ind w:left="360"/>
        <w:jc w:val="both"/>
        <w:rPr>
          <w:rFonts w:ascii="Arial" w:hAnsi="Arial" w:cs="Arial"/>
          <w:sz w:val="20"/>
          <w:szCs w:val="20"/>
        </w:rPr>
      </w:pPr>
      <w:r w:rsidRPr="00A3078E">
        <w:rPr>
          <w:rFonts w:ascii="Arial" w:hAnsi="Arial" w:cs="Arial"/>
          <w:sz w:val="20"/>
          <w:szCs w:val="20"/>
        </w:rPr>
        <w:t xml:space="preserve">Allen, C. D., </w:t>
      </w:r>
      <w:proofErr w:type="spellStart"/>
      <w:r w:rsidRPr="00A3078E">
        <w:rPr>
          <w:rFonts w:ascii="Arial" w:hAnsi="Arial" w:cs="Arial"/>
          <w:sz w:val="20"/>
          <w:szCs w:val="20"/>
        </w:rPr>
        <w:t>Macalady</w:t>
      </w:r>
      <w:proofErr w:type="spellEnd"/>
      <w:r w:rsidRPr="00A3078E">
        <w:rPr>
          <w:rFonts w:ascii="Arial" w:hAnsi="Arial" w:cs="Arial"/>
          <w:sz w:val="20"/>
          <w:szCs w:val="20"/>
        </w:rPr>
        <w:t xml:space="preserve">, A. K., </w:t>
      </w:r>
      <w:proofErr w:type="spellStart"/>
      <w:r w:rsidRPr="00A3078E">
        <w:rPr>
          <w:rFonts w:ascii="Arial" w:hAnsi="Arial" w:cs="Arial"/>
          <w:sz w:val="20"/>
          <w:szCs w:val="20"/>
        </w:rPr>
        <w:t>Chenchouni</w:t>
      </w:r>
      <w:proofErr w:type="spellEnd"/>
      <w:r w:rsidRPr="00A3078E">
        <w:rPr>
          <w:rFonts w:ascii="Arial" w:hAnsi="Arial" w:cs="Arial"/>
          <w:sz w:val="20"/>
          <w:szCs w:val="20"/>
        </w:rPr>
        <w:t xml:space="preserve">, H., Bachelet, D., McDowell, N., </w:t>
      </w:r>
      <w:proofErr w:type="spellStart"/>
      <w:r w:rsidRPr="00A3078E">
        <w:rPr>
          <w:rFonts w:ascii="Arial" w:hAnsi="Arial" w:cs="Arial"/>
          <w:sz w:val="20"/>
          <w:szCs w:val="20"/>
        </w:rPr>
        <w:t>Vennetier</w:t>
      </w:r>
      <w:proofErr w:type="spellEnd"/>
      <w:r w:rsidRPr="00A3078E">
        <w:rPr>
          <w:rFonts w:ascii="Arial" w:hAnsi="Arial" w:cs="Arial"/>
          <w:sz w:val="20"/>
          <w:szCs w:val="20"/>
        </w:rPr>
        <w:t xml:space="preserve">, M., Kitzberger, T., Rigling, A., Breshears, D. D., Hogg, E. H., Gonzalez, P., </w:t>
      </w:r>
      <w:proofErr w:type="spellStart"/>
      <w:r w:rsidRPr="00A3078E">
        <w:rPr>
          <w:rFonts w:ascii="Arial" w:hAnsi="Arial" w:cs="Arial"/>
          <w:sz w:val="20"/>
          <w:szCs w:val="20"/>
        </w:rPr>
        <w:t>Fensham</w:t>
      </w:r>
      <w:proofErr w:type="spellEnd"/>
      <w:r w:rsidRPr="00A3078E">
        <w:rPr>
          <w:rFonts w:ascii="Arial" w:hAnsi="Arial" w:cs="Arial"/>
          <w:sz w:val="20"/>
          <w:szCs w:val="20"/>
        </w:rPr>
        <w:t xml:space="preserve">, R., Zhang, Z., Castro, J., Demidova, N., Lim, J. H., Allard, G., Running, S. W., </w:t>
      </w:r>
      <w:proofErr w:type="spellStart"/>
      <w:r w:rsidRPr="00A3078E">
        <w:rPr>
          <w:rFonts w:ascii="Arial" w:hAnsi="Arial" w:cs="Arial"/>
          <w:sz w:val="20"/>
          <w:szCs w:val="20"/>
        </w:rPr>
        <w:t>Semerci</w:t>
      </w:r>
      <w:proofErr w:type="spellEnd"/>
      <w:r w:rsidRPr="00A3078E">
        <w:rPr>
          <w:rFonts w:ascii="Arial" w:hAnsi="Arial" w:cs="Arial"/>
          <w:sz w:val="20"/>
          <w:szCs w:val="20"/>
        </w:rPr>
        <w:t xml:space="preserve">, A., &amp; Cobb, N. (2010). A global overview of drought and heat-induced tree mortality reveals emerging climate change risks for forests. Forest Ecology and Management, 259(4), 660-684. </w:t>
      </w:r>
      <w:hyperlink r:id="rId20" w:history="1">
        <w:r w:rsidR="00845D59" w:rsidRPr="00822E59">
          <w:rPr>
            <w:rStyle w:val="Hyperlink"/>
            <w:rFonts w:ascii="Arial" w:hAnsi="Arial" w:cs="Arial"/>
            <w:sz w:val="20"/>
            <w:szCs w:val="20"/>
          </w:rPr>
          <w:t>https://doi.org/10.1016/j.foreco.2009.09.001</w:t>
        </w:r>
      </w:hyperlink>
      <w:r w:rsidR="008D693B" w:rsidRPr="00A3078E">
        <w:rPr>
          <w:rFonts w:ascii="Arial" w:hAnsi="Arial" w:cs="Arial"/>
          <w:sz w:val="20"/>
          <w:szCs w:val="20"/>
        </w:rPr>
        <w:t>.</w:t>
      </w:r>
      <w:r w:rsidR="00845D59">
        <w:rPr>
          <w:rFonts w:ascii="Arial" w:hAnsi="Arial" w:cs="Arial"/>
          <w:sz w:val="20"/>
          <w:szCs w:val="20"/>
        </w:rPr>
        <w:t xml:space="preserve"> </w:t>
      </w:r>
    </w:p>
    <w:p w14:paraId="1EBF9C1F" w14:textId="7ADFFA98" w:rsidR="008D693B" w:rsidRPr="00A3078E" w:rsidRDefault="00C1758D" w:rsidP="00A3078E">
      <w:pPr>
        <w:spacing w:line="360" w:lineRule="auto"/>
        <w:ind w:left="360"/>
        <w:jc w:val="both"/>
        <w:rPr>
          <w:rFonts w:ascii="Arial" w:hAnsi="Arial" w:cs="Arial"/>
          <w:sz w:val="20"/>
          <w:szCs w:val="20"/>
        </w:rPr>
      </w:pPr>
      <w:r w:rsidRPr="00A3078E">
        <w:rPr>
          <w:rFonts w:ascii="Arial" w:hAnsi="Arial" w:cs="Arial"/>
          <w:sz w:val="20"/>
          <w:szCs w:val="20"/>
        </w:rPr>
        <w:t xml:space="preserve">Bhat, A. A., Gupta, S. K., Singh, S. K., Meraj, G., Kumar, P., Kanga, S., Singh, S., &amp; Sajan, B. (2024). Simulating climatic patterns and their impacts on the food security stability system in Jammu, Kashmir and Adjoining Regions, India. Climate, 12(7), 99. </w:t>
      </w:r>
      <w:hyperlink r:id="rId21" w:history="1">
        <w:r w:rsidR="00845D59" w:rsidRPr="00822E59">
          <w:rPr>
            <w:rStyle w:val="Hyperlink"/>
            <w:rFonts w:ascii="Arial" w:hAnsi="Arial" w:cs="Arial"/>
            <w:sz w:val="20"/>
            <w:szCs w:val="20"/>
          </w:rPr>
          <w:t>https://doi.org/10.3390/cli12070099</w:t>
        </w:r>
      </w:hyperlink>
      <w:r w:rsidR="008D693B" w:rsidRPr="00A3078E">
        <w:rPr>
          <w:rFonts w:ascii="Arial" w:hAnsi="Arial" w:cs="Arial"/>
          <w:sz w:val="20"/>
          <w:szCs w:val="20"/>
        </w:rPr>
        <w:t>.</w:t>
      </w:r>
      <w:r w:rsidR="00845D59">
        <w:rPr>
          <w:rFonts w:ascii="Arial" w:hAnsi="Arial" w:cs="Arial"/>
          <w:sz w:val="20"/>
          <w:szCs w:val="20"/>
        </w:rPr>
        <w:t xml:space="preserve"> </w:t>
      </w:r>
    </w:p>
    <w:p w14:paraId="37D5233D" w14:textId="15CAF289" w:rsidR="008D693B" w:rsidRPr="00A3078E" w:rsidRDefault="00C1758D" w:rsidP="00A3078E">
      <w:pPr>
        <w:spacing w:line="360" w:lineRule="auto"/>
        <w:ind w:left="360"/>
        <w:jc w:val="both"/>
        <w:rPr>
          <w:rFonts w:ascii="Arial" w:hAnsi="Arial" w:cs="Arial"/>
          <w:sz w:val="20"/>
          <w:szCs w:val="20"/>
        </w:rPr>
      </w:pPr>
      <w:r w:rsidRPr="00A3078E">
        <w:rPr>
          <w:rFonts w:ascii="Arial" w:hAnsi="Arial" w:cs="Arial"/>
          <w:sz w:val="20"/>
          <w:szCs w:val="20"/>
        </w:rPr>
        <w:t xml:space="preserve">Díaz-Álvarez, E. A., Martínez-Zavaleta, J. P., López-Santiz, E. E., De La Barrera, E., Larsen, J., &amp; Del-Val, E. (2023). Climate change can trigger fall armyworm outbreaks: A developmental response </w:t>
      </w:r>
      <w:r w:rsidRPr="00A3078E">
        <w:rPr>
          <w:rFonts w:ascii="Arial" w:hAnsi="Arial" w:cs="Arial"/>
          <w:sz w:val="20"/>
          <w:szCs w:val="20"/>
        </w:rPr>
        <w:lastRenderedPageBreak/>
        <w:t xml:space="preserve">experiment with two Mexican maize landraces. International Journal of Pest Management, 69(2), 184-192. </w:t>
      </w:r>
      <w:hyperlink r:id="rId22" w:history="1">
        <w:r w:rsidR="00845D59" w:rsidRPr="00822E59">
          <w:rPr>
            <w:rStyle w:val="Hyperlink"/>
            <w:rFonts w:ascii="Arial" w:hAnsi="Arial" w:cs="Arial"/>
            <w:sz w:val="20"/>
            <w:szCs w:val="20"/>
          </w:rPr>
          <w:t>https://doi.org/10.1080/09670874.2020.1869347</w:t>
        </w:r>
      </w:hyperlink>
      <w:r w:rsidR="008D693B" w:rsidRPr="00A3078E">
        <w:rPr>
          <w:rFonts w:ascii="Arial" w:hAnsi="Arial" w:cs="Arial"/>
          <w:sz w:val="20"/>
          <w:szCs w:val="20"/>
        </w:rPr>
        <w:t>.</w:t>
      </w:r>
      <w:r w:rsidR="00845D59">
        <w:rPr>
          <w:rFonts w:ascii="Arial" w:hAnsi="Arial" w:cs="Arial"/>
          <w:sz w:val="20"/>
          <w:szCs w:val="20"/>
        </w:rPr>
        <w:t xml:space="preserve"> </w:t>
      </w:r>
    </w:p>
    <w:p w14:paraId="06B59AB4" w14:textId="6D6B9D2B" w:rsidR="008D693B" w:rsidRPr="00A3078E" w:rsidRDefault="00C1758D" w:rsidP="00A3078E">
      <w:pPr>
        <w:spacing w:line="360" w:lineRule="auto"/>
        <w:ind w:left="360"/>
        <w:jc w:val="both"/>
        <w:rPr>
          <w:rFonts w:ascii="Arial" w:hAnsi="Arial" w:cs="Arial"/>
          <w:sz w:val="20"/>
          <w:szCs w:val="20"/>
        </w:rPr>
      </w:pPr>
      <w:r w:rsidRPr="00A3078E">
        <w:rPr>
          <w:rFonts w:ascii="Arial" w:hAnsi="Arial" w:cs="Arial"/>
          <w:sz w:val="20"/>
          <w:szCs w:val="20"/>
        </w:rPr>
        <w:t>Frenette</w:t>
      </w:r>
      <w:r w:rsidRPr="00A3078E">
        <w:rPr>
          <w:rFonts w:ascii="Cambria Math" w:hAnsi="Cambria Math" w:cs="Cambria Math"/>
          <w:sz w:val="20"/>
          <w:szCs w:val="20"/>
        </w:rPr>
        <w:t>‐</w:t>
      </w:r>
      <w:r w:rsidRPr="00A3078E">
        <w:rPr>
          <w:rFonts w:ascii="Arial" w:hAnsi="Arial" w:cs="Arial"/>
          <w:sz w:val="20"/>
          <w:szCs w:val="20"/>
        </w:rPr>
        <w:t xml:space="preserve">Dussault, C., Shipley, B., Meziane, D., &amp; </w:t>
      </w:r>
      <w:proofErr w:type="spellStart"/>
      <w:r w:rsidRPr="00A3078E">
        <w:rPr>
          <w:rFonts w:ascii="Arial" w:hAnsi="Arial" w:cs="Arial"/>
          <w:sz w:val="20"/>
          <w:szCs w:val="20"/>
        </w:rPr>
        <w:t>Hingrat</w:t>
      </w:r>
      <w:proofErr w:type="spellEnd"/>
      <w:r w:rsidRPr="00A3078E">
        <w:rPr>
          <w:rFonts w:ascii="Arial" w:hAnsi="Arial" w:cs="Arial"/>
          <w:sz w:val="20"/>
          <w:szCs w:val="20"/>
        </w:rPr>
        <w:t>, Y. (2013). Trait</w:t>
      </w:r>
      <w:r w:rsidRPr="00A3078E">
        <w:rPr>
          <w:rFonts w:ascii="Cambria Math" w:hAnsi="Cambria Math" w:cs="Cambria Math"/>
          <w:sz w:val="20"/>
          <w:szCs w:val="20"/>
        </w:rPr>
        <w:t>‐</w:t>
      </w:r>
      <w:r w:rsidRPr="00A3078E">
        <w:rPr>
          <w:rFonts w:ascii="Arial" w:hAnsi="Arial" w:cs="Arial"/>
          <w:sz w:val="20"/>
          <w:szCs w:val="20"/>
        </w:rPr>
        <w:t xml:space="preserve">based climate change predictions of plant community structure in arid steppes. Journal of ecology, 101(2), 484-492. </w:t>
      </w:r>
      <w:hyperlink r:id="rId23" w:history="1">
        <w:r w:rsidR="00845D59" w:rsidRPr="00822E59">
          <w:rPr>
            <w:rStyle w:val="Hyperlink"/>
            <w:rFonts w:ascii="Arial" w:hAnsi="Arial" w:cs="Arial"/>
            <w:sz w:val="20"/>
            <w:szCs w:val="20"/>
          </w:rPr>
          <w:t>https://doi.org/10.1111/1365-2745.12040</w:t>
        </w:r>
      </w:hyperlink>
      <w:r w:rsidR="008D693B" w:rsidRPr="00A3078E">
        <w:rPr>
          <w:rFonts w:ascii="Arial" w:hAnsi="Arial" w:cs="Arial"/>
          <w:sz w:val="20"/>
          <w:szCs w:val="20"/>
        </w:rPr>
        <w:t>.</w:t>
      </w:r>
      <w:r w:rsidR="00845D59">
        <w:rPr>
          <w:rFonts w:ascii="Arial" w:hAnsi="Arial" w:cs="Arial"/>
          <w:sz w:val="20"/>
          <w:szCs w:val="20"/>
        </w:rPr>
        <w:t xml:space="preserve"> </w:t>
      </w:r>
    </w:p>
    <w:p w14:paraId="7FFCA010" w14:textId="118D24FC" w:rsidR="008D693B" w:rsidRPr="00A3078E" w:rsidRDefault="00C1758D" w:rsidP="00A3078E">
      <w:pPr>
        <w:spacing w:line="360" w:lineRule="auto"/>
        <w:ind w:left="360"/>
        <w:jc w:val="both"/>
        <w:rPr>
          <w:rFonts w:ascii="Arial" w:hAnsi="Arial" w:cs="Arial"/>
          <w:sz w:val="20"/>
          <w:szCs w:val="20"/>
        </w:rPr>
      </w:pPr>
      <w:r w:rsidRPr="00A3078E">
        <w:rPr>
          <w:rFonts w:ascii="Arial" w:hAnsi="Arial" w:cs="Arial"/>
          <w:sz w:val="20"/>
          <w:szCs w:val="20"/>
        </w:rPr>
        <w:t xml:space="preserve">Gautam, M. R., Timilsina, G. R., &amp; Acharya, K. (2013). Climate change in the Himalayas: Current state of knowledge (Policy Research Working Paper No. 6516). The World Bank. </w:t>
      </w:r>
      <w:hyperlink r:id="rId24" w:history="1">
        <w:r w:rsidR="00845D59" w:rsidRPr="00822E59">
          <w:rPr>
            <w:rStyle w:val="Hyperlink"/>
            <w:rFonts w:ascii="Arial" w:hAnsi="Arial" w:cs="Arial"/>
            <w:sz w:val="20"/>
            <w:szCs w:val="20"/>
          </w:rPr>
          <w:t>https://doi.org/10.1596/1813-9450-6516</w:t>
        </w:r>
      </w:hyperlink>
      <w:r w:rsidR="008D693B" w:rsidRPr="00A3078E">
        <w:rPr>
          <w:rFonts w:ascii="Arial" w:hAnsi="Arial" w:cs="Arial"/>
          <w:sz w:val="20"/>
          <w:szCs w:val="20"/>
        </w:rPr>
        <w:t>.</w:t>
      </w:r>
      <w:r w:rsidR="00845D59">
        <w:rPr>
          <w:rFonts w:ascii="Arial" w:hAnsi="Arial" w:cs="Arial"/>
          <w:sz w:val="20"/>
          <w:szCs w:val="20"/>
        </w:rPr>
        <w:t xml:space="preserve"> </w:t>
      </w:r>
    </w:p>
    <w:p w14:paraId="19957A41" w14:textId="0FA29C9F" w:rsidR="008D693B" w:rsidRPr="00A3078E" w:rsidRDefault="00C1758D" w:rsidP="00A3078E">
      <w:pPr>
        <w:spacing w:line="360" w:lineRule="auto"/>
        <w:ind w:left="360"/>
        <w:jc w:val="both"/>
        <w:rPr>
          <w:rFonts w:ascii="Arial" w:hAnsi="Arial" w:cs="Arial"/>
          <w:sz w:val="20"/>
          <w:szCs w:val="20"/>
        </w:rPr>
      </w:pPr>
      <w:r w:rsidRPr="00A3078E">
        <w:rPr>
          <w:rFonts w:ascii="Arial" w:hAnsi="Arial" w:cs="Arial"/>
          <w:sz w:val="20"/>
          <w:szCs w:val="20"/>
        </w:rPr>
        <w:t xml:space="preserve">Gottfried, M., Pauli, H., </w:t>
      </w:r>
      <w:proofErr w:type="spellStart"/>
      <w:r w:rsidRPr="00A3078E">
        <w:rPr>
          <w:rFonts w:ascii="Arial" w:hAnsi="Arial" w:cs="Arial"/>
          <w:sz w:val="20"/>
          <w:szCs w:val="20"/>
        </w:rPr>
        <w:t>Futschik</w:t>
      </w:r>
      <w:proofErr w:type="spellEnd"/>
      <w:r w:rsidRPr="00A3078E">
        <w:rPr>
          <w:rFonts w:ascii="Arial" w:hAnsi="Arial" w:cs="Arial"/>
          <w:sz w:val="20"/>
          <w:szCs w:val="20"/>
        </w:rPr>
        <w:t xml:space="preserve">, A., Akhalkatsi, M., </w:t>
      </w:r>
      <w:proofErr w:type="spellStart"/>
      <w:r w:rsidRPr="00A3078E">
        <w:rPr>
          <w:rFonts w:ascii="Arial" w:hAnsi="Arial" w:cs="Arial"/>
          <w:sz w:val="20"/>
          <w:szCs w:val="20"/>
        </w:rPr>
        <w:t>Barancok</w:t>
      </w:r>
      <w:proofErr w:type="spellEnd"/>
      <w:r w:rsidRPr="00A3078E">
        <w:rPr>
          <w:rFonts w:ascii="Arial" w:hAnsi="Arial" w:cs="Arial"/>
          <w:sz w:val="20"/>
          <w:szCs w:val="20"/>
        </w:rPr>
        <w:t xml:space="preserve">, P., Benito Alonso, J. L., </w:t>
      </w:r>
      <w:proofErr w:type="spellStart"/>
      <w:r w:rsidRPr="00A3078E">
        <w:rPr>
          <w:rFonts w:ascii="Arial" w:hAnsi="Arial" w:cs="Arial"/>
          <w:sz w:val="20"/>
          <w:szCs w:val="20"/>
        </w:rPr>
        <w:t>Coldea</w:t>
      </w:r>
      <w:proofErr w:type="spellEnd"/>
      <w:r w:rsidRPr="00A3078E">
        <w:rPr>
          <w:rFonts w:ascii="Arial" w:hAnsi="Arial" w:cs="Arial"/>
          <w:sz w:val="20"/>
          <w:szCs w:val="20"/>
        </w:rPr>
        <w:t xml:space="preserve">, G., Dick, J. M., Erschbamer, B., Fernández Calzado, M. R., </w:t>
      </w:r>
      <w:proofErr w:type="spellStart"/>
      <w:r w:rsidRPr="00A3078E">
        <w:rPr>
          <w:rFonts w:ascii="Arial" w:hAnsi="Arial" w:cs="Arial"/>
          <w:sz w:val="20"/>
          <w:szCs w:val="20"/>
        </w:rPr>
        <w:t>Kazakis</w:t>
      </w:r>
      <w:proofErr w:type="spellEnd"/>
      <w:r w:rsidRPr="00A3078E">
        <w:rPr>
          <w:rFonts w:ascii="Arial" w:hAnsi="Arial" w:cs="Arial"/>
          <w:sz w:val="20"/>
          <w:szCs w:val="20"/>
        </w:rPr>
        <w:t xml:space="preserve">, G., Krajci, J., Larsson, P., </w:t>
      </w:r>
      <w:proofErr w:type="spellStart"/>
      <w:r w:rsidRPr="00A3078E">
        <w:rPr>
          <w:rFonts w:ascii="Arial" w:hAnsi="Arial" w:cs="Arial"/>
          <w:sz w:val="20"/>
          <w:szCs w:val="20"/>
        </w:rPr>
        <w:t>Mallaun</w:t>
      </w:r>
      <w:proofErr w:type="spellEnd"/>
      <w:r w:rsidRPr="00A3078E">
        <w:rPr>
          <w:rFonts w:ascii="Arial" w:hAnsi="Arial" w:cs="Arial"/>
          <w:sz w:val="20"/>
          <w:szCs w:val="20"/>
        </w:rPr>
        <w:t xml:space="preserve">, M., Michelsen, O., Moiseev, D., Moiseev, P. A., Molau, U., </w:t>
      </w:r>
      <w:proofErr w:type="spellStart"/>
      <w:r w:rsidRPr="00A3078E">
        <w:rPr>
          <w:rFonts w:ascii="Arial" w:hAnsi="Arial" w:cs="Arial"/>
          <w:sz w:val="20"/>
          <w:szCs w:val="20"/>
        </w:rPr>
        <w:t>Merzouki</w:t>
      </w:r>
      <w:proofErr w:type="spellEnd"/>
      <w:r w:rsidRPr="00A3078E">
        <w:rPr>
          <w:rFonts w:ascii="Arial" w:hAnsi="Arial" w:cs="Arial"/>
          <w:sz w:val="20"/>
          <w:szCs w:val="20"/>
        </w:rPr>
        <w:t xml:space="preserve">, A., Nagy, L., </w:t>
      </w:r>
      <w:proofErr w:type="spellStart"/>
      <w:r w:rsidRPr="00A3078E">
        <w:rPr>
          <w:rFonts w:ascii="Arial" w:hAnsi="Arial" w:cs="Arial"/>
          <w:sz w:val="20"/>
          <w:szCs w:val="20"/>
        </w:rPr>
        <w:t>Nakhutsrishvili</w:t>
      </w:r>
      <w:proofErr w:type="spellEnd"/>
      <w:r w:rsidRPr="00A3078E">
        <w:rPr>
          <w:rFonts w:ascii="Arial" w:hAnsi="Arial" w:cs="Arial"/>
          <w:sz w:val="20"/>
          <w:szCs w:val="20"/>
        </w:rPr>
        <w:t xml:space="preserve">, G. S., Pedersen, B., Pelino, G., Puscas, M., Rossi, G., Stanisci, A., </w:t>
      </w:r>
      <w:proofErr w:type="spellStart"/>
      <w:r w:rsidRPr="00A3078E">
        <w:rPr>
          <w:rFonts w:ascii="Arial" w:hAnsi="Arial" w:cs="Arial"/>
          <w:sz w:val="20"/>
          <w:szCs w:val="20"/>
        </w:rPr>
        <w:t>Theurillat</w:t>
      </w:r>
      <w:proofErr w:type="spellEnd"/>
      <w:r w:rsidRPr="00A3078E">
        <w:rPr>
          <w:rFonts w:ascii="Arial" w:hAnsi="Arial" w:cs="Arial"/>
          <w:sz w:val="20"/>
          <w:szCs w:val="20"/>
        </w:rPr>
        <w:t xml:space="preserve">, J.-P., Tomaselli, M., Villar, L., </w:t>
      </w:r>
      <w:proofErr w:type="spellStart"/>
      <w:r w:rsidRPr="00A3078E">
        <w:rPr>
          <w:rFonts w:ascii="Arial" w:hAnsi="Arial" w:cs="Arial"/>
          <w:sz w:val="20"/>
          <w:szCs w:val="20"/>
        </w:rPr>
        <w:t>Vittoz</w:t>
      </w:r>
      <w:proofErr w:type="spellEnd"/>
      <w:r w:rsidRPr="00A3078E">
        <w:rPr>
          <w:rFonts w:ascii="Arial" w:hAnsi="Arial" w:cs="Arial"/>
          <w:sz w:val="20"/>
          <w:szCs w:val="20"/>
        </w:rPr>
        <w:t xml:space="preserve">, P., </w:t>
      </w:r>
      <w:proofErr w:type="spellStart"/>
      <w:r w:rsidRPr="00A3078E">
        <w:rPr>
          <w:rFonts w:ascii="Arial" w:hAnsi="Arial" w:cs="Arial"/>
          <w:sz w:val="20"/>
          <w:szCs w:val="20"/>
        </w:rPr>
        <w:t>Vogiatzakis</w:t>
      </w:r>
      <w:proofErr w:type="spellEnd"/>
      <w:r w:rsidRPr="00A3078E">
        <w:rPr>
          <w:rFonts w:ascii="Arial" w:hAnsi="Arial" w:cs="Arial"/>
          <w:sz w:val="20"/>
          <w:szCs w:val="20"/>
        </w:rPr>
        <w:t xml:space="preserve">, I. N., &amp; </w:t>
      </w:r>
      <w:proofErr w:type="spellStart"/>
      <w:r w:rsidRPr="00A3078E">
        <w:rPr>
          <w:rFonts w:ascii="Arial" w:hAnsi="Arial" w:cs="Arial"/>
          <w:sz w:val="20"/>
          <w:szCs w:val="20"/>
        </w:rPr>
        <w:t>Grabherr</w:t>
      </w:r>
      <w:proofErr w:type="spellEnd"/>
      <w:r w:rsidRPr="00A3078E">
        <w:rPr>
          <w:rFonts w:ascii="Arial" w:hAnsi="Arial" w:cs="Arial"/>
          <w:sz w:val="20"/>
          <w:szCs w:val="20"/>
        </w:rPr>
        <w:t xml:space="preserve">, G. (2012). Continent-wide response of mountain vegetation to climate change. Nature Climate Change, 2(2), 111-115. </w:t>
      </w:r>
      <w:hyperlink r:id="rId25" w:history="1">
        <w:r w:rsidR="00845D59" w:rsidRPr="00822E59">
          <w:rPr>
            <w:rStyle w:val="Hyperlink"/>
            <w:rFonts w:ascii="Arial" w:hAnsi="Arial" w:cs="Arial"/>
            <w:sz w:val="20"/>
            <w:szCs w:val="20"/>
          </w:rPr>
          <w:t>https://doi.org/10.1038/nclimate1329</w:t>
        </w:r>
      </w:hyperlink>
      <w:r w:rsidR="008D693B" w:rsidRPr="00A3078E">
        <w:rPr>
          <w:rFonts w:ascii="Arial" w:hAnsi="Arial" w:cs="Arial"/>
          <w:sz w:val="20"/>
          <w:szCs w:val="20"/>
        </w:rPr>
        <w:t>.</w:t>
      </w:r>
      <w:r w:rsidR="00845D59">
        <w:rPr>
          <w:rFonts w:ascii="Arial" w:hAnsi="Arial" w:cs="Arial"/>
          <w:sz w:val="20"/>
          <w:szCs w:val="20"/>
        </w:rPr>
        <w:t xml:space="preserve"> </w:t>
      </w:r>
    </w:p>
    <w:p w14:paraId="3022B265" w14:textId="4C77F713" w:rsidR="00C1758D" w:rsidRPr="00A3078E" w:rsidRDefault="00C1758D" w:rsidP="00A3078E">
      <w:pPr>
        <w:spacing w:line="360" w:lineRule="auto"/>
        <w:ind w:left="360"/>
        <w:jc w:val="both"/>
        <w:rPr>
          <w:rFonts w:ascii="Arial" w:hAnsi="Arial" w:cs="Arial"/>
          <w:sz w:val="20"/>
          <w:szCs w:val="20"/>
        </w:rPr>
      </w:pPr>
      <w:r w:rsidRPr="00A3078E">
        <w:rPr>
          <w:rFonts w:ascii="Arial" w:hAnsi="Arial" w:cs="Arial"/>
          <w:sz w:val="20"/>
          <w:szCs w:val="20"/>
        </w:rPr>
        <w:t xml:space="preserve">Hudson, A. R., Peters, D. P. C., Blair, J. M., Childers, D. L., Doran, P. T., Geil, K., Gooseff, M., Gross, K. L., Haddad, N. M., Pastore, M. A., Rudgers, J. A., Sala, O., Seabloom, E. W., &amp; Shaver, G. (2022). Cross-site comparisons of dryland ecosystem response to climate change in the US Long-Term Ecological Research Network. </w:t>
      </w:r>
      <w:proofErr w:type="spellStart"/>
      <w:r w:rsidRPr="00A3078E">
        <w:rPr>
          <w:rFonts w:ascii="Arial" w:hAnsi="Arial" w:cs="Arial"/>
          <w:sz w:val="20"/>
          <w:szCs w:val="20"/>
        </w:rPr>
        <w:t>BioScience</w:t>
      </w:r>
      <w:proofErr w:type="spellEnd"/>
      <w:r w:rsidRPr="00A3078E">
        <w:rPr>
          <w:rFonts w:ascii="Arial" w:hAnsi="Arial" w:cs="Arial"/>
          <w:sz w:val="20"/>
          <w:szCs w:val="20"/>
        </w:rPr>
        <w:t xml:space="preserve">, 72(9), 889-907. </w:t>
      </w:r>
      <w:hyperlink r:id="rId26" w:history="1">
        <w:r w:rsidRPr="00A3078E">
          <w:rPr>
            <w:rStyle w:val="Hyperlink"/>
            <w:rFonts w:ascii="Arial" w:hAnsi="Arial" w:cs="Arial"/>
            <w:sz w:val="20"/>
            <w:szCs w:val="20"/>
          </w:rPr>
          <w:t>https://doi.org/10.1093/biosci/biab134</w:t>
        </w:r>
      </w:hyperlink>
    </w:p>
    <w:p w14:paraId="55F94FC5" w14:textId="6725CFBC" w:rsidR="00C1758D" w:rsidRPr="00A3078E" w:rsidRDefault="00C1758D" w:rsidP="00A3078E">
      <w:pPr>
        <w:spacing w:line="360" w:lineRule="auto"/>
        <w:ind w:left="360"/>
        <w:jc w:val="both"/>
        <w:rPr>
          <w:rFonts w:ascii="Arial" w:hAnsi="Arial" w:cs="Arial"/>
          <w:sz w:val="20"/>
          <w:szCs w:val="20"/>
        </w:rPr>
      </w:pPr>
      <w:proofErr w:type="spellStart"/>
      <w:r w:rsidRPr="00A3078E">
        <w:rPr>
          <w:rFonts w:ascii="Arial" w:hAnsi="Arial" w:cs="Arial"/>
          <w:sz w:val="20"/>
          <w:szCs w:val="20"/>
        </w:rPr>
        <w:t>Hülber</w:t>
      </w:r>
      <w:proofErr w:type="spellEnd"/>
      <w:r w:rsidRPr="00A3078E">
        <w:rPr>
          <w:rFonts w:ascii="Arial" w:hAnsi="Arial" w:cs="Arial"/>
          <w:sz w:val="20"/>
          <w:szCs w:val="20"/>
        </w:rPr>
        <w:t xml:space="preserve">, K., Wessely, J., </w:t>
      </w:r>
      <w:proofErr w:type="spellStart"/>
      <w:r w:rsidRPr="00A3078E">
        <w:rPr>
          <w:rFonts w:ascii="Arial" w:hAnsi="Arial" w:cs="Arial"/>
          <w:sz w:val="20"/>
          <w:szCs w:val="20"/>
        </w:rPr>
        <w:t>Gattringer</w:t>
      </w:r>
      <w:proofErr w:type="spellEnd"/>
      <w:r w:rsidRPr="00A3078E">
        <w:rPr>
          <w:rFonts w:ascii="Arial" w:hAnsi="Arial" w:cs="Arial"/>
          <w:sz w:val="20"/>
          <w:szCs w:val="20"/>
        </w:rPr>
        <w:t xml:space="preserve">, A., Moser, D., Kuttner, M., Essl, F., Leitner, M., Winkler, M., Ertl, S., Willner, W., Kleinbauer, I., </w:t>
      </w:r>
      <w:proofErr w:type="spellStart"/>
      <w:r w:rsidRPr="00A3078E">
        <w:rPr>
          <w:rFonts w:ascii="Arial" w:hAnsi="Arial" w:cs="Arial"/>
          <w:sz w:val="20"/>
          <w:szCs w:val="20"/>
        </w:rPr>
        <w:t>Sauberer</w:t>
      </w:r>
      <w:proofErr w:type="spellEnd"/>
      <w:r w:rsidRPr="00A3078E">
        <w:rPr>
          <w:rFonts w:ascii="Arial" w:hAnsi="Arial" w:cs="Arial"/>
          <w:sz w:val="20"/>
          <w:szCs w:val="20"/>
        </w:rPr>
        <w:t xml:space="preserve">, N., Mang, T., Zimmermann, N. E., &amp; Dullinger, S. (2016). Uncertainty in predicting range dynamics of endemic alpine plants under climate warming. Global Change Biology, 22(7), 2608-2619. </w:t>
      </w:r>
      <w:hyperlink r:id="rId27" w:history="1">
        <w:r w:rsidRPr="00A3078E">
          <w:rPr>
            <w:rStyle w:val="Hyperlink"/>
            <w:rFonts w:ascii="Arial" w:hAnsi="Arial" w:cs="Arial"/>
            <w:sz w:val="20"/>
            <w:szCs w:val="20"/>
          </w:rPr>
          <w:t>https://doi.org/10.1111/gcb.13232</w:t>
        </w:r>
      </w:hyperlink>
    </w:p>
    <w:p w14:paraId="6B11EE1B" w14:textId="5E3AC5E6" w:rsidR="00C1758D" w:rsidRPr="00A3078E" w:rsidRDefault="00C1758D" w:rsidP="00A3078E">
      <w:pPr>
        <w:spacing w:line="360" w:lineRule="auto"/>
        <w:ind w:left="360"/>
        <w:jc w:val="both"/>
        <w:rPr>
          <w:rFonts w:ascii="Arial" w:hAnsi="Arial" w:cs="Arial"/>
          <w:sz w:val="20"/>
          <w:szCs w:val="20"/>
        </w:rPr>
      </w:pPr>
      <w:r w:rsidRPr="00A3078E">
        <w:rPr>
          <w:rFonts w:ascii="Arial" w:hAnsi="Arial" w:cs="Arial"/>
          <w:sz w:val="20"/>
          <w:szCs w:val="20"/>
        </w:rPr>
        <w:t xml:space="preserve">Masson-Delmotte, V., Zhai, P., Pirani, A., Connors, S. L., </w:t>
      </w:r>
      <w:proofErr w:type="spellStart"/>
      <w:r w:rsidRPr="00A3078E">
        <w:rPr>
          <w:rFonts w:ascii="Arial" w:hAnsi="Arial" w:cs="Arial"/>
          <w:sz w:val="20"/>
          <w:szCs w:val="20"/>
        </w:rPr>
        <w:t>Péan</w:t>
      </w:r>
      <w:proofErr w:type="spellEnd"/>
      <w:r w:rsidRPr="00A3078E">
        <w:rPr>
          <w:rFonts w:ascii="Arial" w:hAnsi="Arial" w:cs="Arial"/>
          <w:sz w:val="20"/>
          <w:szCs w:val="20"/>
        </w:rPr>
        <w:t xml:space="preserve">, C., Berger, S., </w:t>
      </w:r>
      <w:proofErr w:type="spellStart"/>
      <w:r w:rsidRPr="00A3078E">
        <w:rPr>
          <w:rFonts w:ascii="Arial" w:hAnsi="Arial" w:cs="Arial"/>
          <w:sz w:val="20"/>
          <w:szCs w:val="20"/>
        </w:rPr>
        <w:t>Caud</w:t>
      </w:r>
      <w:proofErr w:type="spellEnd"/>
      <w:r w:rsidRPr="00A3078E">
        <w:rPr>
          <w:rFonts w:ascii="Arial" w:hAnsi="Arial" w:cs="Arial"/>
          <w:sz w:val="20"/>
          <w:szCs w:val="20"/>
        </w:rPr>
        <w:t xml:space="preserve">, N., Chen, Y., Goldfarb, L., Gomis, M. I., Huang, M., Leitzell, K., </w:t>
      </w:r>
      <w:proofErr w:type="spellStart"/>
      <w:r w:rsidRPr="00A3078E">
        <w:rPr>
          <w:rFonts w:ascii="Arial" w:hAnsi="Arial" w:cs="Arial"/>
          <w:sz w:val="20"/>
          <w:szCs w:val="20"/>
        </w:rPr>
        <w:t>Lonnoy</w:t>
      </w:r>
      <w:proofErr w:type="spellEnd"/>
      <w:r w:rsidRPr="00A3078E">
        <w:rPr>
          <w:rFonts w:ascii="Arial" w:hAnsi="Arial" w:cs="Arial"/>
          <w:sz w:val="20"/>
          <w:szCs w:val="20"/>
        </w:rPr>
        <w:t xml:space="preserve">, E., Matthews, J. B. R., Maycock, T. K., Waterfield, T., </w:t>
      </w:r>
      <w:proofErr w:type="spellStart"/>
      <w:r w:rsidRPr="00A3078E">
        <w:rPr>
          <w:rFonts w:ascii="Arial" w:hAnsi="Arial" w:cs="Arial"/>
          <w:sz w:val="20"/>
          <w:szCs w:val="20"/>
        </w:rPr>
        <w:t>Yelekçi</w:t>
      </w:r>
      <w:proofErr w:type="spellEnd"/>
      <w:r w:rsidRPr="00A3078E">
        <w:rPr>
          <w:rFonts w:ascii="Arial" w:hAnsi="Arial" w:cs="Arial"/>
          <w:sz w:val="20"/>
          <w:szCs w:val="20"/>
        </w:rPr>
        <w:t xml:space="preserve">, O., Yu, R., &amp; Zhou, B. (Eds.). (2021). Climate Change 2021: The Physical Science Basis. Contribution of Working Group I to the Sixth Assessment Report of the Intergovernmental Panel on Climate Change. Cambridge University Press. </w:t>
      </w:r>
      <w:hyperlink r:id="rId28" w:history="1">
        <w:r w:rsidRPr="00A3078E">
          <w:rPr>
            <w:rStyle w:val="Hyperlink"/>
            <w:rFonts w:ascii="Arial" w:hAnsi="Arial" w:cs="Arial"/>
            <w:sz w:val="20"/>
            <w:szCs w:val="20"/>
          </w:rPr>
          <w:t>https://doi.org/10.1017/9781009157896</w:t>
        </w:r>
      </w:hyperlink>
    </w:p>
    <w:p w14:paraId="2A2DAEAB" w14:textId="6F6818A8" w:rsidR="00C1758D" w:rsidRPr="00A3078E" w:rsidRDefault="00C1758D" w:rsidP="00A3078E">
      <w:pPr>
        <w:spacing w:line="360" w:lineRule="auto"/>
        <w:ind w:left="360"/>
        <w:jc w:val="both"/>
        <w:rPr>
          <w:rFonts w:ascii="Arial" w:hAnsi="Arial" w:cs="Arial"/>
          <w:sz w:val="20"/>
          <w:szCs w:val="20"/>
        </w:rPr>
      </w:pPr>
      <w:r w:rsidRPr="00A3078E">
        <w:rPr>
          <w:rFonts w:ascii="Arial" w:hAnsi="Arial" w:cs="Arial"/>
          <w:sz w:val="20"/>
          <w:szCs w:val="20"/>
        </w:rPr>
        <w:t xml:space="preserve">Kala, N. (2017). Learning, adaptation, and climate uncertainty: Evidence from Indian agriculture. </w:t>
      </w:r>
      <w:hyperlink r:id="rId29" w:history="1">
        <w:r w:rsidRPr="00A3078E">
          <w:rPr>
            <w:rStyle w:val="Hyperlink"/>
            <w:rFonts w:ascii="Arial" w:hAnsi="Arial" w:cs="Arial"/>
            <w:sz w:val="20"/>
            <w:szCs w:val="20"/>
          </w:rPr>
          <w:t>https://ceepr.mit.edu/publication/learning-adaptation-and-climate-uncertainty-evidence-from-indian-agriculture/</w:t>
        </w:r>
      </w:hyperlink>
    </w:p>
    <w:p w14:paraId="6DD9FC0F" w14:textId="597F5A0A" w:rsidR="00C1758D" w:rsidRPr="00A3078E" w:rsidRDefault="00C1758D" w:rsidP="00A3078E">
      <w:pPr>
        <w:spacing w:line="360" w:lineRule="auto"/>
        <w:ind w:left="360"/>
        <w:jc w:val="both"/>
        <w:rPr>
          <w:rFonts w:ascii="Arial" w:hAnsi="Arial" w:cs="Arial"/>
          <w:sz w:val="20"/>
          <w:szCs w:val="20"/>
        </w:rPr>
      </w:pPr>
      <w:r w:rsidRPr="00A3078E">
        <w:rPr>
          <w:rFonts w:ascii="Arial" w:hAnsi="Arial" w:cs="Arial"/>
          <w:sz w:val="20"/>
          <w:szCs w:val="20"/>
        </w:rPr>
        <w:t>Klein, T., Yakir, D., Buchmann, N., &amp; Grünzweig, J. M. (2014). Towards an advanced assessment of the hydrological vulnerability of forests to climate change</w:t>
      </w:r>
      <w:r w:rsidRPr="00A3078E">
        <w:rPr>
          <w:rFonts w:ascii="Cambria Math" w:hAnsi="Cambria Math" w:cs="Cambria Math"/>
          <w:sz w:val="20"/>
          <w:szCs w:val="20"/>
        </w:rPr>
        <w:t>‐</w:t>
      </w:r>
      <w:r w:rsidRPr="00A3078E">
        <w:rPr>
          <w:rFonts w:ascii="Arial" w:hAnsi="Arial" w:cs="Arial"/>
          <w:sz w:val="20"/>
          <w:szCs w:val="20"/>
        </w:rPr>
        <w:t xml:space="preserve">induced drought. New Phytologist, 201(3), 712-716. </w:t>
      </w:r>
      <w:hyperlink r:id="rId30" w:history="1">
        <w:r w:rsidRPr="00A3078E">
          <w:rPr>
            <w:rStyle w:val="Hyperlink"/>
            <w:rFonts w:ascii="Arial" w:hAnsi="Arial" w:cs="Arial"/>
            <w:sz w:val="20"/>
            <w:szCs w:val="20"/>
          </w:rPr>
          <w:t>https://doi.org/10.1111/nph.12548</w:t>
        </w:r>
      </w:hyperlink>
    </w:p>
    <w:p w14:paraId="0A2ADB27" w14:textId="5051B70B" w:rsidR="00C1758D" w:rsidRPr="00A3078E" w:rsidRDefault="00C1758D" w:rsidP="00A3078E">
      <w:pPr>
        <w:spacing w:line="360" w:lineRule="auto"/>
        <w:ind w:left="360"/>
        <w:jc w:val="both"/>
        <w:rPr>
          <w:rFonts w:ascii="Arial" w:hAnsi="Arial" w:cs="Arial"/>
          <w:sz w:val="20"/>
          <w:szCs w:val="20"/>
        </w:rPr>
      </w:pPr>
      <w:r w:rsidRPr="00A3078E">
        <w:rPr>
          <w:rFonts w:ascii="Arial" w:hAnsi="Arial" w:cs="Arial"/>
          <w:sz w:val="20"/>
          <w:szCs w:val="20"/>
        </w:rPr>
        <w:lastRenderedPageBreak/>
        <w:t xml:space="preserve">Körner, C. (2007). Climatic treelines: conventions, global patterns, causes. </w:t>
      </w:r>
      <w:proofErr w:type="spellStart"/>
      <w:r w:rsidRPr="00A3078E">
        <w:rPr>
          <w:rFonts w:ascii="Arial" w:hAnsi="Arial" w:cs="Arial"/>
          <w:sz w:val="20"/>
          <w:szCs w:val="20"/>
        </w:rPr>
        <w:t>Erdkunde</w:t>
      </w:r>
      <w:proofErr w:type="spellEnd"/>
      <w:r w:rsidRPr="00A3078E">
        <w:rPr>
          <w:rFonts w:ascii="Arial" w:hAnsi="Arial" w:cs="Arial"/>
          <w:sz w:val="20"/>
          <w:szCs w:val="20"/>
        </w:rPr>
        <w:t xml:space="preserve">, 61(4), 316–324. </w:t>
      </w:r>
      <w:hyperlink r:id="rId31" w:history="1">
        <w:r w:rsidRPr="00A3078E">
          <w:rPr>
            <w:rStyle w:val="Hyperlink"/>
            <w:rFonts w:ascii="Arial" w:hAnsi="Arial" w:cs="Arial"/>
            <w:sz w:val="20"/>
            <w:szCs w:val="20"/>
          </w:rPr>
          <w:t>https://doi.org/10.3112/erdkunde.2007.04.02</w:t>
        </w:r>
      </w:hyperlink>
    </w:p>
    <w:p w14:paraId="2B0BAE99" w14:textId="4072CB58" w:rsidR="00C1758D" w:rsidRPr="00A3078E" w:rsidRDefault="00C1758D" w:rsidP="00A3078E">
      <w:pPr>
        <w:spacing w:line="360" w:lineRule="auto"/>
        <w:ind w:left="360"/>
        <w:jc w:val="both"/>
        <w:rPr>
          <w:rFonts w:ascii="Arial" w:hAnsi="Arial" w:cs="Arial"/>
          <w:sz w:val="20"/>
          <w:szCs w:val="20"/>
        </w:rPr>
      </w:pPr>
      <w:r w:rsidRPr="00A3078E">
        <w:rPr>
          <w:rFonts w:ascii="Arial" w:hAnsi="Arial" w:cs="Arial"/>
          <w:sz w:val="20"/>
          <w:szCs w:val="20"/>
        </w:rPr>
        <w:t>Körner, C., &amp; Paulsen, J. (2004). A world</w:t>
      </w:r>
      <w:r w:rsidRPr="00A3078E">
        <w:rPr>
          <w:rFonts w:ascii="Cambria Math" w:hAnsi="Cambria Math" w:cs="Cambria Math"/>
          <w:sz w:val="20"/>
          <w:szCs w:val="20"/>
        </w:rPr>
        <w:t>‐</w:t>
      </w:r>
      <w:r w:rsidRPr="00A3078E">
        <w:rPr>
          <w:rFonts w:ascii="Arial" w:hAnsi="Arial" w:cs="Arial"/>
          <w:sz w:val="20"/>
          <w:szCs w:val="20"/>
        </w:rPr>
        <w:t xml:space="preserve">wide study of high-altitude treeline temperatures. Journal of Biogeography, 31(5), 713-732. </w:t>
      </w:r>
      <w:hyperlink r:id="rId32" w:history="1">
        <w:r w:rsidRPr="00A3078E">
          <w:rPr>
            <w:rStyle w:val="Hyperlink"/>
            <w:rFonts w:ascii="Arial" w:hAnsi="Arial" w:cs="Arial"/>
            <w:sz w:val="20"/>
            <w:szCs w:val="20"/>
          </w:rPr>
          <w:t>https://doi.org/10.1111/j.1365-2699.2003.01043.x</w:t>
        </w:r>
      </w:hyperlink>
    </w:p>
    <w:p w14:paraId="292DF729" w14:textId="5EE0DA9E" w:rsidR="00C1758D" w:rsidRPr="00A3078E" w:rsidRDefault="00C1758D" w:rsidP="00A3078E">
      <w:pPr>
        <w:spacing w:line="360" w:lineRule="auto"/>
        <w:ind w:left="360"/>
        <w:jc w:val="both"/>
        <w:rPr>
          <w:rFonts w:ascii="Arial" w:hAnsi="Arial" w:cs="Arial"/>
          <w:sz w:val="20"/>
          <w:szCs w:val="20"/>
        </w:rPr>
      </w:pPr>
      <w:r w:rsidRPr="00A3078E">
        <w:rPr>
          <w:rFonts w:ascii="Arial" w:hAnsi="Arial" w:cs="Arial"/>
          <w:sz w:val="20"/>
          <w:szCs w:val="20"/>
        </w:rPr>
        <w:t xml:space="preserve">Kumar, S., Chanda, K., &amp; Pasupuleti, S. (2020). Spatiotemporal analysis of extreme indices derived from daily precipitation and temperature for climate change detection over India. Theoretical and Applied Climatology, 140(1), 343-357. </w:t>
      </w:r>
      <w:hyperlink r:id="rId33" w:history="1">
        <w:r w:rsidRPr="00A3078E">
          <w:rPr>
            <w:rStyle w:val="Hyperlink"/>
            <w:rFonts w:ascii="Arial" w:hAnsi="Arial" w:cs="Arial"/>
            <w:sz w:val="20"/>
            <w:szCs w:val="20"/>
          </w:rPr>
          <w:t>https://doi.org/10.1007/s00704-020-03088-5</w:t>
        </w:r>
      </w:hyperlink>
    </w:p>
    <w:p w14:paraId="3F014027" w14:textId="018BFE5D" w:rsidR="00C1758D" w:rsidRPr="00A3078E" w:rsidRDefault="00C1758D" w:rsidP="00A3078E">
      <w:pPr>
        <w:spacing w:line="360" w:lineRule="auto"/>
        <w:ind w:left="360"/>
        <w:jc w:val="both"/>
        <w:rPr>
          <w:rFonts w:ascii="Arial" w:hAnsi="Arial" w:cs="Arial"/>
          <w:sz w:val="20"/>
          <w:szCs w:val="20"/>
        </w:rPr>
      </w:pPr>
      <w:r w:rsidRPr="00A3078E">
        <w:rPr>
          <w:rFonts w:ascii="Arial" w:hAnsi="Arial" w:cs="Arial"/>
          <w:sz w:val="20"/>
          <w:szCs w:val="20"/>
        </w:rPr>
        <w:t xml:space="preserve">Kumari, P., Jaiswal, R. K., &amp; Singh, H. P. (2024). Assessing climate change impacts on irrigation water requirements in the Lower Mahanadi Basin: A CMIP6-based spatiotemporal analysis and future projections. Journal of Water and Climate Change, 15(7), 3328-3345. </w:t>
      </w:r>
      <w:hyperlink r:id="rId34" w:history="1">
        <w:r w:rsidRPr="00A3078E">
          <w:rPr>
            <w:rStyle w:val="Hyperlink"/>
            <w:rFonts w:ascii="Arial" w:hAnsi="Arial" w:cs="Arial"/>
            <w:sz w:val="20"/>
            <w:szCs w:val="20"/>
          </w:rPr>
          <w:t>https://doi.org/10.2166/wcc.2024.152</w:t>
        </w:r>
      </w:hyperlink>
    </w:p>
    <w:p w14:paraId="165A0A15" w14:textId="27555389" w:rsidR="00C1758D" w:rsidRPr="00A3078E" w:rsidRDefault="00C1758D" w:rsidP="00A3078E">
      <w:pPr>
        <w:spacing w:line="360" w:lineRule="auto"/>
        <w:ind w:left="360"/>
        <w:jc w:val="both"/>
        <w:rPr>
          <w:rFonts w:ascii="Arial" w:hAnsi="Arial" w:cs="Arial"/>
          <w:sz w:val="20"/>
          <w:szCs w:val="20"/>
        </w:rPr>
      </w:pPr>
      <w:r w:rsidRPr="00A3078E">
        <w:rPr>
          <w:rFonts w:ascii="Arial" w:hAnsi="Arial" w:cs="Arial"/>
          <w:sz w:val="20"/>
          <w:szCs w:val="20"/>
        </w:rPr>
        <w:t xml:space="preserve">Liu, W., Mo, X., Liu, S., &amp; Lu, C. (2024). Impacts of climate change on grassland fractional vegetation cover variation on the Tibetan Plateau. Science of the Total Environment, 939, 173320. </w:t>
      </w:r>
      <w:hyperlink r:id="rId35" w:history="1">
        <w:r w:rsidRPr="00A3078E">
          <w:rPr>
            <w:rStyle w:val="Hyperlink"/>
            <w:rFonts w:ascii="Arial" w:hAnsi="Arial" w:cs="Arial"/>
            <w:sz w:val="20"/>
            <w:szCs w:val="20"/>
          </w:rPr>
          <w:t>https://doi.org/10.1016/j.scitotenv.2024.173320</w:t>
        </w:r>
      </w:hyperlink>
    </w:p>
    <w:p w14:paraId="7B204F62" w14:textId="6EBB4A40" w:rsidR="00C1758D" w:rsidRPr="00A3078E" w:rsidRDefault="00C1758D" w:rsidP="00A3078E">
      <w:pPr>
        <w:spacing w:line="360" w:lineRule="auto"/>
        <w:ind w:left="360"/>
        <w:jc w:val="both"/>
        <w:rPr>
          <w:rFonts w:ascii="Arial" w:hAnsi="Arial" w:cs="Arial"/>
          <w:sz w:val="20"/>
          <w:szCs w:val="20"/>
        </w:rPr>
      </w:pPr>
      <w:r w:rsidRPr="00A3078E">
        <w:rPr>
          <w:rFonts w:ascii="Arial" w:hAnsi="Arial" w:cs="Arial"/>
          <w:sz w:val="20"/>
          <w:szCs w:val="20"/>
        </w:rPr>
        <w:t xml:space="preserve">McCluney, K. E., Belnap, J., Collins, S. L., González, A. L., Hagen, E. M., Holland, J. N., Kotler, B. P., Maestre, F. T., Smith, S. D., &amp; Wolf, B. O. (2012). Shifting species interactions in terrestrial dryland ecosystems under altered water availability and climate change. Biological Reviews, 87(3), 563-582. </w:t>
      </w:r>
      <w:hyperlink r:id="rId36" w:history="1">
        <w:r w:rsidRPr="00A3078E">
          <w:rPr>
            <w:rStyle w:val="Hyperlink"/>
            <w:rFonts w:ascii="Arial" w:hAnsi="Arial" w:cs="Arial"/>
            <w:sz w:val="20"/>
            <w:szCs w:val="20"/>
          </w:rPr>
          <w:t>https://doi.org/10.1111/j.1469-185X.2011.00209.x</w:t>
        </w:r>
      </w:hyperlink>
    </w:p>
    <w:p w14:paraId="7A8585D4" w14:textId="03B4A9ED" w:rsidR="00C1758D" w:rsidRPr="00A3078E" w:rsidRDefault="00C1758D" w:rsidP="00A3078E">
      <w:pPr>
        <w:spacing w:line="360" w:lineRule="auto"/>
        <w:ind w:left="360"/>
        <w:jc w:val="both"/>
        <w:rPr>
          <w:rFonts w:ascii="Arial" w:hAnsi="Arial" w:cs="Arial"/>
          <w:sz w:val="20"/>
          <w:szCs w:val="20"/>
        </w:rPr>
      </w:pPr>
      <w:r w:rsidRPr="00A3078E">
        <w:rPr>
          <w:rFonts w:ascii="Arial" w:hAnsi="Arial" w:cs="Arial"/>
          <w:sz w:val="20"/>
          <w:szCs w:val="20"/>
        </w:rPr>
        <w:t xml:space="preserve">NASA (National Aeronautics and Space Administration). (2023). What Is Climate Change. </w:t>
      </w:r>
      <w:hyperlink r:id="rId37" w:history="1">
        <w:r w:rsidRPr="00A3078E">
          <w:rPr>
            <w:rStyle w:val="Hyperlink"/>
            <w:rFonts w:ascii="Arial" w:hAnsi="Arial" w:cs="Arial"/>
            <w:sz w:val="20"/>
            <w:szCs w:val="20"/>
          </w:rPr>
          <w:t>https://climate.nasa.gov/what-is-climate-change/</w:t>
        </w:r>
      </w:hyperlink>
    </w:p>
    <w:p w14:paraId="66099879" w14:textId="5242A7D5" w:rsidR="00C1758D" w:rsidRPr="00A3078E" w:rsidRDefault="00C1758D" w:rsidP="00A3078E">
      <w:pPr>
        <w:spacing w:line="360" w:lineRule="auto"/>
        <w:ind w:left="360"/>
        <w:jc w:val="both"/>
        <w:rPr>
          <w:rFonts w:ascii="Arial" w:hAnsi="Arial" w:cs="Arial"/>
          <w:sz w:val="20"/>
          <w:szCs w:val="20"/>
        </w:rPr>
      </w:pPr>
      <w:r w:rsidRPr="00A3078E">
        <w:rPr>
          <w:rFonts w:ascii="Arial" w:hAnsi="Arial" w:cs="Arial"/>
          <w:sz w:val="20"/>
          <w:szCs w:val="20"/>
        </w:rPr>
        <w:t xml:space="preserve">Negi, G. C. S., &amp; Mukherjee, S. (2020). Climate change impacts in the Himalayan Mountain ecosystems. In </w:t>
      </w:r>
      <w:proofErr w:type="spellStart"/>
      <w:r w:rsidRPr="00A3078E">
        <w:rPr>
          <w:rFonts w:ascii="Arial" w:hAnsi="Arial" w:cs="Arial"/>
          <w:sz w:val="20"/>
          <w:szCs w:val="20"/>
        </w:rPr>
        <w:t>Encyclopedia</w:t>
      </w:r>
      <w:proofErr w:type="spellEnd"/>
      <w:r w:rsidRPr="00A3078E">
        <w:rPr>
          <w:rFonts w:ascii="Arial" w:hAnsi="Arial" w:cs="Arial"/>
          <w:sz w:val="20"/>
          <w:szCs w:val="20"/>
        </w:rPr>
        <w:t xml:space="preserve"> of the World’s Biomes (pp. 349-354). </w:t>
      </w:r>
      <w:hyperlink r:id="rId38" w:history="1">
        <w:r w:rsidRPr="00A3078E">
          <w:rPr>
            <w:rStyle w:val="Hyperlink"/>
            <w:rFonts w:ascii="Arial" w:hAnsi="Arial" w:cs="Arial"/>
            <w:sz w:val="20"/>
            <w:szCs w:val="20"/>
          </w:rPr>
          <w:t>https://doi.org/10.1016/b978-0-12-409548-9.12056-1</w:t>
        </w:r>
      </w:hyperlink>
    </w:p>
    <w:p w14:paraId="03A3EE1F" w14:textId="2A0959A3" w:rsidR="00C1758D" w:rsidRPr="00A3078E" w:rsidRDefault="00C1758D" w:rsidP="00A3078E">
      <w:pPr>
        <w:spacing w:line="360" w:lineRule="auto"/>
        <w:ind w:left="360"/>
        <w:jc w:val="both"/>
        <w:rPr>
          <w:rFonts w:ascii="Arial" w:hAnsi="Arial" w:cs="Arial"/>
          <w:sz w:val="20"/>
          <w:szCs w:val="20"/>
        </w:rPr>
      </w:pPr>
      <w:r w:rsidRPr="00A3078E">
        <w:rPr>
          <w:rFonts w:ascii="Arial" w:hAnsi="Arial" w:cs="Arial"/>
          <w:sz w:val="20"/>
          <w:szCs w:val="20"/>
        </w:rPr>
        <w:t xml:space="preserve">Negi, V. S., </w:t>
      </w:r>
      <w:proofErr w:type="spellStart"/>
      <w:r w:rsidRPr="00A3078E">
        <w:rPr>
          <w:rFonts w:ascii="Arial" w:hAnsi="Arial" w:cs="Arial"/>
          <w:sz w:val="20"/>
          <w:szCs w:val="20"/>
        </w:rPr>
        <w:t>Maikhuri</w:t>
      </w:r>
      <w:proofErr w:type="spellEnd"/>
      <w:r w:rsidRPr="00A3078E">
        <w:rPr>
          <w:rFonts w:ascii="Arial" w:hAnsi="Arial" w:cs="Arial"/>
          <w:sz w:val="20"/>
          <w:szCs w:val="20"/>
        </w:rPr>
        <w:t xml:space="preserve">, R. K., </w:t>
      </w:r>
      <w:proofErr w:type="spellStart"/>
      <w:r w:rsidRPr="00A3078E">
        <w:rPr>
          <w:rFonts w:ascii="Arial" w:hAnsi="Arial" w:cs="Arial"/>
          <w:sz w:val="20"/>
          <w:szCs w:val="20"/>
        </w:rPr>
        <w:t>Pharswan</w:t>
      </w:r>
      <w:proofErr w:type="spellEnd"/>
      <w:r w:rsidRPr="00A3078E">
        <w:rPr>
          <w:rFonts w:ascii="Arial" w:hAnsi="Arial" w:cs="Arial"/>
          <w:sz w:val="20"/>
          <w:szCs w:val="20"/>
        </w:rPr>
        <w:t xml:space="preserve">, D., Thakur, S., &amp; Dhyani, P. P. (2017). Climate change impact in the Western Himalaya: people’s perception and adaptive strategies. Journal of Mountain Science, 14(2), 403-416. </w:t>
      </w:r>
      <w:hyperlink r:id="rId39" w:history="1">
        <w:r w:rsidRPr="00A3078E">
          <w:rPr>
            <w:rStyle w:val="Hyperlink"/>
            <w:rFonts w:ascii="Arial" w:hAnsi="Arial" w:cs="Arial"/>
            <w:sz w:val="20"/>
            <w:szCs w:val="20"/>
          </w:rPr>
          <w:t>https://doi.org/10.1007/s11629-015-3814-1</w:t>
        </w:r>
      </w:hyperlink>
    </w:p>
    <w:p w14:paraId="12F9B55E" w14:textId="6DC39CEE" w:rsidR="00C1758D" w:rsidRPr="00A3078E" w:rsidRDefault="00C1758D" w:rsidP="00A3078E">
      <w:pPr>
        <w:spacing w:line="360" w:lineRule="auto"/>
        <w:ind w:left="360"/>
        <w:jc w:val="both"/>
        <w:rPr>
          <w:rFonts w:ascii="Arial" w:hAnsi="Arial" w:cs="Arial"/>
          <w:sz w:val="20"/>
          <w:szCs w:val="20"/>
        </w:rPr>
      </w:pPr>
      <w:r w:rsidRPr="00A3078E">
        <w:rPr>
          <w:rFonts w:ascii="Arial" w:hAnsi="Arial" w:cs="Arial"/>
          <w:sz w:val="20"/>
          <w:szCs w:val="20"/>
        </w:rPr>
        <w:t xml:space="preserve">Parmesan, C., &amp; Yohe, G. (2003). A globally coherent fingerprint of climate change impacts across natural systems. Nature. </w:t>
      </w:r>
      <w:hyperlink r:id="rId40" w:history="1">
        <w:r w:rsidRPr="00A3078E">
          <w:rPr>
            <w:rStyle w:val="Hyperlink"/>
            <w:rFonts w:ascii="Arial" w:hAnsi="Arial" w:cs="Arial"/>
            <w:sz w:val="20"/>
            <w:szCs w:val="20"/>
          </w:rPr>
          <w:t>https://doi.org/10.1038/nature01286</w:t>
        </w:r>
      </w:hyperlink>
    </w:p>
    <w:p w14:paraId="66395AF0" w14:textId="1B037185" w:rsidR="00C1758D" w:rsidRPr="00A3078E" w:rsidRDefault="00C1758D" w:rsidP="00A3078E">
      <w:pPr>
        <w:spacing w:line="360" w:lineRule="auto"/>
        <w:ind w:left="360"/>
        <w:jc w:val="both"/>
        <w:rPr>
          <w:rFonts w:ascii="Arial" w:hAnsi="Arial" w:cs="Arial"/>
          <w:sz w:val="20"/>
          <w:szCs w:val="20"/>
        </w:rPr>
      </w:pPr>
      <w:r w:rsidRPr="00A3078E">
        <w:rPr>
          <w:rFonts w:ascii="Arial" w:hAnsi="Arial" w:cs="Arial"/>
          <w:sz w:val="20"/>
          <w:szCs w:val="20"/>
        </w:rPr>
        <w:t xml:space="preserve">Pauli, H., Gottfried, M., Dullinger, S., Abdaladze, O., Akhalkatsi, M., Alonso, J. L. B., </w:t>
      </w:r>
      <w:proofErr w:type="spellStart"/>
      <w:r w:rsidRPr="00A3078E">
        <w:rPr>
          <w:rFonts w:ascii="Arial" w:hAnsi="Arial" w:cs="Arial"/>
          <w:sz w:val="20"/>
          <w:szCs w:val="20"/>
        </w:rPr>
        <w:t>Coldea</w:t>
      </w:r>
      <w:proofErr w:type="spellEnd"/>
      <w:r w:rsidRPr="00A3078E">
        <w:rPr>
          <w:rFonts w:ascii="Arial" w:hAnsi="Arial" w:cs="Arial"/>
          <w:sz w:val="20"/>
          <w:szCs w:val="20"/>
        </w:rPr>
        <w:t xml:space="preserve">, G., Dick, J., </w:t>
      </w:r>
      <w:proofErr w:type="spellStart"/>
      <w:r w:rsidRPr="00A3078E">
        <w:rPr>
          <w:rFonts w:ascii="Arial" w:hAnsi="Arial" w:cs="Arial"/>
          <w:sz w:val="20"/>
          <w:szCs w:val="20"/>
        </w:rPr>
        <w:t>Erschbamer</w:t>
      </w:r>
      <w:proofErr w:type="spellEnd"/>
      <w:r w:rsidRPr="00A3078E">
        <w:rPr>
          <w:rFonts w:ascii="Arial" w:hAnsi="Arial" w:cs="Arial"/>
          <w:sz w:val="20"/>
          <w:szCs w:val="20"/>
        </w:rPr>
        <w:t xml:space="preserve">, B., Fernández Calzado, R., Ghosn, D., Holten, J. I., Kanka, R., </w:t>
      </w:r>
      <w:proofErr w:type="spellStart"/>
      <w:r w:rsidRPr="00A3078E">
        <w:rPr>
          <w:rFonts w:ascii="Arial" w:hAnsi="Arial" w:cs="Arial"/>
          <w:sz w:val="20"/>
          <w:szCs w:val="20"/>
        </w:rPr>
        <w:t>Kazakis</w:t>
      </w:r>
      <w:proofErr w:type="spellEnd"/>
      <w:r w:rsidRPr="00A3078E">
        <w:rPr>
          <w:rFonts w:ascii="Arial" w:hAnsi="Arial" w:cs="Arial"/>
          <w:sz w:val="20"/>
          <w:szCs w:val="20"/>
        </w:rPr>
        <w:t xml:space="preserve">, G., Kollár, J., Larsson, P., Moiseev, P., Moiseev, D., Molau, U., Molero Mesa, J., Nagy, L., Pelino, G., </w:t>
      </w:r>
      <w:proofErr w:type="spellStart"/>
      <w:r w:rsidRPr="00A3078E">
        <w:rPr>
          <w:rFonts w:ascii="Arial" w:hAnsi="Arial" w:cs="Arial"/>
          <w:sz w:val="20"/>
          <w:szCs w:val="20"/>
        </w:rPr>
        <w:t>Puşcaş</w:t>
      </w:r>
      <w:proofErr w:type="spellEnd"/>
      <w:r w:rsidRPr="00A3078E">
        <w:rPr>
          <w:rFonts w:ascii="Arial" w:hAnsi="Arial" w:cs="Arial"/>
          <w:sz w:val="20"/>
          <w:szCs w:val="20"/>
        </w:rPr>
        <w:t xml:space="preserve">, M., Rossi, G., Stanisci, A., </w:t>
      </w:r>
      <w:proofErr w:type="spellStart"/>
      <w:r w:rsidRPr="00A3078E">
        <w:rPr>
          <w:rFonts w:ascii="Arial" w:hAnsi="Arial" w:cs="Arial"/>
          <w:sz w:val="20"/>
          <w:szCs w:val="20"/>
        </w:rPr>
        <w:t>Syverhuset</w:t>
      </w:r>
      <w:proofErr w:type="spellEnd"/>
      <w:r w:rsidRPr="00A3078E">
        <w:rPr>
          <w:rFonts w:ascii="Arial" w:hAnsi="Arial" w:cs="Arial"/>
          <w:sz w:val="20"/>
          <w:szCs w:val="20"/>
        </w:rPr>
        <w:t xml:space="preserve">, A. O., </w:t>
      </w:r>
      <w:proofErr w:type="spellStart"/>
      <w:r w:rsidRPr="00A3078E">
        <w:rPr>
          <w:rFonts w:ascii="Arial" w:hAnsi="Arial" w:cs="Arial"/>
          <w:sz w:val="20"/>
          <w:szCs w:val="20"/>
        </w:rPr>
        <w:t>Theurillat</w:t>
      </w:r>
      <w:proofErr w:type="spellEnd"/>
      <w:r w:rsidRPr="00A3078E">
        <w:rPr>
          <w:rFonts w:ascii="Arial" w:hAnsi="Arial" w:cs="Arial"/>
          <w:sz w:val="20"/>
          <w:szCs w:val="20"/>
        </w:rPr>
        <w:t xml:space="preserve">, J. P., Tomaselli, M., </w:t>
      </w:r>
      <w:proofErr w:type="spellStart"/>
      <w:r w:rsidRPr="00A3078E">
        <w:rPr>
          <w:rFonts w:ascii="Arial" w:hAnsi="Arial" w:cs="Arial"/>
          <w:sz w:val="20"/>
          <w:szCs w:val="20"/>
        </w:rPr>
        <w:t>Unterluggauer</w:t>
      </w:r>
      <w:proofErr w:type="spellEnd"/>
      <w:r w:rsidRPr="00A3078E">
        <w:rPr>
          <w:rFonts w:ascii="Arial" w:hAnsi="Arial" w:cs="Arial"/>
          <w:sz w:val="20"/>
          <w:szCs w:val="20"/>
        </w:rPr>
        <w:t xml:space="preserve">, P., Villar, L., </w:t>
      </w:r>
      <w:proofErr w:type="spellStart"/>
      <w:r w:rsidRPr="00A3078E">
        <w:rPr>
          <w:rFonts w:ascii="Arial" w:hAnsi="Arial" w:cs="Arial"/>
          <w:sz w:val="20"/>
          <w:szCs w:val="20"/>
        </w:rPr>
        <w:t>Vittoz</w:t>
      </w:r>
      <w:proofErr w:type="spellEnd"/>
      <w:r w:rsidRPr="00A3078E">
        <w:rPr>
          <w:rFonts w:ascii="Arial" w:hAnsi="Arial" w:cs="Arial"/>
          <w:sz w:val="20"/>
          <w:szCs w:val="20"/>
        </w:rPr>
        <w:t xml:space="preserve">, P., &amp; </w:t>
      </w:r>
      <w:proofErr w:type="spellStart"/>
      <w:r w:rsidRPr="00A3078E">
        <w:rPr>
          <w:rFonts w:ascii="Arial" w:hAnsi="Arial" w:cs="Arial"/>
          <w:sz w:val="20"/>
          <w:szCs w:val="20"/>
        </w:rPr>
        <w:t>Grabherr</w:t>
      </w:r>
      <w:proofErr w:type="spellEnd"/>
      <w:r w:rsidRPr="00A3078E">
        <w:rPr>
          <w:rFonts w:ascii="Arial" w:hAnsi="Arial" w:cs="Arial"/>
          <w:sz w:val="20"/>
          <w:szCs w:val="20"/>
        </w:rPr>
        <w:t xml:space="preserve">, G. (2012). Recent plant diversity changes on Europe's mountain summits. Science, 336(6079), 353-355. </w:t>
      </w:r>
      <w:hyperlink r:id="rId41" w:history="1">
        <w:r w:rsidRPr="00A3078E">
          <w:rPr>
            <w:rStyle w:val="Hyperlink"/>
            <w:rFonts w:ascii="Arial" w:hAnsi="Arial" w:cs="Arial"/>
            <w:sz w:val="20"/>
            <w:szCs w:val="20"/>
          </w:rPr>
          <w:t>https://doi.org/10.1126/science.1219033</w:t>
        </w:r>
      </w:hyperlink>
    </w:p>
    <w:p w14:paraId="5FCE6A90" w14:textId="4F04F2AC" w:rsidR="00C1758D" w:rsidRPr="00A3078E" w:rsidRDefault="00C1758D" w:rsidP="00A3078E">
      <w:pPr>
        <w:spacing w:line="360" w:lineRule="auto"/>
        <w:ind w:left="360"/>
        <w:jc w:val="both"/>
        <w:rPr>
          <w:rFonts w:ascii="Arial" w:hAnsi="Arial" w:cs="Arial"/>
          <w:sz w:val="20"/>
          <w:szCs w:val="20"/>
        </w:rPr>
      </w:pPr>
      <w:proofErr w:type="spellStart"/>
      <w:r w:rsidRPr="00A3078E">
        <w:rPr>
          <w:rFonts w:ascii="Arial" w:hAnsi="Arial" w:cs="Arial"/>
          <w:sz w:val="20"/>
          <w:szCs w:val="20"/>
        </w:rPr>
        <w:lastRenderedPageBreak/>
        <w:t>Peñuelas</w:t>
      </w:r>
      <w:proofErr w:type="spellEnd"/>
      <w:r w:rsidRPr="00A3078E">
        <w:rPr>
          <w:rFonts w:ascii="Arial" w:hAnsi="Arial" w:cs="Arial"/>
          <w:sz w:val="20"/>
          <w:szCs w:val="20"/>
        </w:rPr>
        <w:t xml:space="preserve">, J., Rutishauser, T., &amp; </w:t>
      </w:r>
      <w:proofErr w:type="spellStart"/>
      <w:r w:rsidRPr="00A3078E">
        <w:rPr>
          <w:rFonts w:ascii="Arial" w:hAnsi="Arial" w:cs="Arial"/>
          <w:sz w:val="20"/>
          <w:szCs w:val="20"/>
        </w:rPr>
        <w:t>Filella</w:t>
      </w:r>
      <w:proofErr w:type="spellEnd"/>
      <w:r w:rsidRPr="00A3078E">
        <w:rPr>
          <w:rFonts w:ascii="Arial" w:hAnsi="Arial" w:cs="Arial"/>
          <w:sz w:val="20"/>
          <w:szCs w:val="20"/>
        </w:rPr>
        <w:t xml:space="preserve">, I. (2009). Phenology feedbacks on climate change. Science, 324(5929), 887-888. </w:t>
      </w:r>
      <w:hyperlink r:id="rId42" w:history="1">
        <w:r w:rsidRPr="00A3078E">
          <w:rPr>
            <w:rStyle w:val="Hyperlink"/>
            <w:rFonts w:ascii="Arial" w:hAnsi="Arial" w:cs="Arial"/>
            <w:sz w:val="20"/>
            <w:szCs w:val="20"/>
          </w:rPr>
          <w:t>https://doi.org/10.1126/science.1173004</w:t>
        </w:r>
      </w:hyperlink>
    </w:p>
    <w:p w14:paraId="53776BAD" w14:textId="79D325FE" w:rsidR="00C1758D" w:rsidRPr="00A3078E" w:rsidRDefault="00C1758D" w:rsidP="00A3078E">
      <w:pPr>
        <w:spacing w:line="360" w:lineRule="auto"/>
        <w:ind w:left="360"/>
        <w:jc w:val="both"/>
        <w:rPr>
          <w:rFonts w:ascii="Arial" w:hAnsi="Arial" w:cs="Arial"/>
          <w:sz w:val="20"/>
          <w:szCs w:val="20"/>
        </w:rPr>
      </w:pPr>
      <w:r w:rsidRPr="00A3078E">
        <w:rPr>
          <w:rFonts w:ascii="Arial" w:hAnsi="Arial" w:cs="Arial"/>
          <w:sz w:val="20"/>
          <w:szCs w:val="20"/>
        </w:rPr>
        <w:t xml:space="preserve">Phillips, S. J., </w:t>
      </w:r>
      <w:proofErr w:type="spellStart"/>
      <w:r w:rsidRPr="00A3078E">
        <w:rPr>
          <w:rFonts w:ascii="Arial" w:hAnsi="Arial" w:cs="Arial"/>
          <w:sz w:val="20"/>
          <w:szCs w:val="20"/>
        </w:rPr>
        <w:t>Dudík</w:t>
      </w:r>
      <w:proofErr w:type="spellEnd"/>
      <w:r w:rsidRPr="00A3078E">
        <w:rPr>
          <w:rFonts w:ascii="Arial" w:hAnsi="Arial" w:cs="Arial"/>
          <w:sz w:val="20"/>
          <w:szCs w:val="20"/>
        </w:rPr>
        <w:t xml:space="preserve">, M., Elith, J., Graham, C. H., Lehmann, A., </w:t>
      </w:r>
      <w:proofErr w:type="spellStart"/>
      <w:r w:rsidRPr="00A3078E">
        <w:rPr>
          <w:rFonts w:ascii="Arial" w:hAnsi="Arial" w:cs="Arial"/>
          <w:sz w:val="20"/>
          <w:szCs w:val="20"/>
        </w:rPr>
        <w:t>Leathwick</w:t>
      </w:r>
      <w:proofErr w:type="spellEnd"/>
      <w:r w:rsidRPr="00A3078E">
        <w:rPr>
          <w:rFonts w:ascii="Arial" w:hAnsi="Arial" w:cs="Arial"/>
          <w:sz w:val="20"/>
          <w:szCs w:val="20"/>
        </w:rPr>
        <w:t>, J., &amp; Ferrier, S. (2009). Sample selection bias and presence</w:t>
      </w:r>
      <w:r w:rsidRPr="00A3078E">
        <w:rPr>
          <w:rFonts w:ascii="Cambria Math" w:hAnsi="Cambria Math" w:cs="Cambria Math"/>
          <w:sz w:val="20"/>
          <w:szCs w:val="20"/>
        </w:rPr>
        <w:t>‐</w:t>
      </w:r>
      <w:r w:rsidRPr="00A3078E">
        <w:rPr>
          <w:rFonts w:ascii="Arial" w:hAnsi="Arial" w:cs="Arial"/>
          <w:sz w:val="20"/>
          <w:szCs w:val="20"/>
        </w:rPr>
        <w:t>only distribution models: implications for background and pseudo</w:t>
      </w:r>
      <w:r w:rsidRPr="00A3078E">
        <w:rPr>
          <w:rFonts w:ascii="Cambria Math" w:hAnsi="Cambria Math" w:cs="Cambria Math"/>
          <w:sz w:val="20"/>
          <w:szCs w:val="20"/>
        </w:rPr>
        <w:t>‐</w:t>
      </w:r>
      <w:r w:rsidRPr="00A3078E">
        <w:rPr>
          <w:rFonts w:ascii="Arial" w:hAnsi="Arial" w:cs="Arial"/>
          <w:sz w:val="20"/>
          <w:szCs w:val="20"/>
        </w:rPr>
        <w:t xml:space="preserve">absence data. Ecological applications, 19(1), 181-197. </w:t>
      </w:r>
      <w:hyperlink r:id="rId43" w:history="1">
        <w:r w:rsidRPr="00A3078E">
          <w:rPr>
            <w:rStyle w:val="Hyperlink"/>
            <w:rFonts w:ascii="Arial" w:hAnsi="Arial" w:cs="Arial"/>
            <w:sz w:val="20"/>
            <w:szCs w:val="20"/>
          </w:rPr>
          <w:t>https://doi.org/10.1890/07-2153.1</w:t>
        </w:r>
      </w:hyperlink>
    </w:p>
    <w:p w14:paraId="0421F430" w14:textId="6F72EDC7" w:rsidR="00C1758D" w:rsidRPr="00A3078E" w:rsidRDefault="00C1758D" w:rsidP="00A3078E">
      <w:pPr>
        <w:spacing w:line="360" w:lineRule="auto"/>
        <w:ind w:left="360"/>
        <w:jc w:val="both"/>
        <w:rPr>
          <w:rFonts w:ascii="Arial" w:hAnsi="Arial" w:cs="Arial"/>
          <w:sz w:val="20"/>
          <w:szCs w:val="20"/>
        </w:rPr>
      </w:pPr>
      <w:r w:rsidRPr="00A3078E">
        <w:rPr>
          <w:rFonts w:ascii="Arial" w:hAnsi="Arial" w:cs="Arial"/>
          <w:sz w:val="20"/>
          <w:szCs w:val="20"/>
        </w:rPr>
        <w:t xml:space="preserve">Piao, S., Liu, Q., Chen, A., Janssens, I. A., Fu, Y., Dai, J., Liu, L., Lian, X., Shen, M., &amp; Zhu, X. (2019). Plant phenology and global climate change: Current progresses and challenges. Global Change Biology, 25(6), 1922-1940. </w:t>
      </w:r>
      <w:hyperlink r:id="rId44" w:history="1">
        <w:r w:rsidRPr="00A3078E">
          <w:rPr>
            <w:rStyle w:val="Hyperlink"/>
            <w:rFonts w:ascii="Arial" w:hAnsi="Arial" w:cs="Arial"/>
            <w:sz w:val="20"/>
            <w:szCs w:val="20"/>
          </w:rPr>
          <w:t>https://doi.org/10.1111/gcb.14619</w:t>
        </w:r>
      </w:hyperlink>
    </w:p>
    <w:p w14:paraId="3B455737" w14:textId="747680E0" w:rsidR="00E25CDE" w:rsidRPr="00A3078E" w:rsidRDefault="00E25CDE" w:rsidP="00A3078E">
      <w:pPr>
        <w:spacing w:line="360" w:lineRule="auto"/>
        <w:ind w:left="360"/>
        <w:jc w:val="both"/>
        <w:rPr>
          <w:rFonts w:ascii="Arial" w:hAnsi="Arial" w:cs="Arial"/>
          <w:sz w:val="20"/>
          <w:szCs w:val="20"/>
        </w:rPr>
      </w:pPr>
      <w:r w:rsidRPr="00A3078E">
        <w:rPr>
          <w:rFonts w:ascii="Arial" w:hAnsi="Arial" w:cs="Arial"/>
          <w:sz w:val="20"/>
          <w:szCs w:val="20"/>
        </w:rPr>
        <w:t xml:space="preserve">Polley, H. W., Derner, J. D., Jackson, R. B., Wilsey, B. J., &amp; Fay, P. A. (2014). Impacts of climate change drivers on C4 grassland productivity: scaling driver effects through the plant community. Journal of Experimental Botany, 65(13), 3415-3424. </w:t>
      </w:r>
      <w:hyperlink r:id="rId45" w:history="1">
        <w:r w:rsidRPr="00A3078E">
          <w:rPr>
            <w:rStyle w:val="Hyperlink"/>
            <w:rFonts w:ascii="Arial" w:hAnsi="Arial" w:cs="Arial"/>
            <w:sz w:val="20"/>
            <w:szCs w:val="20"/>
          </w:rPr>
          <w:t>https://doi.org/10.1093/jxb/eru009</w:t>
        </w:r>
      </w:hyperlink>
    </w:p>
    <w:p w14:paraId="60B95CAE" w14:textId="2383B2B5" w:rsidR="00E25CDE" w:rsidRPr="00A3078E" w:rsidRDefault="00E25CDE" w:rsidP="00A3078E">
      <w:pPr>
        <w:spacing w:line="360" w:lineRule="auto"/>
        <w:ind w:left="360"/>
        <w:jc w:val="both"/>
        <w:rPr>
          <w:rFonts w:ascii="Arial" w:hAnsi="Arial" w:cs="Arial"/>
          <w:sz w:val="20"/>
          <w:szCs w:val="20"/>
        </w:rPr>
      </w:pPr>
      <w:r w:rsidRPr="00A3078E">
        <w:rPr>
          <w:rFonts w:ascii="Arial" w:hAnsi="Arial" w:cs="Arial"/>
          <w:sz w:val="20"/>
          <w:szCs w:val="20"/>
        </w:rPr>
        <w:t xml:space="preserve">Raina, V. K. (2009). Himalayan glaciers: a state-of-art review of glacial studies, glacial retreat and climate change. </w:t>
      </w:r>
      <w:hyperlink r:id="rId46" w:history="1">
        <w:r w:rsidRPr="00A3078E">
          <w:rPr>
            <w:rStyle w:val="Hyperlink"/>
            <w:rFonts w:ascii="Arial" w:hAnsi="Arial" w:cs="Arial"/>
            <w:sz w:val="20"/>
            <w:szCs w:val="20"/>
          </w:rPr>
          <w:t>http://moef.nic.in/downloads/public-information/MoEF%20Discussion%20Paper%20_him.pdf</w:t>
        </w:r>
      </w:hyperlink>
    </w:p>
    <w:p w14:paraId="205CDD4A" w14:textId="6903C297" w:rsidR="008D693B" w:rsidRPr="00A3078E" w:rsidRDefault="008D693B" w:rsidP="00A3078E">
      <w:pPr>
        <w:spacing w:line="360" w:lineRule="auto"/>
        <w:ind w:left="360"/>
        <w:jc w:val="both"/>
        <w:rPr>
          <w:rFonts w:ascii="Arial" w:hAnsi="Arial" w:cs="Arial"/>
          <w:sz w:val="20"/>
          <w:szCs w:val="20"/>
        </w:rPr>
      </w:pPr>
      <w:r w:rsidRPr="00A3078E">
        <w:rPr>
          <w:rFonts w:ascii="Arial" w:hAnsi="Arial" w:cs="Arial"/>
          <w:sz w:val="20"/>
          <w:szCs w:val="20"/>
        </w:rPr>
        <w:t>Ram, R. (1988). Additional evidence on causality between government revenue and government expenditure. </w:t>
      </w:r>
      <w:r w:rsidRPr="00A3078E">
        <w:rPr>
          <w:rFonts w:ascii="Arial" w:hAnsi="Arial" w:cs="Arial"/>
          <w:i/>
          <w:iCs/>
          <w:sz w:val="20"/>
          <w:szCs w:val="20"/>
        </w:rPr>
        <w:t>Southern Economic Journal</w:t>
      </w:r>
      <w:r w:rsidRPr="00A3078E">
        <w:rPr>
          <w:rFonts w:ascii="Arial" w:hAnsi="Arial" w:cs="Arial"/>
          <w:sz w:val="20"/>
          <w:szCs w:val="20"/>
        </w:rPr>
        <w:t>, 763-769.</w:t>
      </w:r>
      <w:r w:rsidR="00845D59">
        <w:rPr>
          <w:rFonts w:ascii="Arial" w:hAnsi="Arial" w:cs="Arial"/>
          <w:sz w:val="20"/>
          <w:szCs w:val="20"/>
        </w:rPr>
        <w:t xml:space="preserve"> </w:t>
      </w:r>
      <w:hyperlink r:id="rId47" w:history="1">
        <w:r w:rsidR="00845D59" w:rsidRPr="00822E59">
          <w:rPr>
            <w:rStyle w:val="Hyperlink"/>
            <w:rFonts w:ascii="Arial" w:hAnsi="Arial" w:cs="Arial"/>
            <w:sz w:val="20"/>
            <w:szCs w:val="20"/>
          </w:rPr>
          <w:t>https://doi.org/10.2307/1059018</w:t>
        </w:r>
      </w:hyperlink>
      <w:r w:rsidR="00845D59">
        <w:rPr>
          <w:rFonts w:ascii="Arial" w:hAnsi="Arial" w:cs="Arial"/>
          <w:sz w:val="20"/>
          <w:szCs w:val="20"/>
        </w:rPr>
        <w:t xml:space="preserve"> </w:t>
      </w:r>
    </w:p>
    <w:p w14:paraId="1A28B844" w14:textId="0A3AA590" w:rsidR="00E25CDE" w:rsidRPr="00A3078E" w:rsidRDefault="00E25CDE" w:rsidP="00A3078E">
      <w:pPr>
        <w:spacing w:line="360" w:lineRule="auto"/>
        <w:ind w:left="360"/>
        <w:jc w:val="both"/>
        <w:rPr>
          <w:rFonts w:ascii="Arial" w:hAnsi="Arial" w:cs="Arial"/>
          <w:sz w:val="20"/>
          <w:szCs w:val="20"/>
        </w:rPr>
      </w:pPr>
      <w:r w:rsidRPr="00A3078E">
        <w:rPr>
          <w:rFonts w:ascii="Arial" w:hAnsi="Arial" w:cs="Arial"/>
          <w:sz w:val="20"/>
          <w:szCs w:val="20"/>
        </w:rPr>
        <w:t xml:space="preserve">Rao, C. S., Lal, R., Prasad, J. V. N. S., Gopinath, K. A., Singh, R., Jakkula, V. S., </w:t>
      </w:r>
      <w:proofErr w:type="spellStart"/>
      <w:r w:rsidRPr="00A3078E">
        <w:rPr>
          <w:rFonts w:ascii="Arial" w:hAnsi="Arial" w:cs="Arial"/>
          <w:sz w:val="20"/>
          <w:szCs w:val="20"/>
        </w:rPr>
        <w:t>Sahrawat</w:t>
      </w:r>
      <w:proofErr w:type="spellEnd"/>
      <w:r w:rsidRPr="00A3078E">
        <w:rPr>
          <w:rFonts w:ascii="Arial" w:hAnsi="Arial" w:cs="Arial"/>
          <w:sz w:val="20"/>
          <w:szCs w:val="20"/>
        </w:rPr>
        <w:t xml:space="preserve">, K. L., </w:t>
      </w:r>
      <w:proofErr w:type="spellStart"/>
      <w:r w:rsidRPr="00A3078E">
        <w:rPr>
          <w:rFonts w:ascii="Arial" w:hAnsi="Arial" w:cs="Arial"/>
          <w:sz w:val="20"/>
          <w:szCs w:val="20"/>
        </w:rPr>
        <w:t>Venkateswarlu</w:t>
      </w:r>
      <w:proofErr w:type="spellEnd"/>
      <w:r w:rsidRPr="00A3078E">
        <w:rPr>
          <w:rFonts w:ascii="Arial" w:hAnsi="Arial" w:cs="Arial"/>
          <w:sz w:val="20"/>
          <w:szCs w:val="20"/>
        </w:rPr>
        <w:t xml:space="preserve">, B., Sikka, A. K., &amp; Virmani, S. M. (2015). Potential and challenges of rainfed farming in India. In D. L. Sparks (Ed.), Advances in agronomy (Vol. 133, pp. 113-181). </w:t>
      </w:r>
      <w:hyperlink r:id="rId48" w:history="1">
        <w:r w:rsidRPr="00A3078E">
          <w:rPr>
            <w:rStyle w:val="Hyperlink"/>
            <w:rFonts w:ascii="Arial" w:hAnsi="Arial" w:cs="Arial"/>
            <w:sz w:val="20"/>
            <w:szCs w:val="20"/>
          </w:rPr>
          <w:t>https://doi.org/10.1016/bs.agron.2015.05.004</w:t>
        </w:r>
      </w:hyperlink>
    </w:p>
    <w:p w14:paraId="2D9D369B" w14:textId="05BDFFE3" w:rsidR="00E25CDE" w:rsidRPr="00A3078E" w:rsidRDefault="00E25CDE" w:rsidP="00A3078E">
      <w:pPr>
        <w:spacing w:line="360" w:lineRule="auto"/>
        <w:ind w:left="360"/>
        <w:jc w:val="both"/>
        <w:rPr>
          <w:rFonts w:ascii="Arial" w:hAnsi="Arial" w:cs="Arial"/>
          <w:sz w:val="20"/>
          <w:szCs w:val="20"/>
        </w:rPr>
      </w:pPr>
      <w:r w:rsidRPr="00A3078E">
        <w:rPr>
          <w:rFonts w:ascii="Arial" w:hAnsi="Arial" w:cs="Arial"/>
          <w:sz w:val="20"/>
          <w:szCs w:val="20"/>
        </w:rPr>
        <w:t xml:space="preserve">Rawal, R., Negi, V. S., Bhatt, I. D., &amp; Tiwari, L. M. (2024). Rarities pattern of vascular plants in the high-altitude forests of Indian western Himalaya: Conservation implications. Journal for Nature Conservation. </w:t>
      </w:r>
      <w:hyperlink r:id="rId49" w:history="1">
        <w:r w:rsidRPr="00A3078E">
          <w:rPr>
            <w:rStyle w:val="Hyperlink"/>
            <w:rFonts w:ascii="Arial" w:hAnsi="Arial" w:cs="Arial"/>
            <w:sz w:val="20"/>
            <w:szCs w:val="20"/>
          </w:rPr>
          <w:t>https://doi.org/10.1016/j.jnc.2024.126588</w:t>
        </w:r>
      </w:hyperlink>
    </w:p>
    <w:p w14:paraId="30136C4E" w14:textId="05D496D5" w:rsidR="00E25CDE" w:rsidRPr="00A3078E" w:rsidRDefault="00E25CDE" w:rsidP="00A3078E">
      <w:pPr>
        <w:spacing w:line="360" w:lineRule="auto"/>
        <w:ind w:left="360"/>
        <w:jc w:val="both"/>
        <w:rPr>
          <w:rFonts w:ascii="Arial" w:hAnsi="Arial" w:cs="Arial"/>
          <w:sz w:val="20"/>
          <w:szCs w:val="20"/>
        </w:rPr>
      </w:pPr>
      <w:r w:rsidRPr="00A3078E">
        <w:rPr>
          <w:rFonts w:ascii="Arial" w:hAnsi="Arial" w:cs="Arial"/>
          <w:sz w:val="20"/>
          <w:szCs w:val="20"/>
        </w:rPr>
        <w:t xml:space="preserve">Rawat, P. K. (2012). Impacts of climate change and hydrological hazards on monsoon crop patterns in the Lesser Himalaya: A </w:t>
      </w:r>
      <w:r w:rsidR="00845D59" w:rsidRPr="00A3078E">
        <w:rPr>
          <w:rFonts w:ascii="Arial" w:hAnsi="Arial" w:cs="Arial"/>
          <w:sz w:val="20"/>
          <w:szCs w:val="20"/>
        </w:rPr>
        <w:t>watershed-based</w:t>
      </w:r>
      <w:r w:rsidRPr="00A3078E">
        <w:rPr>
          <w:rFonts w:ascii="Arial" w:hAnsi="Arial" w:cs="Arial"/>
          <w:sz w:val="20"/>
          <w:szCs w:val="20"/>
        </w:rPr>
        <w:t xml:space="preserve"> study. International Journal of Disaster Risk Science, 3(2), 98-112. </w:t>
      </w:r>
      <w:hyperlink r:id="rId50" w:history="1">
        <w:r w:rsidRPr="00A3078E">
          <w:rPr>
            <w:rStyle w:val="Hyperlink"/>
            <w:rFonts w:ascii="Arial" w:hAnsi="Arial" w:cs="Arial"/>
            <w:sz w:val="20"/>
            <w:szCs w:val="20"/>
          </w:rPr>
          <w:t>https://doi.org/10.1007/s13753-012-0010-6</w:t>
        </w:r>
      </w:hyperlink>
    </w:p>
    <w:p w14:paraId="2940DB9F" w14:textId="48FFA26F" w:rsidR="00E25CDE" w:rsidRPr="00A3078E" w:rsidRDefault="00E25CDE" w:rsidP="00A3078E">
      <w:pPr>
        <w:spacing w:line="360" w:lineRule="auto"/>
        <w:ind w:left="360"/>
        <w:jc w:val="both"/>
        <w:rPr>
          <w:rFonts w:ascii="Arial" w:hAnsi="Arial" w:cs="Arial"/>
          <w:sz w:val="20"/>
          <w:szCs w:val="20"/>
        </w:rPr>
      </w:pPr>
      <w:r w:rsidRPr="00A3078E">
        <w:rPr>
          <w:rFonts w:ascii="Arial" w:hAnsi="Arial" w:cs="Arial"/>
          <w:sz w:val="20"/>
          <w:szCs w:val="20"/>
        </w:rPr>
        <w:t xml:space="preserve">Schmidt, T., </w:t>
      </w:r>
      <w:proofErr w:type="spellStart"/>
      <w:r w:rsidRPr="00A3078E">
        <w:rPr>
          <w:rFonts w:ascii="Arial" w:hAnsi="Arial" w:cs="Arial"/>
          <w:sz w:val="20"/>
          <w:szCs w:val="20"/>
        </w:rPr>
        <w:t>Klemis</w:t>
      </w:r>
      <w:proofErr w:type="spellEnd"/>
      <w:r w:rsidRPr="00A3078E">
        <w:rPr>
          <w:rFonts w:ascii="Arial" w:hAnsi="Arial" w:cs="Arial"/>
          <w:sz w:val="20"/>
          <w:szCs w:val="20"/>
        </w:rPr>
        <w:t xml:space="preserve">, V., Schub, D., Mihm, J., Hielscher, F., Marx, S., Abu-Omar, A., Ziegler, L., </w:t>
      </w:r>
      <w:proofErr w:type="spellStart"/>
      <w:r w:rsidRPr="00A3078E">
        <w:rPr>
          <w:rFonts w:ascii="Arial" w:hAnsi="Arial" w:cs="Arial"/>
          <w:sz w:val="20"/>
          <w:szCs w:val="20"/>
        </w:rPr>
        <w:t>Guckelmus</w:t>
      </w:r>
      <w:proofErr w:type="spellEnd"/>
      <w:r w:rsidRPr="00A3078E">
        <w:rPr>
          <w:rFonts w:ascii="Arial" w:hAnsi="Arial" w:cs="Arial"/>
          <w:sz w:val="20"/>
          <w:szCs w:val="20"/>
        </w:rPr>
        <w:t xml:space="preserve">, C., Urschel, R., </w:t>
      </w:r>
      <w:proofErr w:type="spellStart"/>
      <w:r w:rsidRPr="00A3078E">
        <w:rPr>
          <w:rFonts w:ascii="Arial" w:hAnsi="Arial" w:cs="Arial"/>
          <w:sz w:val="20"/>
          <w:szCs w:val="20"/>
        </w:rPr>
        <w:t>Schneitler</w:t>
      </w:r>
      <w:proofErr w:type="spellEnd"/>
      <w:r w:rsidRPr="00A3078E">
        <w:rPr>
          <w:rFonts w:ascii="Arial" w:hAnsi="Arial" w:cs="Arial"/>
          <w:sz w:val="20"/>
          <w:szCs w:val="20"/>
        </w:rPr>
        <w:t xml:space="preserve">, S., Becker, S. L., Gärtner, B. C., Sester, U., &amp; Sester, M. (2021). Immunogenicity and reactogenicity of heterologous ChAdOx1 nCoV-19/mRNA vaccination. Nature medicine, 27(9), 1530-1535. </w:t>
      </w:r>
      <w:hyperlink r:id="rId51" w:history="1">
        <w:r w:rsidRPr="00A3078E">
          <w:rPr>
            <w:rStyle w:val="Hyperlink"/>
            <w:rFonts w:ascii="Arial" w:hAnsi="Arial" w:cs="Arial"/>
            <w:sz w:val="20"/>
            <w:szCs w:val="20"/>
          </w:rPr>
          <w:t>https://doi.org/10.1038/s41591-021-01464-w</w:t>
        </w:r>
      </w:hyperlink>
    </w:p>
    <w:p w14:paraId="228AB9BC" w14:textId="5C5A4635" w:rsidR="00E25CDE" w:rsidRPr="00A3078E" w:rsidRDefault="00E25CDE" w:rsidP="00A3078E">
      <w:pPr>
        <w:spacing w:line="360" w:lineRule="auto"/>
        <w:ind w:left="360"/>
        <w:jc w:val="both"/>
        <w:rPr>
          <w:rFonts w:ascii="Arial" w:hAnsi="Arial" w:cs="Arial"/>
          <w:sz w:val="20"/>
          <w:szCs w:val="20"/>
        </w:rPr>
      </w:pPr>
      <w:r w:rsidRPr="00A3078E">
        <w:rPr>
          <w:rFonts w:ascii="Arial" w:hAnsi="Arial" w:cs="Arial"/>
          <w:sz w:val="20"/>
          <w:szCs w:val="20"/>
        </w:rPr>
        <w:t xml:space="preserve">Sharma, A. K., Sharma, A. K., Sharma, M., &amp; Sharma, M. (2022). Assessment of land use change and climate change impact on biodiversity and environment. In K. D. </w:t>
      </w:r>
      <w:proofErr w:type="spellStart"/>
      <w:r w:rsidRPr="00A3078E">
        <w:rPr>
          <w:rFonts w:ascii="Arial" w:hAnsi="Arial" w:cs="Arial"/>
          <w:sz w:val="20"/>
          <w:szCs w:val="20"/>
        </w:rPr>
        <w:t>Bahukhandi</w:t>
      </w:r>
      <w:proofErr w:type="spellEnd"/>
      <w:r w:rsidRPr="00A3078E">
        <w:rPr>
          <w:rFonts w:ascii="Arial" w:hAnsi="Arial" w:cs="Arial"/>
          <w:sz w:val="20"/>
          <w:szCs w:val="20"/>
        </w:rPr>
        <w:t xml:space="preserve">, N. Kamboj, &amp; V. Kamboj (Eds.), Environmental Pollution and Natural Resource Management (pp. 73-89). Springer International Publishing. </w:t>
      </w:r>
      <w:hyperlink r:id="rId52" w:history="1">
        <w:r w:rsidRPr="00A3078E">
          <w:rPr>
            <w:rStyle w:val="Hyperlink"/>
            <w:rFonts w:ascii="Arial" w:hAnsi="Arial" w:cs="Arial"/>
            <w:sz w:val="20"/>
            <w:szCs w:val="20"/>
          </w:rPr>
          <w:t>https://doi.org/10.1007/978-3-031-05335-1_5</w:t>
        </w:r>
      </w:hyperlink>
    </w:p>
    <w:p w14:paraId="35481D8F" w14:textId="07816BD7" w:rsidR="00E25CDE" w:rsidRPr="00A3078E" w:rsidRDefault="00E25CDE" w:rsidP="00A3078E">
      <w:pPr>
        <w:spacing w:line="360" w:lineRule="auto"/>
        <w:ind w:left="360"/>
        <w:jc w:val="both"/>
        <w:rPr>
          <w:rFonts w:ascii="Arial" w:hAnsi="Arial" w:cs="Arial"/>
          <w:sz w:val="20"/>
          <w:szCs w:val="20"/>
        </w:rPr>
      </w:pPr>
      <w:r w:rsidRPr="00A3078E">
        <w:rPr>
          <w:rFonts w:ascii="Arial" w:hAnsi="Arial" w:cs="Arial"/>
          <w:sz w:val="20"/>
          <w:szCs w:val="20"/>
        </w:rPr>
        <w:lastRenderedPageBreak/>
        <w:t xml:space="preserve">Sheldon, K. S., Yang, S., &amp; Tewksbury, J. J. (2011). Climate change and community disassembly: impacts of warming on tropical and temperate montane community structure. Ecology Letters. </w:t>
      </w:r>
      <w:hyperlink r:id="rId53" w:history="1">
        <w:r w:rsidRPr="00A3078E">
          <w:rPr>
            <w:rStyle w:val="Hyperlink"/>
            <w:rFonts w:ascii="Arial" w:hAnsi="Arial" w:cs="Arial"/>
            <w:sz w:val="20"/>
            <w:szCs w:val="20"/>
          </w:rPr>
          <w:t>https://doi.org/10.1111/j.1461-0248.2011.01689.x</w:t>
        </w:r>
      </w:hyperlink>
      <w:r w:rsidRPr="00A3078E">
        <w:rPr>
          <w:rFonts w:ascii="Arial" w:hAnsi="Arial" w:cs="Arial"/>
          <w:sz w:val="20"/>
          <w:szCs w:val="20"/>
        </w:rPr>
        <w:t>.</w:t>
      </w:r>
    </w:p>
    <w:p w14:paraId="4D12AFFA" w14:textId="3A2276ED" w:rsidR="00E25CDE" w:rsidRPr="00A3078E" w:rsidRDefault="00E25CDE" w:rsidP="00A3078E">
      <w:pPr>
        <w:spacing w:line="360" w:lineRule="auto"/>
        <w:ind w:left="360"/>
        <w:jc w:val="both"/>
        <w:rPr>
          <w:rFonts w:ascii="Arial" w:hAnsi="Arial" w:cs="Arial"/>
          <w:sz w:val="20"/>
          <w:szCs w:val="20"/>
        </w:rPr>
      </w:pPr>
      <w:proofErr w:type="spellStart"/>
      <w:r w:rsidRPr="00A3078E">
        <w:rPr>
          <w:rFonts w:ascii="Arial" w:hAnsi="Arial" w:cs="Arial"/>
          <w:sz w:val="20"/>
          <w:szCs w:val="20"/>
        </w:rPr>
        <w:t>Valdiya</w:t>
      </w:r>
      <w:proofErr w:type="spellEnd"/>
      <w:r w:rsidRPr="00A3078E">
        <w:rPr>
          <w:rFonts w:ascii="Arial" w:hAnsi="Arial" w:cs="Arial"/>
          <w:sz w:val="20"/>
          <w:szCs w:val="20"/>
        </w:rPr>
        <w:t xml:space="preserve">, K. S. (1980). Geology of the Kumaun Lesser Himalaya. Wadia Institute of Himalayan Geology. </w:t>
      </w:r>
      <w:hyperlink r:id="rId54" w:history="1">
        <w:r w:rsidRPr="00A3078E">
          <w:rPr>
            <w:rStyle w:val="Hyperlink"/>
            <w:rFonts w:ascii="Arial" w:hAnsi="Arial" w:cs="Arial"/>
            <w:sz w:val="20"/>
            <w:szCs w:val="20"/>
          </w:rPr>
          <w:t>https://search.library.wisc.edu/catalog/9910000000002121</w:t>
        </w:r>
      </w:hyperlink>
    </w:p>
    <w:p w14:paraId="58EFE33F" w14:textId="155FD323" w:rsidR="00E25CDE" w:rsidRPr="00A3078E" w:rsidRDefault="00E25CDE" w:rsidP="00A3078E">
      <w:pPr>
        <w:spacing w:line="360" w:lineRule="auto"/>
        <w:ind w:left="360"/>
        <w:jc w:val="both"/>
        <w:rPr>
          <w:rFonts w:ascii="Arial" w:hAnsi="Arial" w:cs="Arial"/>
          <w:sz w:val="20"/>
          <w:szCs w:val="20"/>
        </w:rPr>
      </w:pPr>
      <w:r w:rsidRPr="00A3078E">
        <w:rPr>
          <w:rFonts w:ascii="Arial" w:hAnsi="Arial" w:cs="Arial"/>
          <w:sz w:val="20"/>
          <w:szCs w:val="20"/>
        </w:rPr>
        <w:t xml:space="preserve">Wang, C., Wang, Z., Wang, G., Lau, J. Y. N., Zhang, K., &amp; Li, W. (2021). COVID-19 in early 2021: current status and looking forward. Signal Transduction and Targeted Therapy, 6(1), 114. </w:t>
      </w:r>
      <w:hyperlink r:id="rId55" w:history="1">
        <w:r w:rsidRPr="00A3078E">
          <w:rPr>
            <w:rStyle w:val="Hyperlink"/>
            <w:rFonts w:ascii="Arial" w:hAnsi="Arial" w:cs="Arial"/>
            <w:sz w:val="20"/>
            <w:szCs w:val="20"/>
          </w:rPr>
          <w:t>https://doi.org/10.1038/s41392-021-00527-1</w:t>
        </w:r>
      </w:hyperlink>
    </w:p>
    <w:p w14:paraId="1D7278BA" w14:textId="7BD31C9D" w:rsidR="00E25CDE" w:rsidRPr="00A3078E" w:rsidRDefault="00E25CDE" w:rsidP="00A3078E">
      <w:pPr>
        <w:spacing w:line="360" w:lineRule="auto"/>
        <w:ind w:left="360"/>
        <w:jc w:val="both"/>
        <w:rPr>
          <w:rFonts w:ascii="Arial" w:hAnsi="Arial" w:cs="Arial"/>
          <w:sz w:val="20"/>
          <w:szCs w:val="20"/>
        </w:rPr>
      </w:pPr>
      <w:r w:rsidRPr="00A3078E">
        <w:rPr>
          <w:rFonts w:ascii="Arial" w:hAnsi="Arial" w:cs="Arial"/>
          <w:sz w:val="20"/>
          <w:szCs w:val="20"/>
        </w:rPr>
        <w:t xml:space="preserve">Wester, P., Mishra, A., Mukherji, A., &amp; Shrestha, A. B. (2019). The Hindu Kush Himalaya assessment: Mountains, climate change, sustainability and people. Springer Nature. </w:t>
      </w:r>
      <w:hyperlink r:id="rId56" w:history="1">
        <w:r w:rsidRPr="00A3078E">
          <w:rPr>
            <w:rStyle w:val="Hyperlink"/>
            <w:rFonts w:ascii="Arial" w:hAnsi="Arial" w:cs="Arial"/>
            <w:sz w:val="20"/>
            <w:szCs w:val="20"/>
          </w:rPr>
          <w:t>https://doi.org/10.1007/978-3-319-92288-1</w:t>
        </w:r>
      </w:hyperlink>
    </w:p>
    <w:p w14:paraId="55F89A71" w14:textId="3485724C" w:rsidR="00E25CDE" w:rsidRPr="00A3078E" w:rsidRDefault="00E25CDE" w:rsidP="00A3078E">
      <w:pPr>
        <w:spacing w:line="360" w:lineRule="auto"/>
        <w:ind w:left="360"/>
        <w:jc w:val="both"/>
        <w:rPr>
          <w:rFonts w:ascii="Arial" w:hAnsi="Arial" w:cs="Arial"/>
          <w:sz w:val="20"/>
          <w:szCs w:val="20"/>
        </w:rPr>
      </w:pPr>
      <w:r w:rsidRPr="00A3078E">
        <w:rPr>
          <w:rFonts w:ascii="Arial" w:hAnsi="Arial" w:cs="Arial"/>
          <w:sz w:val="20"/>
          <w:szCs w:val="20"/>
        </w:rPr>
        <w:t xml:space="preserve">Wipf, S., </w:t>
      </w:r>
      <w:proofErr w:type="spellStart"/>
      <w:r w:rsidRPr="00A3078E">
        <w:rPr>
          <w:rFonts w:ascii="Arial" w:hAnsi="Arial" w:cs="Arial"/>
          <w:sz w:val="20"/>
          <w:szCs w:val="20"/>
        </w:rPr>
        <w:t>Stoeckli</w:t>
      </w:r>
      <w:proofErr w:type="spellEnd"/>
      <w:r w:rsidRPr="00A3078E">
        <w:rPr>
          <w:rFonts w:ascii="Arial" w:hAnsi="Arial" w:cs="Arial"/>
          <w:sz w:val="20"/>
          <w:szCs w:val="20"/>
        </w:rPr>
        <w:t xml:space="preserve">, V., &amp; Bebi, P. (2009). Winter climate change in alpine tundra: plant responses to changes in snow depth and snowmelt timing. Climatic Change, 94(1), 105-121. </w:t>
      </w:r>
      <w:hyperlink r:id="rId57" w:history="1">
        <w:r w:rsidRPr="00A3078E">
          <w:rPr>
            <w:rStyle w:val="Hyperlink"/>
            <w:rFonts w:ascii="Arial" w:hAnsi="Arial" w:cs="Arial"/>
            <w:sz w:val="20"/>
            <w:szCs w:val="20"/>
          </w:rPr>
          <w:t>https://doi.org/10.1007/s10584-009-9546-x</w:t>
        </w:r>
      </w:hyperlink>
    </w:p>
    <w:p w14:paraId="46056B65" w14:textId="5D1050CC" w:rsidR="008D693B" w:rsidRPr="00A3078E" w:rsidRDefault="008D693B" w:rsidP="00A3078E">
      <w:pPr>
        <w:spacing w:line="360" w:lineRule="auto"/>
        <w:ind w:left="360"/>
        <w:jc w:val="both"/>
        <w:rPr>
          <w:rFonts w:ascii="Arial" w:hAnsi="Arial" w:cs="Arial"/>
          <w:sz w:val="20"/>
          <w:szCs w:val="20"/>
        </w:rPr>
      </w:pPr>
      <w:r w:rsidRPr="00A3078E">
        <w:rPr>
          <w:rFonts w:ascii="Arial" w:hAnsi="Arial" w:cs="Arial"/>
          <w:sz w:val="20"/>
          <w:szCs w:val="20"/>
        </w:rPr>
        <w:t>Xu, L., Gao, G., Wang, X., &amp; Fu, B. (2023). Distinguishing the effects of climate change and vegetation greening on soil moisture variability along aridity gradient in the drylands of northern China. </w:t>
      </w:r>
      <w:r w:rsidRPr="00A3078E">
        <w:rPr>
          <w:rFonts w:ascii="Arial" w:hAnsi="Arial" w:cs="Arial"/>
          <w:i/>
          <w:iCs/>
          <w:sz w:val="20"/>
          <w:szCs w:val="20"/>
        </w:rPr>
        <w:t>Agricultural and Forest Meteorology</w:t>
      </w:r>
      <w:r w:rsidRPr="00A3078E">
        <w:rPr>
          <w:rFonts w:ascii="Arial" w:hAnsi="Arial" w:cs="Arial"/>
          <w:sz w:val="20"/>
          <w:szCs w:val="20"/>
        </w:rPr>
        <w:t>, </w:t>
      </w:r>
      <w:r w:rsidRPr="00A3078E">
        <w:rPr>
          <w:rFonts w:ascii="Arial" w:hAnsi="Arial" w:cs="Arial"/>
          <w:i/>
          <w:iCs/>
          <w:sz w:val="20"/>
          <w:szCs w:val="20"/>
        </w:rPr>
        <w:t>343</w:t>
      </w:r>
      <w:r w:rsidRPr="00A3078E">
        <w:rPr>
          <w:rFonts w:ascii="Arial" w:hAnsi="Arial" w:cs="Arial"/>
          <w:sz w:val="20"/>
          <w:szCs w:val="20"/>
        </w:rPr>
        <w:t>, 109786.</w:t>
      </w:r>
    </w:p>
    <w:p w14:paraId="3546D77C" w14:textId="424E3210" w:rsidR="00E25CDE" w:rsidRPr="00A3078E" w:rsidRDefault="00E25CDE" w:rsidP="00A3078E">
      <w:pPr>
        <w:spacing w:line="360" w:lineRule="auto"/>
        <w:ind w:left="360"/>
        <w:jc w:val="both"/>
        <w:rPr>
          <w:rFonts w:ascii="Arial" w:hAnsi="Arial" w:cs="Arial"/>
          <w:sz w:val="20"/>
          <w:szCs w:val="20"/>
        </w:rPr>
      </w:pPr>
      <w:r w:rsidRPr="00A3078E">
        <w:rPr>
          <w:rFonts w:ascii="Arial" w:hAnsi="Arial" w:cs="Arial"/>
          <w:sz w:val="20"/>
          <w:szCs w:val="20"/>
        </w:rPr>
        <w:t xml:space="preserve">Yang, H., &amp; Yang, D. (2011). Derivation of climate elasticity of runoff to assess the effects of climate change on annual runoff. Water Resources Research, 47(7) </w:t>
      </w:r>
      <w:hyperlink r:id="rId58" w:history="1">
        <w:r w:rsidRPr="00A3078E">
          <w:rPr>
            <w:rStyle w:val="Hyperlink"/>
            <w:rFonts w:ascii="Arial" w:hAnsi="Arial" w:cs="Arial"/>
            <w:sz w:val="20"/>
            <w:szCs w:val="20"/>
          </w:rPr>
          <w:t>https://doi.org/10.1029/2010WR009287</w:t>
        </w:r>
      </w:hyperlink>
    </w:p>
    <w:p w14:paraId="300E00F5" w14:textId="6C89FD6A" w:rsidR="00E25CDE" w:rsidRPr="00A3078E" w:rsidRDefault="00E25CDE" w:rsidP="00A3078E">
      <w:pPr>
        <w:spacing w:line="360" w:lineRule="auto"/>
        <w:ind w:left="360"/>
        <w:jc w:val="both"/>
        <w:rPr>
          <w:rFonts w:ascii="Arial" w:hAnsi="Arial" w:cs="Arial"/>
          <w:sz w:val="20"/>
          <w:szCs w:val="20"/>
        </w:rPr>
      </w:pPr>
      <w:r w:rsidRPr="00A3078E">
        <w:rPr>
          <w:rFonts w:ascii="Arial" w:hAnsi="Arial" w:cs="Arial"/>
          <w:sz w:val="20"/>
          <w:szCs w:val="20"/>
        </w:rPr>
        <w:t xml:space="preserve">Zhou, S., Yu, B., &amp; Zhang, Y. (2023). Global concurrent climate extremes exacerbated by anthropogenic climate change. Science Advances. </w:t>
      </w:r>
      <w:hyperlink r:id="rId59" w:history="1">
        <w:r w:rsidRPr="00A3078E">
          <w:rPr>
            <w:rStyle w:val="Hyperlink"/>
            <w:rFonts w:ascii="Arial" w:hAnsi="Arial" w:cs="Arial"/>
            <w:sz w:val="20"/>
            <w:szCs w:val="20"/>
          </w:rPr>
          <w:t>https://doi.org/10.1126/sciadv.abo1638</w:t>
        </w:r>
      </w:hyperlink>
    </w:p>
    <w:p w14:paraId="257F1118" w14:textId="345D64CC" w:rsidR="00535A4B" w:rsidRPr="00A3078E" w:rsidRDefault="00E25CDE" w:rsidP="00A3078E">
      <w:pPr>
        <w:spacing w:line="360" w:lineRule="auto"/>
        <w:ind w:left="360"/>
        <w:jc w:val="both"/>
        <w:rPr>
          <w:rFonts w:ascii="Arial" w:hAnsi="Arial" w:cs="Arial"/>
          <w:sz w:val="20"/>
          <w:szCs w:val="20"/>
        </w:rPr>
      </w:pPr>
      <w:r w:rsidRPr="00A3078E">
        <w:rPr>
          <w:rFonts w:ascii="Arial" w:hAnsi="Arial" w:cs="Arial"/>
          <w:sz w:val="20"/>
          <w:szCs w:val="20"/>
        </w:rPr>
        <w:t xml:space="preserve">Zhu, J.-K. (2016). Abiotic stress </w:t>
      </w:r>
      <w:proofErr w:type="spellStart"/>
      <w:r w:rsidRPr="00A3078E">
        <w:rPr>
          <w:rFonts w:ascii="Arial" w:hAnsi="Arial" w:cs="Arial"/>
          <w:sz w:val="20"/>
          <w:szCs w:val="20"/>
        </w:rPr>
        <w:t>signaling</w:t>
      </w:r>
      <w:proofErr w:type="spellEnd"/>
      <w:r w:rsidRPr="00A3078E">
        <w:rPr>
          <w:rFonts w:ascii="Arial" w:hAnsi="Arial" w:cs="Arial"/>
          <w:sz w:val="20"/>
          <w:szCs w:val="20"/>
        </w:rPr>
        <w:t xml:space="preserve"> and responses in plants. Cell, 167(2), 313-324. </w:t>
      </w:r>
      <w:hyperlink r:id="rId60" w:history="1">
        <w:r w:rsidR="00845D59" w:rsidRPr="00822E59">
          <w:rPr>
            <w:rStyle w:val="Hyperlink"/>
            <w:rFonts w:ascii="Arial" w:hAnsi="Arial" w:cs="Arial"/>
            <w:sz w:val="20"/>
            <w:szCs w:val="20"/>
          </w:rPr>
          <w:t>https://doi.org/10.1016/j.cell.2016.08.029</w:t>
        </w:r>
      </w:hyperlink>
      <w:r w:rsidR="00845D59">
        <w:rPr>
          <w:rFonts w:ascii="Arial" w:hAnsi="Arial" w:cs="Arial"/>
          <w:sz w:val="20"/>
          <w:szCs w:val="20"/>
        </w:rPr>
        <w:t xml:space="preserve"> </w:t>
      </w:r>
    </w:p>
    <w:sectPr w:rsidR="00535A4B" w:rsidRPr="00A3078E" w:rsidSect="00B43FE8">
      <w:headerReference w:type="even" r:id="rId61"/>
      <w:headerReference w:type="default" r:id="rId62"/>
      <w:footerReference w:type="even" r:id="rId63"/>
      <w:footerReference w:type="default" r:id="rId64"/>
      <w:headerReference w:type="first" r:id="rId65"/>
      <w:footerReference w:type="first" r:id="rId6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D915E" w14:textId="77777777" w:rsidR="009336E7" w:rsidRDefault="009336E7" w:rsidP="000E09DF">
      <w:pPr>
        <w:spacing w:after="0" w:line="240" w:lineRule="auto"/>
      </w:pPr>
      <w:r>
        <w:separator/>
      </w:r>
    </w:p>
  </w:endnote>
  <w:endnote w:type="continuationSeparator" w:id="0">
    <w:p w14:paraId="268AF7AD" w14:textId="77777777" w:rsidR="009336E7" w:rsidRDefault="009336E7" w:rsidP="000E0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D598D" w14:textId="77777777" w:rsidR="00B43FE8" w:rsidRDefault="00B43F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4893813"/>
      <w:docPartObj>
        <w:docPartGallery w:val="Page Numbers (Bottom of Page)"/>
        <w:docPartUnique/>
      </w:docPartObj>
    </w:sdtPr>
    <w:sdtEndPr>
      <w:rPr>
        <w:noProof/>
      </w:rPr>
    </w:sdtEndPr>
    <w:sdtContent>
      <w:p w14:paraId="54A6D6D3" w14:textId="63523794" w:rsidR="000E09DF" w:rsidRDefault="000E09D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616F89" w14:textId="77777777" w:rsidR="000E09DF" w:rsidRDefault="000E09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184BA" w14:textId="77777777" w:rsidR="00B43FE8" w:rsidRDefault="00B43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CBBB1" w14:textId="77777777" w:rsidR="009336E7" w:rsidRDefault="009336E7" w:rsidP="000E09DF">
      <w:pPr>
        <w:spacing w:after="0" w:line="240" w:lineRule="auto"/>
      </w:pPr>
      <w:r>
        <w:separator/>
      </w:r>
    </w:p>
  </w:footnote>
  <w:footnote w:type="continuationSeparator" w:id="0">
    <w:p w14:paraId="78D4F504" w14:textId="77777777" w:rsidR="009336E7" w:rsidRDefault="009336E7" w:rsidP="000E0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C7C18" w14:textId="007D13B5" w:rsidR="00B43FE8" w:rsidRDefault="009336E7">
    <w:pPr>
      <w:pStyle w:val="Header"/>
    </w:pPr>
    <w:r>
      <w:rPr>
        <w:noProof/>
      </w:rPr>
      <w:pict w14:anchorId="7FA538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32890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4E8A7" w14:textId="33FB899F" w:rsidR="00B43FE8" w:rsidRDefault="009336E7">
    <w:pPr>
      <w:pStyle w:val="Header"/>
    </w:pPr>
    <w:r>
      <w:rPr>
        <w:noProof/>
      </w:rPr>
      <w:pict w14:anchorId="75074C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32890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44ED7" w14:textId="43E236A0" w:rsidR="00B43FE8" w:rsidRDefault="009336E7">
    <w:pPr>
      <w:pStyle w:val="Header"/>
    </w:pPr>
    <w:r>
      <w:rPr>
        <w:noProof/>
      </w:rPr>
      <w:pict w14:anchorId="00D69A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32890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722625"/>
    <w:multiLevelType w:val="multilevel"/>
    <w:tmpl w:val="2D3C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5278F2"/>
    <w:multiLevelType w:val="hybridMultilevel"/>
    <w:tmpl w:val="3E1C0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A80"/>
    <w:rsid w:val="000003BA"/>
    <w:rsid w:val="00001471"/>
    <w:rsid w:val="00002554"/>
    <w:rsid w:val="00003A32"/>
    <w:rsid w:val="00041173"/>
    <w:rsid w:val="000447DD"/>
    <w:rsid w:val="00073690"/>
    <w:rsid w:val="000A1368"/>
    <w:rsid w:val="000E09DF"/>
    <w:rsid w:val="001054F5"/>
    <w:rsid w:val="00150BCF"/>
    <w:rsid w:val="001737A3"/>
    <w:rsid w:val="001A1354"/>
    <w:rsid w:val="001A4AA3"/>
    <w:rsid w:val="001C649C"/>
    <w:rsid w:val="00221A59"/>
    <w:rsid w:val="002801D2"/>
    <w:rsid w:val="002926CA"/>
    <w:rsid w:val="002968C8"/>
    <w:rsid w:val="002B0179"/>
    <w:rsid w:val="002B6D87"/>
    <w:rsid w:val="002D52E4"/>
    <w:rsid w:val="003258A9"/>
    <w:rsid w:val="00390684"/>
    <w:rsid w:val="00392AD5"/>
    <w:rsid w:val="003C05C1"/>
    <w:rsid w:val="00412DC2"/>
    <w:rsid w:val="004275E0"/>
    <w:rsid w:val="004307AB"/>
    <w:rsid w:val="0044769B"/>
    <w:rsid w:val="00472117"/>
    <w:rsid w:val="00473CCF"/>
    <w:rsid w:val="004B099E"/>
    <w:rsid w:val="004B1CB3"/>
    <w:rsid w:val="004F5CF5"/>
    <w:rsid w:val="00501DC3"/>
    <w:rsid w:val="00502BCF"/>
    <w:rsid w:val="00506518"/>
    <w:rsid w:val="00535A4B"/>
    <w:rsid w:val="00543BE8"/>
    <w:rsid w:val="00560D31"/>
    <w:rsid w:val="005656EF"/>
    <w:rsid w:val="005812C1"/>
    <w:rsid w:val="005A5850"/>
    <w:rsid w:val="005B352B"/>
    <w:rsid w:val="005B55DC"/>
    <w:rsid w:val="005B728A"/>
    <w:rsid w:val="005C57CC"/>
    <w:rsid w:val="006511E1"/>
    <w:rsid w:val="0065634D"/>
    <w:rsid w:val="006B489C"/>
    <w:rsid w:val="006C6888"/>
    <w:rsid w:val="006D6BC5"/>
    <w:rsid w:val="007119BE"/>
    <w:rsid w:val="007354F5"/>
    <w:rsid w:val="00766A5F"/>
    <w:rsid w:val="007A1892"/>
    <w:rsid w:val="007C6B42"/>
    <w:rsid w:val="007F1B21"/>
    <w:rsid w:val="00800A80"/>
    <w:rsid w:val="00827330"/>
    <w:rsid w:val="008346EB"/>
    <w:rsid w:val="00843DE4"/>
    <w:rsid w:val="00845D59"/>
    <w:rsid w:val="00852A0B"/>
    <w:rsid w:val="00877E36"/>
    <w:rsid w:val="008B6B3C"/>
    <w:rsid w:val="008D693B"/>
    <w:rsid w:val="008F244A"/>
    <w:rsid w:val="008F60F9"/>
    <w:rsid w:val="00906044"/>
    <w:rsid w:val="00923C05"/>
    <w:rsid w:val="009336E7"/>
    <w:rsid w:val="00942109"/>
    <w:rsid w:val="0096231B"/>
    <w:rsid w:val="0096425E"/>
    <w:rsid w:val="00965666"/>
    <w:rsid w:val="009A4AD5"/>
    <w:rsid w:val="009A61D8"/>
    <w:rsid w:val="009B63FD"/>
    <w:rsid w:val="009C12D9"/>
    <w:rsid w:val="009E1052"/>
    <w:rsid w:val="009F0535"/>
    <w:rsid w:val="009F0EE3"/>
    <w:rsid w:val="009F5A6A"/>
    <w:rsid w:val="00A3078E"/>
    <w:rsid w:val="00A710B2"/>
    <w:rsid w:val="00A85AA5"/>
    <w:rsid w:val="00A865AC"/>
    <w:rsid w:val="00A87D4B"/>
    <w:rsid w:val="00A91BB4"/>
    <w:rsid w:val="00B206FC"/>
    <w:rsid w:val="00B25389"/>
    <w:rsid w:val="00B367B8"/>
    <w:rsid w:val="00B43FE8"/>
    <w:rsid w:val="00B74C0A"/>
    <w:rsid w:val="00B905F1"/>
    <w:rsid w:val="00B94F6D"/>
    <w:rsid w:val="00BC5DD6"/>
    <w:rsid w:val="00BC6922"/>
    <w:rsid w:val="00BD428A"/>
    <w:rsid w:val="00BD48DF"/>
    <w:rsid w:val="00BF546C"/>
    <w:rsid w:val="00C1758D"/>
    <w:rsid w:val="00C17CF4"/>
    <w:rsid w:val="00C75667"/>
    <w:rsid w:val="00C84386"/>
    <w:rsid w:val="00C86334"/>
    <w:rsid w:val="00C95F12"/>
    <w:rsid w:val="00CD306B"/>
    <w:rsid w:val="00CD75DF"/>
    <w:rsid w:val="00CF05C8"/>
    <w:rsid w:val="00CF6AF1"/>
    <w:rsid w:val="00D15A35"/>
    <w:rsid w:val="00D316A0"/>
    <w:rsid w:val="00D354D8"/>
    <w:rsid w:val="00D56AAF"/>
    <w:rsid w:val="00D60606"/>
    <w:rsid w:val="00D619AC"/>
    <w:rsid w:val="00DB6E8D"/>
    <w:rsid w:val="00DF0992"/>
    <w:rsid w:val="00E25CDE"/>
    <w:rsid w:val="00E55492"/>
    <w:rsid w:val="00E9519F"/>
    <w:rsid w:val="00ED2779"/>
    <w:rsid w:val="00F232AA"/>
    <w:rsid w:val="00F315BC"/>
    <w:rsid w:val="00F461E2"/>
    <w:rsid w:val="00F52AFA"/>
    <w:rsid w:val="00F67602"/>
    <w:rsid w:val="00F77F98"/>
    <w:rsid w:val="00F85D8D"/>
    <w:rsid w:val="00FA72DE"/>
    <w:rsid w:val="00FB5C8D"/>
    <w:rsid w:val="00FD1A2A"/>
    <w:rsid w:val="00FE2950"/>
    <w:rsid w:val="00FF536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609970"/>
  <w15:chartTrackingRefBased/>
  <w15:docId w15:val="{CEF45CC8-94D3-40F0-84A9-034E55532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0A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0A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0A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0A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0A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0A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A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A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A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A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0A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0A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0A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0A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0A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A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A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A80"/>
    <w:rPr>
      <w:rFonts w:eastAsiaTheme="majorEastAsia" w:cstheme="majorBidi"/>
      <w:color w:val="272727" w:themeColor="text1" w:themeTint="D8"/>
    </w:rPr>
  </w:style>
  <w:style w:type="paragraph" w:styleId="Title">
    <w:name w:val="Title"/>
    <w:basedOn w:val="Normal"/>
    <w:next w:val="Normal"/>
    <w:link w:val="TitleChar"/>
    <w:uiPriority w:val="10"/>
    <w:qFormat/>
    <w:rsid w:val="00800A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A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A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A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A80"/>
    <w:pPr>
      <w:spacing w:before="160"/>
      <w:jc w:val="center"/>
    </w:pPr>
    <w:rPr>
      <w:i/>
      <w:iCs/>
      <w:color w:val="404040" w:themeColor="text1" w:themeTint="BF"/>
    </w:rPr>
  </w:style>
  <w:style w:type="character" w:customStyle="1" w:styleId="QuoteChar">
    <w:name w:val="Quote Char"/>
    <w:basedOn w:val="DefaultParagraphFont"/>
    <w:link w:val="Quote"/>
    <w:uiPriority w:val="29"/>
    <w:rsid w:val="00800A80"/>
    <w:rPr>
      <w:i/>
      <w:iCs/>
      <w:color w:val="404040" w:themeColor="text1" w:themeTint="BF"/>
    </w:rPr>
  </w:style>
  <w:style w:type="paragraph" w:styleId="ListParagraph">
    <w:name w:val="List Paragraph"/>
    <w:basedOn w:val="Normal"/>
    <w:uiPriority w:val="34"/>
    <w:qFormat/>
    <w:rsid w:val="00800A80"/>
    <w:pPr>
      <w:ind w:left="720"/>
      <w:contextualSpacing/>
    </w:pPr>
  </w:style>
  <w:style w:type="character" w:styleId="IntenseEmphasis">
    <w:name w:val="Intense Emphasis"/>
    <w:basedOn w:val="DefaultParagraphFont"/>
    <w:uiPriority w:val="21"/>
    <w:qFormat/>
    <w:rsid w:val="00800A80"/>
    <w:rPr>
      <w:i/>
      <w:iCs/>
      <w:color w:val="2F5496" w:themeColor="accent1" w:themeShade="BF"/>
    </w:rPr>
  </w:style>
  <w:style w:type="paragraph" w:styleId="IntenseQuote">
    <w:name w:val="Intense Quote"/>
    <w:basedOn w:val="Normal"/>
    <w:next w:val="Normal"/>
    <w:link w:val="IntenseQuoteChar"/>
    <w:uiPriority w:val="30"/>
    <w:qFormat/>
    <w:rsid w:val="00800A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0A80"/>
    <w:rPr>
      <w:i/>
      <w:iCs/>
      <w:color w:val="2F5496" w:themeColor="accent1" w:themeShade="BF"/>
    </w:rPr>
  </w:style>
  <w:style w:type="character" w:styleId="IntenseReference">
    <w:name w:val="Intense Reference"/>
    <w:basedOn w:val="DefaultParagraphFont"/>
    <w:uiPriority w:val="32"/>
    <w:qFormat/>
    <w:rsid w:val="00800A80"/>
    <w:rPr>
      <w:b/>
      <w:bCs/>
      <w:smallCaps/>
      <w:color w:val="2F5496" w:themeColor="accent1" w:themeShade="BF"/>
      <w:spacing w:val="5"/>
    </w:rPr>
  </w:style>
  <w:style w:type="table" w:styleId="TableGrid">
    <w:name w:val="Table Grid"/>
    <w:basedOn w:val="TableNormal"/>
    <w:uiPriority w:val="39"/>
    <w:rsid w:val="006C6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0684"/>
    <w:rPr>
      <w:color w:val="0563C1" w:themeColor="hyperlink"/>
      <w:u w:val="single"/>
    </w:rPr>
  </w:style>
  <w:style w:type="character" w:styleId="UnresolvedMention">
    <w:name w:val="Unresolved Mention"/>
    <w:basedOn w:val="DefaultParagraphFont"/>
    <w:uiPriority w:val="99"/>
    <w:semiHidden/>
    <w:unhideWhenUsed/>
    <w:rsid w:val="00390684"/>
    <w:rPr>
      <w:color w:val="605E5C"/>
      <w:shd w:val="clear" w:color="auto" w:fill="E1DFDD"/>
    </w:rPr>
  </w:style>
  <w:style w:type="character" w:styleId="LineNumber">
    <w:name w:val="line number"/>
    <w:basedOn w:val="DefaultParagraphFont"/>
    <w:uiPriority w:val="99"/>
    <w:semiHidden/>
    <w:unhideWhenUsed/>
    <w:rsid w:val="00F52AFA"/>
  </w:style>
  <w:style w:type="paragraph" w:styleId="Header">
    <w:name w:val="header"/>
    <w:basedOn w:val="Normal"/>
    <w:link w:val="HeaderChar"/>
    <w:uiPriority w:val="99"/>
    <w:unhideWhenUsed/>
    <w:rsid w:val="000E0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9DF"/>
  </w:style>
  <w:style w:type="paragraph" w:styleId="Footer">
    <w:name w:val="footer"/>
    <w:basedOn w:val="Normal"/>
    <w:link w:val="FooterChar"/>
    <w:uiPriority w:val="99"/>
    <w:unhideWhenUsed/>
    <w:rsid w:val="000E09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93/biosci/biab134" TargetMode="External"/><Relationship Id="rId21" Type="http://schemas.openxmlformats.org/officeDocument/2006/relationships/hyperlink" Target="https://doi.org/10.3390/cli12070099" TargetMode="External"/><Relationship Id="rId34" Type="http://schemas.openxmlformats.org/officeDocument/2006/relationships/hyperlink" Target="https://doi.org/10.2166/wcc.2024.152" TargetMode="External"/><Relationship Id="rId42" Type="http://schemas.openxmlformats.org/officeDocument/2006/relationships/hyperlink" Target="https://doi.org/10.1126/science.1173004" TargetMode="External"/><Relationship Id="rId47" Type="http://schemas.openxmlformats.org/officeDocument/2006/relationships/hyperlink" Target="https://doi.org/10.2307/1059018" TargetMode="External"/><Relationship Id="rId50" Type="http://schemas.openxmlformats.org/officeDocument/2006/relationships/hyperlink" Target="https://doi.org/10.1007/s13753-012-0010-6" TargetMode="External"/><Relationship Id="rId55" Type="http://schemas.openxmlformats.org/officeDocument/2006/relationships/hyperlink" Target="https://doi.org/10.1038/s41392-021-00527-1"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7.xml"/><Relationship Id="rId29" Type="http://schemas.openxmlformats.org/officeDocument/2006/relationships/hyperlink" Target="https://ceepr.mit.edu/publication/learning-adaptation-and-climate-uncertainty-evidence-from-indian-agriculture/" TargetMode="External"/><Relationship Id="rId11" Type="http://schemas.openxmlformats.org/officeDocument/2006/relationships/chart" Target="charts/chart2.xml"/><Relationship Id="rId24" Type="http://schemas.openxmlformats.org/officeDocument/2006/relationships/hyperlink" Target="https://doi.org/10.1596/1813-9450-6516" TargetMode="External"/><Relationship Id="rId32" Type="http://schemas.openxmlformats.org/officeDocument/2006/relationships/hyperlink" Target="https://doi.org/10.1111/j.1365-2699.2003.01043.x" TargetMode="External"/><Relationship Id="rId37" Type="http://schemas.openxmlformats.org/officeDocument/2006/relationships/hyperlink" Target="https://climate.nasa.gov/what-is-climate-change/" TargetMode="External"/><Relationship Id="rId40" Type="http://schemas.openxmlformats.org/officeDocument/2006/relationships/hyperlink" Target="https://doi.org/10.1038/nature01286" TargetMode="External"/><Relationship Id="rId45" Type="http://schemas.openxmlformats.org/officeDocument/2006/relationships/hyperlink" Target="https://doi.org/10.1093/jxb/eru009" TargetMode="External"/><Relationship Id="rId53" Type="http://schemas.openxmlformats.org/officeDocument/2006/relationships/hyperlink" Target="https://doi.org/10.1111/j.1461-0248.2011.01689.x" TargetMode="External"/><Relationship Id="rId58" Type="http://schemas.openxmlformats.org/officeDocument/2006/relationships/hyperlink" Target="https://doi.org/10.1029/2010WR009287" TargetMode="External"/><Relationship Id="rId66"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chart" Target="charts/chart10.xml"/><Relationship Id="rId14" Type="http://schemas.openxmlformats.org/officeDocument/2006/relationships/chart" Target="charts/chart5.xml"/><Relationship Id="rId22" Type="http://schemas.openxmlformats.org/officeDocument/2006/relationships/hyperlink" Target="https://doi.org/10.1080/09670874.2020.1869347" TargetMode="External"/><Relationship Id="rId27" Type="http://schemas.openxmlformats.org/officeDocument/2006/relationships/hyperlink" Target="https://doi.org/10.1111/gcb.13232" TargetMode="External"/><Relationship Id="rId30" Type="http://schemas.openxmlformats.org/officeDocument/2006/relationships/hyperlink" Target="https://doi.org/10.1111/nph.12548" TargetMode="External"/><Relationship Id="rId35" Type="http://schemas.openxmlformats.org/officeDocument/2006/relationships/hyperlink" Target="https://doi.org/10.1016/j.scitotenv.2024.173320" TargetMode="External"/><Relationship Id="rId43" Type="http://schemas.openxmlformats.org/officeDocument/2006/relationships/hyperlink" Target="https://doi.org/10.1890/07-2153.1" TargetMode="External"/><Relationship Id="rId48" Type="http://schemas.openxmlformats.org/officeDocument/2006/relationships/hyperlink" Target="https://doi.org/10.1016/bs.agron.2015.05.004" TargetMode="External"/><Relationship Id="rId56" Type="http://schemas.openxmlformats.org/officeDocument/2006/relationships/hyperlink" Target="https://doi.org/10.1007/978-3-319-92288-1" TargetMode="External"/><Relationship Id="rId64" Type="http://schemas.openxmlformats.org/officeDocument/2006/relationships/footer" Target="footer2.xml"/><Relationship Id="rId8" Type="http://schemas.openxmlformats.org/officeDocument/2006/relationships/image" Target="media/image1.jpg"/><Relationship Id="rId51" Type="http://schemas.openxmlformats.org/officeDocument/2006/relationships/hyperlink" Target="https://doi.org/10.1038/s41591-021-01464-w" TargetMode="External"/><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hyperlink" Target="https://doi.org/10.1038/nclimate1329" TargetMode="External"/><Relationship Id="rId33" Type="http://schemas.openxmlformats.org/officeDocument/2006/relationships/hyperlink" Target="https://doi.org/10.1007/s00704-020-03088-5" TargetMode="External"/><Relationship Id="rId38" Type="http://schemas.openxmlformats.org/officeDocument/2006/relationships/hyperlink" Target="https://doi.org/10.1016/b978-0-12-409548-9.12056-1" TargetMode="External"/><Relationship Id="rId46" Type="http://schemas.openxmlformats.org/officeDocument/2006/relationships/hyperlink" Target="http://moef.nic.in/downloads/public-information/MoEF%20Discussion%20Paper%20_him.pdf" TargetMode="External"/><Relationship Id="rId59" Type="http://schemas.openxmlformats.org/officeDocument/2006/relationships/hyperlink" Target="https://doi.org/10.1126/sciadv.abo1638" TargetMode="External"/><Relationship Id="rId67" Type="http://schemas.openxmlformats.org/officeDocument/2006/relationships/fontTable" Target="fontTable.xml"/><Relationship Id="rId20" Type="http://schemas.openxmlformats.org/officeDocument/2006/relationships/hyperlink" Target="https://doi.org/10.1016/j.foreco.2009.09.001" TargetMode="External"/><Relationship Id="rId41" Type="http://schemas.openxmlformats.org/officeDocument/2006/relationships/hyperlink" Target="https://doi.org/10.1126/science.1219033" TargetMode="External"/><Relationship Id="rId54" Type="http://schemas.openxmlformats.org/officeDocument/2006/relationships/hyperlink" Target="https://search.library.wisc.edu/catalog/9910000000002121"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6.xml"/><Relationship Id="rId23" Type="http://schemas.openxmlformats.org/officeDocument/2006/relationships/hyperlink" Target="https://doi.org/10.1111/1365-2745.12040" TargetMode="External"/><Relationship Id="rId28" Type="http://schemas.openxmlformats.org/officeDocument/2006/relationships/hyperlink" Target="https://doi.org/10.1017/9781009157896" TargetMode="External"/><Relationship Id="rId36" Type="http://schemas.openxmlformats.org/officeDocument/2006/relationships/hyperlink" Target="https://doi.org/10.1111/j.1469-185X.2011.00209.x" TargetMode="External"/><Relationship Id="rId49" Type="http://schemas.openxmlformats.org/officeDocument/2006/relationships/hyperlink" Target="https://doi.org/10.1016/j.jnc.2024.126588" TargetMode="External"/><Relationship Id="rId57" Type="http://schemas.openxmlformats.org/officeDocument/2006/relationships/hyperlink" Target="https://doi.org/10.1007/s10584-009-9546-x" TargetMode="External"/><Relationship Id="rId10" Type="http://schemas.openxmlformats.org/officeDocument/2006/relationships/image" Target="media/image2.jpeg"/><Relationship Id="rId31" Type="http://schemas.openxmlformats.org/officeDocument/2006/relationships/hyperlink" Target="https://doi.org/10.3112/erdkunde.2007.04.02" TargetMode="External"/><Relationship Id="rId44" Type="http://schemas.openxmlformats.org/officeDocument/2006/relationships/hyperlink" Target="https://doi.org/10.1111/gcb.14619" TargetMode="External"/><Relationship Id="rId52" Type="http://schemas.openxmlformats.org/officeDocument/2006/relationships/hyperlink" Target="https://doi.org/10.1007/978-3-031-05335-1_5" TargetMode="External"/><Relationship Id="rId60" Type="http://schemas.openxmlformats.org/officeDocument/2006/relationships/hyperlink" Target="https://doi.org/10.1016/j.cell.2016.08.029" TargetMode="External"/><Relationship Id="rId65"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chart" Target="charts/chart9.xml"/><Relationship Id="rId39" Type="http://schemas.openxmlformats.org/officeDocument/2006/relationships/hyperlink" Target="https://doi.org/10.1007/s11629-015-3814-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epa%20rana\OneDrive\Desktop\Climatic%20Data.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deepa%20rana\OneDrive\Desktop\NDVI%20&amp;%20Byans%20Valley\NDVI%20Data.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epa%20rana\OneDrive\Desktop\NDVI%20&amp;%20Byans%20Valley\NDVI%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eepa%20rana\OneDrive\Desktop\NDVI%20&amp;%20Byans%20Valley\NDVI%20Da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eepa%20rana\OneDrive\Desktop\NDVI%20&amp;%20Byans%20Valley\NDVI%20Dat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eepa%20rana\OneDrive\Desktop\NDVI%20&amp;%20Byans%20Valley\NDVI%20Dat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deepa%20rana\OneDrive\Desktop\NDVI%20&amp;%20Byans%20Valley\NDVI%20Data.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deepa%20rana\OneDrive\Desktop\NDVI%20&amp;%20Byans%20Valley\NDVI%20Data.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deepa%20rana\OneDrive\Desktop\NDVI%20&amp;%20Byans%20Valley\NDVI%20Data.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deepa%20rana\OneDrive\Desktop\NDVI%20&amp;%20Byans%20Valley\NDVI%20Data.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Sheet1!$HS$37</c:f>
              <c:strCache>
                <c:ptCount val="1"/>
                <c:pt idx="0">
                  <c:v>Rainfall</c:v>
                </c:pt>
              </c:strCache>
            </c:strRef>
          </c:tx>
          <c:spPr>
            <a:solidFill>
              <a:schemeClr val="accent1"/>
            </a:solidFill>
            <a:ln>
              <a:noFill/>
            </a:ln>
            <a:effectLst/>
          </c:spPr>
          <c:invertIfNegative val="0"/>
          <c:cat>
            <c:strRef>
              <c:f>Sheet1!$HT$36:$IE$36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Sheet1!$HT$37:$IE$37</c:f>
              <c:numCache>
                <c:formatCode>General</c:formatCode>
                <c:ptCount val="12"/>
                <c:pt idx="0">
                  <c:v>2.6</c:v>
                </c:pt>
                <c:pt idx="1">
                  <c:v>8.1999999999999993</c:v>
                </c:pt>
                <c:pt idx="2">
                  <c:v>1.4</c:v>
                </c:pt>
                <c:pt idx="3">
                  <c:v>90</c:v>
                </c:pt>
                <c:pt idx="4">
                  <c:v>139.69999999999999</c:v>
                </c:pt>
                <c:pt idx="5">
                  <c:v>347.3</c:v>
                </c:pt>
                <c:pt idx="6">
                  <c:v>356.4</c:v>
                </c:pt>
                <c:pt idx="7">
                  <c:v>1553.4</c:v>
                </c:pt>
                <c:pt idx="8">
                  <c:v>335.4</c:v>
                </c:pt>
                <c:pt idx="9">
                  <c:v>7.6</c:v>
                </c:pt>
                <c:pt idx="10">
                  <c:v>0</c:v>
                </c:pt>
                <c:pt idx="11">
                  <c:v>1.6</c:v>
                </c:pt>
              </c:numCache>
            </c:numRef>
          </c:val>
          <c:extLst>
            <c:ext xmlns:c16="http://schemas.microsoft.com/office/drawing/2014/chart" uri="{C3380CC4-5D6E-409C-BE32-E72D297353CC}">
              <c16:uniqueId val="{00000000-5F8E-42F2-B757-36BBBFB4062A}"/>
            </c:ext>
          </c:extLst>
        </c:ser>
        <c:dLbls>
          <c:showLegendKey val="0"/>
          <c:showVal val="0"/>
          <c:showCatName val="0"/>
          <c:showSerName val="0"/>
          <c:showPercent val="0"/>
          <c:showBubbleSize val="0"/>
        </c:dLbls>
        <c:gapWidth val="150"/>
        <c:axId val="616675119"/>
        <c:axId val="616675599"/>
      </c:barChart>
      <c:lineChart>
        <c:grouping val="standard"/>
        <c:varyColors val="0"/>
        <c:ser>
          <c:idx val="1"/>
          <c:order val="1"/>
          <c:tx>
            <c:strRef>
              <c:f>Sheet1!$HS$38</c:f>
              <c:strCache>
                <c:ptCount val="1"/>
                <c:pt idx="0">
                  <c:v>temperature</c:v>
                </c:pt>
              </c:strCache>
            </c:strRef>
          </c:tx>
          <c:spPr>
            <a:ln w="28575" cap="rnd">
              <a:solidFill>
                <a:schemeClr val="accent2"/>
              </a:solidFill>
              <a:round/>
            </a:ln>
            <a:effectLst/>
          </c:spPr>
          <c:marker>
            <c:symbol val="none"/>
          </c:marker>
          <c:cat>
            <c:strRef>
              <c:f>Sheet1!$HT$36:$IE$36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Sheet1!$HT$38:$IE$38</c:f>
              <c:numCache>
                <c:formatCode>General</c:formatCode>
                <c:ptCount val="12"/>
                <c:pt idx="0">
                  <c:v>-2.2999999999999998</c:v>
                </c:pt>
                <c:pt idx="1">
                  <c:v>-1</c:v>
                </c:pt>
                <c:pt idx="2">
                  <c:v>2.7</c:v>
                </c:pt>
                <c:pt idx="3">
                  <c:v>7</c:v>
                </c:pt>
                <c:pt idx="4">
                  <c:v>10.1</c:v>
                </c:pt>
                <c:pt idx="5">
                  <c:v>13</c:v>
                </c:pt>
                <c:pt idx="6">
                  <c:v>13.9</c:v>
                </c:pt>
                <c:pt idx="7">
                  <c:v>13.3</c:v>
                </c:pt>
                <c:pt idx="8">
                  <c:v>11.3</c:v>
                </c:pt>
                <c:pt idx="9">
                  <c:v>7</c:v>
                </c:pt>
                <c:pt idx="10">
                  <c:v>3.7</c:v>
                </c:pt>
                <c:pt idx="11">
                  <c:v>0.3</c:v>
                </c:pt>
              </c:numCache>
            </c:numRef>
          </c:val>
          <c:smooth val="0"/>
          <c:extLst>
            <c:ext xmlns:c16="http://schemas.microsoft.com/office/drawing/2014/chart" uri="{C3380CC4-5D6E-409C-BE32-E72D297353CC}">
              <c16:uniqueId val="{00000001-5F8E-42F2-B757-36BBBFB4062A}"/>
            </c:ext>
          </c:extLst>
        </c:ser>
        <c:dLbls>
          <c:showLegendKey val="0"/>
          <c:showVal val="0"/>
          <c:showCatName val="0"/>
          <c:showSerName val="0"/>
          <c:showPercent val="0"/>
          <c:showBubbleSize val="0"/>
        </c:dLbls>
        <c:marker val="1"/>
        <c:smooth val="0"/>
        <c:axId val="237088911"/>
        <c:axId val="237088431"/>
      </c:lineChart>
      <c:catAx>
        <c:axId val="616675119"/>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sz="1000" b="1">
                    <a:solidFill>
                      <a:sysClr val="windowText" lastClr="000000"/>
                    </a:solidFill>
                    <a:latin typeface="Arial" panose="020B0604020202020204" pitchFamily="34" charset="0"/>
                    <a:cs typeface="Arial" panose="020B0604020202020204" pitchFamily="34" charset="0"/>
                  </a:rPr>
                  <a:t>Months</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19050"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16675599"/>
        <c:crosses val="autoZero"/>
        <c:auto val="1"/>
        <c:lblAlgn val="ctr"/>
        <c:lblOffset val="100"/>
        <c:noMultiLvlLbl val="0"/>
      </c:catAx>
      <c:valAx>
        <c:axId val="616675599"/>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sz="1000" b="1">
                    <a:solidFill>
                      <a:sysClr val="windowText" lastClr="000000"/>
                    </a:solidFill>
                    <a:latin typeface="Arial" panose="020B0604020202020204" pitchFamily="34" charset="0"/>
                    <a:cs typeface="Arial" panose="020B0604020202020204" pitchFamily="34" charset="0"/>
                  </a:rPr>
                  <a:t>Rainfall (mm)</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19050">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16675119"/>
        <c:crosses val="autoZero"/>
        <c:crossBetween val="between"/>
      </c:valAx>
      <c:valAx>
        <c:axId val="237088431"/>
        <c:scaling>
          <c:orientation val="minMax"/>
        </c:scaling>
        <c:delete val="0"/>
        <c:axPos val="r"/>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sz="1000" b="1">
                    <a:solidFill>
                      <a:sysClr val="windowText" lastClr="000000"/>
                    </a:solidFill>
                    <a:latin typeface="Arial" panose="020B0604020202020204" pitchFamily="34" charset="0"/>
                    <a:cs typeface="Arial" panose="020B0604020202020204" pitchFamily="34" charset="0"/>
                  </a:rPr>
                  <a:t>Temperature</a:t>
                </a:r>
                <a:r>
                  <a:rPr lang="en-IN" sz="1000" b="1" baseline="0">
                    <a:solidFill>
                      <a:sysClr val="windowText" lastClr="000000"/>
                    </a:solidFill>
                    <a:latin typeface="Arial" panose="020B0604020202020204" pitchFamily="34" charset="0"/>
                    <a:cs typeface="Arial" panose="020B0604020202020204" pitchFamily="34" charset="0"/>
                  </a:rPr>
                  <a:t> (° C)</a:t>
                </a:r>
                <a:endParaRPr lang="en-IN" sz="1000"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19050">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37088911"/>
        <c:crosses val="max"/>
        <c:crossBetween val="between"/>
      </c:valAx>
      <c:catAx>
        <c:axId val="237088911"/>
        <c:scaling>
          <c:orientation val="minMax"/>
        </c:scaling>
        <c:delete val="1"/>
        <c:axPos val="b"/>
        <c:numFmt formatCode="General" sourceLinked="1"/>
        <c:majorTickMark val="none"/>
        <c:minorTickMark val="none"/>
        <c:tickLblPos val="nextTo"/>
        <c:crossAx val="23708843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Sheet9!$A$2</c:f>
              <c:strCache>
                <c:ptCount val="1"/>
                <c:pt idx="0">
                  <c:v>Precipitation </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olid"/>
              </a:ln>
              <a:effectLst/>
            </c:spPr>
            <c:trendlineType val="linear"/>
            <c:dispRSqr val="1"/>
            <c:dispEq val="1"/>
            <c:trendlineLbl>
              <c:layout>
                <c:manualLayout>
                  <c:x val="3.342629046369204E-2"/>
                  <c:y val="-0.22588473315835519"/>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rendlineLbl>
          </c:trendline>
          <c:xVal>
            <c:numRef>
              <c:f>Sheet9!$B$1:$V$1</c:f>
              <c:numCache>
                <c:formatCode>0.00</c:formatCode>
                <c:ptCount val="21"/>
                <c:pt idx="0">
                  <c:v>0.18265217391304348</c:v>
                </c:pt>
                <c:pt idx="1">
                  <c:v>0.16026086956521737</c:v>
                </c:pt>
                <c:pt idx="2">
                  <c:v>0.1802173913043478</c:v>
                </c:pt>
                <c:pt idx="3">
                  <c:v>0.15917391304347828</c:v>
                </c:pt>
                <c:pt idx="4">
                  <c:v>0.14717391304347824</c:v>
                </c:pt>
                <c:pt idx="5">
                  <c:v>0.15156521739130432</c:v>
                </c:pt>
                <c:pt idx="6">
                  <c:v>0.19765217391304341</c:v>
                </c:pt>
                <c:pt idx="7">
                  <c:v>0.17508695652173908</c:v>
                </c:pt>
                <c:pt idx="8">
                  <c:v>0.16065217391304348</c:v>
                </c:pt>
                <c:pt idx="9">
                  <c:v>0.17208695652173914</c:v>
                </c:pt>
                <c:pt idx="10">
                  <c:v>0.14508695652173914</c:v>
                </c:pt>
                <c:pt idx="11">
                  <c:v>0.1746521739130435</c:v>
                </c:pt>
                <c:pt idx="12">
                  <c:v>0.21330434782608698</c:v>
                </c:pt>
                <c:pt idx="13">
                  <c:v>0.17039130434782609</c:v>
                </c:pt>
                <c:pt idx="14">
                  <c:v>0.18017391304347824</c:v>
                </c:pt>
                <c:pt idx="15">
                  <c:v>0.14760869565217388</c:v>
                </c:pt>
                <c:pt idx="16">
                  <c:v>0.16434782608695653</c:v>
                </c:pt>
                <c:pt idx="17">
                  <c:v>0.14682608695652175</c:v>
                </c:pt>
                <c:pt idx="18">
                  <c:v>0.17673913043478259</c:v>
                </c:pt>
                <c:pt idx="19">
                  <c:v>0.18039130434782608</c:v>
                </c:pt>
                <c:pt idx="20">
                  <c:v>0.23</c:v>
                </c:pt>
              </c:numCache>
            </c:numRef>
          </c:xVal>
          <c:yVal>
            <c:numRef>
              <c:f>Sheet9!$B$2:$V$2</c:f>
              <c:numCache>
                <c:formatCode>0.00</c:formatCode>
                <c:ptCount val="21"/>
                <c:pt idx="0">
                  <c:v>26.049999999999997</c:v>
                </c:pt>
                <c:pt idx="1">
                  <c:v>30.5</c:v>
                </c:pt>
                <c:pt idx="2">
                  <c:v>29.5</c:v>
                </c:pt>
                <c:pt idx="3">
                  <c:v>34.975000000000001</c:v>
                </c:pt>
                <c:pt idx="4">
                  <c:v>31.175000000000001</c:v>
                </c:pt>
                <c:pt idx="5">
                  <c:v>23.075000000000003</c:v>
                </c:pt>
                <c:pt idx="6">
                  <c:v>33.75</c:v>
                </c:pt>
                <c:pt idx="7">
                  <c:v>32.574999999999996</c:v>
                </c:pt>
                <c:pt idx="8">
                  <c:v>23.7</c:v>
                </c:pt>
                <c:pt idx="9">
                  <c:v>41.599999999999994</c:v>
                </c:pt>
                <c:pt idx="10">
                  <c:v>34.125</c:v>
                </c:pt>
                <c:pt idx="11">
                  <c:v>36.4</c:v>
                </c:pt>
                <c:pt idx="12">
                  <c:v>26.224999999999998</c:v>
                </c:pt>
                <c:pt idx="13">
                  <c:v>35.200000000000003</c:v>
                </c:pt>
                <c:pt idx="14">
                  <c:v>30.349999999999994</c:v>
                </c:pt>
                <c:pt idx="15">
                  <c:v>41.1</c:v>
                </c:pt>
                <c:pt idx="16">
                  <c:v>103.52499999999998</c:v>
                </c:pt>
                <c:pt idx="17">
                  <c:v>47.999999999999993</c:v>
                </c:pt>
                <c:pt idx="18">
                  <c:v>38.450000000000003</c:v>
                </c:pt>
                <c:pt idx="19">
                  <c:v>31.899999999999995</c:v>
                </c:pt>
                <c:pt idx="20">
                  <c:v>31.8</c:v>
                </c:pt>
              </c:numCache>
            </c:numRef>
          </c:yVal>
          <c:smooth val="0"/>
          <c:extLst>
            <c:ext xmlns:c16="http://schemas.microsoft.com/office/drawing/2014/chart" uri="{C3380CC4-5D6E-409C-BE32-E72D297353CC}">
              <c16:uniqueId val="{00000002-CF7A-4645-BEFD-6A7FE91FB326}"/>
            </c:ext>
          </c:extLst>
        </c:ser>
        <c:dLbls>
          <c:showLegendKey val="0"/>
          <c:showVal val="0"/>
          <c:showCatName val="0"/>
          <c:showSerName val="0"/>
          <c:showPercent val="0"/>
          <c:showBubbleSize val="0"/>
        </c:dLbls>
        <c:axId val="2124299487"/>
        <c:axId val="2124298047"/>
      </c:scatterChart>
      <c:valAx>
        <c:axId val="2124299487"/>
        <c:scaling>
          <c:orientation val="minMax"/>
          <c:min val="0.14000000000000001"/>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solidFill>
                      <a:sysClr val="windowText" lastClr="000000"/>
                    </a:solidFill>
                    <a:latin typeface="Arial" panose="020B0604020202020204" pitchFamily="34" charset="0"/>
                    <a:cs typeface="Arial" panose="020B0604020202020204" pitchFamily="34" charset="0"/>
                  </a:rPr>
                  <a:t>NDVI</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124298047"/>
        <c:crosses val="autoZero"/>
        <c:crossBetween val="midCat"/>
      </c:valAx>
      <c:valAx>
        <c:axId val="2124298047"/>
        <c:scaling>
          <c:orientation val="minMax"/>
          <c:min val="2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sz="1000" b="0" i="0" u="none" strike="noStrike" kern="1200" baseline="0">
                    <a:solidFill>
                      <a:sysClr val="windowText" lastClr="000000"/>
                    </a:solidFill>
                    <a:latin typeface="Arial" panose="020B0604020202020204" pitchFamily="34" charset="0"/>
                    <a:cs typeface="Arial" panose="020B0604020202020204" pitchFamily="34" charset="0"/>
                  </a:rPr>
                  <a:t>Precipitation (mm/month)</a:t>
                </a:r>
                <a:endParaRPr lang="en-IN">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124299487"/>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Sheet2!$B$2</c:f>
              <c:strCache>
                <c:ptCount val="1"/>
                <c:pt idx="0">
                  <c:v>2004</c:v>
                </c:pt>
              </c:strCache>
            </c:strRef>
          </c:tx>
          <c:spPr>
            <a:ln w="28575" cap="rnd">
              <a:solidFill>
                <a:schemeClr val="accent1"/>
              </a:solidFill>
              <a:round/>
            </a:ln>
            <a:effectLst/>
          </c:spPr>
          <c:marker>
            <c:symbol val="none"/>
          </c:marker>
          <c:cat>
            <c:numRef>
              <c:f>Sheet2!$A$3:$A$25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Sheet2!$B$3:$B$25</c:f>
              <c:numCache>
                <c:formatCode>General</c:formatCode>
                <c:ptCount val="23"/>
                <c:pt idx="0">
                  <c:v>0.30099999999999999</c:v>
                </c:pt>
                <c:pt idx="1">
                  <c:v>0.111</c:v>
                </c:pt>
                <c:pt idx="2">
                  <c:v>0.157</c:v>
                </c:pt>
                <c:pt idx="3">
                  <c:v>0.26600000000000001</c:v>
                </c:pt>
                <c:pt idx="4">
                  <c:v>0.35699999999999998</c:v>
                </c:pt>
                <c:pt idx="5">
                  <c:v>0.36199999999999999</c:v>
                </c:pt>
                <c:pt idx="6">
                  <c:v>0.36199999999999999</c:v>
                </c:pt>
                <c:pt idx="7">
                  <c:v>0.36199999999999999</c:v>
                </c:pt>
                <c:pt idx="8">
                  <c:v>0.47099999999999997</c:v>
                </c:pt>
                <c:pt idx="9">
                  <c:v>0.52600000000000002</c:v>
                </c:pt>
                <c:pt idx="10">
                  <c:v>0.57999999999999996</c:v>
                </c:pt>
                <c:pt idx="11">
                  <c:v>0.59899999999999998</c:v>
                </c:pt>
                <c:pt idx="12">
                  <c:v>0.55900000000000005</c:v>
                </c:pt>
                <c:pt idx="13">
                  <c:v>0.42899999999999999</c:v>
                </c:pt>
                <c:pt idx="14">
                  <c:v>0.55100000000000005</c:v>
                </c:pt>
                <c:pt idx="15">
                  <c:v>0.63100000000000001</c:v>
                </c:pt>
                <c:pt idx="16">
                  <c:v>0.58599999999999997</c:v>
                </c:pt>
                <c:pt idx="17">
                  <c:v>0.51600000000000001</c:v>
                </c:pt>
                <c:pt idx="18">
                  <c:v>0.442</c:v>
                </c:pt>
                <c:pt idx="19">
                  <c:v>0.40699999999999997</c:v>
                </c:pt>
                <c:pt idx="20">
                  <c:v>0.378</c:v>
                </c:pt>
                <c:pt idx="21">
                  <c:v>0.36599999999999999</c:v>
                </c:pt>
                <c:pt idx="22">
                  <c:v>0.35399999999999998</c:v>
                </c:pt>
              </c:numCache>
            </c:numRef>
          </c:val>
          <c:smooth val="0"/>
          <c:extLst>
            <c:ext xmlns:c16="http://schemas.microsoft.com/office/drawing/2014/chart" uri="{C3380CC4-5D6E-409C-BE32-E72D297353CC}">
              <c16:uniqueId val="{00000000-ACE9-48FB-8329-93E904D12217}"/>
            </c:ext>
          </c:extLst>
        </c:ser>
        <c:ser>
          <c:idx val="1"/>
          <c:order val="1"/>
          <c:tx>
            <c:strRef>
              <c:f>Sheet2!$C$2</c:f>
              <c:strCache>
                <c:ptCount val="1"/>
                <c:pt idx="0">
                  <c:v>2005</c:v>
                </c:pt>
              </c:strCache>
            </c:strRef>
          </c:tx>
          <c:spPr>
            <a:ln w="28575" cap="rnd">
              <a:solidFill>
                <a:schemeClr val="accent2"/>
              </a:solidFill>
              <a:round/>
            </a:ln>
            <a:effectLst/>
          </c:spPr>
          <c:marker>
            <c:symbol val="none"/>
          </c:marker>
          <c:cat>
            <c:numRef>
              <c:f>Sheet2!$A$3:$A$25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Sheet2!$C$3:$C$25</c:f>
              <c:numCache>
                <c:formatCode>General</c:formatCode>
                <c:ptCount val="23"/>
                <c:pt idx="0">
                  <c:v>9.8000000000000004E-2</c:v>
                </c:pt>
                <c:pt idx="1">
                  <c:v>3.1E-2</c:v>
                </c:pt>
                <c:pt idx="2">
                  <c:v>0.03</c:v>
                </c:pt>
                <c:pt idx="3">
                  <c:v>2.3E-2</c:v>
                </c:pt>
                <c:pt idx="4">
                  <c:v>8.1000000000000003E-2</c:v>
                </c:pt>
                <c:pt idx="5">
                  <c:v>0.13300000000000001</c:v>
                </c:pt>
                <c:pt idx="6">
                  <c:v>0.24</c:v>
                </c:pt>
                <c:pt idx="7">
                  <c:v>0.28199999999999997</c:v>
                </c:pt>
                <c:pt idx="8">
                  <c:v>0.42799999999999999</c:v>
                </c:pt>
                <c:pt idx="9">
                  <c:v>0.46700000000000003</c:v>
                </c:pt>
                <c:pt idx="10">
                  <c:v>0.53400000000000003</c:v>
                </c:pt>
                <c:pt idx="11">
                  <c:v>0.53900000000000003</c:v>
                </c:pt>
                <c:pt idx="12">
                  <c:v>0.35</c:v>
                </c:pt>
                <c:pt idx="13">
                  <c:v>0.68500000000000005</c:v>
                </c:pt>
                <c:pt idx="14">
                  <c:v>0.59699999999999998</c:v>
                </c:pt>
                <c:pt idx="15">
                  <c:v>0.67100000000000004</c:v>
                </c:pt>
                <c:pt idx="16">
                  <c:v>0.65900000000000003</c:v>
                </c:pt>
                <c:pt idx="17">
                  <c:v>0.58499999999999996</c:v>
                </c:pt>
                <c:pt idx="18">
                  <c:v>0.50600000000000001</c:v>
                </c:pt>
                <c:pt idx="19">
                  <c:v>0.41599999999999998</c:v>
                </c:pt>
                <c:pt idx="20">
                  <c:v>0.40300000000000002</c:v>
                </c:pt>
                <c:pt idx="21">
                  <c:v>0.38400000000000001</c:v>
                </c:pt>
                <c:pt idx="22">
                  <c:v>0.32800000000000001</c:v>
                </c:pt>
              </c:numCache>
            </c:numRef>
          </c:val>
          <c:smooth val="0"/>
          <c:extLst>
            <c:ext xmlns:c16="http://schemas.microsoft.com/office/drawing/2014/chart" uri="{C3380CC4-5D6E-409C-BE32-E72D297353CC}">
              <c16:uniqueId val="{00000001-ACE9-48FB-8329-93E904D12217}"/>
            </c:ext>
          </c:extLst>
        </c:ser>
        <c:ser>
          <c:idx val="2"/>
          <c:order val="2"/>
          <c:tx>
            <c:strRef>
              <c:f>Sheet2!$D$2</c:f>
              <c:strCache>
                <c:ptCount val="1"/>
                <c:pt idx="0">
                  <c:v>2006</c:v>
                </c:pt>
              </c:strCache>
            </c:strRef>
          </c:tx>
          <c:spPr>
            <a:ln w="28575" cap="rnd">
              <a:solidFill>
                <a:schemeClr val="accent3"/>
              </a:solidFill>
              <a:round/>
            </a:ln>
            <a:effectLst/>
          </c:spPr>
          <c:marker>
            <c:symbol val="none"/>
          </c:marker>
          <c:cat>
            <c:numRef>
              <c:f>Sheet2!$A$3:$A$25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Sheet2!$D$3:$D$25</c:f>
              <c:numCache>
                <c:formatCode>General</c:formatCode>
                <c:ptCount val="23"/>
                <c:pt idx="0">
                  <c:v>0.254</c:v>
                </c:pt>
                <c:pt idx="1">
                  <c:v>0.19800000000000001</c:v>
                </c:pt>
                <c:pt idx="2">
                  <c:v>0.27700000000000002</c:v>
                </c:pt>
                <c:pt idx="3">
                  <c:v>0.29899999999999999</c:v>
                </c:pt>
                <c:pt idx="4">
                  <c:v>0.24299999999999999</c:v>
                </c:pt>
                <c:pt idx="5">
                  <c:v>0.17799999999999999</c:v>
                </c:pt>
                <c:pt idx="6">
                  <c:v>0.30599999999999999</c:v>
                </c:pt>
                <c:pt idx="7">
                  <c:v>0.38400000000000001</c:v>
                </c:pt>
                <c:pt idx="8">
                  <c:v>0.42</c:v>
                </c:pt>
                <c:pt idx="9">
                  <c:v>0.59599999999999997</c:v>
                </c:pt>
                <c:pt idx="10">
                  <c:v>0.58299999999999996</c:v>
                </c:pt>
                <c:pt idx="11">
                  <c:v>0.53900000000000003</c:v>
                </c:pt>
                <c:pt idx="12">
                  <c:v>0.63600000000000001</c:v>
                </c:pt>
                <c:pt idx="13">
                  <c:v>0.66700000000000004</c:v>
                </c:pt>
                <c:pt idx="14">
                  <c:v>0.504</c:v>
                </c:pt>
                <c:pt idx="15">
                  <c:v>0.66500000000000004</c:v>
                </c:pt>
                <c:pt idx="16">
                  <c:v>0.59399999999999997</c:v>
                </c:pt>
                <c:pt idx="17">
                  <c:v>0.56399999999999995</c:v>
                </c:pt>
                <c:pt idx="18">
                  <c:v>0.47499999999999998</c:v>
                </c:pt>
                <c:pt idx="19">
                  <c:v>0.434</c:v>
                </c:pt>
                <c:pt idx="20">
                  <c:v>0.42</c:v>
                </c:pt>
                <c:pt idx="21">
                  <c:v>0.19800000000000001</c:v>
                </c:pt>
                <c:pt idx="22">
                  <c:v>0.318</c:v>
                </c:pt>
              </c:numCache>
            </c:numRef>
          </c:val>
          <c:smooth val="0"/>
          <c:extLst>
            <c:ext xmlns:c16="http://schemas.microsoft.com/office/drawing/2014/chart" uri="{C3380CC4-5D6E-409C-BE32-E72D297353CC}">
              <c16:uniqueId val="{00000002-ACE9-48FB-8329-93E904D12217}"/>
            </c:ext>
          </c:extLst>
        </c:ser>
        <c:ser>
          <c:idx val="3"/>
          <c:order val="3"/>
          <c:tx>
            <c:strRef>
              <c:f>Sheet2!$E$2</c:f>
              <c:strCache>
                <c:ptCount val="1"/>
                <c:pt idx="0">
                  <c:v>2007</c:v>
                </c:pt>
              </c:strCache>
            </c:strRef>
          </c:tx>
          <c:spPr>
            <a:ln w="28575" cap="rnd">
              <a:solidFill>
                <a:schemeClr val="accent4"/>
              </a:solidFill>
              <a:round/>
            </a:ln>
            <a:effectLst/>
          </c:spPr>
          <c:marker>
            <c:symbol val="none"/>
          </c:marker>
          <c:cat>
            <c:numRef>
              <c:f>Sheet2!$A$3:$A$25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Sheet2!$E$3:$E$25</c:f>
              <c:numCache>
                <c:formatCode>General</c:formatCode>
                <c:ptCount val="23"/>
                <c:pt idx="0">
                  <c:v>0.33</c:v>
                </c:pt>
                <c:pt idx="1">
                  <c:v>0.34899999999999998</c:v>
                </c:pt>
                <c:pt idx="2">
                  <c:v>0.28599999999999998</c:v>
                </c:pt>
                <c:pt idx="3">
                  <c:v>3.9E-2</c:v>
                </c:pt>
                <c:pt idx="4">
                  <c:v>2.8000000000000001E-2</c:v>
                </c:pt>
                <c:pt idx="5">
                  <c:v>0.18099999999999999</c:v>
                </c:pt>
                <c:pt idx="6">
                  <c:v>0.313</c:v>
                </c:pt>
                <c:pt idx="7">
                  <c:v>0.38700000000000001</c:v>
                </c:pt>
                <c:pt idx="8">
                  <c:v>0.45400000000000001</c:v>
                </c:pt>
                <c:pt idx="9">
                  <c:v>0.54500000000000004</c:v>
                </c:pt>
                <c:pt idx="10">
                  <c:v>0.56200000000000006</c:v>
                </c:pt>
                <c:pt idx="11">
                  <c:v>0.58599999999999997</c:v>
                </c:pt>
                <c:pt idx="12">
                  <c:v>0.59899999999999998</c:v>
                </c:pt>
                <c:pt idx="13">
                  <c:v>0.45600000000000002</c:v>
                </c:pt>
                <c:pt idx="14">
                  <c:v>0.53300000000000003</c:v>
                </c:pt>
                <c:pt idx="15">
                  <c:v>0.64300000000000002</c:v>
                </c:pt>
                <c:pt idx="16">
                  <c:v>0.61499999999999999</c:v>
                </c:pt>
                <c:pt idx="17">
                  <c:v>0.56399999999999995</c:v>
                </c:pt>
                <c:pt idx="18">
                  <c:v>0.48299999999999998</c:v>
                </c:pt>
                <c:pt idx="19">
                  <c:v>0.438</c:v>
                </c:pt>
                <c:pt idx="20">
                  <c:v>0.41199999999999998</c:v>
                </c:pt>
                <c:pt idx="21">
                  <c:v>0.39700000000000002</c:v>
                </c:pt>
                <c:pt idx="22">
                  <c:v>0.34599999999999997</c:v>
                </c:pt>
              </c:numCache>
            </c:numRef>
          </c:val>
          <c:smooth val="0"/>
          <c:extLst>
            <c:ext xmlns:c16="http://schemas.microsoft.com/office/drawing/2014/chart" uri="{C3380CC4-5D6E-409C-BE32-E72D297353CC}">
              <c16:uniqueId val="{00000003-ACE9-48FB-8329-93E904D12217}"/>
            </c:ext>
          </c:extLst>
        </c:ser>
        <c:ser>
          <c:idx val="4"/>
          <c:order val="4"/>
          <c:tx>
            <c:strRef>
              <c:f>Sheet2!$F$2</c:f>
              <c:strCache>
                <c:ptCount val="1"/>
                <c:pt idx="0">
                  <c:v>2008</c:v>
                </c:pt>
              </c:strCache>
            </c:strRef>
          </c:tx>
          <c:spPr>
            <a:ln w="28575" cap="rnd">
              <a:solidFill>
                <a:schemeClr val="accent5"/>
              </a:solidFill>
              <a:round/>
            </a:ln>
            <a:effectLst/>
          </c:spPr>
          <c:marker>
            <c:symbol val="none"/>
          </c:marker>
          <c:cat>
            <c:numRef>
              <c:f>Sheet2!$A$3:$A$25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Sheet2!$F$3:$F$25</c:f>
              <c:numCache>
                <c:formatCode>General</c:formatCode>
                <c:ptCount val="23"/>
                <c:pt idx="0">
                  <c:v>0.245</c:v>
                </c:pt>
                <c:pt idx="1">
                  <c:v>5.6000000000000001E-2</c:v>
                </c:pt>
                <c:pt idx="2">
                  <c:v>8.5000000000000006E-2</c:v>
                </c:pt>
                <c:pt idx="3">
                  <c:v>8.5999999999999993E-2</c:v>
                </c:pt>
                <c:pt idx="4">
                  <c:v>0.30199999999999999</c:v>
                </c:pt>
                <c:pt idx="5">
                  <c:v>0.316</c:v>
                </c:pt>
                <c:pt idx="6">
                  <c:v>0.27300000000000002</c:v>
                </c:pt>
                <c:pt idx="7">
                  <c:v>0.379</c:v>
                </c:pt>
                <c:pt idx="8">
                  <c:v>0.42599999999999999</c:v>
                </c:pt>
                <c:pt idx="9">
                  <c:v>0.53300000000000003</c:v>
                </c:pt>
                <c:pt idx="10">
                  <c:v>0.54300000000000004</c:v>
                </c:pt>
                <c:pt idx="11">
                  <c:v>0.5</c:v>
                </c:pt>
                <c:pt idx="12">
                  <c:v>0.32200000000000001</c:v>
                </c:pt>
                <c:pt idx="13">
                  <c:v>0.55400000000000005</c:v>
                </c:pt>
                <c:pt idx="14">
                  <c:v>0.57399999999999995</c:v>
                </c:pt>
                <c:pt idx="15">
                  <c:v>0.66200000000000003</c:v>
                </c:pt>
                <c:pt idx="16">
                  <c:v>0.57999999999999996</c:v>
                </c:pt>
                <c:pt idx="17">
                  <c:v>0.52300000000000002</c:v>
                </c:pt>
                <c:pt idx="18">
                  <c:v>0.46300000000000002</c:v>
                </c:pt>
                <c:pt idx="19">
                  <c:v>0.42199999999999999</c:v>
                </c:pt>
                <c:pt idx="20">
                  <c:v>0.34899999999999998</c:v>
                </c:pt>
                <c:pt idx="21">
                  <c:v>0.38200000000000001</c:v>
                </c:pt>
                <c:pt idx="22">
                  <c:v>0.35799999999999998</c:v>
                </c:pt>
              </c:numCache>
            </c:numRef>
          </c:val>
          <c:smooth val="0"/>
          <c:extLst>
            <c:ext xmlns:c16="http://schemas.microsoft.com/office/drawing/2014/chart" uri="{C3380CC4-5D6E-409C-BE32-E72D297353CC}">
              <c16:uniqueId val="{00000004-ACE9-48FB-8329-93E904D12217}"/>
            </c:ext>
          </c:extLst>
        </c:ser>
        <c:ser>
          <c:idx val="5"/>
          <c:order val="5"/>
          <c:tx>
            <c:strRef>
              <c:f>Sheet2!$G$2</c:f>
              <c:strCache>
                <c:ptCount val="1"/>
                <c:pt idx="0">
                  <c:v>2009</c:v>
                </c:pt>
              </c:strCache>
            </c:strRef>
          </c:tx>
          <c:spPr>
            <a:ln w="28575" cap="rnd">
              <a:solidFill>
                <a:schemeClr val="accent6"/>
              </a:solidFill>
              <a:round/>
            </a:ln>
            <a:effectLst/>
          </c:spPr>
          <c:marker>
            <c:symbol val="none"/>
          </c:marker>
          <c:cat>
            <c:numRef>
              <c:f>Sheet2!$A$3:$A$25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Sheet2!$G$3:$G$25</c:f>
              <c:numCache>
                <c:formatCode>General</c:formatCode>
                <c:ptCount val="23"/>
                <c:pt idx="0">
                  <c:v>0.26800000000000002</c:v>
                </c:pt>
                <c:pt idx="1">
                  <c:v>0.35699999999999998</c:v>
                </c:pt>
                <c:pt idx="2">
                  <c:v>0.32100000000000001</c:v>
                </c:pt>
                <c:pt idx="3">
                  <c:v>0.23799999999999999</c:v>
                </c:pt>
                <c:pt idx="4">
                  <c:v>0.34799999999999998</c:v>
                </c:pt>
                <c:pt idx="5">
                  <c:v>0.26300000000000001</c:v>
                </c:pt>
                <c:pt idx="6">
                  <c:v>0.316</c:v>
                </c:pt>
                <c:pt idx="7">
                  <c:v>0.377</c:v>
                </c:pt>
                <c:pt idx="8">
                  <c:v>0.45600000000000002</c:v>
                </c:pt>
                <c:pt idx="9">
                  <c:v>0.56599999999999995</c:v>
                </c:pt>
                <c:pt idx="10">
                  <c:v>0.60199999999999998</c:v>
                </c:pt>
                <c:pt idx="11">
                  <c:v>0.63100000000000001</c:v>
                </c:pt>
                <c:pt idx="12">
                  <c:v>0.57999999999999996</c:v>
                </c:pt>
                <c:pt idx="13">
                  <c:v>0.56999999999999995</c:v>
                </c:pt>
                <c:pt idx="14">
                  <c:v>0.53400000000000003</c:v>
                </c:pt>
                <c:pt idx="15">
                  <c:v>0.51800000000000002</c:v>
                </c:pt>
                <c:pt idx="16">
                  <c:v>0.65</c:v>
                </c:pt>
                <c:pt idx="17">
                  <c:v>0.56200000000000006</c:v>
                </c:pt>
                <c:pt idx="18">
                  <c:v>0.47799999999999998</c:v>
                </c:pt>
                <c:pt idx="19">
                  <c:v>0.42199999999999999</c:v>
                </c:pt>
                <c:pt idx="20">
                  <c:v>0.36599999999999999</c:v>
                </c:pt>
                <c:pt idx="21">
                  <c:v>0.36799999999999999</c:v>
                </c:pt>
                <c:pt idx="22">
                  <c:v>0.36199999999999999</c:v>
                </c:pt>
              </c:numCache>
            </c:numRef>
          </c:val>
          <c:smooth val="0"/>
          <c:extLst>
            <c:ext xmlns:c16="http://schemas.microsoft.com/office/drawing/2014/chart" uri="{C3380CC4-5D6E-409C-BE32-E72D297353CC}">
              <c16:uniqueId val="{00000005-ACE9-48FB-8329-93E904D12217}"/>
            </c:ext>
          </c:extLst>
        </c:ser>
        <c:ser>
          <c:idx val="6"/>
          <c:order val="6"/>
          <c:tx>
            <c:strRef>
              <c:f>Sheet2!$H$2</c:f>
              <c:strCache>
                <c:ptCount val="1"/>
                <c:pt idx="0">
                  <c:v>2010</c:v>
                </c:pt>
              </c:strCache>
            </c:strRef>
          </c:tx>
          <c:spPr>
            <a:ln w="28575" cap="rnd">
              <a:solidFill>
                <a:schemeClr val="accent1">
                  <a:lumMod val="60000"/>
                </a:schemeClr>
              </a:solidFill>
              <a:round/>
            </a:ln>
            <a:effectLst/>
          </c:spPr>
          <c:marker>
            <c:symbol val="none"/>
          </c:marker>
          <c:cat>
            <c:numRef>
              <c:f>Sheet2!$A$3:$A$25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Sheet2!$H$3:$H$25</c:f>
              <c:numCache>
                <c:formatCode>General</c:formatCode>
                <c:ptCount val="23"/>
                <c:pt idx="0">
                  <c:v>0.221</c:v>
                </c:pt>
                <c:pt idx="1">
                  <c:v>0.318</c:v>
                </c:pt>
                <c:pt idx="2">
                  <c:v>0.25700000000000001</c:v>
                </c:pt>
                <c:pt idx="3">
                  <c:v>9.7000000000000003E-2</c:v>
                </c:pt>
                <c:pt idx="4">
                  <c:v>0.25600000000000001</c:v>
                </c:pt>
                <c:pt idx="5">
                  <c:v>0.316</c:v>
                </c:pt>
                <c:pt idx="6">
                  <c:v>0.379</c:v>
                </c:pt>
                <c:pt idx="7">
                  <c:v>0.46400000000000002</c:v>
                </c:pt>
                <c:pt idx="8">
                  <c:v>0.53900000000000003</c:v>
                </c:pt>
                <c:pt idx="9">
                  <c:v>0.55600000000000005</c:v>
                </c:pt>
                <c:pt idx="10">
                  <c:v>0.629</c:v>
                </c:pt>
                <c:pt idx="11">
                  <c:v>0.56599999999999995</c:v>
                </c:pt>
                <c:pt idx="12">
                  <c:v>0.56599999999999995</c:v>
                </c:pt>
                <c:pt idx="13">
                  <c:v>0.60699999999999998</c:v>
                </c:pt>
                <c:pt idx="14">
                  <c:v>0.51300000000000001</c:v>
                </c:pt>
                <c:pt idx="15">
                  <c:v>0.59899999999999998</c:v>
                </c:pt>
                <c:pt idx="16">
                  <c:v>0.626</c:v>
                </c:pt>
                <c:pt idx="17">
                  <c:v>0.57399999999999995</c:v>
                </c:pt>
                <c:pt idx="18">
                  <c:v>0.49</c:v>
                </c:pt>
                <c:pt idx="19">
                  <c:v>0.432</c:v>
                </c:pt>
                <c:pt idx="20">
                  <c:v>0.39600000000000002</c:v>
                </c:pt>
                <c:pt idx="21">
                  <c:v>0.39400000000000002</c:v>
                </c:pt>
                <c:pt idx="22">
                  <c:v>0.38100000000000001</c:v>
                </c:pt>
              </c:numCache>
            </c:numRef>
          </c:val>
          <c:smooth val="0"/>
          <c:extLst>
            <c:ext xmlns:c16="http://schemas.microsoft.com/office/drawing/2014/chart" uri="{C3380CC4-5D6E-409C-BE32-E72D297353CC}">
              <c16:uniqueId val="{00000006-ACE9-48FB-8329-93E904D12217}"/>
            </c:ext>
          </c:extLst>
        </c:ser>
        <c:ser>
          <c:idx val="7"/>
          <c:order val="7"/>
          <c:tx>
            <c:strRef>
              <c:f>Sheet2!$I$2</c:f>
              <c:strCache>
                <c:ptCount val="1"/>
                <c:pt idx="0">
                  <c:v>2011</c:v>
                </c:pt>
              </c:strCache>
            </c:strRef>
          </c:tx>
          <c:spPr>
            <a:ln w="28575" cap="rnd">
              <a:solidFill>
                <a:schemeClr val="accent2">
                  <a:lumMod val="60000"/>
                </a:schemeClr>
              </a:solidFill>
              <a:round/>
            </a:ln>
            <a:effectLst/>
          </c:spPr>
          <c:marker>
            <c:symbol val="none"/>
          </c:marker>
          <c:cat>
            <c:numRef>
              <c:f>Sheet2!$A$3:$A$25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Sheet2!$I$3:$I$25</c:f>
              <c:numCache>
                <c:formatCode>General</c:formatCode>
                <c:ptCount val="23"/>
                <c:pt idx="0">
                  <c:v>8.5000000000000006E-2</c:v>
                </c:pt>
                <c:pt idx="1">
                  <c:v>9.8000000000000004E-2</c:v>
                </c:pt>
                <c:pt idx="2">
                  <c:v>7.6999999999999999E-2</c:v>
                </c:pt>
                <c:pt idx="3">
                  <c:v>3.9E-2</c:v>
                </c:pt>
                <c:pt idx="4">
                  <c:v>8.6999999999999994E-2</c:v>
                </c:pt>
                <c:pt idx="5">
                  <c:v>0.19600000000000001</c:v>
                </c:pt>
                <c:pt idx="6">
                  <c:v>0.28499999999999998</c:v>
                </c:pt>
                <c:pt idx="7">
                  <c:v>0.33600000000000002</c:v>
                </c:pt>
                <c:pt idx="8">
                  <c:v>0.46500000000000002</c:v>
                </c:pt>
                <c:pt idx="9">
                  <c:v>0.54600000000000004</c:v>
                </c:pt>
                <c:pt idx="10">
                  <c:v>0.56599999999999995</c:v>
                </c:pt>
                <c:pt idx="11">
                  <c:v>0.441</c:v>
                </c:pt>
                <c:pt idx="12">
                  <c:v>0.25600000000000001</c:v>
                </c:pt>
                <c:pt idx="13">
                  <c:v>0.26900000000000002</c:v>
                </c:pt>
                <c:pt idx="14">
                  <c:v>0.47499999999999998</c:v>
                </c:pt>
                <c:pt idx="15">
                  <c:v>0.64200000000000002</c:v>
                </c:pt>
                <c:pt idx="16">
                  <c:v>0.65400000000000003</c:v>
                </c:pt>
                <c:pt idx="17">
                  <c:v>0.58399999999999996</c:v>
                </c:pt>
                <c:pt idx="18">
                  <c:v>0.499</c:v>
                </c:pt>
                <c:pt idx="19">
                  <c:v>0.438</c:v>
                </c:pt>
                <c:pt idx="20">
                  <c:v>0.41599999999999998</c:v>
                </c:pt>
                <c:pt idx="21">
                  <c:v>0.4</c:v>
                </c:pt>
                <c:pt idx="22">
                  <c:v>0.38700000000000001</c:v>
                </c:pt>
              </c:numCache>
            </c:numRef>
          </c:val>
          <c:smooth val="0"/>
          <c:extLst>
            <c:ext xmlns:c16="http://schemas.microsoft.com/office/drawing/2014/chart" uri="{C3380CC4-5D6E-409C-BE32-E72D297353CC}">
              <c16:uniqueId val="{00000007-ACE9-48FB-8329-93E904D12217}"/>
            </c:ext>
          </c:extLst>
        </c:ser>
        <c:ser>
          <c:idx val="8"/>
          <c:order val="8"/>
          <c:tx>
            <c:strRef>
              <c:f>Sheet2!$J$2</c:f>
              <c:strCache>
                <c:ptCount val="1"/>
                <c:pt idx="0">
                  <c:v>2012</c:v>
                </c:pt>
              </c:strCache>
            </c:strRef>
          </c:tx>
          <c:spPr>
            <a:ln w="28575" cap="rnd">
              <a:solidFill>
                <a:schemeClr val="accent3">
                  <a:lumMod val="60000"/>
                </a:schemeClr>
              </a:solidFill>
              <a:round/>
            </a:ln>
            <a:effectLst/>
          </c:spPr>
          <c:marker>
            <c:symbol val="none"/>
          </c:marker>
          <c:cat>
            <c:numRef>
              <c:f>Sheet2!$A$3:$A$25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Sheet2!$J$3:$J$25</c:f>
              <c:numCache>
                <c:formatCode>General</c:formatCode>
                <c:ptCount val="23"/>
                <c:pt idx="0">
                  <c:v>5.7000000000000002E-2</c:v>
                </c:pt>
                <c:pt idx="1">
                  <c:v>7.3999999999999996E-2</c:v>
                </c:pt>
                <c:pt idx="2">
                  <c:v>6.5000000000000002E-2</c:v>
                </c:pt>
                <c:pt idx="3">
                  <c:v>0.13800000000000001</c:v>
                </c:pt>
                <c:pt idx="4">
                  <c:v>6.3E-2</c:v>
                </c:pt>
                <c:pt idx="5">
                  <c:v>0.27600000000000002</c:v>
                </c:pt>
                <c:pt idx="6">
                  <c:v>0.19</c:v>
                </c:pt>
                <c:pt idx="7">
                  <c:v>0.35599999999999998</c:v>
                </c:pt>
                <c:pt idx="8">
                  <c:v>0.42199999999999999</c:v>
                </c:pt>
                <c:pt idx="9">
                  <c:v>0.46800000000000003</c:v>
                </c:pt>
                <c:pt idx="10">
                  <c:v>0.56799999999999995</c:v>
                </c:pt>
                <c:pt idx="11">
                  <c:v>0.61599999999999999</c:v>
                </c:pt>
                <c:pt idx="12">
                  <c:v>0.48099999999999998</c:v>
                </c:pt>
                <c:pt idx="13">
                  <c:v>0.49399999999999999</c:v>
                </c:pt>
                <c:pt idx="14">
                  <c:v>0.57999999999999996</c:v>
                </c:pt>
                <c:pt idx="15">
                  <c:v>0.64500000000000002</c:v>
                </c:pt>
                <c:pt idx="16">
                  <c:v>0.64</c:v>
                </c:pt>
                <c:pt idx="17">
                  <c:v>0.57899999999999996</c:v>
                </c:pt>
                <c:pt idx="18">
                  <c:v>0.495</c:v>
                </c:pt>
                <c:pt idx="19">
                  <c:v>0.43099999999999999</c:v>
                </c:pt>
                <c:pt idx="20">
                  <c:v>0.41</c:v>
                </c:pt>
                <c:pt idx="21">
                  <c:v>0.29799999999999999</c:v>
                </c:pt>
                <c:pt idx="22">
                  <c:v>0.223</c:v>
                </c:pt>
              </c:numCache>
            </c:numRef>
          </c:val>
          <c:smooth val="0"/>
          <c:extLst>
            <c:ext xmlns:c16="http://schemas.microsoft.com/office/drawing/2014/chart" uri="{C3380CC4-5D6E-409C-BE32-E72D297353CC}">
              <c16:uniqueId val="{00000008-ACE9-48FB-8329-93E904D12217}"/>
            </c:ext>
          </c:extLst>
        </c:ser>
        <c:ser>
          <c:idx val="9"/>
          <c:order val="9"/>
          <c:tx>
            <c:strRef>
              <c:f>Sheet2!$K$2</c:f>
              <c:strCache>
                <c:ptCount val="1"/>
                <c:pt idx="0">
                  <c:v>2013</c:v>
                </c:pt>
              </c:strCache>
            </c:strRef>
          </c:tx>
          <c:spPr>
            <a:ln w="28575" cap="rnd">
              <a:solidFill>
                <a:schemeClr val="accent4">
                  <a:lumMod val="60000"/>
                </a:schemeClr>
              </a:solidFill>
              <a:round/>
            </a:ln>
            <a:effectLst/>
          </c:spPr>
          <c:marker>
            <c:symbol val="none"/>
          </c:marker>
          <c:cat>
            <c:numRef>
              <c:f>Sheet2!$A$3:$A$25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Sheet2!$K$3:$K$25</c:f>
              <c:numCache>
                <c:formatCode>General</c:formatCode>
                <c:ptCount val="23"/>
                <c:pt idx="0">
                  <c:v>0.30499999999999999</c:v>
                </c:pt>
                <c:pt idx="1">
                  <c:v>8.4000000000000005E-2</c:v>
                </c:pt>
                <c:pt idx="2">
                  <c:v>6.9000000000000006E-2</c:v>
                </c:pt>
                <c:pt idx="3">
                  <c:v>5.6000000000000001E-2</c:v>
                </c:pt>
                <c:pt idx="4">
                  <c:v>0.104</c:v>
                </c:pt>
                <c:pt idx="5">
                  <c:v>0.20399999999999999</c:v>
                </c:pt>
                <c:pt idx="6">
                  <c:v>0.33700000000000002</c:v>
                </c:pt>
                <c:pt idx="7">
                  <c:v>0.41499999999999998</c:v>
                </c:pt>
                <c:pt idx="8">
                  <c:v>0.48099999999999998</c:v>
                </c:pt>
                <c:pt idx="9">
                  <c:v>0.57499999999999996</c:v>
                </c:pt>
                <c:pt idx="10">
                  <c:v>0.61399999999999999</c:v>
                </c:pt>
                <c:pt idx="11">
                  <c:v>0.504</c:v>
                </c:pt>
                <c:pt idx="12">
                  <c:v>0.40600000000000003</c:v>
                </c:pt>
                <c:pt idx="13">
                  <c:v>0.63100000000000001</c:v>
                </c:pt>
                <c:pt idx="14">
                  <c:v>0.40799999999999997</c:v>
                </c:pt>
                <c:pt idx="15">
                  <c:v>0.59599999999999997</c:v>
                </c:pt>
                <c:pt idx="16">
                  <c:v>0.63600000000000001</c:v>
                </c:pt>
                <c:pt idx="17">
                  <c:v>0.55900000000000005</c:v>
                </c:pt>
                <c:pt idx="18">
                  <c:v>0.497</c:v>
                </c:pt>
                <c:pt idx="19">
                  <c:v>0.44700000000000001</c:v>
                </c:pt>
                <c:pt idx="20">
                  <c:v>0.41399999999999998</c:v>
                </c:pt>
                <c:pt idx="21">
                  <c:v>0.4</c:v>
                </c:pt>
                <c:pt idx="22">
                  <c:v>0.376</c:v>
                </c:pt>
              </c:numCache>
            </c:numRef>
          </c:val>
          <c:smooth val="0"/>
          <c:extLst>
            <c:ext xmlns:c16="http://schemas.microsoft.com/office/drawing/2014/chart" uri="{C3380CC4-5D6E-409C-BE32-E72D297353CC}">
              <c16:uniqueId val="{00000009-ACE9-48FB-8329-93E904D12217}"/>
            </c:ext>
          </c:extLst>
        </c:ser>
        <c:ser>
          <c:idx val="10"/>
          <c:order val="10"/>
          <c:tx>
            <c:strRef>
              <c:f>Sheet2!$L$2</c:f>
              <c:strCache>
                <c:ptCount val="1"/>
                <c:pt idx="0">
                  <c:v>2014</c:v>
                </c:pt>
              </c:strCache>
            </c:strRef>
          </c:tx>
          <c:spPr>
            <a:ln w="28575" cap="rnd">
              <a:solidFill>
                <a:schemeClr val="accent5">
                  <a:lumMod val="60000"/>
                </a:schemeClr>
              </a:solidFill>
              <a:round/>
            </a:ln>
            <a:effectLst/>
          </c:spPr>
          <c:marker>
            <c:symbol val="none"/>
          </c:marker>
          <c:cat>
            <c:numRef>
              <c:f>Sheet2!$A$3:$A$25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Sheet2!$L$3:$L$25</c:f>
              <c:numCache>
                <c:formatCode>General</c:formatCode>
                <c:ptCount val="23"/>
                <c:pt idx="0">
                  <c:v>0.23899999999999999</c:v>
                </c:pt>
                <c:pt idx="1">
                  <c:v>0.1</c:v>
                </c:pt>
                <c:pt idx="2">
                  <c:v>6.4000000000000001E-2</c:v>
                </c:pt>
                <c:pt idx="3">
                  <c:v>6.2E-2</c:v>
                </c:pt>
                <c:pt idx="4">
                  <c:v>5.0999999999999997E-2</c:v>
                </c:pt>
                <c:pt idx="5">
                  <c:v>0.188</c:v>
                </c:pt>
                <c:pt idx="6">
                  <c:v>0.16500000000000001</c:v>
                </c:pt>
                <c:pt idx="7">
                  <c:v>0.33</c:v>
                </c:pt>
                <c:pt idx="8">
                  <c:v>0.41899999999999998</c:v>
                </c:pt>
                <c:pt idx="9">
                  <c:v>0.52200000000000002</c:v>
                </c:pt>
                <c:pt idx="10">
                  <c:v>0.57399999999999995</c:v>
                </c:pt>
                <c:pt idx="11">
                  <c:v>0.56699999999999995</c:v>
                </c:pt>
                <c:pt idx="12">
                  <c:v>0.33400000000000002</c:v>
                </c:pt>
                <c:pt idx="13">
                  <c:v>0.51</c:v>
                </c:pt>
                <c:pt idx="14">
                  <c:v>0.64300000000000002</c:v>
                </c:pt>
                <c:pt idx="15">
                  <c:v>0.68400000000000005</c:v>
                </c:pt>
                <c:pt idx="16">
                  <c:v>0.66600000000000004</c:v>
                </c:pt>
                <c:pt idx="17">
                  <c:v>0.56299999999999994</c:v>
                </c:pt>
                <c:pt idx="18">
                  <c:v>0.48899999999999999</c:v>
                </c:pt>
                <c:pt idx="19">
                  <c:v>0.46400000000000002</c:v>
                </c:pt>
                <c:pt idx="20">
                  <c:v>0.42599999999999999</c:v>
                </c:pt>
                <c:pt idx="21">
                  <c:v>0.40400000000000003</c:v>
                </c:pt>
                <c:pt idx="22">
                  <c:v>0.378</c:v>
                </c:pt>
              </c:numCache>
            </c:numRef>
          </c:val>
          <c:smooth val="0"/>
          <c:extLst>
            <c:ext xmlns:c16="http://schemas.microsoft.com/office/drawing/2014/chart" uri="{C3380CC4-5D6E-409C-BE32-E72D297353CC}">
              <c16:uniqueId val="{0000000A-ACE9-48FB-8329-93E904D12217}"/>
            </c:ext>
          </c:extLst>
        </c:ser>
        <c:ser>
          <c:idx val="11"/>
          <c:order val="11"/>
          <c:tx>
            <c:strRef>
              <c:f>Sheet2!$M$2</c:f>
              <c:strCache>
                <c:ptCount val="1"/>
                <c:pt idx="0">
                  <c:v>2015</c:v>
                </c:pt>
              </c:strCache>
            </c:strRef>
          </c:tx>
          <c:spPr>
            <a:ln w="28575" cap="rnd">
              <a:solidFill>
                <a:schemeClr val="accent6">
                  <a:lumMod val="60000"/>
                </a:schemeClr>
              </a:solidFill>
              <a:round/>
            </a:ln>
            <a:effectLst/>
          </c:spPr>
          <c:marker>
            <c:symbol val="none"/>
          </c:marker>
          <c:cat>
            <c:numRef>
              <c:f>Sheet2!$A$3:$A$25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Sheet2!$M$3:$M$25</c:f>
              <c:numCache>
                <c:formatCode>General</c:formatCode>
                <c:ptCount val="23"/>
                <c:pt idx="0">
                  <c:v>4.7E-2</c:v>
                </c:pt>
                <c:pt idx="1">
                  <c:v>7.6999999999999999E-2</c:v>
                </c:pt>
                <c:pt idx="2">
                  <c:v>0.11700000000000001</c:v>
                </c:pt>
                <c:pt idx="3">
                  <c:v>5.5E-2</c:v>
                </c:pt>
                <c:pt idx="4">
                  <c:v>2.5999999999999999E-2</c:v>
                </c:pt>
                <c:pt idx="5">
                  <c:v>4.7E-2</c:v>
                </c:pt>
                <c:pt idx="6">
                  <c:v>0.16800000000000001</c:v>
                </c:pt>
                <c:pt idx="7">
                  <c:v>0.32400000000000001</c:v>
                </c:pt>
                <c:pt idx="8">
                  <c:v>0.442</c:v>
                </c:pt>
                <c:pt idx="9">
                  <c:v>0.52300000000000002</c:v>
                </c:pt>
                <c:pt idx="10">
                  <c:v>0.57899999999999996</c:v>
                </c:pt>
                <c:pt idx="11">
                  <c:v>0.65300000000000002</c:v>
                </c:pt>
                <c:pt idx="12">
                  <c:v>0.7</c:v>
                </c:pt>
                <c:pt idx="13">
                  <c:v>0.68899999999999995</c:v>
                </c:pt>
                <c:pt idx="14">
                  <c:v>0.62</c:v>
                </c:pt>
                <c:pt idx="15">
                  <c:v>0.68500000000000005</c:v>
                </c:pt>
                <c:pt idx="16">
                  <c:v>0.621</c:v>
                </c:pt>
                <c:pt idx="17">
                  <c:v>0.57499999999999996</c:v>
                </c:pt>
                <c:pt idx="18">
                  <c:v>0.47899999999999998</c:v>
                </c:pt>
                <c:pt idx="19">
                  <c:v>0.44700000000000001</c:v>
                </c:pt>
                <c:pt idx="20">
                  <c:v>0.40699999999999997</c:v>
                </c:pt>
                <c:pt idx="21">
                  <c:v>0.38200000000000001</c:v>
                </c:pt>
                <c:pt idx="22">
                  <c:v>0.39600000000000002</c:v>
                </c:pt>
              </c:numCache>
            </c:numRef>
          </c:val>
          <c:smooth val="0"/>
          <c:extLst>
            <c:ext xmlns:c16="http://schemas.microsoft.com/office/drawing/2014/chart" uri="{C3380CC4-5D6E-409C-BE32-E72D297353CC}">
              <c16:uniqueId val="{0000000B-ACE9-48FB-8329-93E904D12217}"/>
            </c:ext>
          </c:extLst>
        </c:ser>
        <c:ser>
          <c:idx val="12"/>
          <c:order val="12"/>
          <c:tx>
            <c:strRef>
              <c:f>Sheet2!$N$2</c:f>
              <c:strCache>
                <c:ptCount val="1"/>
                <c:pt idx="0">
                  <c:v>2016</c:v>
                </c:pt>
              </c:strCache>
            </c:strRef>
          </c:tx>
          <c:spPr>
            <a:ln w="28575" cap="rnd">
              <a:solidFill>
                <a:schemeClr val="accent1">
                  <a:lumMod val="80000"/>
                  <a:lumOff val="20000"/>
                </a:schemeClr>
              </a:solidFill>
              <a:round/>
            </a:ln>
            <a:effectLst/>
          </c:spPr>
          <c:marker>
            <c:symbol val="none"/>
          </c:marker>
          <c:cat>
            <c:numRef>
              <c:f>Sheet2!$A$3:$A$25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Sheet2!$N$3:$N$25</c:f>
              <c:numCache>
                <c:formatCode>General</c:formatCode>
                <c:ptCount val="23"/>
                <c:pt idx="0">
                  <c:v>0.38</c:v>
                </c:pt>
                <c:pt idx="1">
                  <c:v>0.35499999999999998</c:v>
                </c:pt>
                <c:pt idx="2">
                  <c:v>0.27600000000000002</c:v>
                </c:pt>
                <c:pt idx="3">
                  <c:v>0.34799999999999998</c:v>
                </c:pt>
                <c:pt idx="4">
                  <c:v>0.32200000000000001</c:v>
                </c:pt>
                <c:pt idx="5">
                  <c:v>0.17299999999999999</c:v>
                </c:pt>
                <c:pt idx="6">
                  <c:v>0.36599999999999999</c:v>
                </c:pt>
                <c:pt idx="7">
                  <c:v>0.38900000000000001</c:v>
                </c:pt>
                <c:pt idx="8">
                  <c:v>0.51400000000000001</c:v>
                </c:pt>
                <c:pt idx="9">
                  <c:v>0.54200000000000004</c:v>
                </c:pt>
                <c:pt idx="10">
                  <c:v>0.53700000000000003</c:v>
                </c:pt>
                <c:pt idx="11">
                  <c:v>0.45100000000000001</c:v>
                </c:pt>
                <c:pt idx="12">
                  <c:v>0.61599999999999999</c:v>
                </c:pt>
                <c:pt idx="13">
                  <c:v>0.26100000000000001</c:v>
                </c:pt>
                <c:pt idx="14">
                  <c:v>0.64900000000000002</c:v>
                </c:pt>
                <c:pt idx="15">
                  <c:v>0.65</c:v>
                </c:pt>
                <c:pt idx="16">
                  <c:v>0.61599999999999999</c:v>
                </c:pt>
                <c:pt idx="17">
                  <c:v>0.54</c:v>
                </c:pt>
                <c:pt idx="18">
                  <c:v>0.45</c:v>
                </c:pt>
                <c:pt idx="19">
                  <c:v>0.41099999999999998</c:v>
                </c:pt>
                <c:pt idx="20">
                  <c:v>0.38700000000000001</c:v>
                </c:pt>
                <c:pt idx="21">
                  <c:v>0.38</c:v>
                </c:pt>
                <c:pt idx="22">
                  <c:v>0.34300000000000003</c:v>
                </c:pt>
              </c:numCache>
            </c:numRef>
          </c:val>
          <c:smooth val="0"/>
          <c:extLst>
            <c:ext xmlns:c16="http://schemas.microsoft.com/office/drawing/2014/chart" uri="{C3380CC4-5D6E-409C-BE32-E72D297353CC}">
              <c16:uniqueId val="{0000000C-ACE9-48FB-8329-93E904D12217}"/>
            </c:ext>
          </c:extLst>
        </c:ser>
        <c:ser>
          <c:idx val="13"/>
          <c:order val="13"/>
          <c:tx>
            <c:strRef>
              <c:f>Sheet2!$O$2</c:f>
              <c:strCache>
                <c:ptCount val="1"/>
                <c:pt idx="0">
                  <c:v>2017</c:v>
                </c:pt>
              </c:strCache>
            </c:strRef>
          </c:tx>
          <c:spPr>
            <a:ln w="28575" cap="rnd">
              <a:solidFill>
                <a:schemeClr val="accent2">
                  <a:lumMod val="80000"/>
                  <a:lumOff val="20000"/>
                </a:schemeClr>
              </a:solidFill>
              <a:round/>
            </a:ln>
            <a:effectLst/>
          </c:spPr>
          <c:marker>
            <c:symbol val="none"/>
          </c:marker>
          <c:cat>
            <c:numRef>
              <c:f>Sheet2!$A$3:$A$25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Sheet2!$O$3:$O$25</c:f>
              <c:numCache>
                <c:formatCode>General</c:formatCode>
                <c:ptCount val="23"/>
                <c:pt idx="0">
                  <c:v>0.20899999999999999</c:v>
                </c:pt>
                <c:pt idx="1">
                  <c:v>9.8000000000000004E-2</c:v>
                </c:pt>
                <c:pt idx="2">
                  <c:v>0.26</c:v>
                </c:pt>
                <c:pt idx="3">
                  <c:v>0.221</c:v>
                </c:pt>
                <c:pt idx="4">
                  <c:v>6.9000000000000006E-2</c:v>
                </c:pt>
                <c:pt idx="5">
                  <c:v>0.29499999999999998</c:v>
                </c:pt>
                <c:pt idx="6">
                  <c:v>0.34100000000000003</c:v>
                </c:pt>
                <c:pt idx="7">
                  <c:v>0.42899999999999999</c:v>
                </c:pt>
                <c:pt idx="8">
                  <c:v>0.436</c:v>
                </c:pt>
                <c:pt idx="9">
                  <c:v>0.56599999999999995</c:v>
                </c:pt>
                <c:pt idx="10">
                  <c:v>0.60299999999999998</c:v>
                </c:pt>
                <c:pt idx="11">
                  <c:v>0.64</c:v>
                </c:pt>
                <c:pt idx="12">
                  <c:v>0.35599999999999998</c:v>
                </c:pt>
                <c:pt idx="13">
                  <c:v>0.42399999999999999</c:v>
                </c:pt>
                <c:pt idx="14">
                  <c:v>0.375</c:v>
                </c:pt>
                <c:pt idx="15">
                  <c:v>0.627</c:v>
                </c:pt>
                <c:pt idx="16">
                  <c:v>0.57099999999999995</c:v>
                </c:pt>
                <c:pt idx="17">
                  <c:v>0.57399999999999995</c:v>
                </c:pt>
                <c:pt idx="18">
                  <c:v>0.48099999999999998</c:v>
                </c:pt>
                <c:pt idx="19">
                  <c:v>0.43099999999999999</c:v>
                </c:pt>
                <c:pt idx="20">
                  <c:v>0.39900000000000002</c:v>
                </c:pt>
                <c:pt idx="21">
                  <c:v>0.39700000000000002</c:v>
                </c:pt>
                <c:pt idx="22">
                  <c:v>0.38</c:v>
                </c:pt>
              </c:numCache>
            </c:numRef>
          </c:val>
          <c:smooth val="0"/>
          <c:extLst>
            <c:ext xmlns:c16="http://schemas.microsoft.com/office/drawing/2014/chart" uri="{C3380CC4-5D6E-409C-BE32-E72D297353CC}">
              <c16:uniqueId val="{0000000D-ACE9-48FB-8329-93E904D12217}"/>
            </c:ext>
          </c:extLst>
        </c:ser>
        <c:ser>
          <c:idx val="14"/>
          <c:order val="14"/>
          <c:tx>
            <c:strRef>
              <c:f>Sheet2!$P$2</c:f>
              <c:strCache>
                <c:ptCount val="1"/>
                <c:pt idx="0">
                  <c:v>2018</c:v>
                </c:pt>
              </c:strCache>
            </c:strRef>
          </c:tx>
          <c:spPr>
            <a:ln w="28575" cap="rnd">
              <a:solidFill>
                <a:schemeClr val="accent3">
                  <a:lumMod val="80000"/>
                  <a:lumOff val="20000"/>
                </a:schemeClr>
              </a:solidFill>
              <a:round/>
            </a:ln>
            <a:effectLst/>
          </c:spPr>
          <c:marker>
            <c:symbol val="none"/>
          </c:marker>
          <c:cat>
            <c:numRef>
              <c:f>Sheet2!$A$3:$A$25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Sheet2!$P$3:$P$25</c:f>
              <c:numCache>
                <c:formatCode>General</c:formatCode>
                <c:ptCount val="23"/>
                <c:pt idx="0">
                  <c:v>0.36799999999999999</c:v>
                </c:pt>
                <c:pt idx="1">
                  <c:v>0.35799999999999998</c:v>
                </c:pt>
                <c:pt idx="2">
                  <c:v>0.33500000000000002</c:v>
                </c:pt>
                <c:pt idx="3">
                  <c:v>0.32300000000000001</c:v>
                </c:pt>
                <c:pt idx="4">
                  <c:v>0.21099999999999999</c:v>
                </c:pt>
                <c:pt idx="5">
                  <c:v>0.17799999999999999</c:v>
                </c:pt>
                <c:pt idx="6">
                  <c:v>0.378</c:v>
                </c:pt>
                <c:pt idx="7">
                  <c:v>0.40500000000000003</c:v>
                </c:pt>
                <c:pt idx="8">
                  <c:v>0.46100000000000002</c:v>
                </c:pt>
                <c:pt idx="9">
                  <c:v>0.54100000000000004</c:v>
                </c:pt>
                <c:pt idx="10">
                  <c:v>0.57899999999999996</c:v>
                </c:pt>
                <c:pt idx="11">
                  <c:v>0.63600000000000001</c:v>
                </c:pt>
                <c:pt idx="12">
                  <c:v>0.35</c:v>
                </c:pt>
                <c:pt idx="13">
                  <c:v>0.31900000000000001</c:v>
                </c:pt>
                <c:pt idx="14">
                  <c:v>0.496</c:v>
                </c:pt>
                <c:pt idx="15">
                  <c:v>0.59299999999999997</c:v>
                </c:pt>
                <c:pt idx="16">
                  <c:v>0.64800000000000002</c:v>
                </c:pt>
                <c:pt idx="17">
                  <c:v>0.55900000000000005</c:v>
                </c:pt>
                <c:pt idx="18">
                  <c:v>0.46300000000000002</c:v>
                </c:pt>
                <c:pt idx="19">
                  <c:v>0.40600000000000003</c:v>
                </c:pt>
                <c:pt idx="20">
                  <c:v>0.40200000000000002</c:v>
                </c:pt>
                <c:pt idx="21">
                  <c:v>0.39200000000000002</c:v>
                </c:pt>
                <c:pt idx="22">
                  <c:v>0.36699999999999999</c:v>
                </c:pt>
              </c:numCache>
            </c:numRef>
          </c:val>
          <c:smooth val="0"/>
          <c:extLst>
            <c:ext xmlns:c16="http://schemas.microsoft.com/office/drawing/2014/chart" uri="{C3380CC4-5D6E-409C-BE32-E72D297353CC}">
              <c16:uniqueId val="{0000000E-ACE9-48FB-8329-93E904D12217}"/>
            </c:ext>
          </c:extLst>
        </c:ser>
        <c:ser>
          <c:idx val="15"/>
          <c:order val="15"/>
          <c:tx>
            <c:strRef>
              <c:f>Sheet2!$Q$2</c:f>
              <c:strCache>
                <c:ptCount val="1"/>
                <c:pt idx="0">
                  <c:v>2019</c:v>
                </c:pt>
              </c:strCache>
            </c:strRef>
          </c:tx>
          <c:spPr>
            <a:ln w="28575" cap="rnd">
              <a:solidFill>
                <a:schemeClr val="accent4">
                  <a:lumMod val="80000"/>
                  <a:lumOff val="20000"/>
                </a:schemeClr>
              </a:solidFill>
              <a:round/>
            </a:ln>
            <a:effectLst/>
          </c:spPr>
          <c:marker>
            <c:symbol val="none"/>
          </c:marker>
          <c:cat>
            <c:numRef>
              <c:f>Sheet2!$A$3:$A$25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Sheet2!$Q$3:$Q$25</c:f>
              <c:numCache>
                <c:formatCode>General</c:formatCode>
                <c:ptCount val="23"/>
                <c:pt idx="0">
                  <c:v>9.4E-2</c:v>
                </c:pt>
                <c:pt idx="1">
                  <c:v>0.125</c:v>
                </c:pt>
                <c:pt idx="2">
                  <c:v>4.2999999999999997E-2</c:v>
                </c:pt>
                <c:pt idx="3">
                  <c:v>2.7E-2</c:v>
                </c:pt>
                <c:pt idx="4">
                  <c:v>3.4000000000000002E-2</c:v>
                </c:pt>
                <c:pt idx="5">
                  <c:v>0.106</c:v>
                </c:pt>
                <c:pt idx="6">
                  <c:v>0.23599999999999999</c:v>
                </c:pt>
                <c:pt idx="7">
                  <c:v>0.37</c:v>
                </c:pt>
                <c:pt idx="8">
                  <c:v>0.46899999999999997</c:v>
                </c:pt>
                <c:pt idx="9">
                  <c:v>0.54900000000000004</c:v>
                </c:pt>
                <c:pt idx="10">
                  <c:v>0.59099999999999997</c:v>
                </c:pt>
                <c:pt idx="11">
                  <c:v>0.61</c:v>
                </c:pt>
                <c:pt idx="12">
                  <c:v>0.55000000000000004</c:v>
                </c:pt>
                <c:pt idx="13">
                  <c:v>0.48399999999999999</c:v>
                </c:pt>
                <c:pt idx="14">
                  <c:v>0.70499999999999996</c:v>
                </c:pt>
                <c:pt idx="15">
                  <c:v>0.57799999999999996</c:v>
                </c:pt>
                <c:pt idx="16">
                  <c:v>0.55800000000000005</c:v>
                </c:pt>
                <c:pt idx="17">
                  <c:v>0.58799999999999997</c:v>
                </c:pt>
                <c:pt idx="18">
                  <c:v>0.49399999999999999</c:v>
                </c:pt>
                <c:pt idx="19">
                  <c:v>0.42399999999999999</c:v>
                </c:pt>
                <c:pt idx="20">
                  <c:v>0.41</c:v>
                </c:pt>
                <c:pt idx="21">
                  <c:v>0.246</c:v>
                </c:pt>
                <c:pt idx="22">
                  <c:v>0.123</c:v>
                </c:pt>
              </c:numCache>
            </c:numRef>
          </c:val>
          <c:smooth val="0"/>
          <c:extLst>
            <c:ext xmlns:c16="http://schemas.microsoft.com/office/drawing/2014/chart" uri="{C3380CC4-5D6E-409C-BE32-E72D297353CC}">
              <c16:uniqueId val="{0000000F-ACE9-48FB-8329-93E904D12217}"/>
            </c:ext>
          </c:extLst>
        </c:ser>
        <c:ser>
          <c:idx val="16"/>
          <c:order val="16"/>
          <c:tx>
            <c:strRef>
              <c:f>Sheet2!$R$2</c:f>
              <c:strCache>
                <c:ptCount val="1"/>
                <c:pt idx="0">
                  <c:v>2020</c:v>
                </c:pt>
              </c:strCache>
            </c:strRef>
          </c:tx>
          <c:spPr>
            <a:ln w="28575" cap="rnd">
              <a:solidFill>
                <a:schemeClr val="accent5">
                  <a:lumMod val="80000"/>
                  <a:lumOff val="20000"/>
                </a:schemeClr>
              </a:solidFill>
              <a:round/>
            </a:ln>
            <a:effectLst/>
          </c:spPr>
          <c:marker>
            <c:symbol val="none"/>
          </c:marker>
          <c:cat>
            <c:numRef>
              <c:f>Sheet2!$A$3:$A$25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Sheet2!$R$3:$R$25</c:f>
              <c:numCache>
                <c:formatCode>General</c:formatCode>
                <c:ptCount val="23"/>
                <c:pt idx="0">
                  <c:v>4.9000000000000002E-2</c:v>
                </c:pt>
                <c:pt idx="1">
                  <c:v>0.04</c:v>
                </c:pt>
                <c:pt idx="2">
                  <c:v>5.1999999999999998E-2</c:v>
                </c:pt>
                <c:pt idx="3">
                  <c:v>7.9000000000000001E-2</c:v>
                </c:pt>
                <c:pt idx="4">
                  <c:v>8.7999999999999995E-2</c:v>
                </c:pt>
                <c:pt idx="5">
                  <c:v>0.16800000000000001</c:v>
                </c:pt>
                <c:pt idx="6">
                  <c:v>0.14599999999999999</c:v>
                </c:pt>
                <c:pt idx="7">
                  <c:v>0.317</c:v>
                </c:pt>
                <c:pt idx="8">
                  <c:v>0.48399999999999999</c:v>
                </c:pt>
                <c:pt idx="9">
                  <c:v>0.52400000000000002</c:v>
                </c:pt>
                <c:pt idx="10">
                  <c:v>0.62</c:v>
                </c:pt>
                <c:pt idx="11">
                  <c:v>0.53700000000000003</c:v>
                </c:pt>
                <c:pt idx="12">
                  <c:v>0.54600000000000004</c:v>
                </c:pt>
                <c:pt idx="13">
                  <c:v>0.55500000000000005</c:v>
                </c:pt>
                <c:pt idx="14">
                  <c:v>0.65100000000000002</c:v>
                </c:pt>
                <c:pt idx="15">
                  <c:v>0.67300000000000004</c:v>
                </c:pt>
                <c:pt idx="16">
                  <c:v>0.6</c:v>
                </c:pt>
                <c:pt idx="17">
                  <c:v>0.57999999999999996</c:v>
                </c:pt>
                <c:pt idx="18">
                  <c:v>0.48499999999999999</c:v>
                </c:pt>
                <c:pt idx="19">
                  <c:v>0.438</c:v>
                </c:pt>
                <c:pt idx="20">
                  <c:v>0.36399999999999999</c:v>
                </c:pt>
                <c:pt idx="21">
                  <c:v>0.39100000000000001</c:v>
                </c:pt>
                <c:pt idx="22">
                  <c:v>0.38800000000000001</c:v>
                </c:pt>
              </c:numCache>
            </c:numRef>
          </c:val>
          <c:smooth val="0"/>
          <c:extLst>
            <c:ext xmlns:c16="http://schemas.microsoft.com/office/drawing/2014/chart" uri="{C3380CC4-5D6E-409C-BE32-E72D297353CC}">
              <c16:uniqueId val="{00000010-ACE9-48FB-8329-93E904D12217}"/>
            </c:ext>
          </c:extLst>
        </c:ser>
        <c:ser>
          <c:idx val="17"/>
          <c:order val="17"/>
          <c:tx>
            <c:strRef>
              <c:f>Sheet2!$S$2</c:f>
              <c:strCache>
                <c:ptCount val="1"/>
                <c:pt idx="0">
                  <c:v>2021</c:v>
                </c:pt>
              </c:strCache>
            </c:strRef>
          </c:tx>
          <c:spPr>
            <a:ln w="28575" cap="rnd">
              <a:solidFill>
                <a:schemeClr val="accent6">
                  <a:lumMod val="80000"/>
                  <a:lumOff val="20000"/>
                </a:schemeClr>
              </a:solidFill>
              <a:round/>
            </a:ln>
            <a:effectLst/>
          </c:spPr>
          <c:marker>
            <c:symbol val="none"/>
          </c:marker>
          <c:cat>
            <c:numRef>
              <c:f>Sheet2!$A$3:$A$25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Sheet2!$S$3:$S$25</c:f>
              <c:numCache>
                <c:formatCode>General</c:formatCode>
                <c:ptCount val="23"/>
                <c:pt idx="0">
                  <c:v>0.21199999999999999</c:v>
                </c:pt>
                <c:pt idx="1">
                  <c:v>0.28299999999999997</c:v>
                </c:pt>
                <c:pt idx="2">
                  <c:v>0.222</c:v>
                </c:pt>
                <c:pt idx="3">
                  <c:v>0.33800000000000002</c:v>
                </c:pt>
                <c:pt idx="4">
                  <c:v>0.28699999999999998</c:v>
                </c:pt>
                <c:pt idx="5">
                  <c:v>0.28399999999999997</c:v>
                </c:pt>
                <c:pt idx="6">
                  <c:v>0.23200000000000001</c:v>
                </c:pt>
                <c:pt idx="7">
                  <c:v>0.15</c:v>
                </c:pt>
                <c:pt idx="8">
                  <c:v>0.42399999999999999</c:v>
                </c:pt>
                <c:pt idx="9">
                  <c:v>0.56599999999999995</c:v>
                </c:pt>
                <c:pt idx="10">
                  <c:v>0.49299999999999999</c:v>
                </c:pt>
                <c:pt idx="11">
                  <c:v>0.6</c:v>
                </c:pt>
                <c:pt idx="12">
                  <c:v>0.502</c:v>
                </c:pt>
                <c:pt idx="13">
                  <c:v>0.63700000000000001</c:v>
                </c:pt>
                <c:pt idx="14">
                  <c:v>0.61799999999999999</c:v>
                </c:pt>
                <c:pt idx="15">
                  <c:v>0.52600000000000002</c:v>
                </c:pt>
                <c:pt idx="16">
                  <c:v>0.66600000000000004</c:v>
                </c:pt>
                <c:pt idx="17">
                  <c:v>0.6</c:v>
                </c:pt>
                <c:pt idx="18">
                  <c:v>0.54500000000000004</c:v>
                </c:pt>
                <c:pt idx="19">
                  <c:v>0.443</c:v>
                </c:pt>
                <c:pt idx="20">
                  <c:v>0.43</c:v>
                </c:pt>
                <c:pt idx="21">
                  <c:v>0.126</c:v>
                </c:pt>
                <c:pt idx="22">
                  <c:v>0.14799999999999999</c:v>
                </c:pt>
              </c:numCache>
            </c:numRef>
          </c:val>
          <c:smooth val="0"/>
          <c:extLst>
            <c:ext xmlns:c16="http://schemas.microsoft.com/office/drawing/2014/chart" uri="{C3380CC4-5D6E-409C-BE32-E72D297353CC}">
              <c16:uniqueId val="{00000011-ACE9-48FB-8329-93E904D12217}"/>
            </c:ext>
          </c:extLst>
        </c:ser>
        <c:ser>
          <c:idx val="18"/>
          <c:order val="18"/>
          <c:tx>
            <c:strRef>
              <c:f>Sheet2!$T$2</c:f>
              <c:strCache>
                <c:ptCount val="1"/>
                <c:pt idx="0">
                  <c:v>2022</c:v>
                </c:pt>
              </c:strCache>
            </c:strRef>
          </c:tx>
          <c:spPr>
            <a:ln w="28575" cap="rnd">
              <a:solidFill>
                <a:schemeClr val="accent1">
                  <a:lumMod val="80000"/>
                </a:schemeClr>
              </a:solidFill>
              <a:round/>
            </a:ln>
            <a:effectLst/>
          </c:spPr>
          <c:marker>
            <c:symbol val="none"/>
          </c:marker>
          <c:cat>
            <c:numRef>
              <c:f>Sheet2!$A$3:$A$25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Sheet2!$T$3:$T$25</c:f>
              <c:numCache>
                <c:formatCode>General</c:formatCode>
                <c:ptCount val="23"/>
                <c:pt idx="0">
                  <c:v>5.2999999999999999E-2</c:v>
                </c:pt>
                <c:pt idx="1">
                  <c:v>6.7000000000000004E-2</c:v>
                </c:pt>
                <c:pt idx="2">
                  <c:v>5.5E-2</c:v>
                </c:pt>
                <c:pt idx="3">
                  <c:v>6.7000000000000004E-2</c:v>
                </c:pt>
                <c:pt idx="4">
                  <c:v>0.17299999999999999</c:v>
                </c:pt>
                <c:pt idx="5">
                  <c:v>0.35799999999999998</c:v>
                </c:pt>
                <c:pt idx="6">
                  <c:v>0.39200000000000002</c:v>
                </c:pt>
                <c:pt idx="7">
                  <c:v>0.45600000000000002</c:v>
                </c:pt>
                <c:pt idx="8">
                  <c:v>0.52500000000000002</c:v>
                </c:pt>
                <c:pt idx="9">
                  <c:v>0.58599999999999997</c:v>
                </c:pt>
                <c:pt idx="10">
                  <c:v>0.57199999999999995</c:v>
                </c:pt>
                <c:pt idx="11">
                  <c:v>0.61</c:v>
                </c:pt>
                <c:pt idx="12">
                  <c:v>0.70299999999999996</c:v>
                </c:pt>
                <c:pt idx="13">
                  <c:v>0.54</c:v>
                </c:pt>
                <c:pt idx="14">
                  <c:v>0.66300000000000003</c:v>
                </c:pt>
                <c:pt idx="15">
                  <c:v>0.61399999999999999</c:v>
                </c:pt>
                <c:pt idx="16">
                  <c:v>0.57999999999999996</c:v>
                </c:pt>
                <c:pt idx="17">
                  <c:v>0.55200000000000005</c:v>
                </c:pt>
                <c:pt idx="18">
                  <c:v>0.44</c:v>
                </c:pt>
                <c:pt idx="19">
                  <c:v>0.434</c:v>
                </c:pt>
                <c:pt idx="20">
                  <c:v>0.42</c:v>
                </c:pt>
                <c:pt idx="21">
                  <c:v>0.39700000000000002</c:v>
                </c:pt>
                <c:pt idx="22">
                  <c:v>0.41399999999999998</c:v>
                </c:pt>
              </c:numCache>
            </c:numRef>
          </c:val>
          <c:smooth val="0"/>
          <c:extLst>
            <c:ext xmlns:c16="http://schemas.microsoft.com/office/drawing/2014/chart" uri="{C3380CC4-5D6E-409C-BE32-E72D297353CC}">
              <c16:uniqueId val="{00000012-ACE9-48FB-8329-93E904D12217}"/>
            </c:ext>
          </c:extLst>
        </c:ser>
        <c:ser>
          <c:idx val="19"/>
          <c:order val="19"/>
          <c:tx>
            <c:strRef>
              <c:f>Sheet2!$U$2</c:f>
              <c:strCache>
                <c:ptCount val="1"/>
                <c:pt idx="0">
                  <c:v>2023</c:v>
                </c:pt>
              </c:strCache>
            </c:strRef>
          </c:tx>
          <c:spPr>
            <a:ln w="28575" cap="rnd">
              <a:solidFill>
                <a:schemeClr val="accent2">
                  <a:lumMod val="80000"/>
                </a:schemeClr>
              </a:solidFill>
              <a:round/>
            </a:ln>
            <a:effectLst/>
          </c:spPr>
          <c:marker>
            <c:symbol val="none"/>
          </c:marker>
          <c:cat>
            <c:numRef>
              <c:f>Sheet2!$A$3:$A$25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Sheet2!$U$3:$U$25</c:f>
              <c:numCache>
                <c:formatCode>General</c:formatCode>
                <c:ptCount val="23"/>
                <c:pt idx="0">
                  <c:v>0.39600000000000002</c:v>
                </c:pt>
                <c:pt idx="1">
                  <c:v>0.192</c:v>
                </c:pt>
                <c:pt idx="2">
                  <c:v>0.26300000000000001</c:v>
                </c:pt>
                <c:pt idx="3">
                  <c:v>0.35</c:v>
                </c:pt>
                <c:pt idx="4">
                  <c:v>0.33700000000000002</c:v>
                </c:pt>
                <c:pt idx="5">
                  <c:v>0.308</c:v>
                </c:pt>
                <c:pt idx="6">
                  <c:v>0.29799999999999999</c:v>
                </c:pt>
                <c:pt idx="7">
                  <c:v>0.318</c:v>
                </c:pt>
                <c:pt idx="8">
                  <c:v>0.443</c:v>
                </c:pt>
                <c:pt idx="9">
                  <c:v>0.51400000000000001</c:v>
                </c:pt>
                <c:pt idx="10">
                  <c:v>0.58599999999999997</c:v>
                </c:pt>
                <c:pt idx="11">
                  <c:v>0.52200000000000002</c:v>
                </c:pt>
                <c:pt idx="12">
                  <c:v>0.56699999999999995</c:v>
                </c:pt>
                <c:pt idx="13">
                  <c:v>0.45</c:v>
                </c:pt>
                <c:pt idx="14">
                  <c:v>0.63600000000000001</c:v>
                </c:pt>
                <c:pt idx="15">
                  <c:v>0.69099999999999995</c:v>
                </c:pt>
                <c:pt idx="16">
                  <c:v>0.64200000000000002</c:v>
                </c:pt>
                <c:pt idx="17">
                  <c:v>0.60599999999999998</c:v>
                </c:pt>
                <c:pt idx="18">
                  <c:v>0.52300000000000002</c:v>
                </c:pt>
                <c:pt idx="19">
                  <c:v>0.45100000000000001</c:v>
                </c:pt>
                <c:pt idx="20">
                  <c:v>0.40799999999999997</c:v>
                </c:pt>
                <c:pt idx="21">
                  <c:v>0.40699999999999997</c:v>
                </c:pt>
                <c:pt idx="22">
                  <c:v>0.39700000000000002</c:v>
                </c:pt>
              </c:numCache>
            </c:numRef>
          </c:val>
          <c:smooth val="0"/>
          <c:extLst>
            <c:ext xmlns:c16="http://schemas.microsoft.com/office/drawing/2014/chart" uri="{C3380CC4-5D6E-409C-BE32-E72D297353CC}">
              <c16:uniqueId val="{00000013-ACE9-48FB-8329-93E904D12217}"/>
            </c:ext>
          </c:extLst>
        </c:ser>
        <c:ser>
          <c:idx val="20"/>
          <c:order val="20"/>
          <c:tx>
            <c:strRef>
              <c:f>Sheet2!$V$2</c:f>
              <c:strCache>
                <c:ptCount val="1"/>
                <c:pt idx="0">
                  <c:v>2024</c:v>
                </c:pt>
              </c:strCache>
            </c:strRef>
          </c:tx>
          <c:spPr>
            <a:ln w="28575" cap="rnd">
              <a:solidFill>
                <a:schemeClr val="accent3">
                  <a:lumMod val="80000"/>
                </a:schemeClr>
              </a:solidFill>
              <a:round/>
            </a:ln>
            <a:effectLst/>
          </c:spPr>
          <c:marker>
            <c:symbol val="none"/>
          </c:marker>
          <c:cat>
            <c:numRef>
              <c:f>Sheet2!$A$3:$A$25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Sheet2!$V$3:$V$25</c:f>
              <c:numCache>
                <c:formatCode>General</c:formatCode>
                <c:ptCount val="23"/>
                <c:pt idx="0">
                  <c:v>0.38700000000000001</c:v>
                </c:pt>
                <c:pt idx="1">
                  <c:v>0.38500000000000001</c:v>
                </c:pt>
                <c:pt idx="2">
                  <c:v>0.31</c:v>
                </c:pt>
                <c:pt idx="3">
                  <c:v>7.3999999999999996E-2</c:v>
                </c:pt>
                <c:pt idx="4">
                  <c:v>0.111</c:v>
                </c:pt>
                <c:pt idx="5">
                  <c:v>0.315</c:v>
                </c:pt>
                <c:pt idx="6">
                  <c:v>0.35499999999999998</c:v>
                </c:pt>
                <c:pt idx="7">
                  <c:v>0.41</c:v>
                </c:pt>
                <c:pt idx="8">
                  <c:v>0.44400000000000001</c:v>
                </c:pt>
                <c:pt idx="9">
                  <c:v>0.57199999999999995</c:v>
                </c:pt>
                <c:pt idx="10">
                  <c:v>0.60099999999999998</c:v>
                </c:pt>
                <c:pt idx="11">
                  <c:v>0.63700000000000001</c:v>
                </c:pt>
                <c:pt idx="12">
                  <c:v>0.52700000000000002</c:v>
                </c:pt>
                <c:pt idx="13">
                  <c:v>0.53700000000000003</c:v>
                </c:pt>
                <c:pt idx="14">
                  <c:v>0.71199999999999997</c:v>
                </c:pt>
                <c:pt idx="15">
                  <c:v>0.55300000000000005</c:v>
                </c:pt>
                <c:pt idx="16">
                  <c:v>0.66600000000000004</c:v>
                </c:pt>
                <c:pt idx="17">
                  <c:v>0.63</c:v>
                </c:pt>
                <c:pt idx="18">
                  <c:v>0.52700000000000002</c:v>
                </c:pt>
                <c:pt idx="19">
                  <c:v>0.44800000000000001</c:v>
                </c:pt>
                <c:pt idx="20">
                  <c:v>0.42</c:v>
                </c:pt>
                <c:pt idx="21">
                  <c:v>0.39200000000000002</c:v>
                </c:pt>
                <c:pt idx="22">
                  <c:v>0.32900000000000001</c:v>
                </c:pt>
              </c:numCache>
            </c:numRef>
          </c:val>
          <c:smooth val="0"/>
          <c:extLst>
            <c:ext xmlns:c16="http://schemas.microsoft.com/office/drawing/2014/chart" uri="{C3380CC4-5D6E-409C-BE32-E72D297353CC}">
              <c16:uniqueId val="{00000014-ACE9-48FB-8329-93E904D12217}"/>
            </c:ext>
          </c:extLst>
        </c:ser>
        <c:dLbls>
          <c:showLegendKey val="0"/>
          <c:showVal val="0"/>
          <c:showCatName val="0"/>
          <c:showSerName val="0"/>
          <c:showPercent val="0"/>
          <c:showBubbleSize val="0"/>
        </c:dLbls>
        <c:smooth val="0"/>
        <c:axId val="850260944"/>
        <c:axId val="850258064"/>
      </c:lineChart>
      <c:catAx>
        <c:axId val="850260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0258064"/>
        <c:crosses val="autoZero"/>
        <c:auto val="1"/>
        <c:lblAlgn val="ctr"/>
        <c:lblOffset val="100"/>
        <c:noMultiLvlLbl val="0"/>
      </c:catAx>
      <c:valAx>
        <c:axId val="850258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0260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Sheet4!$B$2</c:f>
              <c:strCache>
                <c:ptCount val="1"/>
                <c:pt idx="0">
                  <c:v>2004</c:v>
                </c:pt>
              </c:strCache>
            </c:strRef>
          </c:tx>
          <c:spPr>
            <a:ln w="28575" cap="rnd">
              <a:solidFill>
                <a:schemeClr val="accent1"/>
              </a:solidFill>
              <a:round/>
            </a:ln>
            <a:effectLst/>
          </c:spPr>
          <c:marker>
            <c:symbol val="none"/>
          </c:marker>
          <c:cat>
            <c:numRef>
              <c:f>Sheet4!$A$3:$A$25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Sheet4!$B$3:$B$25</c:f>
              <c:numCache>
                <c:formatCode>General</c:formatCode>
                <c:ptCount val="23"/>
                <c:pt idx="0">
                  <c:v>0.20899999999999999</c:v>
                </c:pt>
                <c:pt idx="1">
                  <c:v>2.7E-2</c:v>
                </c:pt>
                <c:pt idx="2">
                  <c:v>5.5E-2</c:v>
                </c:pt>
                <c:pt idx="3">
                  <c:v>0.12</c:v>
                </c:pt>
                <c:pt idx="4">
                  <c:v>0.219</c:v>
                </c:pt>
                <c:pt idx="5">
                  <c:v>0.26700000000000002</c:v>
                </c:pt>
                <c:pt idx="6">
                  <c:v>0.28299999999999997</c:v>
                </c:pt>
                <c:pt idx="7">
                  <c:v>0.11</c:v>
                </c:pt>
                <c:pt idx="8">
                  <c:v>0.36399999999999999</c:v>
                </c:pt>
                <c:pt idx="9">
                  <c:v>0.43099999999999999</c:v>
                </c:pt>
                <c:pt idx="10">
                  <c:v>0.49199999999999999</c:v>
                </c:pt>
                <c:pt idx="11">
                  <c:v>0.54200000000000004</c:v>
                </c:pt>
                <c:pt idx="12">
                  <c:v>0.48699999999999999</c:v>
                </c:pt>
                <c:pt idx="13">
                  <c:v>0.41399999999999998</c:v>
                </c:pt>
                <c:pt idx="14">
                  <c:v>0.48</c:v>
                </c:pt>
                <c:pt idx="15">
                  <c:v>0.56100000000000005</c:v>
                </c:pt>
                <c:pt idx="16">
                  <c:v>0.501</c:v>
                </c:pt>
                <c:pt idx="17">
                  <c:v>0.39900000000000002</c:v>
                </c:pt>
                <c:pt idx="18">
                  <c:v>0.24299999999999999</c:v>
                </c:pt>
                <c:pt idx="19">
                  <c:v>0.3</c:v>
                </c:pt>
                <c:pt idx="20">
                  <c:v>0.27900000000000003</c:v>
                </c:pt>
                <c:pt idx="21">
                  <c:v>0.27800000000000002</c:v>
                </c:pt>
                <c:pt idx="22">
                  <c:v>0.27700000000000002</c:v>
                </c:pt>
              </c:numCache>
            </c:numRef>
          </c:val>
          <c:smooth val="0"/>
          <c:extLst>
            <c:ext xmlns:c16="http://schemas.microsoft.com/office/drawing/2014/chart" uri="{C3380CC4-5D6E-409C-BE32-E72D297353CC}">
              <c16:uniqueId val="{00000000-118E-45B3-9C63-6591335787E3}"/>
            </c:ext>
          </c:extLst>
        </c:ser>
        <c:ser>
          <c:idx val="1"/>
          <c:order val="1"/>
          <c:tx>
            <c:strRef>
              <c:f>Sheet4!$C$2</c:f>
              <c:strCache>
                <c:ptCount val="1"/>
                <c:pt idx="0">
                  <c:v>2005</c:v>
                </c:pt>
              </c:strCache>
            </c:strRef>
          </c:tx>
          <c:spPr>
            <a:ln w="28575" cap="rnd">
              <a:solidFill>
                <a:schemeClr val="accent2"/>
              </a:solidFill>
              <a:round/>
            </a:ln>
            <a:effectLst/>
          </c:spPr>
          <c:marker>
            <c:symbol val="none"/>
          </c:marker>
          <c:cat>
            <c:numRef>
              <c:f>Sheet4!$A$3:$A$25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Sheet4!$C$3:$C$25</c:f>
              <c:numCache>
                <c:formatCode>General</c:formatCode>
                <c:ptCount val="23"/>
                <c:pt idx="0">
                  <c:v>2.3E-2</c:v>
                </c:pt>
                <c:pt idx="1">
                  <c:v>-1.2999999999999999E-2</c:v>
                </c:pt>
                <c:pt idx="2">
                  <c:v>-0.01</c:v>
                </c:pt>
                <c:pt idx="3">
                  <c:v>-1.7000000000000001E-2</c:v>
                </c:pt>
                <c:pt idx="4">
                  <c:v>-4.0000000000000001E-3</c:v>
                </c:pt>
                <c:pt idx="5">
                  <c:v>1.9E-2</c:v>
                </c:pt>
                <c:pt idx="6">
                  <c:v>7.4999999999999997E-2</c:v>
                </c:pt>
                <c:pt idx="7">
                  <c:v>8.7999999999999995E-2</c:v>
                </c:pt>
                <c:pt idx="8">
                  <c:v>0.219</c:v>
                </c:pt>
                <c:pt idx="9">
                  <c:v>0.309</c:v>
                </c:pt>
                <c:pt idx="10">
                  <c:v>0.42599999999999999</c:v>
                </c:pt>
                <c:pt idx="11">
                  <c:v>0.40600000000000003</c:v>
                </c:pt>
                <c:pt idx="12">
                  <c:v>0.3</c:v>
                </c:pt>
                <c:pt idx="13">
                  <c:v>0.61799999999999999</c:v>
                </c:pt>
                <c:pt idx="14">
                  <c:v>0.53900000000000003</c:v>
                </c:pt>
                <c:pt idx="15">
                  <c:v>0.61899999999999999</c:v>
                </c:pt>
                <c:pt idx="16">
                  <c:v>0.59</c:v>
                </c:pt>
                <c:pt idx="17">
                  <c:v>0.45600000000000002</c:v>
                </c:pt>
                <c:pt idx="18">
                  <c:v>0.38500000000000001</c:v>
                </c:pt>
                <c:pt idx="19">
                  <c:v>0.33200000000000002</c:v>
                </c:pt>
                <c:pt idx="20">
                  <c:v>0.32800000000000001</c:v>
                </c:pt>
                <c:pt idx="21">
                  <c:v>0.314</c:v>
                </c:pt>
                <c:pt idx="22">
                  <c:v>0.21099999999999999</c:v>
                </c:pt>
              </c:numCache>
            </c:numRef>
          </c:val>
          <c:smooth val="0"/>
          <c:extLst>
            <c:ext xmlns:c16="http://schemas.microsoft.com/office/drawing/2014/chart" uri="{C3380CC4-5D6E-409C-BE32-E72D297353CC}">
              <c16:uniqueId val="{00000001-118E-45B3-9C63-6591335787E3}"/>
            </c:ext>
          </c:extLst>
        </c:ser>
        <c:ser>
          <c:idx val="2"/>
          <c:order val="2"/>
          <c:tx>
            <c:strRef>
              <c:f>Sheet4!$D$2</c:f>
              <c:strCache>
                <c:ptCount val="1"/>
                <c:pt idx="0">
                  <c:v>2006</c:v>
                </c:pt>
              </c:strCache>
            </c:strRef>
          </c:tx>
          <c:spPr>
            <a:ln w="28575" cap="rnd">
              <a:solidFill>
                <a:schemeClr val="accent3"/>
              </a:solidFill>
              <a:round/>
            </a:ln>
            <a:effectLst/>
          </c:spPr>
          <c:marker>
            <c:symbol val="none"/>
          </c:marker>
          <c:cat>
            <c:numRef>
              <c:f>Sheet4!$A$3:$A$25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Sheet4!$D$3:$D$25</c:f>
              <c:numCache>
                <c:formatCode>General</c:formatCode>
                <c:ptCount val="23"/>
                <c:pt idx="0">
                  <c:v>0.13400000000000001</c:v>
                </c:pt>
                <c:pt idx="1">
                  <c:v>7.1999999999999995E-2</c:v>
                </c:pt>
                <c:pt idx="2">
                  <c:v>0.108</c:v>
                </c:pt>
                <c:pt idx="3">
                  <c:v>0.127</c:v>
                </c:pt>
                <c:pt idx="4">
                  <c:v>7.2999999999999995E-2</c:v>
                </c:pt>
                <c:pt idx="5">
                  <c:v>2.8000000000000001E-2</c:v>
                </c:pt>
                <c:pt idx="6">
                  <c:v>8.2000000000000003E-2</c:v>
                </c:pt>
                <c:pt idx="7">
                  <c:v>0.22700000000000001</c:v>
                </c:pt>
                <c:pt idx="8">
                  <c:v>0.311</c:v>
                </c:pt>
                <c:pt idx="9">
                  <c:v>0.48099999999999998</c:v>
                </c:pt>
                <c:pt idx="10">
                  <c:v>0.48</c:v>
                </c:pt>
                <c:pt idx="11">
                  <c:v>0.51500000000000001</c:v>
                </c:pt>
                <c:pt idx="12">
                  <c:v>0.55900000000000005</c:v>
                </c:pt>
                <c:pt idx="13">
                  <c:v>0.56899999999999995</c:v>
                </c:pt>
                <c:pt idx="14">
                  <c:v>0.50900000000000001</c:v>
                </c:pt>
                <c:pt idx="15">
                  <c:v>0.57899999999999996</c:v>
                </c:pt>
                <c:pt idx="16">
                  <c:v>0.497</c:v>
                </c:pt>
                <c:pt idx="17">
                  <c:v>0.45</c:v>
                </c:pt>
                <c:pt idx="18">
                  <c:v>0.36599999999999999</c:v>
                </c:pt>
                <c:pt idx="19">
                  <c:v>0.33500000000000002</c:v>
                </c:pt>
                <c:pt idx="20">
                  <c:v>0.31</c:v>
                </c:pt>
                <c:pt idx="21">
                  <c:v>6.7000000000000004E-2</c:v>
                </c:pt>
                <c:pt idx="22">
                  <c:v>0.15</c:v>
                </c:pt>
              </c:numCache>
            </c:numRef>
          </c:val>
          <c:smooth val="0"/>
          <c:extLst>
            <c:ext xmlns:c16="http://schemas.microsoft.com/office/drawing/2014/chart" uri="{C3380CC4-5D6E-409C-BE32-E72D297353CC}">
              <c16:uniqueId val="{00000002-118E-45B3-9C63-6591335787E3}"/>
            </c:ext>
          </c:extLst>
        </c:ser>
        <c:ser>
          <c:idx val="3"/>
          <c:order val="3"/>
          <c:tx>
            <c:strRef>
              <c:f>Sheet4!$E$2</c:f>
              <c:strCache>
                <c:ptCount val="1"/>
                <c:pt idx="0">
                  <c:v>2007</c:v>
                </c:pt>
              </c:strCache>
            </c:strRef>
          </c:tx>
          <c:spPr>
            <a:ln w="28575" cap="rnd">
              <a:solidFill>
                <a:schemeClr val="accent4"/>
              </a:solidFill>
              <a:round/>
            </a:ln>
            <a:effectLst/>
          </c:spPr>
          <c:marker>
            <c:symbol val="none"/>
          </c:marker>
          <c:cat>
            <c:numRef>
              <c:f>Sheet4!$A$3:$A$25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Sheet4!$E$3:$E$25</c:f>
              <c:numCache>
                <c:formatCode>General</c:formatCode>
                <c:ptCount val="23"/>
                <c:pt idx="0">
                  <c:v>0.192</c:v>
                </c:pt>
                <c:pt idx="1">
                  <c:v>0.217</c:v>
                </c:pt>
                <c:pt idx="2">
                  <c:v>0.151</c:v>
                </c:pt>
                <c:pt idx="3">
                  <c:v>-3.0000000000000001E-3</c:v>
                </c:pt>
                <c:pt idx="4">
                  <c:v>-1.0999999999999999E-2</c:v>
                </c:pt>
                <c:pt idx="5">
                  <c:v>3.5000000000000003E-2</c:v>
                </c:pt>
                <c:pt idx="6">
                  <c:v>0.1</c:v>
                </c:pt>
                <c:pt idx="7">
                  <c:v>0.23100000000000001</c:v>
                </c:pt>
                <c:pt idx="8">
                  <c:v>0.32500000000000001</c:v>
                </c:pt>
                <c:pt idx="9">
                  <c:v>0.42199999999999999</c:v>
                </c:pt>
                <c:pt idx="10">
                  <c:v>0.48099999999999998</c:v>
                </c:pt>
                <c:pt idx="11">
                  <c:v>0.51900000000000002</c:v>
                </c:pt>
                <c:pt idx="12">
                  <c:v>0.52600000000000002</c:v>
                </c:pt>
                <c:pt idx="13">
                  <c:v>0.43099999999999999</c:v>
                </c:pt>
                <c:pt idx="14">
                  <c:v>0.443</c:v>
                </c:pt>
                <c:pt idx="15">
                  <c:v>0.55000000000000004</c:v>
                </c:pt>
                <c:pt idx="16">
                  <c:v>0.52700000000000002</c:v>
                </c:pt>
                <c:pt idx="17">
                  <c:v>0.40400000000000003</c:v>
                </c:pt>
                <c:pt idx="18">
                  <c:v>0.30199999999999999</c:v>
                </c:pt>
                <c:pt idx="19">
                  <c:v>0.33</c:v>
                </c:pt>
                <c:pt idx="20">
                  <c:v>0.317</c:v>
                </c:pt>
                <c:pt idx="21">
                  <c:v>0.26800000000000002</c:v>
                </c:pt>
                <c:pt idx="22">
                  <c:v>0.23599999999999999</c:v>
                </c:pt>
              </c:numCache>
            </c:numRef>
          </c:val>
          <c:smooth val="0"/>
          <c:extLst>
            <c:ext xmlns:c16="http://schemas.microsoft.com/office/drawing/2014/chart" uri="{C3380CC4-5D6E-409C-BE32-E72D297353CC}">
              <c16:uniqueId val="{00000003-118E-45B3-9C63-6591335787E3}"/>
            </c:ext>
          </c:extLst>
        </c:ser>
        <c:ser>
          <c:idx val="4"/>
          <c:order val="4"/>
          <c:tx>
            <c:strRef>
              <c:f>Sheet4!$F$2</c:f>
              <c:strCache>
                <c:ptCount val="1"/>
                <c:pt idx="0">
                  <c:v>2008</c:v>
                </c:pt>
              </c:strCache>
            </c:strRef>
          </c:tx>
          <c:spPr>
            <a:ln w="28575" cap="rnd">
              <a:solidFill>
                <a:schemeClr val="accent5"/>
              </a:solidFill>
              <a:round/>
            </a:ln>
            <a:effectLst/>
          </c:spPr>
          <c:marker>
            <c:symbol val="none"/>
          </c:marker>
          <c:cat>
            <c:numRef>
              <c:f>Sheet4!$A$3:$A$25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Sheet4!$F$3:$F$25</c:f>
              <c:numCache>
                <c:formatCode>General</c:formatCode>
                <c:ptCount val="23"/>
                <c:pt idx="0">
                  <c:v>0.14099999999999999</c:v>
                </c:pt>
                <c:pt idx="1">
                  <c:v>8.9999999999999993E-3</c:v>
                </c:pt>
                <c:pt idx="2">
                  <c:v>8.9999999999999993E-3</c:v>
                </c:pt>
                <c:pt idx="3">
                  <c:v>2.5999999999999999E-2</c:v>
                </c:pt>
                <c:pt idx="4">
                  <c:v>0.112</c:v>
                </c:pt>
                <c:pt idx="5">
                  <c:v>0.14899999999999999</c:v>
                </c:pt>
                <c:pt idx="6">
                  <c:v>8.5999999999999993E-2</c:v>
                </c:pt>
                <c:pt idx="7">
                  <c:v>0.20899999999999999</c:v>
                </c:pt>
                <c:pt idx="8">
                  <c:v>0.29299999999999998</c:v>
                </c:pt>
                <c:pt idx="9">
                  <c:v>0.35299999999999998</c:v>
                </c:pt>
                <c:pt idx="10">
                  <c:v>0.42199999999999999</c:v>
                </c:pt>
                <c:pt idx="11">
                  <c:v>0.49199999999999999</c:v>
                </c:pt>
                <c:pt idx="12">
                  <c:v>0.26100000000000001</c:v>
                </c:pt>
                <c:pt idx="13">
                  <c:v>0.56100000000000005</c:v>
                </c:pt>
                <c:pt idx="14">
                  <c:v>0.50600000000000001</c:v>
                </c:pt>
                <c:pt idx="15">
                  <c:v>0.59099999999999997</c:v>
                </c:pt>
                <c:pt idx="16">
                  <c:v>0.44600000000000001</c:v>
                </c:pt>
                <c:pt idx="17">
                  <c:v>0.36699999999999999</c:v>
                </c:pt>
                <c:pt idx="18">
                  <c:v>0.35099999999999998</c:v>
                </c:pt>
                <c:pt idx="19">
                  <c:v>0.33200000000000002</c:v>
                </c:pt>
                <c:pt idx="20">
                  <c:v>0.19600000000000001</c:v>
                </c:pt>
                <c:pt idx="21">
                  <c:v>0.26400000000000001</c:v>
                </c:pt>
                <c:pt idx="22">
                  <c:v>0.157</c:v>
                </c:pt>
              </c:numCache>
            </c:numRef>
          </c:val>
          <c:smooth val="0"/>
          <c:extLst>
            <c:ext xmlns:c16="http://schemas.microsoft.com/office/drawing/2014/chart" uri="{C3380CC4-5D6E-409C-BE32-E72D297353CC}">
              <c16:uniqueId val="{00000004-118E-45B3-9C63-6591335787E3}"/>
            </c:ext>
          </c:extLst>
        </c:ser>
        <c:ser>
          <c:idx val="5"/>
          <c:order val="5"/>
          <c:tx>
            <c:strRef>
              <c:f>Sheet4!$G$2</c:f>
              <c:strCache>
                <c:ptCount val="1"/>
                <c:pt idx="0">
                  <c:v>2009</c:v>
                </c:pt>
              </c:strCache>
            </c:strRef>
          </c:tx>
          <c:spPr>
            <a:ln w="28575" cap="rnd">
              <a:solidFill>
                <a:schemeClr val="accent6"/>
              </a:solidFill>
              <a:round/>
            </a:ln>
            <a:effectLst/>
          </c:spPr>
          <c:marker>
            <c:symbol val="none"/>
          </c:marker>
          <c:cat>
            <c:numRef>
              <c:f>Sheet4!$A$3:$A$25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Sheet4!$G$3:$G$25</c:f>
              <c:numCache>
                <c:formatCode>General</c:formatCode>
                <c:ptCount val="23"/>
                <c:pt idx="0">
                  <c:v>0.11899999999999999</c:v>
                </c:pt>
                <c:pt idx="1">
                  <c:v>0.19400000000000001</c:v>
                </c:pt>
                <c:pt idx="2">
                  <c:v>0.151</c:v>
                </c:pt>
                <c:pt idx="3">
                  <c:v>7.8E-2</c:v>
                </c:pt>
                <c:pt idx="4">
                  <c:v>0.189</c:v>
                </c:pt>
                <c:pt idx="5">
                  <c:v>7.3999999999999996E-2</c:v>
                </c:pt>
                <c:pt idx="6">
                  <c:v>0.122</c:v>
                </c:pt>
                <c:pt idx="7">
                  <c:v>0.24399999999999999</c:v>
                </c:pt>
                <c:pt idx="8">
                  <c:v>0.32600000000000001</c:v>
                </c:pt>
                <c:pt idx="9">
                  <c:v>0.44800000000000001</c:v>
                </c:pt>
                <c:pt idx="10">
                  <c:v>0.51200000000000001</c:v>
                </c:pt>
                <c:pt idx="11">
                  <c:v>0.55800000000000005</c:v>
                </c:pt>
                <c:pt idx="12">
                  <c:v>0.53200000000000003</c:v>
                </c:pt>
                <c:pt idx="13">
                  <c:v>0.50600000000000001</c:v>
                </c:pt>
                <c:pt idx="14">
                  <c:v>0.498</c:v>
                </c:pt>
                <c:pt idx="15">
                  <c:v>0.44500000000000001</c:v>
                </c:pt>
                <c:pt idx="16">
                  <c:v>0.54800000000000004</c:v>
                </c:pt>
                <c:pt idx="17">
                  <c:v>0.41299999999999998</c:v>
                </c:pt>
                <c:pt idx="18">
                  <c:v>0.193</c:v>
                </c:pt>
                <c:pt idx="19">
                  <c:v>0.186</c:v>
                </c:pt>
                <c:pt idx="20">
                  <c:v>0.13200000000000001</c:v>
                </c:pt>
                <c:pt idx="21">
                  <c:v>0.17799999999999999</c:v>
                </c:pt>
                <c:pt idx="22">
                  <c:v>0.19900000000000001</c:v>
                </c:pt>
              </c:numCache>
            </c:numRef>
          </c:val>
          <c:smooth val="0"/>
          <c:extLst>
            <c:ext xmlns:c16="http://schemas.microsoft.com/office/drawing/2014/chart" uri="{C3380CC4-5D6E-409C-BE32-E72D297353CC}">
              <c16:uniqueId val="{00000005-118E-45B3-9C63-6591335787E3}"/>
            </c:ext>
          </c:extLst>
        </c:ser>
        <c:ser>
          <c:idx val="6"/>
          <c:order val="6"/>
          <c:tx>
            <c:strRef>
              <c:f>Sheet4!$H$2</c:f>
              <c:strCache>
                <c:ptCount val="1"/>
                <c:pt idx="0">
                  <c:v>2010</c:v>
                </c:pt>
              </c:strCache>
            </c:strRef>
          </c:tx>
          <c:spPr>
            <a:ln w="28575" cap="rnd">
              <a:solidFill>
                <a:schemeClr val="accent1">
                  <a:lumMod val="60000"/>
                </a:schemeClr>
              </a:solidFill>
              <a:round/>
            </a:ln>
            <a:effectLst/>
          </c:spPr>
          <c:marker>
            <c:symbol val="none"/>
          </c:marker>
          <c:cat>
            <c:numRef>
              <c:f>Sheet4!$A$3:$A$25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Sheet4!$H$3:$H$25</c:f>
              <c:numCache>
                <c:formatCode>General</c:formatCode>
                <c:ptCount val="23"/>
                <c:pt idx="0">
                  <c:v>8.5000000000000006E-2</c:v>
                </c:pt>
                <c:pt idx="1">
                  <c:v>0.16800000000000001</c:v>
                </c:pt>
                <c:pt idx="2">
                  <c:v>0.11700000000000001</c:v>
                </c:pt>
                <c:pt idx="3">
                  <c:v>2.5000000000000001E-2</c:v>
                </c:pt>
                <c:pt idx="4">
                  <c:v>9.4E-2</c:v>
                </c:pt>
                <c:pt idx="5">
                  <c:v>0.127</c:v>
                </c:pt>
                <c:pt idx="6">
                  <c:v>0.21199999999999999</c:v>
                </c:pt>
                <c:pt idx="7">
                  <c:v>0.30099999999999999</c:v>
                </c:pt>
                <c:pt idx="8">
                  <c:v>0.4</c:v>
                </c:pt>
                <c:pt idx="9">
                  <c:v>0.442</c:v>
                </c:pt>
                <c:pt idx="10">
                  <c:v>0.55400000000000005</c:v>
                </c:pt>
                <c:pt idx="11">
                  <c:v>0.46600000000000003</c:v>
                </c:pt>
                <c:pt idx="12">
                  <c:v>0.52</c:v>
                </c:pt>
                <c:pt idx="13">
                  <c:v>0.51</c:v>
                </c:pt>
                <c:pt idx="14">
                  <c:v>0.44</c:v>
                </c:pt>
                <c:pt idx="15">
                  <c:v>0.52400000000000002</c:v>
                </c:pt>
                <c:pt idx="16">
                  <c:v>0.53100000000000003</c:v>
                </c:pt>
                <c:pt idx="17">
                  <c:v>0.45900000000000002</c:v>
                </c:pt>
                <c:pt idx="18">
                  <c:v>0.36599999999999999</c:v>
                </c:pt>
                <c:pt idx="19">
                  <c:v>0.32700000000000001</c:v>
                </c:pt>
                <c:pt idx="20">
                  <c:v>0.307</c:v>
                </c:pt>
                <c:pt idx="21">
                  <c:v>0.31</c:v>
                </c:pt>
                <c:pt idx="22">
                  <c:v>0.28399999999999997</c:v>
                </c:pt>
              </c:numCache>
            </c:numRef>
          </c:val>
          <c:smooth val="0"/>
          <c:extLst>
            <c:ext xmlns:c16="http://schemas.microsoft.com/office/drawing/2014/chart" uri="{C3380CC4-5D6E-409C-BE32-E72D297353CC}">
              <c16:uniqueId val="{00000006-118E-45B3-9C63-6591335787E3}"/>
            </c:ext>
          </c:extLst>
        </c:ser>
        <c:ser>
          <c:idx val="7"/>
          <c:order val="7"/>
          <c:tx>
            <c:strRef>
              <c:f>Sheet4!$I$2</c:f>
              <c:strCache>
                <c:ptCount val="1"/>
                <c:pt idx="0">
                  <c:v>2011</c:v>
                </c:pt>
              </c:strCache>
            </c:strRef>
          </c:tx>
          <c:spPr>
            <a:ln w="28575" cap="rnd">
              <a:solidFill>
                <a:schemeClr val="accent2">
                  <a:lumMod val="60000"/>
                </a:schemeClr>
              </a:solidFill>
              <a:round/>
            </a:ln>
            <a:effectLst/>
          </c:spPr>
          <c:marker>
            <c:symbol val="none"/>
          </c:marker>
          <c:cat>
            <c:numRef>
              <c:f>Sheet4!$A$3:$A$25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Sheet4!$I$3:$I$25</c:f>
              <c:numCache>
                <c:formatCode>General</c:formatCode>
                <c:ptCount val="23"/>
                <c:pt idx="0">
                  <c:v>3.4000000000000002E-2</c:v>
                </c:pt>
                <c:pt idx="1">
                  <c:v>0.03</c:v>
                </c:pt>
                <c:pt idx="2">
                  <c:v>2.5000000000000001E-2</c:v>
                </c:pt>
                <c:pt idx="3">
                  <c:v>-7.0000000000000001E-3</c:v>
                </c:pt>
                <c:pt idx="4">
                  <c:v>0</c:v>
                </c:pt>
                <c:pt idx="5">
                  <c:v>4.1000000000000002E-2</c:v>
                </c:pt>
                <c:pt idx="6">
                  <c:v>9.6000000000000002E-2</c:v>
                </c:pt>
                <c:pt idx="7">
                  <c:v>0.14799999999999999</c:v>
                </c:pt>
                <c:pt idx="8">
                  <c:v>0.307</c:v>
                </c:pt>
                <c:pt idx="9">
                  <c:v>0.373</c:v>
                </c:pt>
                <c:pt idx="10">
                  <c:v>0.44500000000000001</c:v>
                </c:pt>
                <c:pt idx="11">
                  <c:v>0.40500000000000003</c:v>
                </c:pt>
                <c:pt idx="12">
                  <c:v>0.29399999999999998</c:v>
                </c:pt>
                <c:pt idx="13">
                  <c:v>0.30399999999999999</c:v>
                </c:pt>
                <c:pt idx="14">
                  <c:v>0.42</c:v>
                </c:pt>
                <c:pt idx="15">
                  <c:v>0.59099999999999997</c:v>
                </c:pt>
                <c:pt idx="16">
                  <c:v>0.56799999999999995</c:v>
                </c:pt>
                <c:pt idx="17">
                  <c:v>0.46300000000000002</c:v>
                </c:pt>
                <c:pt idx="18">
                  <c:v>0.38700000000000001</c:v>
                </c:pt>
                <c:pt idx="19">
                  <c:v>0.34799999999999998</c:v>
                </c:pt>
                <c:pt idx="20">
                  <c:v>0.33200000000000002</c:v>
                </c:pt>
                <c:pt idx="21">
                  <c:v>0.32100000000000001</c:v>
                </c:pt>
                <c:pt idx="22">
                  <c:v>0.314</c:v>
                </c:pt>
              </c:numCache>
            </c:numRef>
          </c:val>
          <c:smooth val="0"/>
          <c:extLst>
            <c:ext xmlns:c16="http://schemas.microsoft.com/office/drawing/2014/chart" uri="{C3380CC4-5D6E-409C-BE32-E72D297353CC}">
              <c16:uniqueId val="{00000007-118E-45B3-9C63-6591335787E3}"/>
            </c:ext>
          </c:extLst>
        </c:ser>
        <c:ser>
          <c:idx val="8"/>
          <c:order val="8"/>
          <c:tx>
            <c:strRef>
              <c:f>Sheet4!$J$2</c:f>
              <c:strCache>
                <c:ptCount val="1"/>
                <c:pt idx="0">
                  <c:v>2012</c:v>
                </c:pt>
              </c:strCache>
            </c:strRef>
          </c:tx>
          <c:spPr>
            <a:ln w="28575" cap="rnd">
              <a:solidFill>
                <a:schemeClr val="accent3">
                  <a:lumMod val="60000"/>
                </a:schemeClr>
              </a:solidFill>
              <a:round/>
            </a:ln>
            <a:effectLst/>
          </c:spPr>
          <c:marker>
            <c:symbol val="none"/>
          </c:marker>
          <c:cat>
            <c:numRef>
              <c:f>Sheet4!$A$3:$A$25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Sheet4!$J$3:$J$25</c:f>
              <c:numCache>
                <c:formatCode>General</c:formatCode>
                <c:ptCount val="23"/>
                <c:pt idx="0">
                  <c:v>1.2E-2</c:v>
                </c:pt>
                <c:pt idx="1">
                  <c:v>8.9999999999999993E-3</c:v>
                </c:pt>
                <c:pt idx="2">
                  <c:v>1.4999999999999999E-2</c:v>
                </c:pt>
                <c:pt idx="3">
                  <c:v>2.8000000000000001E-2</c:v>
                </c:pt>
                <c:pt idx="4">
                  <c:v>7.0000000000000001E-3</c:v>
                </c:pt>
                <c:pt idx="5">
                  <c:v>9.7000000000000003E-2</c:v>
                </c:pt>
                <c:pt idx="6">
                  <c:v>3.5999999999999997E-2</c:v>
                </c:pt>
                <c:pt idx="7">
                  <c:v>0.111</c:v>
                </c:pt>
                <c:pt idx="8">
                  <c:v>0.24399999999999999</c:v>
                </c:pt>
                <c:pt idx="9">
                  <c:v>0.32800000000000001</c:v>
                </c:pt>
                <c:pt idx="10">
                  <c:v>0.47299999999999998</c:v>
                </c:pt>
                <c:pt idx="11">
                  <c:v>0.52</c:v>
                </c:pt>
                <c:pt idx="12">
                  <c:v>0.46800000000000003</c:v>
                </c:pt>
                <c:pt idx="13">
                  <c:v>0.47099999999999997</c:v>
                </c:pt>
                <c:pt idx="14">
                  <c:v>0.47299999999999998</c:v>
                </c:pt>
                <c:pt idx="15">
                  <c:v>0.55900000000000005</c:v>
                </c:pt>
                <c:pt idx="16">
                  <c:v>0.57699999999999996</c:v>
                </c:pt>
                <c:pt idx="17">
                  <c:v>0.47099999999999997</c:v>
                </c:pt>
                <c:pt idx="18">
                  <c:v>0.38100000000000001</c:v>
                </c:pt>
                <c:pt idx="19">
                  <c:v>0.34599999999999997</c:v>
                </c:pt>
                <c:pt idx="20">
                  <c:v>0.32200000000000001</c:v>
                </c:pt>
                <c:pt idx="21">
                  <c:v>0.16500000000000001</c:v>
                </c:pt>
                <c:pt idx="22">
                  <c:v>0.128</c:v>
                </c:pt>
              </c:numCache>
            </c:numRef>
          </c:val>
          <c:smooth val="0"/>
          <c:extLst>
            <c:ext xmlns:c16="http://schemas.microsoft.com/office/drawing/2014/chart" uri="{C3380CC4-5D6E-409C-BE32-E72D297353CC}">
              <c16:uniqueId val="{00000008-118E-45B3-9C63-6591335787E3}"/>
            </c:ext>
          </c:extLst>
        </c:ser>
        <c:ser>
          <c:idx val="9"/>
          <c:order val="9"/>
          <c:tx>
            <c:strRef>
              <c:f>Sheet4!$K$2</c:f>
              <c:strCache>
                <c:ptCount val="1"/>
                <c:pt idx="0">
                  <c:v>2013</c:v>
                </c:pt>
              </c:strCache>
            </c:strRef>
          </c:tx>
          <c:spPr>
            <a:ln w="28575" cap="rnd">
              <a:solidFill>
                <a:schemeClr val="accent4">
                  <a:lumMod val="60000"/>
                </a:schemeClr>
              </a:solidFill>
              <a:round/>
            </a:ln>
            <a:effectLst/>
          </c:spPr>
          <c:marker>
            <c:symbol val="none"/>
          </c:marker>
          <c:cat>
            <c:numRef>
              <c:f>Sheet4!$A$3:$A$25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Sheet4!$K$3:$K$25</c:f>
              <c:numCache>
                <c:formatCode>General</c:formatCode>
                <c:ptCount val="23"/>
                <c:pt idx="0">
                  <c:v>0.20300000000000001</c:v>
                </c:pt>
                <c:pt idx="1">
                  <c:v>2.4E-2</c:v>
                </c:pt>
                <c:pt idx="2">
                  <c:v>1.4E-2</c:v>
                </c:pt>
                <c:pt idx="3">
                  <c:v>2E-3</c:v>
                </c:pt>
                <c:pt idx="4">
                  <c:v>3.2000000000000001E-2</c:v>
                </c:pt>
                <c:pt idx="5">
                  <c:v>6.4000000000000001E-2</c:v>
                </c:pt>
                <c:pt idx="6">
                  <c:v>0.115</c:v>
                </c:pt>
                <c:pt idx="7">
                  <c:v>0.189</c:v>
                </c:pt>
                <c:pt idx="8">
                  <c:v>0.30599999999999999</c:v>
                </c:pt>
                <c:pt idx="9">
                  <c:v>0.45800000000000002</c:v>
                </c:pt>
                <c:pt idx="10">
                  <c:v>0.48599999999999999</c:v>
                </c:pt>
                <c:pt idx="11">
                  <c:v>0.40699999999999997</c:v>
                </c:pt>
                <c:pt idx="12">
                  <c:v>0.32100000000000001</c:v>
                </c:pt>
                <c:pt idx="13">
                  <c:v>0.61599999999999999</c:v>
                </c:pt>
                <c:pt idx="14">
                  <c:v>0.378</c:v>
                </c:pt>
                <c:pt idx="15">
                  <c:v>0.53500000000000003</c:v>
                </c:pt>
                <c:pt idx="16">
                  <c:v>0.54400000000000004</c:v>
                </c:pt>
                <c:pt idx="17">
                  <c:v>0.43099999999999999</c:v>
                </c:pt>
                <c:pt idx="18">
                  <c:v>0.38200000000000001</c:v>
                </c:pt>
                <c:pt idx="19">
                  <c:v>0.309</c:v>
                </c:pt>
                <c:pt idx="20">
                  <c:v>0.30299999999999999</c:v>
                </c:pt>
                <c:pt idx="21">
                  <c:v>0.317</c:v>
                </c:pt>
                <c:pt idx="22">
                  <c:v>0.29599999999999999</c:v>
                </c:pt>
              </c:numCache>
            </c:numRef>
          </c:val>
          <c:smooth val="0"/>
          <c:extLst>
            <c:ext xmlns:c16="http://schemas.microsoft.com/office/drawing/2014/chart" uri="{C3380CC4-5D6E-409C-BE32-E72D297353CC}">
              <c16:uniqueId val="{00000009-118E-45B3-9C63-6591335787E3}"/>
            </c:ext>
          </c:extLst>
        </c:ser>
        <c:ser>
          <c:idx val="10"/>
          <c:order val="10"/>
          <c:tx>
            <c:strRef>
              <c:f>Sheet4!$L$2</c:f>
              <c:strCache>
                <c:ptCount val="1"/>
                <c:pt idx="0">
                  <c:v>2014</c:v>
                </c:pt>
              </c:strCache>
            </c:strRef>
          </c:tx>
          <c:spPr>
            <a:ln w="28575" cap="rnd">
              <a:solidFill>
                <a:schemeClr val="accent5">
                  <a:lumMod val="60000"/>
                </a:schemeClr>
              </a:solidFill>
              <a:round/>
            </a:ln>
            <a:effectLst/>
          </c:spPr>
          <c:marker>
            <c:symbol val="none"/>
          </c:marker>
          <c:cat>
            <c:numRef>
              <c:f>Sheet4!$A$3:$A$25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Sheet4!$L$3:$L$25</c:f>
              <c:numCache>
                <c:formatCode>General</c:formatCode>
                <c:ptCount val="23"/>
                <c:pt idx="0">
                  <c:v>0.11</c:v>
                </c:pt>
                <c:pt idx="1">
                  <c:v>2.8000000000000001E-2</c:v>
                </c:pt>
                <c:pt idx="2">
                  <c:v>1.4E-2</c:v>
                </c:pt>
                <c:pt idx="3">
                  <c:v>2E-3</c:v>
                </c:pt>
                <c:pt idx="4">
                  <c:v>-1.2999999999999999E-2</c:v>
                </c:pt>
                <c:pt idx="5">
                  <c:v>3.4000000000000002E-2</c:v>
                </c:pt>
                <c:pt idx="6">
                  <c:v>2.1999999999999999E-2</c:v>
                </c:pt>
                <c:pt idx="7">
                  <c:v>0.11899999999999999</c:v>
                </c:pt>
                <c:pt idx="8">
                  <c:v>0.20799999999999999</c:v>
                </c:pt>
                <c:pt idx="9">
                  <c:v>0.35699999999999998</c:v>
                </c:pt>
                <c:pt idx="10">
                  <c:v>0.48</c:v>
                </c:pt>
                <c:pt idx="11">
                  <c:v>0.49399999999999999</c:v>
                </c:pt>
                <c:pt idx="12">
                  <c:v>0.32900000000000001</c:v>
                </c:pt>
                <c:pt idx="13">
                  <c:v>0.45100000000000001</c:v>
                </c:pt>
                <c:pt idx="14">
                  <c:v>0.59199999999999997</c:v>
                </c:pt>
                <c:pt idx="15">
                  <c:v>0.60699999999999998</c:v>
                </c:pt>
                <c:pt idx="16">
                  <c:v>0.58299999999999996</c:v>
                </c:pt>
                <c:pt idx="17">
                  <c:v>0.438</c:v>
                </c:pt>
                <c:pt idx="18">
                  <c:v>0.23799999999999999</c:v>
                </c:pt>
                <c:pt idx="19">
                  <c:v>0.32500000000000001</c:v>
                </c:pt>
                <c:pt idx="20">
                  <c:v>0.32500000000000001</c:v>
                </c:pt>
                <c:pt idx="21">
                  <c:v>0.28799999999999998</c:v>
                </c:pt>
                <c:pt idx="22">
                  <c:v>0.26400000000000001</c:v>
                </c:pt>
              </c:numCache>
            </c:numRef>
          </c:val>
          <c:smooth val="0"/>
          <c:extLst>
            <c:ext xmlns:c16="http://schemas.microsoft.com/office/drawing/2014/chart" uri="{C3380CC4-5D6E-409C-BE32-E72D297353CC}">
              <c16:uniqueId val="{0000000A-118E-45B3-9C63-6591335787E3}"/>
            </c:ext>
          </c:extLst>
        </c:ser>
        <c:ser>
          <c:idx val="11"/>
          <c:order val="11"/>
          <c:tx>
            <c:strRef>
              <c:f>Sheet4!$M$2</c:f>
              <c:strCache>
                <c:ptCount val="1"/>
                <c:pt idx="0">
                  <c:v>2015</c:v>
                </c:pt>
              </c:strCache>
            </c:strRef>
          </c:tx>
          <c:spPr>
            <a:ln w="28575" cap="rnd">
              <a:solidFill>
                <a:schemeClr val="accent6">
                  <a:lumMod val="60000"/>
                </a:schemeClr>
              </a:solidFill>
              <a:round/>
            </a:ln>
            <a:effectLst/>
          </c:spPr>
          <c:marker>
            <c:symbol val="none"/>
          </c:marker>
          <c:cat>
            <c:numRef>
              <c:f>Sheet4!$A$3:$A$25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Sheet4!$M$3:$M$25</c:f>
              <c:numCache>
                <c:formatCode>General</c:formatCode>
                <c:ptCount val="23"/>
                <c:pt idx="0">
                  <c:v>-5.0000000000000001E-3</c:v>
                </c:pt>
                <c:pt idx="1">
                  <c:v>1.9E-2</c:v>
                </c:pt>
                <c:pt idx="2">
                  <c:v>2.8000000000000001E-2</c:v>
                </c:pt>
                <c:pt idx="3">
                  <c:v>1E-3</c:v>
                </c:pt>
                <c:pt idx="4">
                  <c:v>-0.02</c:v>
                </c:pt>
                <c:pt idx="5">
                  <c:v>-1.7999999999999999E-2</c:v>
                </c:pt>
                <c:pt idx="6">
                  <c:v>8.0000000000000002E-3</c:v>
                </c:pt>
                <c:pt idx="7">
                  <c:v>9.9000000000000005E-2</c:v>
                </c:pt>
                <c:pt idx="8">
                  <c:v>0.216</c:v>
                </c:pt>
                <c:pt idx="9">
                  <c:v>0.34799999999999998</c:v>
                </c:pt>
                <c:pt idx="10">
                  <c:v>0.44500000000000001</c:v>
                </c:pt>
                <c:pt idx="11">
                  <c:v>0.56399999999999995</c:v>
                </c:pt>
                <c:pt idx="12">
                  <c:v>0.63900000000000001</c:v>
                </c:pt>
                <c:pt idx="13">
                  <c:v>0.623</c:v>
                </c:pt>
                <c:pt idx="14">
                  <c:v>0.54600000000000004</c:v>
                </c:pt>
                <c:pt idx="15">
                  <c:v>0.623</c:v>
                </c:pt>
                <c:pt idx="16">
                  <c:v>0.51800000000000002</c:v>
                </c:pt>
                <c:pt idx="17">
                  <c:v>0.45700000000000002</c:v>
                </c:pt>
                <c:pt idx="18">
                  <c:v>0.36299999999999999</c:v>
                </c:pt>
                <c:pt idx="19">
                  <c:v>0.35299999999999998</c:v>
                </c:pt>
                <c:pt idx="20">
                  <c:v>0.32500000000000001</c:v>
                </c:pt>
                <c:pt idx="21">
                  <c:v>0.311</c:v>
                </c:pt>
                <c:pt idx="22">
                  <c:v>0.29399999999999998</c:v>
                </c:pt>
              </c:numCache>
            </c:numRef>
          </c:val>
          <c:smooth val="0"/>
          <c:extLst>
            <c:ext xmlns:c16="http://schemas.microsoft.com/office/drawing/2014/chart" uri="{C3380CC4-5D6E-409C-BE32-E72D297353CC}">
              <c16:uniqueId val="{0000000B-118E-45B3-9C63-6591335787E3}"/>
            </c:ext>
          </c:extLst>
        </c:ser>
        <c:ser>
          <c:idx val="12"/>
          <c:order val="12"/>
          <c:tx>
            <c:strRef>
              <c:f>Sheet4!$N$2</c:f>
              <c:strCache>
                <c:ptCount val="1"/>
                <c:pt idx="0">
                  <c:v>2016</c:v>
                </c:pt>
              </c:strCache>
            </c:strRef>
          </c:tx>
          <c:spPr>
            <a:ln w="28575" cap="rnd">
              <a:solidFill>
                <a:schemeClr val="accent1">
                  <a:lumMod val="80000"/>
                  <a:lumOff val="20000"/>
                </a:schemeClr>
              </a:solidFill>
              <a:round/>
            </a:ln>
            <a:effectLst/>
          </c:spPr>
          <c:marker>
            <c:symbol val="none"/>
          </c:marker>
          <c:cat>
            <c:numRef>
              <c:f>Sheet4!$A$3:$A$25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Sheet4!$N$3:$N$25</c:f>
              <c:numCache>
                <c:formatCode>General</c:formatCode>
                <c:ptCount val="23"/>
                <c:pt idx="0">
                  <c:v>0.29899999999999999</c:v>
                </c:pt>
                <c:pt idx="1">
                  <c:v>0.22900000000000001</c:v>
                </c:pt>
                <c:pt idx="2">
                  <c:v>0.12</c:v>
                </c:pt>
                <c:pt idx="3">
                  <c:v>0.20300000000000001</c:v>
                </c:pt>
                <c:pt idx="4">
                  <c:v>0.106</c:v>
                </c:pt>
                <c:pt idx="5">
                  <c:v>5.0999999999999997E-2</c:v>
                </c:pt>
                <c:pt idx="6">
                  <c:v>0.19700000000000001</c:v>
                </c:pt>
                <c:pt idx="7">
                  <c:v>0.27300000000000002</c:v>
                </c:pt>
                <c:pt idx="8">
                  <c:v>0.40200000000000002</c:v>
                </c:pt>
                <c:pt idx="9">
                  <c:v>0.437</c:v>
                </c:pt>
                <c:pt idx="10">
                  <c:v>0.45200000000000001</c:v>
                </c:pt>
                <c:pt idx="11">
                  <c:v>0.40699999999999997</c:v>
                </c:pt>
                <c:pt idx="12">
                  <c:v>0.55600000000000005</c:v>
                </c:pt>
                <c:pt idx="13">
                  <c:v>0.29199999999999998</c:v>
                </c:pt>
                <c:pt idx="14">
                  <c:v>0.58899999999999997</c:v>
                </c:pt>
                <c:pt idx="15">
                  <c:v>0.58899999999999997</c:v>
                </c:pt>
                <c:pt idx="16">
                  <c:v>0.51600000000000001</c:v>
                </c:pt>
                <c:pt idx="17">
                  <c:v>0.41699999999999998</c:v>
                </c:pt>
                <c:pt idx="18">
                  <c:v>0.35</c:v>
                </c:pt>
                <c:pt idx="19">
                  <c:v>0.32400000000000001</c:v>
                </c:pt>
                <c:pt idx="20">
                  <c:v>0.316</c:v>
                </c:pt>
                <c:pt idx="21">
                  <c:v>0.30199999999999999</c:v>
                </c:pt>
                <c:pt idx="22">
                  <c:v>0.27600000000000002</c:v>
                </c:pt>
              </c:numCache>
            </c:numRef>
          </c:val>
          <c:smooth val="0"/>
          <c:extLst>
            <c:ext xmlns:c16="http://schemas.microsoft.com/office/drawing/2014/chart" uri="{C3380CC4-5D6E-409C-BE32-E72D297353CC}">
              <c16:uniqueId val="{0000000C-118E-45B3-9C63-6591335787E3}"/>
            </c:ext>
          </c:extLst>
        </c:ser>
        <c:ser>
          <c:idx val="13"/>
          <c:order val="13"/>
          <c:tx>
            <c:strRef>
              <c:f>Sheet4!$O$2</c:f>
              <c:strCache>
                <c:ptCount val="1"/>
                <c:pt idx="0">
                  <c:v>2017</c:v>
                </c:pt>
              </c:strCache>
            </c:strRef>
          </c:tx>
          <c:spPr>
            <a:ln w="28575" cap="rnd">
              <a:solidFill>
                <a:schemeClr val="accent2">
                  <a:lumMod val="80000"/>
                  <a:lumOff val="20000"/>
                </a:schemeClr>
              </a:solidFill>
              <a:round/>
            </a:ln>
            <a:effectLst/>
          </c:spPr>
          <c:marker>
            <c:symbol val="none"/>
          </c:marker>
          <c:cat>
            <c:numRef>
              <c:f>Sheet4!$A$3:$A$25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Sheet4!$O$3:$O$25</c:f>
              <c:numCache>
                <c:formatCode>General</c:formatCode>
                <c:ptCount val="23"/>
                <c:pt idx="0">
                  <c:v>8.6999999999999994E-2</c:v>
                </c:pt>
                <c:pt idx="1">
                  <c:v>0.03</c:v>
                </c:pt>
                <c:pt idx="2">
                  <c:v>8.4000000000000005E-2</c:v>
                </c:pt>
                <c:pt idx="3">
                  <c:v>7.0999999999999994E-2</c:v>
                </c:pt>
                <c:pt idx="4">
                  <c:v>-3.0000000000000001E-3</c:v>
                </c:pt>
                <c:pt idx="5">
                  <c:v>0.10299999999999999</c:v>
                </c:pt>
                <c:pt idx="6">
                  <c:v>0.14000000000000001</c:v>
                </c:pt>
                <c:pt idx="7">
                  <c:v>0.252</c:v>
                </c:pt>
                <c:pt idx="8">
                  <c:v>0.312</c:v>
                </c:pt>
                <c:pt idx="9">
                  <c:v>0.44400000000000001</c:v>
                </c:pt>
                <c:pt idx="10">
                  <c:v>0.5</c:v>
                </c:pt>
                <c:pt idx="11">
                  <c:v>0.53800000000000003</c:v>
                </c:pt>
                <c:pt idx="12">
                  <c:v>0.28299999999999997</c:v>
                </c:pt>
                <c:pt idx="13">
                  <c:v>0.374</c:v>
                </c:pt>
                <c:pt idx="14">
                  <c:v>0.36299999999999999</c:v>
                </c:pt>
                <c:pt idx="15">
                  <c:v>0.58299999999999996</c:v>
                </c:pt>
                <c:pt idx="16">
                  <c:v>0.48799999999999999</c:v>
                </c:pt>
                <c:pt idx="17">
                  <c:v>0.47499999999999998</c:v>
                </c:pt>
                <c:pt idx="18">
                  <c:v>0.38300000000000001</c:v>
                </c:pt>
                <c:pt idx="19">
                  <c:v>0.34599999999999997</c:v>
                </c:pt>
                <c:pt idx="20">
                  <c:v>0.32300000000000001</c:v>
                </c:pt>
                <c:pt idx="21">
                  <c:v>0.21099999999999999</c:v>
                </c:pt>
                <c:pt idx="22">
                  <c:v>0.26500000000000001</c:v>
                </c:pt>
              </c:numCache>
            </c:numRef>
          </c:val>
          <c:smooth val="0"/>
          <c:extLst>
            <c:ext xmlns:c16="http://schemas.microsoft.com/office/drawing/2014/chart" uri="{C3380CC4-5D6E-409C-BE32-E72D297353CC}">
              <c16:uniqueId val="{0000000D-118E-45B3-9C63-6591335787E3}"/>
            </c:ext>
          </c:extLst>
        </c:ser>
        <c:ser>
          <c:idx val="14"/>
          <c:order val="14"/>
          <c:tx>
            <c:strRef>
              <c:f>Sheet4!$P$2</c:f>
              <c:strCache>
                <c:ptCount val="1"/>
                <c:pt idx="0">
                  <c:v>2018</c:v>
                </c:pt>
              </c:strCache>
            </c:strRef>
          </c:tx>
          <c:spPr>
            <a:ln w="28575" cap="rnd">
              <a:solidFill>
                <a:schemeClr val="accent3">
                  <a:lumMod val="80000"/>
                  <a:lumOff val="20000"/>
                </a:schemeClr>
              </a:solidFill>
              <a:round/>
            </a:ln>
            <a:effectLst/>
          </c:spPr>
          <c:marker>
            <c:symbol val="none"/>
          </c:marker>
          <c:cat>
            <c:numRef>
              <c:f>Sheet4!$A$3:$A$25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Sheet4!$P$3:$P$25</c:f>
              <c:numCache>
                <c:formatCode>General</c:formatCode>
                <c:ptCount val="23"/>
                <c:pt idx="0">
                  <c:v>0.28100000000000003</c:v>
                </c:pt>
                <c:pt idx="1">
                  <c:v>0.23899999999999999</c:v>
                </c:pt>
                <c:pt idx="2">
                  <c:v>0.15</c:v>
                </c:pt>
                <c:pt idx="3">
                  <c:v>0.13600000000000001</c:v>
                </c:pt>
                <c:pt idx="4">
                  <c:v>5.3999999999999999E-2</c:v>
                </c:pt>
                <c:pt idx="5">
                  <c:v>6.3E-2</c:v>
                </c:pt>
                <c:pt idx="6">
                  <c:v>0.17100000000000001</c:v>
                </c:pt>
                <c:pt idx="7">
                  <c:v>0.27500000000000002</c:v>
                </c:pt>
                <c:pt idx="8">
                  <c:v>0.309</c:v>
                </c:pt>
                <c:pt idx="9">
                  <c:v>0.443</c:v>
                </c:pt>
                <c:pt idx="10">
                  <c:v>0.49399999999999999</c:v>
                </c:pt>
                <c:pt idx="11">
                  <c:v>0.59199999999999997</c:v>
                </c:pt>
                <c:pt idx="12">
                  <c:v>0.375</c:v>
                </c:pt>
                <c:pt idx="13">
                  <c:v>0.314</c:v>
                </c:pt>
                <c:pt idx="14">
                  <c:v>0.40899999999999997</c:v>
                </c:pt>
                <c:pt idx="15">
                  <c:v>0.53800000000000003</c:v>
                </c:pt>
                <c:pt idx="16">
                  <c:v>0.56000000000000005</c:v>
                </c:pt>
                <c:pt idx="17">
                  <c:v>0.44800000000000001</c:v>
                </c:pt>
                <c:pt idx="18">
                  <c:v>0.372</c:v>
                </c:pt>
                <c:pt idx="19">
                  <c:v>0.28100000000000003</c:v>
                </c:pt>
                <c:pt idx="20">
                  <c:v>0.28899999999999998</c:v>
                </c:pt>
                <c:pt idx="21">
                  <c:v>0.27900000000000003</c:v>
                </c:pt>
                <c:pt idx="22">
                  <c:v>0.25700000000000001</c:v>
                </c:pt>
              </c:numCache>
            </c:numRef>
          </c:val>
          <c:smooth val="0"/>
          <c:extLst>
            <c:ext xmlns:c16="http://schemas.microsoft.com/office/drawing/2014/chart" uri="{C3380CC4-5D6E-409C-BE32-E72D297353CC}">
              <c16:uniqueId val="{0000000E-118E-45B3-9C63-6591335787E3}"/>
            </c:ext>
          </c:extLst>
        </c:ser>
        <c:ser>
          <c:idx val="15"/>
          <c:order val="15"/>
          <c:tx>
            <c:strRef>
              <c:f>Sheet4!$Q$2</c:f>
              <c:strCache>
                <c:ptCount val="1"/>
                <c:pt idx="0">
                  <c:v>2019</c:v>
                </c:pt>
              </c:strCache>
            </c:strRef>
          </c:tx>
          <c:spPr>
            <a:ln w="28575" cap="rnd">
              <a:solidFill>
                <a:schemeClr val="accent4">
                  <a:lumMod val="80000"/>
                  <a:lumOff val="20000"/>
                </a:schemeClr>
              </a:solidFill>
              <a:round/>
            </a:ln>
            <a:effectLst/>
          </c:spPr>
          <c:marker>
            <c:symbol val="none"/>
          </c:marker>
          <c:cat>
            <c:numRef>
              <c:f>Sheet4!$A$3:$A$25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Sheet4!$Q$3:$Q$25</c:f>
              <c:numCache>
                <c:formatCode>General</c:formatCode>
                <c:ptCount val="23"/>
                <c:pt idx="0">
                  <c:v>3.1E-2</c:v>
                </c:pt>
                <c:pt idx="1">
                  <c:v>5.1999999999999998E-2</c:v>
                </c:pt>
                <c:pt idx="2">
                  <c:v>-6.0000000000000001E-3</c:v>
                </c:pt>
                <c:pt idx="3">
                  <c:v>-1.0999999999999999E-2</c:v>
                </c:pt>
                <c:pt idx="4">
                  <c:v>-0.01</c:v>
                </c:pt>
                <c:pt idx="5">
                  <c:v>-4.0000000000000001E-3</c:v>
                </c:pt>
                <c:pt idx="6">
                  <c:v>5.2999999999999999E-2</c:v>
                </c:pt>
                <c:pt idx="7">
                  <c:v>0.13300000000000001</c:v>
                </c:pt>
                <c:pt idx="8">
                  <c:v>0.21099999999999999</c:v>
                </c:pt>
                <c:pt idx="9">
                  <c:v>0.377</c:v>
                </c:pt>
                <c:pt idx="10">
                  <c:v>0.437</c:v>
                </c:pt>
                <c:pt idx="11">
                  <c:v>0.504</c:v>
                </c:pt>
                <c:pt idx="12">
                  <c:v>0.48699999999999999</c:v>
                </c:pt>
                <c:pt idx="13">
                  <c:v>0.435</c:v>
                </c:pt>
                <c:pt idx="14">
                  <c:v>0.64900000000000002</c:v>
                </c:pt>
                <c:pt idx="15">
                  <c:v>0.53900000000000003</c:v>
                </c:pt>
                <c:pt idx="16">
                  <c:v>0.497</c:v>
                </c:pt>
                <c:pt idx="17">
                  <c:v>0.48</c:v>
                </c:pt>
                <c:pt idx="18">
                  <c:v>0.378</c:v>
                </c:pt>
                <c:pt idx="19">
                  <c:v>0.33500000000000002</c:v>
                </c:pt>
                <c:pt idx="20">
                  <c:v>0.28299999999999997</c:v>
                </c:pt>
                <c:pt idx="21">
                  <c:v>7.2999999999999995E-2</c:v>
                </c:pt>
                <c:pt idx="22">
                  <c:v>0.02</c:v>
                </c:pt>
              </c:numCache>
            </c:numRef>
          </c:val>
          <c:smooth val="0"/>
          <c:extLst>
            <c:ext xmlns:c16="http://schemas.microsoft.com/office/drawing/2014/chart" uri="{C3380CC4-5D6E-409C-BE32-E72D297353CC}">
              <c16:uniqueId val="{0000000F-118E-45B3-9C63-6591335787E3}"/>
            </c:ext>
          </c:extLst>
        </c:ser>
        <c:ser>
          <c:idx val="16"/>
          <c:order val="16"/>
          <c:tx>
            <c:strRef>
              <c:f>Sheet4!$R$2</c:f>
              <c:strCache>
                <c:ptCount val="1"/>
                <c:pt idx="0">
                  <c:v>2020</c:v>
                </c:pt>
              </c:strCache>
            </c:strRef>
          </c:tx>
          <c:spPr>
            <a:ln w="28575" cap="rnd">
              <a:solidFill>
                <a:schemeClr val="accent5">
                  <a:lumMod val="80000"/>
                  <a:lumOff val="20000"/>
                </a:schemeClr>
              </a:solidFill>
              <a:round/>
            </a:ln>
            <a:effectLst/>
          </c:spPr>
          <c:marker>
            <c:symbol val="none"/>
          </c:marker>
          <c:cat>
            <c:numRef>
              <c:f>Sheet4!$A$3:$A$25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Sheet4!$R$3:$R$25</c:f>
              <c:numCache>
                <c:formatCode>General</c:formatCode>
                <c:ptCount val="23"/>
                <c:pt idx="0">
                  <c:v>-5.0000000000000001E-3</c:v>
                </c:pt>
                <c:pt idx="1">
                  <c:v>-8.0000000000000002E-3</c:v>
                </c:pt>
                <c:pt idx="2">
                  <c:v>-8.9999999999999993E-3</c:v>
                </c:pt>
                <c:pt idx="3">
                  <c:v>1.2999999999999999E-2</c:v>
                </c:pt>
                <c:pt idx="4">
                  <c:v>8.9999999999999993E-3</c:v>
                </c:pt>
                <c:pt idx="5">
                  <c:v>1.4E-2</c:v>
                </c:pt>
                <c:pt idx="6">
                  <c:v>2.9000000000000001E-2</c:v>
                </c:pt>
                <c:pt idx="7">
                  <c:v>0.113</c:v>
                </c:pt>
                <c:pt idx="8">
                  <c:v>0.28100000000000003</c:v>
                </c:pt>
                <c:pt idx="9">
                  <c:v>0.34200000000000003</c:v>
                </c:pt>
                <c:pt idx="10">
                  <c:v>0.50800000000000001</c:v>
                </c:pt>
                <c:pt idx="11">
                  <c:v>0.47499999999999998</c:v>
                </c:pt>
                <c:pt idx="12">
                  <c:v>0.51500000000000001</c:v>
                </c:pt>
                <c:pt idx="13">
                  <c:v>0.53200000000000003</c:v>
                </c:pt>
                <c:pt idx="14">
                  <c:v>0.58099999999999996</c:v>
                </c:pt>
                <c:pt idx="15">
                  <c:v>0.60699999999999998</c:v>
                </c:pt>
                <c:pt idx="16">
                  <c:v>0.51100000000000001</c:v>
                </c:pt>
                <c:pt idx="17">
                  <c:v>0.47299999999999998</c:v>
                </c:pt>
                <c:pt idx="18">
                  <c:v>0.36599999999999999</c:v>
                </c:pt>
                <c:pt idx="19">
                  <c:v>0.35499999999999998</c:v>
                </c:pt>
                <c:pt idx="20">
                  <c:v>0.224</c:v>
                </c:pt>
                <c:pt idx="21">
                  <c:v>0.22800000000000001</c:v>
                </c:pt>
                <c:pt idx="22">
                  <c:v>0.26900000000000002</c:v>
                </c:pt>
              </c:numCache>
            </c:numRef>
          </c:val>
          <c:smooth val="0"/>
          <c:extLst>
            <c:ext xmlns:c16="http://schemas.microsoft.com/office/drawing/2014/chart" uri="{C3380CC4-5D6E-409C-BE32-E72D297353CC}">
              <c16:uniqueId val="{00000010-118E-45B3-9C63-6591335787E3}"/>
            </c:ext>
          </c:extLst>
        </c:ser>
        <c:ser>
          <c:idx val="17"/>
          <c:order val="17"/>
          <c:tx>
            <c:strRef>
              <c:f>Sheet4!$S$2</c:f>
              <c:strCache>
                <c:ptCount val="1"/>
                <c:pt idx="0">
                  <c:v>2021</c:v>
                </c:pt>
              </c:strCache>
            </c:strRef>
          </c:tx>
          <c:spPr>
            <a:ln w="28575" cap="rnd">
              <a:solidFill>
                <a:schemeClr val="accent6">
                  <a:lumMod val="80000"/>
                  <a:lumOff val="20000"/>
                </a:schemeClr>
              </a:solidFill>
              <a:round/>
            </a:ln>
            <a:effectLst/>
          </c:spPr>
          <c:marker>
            <c:symbol val="none"/>
          </c:marker>
          <c:cat>
            <c:numRef>
              <c:f>Sheet4!$A$3:$A$25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Sheet4!$S$3:$S$25</c:f>
              <c:numCache>
                <c:formatCode>General</c:formatCode>
                <c:ptCount val="23"/>
                <c:pt idx="0">
                  <c:v>7.9000000000000001E-2</c:v>
                </c:pt>
                <c:pt idx="1">
                  <c:v>0.14899999999999999</c:v>
                </c:pt>
                <c:pt idx="2">
                  <c:v>0.09</c:v>
                </c:pt>
                <c:pt idx="3">
                  <c:v>0.14899999999999999</c:v>
                </c:pt>
                <c:pt idx="4">
                  <c:v>0.109</c:v>
                </c:pt>
                <c:pt idx="5">
                  <c:v>0.13700000000000001</c:v>
                </c:pt>
                <c:pt idx="6">
                  <c:v>7.1999999999999995E-2</c:v>
                </c:pt>
                <c:pt idx="7">
                  <c:v>1.2999999999999999E-2</c:v>
                </c:pt>
                <c:pt idx="8">
                  <c:v>0.17199999999999999</c:v>
                </c:pt>
                <c:pt idx="9">
                  <c:v>0.376</c:v>
                </c:pt>
                <c:pt idx="10">
                  <c:v>0.40600000000000003</c:v>
                </c:pt>
                <c:pt idx="11">
                  <c:v>0.52700000000000002</c:v>
                </c:pt>
                <c:pt idx="12">
                  <c:v>0.51100000000000001</c:v>
                </c:pt>
                <c:pt idx="13">
                  <c:v>0.52</c:v>
                </c:pt>
                <c:pt idx="14">
                  <c:v>0.56799999999999995</c:v>
                </c:pt>
                <c:pt idx="15">
                  <c:v>0.40400000000000003</c:v>
                </c:pt>
                <c:pt idx="16">
                  <c:v>0.56999999999999995</c:v>
                </c:pt>
                <c:pt idx="17">
                  <c:v>0.49199999999999999</c:v>
                </c:pt>
                <c:pt idx="18">
                  <c:v>0.44600000000000001</c:v>
                </c:pt>
                <c:pt idx="19">
                  <c:v>0.26100000000000001</c:v>
                </c:pt>
                <c:pt idx="20">
                  <c:v>0.32100000000000001</c:v>
                </c:pt>
                <c:pt idx="21">
                  <c:v>3.6999999999999998E-2</c:v>
                </c:pt>
                <c:pt idx="22">
                  <c:v>6.6000000000000003E-2</c:v>
                </c:pt>
              </c:numCache>
            </c:numRef>
          </c:val>
          <c:smooth val="0"/>
          <c:extLst>
            <c:ext xmlns:c16="http://schemas.microsoft.com/office/drawing/2014/chart" uri="{C3380CC4-5D6E-409C-BE32-E72D297353CC}">
              <c16:uniqueId val="{00000011-118E-45B3-9C63-6591335787E3}"/>
            </c:ext>
          </c:extLst>
        </c:ser>
        <c:ser>
          <c:idx val="18"/>
          <c:order val="18"/>
          <c:tx>
            <c:strRef>
              <c:f>Sheet4!$T$2</c:f>
              <c:strCache>
                <c:ptCount val="1"/>
                <c:pt idx="0">
                  <c:v>2022</c:v>
                </c:pt>
              </c:strCache>
            </c:strRef>
          </c:tx>
          <c:spPr>
            <a:ln w="28575" cap="rnd">
              <a:solidFill>
                <a:schemeClr val="accent1">
                  <a:lumMod val="80000"/>
                </a:schemeClr>
              </a:solidFill>
              <a:round/>
            </a:ln>
            <a:effectLst/>
          </c:spPr>
          <c:marker>
            <c:symbol val="none"/>
          </c:marker>
          <c:cat>
            <c:numRef>
              <c:f>Sheet4!$A$3:$A$25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Sheet4!$T$3:$T$25</c:f>
              <c:numCache>
                <c:formatCode>General</c:formatCode>
                <c:ptCount val="23"/>
                <c:pt idx="0">
                  <c:v>0.01</c:v>
                </c:pt>
                <c:pt idx="1">
                  <c:v>1.0999999999999999E-2</c:v>
                </c:pt>
                <c:pt idx="2">
                  <c:v>1E-3</c:v>
                </c:pt>
                <c:pt idx="3">
                  <c:v>7.0000000000000001E-3</c:v>
                </c:pt>
                <c:pt idx="4">
                  <c:v>5.1999999999999998E-2</c:v>
                </c:pt>
                <c:pt idx="5">
                  <c:v>0.16300000000000001</c:v>
                </c:pt>
                <c:pt idx="6">
                  <c:v>0.23599999999999999</c:v>
                </c:pt>
                <c:pt idx="7">
                  <c:v>0.32100000000000001</c:v>
                </c:pt>
                <c:pt idx="8">
                  <c:v>0.40100000000000002</c:v>
                </c:pt>
                <c:pt idx="9">
                  <c:v>0.501</c:v>
                </c:pt>
                <c:pt idx="10">
                  <c:v>0.49299999999999999</c:v>
                </c:pt>
                <c:pt idx="11">
                  <c:v>0.55200000000000005</c:v>
                </c:pt>
                <c:pt idx="12">
                  <c:v>0.64900000000000002</c:v>
                </c:pt>
                <c:pt idx="13">
                  <c:v>0.51600000000000001</c:v>
                </c:pt>
                <c:pt idx="14">
                  <c:v>0.60199999999999998</c:v>
                </c:pt>
                <c:pt idx="15">
                  <c:v>0.55400000000000005</c:v>
                </c:pt>
                <c:pt idx="16">
                  <c:v>0.46899999999999997</c:v>
                </c:pt>
                <c:pt idx="17">
                  <c:v>0.42099999999999999</c:v>
                </c:pt>
                <c:pt idx="18">
                  <c:v>0.23899999999999999</c:v>
                </c:pt>
                <c:pt idx="19">
                  <c:v>0.26300000000000001</c:v>
                </c:pt>
                <c:pt idx="20">
                  <c:v>0.27700000000000002</c:v>
                </c:pt>
                <c:pt idx="21">
                  <c:v>0.28100000000000003</c:v>
                </c:pt>
                <c:pt idx="22">
                  <c:v>0.27500000000000002</c:v>
                </c:pt>
              </c:numCache>
            </c:numRef>
          </c:val>
          <c:smooth val="0"/>
          <c:extLst>
            <c:ext xmlns:c16="http://schemas.microsoft.com/office/drawing/2014/chart" uri="{C3380CC4-5D6E-409C-BE32-E72D297353CC}">
              <c16:uniqueId val="{00000012-118E-45B3-9C63-6591335787E3}"/>
            </c:ext>
          </c:extLst>
        </c:ser>
        <c:ser>
          <c:idx val="19"/>
          <c:order val="19"/>
          <c:tx>
            <c:strRef>
              <c:f>Sheet4!$U$2</c:f>
              <c:strCache>
                <c:ptCount val="1"/>
                <c:pt idx="0">
                  <c:v>2023</c:v>
                </c:pt>
              </c:strCache>
            </c:strRef>
          </c:tx>
          <c:spPr>
            <a:ln w="28575" cap="rnd">
              <a:solidFill>
                <a:schemeClr val="accent2">
                  <a:lumMod val="80000"/>
                </a:schemeClr>
              </a:solidFill>
              <a:round/>
            </a:ln>
            <a:effectLst/>
          </c:spPr>
          <c:marker>
            <c:symbol val="none"/>
          </c:marker>
          <c:cat>
            <c:numRef>
              <c:f>Sheet4!$A$3:$A$25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Sheet4!$U$3:$U$25</c:f>
              <c:numCache>
                <c:formatCode>General</c:formatCode>
                <c:ptCount val="23"/>
                <c:pt idx="0">
                  <c:v>0.26</c:v>
                </c:pt>
                <c:pt idx="1">
                  <c:v>7.0000000000000007E-2</c:v>
                </c:pt>
                <c:pt idx="2">
                  <c:v>0.11899999999999999</c:v>
                </c:pt>
                <c:pt idx="3">
                  <c:v>0.16400000000000001</c:v>
                </c:pt>
                <c:pt idx="4">
                  <c:v>0.16800000000000001</c:v>
                </c:pt>
                <c:pt idx="5">
                  <c:v>0.105</c:v>
                </c:pt>
                <c:pt idx="6">
                  <c:v>9.7000000000000003E-2</c:v>
                </c:pt>
                <c:pt idx="7">
                  <c:v>9.6000000000000002E-2</c:v>
                </c:pt>
                <c:pt idx="8">
                  <c:v>0.26500000000000001</c:v>
                </c:pt>
                <c:pt idx="9">
                  <c:v>0.35699999999999998</c:v>
                </c:pt>
                <c:pt idx="10">
                  <c:v>0.47099999999999997</c:v>
                </c:pt>
                <c:pt idx="11">
                  <c:v>0.40600000000000003</c:v>
                </c:pt>
                <c:pt idx="12">
                  <c:v>0.47599999999999998</c:v>
                </c:pt>
                <c:pt idx="13">
                  <c:v>0.35599999999999998</c:v>
                </c:pt>
                <c:pt idx="14">
                  <c:v>0.59699999999999998</c:v>
                </c:pt>
                <c:pt idx="15">
                  <c:v>0.64500000000000002</c:v>
                </c:pt>
                <c:pt idx="16">
                  <c:v>0.56799999999999995</c:v>
                </c:pt>
                <c:pt idx="17">
                  <c:v>0.496</c:v>
                </c:pt>
                <c:pt idx="18">
                  <c:v>0.39500000000000002</c:v>
                </c:pt>
                <c:pt idx="19">
                  <c:v>0.35599999999999998</c:v>
                </c:pt>
                <c:pt idx="20">
                  <c:v>0.314</c:v>
                </c:pt>
                <c:pt idx="21">
                  <c:v>0.27800000000000002</c:v>
                </c:pt>
                <c:pt idx="22">
                  <c:v>0.32600000000000001</c:v>
                </c:pt>
              </c:numCache>
            </c:numRef>
          </c:val>
          <c:smooth val="0"/>
          <c:extLst>
            <c:ext xmlns:c16="http://schemas.microsoft.com/office/drawing/2014/chart" uri="{C3380CC4-5D6E-409C-BE32-E72D297353CC}">
              <c16:uniqueId val="{00000013-118E-45B3-9C63-6591335787E3}"/>
            </c:ext>
          </c:extLst>
        </c:ser>
        <c:ser>
          <c:idx val="20"/>
          <c:order val="20"/>
          <c:tx>
            <c:strRef>
              <c:f>Sheet4!$V$2</c:f>
              <c:strCache>
                <c:ptCount val="1"/>
                <c:pt idx="0">
                  <c:v>2024</c:v>
                </c:pt>
              </c:strCache>
            </c:strRef>
          </c:tx>
          <c:spPr>
            <a:ln w="28575" cap="rnd">
              <a:solidFill>
                <a:schemeClr val="accent3">
                  <a:lumMod val="80000"/>
                </a:schemeClr>
              </a:solidFill>
              <a:round/>
            </a:ln>
            <a:effectLst/>
          </c:spPr>
          <c:marker>
            <c:symbol val="none"/>
          </c:marker>
          <c:cat>
            <c:numRef>
              <c:f>Sheet4!$A$3:$A$25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Sheet4!$V$3:$V$25</c:f>
              <c:numCache>
                <c:formatCode>General</c:formatCode>
                <c:ptCount val="23"/>
                <c:pt idx="0">
                  <c:v>0.317</c:v>
                </c:pt>
                <c:pt idx="1">
                  <c:v>0.29799999999999999</c:v>
                </c:pt>
                <c:pt idx="2">
                  <c:v>0.17799999999999999</c:v>
                </c:pt>
                <c:pt idx="3">
                  <c:v>1.4E-2</c:v>
                </c:pt>
                <c:pt idx="4">
                  <c:v>0.02</c:v>
                </c:pt>
                <c:pt idx="5">
                  <c:v>0.125</c:v>
                </c:pt>
                <c:pt idx="6">
                  <c:v>0.159</c:v>
                </c:pt>
                <c:pt idx="7">
                  <c:v>0.20200000000000001</c:v>
                </c:pt>
                <c:pt idx="8">
                  <c:v>0.32300000000000001</c:v>
                </c:pt>
                <c:pt idx="9">
                  <c:v>0.46700000000000003</c:v>
                </c:pt>
                <c:pt idx="10">
                  <c:v>0.53500000000000003</c:v>
                </c:pt>
                <c:pt idx="11">
                  <c:v>0.58099999999999996</c:v>
                </c:pt>
                <c:pt idx="12">
                  <c:v>0.42899999999999999</c:v>
                </c:pt>
                <c:pt idx="13">
                  <c:v>0.53800000000000003</c:v>
                </c:pt>
                <c:pt idx="14">
                  <c:v>0.628</c:v>
                </c:pt>
                <c:pt idx="15">
                  <c:v>0.47699999999999998</c:v>
                </c:pt>
                <c:pt idx="16">
                  <c:v>0.56599999999999995</c:v>
                </c:pt>
                <c:pt idx="17">
                  <c:v>0.53300000000000003</c:v>
                </c:pt>
                <c:pt idx="18">
                  <c:v>0.40200000000000002</c:v>
                </c:pt>
                <c:pt idx="19">
                  <c:v>0.36199999999999999</c:v>
                </c:pt>
                <c:pt idx="20">
                  <c:v>0.32900000000000001</c:v>
                </c:pt>
                <c:pt idx="21">
                  <c:v>0.30499999999999999</c:v>
                </c:pt>
                <c:pt idx="22">
                  <c:v>0.22800000000000001</c:v>
                </c:pt>
              </c:numCache>
            </c:numRef>
          </c:val>
          <c:smooth val="0"/>
          <c:extLst>
            <c:ext xmlns:c16="http://schemas.microsoft.com/office/drawing/2014/chart" uri="{C3380CC4-5D6E-409C-BE32-E72D297353CC}">
              <c16:uniqueId val="{00000014-118E-45B3-9C63-6591335787E3}"/>
            </c:ext>
          </c:extLst>
        </c:ser>
        <c:dLbls>
          <c:showLegendKey val="0"/>
          <c:showVal val="0"/>
          <c:showCatName val="0"/>
          <c:showSerName val="0"/>
          <c:showPercent val="0"/>
          <c:showBubbleSize val="0"/>
        </c:dLbls>
        <c:smooth val="0"/>
        <c:axId val="850272944"/>
        <c:axId val="850258544"/>
      </c:lineChart>
      <c:catAx>
        <c:axId val="850272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0258544"/>
        <c:crosses val="autoZero"/>
        <c:auto val="1"/>
        <c:lblAlgn val="ctr"/>
        <c:lblOffset val="100"/>
        <c:noMultiLvlLbl val="0"/>
      </c:catAx>
      <c:valAx>
        <c:axId val="850258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0272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Sheet5!$B$2</c:f>
              <c:strCache>
                <c:ptCount val="1"/>
                <c:pt idx="0">
                  <c:v>2004</c:v>
                </c:pt>
              </c:strCache>
            </c:strRef>
          </c:tx>
          <c:spPr>
            <a:ln w="28575" cap="rnd">
              <a:solidFill>
                <a:schemeClr val="accent1"/>
              </a:solidFill>
              <a:round/>
            </a:ln>
            <a:effectLst/>
          </c:spPr>
          <c:marker>
            <c:symbol val="none"/>
          </c:marker>
          <c:cat>
            <c:numRef>
              <c:f>Sheet5!$A$3:$A$25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Sheet5!$B$3:$B$25</c:f>
              <c:numCache>
                <c:formatCode>General</c:formatCode>
                <c:ptCount val="23"/>
                <c:pt idx="0">
                  <c:v>6.7000000000000004E-2</c:v>
                </c:pt>
                <c:pt idx="1">
                  <c:v>-1.2999999999999999E-2</c:v>
                </c:pt>
                <c:pt idx="2">
                  <c:v>-8.9999999999999993E-3</c:v>
                </c:pt>
                <c:pt idx="3">
                  <c:v>0.02</c:v>
                </c:pt>
                <c:pt idx="4">
                  <c:v>9.0999999999999998E-2</c:v>
                </c:pt>
                <c:pt idx="5">
                  <c:v>0.157</c:v>
                </c:pt>
                <c:pt idx="6">
                  <c:v>0.151</c:v>
                </c:pt>
                <c:pt idx="7">
                  <c:v>-2E-3</c:v>
                </c:pt>
                <c:pt idx="8">
                  <c:v>0.223</c:v>
                </c:pt>
                <c:pt idx="9">
                  <c:v>0.26800000000000002</c:v>
                </c:pt>
                <c:pt idx="10">
                  <c:v>0.29299999999999998</c:v>
                </c:pt>
                <c:pt idx="11">
                  <c:v>0.36899999999999999</c:v>
                </c:pt>
                <c:pt idx="12">
                  <c:v>0.36299999999999999</c:v>
                </c:pt>
                <c:pt idx="13">
                  <c:v>0.317</c:v>
                </c:pt>
                <c:pt idx="14">
                  <c:v>0.33700000000000002</c:v>
                </c:pt>
                <c:pt idx="15">
                  <c:v>0.39800000000000002</c:v>
                </c:pt>
                <c:pt idx="16">
                  <c:v>0.316</c:v>
                </c:pt>
                <c:pt idx="17">
                  <c:v>0.26700000000000002</c:v>
                </c:pt>
                <c:pt idx="18">
                  <c:v>0.05</c:v>
                </c:pt>
                <c:pt idx="19">
                  <c:v>0.129</c:v>
                </c:pt>
                <c:pt idx="20">
                  <c:v>0.127</c:v>
                </c:pt>
                <c:pt idx="21">
                  <c:v>0.13600000000000001</c:v>
                </c:pt>
                <c:pt idx="22">
                  <c:v>0.14599999999999999</c:v>
                </c:pt>
              </c:numCache>
            </c:numRef>
          </c:val>
          <c:smooth val="0"/>
          <c:extLst>
            <c:ext xmlns:c16="http://schemas.microsoft.com/office/drawing/2014/chart" uri="{C3380CC4-5D6E-409C-BE32-E72D297353CC}">
              <c16:uniqueId val="{00000000-A048-4C44-AA51-FE61EABE10BC}"/>
            </c:ext>
          </c:extLst>
        </c:ser>
        <c:ser>
          <c:idx val="1"/>
          <c:order val="1"/>
          <c:tx>
            <c:strRef>
              <c:f>Sheet5!$C$2</c:f>
              <c:strCache>
                <c:ptCount val="1"/>
                <c:pt idx="0">
                  <c:v>2005</c:v>
                </c:pt>
              </c:strCache>
            </c:strRef>
          </c:tx>
          <c:spPr>
            <a:ln w="28575" cap="rnd">
              <a:solidFill>
                <a:schemeClr val="accent2"/>
              </a:solidFill>
              <a:round/>
            </a:ln>
            <a:effectLst/>
          </c:spPr>
          <c:marker>
            <c:symbol val="none"/>
          </c:marker>
          <c:cat>
            <c:numRef>
              <c:f>Sheet5!$A$3:$A$25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Sheet5!$C$3:$C$25</c:f>
              <c:numCache>
                <c:formatCode>General</c:formatCode>
                <c:ptCount val="23"/>
                <c:pt idx="0">
                  <c:v>-1.7999999999999999E-2</c:v>
                </c:pt>
                <c:pt idx="1">
                  <c:v>-3.6999999999999998E-2</c:v>
                </c:pt>
                <c:pt idx="2">
                  <c:v>-3.2000000000000001E-2</c:v>
                </c:pt>
                <c:pt idx="3">
                  <c:v>-3.4000000000000002E-2</c:v>
                </c:pt>
                <c:pt idx="4">
                  <c:v>-3.9E-2</c:v>
                </c:pt>
                <c:pt idx="5">
                  <c:v>-2.9000000000000001E-2</c:v>
                </c:pt>
                <c:pt idx="6">
                  <c:v>6.0000000000000001E-3</c:v>
                </c:pt>
                <c:pt idx="7">
                  <c:v>4.0000000000000001E-3</c:v>
                </c:pt>
                <c:pt idx="8">
                  <c:v>5.8000000000000003E-2</c:v>
                </c:pt>
                <c:pt idx="9">
                  <c:v>0.129</c:v>
                </c:pt>
                <c:pt idx="10">
                  <c:v>0.22800000000000001</c:v>
                </c:pt>
                <c:pt idx="11">
                  <c:v>0.25800000000000001</c:v>
                </c:pt>
                <c:pt idx="12">
                  <c:v>0.17799999999999999</c:v>
                </c:pt>
                <c:pt idx="13">
                  <c:v>0.47899999999999998</c:v>
                </c:pt>
                <c:pt idx="14">
                  <c:v>0.42</c:v>
                </c:pt>
                <c:pt idx="15">
                  <c:v>0.47</c:v>
                </c:pt>
                <c:pt idx="16">
                  <c:v>0.40500000000000003</c:v>
                </c:pt>
                <c:pt idx="17">
                  <c:v>0.26300000000000001</c:v>
                </c:pt>
                <c:pt idx="18">
                  <c:v>0.245</c:v>
                </c:pt>
                <c:pt idx="19">
                  <c:v>0.20100000000000001</c:v>
                </c:pt>
                <c:pt idx="20">
                  <c:v>0.215</c:v>
                </c:pt>
                <c:pt idx="21">
                  <c:v>0.218</c:v>
                </c:pt>
                <c:pt idx="22">
                  <c:v>9.8000000000000004E-2</c:v>
                </c:pt>
              </c:numCache>
            </c:numRef>
          </c:val>
          <c:smooth val="0"/>
          <c:extLst>
            <c:ext xmlns:c16="http://schemas.microsoft.com/office/drawing/2014/chart" uri="{C3380CC4-5D6E-409C-BE32-E72D297353CC}">
              <c16:uniqueId val="{00000001-A048-4C44-AA51-FE61EABE10BC}"/>
            </c:ext>
          </c:extLst>
        </c:ser>
        <c:ser>
          <c:idx val="2"/>
          <c:order val="2"/>
          <c:tx>
            <c:strRef>
              <c:f>Sheet5!$D$2</c:f>
              <c:strCache>
                <c:ptCount val="1"/>
                <c:pt idx="0">
                  <c:v>2006</c:v>
                </c:pt>
              </c:strCache>
            </c:strRef>
          </c:tx>
          <c:spPr>
            <a:ln w="28575" cap="rnd">
              <a:solidFill>
                <a:schemeClr val="accent3"/>
              </a:solidFill>
              <a:round/>
            </a:ln>
            <a:effectLst/>
          </c:spPr>
          <c:marker>
            <c:symbol val="none"/>
          </c:marker>
          <c:cat>
            <c:numRef>
              <c:f>Sheet5!$A$3:$A$25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Sheet5!$D$3:$D$25</c:f>
              <c:numCache>
                <c:formatCode>General</c:formatCode>
                <c:ptCount val="23"/>
                <c:pt idx="0">
                  <c:v>4.4999999999999998E-2</c:v>
                </c:pt>
                <c:pt idx="1">
                  <c:v>5.0000000000000001E-3</c:v>
                </c:pt>
                <c:pt idx="2">
                  <c:v>0.02</c:v>
                </c:pt>
                <c:pt idx="3">
                  <c:v>0.03</c:v>
                </c:pt>
                <c:pt idx="4">
                  <c:v>-1E-3</c:v>
                </c:pt>
                <c:pt idx="5">
                  <c:v>-1.2999999999999999E-2</c:v>
                </c:pt>
                <c:pt idx="6">
                  <c:v>-3.0000000000000001E-3</c:v>
                </c:pt>
                <c:pt idx="7">
                  <c:v>7.3999999999999996E-2</c:v>
                </c:pt>
                <c:pt idx="8">
                  <c:v>0.17299999999999999</c:v>
                </c:pt>
                <c:pt idx="9">
                  <c:v>0.27900000000000003</c:v>
                </c:pt>
                <c:pt idx="10">
                  <c:v>0.308</c:v>
                </c:pt>
                <c:pt idx="11">
                  <c:v>0.378</c:v>
                </c:pt>
                <c:pt idx="12">
                  <c:v>0.38100000000000001</c:v>
                </c:pt>
                <c:pt idx="13">
                  <c:v>0.41399999999999998</c:v>
                </c:pt>
                <c:pt idx="14">
                  <c:v>0.38100000000000001</c:v>
                </c:pt>
                <c:pt idx="15">
                  <c:v>0.40799999999999997</c:v>
                </c:pt>
                <c:pt idx="16">
                  <c:v>0.34100000000000003</c:v>
                </c:pt>
                <c:pt idx="17">
                  <c:v>0.3</c:v>
                </c:pt>
                <c:pt idx="18">
                  <c:v>0.23799999999999999</c:v>
                </c:pt>
                <c:pt idx="19">
                  <c:v>0.191</c:v>
                </c:pt>
                <c:pt idx="20">
                  <c:v>0.158</c:v>
                </c:pt>
                <c:pt idx="21">
                  <c:v>2E-3</c:v>
                </c:pt>
                <c:pt idx="22">
                  <c:v>3.5999999999999997E-2</c:v>
                </c:pt>
              </c:numCache>
            </c:numRef>
          </c:val>
          <c:smooth val="0"/>
          <c:extLst>
            <c:ext xmlns:c16="http://schemas.microsoft.com/office/drawing/2014/chart" uri="{C3380CC4-5D6E-409C-BE32-E72D297353CC}">
              <c16:uniqueId val="{00000002-A048-4C44-AA51-FE61EABE10BC}"/>
            </c:ext>
          </c:extLst>
        </c:ser>
        <c:ser>
          <c:idx val="3"/>
          <c:order val="3"/>
          <c:tx>
            <c:strRef>
              <c:f>Sheet5!$E$2</c:f>
              <c:strCache>
                <c:ptCount val="1"/>
                <c:pt idx="0">
                  <c:v>2007</c:v>
                </c:pt>
              </c:strCache>
            </c:strRef>
          </c:tx>
          <c:spPr>
            <a:ln w="28575" cap="rnd">
              <a:solidFill>
                <a:schemeClr val="accent4"/>
              </a:solidFill>
              <a:round/>
            </a:ln>
            <a:effectLst/>
          </c:spPr>
          <c:marker>
            <c:symbol val="none"/>
          </c:marker>
          <c:cat>
            <c:numRef>
              <c:f>Sheet5!$A$3:$A$25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Sheet5!$E$3:$E$25</c:f>
              <c:numCache>
                <c:formatCode>General</c:formatCode>
                <c:ptCount val="23"/>
                <c:pt idx="0">
                  <c:v>6.5000000000000002E-2</c:v>
                </c:pt>
                <c:pt idx="1">
                  <c:v>9.0999999999999998E-2</c:v>
                </c:pt>
                <c:pt idx="2">
                  <c:v>5.7000000000000002E-2</c:v>
                </c:pt>
                <c:pt idx="3">
                  <c:v>-2.8000000000000001E-2</c:v>
                </c:pt>
                <c:pt idx="4">
                  <c:v>-3.2000000000000001E-2</c:v>
                </c:pt>
                <c:pt idx="5">
                  <c:v>-2.4E-2</c:v>
                </c:pt>
                <c:pt idx="6">
                  <c:v>2E-3</c:v>
                </c:pt>
                <c:pt idx="7">
                  <c:v>7.0000000000000007E-2</c:v>
                </c:pt>
                <c:pt idx="8">
                  <c:v>0.158</c:v>
                </c:pt>
                <c:pt idx="9">
                  <c:v>0.17299999999999999</c:v>
                </c:pt>
                <c:pt idx="10">
                  <c:v>0.32</c:v>
                </c:pt>
                <c:pt idx="11">
                  <c:v>0.36</c:v>
                </c:pt>
                <c:pt idx="12">
                  <c:v>0.38500000000000001</c:v>
                </c:pt>
                <c:pt idx="13">
                  <c:v>0.311</c:v>
                </c:pt>
                <c:pt idx="14">
                  <c:v>0.33700000000000002</c:v>
                </c:pt>
                <c:pt idx="15">
                  <c:v>0.39800000000000002</c:v>
                </c:pt>
                <c:pt idx="16">
                  <c:v>0.377</c:v>
                </c:pt>
                <c:pt idx="17">
                  <c:v>9.2999999999999999E-2</c:v>
                </c:pt>
                <c:pt idx="18">
                  <c:v>8.2000000000000003E-2</c:v>
                </c:pt>
                <c:pt idx="19">
                  <c:v>0.128</c:v>
                </c:pt>
                <c:pt idx="20">
                  <c:v>0.14699999999999999</c:v>
                </c:pt>
                <c:pt idx="21">
                  <c:v>0.10299999999999999</c:v>
                </c:pt>
                <c:pt idx="22">
                  <c:v>8.7999999999999995E-2</c:v>
                </c:pt>
              </c:numCache>
            </c:numRef>
          </c:val>
          <c:smooth val="0"/>
          <c:extLst>
            <c:ext xmlns:c16="http://schemas.microsoft.com/office/drawing/2014/chart" uri="{C3380CC4-5D6E-409C-BE32-E72D297353CC}">
              <c16:uniqueId val="{00000003-A048-4C44-AA51-FE61EABE10BC}"/>
            </c:ext>
          </c:extLst>
        </c:ser>
        <c:ser>
          <c:idx val="4"/>
          <c:order val="4"/>
          <c:tx>
            <c:strRef>
              <c:f>Sheet5!$F$2</c:f>
              <c:strCache>
                <c:ptCount val="1"/>
                <c:pt idx="0">
                  <c:v>2008</c:v>
                </c:pt>
              </c:strCache>
            </c:strRef>
          </c:tx>
          <c:spPr>
            <a:ln w="28575" cap="rnd">
              <a:solidFill>
                <a:schemeClr val="accent5"/>
              </a:solidFill>
              <a:round/>
            </a:ln>
            <a:effectLst/>
          </c:spPr>
          <c:marker>
            <c:symbol val="none"/>
          </c:marker>
          <c:cat>
            <c:numRef>
              <c:f>Sheet5!$A$3:$A$25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Sheet5!$F$3:$F$25</c:f>
              <c:numCache>
                <c:formatCode>General</c:formatCode>
                <c:ptCount val="23"/>
                <c:pt idx="0">
                  <c:v>5.3999999999999999E-2</c:v>
                </c:pt>
                <c:pt idx="1">
                  <c:v>-1.4999999999999999E-2</c:v>
                </c:pt>
                <c:pt idx="2">
                  <c:v>-2.4E-2</c:v>
                </c:pt>
                <c:pt idx="3">
                  <c:v>-0.01</c:v>
                </c:pt>
                <c:pt idx="4">
                  <c:v>0.02</c:v>
                </c:pt>
                <c:pt idx="5">
                  <c:v>0.04</c:v>
                </c:pt>
                <c:pt idx="6">
                  <c:v>0</c:v>
                </c:pt>
                <c:pt idx="7">
                  <c:v>7.0000000000000007E-2</c:v>
                </c:pt>
                <c:pt idx="8">
                  <c:v>0.14399999999999999</c:v>
                </c:pt>
                <c:pt idx="9">
                  <c:v>0.158</c:v>
                </c:pt>
                <c:pt idx="10">
                  <c:v>0.251</c:v>
                </c:pt>
                <c:pt idx="11">
                  <c:v>0.373</c:v>
                </c:pt>
                <c:pt idx="12">
                  <c:v>0.19500000000000001</c:v>
                </c:pt>
                <c:pt idx="13">
                  <c:v>0.44900000000000001</c:v>
                </c:pt>
                <c:pt idx="14">
                  <c:v>0.39800000000000002</c:v>
                </c:pt>
                <c:pt idx="15">
                  <c:v>0.44</c:v>
                </c:pt>
                <c:pt idx="16">
                  <c:v>0.24299999999999999</c:v>
                </c:pt>
                <c:pt idx="17">
                  <c:v>8.2000000000000003E-2</c:v>
                </c:pt>
                <c:pt idx="18">
                  <c:v>0.15</c:v>
                </c:pt>
                <c:pt idx="19">
                  <c:v>0.151</c:v>
                </c:pt>
                <c:pt idx="20">
                  <c:v>6.7000000000000004E-2</c:v>
                </c:pt>
                <c:pt idx="21">
                  <c:v>0.11899999999999999</c:v>
                </c:pt>
                <c:pt idx="22">
                  <c:v>0.03</c:v>
                </c:pt>
              </c:numCache>
            </c:numRef>
          </c:val>
          <c:smooth val="0"/>
          <c:extLst>
            <c:ext xmlns:c16="http://schemas.microsoft.com/office/drawing/2014/chart" uri="{C3380CC4-5D6E-409C-BE32-E72D297353CC}">
              <c16:uniqueId val="{00000004-A048-4C44-AA51-FE61EABE10BC}"/>
            </c:ext>
          </c:extLst>
        </c:ser>
        <c:ser>
          <c:idx val="5"/>
          <c:order val="5"/>
          <c:tx>
            <c:strRef>
              <c:f>Sheet5!$G$2</c:f>
              <c:strCache>
                <c:ptCount val="1"/>
                <c:pt idx="0">
                  <c:v>2009</c:v>
                </c:pt>
              </c:strCache>
            </c:strRef>
          </c:tx>
          <c:spPr>
            <a:ln w="28575" cap="rnd">
              <a:solidFill>
                <a:schemeClr val="accent6"/>
              </a:solidFill>
              <a:round/>
            </a:ln>
            <a:effectLst/>
          </c:spPr>
          <c:marker>
            <c:symbol val="none"/>
          </c:marker>
          <c:cat>
            <c:numRef>
              <c:f>Sheet5!$A$3:$A$25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Sheet5!$G$3:$G$25</c:f>
              <c:numCache>
                <c:formatCode>General</c:formatCode>
                <c:ptCount val="23"/>
                <c:pt idx="0">
                  <c:v>1.9E-2</c:v>
                </c:pt>
                <c:pt idx="1">
                  <c:v>4.8000000000000001E-2</c:v>
                </c:pt>
                <c:pt idx="2">
                  <c:v>4.2000000000000003E-2</c:v>
                </c:pt>
                <c:pt idx="3">
                  <c:v>8.0000000000000002E-3</c:v>
                </c:pt>
                <c:pt idx="4">
                  <c:v>6.2E-2</c:v>
                </c:pt>
                <c:pt idx="5">
                  <c:v>-8.9999999999999993E-3</c:v>
                </c:pt>
                <c:pt idx="6">
                  <c:v>5.0000000000000001E-3</c:v>
                </c:pt>
                <c:pt idx="7">
                  <c:v>8.4000000000000005E-2</c:v>
                </c:pt>
                <c:pt idx="8">
                  <c:v>0.16400000000000001</c:v>
                </c:pt>
                <c:pt idx="9">
                  <c:v>0.253</c:v>
                </c:pt>
                <c:pt idx="10">
                  <c:v>0.316</c:v>
                </c:pt>
                <c:pt idx="11">
                  <c:v>0.36599999999999999</c:v>
                </c:pt>
                <c:pt idx="12">
                  <c:v>0.39600000000000002</c:v>
                </c:pt>
                <c:pt idx="13">
                  <c:v>0.39800000000000002</c:v>
                </c:pt>
                <c:pt idx="14">
                  <c:v>0.36799999999999999</c:v>
                </c:pt>
                <c:pt idx="15">
                  <c:v>0.29199999999999998</c:v>
                </c:pt>
                <c:pt idx="16">
                  <c:v>0.36099999999999999</c:v>
                </c:pt>
                <c:pt idx="17">
                  <c:v>0.24299999999999999</c:v>
                </c:pt>
                <c:pt idx="18">
                  <c:v>0</c:v>
                </c:pt>
                <c:pt idx="19">
                  <c:v>1.2E-2</c:v>
                </c:pt>
                <c:pt idx="20">
                  <c:v>-1.2E-2</c:v>
                </c:pt>
                <c:pt idx="21">
                  <c:v>2.1999999999999999E-2</c:v>
                </c:pt>
                <c:pt idx="22">
                  <c:v>4.8000000000000001E-2</c:v>
                </c:pt>
              </c:numCache>
            </c:numRef>
          </c:val>
          <c:smooth val="0"/>
          <c:extLst>
            <c:ext xmlns:c16="http://schemas.microsoft.com/office/drawing/2014/chart" uri="{C3380CC4-5D6E-409C-BE32-E72D297353CC}">
              <c16:uniqueId val="{00000005-A048-4C44-AA51-FE61EABE10BC}"/>
            </c:ext>
          </c:extLst>
        </c:ser>
        <c:ser>
          <c:idx val="6"/>
          <c:order val="6"/>
          <c:tx>
            <c:strRef>
              <c:f>Sheet5!$H$2</c:f>
              <c:strCache>
                <c:ptCount val="1"/>
                <c:pt idx="0">
                  <c:v>2010</c:v>
                </c:pt>
              </c:strCache>
            </c:strRef>
          </c:tx>
          <c:spPr>
            <a:ln w="28575" cap="rnd">
              <a:solidFill>
                <a:schemeClr val="accent1">
                  <a:lumMod val="60000"/>
                </a:schemeClr>
              </a:solidFill>
              <a:round/>
            </a:ln>
            <a:effectLst/>
          </c:spPr>
          <c:marker>
            <c:symbol val="none"/>
          </c:marker>
          <c:cat>
            <c:numRef>
              <c:f>Sheet5!$A$3:$A$25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Sheet5!$H$3:$H$25</c:f>
              <c:numCache>
                <c:formatCode>General</c:formatCode>
                <c:ptCount val="23"/>
                <c:pt idx="0">
                  <c:v>8.9999999999999993E-3</c:v>
                </c:pt>
                <c:pt idx="1">
                  <c:v>0.04</c:v>
                </c:pt>
                <c:pt idx="2">
                  <c:v>2.8000000000000001E-2</c:v>
                </c:pt>
                <c:pt idx="3">
                  <c:v>-1.4E-2</c:v>
                </c:pt>
                <c:pt idx="4">
                  <c:v>8.0000000000000002E-3</c:v>
                </c:pt>
                <c:pt idx="5">
                  <c:v>2.7E-2</c:v>
                </c:pt>
                <c:pt idx="6">
                  <c:v>7.4999999999999997E-2</c:v>
                </c:pt>
                <c:pt idx="7">
                  <c:v>0.11600000000000001</c:v>
                </c:pt>
                <c:pt idx="8">
                  <c:v>0.21299999999999999</c:v>
                </c:pt>
                <c:pt idx="9">
                  <c:v>0.23799999999999999</c:v>
                </c:pt>
                <c:pt idx="10">
                  <c:v>0.33100000000000002</c:v>
                </c:pt>
                <c:pt idx="11">
                  <c:v>0.33</c:v>
                </c:pt>
                <c:pt idx="12">
                  <c:v>0.39700000000000002</c:v>
                </c:pt>
                <c:pt idx="13">
                  <c:v>0.36899999999999999</c:v>
                </c:pt>
                <c:pt idx="14">
                  <c:v>0.32300000000000001</c:v>
                </c:pt>
                <c:pt idx="15">
                  <c:v>0.39100000000000001</c:v>
                </c:pt>
                <c:pt idx="16">
                  <c:v>0.38300000000000001</c:v>
                </c:pt>
                <c:pt idx="17">
                  <c:v>0.32100000000000001</c:v>
                </c:pt>
                <c:pt idx="18">
                  <c:v>0.254</c:v>
                </c:pt>
                <c:pt idx="19">
                  <c:v>0.189</c:v>
                </c:pt>
                <c:pt idx="20">
                  <c:v>0.16900000000000001</c:v>
                </c:pt>
                <c:pt idx="21">
                  <c:v>0.193</c:v>
                </c:pt>
                <c:pt idx="22">
                  <c:v>0.156</c:v>
                </c:pt>
              </c:numCache>
            </c:numRef>
          </c:val>
          <c:smooth val="0"/>
          <c:extLst>
            <c:ext xmlns:c16="http://schemas.microsoft.com/office/drawing/2014/chart" uri="{C3380CC4-5D6E-409C-BE32-E72D297353CC}">
              <c16:uniqueId val="{00000006-A048-4C44-AA51-FE61EABE10BC}"/>
            </c:ext>
          </c:extLst>
        </c:ser>
        <c:ser>
          <c:idx val="7"/>
          <c:order val="7"/>
          <c:tx>
            <c:strRef>
              <c:f>Sheet5!$I$2</c:f>
              <c:strCache>
                <c:ptCount val="1"/>
                <c:pt idx="0">
                  <c:v>2011</c:v>
                </c:pt>
              </c:strCache>
            </c:strRef>
          </c:tx>
          <c:spPr>
            <a:ln w="28575" cap="rnd">
              <a:solidFill>
                <a:schemeClr val="accent2">
                  <a:lumMod val="60000"/>
                </a:schemeClr>
              </a:solidFill>
              <a:round/>
            </a:ln>
            <a:effectLst/>
          </c:spPr>
          <c:marker>
            <c:symbol val="none"/>
          </c:marker>
          <c:cat>
            <c:numRef>
              <c:f>Sheet5!$A$3:$A$25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Sheet5!$I$3:$I$25</c:f>
              <c:numCache>
                <c:formatCode>General</c:formatCode>
                <c:ptCount val="23"/>
                <c:pt idx="0">
                  <c:v>-8.9999999999999993E-3</c:v>
                </c:pt>
                <c:pt idx="1">
                  <c:v>-1.2E-2</c:v>
                </c:pt>
                <c:pt idx="2">
                  <c:v>-1.4E-2</c:v>
                </c:pt>
                <c:pt idx="3">
                  <c:v>-2.8000000000000001E-2</c:v>
                </c:pt>
                <c:pt idx="4">
                  <c:v>-3.5000000000000003E-2</c:v>
                </c:pt>
                <c:pt idx="5">
                  <c:v>-1.4E-2</c:v>
                </c:pt>
                <c:pt idx="6">
                  <c:v>-4.0000000000000001E-3</c:v>
                </c:pt>
                <c:pt idx="7">
                  <c:v>2.4E-2</c:v>
                </c:pt>
                <c:pt idx="8">
                  <c:v>0.11899999999999999</c:v>
                </c:pt>
                <c:pt idx="9">
                  <c:v>0.161</c:v>
                </c:pt>
                <c:pt idx="10">
                  <c:v>0.28499999999999998</c:v>
                </c:pt>
                <c:pt idx="11">
                  <c:v>0.31900000000000001</c:v>
                </c:pt>
                <c:pt idx="12">
                  <c:v>0.26100000000000001</c:v>
                </c:pt>
                <c:pt idx="13">
                  <c:v>0.22500000000000001</c:v>
                </c:pt>
                <c:pt idx="14">
                  <c:v>0.309</c:v>
                </c:pt>
                <c:pt idx="15">
                  <c:v>0.46700000000000003</c:v>
                </c:pt>
                <c:pt idx="16">
                  <c:v>0.42</c:v>
                </c:pt>
                <c:pt idx="17">
                  <c:v>0.32</c:v>
                </c:pt>
                <c:pt idx="18">
                  <c:v>0.28199999999999997</c:v>
                </c:pt>
                <c:pt idx="19">
                  <c:v>0.245</c:v>
                </c:pt>
                <c:pt idx="20">
                  <c:v>0.23899999999999999</c:v>
                </c:pt>
                <c:pt idx="21">
                  <c:v>0.23599999999999999</c:v>
                </c:pt>
                <c:pt idx="22">
                  <c:v>0.23100000000000001</c:v>
                </c:pt>
              </c:numCache>
            </c:numRef>
          </c:val>
          <c:smooth val="0"/>
          <c:extLst>
            <c:ext xmlns:c16="http://schemas.microsoft.com/office/drawing/2014/chart" uri="{C3380CC4-5D6E-409C-BE32-E72D297353CC}">
              <c16:uniqueId val="{00000007-A048-4C44-AA51-FE61EABE10BC}"/>
            </c:ext>
          </c:extLst>
        </c:ser>
        <c:ser>
          <c:idx val="8"/>
          <c:order val="8"/>
          <c:tx>
            <c:strRef>
              <c:f>Sheet5!$J$2</c:f>
              <c:strCache>
                <c:ptCount val="1"/>
                <c:pt idx="0">
                  <c:v>2012</c:v>
                </c:pt>
              </c:strCache>
            </c:strRef>
          </c:tx>
          <c:spPr>
            <a:ln w="28575" cap="rnd">
              <a:solidFill>
                <a:schemeClr val="accent3">
                  <a:lumMod val="60000"/>
                </a:schemeClr>
              </a:solidFill>
              <a:round/>
            </a:ln>
            <a:effectLst/>
          </c:spPr>
          <c:marker>
            <c:symbol val="none"/>
          </c:marker>
          <c:cat>
            <c:numRef>
              <c:f>Sheet5!$A$3:$A$25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Sheet5!$J$3:$J$25</c:f>
              <c:numCache>
                <c:formatCode>General</c:formatCode>
                <c:ptCount val="23"/>
                <c:pt idx="0">
                  <c:v>-1.7999999999999999E-2</c:v>
                </c:pt>
                <c:pt idx="1">
                  <c:v>-2.4E-2</c:v>
                </c:pt>
                <c:pt idx="2">
                  <c:v>-1.2E-2</c:v>
                </c:pt>
                <c:pt idx="3">
                  <c:v>-1.0999999999999999E-2</c:v>
                </c:pt>
                <c:pt idx="4">
                  <c:v>-2.5000000000000001E-2</c:v>
                </c:pt>
                <c:pt idx="5">
                  <c:v>1.2E-2</c:v>
                </c:pt>
                <c:pt idx="6">
                  <c:v>-1.0999999999999999E-2</c:v>
                </c:pt>
                <c:pt idx="7">
                  <c:v>-2E-3</c:v>
                </c:pt>
                <c:pt idx="8">
                  <c:v>8.5000000000000006E-2</c:v>
                </c:pt>
                <c:pt idx="9">
                  <c:v>0.17599999999999999</c:v>
                </c:pt>
                <c:pt idx="10">
                  <c:v>0.27300000000000002</c:v>
                </c:pt>
                <c:pt idx="11">
                  <c:v>0.32100000000000001</c:v>
                </c:pt>
                <c:pt idx="12">
                  <c:v>0.35</c:v>
                </c:pt>
                <c:pt idx="13">
                  <c:v>0.376</c:v>
                </c:pt>
                <c:pt idx="14">
                  <c:v>0.374</c:v>
                </c:pt>
                <c:pt idx="15">
                  <c:v>0.41799999999999998</c:v>
                </c:pt>
                <c:pt idx="16">
                  <c:v>0.41499999999999998</c:v>
                </c:pt>
                <c:pt idx="17">
                  <c:v>0.32600000000000001</c:v>
                </c:pt>
                <c:pt idx="18">
                  <c:v>0.20799999999999999</c:v>
                </c:pt>
                <c:pt idx="19">
                  <c:v>0.21199999999999999</c:v>
                </c:pt>
                <c:pt idx="20">
                  <c:v>0.183</c:v>
                </c:pt>
                <c:pt idx="21">
                  <c:v>4.3999999999999997E-2</c:v>
                </c:pt>
                <c:pt idx="22">
                  <c:v>2.5000000000000001E-2</c:v>
                </c:pt>
              </c:numCache>
            </c:numRef>
          </c:val>
          <c:smooth val="0"/>
          <c:extLst>
            <c:ext xmlns:c16="http://schemas.microsoft.com/office/drawing/2014/chart" uri="{C3380CC4-5D6E-409C-BE32-E72D297353CC}">
              <c16:uniqueId val="{00000008-A048-4C44-AA51-FE61EABE10BC}"/>
            </c:ext>
          </c:extLst>
        </c:ser>
        <c:ser>
          <c:idx val="9"/>
          <c:order val="9"/>
          <c:tx>
            <c:strRef>
              <c:f>Sheet5!$K$2</c:f>
              <c:strCache>
                <c:ptCount val="1"/>
                <c:pt idx="0">
                  <c:v>2013</c:v>
                </c:pt>
              </c:strCache>
            </c:strRef>
          </c:tx>
          <c:spPr>
            <a:ln w="28575" cap="rnd">
              <a:solidFill>
                <a:schemeClr val="accent4">
                  <a:lumMod val="60000"/>
                </a:schemeClr>
              </a:solidFill>
              <a:round/>
            </a:ln>
            <a:effectLst/>
          </c:spPr>
          <c:marker>
            <c:symbol val="none"/>
          </c:marker>
          <c:cat>
            <c:numRef>
              <c:f>Sheet5!$A$3:$A$25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Sheet5!$K$3:$K$25</c:f>
              <c:numCache>
                <c:formatCode>General</c:formatCode>
                <c:ptCount val="23"/>
                <c:pt idx="0">
                  <c:v>6.5000000000000002E-2</c:v>
                </c:pt>
                <c:pt idx="1">
                  <c:v>-1.0999999999999999E-2</c:v>
                </c:pt>
                <c:pt idx="2">
                  <c:v>-1.4E-2</c:v>
                </c:pt>
                <c:pt idx="3">
                  <c:v>-3.1E-2</c:v>
                </c:pt>
                <c:pt idx="4">
                  <c:v>-1.7000000000000001E-2</c:v>
                </c:pt>
                <c:pt idx="5">
                  <c:v>1E-3</c:v>
                </c:pt>
                <c:pt idx="6">
                  <c:v>1.2E-2</c:v>
                </c:pt>
                <c:pt idx="7">
                  <c:v>3.1E-2</c:v>
                </c:pt>
                <c:pt idx="8">
                  <c:v>0.111</c:v>
                </c:pt>
                <c:pt idx="9">
                  <c:v>0.246</c:v>
                </c:pt>
                <c:pt idx="10">
                  <c:v>0.246</c:v>
                </c:pt>
                <c:pt idx="11">
                  <c:v>0.27800000000000002</c:v>
                </c:pt>
                <c:pt idx="12">
                  <c:v>0.221</c:v>
                </c:pt>
                <c:pt idx="13">
                  <c:v>0.499</c:v>
                </c:pt>
                <c:pt idx="14">
                  <c:v>0.31900000000000001</c:v>
                </c:pt>
                <c:pt idx="15">
                  <c:v>0.38300000000000001</c:v>
                </c:pt>
                <c:pt idx="16">
                  <c:v>0.39100000000000001</c:v>
                </c:pt>
                <c:pt idx="17">
                  <c:v>0.30099999999999999</c:v>
                </c:pt>
                <c:pt idx="18">
                  <c:v>0.26800000000000002</c:v>
                </c:pt>
                <c:pt idx="19">
                  <c:v>0.14199999999999999</c:v>
                </c:pt>
                <c:pt idx="20">
                  <c:v>0.14199999999999999</c:v>
                </c:pt>
                <c:pt idx="21">
                  <c:v>0.19</c:v>
                </c:pt>
                <c:pt idx="22">
                  <c:v>0.185</c:v>
                </c:pt>
              </c:numCache>
            </c:numRef>
          </c:val>
          <c:smooth val="0"/>
          <c:extLst>
            <c:ext xmlns:c16="http://schemas.microsoft.com/office/drawing/2014/chart" uri="{C3380CC4-5D6E-409C-BE32-E72D297353CC}">
              <c16:uniqueId val="{00000009-A048-4C44-AA51-FE61EABE10BC}"/>
            </c:ext>
          </c:extLst>
        </c:ser>
        <c:ser>
          <c:idx val="10"/>
          <c:order val="10"/>
          <c:tx>
            <c:strRef>
              <c:f>Sheet5!$L$2</c:f>
              <c:strCache>
                <c:ptCount val="1"/>
                <c:pt idx="0">
                  <c:v>2014</c:v>
                </c:pt>
              </c:strCache>
            </c:strRef>
          </c:tx>
          <c:spPr>
            <a:ln w="28575" cap="rnd">
              <a:solidFill>
                <a:schemeClr val="accent5">
                  <a:lumMod val="60000"/>
                </a:schemeClr>
              </a:solidFill>
              <a:round/>
            </a:ln>
            <a:effectLst/>
          </c:spPr>
          <c:marker>
            <c:symbol val="none"/>
          </c:marker>
          <c:cat>
            <c:numRef>
              <c:f>Sheet5!$A$3:$A$25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Sheet5!$L$3:$L$25</c:f>
              <c:numCache>
                <c:formatCode>General</c:formatCode>
                <c:ptCount val="23"/>
                <c:pt idx="0">
                  <c:v>2.5000000000000001E-2</c:v>
                </c:pt>
                <c:pt idx="1">
                  <c:v>-0.02</c:v>
                </c:pt>
                <c:pt idx="2">
                  <c:v>-1.7000000000000001E-2</c:v>
                </c:pt>
                <c:pt idx="3">
                  <c:v>-2.5000000000000001E-2</c:v>
                </c:pt>
                <c:pt idx="4">
                  <c:v>-4.2000000000000003E-2</c:v>
                </c:pt>
                <c:pt idx="5">
                  <c:v>-2.5999999999999999E-2</c:v>
                </c:pt>
                <c:pt idx="6">
                  <c:v>-2.9000000000000001E-2</c:v>
                </c:pt>
                <c:pt idx="7">
                  <c:v>-1.0999999999999999E-2</c:v>
                </c:pt>
                <c:pt idx="8">
                  <c:v>2.7E-2</c:v>
                </c:pt>
                <c:pt idx="9">
                  <c:v>0.128</c:v>
                </c:pt>
                <c:pt idx="10">
                  <c:v>0.26900000000000002</c:v>
                </c:pt>
                <c:pt idx="11">
                  <c:v>0.33100000000000002</c:v>
                </c:pt>
                <c:pt idx="12">
                  <c:v>0.249</c:v>
                </c:pt>
                <c:pt idx="13">
                  <c:v>0.35799999999999998</c:v>
                </c:pt>
                <c:pt idx="14">
                  <c:v>0.45400000000000001</c:v>
                </c:pt>
                <c:pt idx="15">
                  <c:v>0.442</c:v>
                </c:pt>
                <c:pt idx="16">
                  <c:v>0.42399999999999999</c:v>
                </c:pt>
                <c:pt idx="17">
                  <c:v>0.30099999999999999</c:v>
                </c:pt>
                <c:pt idx="18">
                  <c:v>3.5999999999999997E-2</c:v>
                </c:pt>
                <c:pt idx="19">
                  <c:v>0.11700000000000001</c:v>
                </c:pt>
                <c:pt idx="20">
                  <c:v>0.13600000000000001</c:v>
                </c:pt>
                <c:pt idx="21">
                  <c:v>0.106</c:v>
                </c:pt>
                <c:pt idx="22">
                  <c:v>0.104</c:v>
                </c:pt>
              </c:numCache>
            </c:numRef>
          </c:val>
          <c:smooth val="0"/>
          <c:extLst>
            <c:ext xmlns:c16="http://schemas.microsoft.com/office/drawing/2014/chart" uri="{C3380CC4-5D6E-409C-BE32-E72D297353CC}">
              <c16:uniqueId val="{0000000A-A048-4C44-AA51-FE61EABE10BC}"/>
            </c:ext>
          </c:extLst>
        </c:ser>
        <c:ser>
          <c:idx val="11"/>
          <c:order val="11"/>
          <c:tx>
            <c:strRef>
              <c:f>Sheet5!$M$2</c:f>
              <c:strCache>
                <c:ptCount val="1"/>
                <c:pt idx="0">
                  <c:v>2015</c:v>
                </c:pt>
              </c:strCache>
            </c:strRef>
          </c:tx>
          <c:spPr>
            <a:ln w="28575" cap="rnd">
              <a:solidFill>
                <a:schemeClr val="accent6">
                  <a:lumMod val="60000"/>
                </a:schemeClr>
              </a:solidFill>
              <a:round/>
            </a:ln>
            <a:effectLst/>
          </c:spPr>
          <c:marker>
            <c:symbol val="none"/>
          </c:marker>
          <c:cat>
            <c:numRef>
              <c:f>Sheet5!$A$3:$A$25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Sheet5!$M$3:$M$25</c:f>
              <c:numCache>
                <c:formatCode>General</c:formatCode>
                <c:ptCount val="23"/>
                <c:pt idx="0">
                  <c:v>-3.2000000000000001E-2</c:v>
                </c:pt>
                <c:pt idx="1">
                  <c:v>-0.02</c:v>
                </c:pt>
                <c:pt idx="2">
                  <c:v>-1.7000000000000001E-2</c:v>
                </c:pt>
                <c:pt idx="3">
                  <c:v>-2.8000000000000001E-2</c:v>
                </c:pt>
                <c:pt idx="4">
                  <c:v>-3.7999999999999999E-2</c:v>
                </c:pt>
                <c:pt idx="5">
                  <c:v>-4.5999999999999999E-2</c:v>
                </c:pt>
                <c:pt idx="6">
                  <c:v>-4.4999999999999998E-2</c:v>
                </c:pt>
                <c:pt idx="7">
                  <c:v>-1.0999999999999999E-2</c:v>
                </c:pt>
                <c:pt idx="8">
                  <c:v>3.9E-2</c:v>
                </c:pt>
                <c:pt idx="9">
                  <c:v>0.11899999999999999</c:v>
                </c:pt>
                <c:pt idx="10">
                  <c:v>0.20699999999999999</c:v>
                </c:pt>
                <c:pt idx="11">
                  <c:v>0.33100000000000002</c:v>
                </c:pt>
                <c:pt idx="12">
                  <c:v>0.44400000000000001</c:v>
                </c:pt>
                <c:pt idx="13">
                  <c:v>0.47</c:v>
                </c:pt>
                <c:pt idx="14">
                  <c:v>0.42799999999999999</c:v>
                </c:pt>
                <c:pt idx="15">
                  <c:v>0.46700000000000003</c:v>
                </c:pt>
                <c:pt idx="16">
                  <c:v>0.36799999999999999</c:v>
                </c:pt>
                <c:pt idx="17">
                  <c:v>0.30599999999999999</c:v>
                </c:pt>
                <c:pt idx="18">
                  <c:v>0.252</c:v>
                </c:pt>
                <c:pt idx="19">
                  <c:v>0.23899999999999999</c:v>
                </c:pt>
                <c:pt idx="20">
                  <c:v>0.224</c:v>
                </c:pt>
                <c:pt idx="21">
                  <c:v>0.2</c:v>
                </c:pt>
                <c:pt idx="22">
                  <c:v>0.16</c:v>
                </c:pt>
              </c:numCache>
            </c:numRef>
          </c:val>
          <c:smooth val="0"/>
          <c:extLst>
            <c:ext xmlns:c16="http://schemas.microsoft.com/office/drawing/2014/chart" uri="{C3380CC4-5D6E-409C-BE32-E72D297353CC}">
              <c16:uniqueId val="{0000000B-A048-4C44-AA51-FE61EABE10BC}"/>
            </c:ext>
          </c:extLst>
        </c:ser>
        <c:ser>
          <c:idx val="12"/>
          <c:order val="12"/>
          <c:tx>
            <c:strRef>
              <c:f>Sheet5!$N$2</c:f>
              <c:strCache>
                <c:ptCount val="1"/>
                <c:pt idx="0">
                  <c:v>2016</c:v>
                </c:pt>
              </c:strCache>
            </c:strRef>
          </c:tx>
          <c:spPr>
            <a:ln w="28575" cap="rnd">
              <a:solidFill>
                <a:schemeClr val="accent1">
                  <a:lumMod val="80000"/>
                  <a:lumOff val="20000"/>
                </a:schemeClr>
              </a:solidFill>
              <a:round/>
            </a:ln>
            <a:effectLst/>
          </c:spPr>
          <c:marker>
            <c:symbol val="none"/>
          </c:marker>
          <c:cat>
            <c:numRef>
              <c:f>Sheet5!$A$3:$A$25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Sheet5!$N$3:$N$25</c:f>
              <c:numCache>
                <c:formatCode>General</c:formatCode>
                <c:ptCount val="23"/>
                <c:pt idx="0">
                  <c:v>0.16400000000000001</c:v>
                </c:pt>
                <c:pt idx="1">
                  <c:v>0.1</c:v>
                </c:pt>
                <c:pt idx="2">
                  <c:v>0.02</c:v>
                </c:pt>
                <c:pt idx="3">
                  <c:v>6.7000000000000004E-2</c:v>
                </c:pt>
                <c:pt idx="4">
                  <c:v>6.0000000000000001E-3</c:v>
                </c:pt>
                <c:pt idx="5">
                  <c:v>-0.01</c:v>
                </c:pt>
                <c:pt idx="6">
                  <c:v>3.7999999999999999E-2</c:v>
                </c:pt>
                <c:pt idx="7">
                  <c:v>0.123</c:v>
                </c:pt>
                <c:pt idx="8">
                  <c:v>0.23400000000000001</c:v>
                </c:pt>
                <c:pt idx="9">
                  <c:v>0.26700000000000002</c:v>
                </c:pt>
                <c:pt idx="10">
                  <c:v>0.28100000000000003</c:v>
                </c:pt>
                <c:pt idx="11">
                  <c:v>0.32300000000000001</c:v>
                </c:pt>
                <c:pt idx="12">
                  <c:v>0.42699999999999999</c:v>
                </c:pt>
                <c:pt idx="13">
                  <c:v>0.217</c:v>
                </c:pt>
                <c:pt idx="14">
                  <c:v>0.44800000000000001</c:v>
                </c:pt>
                <c:pt idx="15">
                  <c:v>0.42599999999999999</c:v>
                </c:pt>
                <c:pt idx="16">
                  <c:v>0.35199999999999998</c:v>
                </c:pt>
                <c:pt idx="17">
                  <c:v>0.28299999999999997</c:v>
                </c:pt>
                <c:pt idx="18">
                  <c:v>0.249</c:v>
                </c:pt>
                <c:pt idx="19">
                  <c:v>0.23499999999999999</c:v>
                </c:pt>
                <c:pt idx="20">
                  <c:v>0.23</c:v>
                </c:pt>
                <c:pt idx="21">
                  <c:v>0.224</c:v>
                </c:pt>
                <c:pt idx="22">
                  <c:v>0.20200000000000001</c:v>
                </c:pt>
              </c:numCache>
            </c:numRef>
          </c:val>
          <c:smooth val="0"/>
          <c:extLst>
            <c:ext xmlns:c16="http://schemas.microsoft.com/office/drawing/2014/chart" uri="{C3380CC4-5D6E-409C-BE32-E72D297353CC}">
              <c16:uniqueId val="{0000000C-A048-4C44-AA51-FE61EABE10BC}"/>
            </c:ext>
          </c:extLst>
        </c:ser>
        <c:ser>
          <c:idx val="13"/>
          <c:order val="13"/>
          <c:tx>
            <c:strRef>
              <c:f>Sheet5!$O$2</c:f>
              <c:strCache>
                <c:ptCount val="1"/>
                <c:pt idx="0">
                  <c:v>2017</c:v>
                </c:pt>
              </c:strCache>
            </c:strRef>
          </c:tx>
          <c:spPr>
            <a:ln w="28575" cap="rnd">
              <a:solidFill>
                <a:schemeClr val="accent2">
                  <a:lumMod val="80000"/>
                  <a:lumOff val="20000"/>
                </a:schemeClr>
              </a:solidFill>
              <a:round/>
            </a:ln>
            <a:effectLst/>
          </c:spPr>
          <c:marker>
            <c:symbol val="none"/>
          </c:marker>
          <c:cat>
            <c:numRef>
              <c:f>Sheet5!$A$3:$A$25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Sheet5!$O$3:$O$25</c:f>
              <c:numCache>
                <c:formatCode>General</c:formatCode>
                <c:ptCount val="23"/>
                <c:pt idx="0">
                  <c:v>2.1000000000000001E-2</c:v>
                </c:pt>
                <c:pt idx="1">
                  <c:v>-1.2999999999999999E-2</c:v>
                </c:pt>
                <c:pt idx="2">
                  <c:v>-4.0000000000000001E-3</c:v>
                </c:pt>
                <c:pt idx="3">
                  <c:v>6.0000000000000001E-3</c:v>
                </c:pt>
                <c:pt idx="4">
                  <c:v>-2.1000000000000001E-2</c:v>
                </c:pt>
                <c:pt idx="5">
                  <c:v>4.0000000000000001E-3</c:v>
                </c:pt>
                <c:pt idx="6">
                  <c:v>3.6999999999999998E-2</c:v>
                </c:pt>
                <c:pt idx="7">
                  <c:v>7.6999999999999999E-2</c:v>
                </c:pt>
                <c:pt idx="8">
                  <c:v>0.16600000000000001</c:v>
                </c:pt>
                <c:pt idx="9">
                  <c:v>0.248</c:v>
                </c:pt>
                <c:pt idx="10">
                  <c:v>0.30599999999999999</c:v>
                </c:pt>
                <c:pt idx="11">
                  <c:v>0.34200000000000003</c:v>
                </c:pt>
                <c:pt idx="12">
                  <c:v>0.22</c:v>
                </c:pt>
                <c:pt idx="13">
                  <c:v>0.29699999999999999</c:v>
                </c:pt>
                <c:pt idx="14">
                  <c:v>0.29899999999999999</c:v>
                </c:pt>
                <c:pt idx="15">
                  <c:v>0.43</c:v>
                </c:pt>
                <c:pt idx="16">
                  <c:v>0.34200000000000003</c:v>
                </c:pt>
                <c:pt idx="17">
                  <c:v>0.313</c:v>
                </c:pt>
                <c:pt idx="18">
                  <c:v>0.26600000000000001</c:v>
                </c:pt>
                <c:pt idx="19">
                  <c:v>0.245</c:v>
                </c:pt>
                <c:pt idx="20">
                  <c:v>0.16700000000000001</c:v>
                </c:pt>
                <c:pt idx="21">
                  <c:v>7.0000000000000007E-2</c:v>
                </c:pt>
                <c:pt idx="22">
                  <c:v>0.10100000000000001</c:v>
                </c:pt>
              </c:numCache>
            </c:numRef>
          </c:val>
          <c:smooth val="0"/>
          <c:extLst>
            <c:ext xmlns:c16="http://schemas.microsoft.com/office/drawing/2014/chart" uri="{C3380CC4-5D6E-409C-BE32-E72D297353CC}">
              <c16:uniqueId val="{0000000D-A048-4C44-AA51-FE61EABE10BC}"/>
            </c:ext>
          </c:extLst>
        </c:ser>
        <c:ser>
          <c:idx val="14"/>
          <c:order val="14"/>
          <c:tx>
            <c:strRef>
              <c:f>Sheet5!$P$2</c:f>
              <c:strCache>
                <c:ptCount val="1"/>
                <c:pt idx="0">
                  <c:v>2018</c:v>
                </c:pt>
              </c:strCache>
            </c:strRef>
          </c:tx>
          <c:spPr>
            <a:ln w="28575" cap="rnd">
              <a:solidFill>
                <a:schemeClr val="accent3">
                  <a:lumMod val="80000"/>
                  <a:lumOff val="20000"/>
                </a:schemeClr>
              </a:solidFill>
              <a:round/>
            </a:ln>
            <a:effectLst/>
          </c:spPr>
          <c:marker>
            <c:symbol val="none"/>
          </c:marker>
          <c:cat>
            <c:numRef>
              <c:f>Sheet5!$A$3:$A$25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Sheet5!$P$3:$P$25</c:f>
              <c:numCache>
                <c:formatCode>General</c:formatCode>
                <c:ptCount val="23"/>
                <c:pt idx="0">
                  <c:v>0.13</c:v>
                </c:pt>
                <c:pt idx="1">
                  <c:v>0.10299999999999999</c:v>
                </c:pt>
                <c:pt idx="2">
                  <c:v>4.7E-2</c:v>
                </c:pt>
                <c:pt idx="3">
                  <c:v>2.1000000000000001E-2</c:v>
                </c:pt>
                <c:pt idx="4">
                  <c:v>-1.2999999999999999E-2</c:v>
                </c:pt>
                <c:pt idx="5">
                  <c:v>-5.0000000000000001E-3</c:v>
                </c:pt>
                <c:pt idx="6">
                  <c:v>2.5000000000000001E-2</c:v>
                </c:pt>
                <c:pt idx="7">
                  <c:v>9.8000000000000004E-2</c:v>
                </c:pt>
                <c:pt idx="8">
                  <c:v>0.124</c:v>
                </c:pt>
                <c:pt idx="9">
                  <c:v>0.245</c:v>
                </c:pt>
                <c:pt idx="10">
                  <c:v>0.311</c:v>
                </c:pt>
                <c:pt idx="11">
                  <c:v>0.40100000000000002</c:v>
                </c:pt>
                <c:pt idx="12">
                  <c:v>0.28199999999999997</c:v>
                </c:pt>
                <c:pt idx="13">
                  <c:v>0.249</c:v>
                </c:pt>
                <c:pt idx="14">
                  <c:v>0.27200000000000002</c:v>
                </c:pt>
                <c:pt idx="15">
                  <c:v>0.41699999999999998</c:v>
                </c:pt>
                <c:pt idx="16">
                  <c:v>0.4</c:v>
                </c:pt>
                <c:pt idx="17">
                  <c:v>0.3</c:v>
                </c:pt>
                <c:pt idx="18">
                  <c:v>0.255</c:v>
                </c:pt>
                <c:pt idx="19">
                  <c:v>0.109</c:v>
                </c:pt>
                <c:pt idx="20">
                  <c:v>0.13900000000000001</c:v>
                </c:pt>
                <c:pt idx="21">
                  <c:v>0.13</c:v>
                </c:pt>
                <c:pt idx="22">
                  <c:v>0.104</c:v>
                </c:pt>
              </c:numCache>
            </c:numRef>
          </c:val>
          <c:smooth val="0"/>
          <c:extLst>
            <c:ext xmlns:c16="http://schemas.microsoft.com/office/drawing/2014/chart" uri="{C3380CC4-5D6E-409C-BE32-E72D297353CC}">
              <c16:uniqueId val="{0000000E-A048-4C44-AA51-FE61EABE10BC}"/>
            </c:ext>
          </c:extLst>
        </c:ser>
        <c:ser>
          <c:idx val="15"/>
          <c:order val="15"/>
          <c:tx>
            <c:strRef>
              <c:f>Sheet5!$Q$2</c:f>
              <c:strCache>
                <c:ptCount val="1"/>
                <c:pt idx="0">
                  <c:v>2019</c:v>
                </c:pt>
              </c:strCache>
            </c:strRef>
          </c:tx>
          <c:spPr>
            <a:ln w="28575" cap="rnd">
              <a:solidFill>
                <a:schemeClr val="accent4">
                  <a:lumMod val="80000"/>
                  <a:lumOff val="20000"/>
                </a:schemeClr>
              </a:solidFill>
              <a:round/>
            </a:ln>
            <a:effectLst/>
          </c:spPr>
          <c:marker>
            <c:symbol val="none"/>
          </c:marker>
          <c:cat>
            <c:numRef>
              <c:f>Sheet5!$A$3:$A$25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Sheet5!$Q$3:$Q$25</c:f>
              <c:numCache>
                <c:formatCode>General</c:formatCode>
                <c:ptCount val="23"/>
                <c:pt idx="0">
                  <c:v>-4.0000000000000001E-3</c:v>
                </c:pt>
                <c:pt idx="1">
                  <c:v>-6.0000000000000001E-3</c:v>
                </c:pt>
                <c:pt idx="2">
                  <c:v>-2.8000000000000001E-2</c:v>
                </c:pt>
                <c:pt idx="3">
                  <c:v>-2.9000000000000001E-2</c:v>
                </c:pt>
                <c:pt idx="4">
                  <c:v>-2.7E-2</c:v>
                </c:pt>
                <c:pt idx="5">
                  <c:v>-4.2000000000000003E-2</c:v>
                </c:pt>
                <c:pt idx="6">
                  <c:v>-2.5000000000000001E-2</c:v>
                </c:pt>
                <c:pt idx="7">
                  <c:v>7.0000000000000001E-3</c:v>
                </c:pt>
                <c:pt idx="8">
                  <c:v>5.0999999999999997E-2</c:v>
                </c:pt>
                <c:pt idx="9">
                  <c:v>0.13800000000000001</c:v>
                </c:pt>
                <c:pt idx="10">
                  <c:v>0.20300000000000001</c:v>
                </c:pt>
                <c:pt idx="11">
                  <c:v>0.29599999999999999</c:v>
                </c:pt>
                <c:pt idx="12">
                  <c:v>0.33900000000000002</c:v>
                </c:pt>
                <c:pt idx="13">
                  <c:v>0.309</c:v>
                </c:pt>
                <c:pt idx="14">
                  <c:v>0.48099999999999998</c:v>
                </c:pt>
                <c:pt idx="15">
                  <c:v>0.436</c:v>
                </c:pt>
                <c:pt idx="16">
                  <c:v>0.38900000000000001</c:v>
                </c:pt>
                <c:pt idx="17">
                  <c:v>0.32800000000000001</c:v>
                </c:pt>
                <c:pt idx="18">
                  <c:v>0.26900000000000002</c:v>
                </c:pt>
                <c:pt idx="19">
                  <c:v>0.22900000000000001</c:v>
                </c:pt>
                <c:pt idx="20">
                  <c:v>0.111</c:v>
                </c:pt>
                <c:pt idx="21">
                  <c:v>-3.0000000000000001E-3</c:v>
                </c:pt>
                <c:pt idx="22">
                  <c:v>-2.7E-2</c:v>
                </c:pt>
              </c:numCache>
            </c:numRef>
          </c:val>
          <c:smooth val="0"/>
          <c:extLst>
            <c:ext xmlns:c16="http://schemas.microsoft.com/office/drawing/2014/chart" uri="{C3380CC4-5D6E-409C-BE32-E72D297353CC}">
              <c16:uniqueId val="{0000000F-A048-4C44-AA51-FE61EABE10BC}"/>
            </c:ext>
          </c:extLst>
        </c:ser>
        <c:ser>
          <c:idx val="16"/>
          <c:order val="16"/>
          <c:tx>
            <c:strRef>
              <c:f>Sheet5!$R$2</c:f>
              <c:strCache>
                <c:ptCount val="1"/>
                <c:pt idx="0">
                  <c:v>2020</c:v>
                </c:pt>
              </c:strCache>
            </c:strRef>
          </c:tx>
          <c:spPr>
            <a:ln w="28575" cap="rnd">
              <a:solidFill>
                <a:schemeClr val="accent5">
                  <a:lumMod val="80000"/>
                  <a:lumOff val="20000"/>
                </a:schemeClr>
              </a:solidFill>
              <a:round/>
            </a:ln>
            <a:effectLst/>
          </c:spPr>
          <c:marker>
            <c:symbol val="none"/>
          </c:marker>
          <c:cat>
            <c:numRef>
              <c:f>Sheet5!$A$3:$A$25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Sheet5!$R$3:$R$25</c:f>
              <c:numCache>
                <c:formatCode>General</c:formatCode>
                <c:ptCount val="23"/>
                <c:pt idx="0">
                  <c:v>-3.5000000000000003E-2</c:v>
                </c:pt>
                <c:pt idx="1">
                  <c:v>-3.3000000000000002E-2</c:v>
                </c:pt>
                <c:pt idx="2">
                  <c:v>-3.9E-2</c:v>
                </c:pt>
                <c:pt idx="3">
                  <c:v>-2.5000000000000001E-2</c:v>
                </c:pt>
                <c:pt idx="4">
                  <c:v>-2.8000000000000001E-2</c:v>
                </c:pt>
                <c:pt idx="5">
                  <c:v>-2.8000000000000001E-2</c:v>
                </c:pt>
                <c:pt idx="6">
                  <c:v>-2.8000000000000001E-2</c:v>
                </c:pt>
                <c:pt idx="7">
                  <c:v>-5.0000000000000001E-3</c:v>
                </c:pt>
                <c:pt idx="8">
                  <c:v>6.9000000000000006E-2</c:v>
                </c:pt>
                <c:pt idx="9">
                  <c:v>0.11600000000000001</c:v>
                </c:pt>
                <c:pt idx="10">
                  <c:v>0.25800000000000001</c:v>
                </c:pt>
                <c:pt idx="11">
                  <c:v>0.32200000000000001</c:v>
                </c:pt>
                <c:pt idx="12">
                  <c:v>0.39400000000000002</c:v>
                </c:pt>
                <c:pt idx="13">
                  <c:v>0.41299999999999998</c:v>
                </c:pt>
                <c:pt idx="14">
                  <c:v>0.46</c:v>
                </c:pt>
                <c:pt idx="15">
                  <c:v>0.46300000000000002</c:v>
                </c:pt>
                <c:pt idx="16">
                  <c:v>0.38200000000000001</c:v>
                </c:pt>
                <c:pt idx="17">
                  <c:v>0.33100000000000002</c:v>
                </c:pt>
                <c:pt idx="18">
                  <c:v>0.26200000000000001</c:v>
                </c:pt>
                <c:pt idx="19">
                  <c:v>0.24</c:v>
                </c:pt>
                <c:pt idx="20">
                  <c:v>8.6999999999999994E-2</c:v>
                </c:pt>
                <c:pt idx="21">
                  <c:v>8.6999999999999994E-2</c:v>
                </c:pt>
                <c:pt idx="22">
                  <c:v>0.11700000000000001</c:v>
                </c:pt>
              </c:numCache>
            </c:numRef>
          </c:val>
          <c:smooth val="0"/>
          <c:extLst>
            <c:ext xmlns:c16="http://schemas.microsoft.com/office/drawing/2014/chart" uri="{C3380CC4-5D6E-409C-BE32-E72D297353CC}">
              <c16:uniqueId val="{00000010-A048-4C44-AA51-FE61EABE10BC}"/>
            </c:ext>
          </c:extLst>
        </c:ser>
        <c:ser>
          <c:idx val="17"/>
          <c:order val="17"/>
          <c:tx>
            <c:strRef>
              <c:f>Sheet5!$S$2</c:f>
              <c:strCache>
                <c:ptCount val="1"/>
                <c:pt idx="0">
                  <c:v>2021</c:v>
                </c:pt>
              </c:strCache>
            </c:strRef>
          </c:tx>
          <c:spPr>
            <a:ln w="28575" cap="rnd">
              <a:solidFill>
                <a:schemeClr val="accent6">
                  <a:lumMod val="80000"/>
                  <a:lumOff val="20000"/>
                </a:schemeClr>
              </a:solidFill>
              <a:round/>
            </a:ln>
            <a:effectLst/>
          </c:spPr>
          <c:marker>
            <c:symbol val="none"/>
          </c:marker>
          <c:cat>
            <c:numRef>
              <c:f>Sheet5!$A$3:$A$25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Sheet5!$S$3:$S$25</c:f>
              <c:numCache>
                <c:formatCode>General</c:formatCode>
                <c:ptCount val="23"/>
                <c:pt idx="0">
                  <c:v>1.2E-2</c:v>
                </c:pt>
                <c:pt idx="1">
                  <c:v>4.2000000000000003E-2</c:v>
                </c:pt>
                <c:pt idx="2">
                  <c:v>0.02</c:v>
                </c:pt>
                <c:pt idx="3">
                  <c:v>3.9E-2</c:v>
                </c:pt>
                <c:pt idx="4">
                  <c:v>1.4E-2</c:v>
                </c:pt>
                <c:pt idx="5">
                  <c:v>3.3000000000000002E-2</c:v>
                </c:pt>
                <c:pt idx="6">
                  <c:v>8.9999999999999993E-3</c:v>
                </c:pt>
                <c:pt idx="7">
                  <c:v>-3.9E-2</c:v>
                </c:pt>
                <c:pt idx="8">
                  <c:v>-1.2E-2</c:v>
                </c:pt>
                <c:pt idx="9">
                  <c:v>8.8999999999999996E-2</c:v>
                </c:pt>
                <c:pt idx="10">
                  <c:v>0.224</c:v>
                </c:pt>
                <c:pt idx="11">
                  <c:v>0.33300000000000002</c:v>
                </c:pt>
                <c:pt idx="12">
                  <c:v>0.42399999999999999</c:v>
                </c:pt>
                <c:pt idx="13">
                  <c:v>0.34399999999999997</c:v>
                </c:pt>
                <c:pt idx="14">
                  <c:v>0.42899999999999999</c:v>
                </c:pt>
                <c:pt idx="15">
                  <c:v>0.309</c:v>
                </c:pt>
                <c:pt idx="16">
                  <c:v>0.41399999999999998</c:v>
                </c:pt>
                <c:pt idx="17">
                  <c:v>0.33700000000000002</c:v>
                </c:pt>
                <c:pt idx="18">
                  <c:v>0.26400000000000001</c:v>
                </c:pt>
                <c:pt idx="19">
                  <c:v>4.2999999999999997E-2</c:v>
                </c:pt>
                <c:pt idx="20">
                  <c:v>7.1999999999999995E-2</c:v>
                </c:pt>
                <c:pt idx="21">
                  <c:v>-1.9E-2</c:v>
                </c:pt>
                <c:pt idx="22">
                  <c:v>-4.0000000000000001E-3</c:v>
                </c:pt>
              </c:numCache>
            </c:numRef>
          </c:val>
          <c:smooth val="0"/>
          <c:extLst>
            <c:ext xmlns:c16="http://schemas.microsoft.com/office/drawing/2014/chart" uri="{C3380CC4-5D6E-409C-BE32-E72D297353CC}">
              <c16:uniqueId val="{00000011-A048-4C44-AA51-FE61EABE10BC}"/>
            </c:ext>
          </c:extLst>
        </c:ser>
        <c:ser>
          <c:idx val="18"/>
          <c:order val="18"/>
          <c:tx>
            <c:strRef>
              <c:f>Sheet5!$T$2</c:f>
              <c:strCache>
                <c:ptCount val="1"/>
                <c:pt idx="0">
                  <c:v>2022</c:v>
                </c:pt>
              </c:strCache>
            </c:strRef>
          </c:tx>
          <c:spPr>
            <a:ln w="28575" cap="rnd">
              <a:solidFill>
                <a:schemeClr val="accent1">
                  <a:lumMod val="80000"/>
                </a:schemeClr>
              </a:solidFill>
              <a:round/>
            </a:ln>
            <a:effectLst/>
          </c:spPr>
          <c:marker>
            <c:symbol val="none"/>
          </c:marker>
          <c:cat>
            <c:numRef>
              <c:f>Sheet5!$A$3:$A$25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Sheet5!$T$3:$T$25</c:f>
              <c:numCache>
                <c:formatCode>General</c:formatCode>
                <c:ptCount val="23"/>
                <c:pt idx="0">
                  <c:v>-2.3E-2</c:v>
                </c:pt>
                <c:pt idx="1">
                  <c:v>-0.03</c:v>
                </c:pt>
                <c:pt idx="2">
                  <c:v>-3.1E-2</c:v>
                </c:pt>
                <c:pt idx="3">
                  <c:v>-2.3E-2</c:v>
                </c:pt>
                <c:pt idx="4">
                  <c:v>-2.5999999999999999E-2</c:v>
                </c:pt>
                <c:pt idx="5">
                  <c:v>3.6999999999999998E-2</c:v>
                </c:pt>
                <c:pt idx="6">
                  <c:v>7.4999999999999997E-2</c:v>
                </c:pt>
                <c:pt idx="7">
                  <c:v>0.13100000000000001</c:v>
                </c:pt>
                <c:pt idx="8">
                  <c:v>0.19900000000000001</c:v>
                </c:pt>
                <c:pt idx="9">
                  <c:v>0.313</c:v>
                </c:pt>
                <c:pt idx="10">
                  <c:v>0.32200000000000001</c:v>
                </c:pt>
                <c:pt idx="11">
                  <c:v>0.40200000000000002</c:v>
                </c:pt>
                <c:pt idx="12">
                  <c:v>0.49</c:v>
                </c:pt>
                <c:pt idx="13">
                  <c:v>0.439</c:v>
                </c:pt>
                <c:pt idx="14">
                  <c:v>0.46500000000000002</c:v>
                </c:pt>
                <c:pt idx="15">
                  <c:v>0.41899999999999998</c:v>
                </c:pt>
                <c:pt idx="16">
                  <c:v>0.307</c:v>
                </c:pt>
                <c:pt idx="17">
                  <c:v>0.27800000000000002</c:v>
                </c:pt>
                <c:pt idx="18">
                  <c:v>1.2999999999999999E-2</c:v>
                </c:pt>
                <c:pt idx="19">
                  <c:v>5.2999999999999999E-2</c:v>
                </c:pt>
                <c:pt idx="20">
                  <c:v>7.3999999999999996E-2</c:v>
                </c:pt>
                <c:pt idx="21">
                  <c:v>8.5000000000000006E-2</c:v>
                </c:pt>
                <c:pt idx="22">
                  <c:v>9.6000000000000002E-2</c:v>
                </c:pt>
              </c:numCache>
            </c:numRef>
          </c:val>
          <c:smooth val="0"/>
          <c:extLst>
            <c:ext xmlns:c16="http://schemas.microsoft.com/office/drawing/2014/chart" uri="{C3380CC4-5D6E-409C-BE32-E72D297353CC}">
              <c16:uniqueId val="{00000012-A048-4C44-AA51-FE61EABE10BC}"/>
            </c:ext>
          </c:extLst>
        </c:ser>
        <c:ser>
          <c:idx val="19"/>
          <c:order val="19"/>
          <c:tx>
            <c:strRef>
              <c:f>Sheet5!$U$2</c:f>
              <c:strCache>
                <c:ptCount val="1"/>
                <c:pt idx="0">
                  <c:v>2023</c:v>
                </c:pt>
              </c:strCache>
            </c:strRef>
          </c:tx>
          <c:spPr>
            <a:ln w="28575" cap="rnd">
              <a:solidFill>
                <a:schemeClr val="accent2">
                  <a:lumMod val="80000"/>
                </a:schemeClr>
              </a:solidFill>
              <a:round/>
            </a:ln>
            <a:effectLst/>
          </c:spPr>
          <c:marker>
            <c:symbol val="none"/>
          </c:marker>
          <c:cat>
            <c:numRef>
              <c:f>Sheet5!$A$3:$A$25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Sheet5!$U$3:$U$25</c:f>
              <c:numCache>
                <c:formatCode>General</c:formatCode>
                <c:ptCount val="23"/>
                <c:pt idx="0">
                  <c:v>9.0999999999999998E-2</c:v>
                </c:pt>
                <c:pt idx="1">
                  <c:v>5.0000000000000001E-3</c:v>
                </c:pt>
                <c:pt idx="2">
                  <c:v>0.02</c:v>
                </c:pt>
                <c:pt idx="3">
                  <c:v>4.8000000000000001E-2</c:v>
                </c:pt>
                <c:pt idx="4">
                  <c:v>3.7999999999999999E-2</c:v>
                </c:pt>
                <c:pt idx="5">
                  <c:v>1.4E-2</c:v>
                </c:pt>
                <c:pt idx="6">
                  <c:v>0.01</c:v>
                </c:pt>
                <c:pt idx="7">
                  <c:v>-0.01</c:v>
                </c:pt>
                <c:pt idx="8">
                  <c:v>0.06</c:v>
                </c:pt>
                <c:pt idx="9">
                  <c:v>0.14899999999999999</c:v>
                </c:pt>
                <c:pt idx="10">
                  <c:v>0.254</c:v>
                </c:pt>
                <c:pt idx="11">
                  <c:v>0.27300000000000002</c:v>
                </c:pt>
                <c:pt idx="12">
                  <c:v>0.35799999999999998</c:v>
                </c:pt>
                <c:pt idx="13">
                  <c:v>0.247</c:v>
                </c:pt>
                <c:pt idx="14">
                  <c:v>0.47799999999999998</c:v>
                </c:pt>
                <c:pt idx="15">
                  <c:v>0.5</c:v>
                </c:pt>
                <c:pt idx="16">
                  <c:v>0.40699999999999997</c:v>
                </c:pt>
                <c:pt idx="17">
                  <c:v>0.33600000000000002</c:v>
                </c:pt>
                <c:pt idx="18">
                  <c:v>0.214</c:v>
                </c:pt>
                <c:pt idx="19">
                  <c:v>0.20699999999999999</c:v>
                </c:pt>
                <c:pt idx="20">
                  <c:v>0.16600000000000001</c:v>
                </c:pt>
                <c:pt idx="21">
                  <c:v>0.109</c:v>
                </c:pt>
                <c:pt idx="22">
                  <c:v>0.17499999999999999</c:v>
                </c:pt>
              </c:numCache>
            </c:numRef>
          </c:val>
          <c:smooth val="0"/>
          <c:extLst>
            <c:ext xmlns:c16="http://schemas.microsoft.com/office/drawing/2014/chart" uri="{C3380CC4-5D6E-409C-BE32-E72D297353CC}">
              <c16:uniqueId val="{00000013-A048-4C44-AA51-FE61EABE10BC}"/>
            </c:ext>
          </c:extLst>
        </c:ser>
        <c:ser>
          <c:idx val="20"/>
          <c:order val="20"/>
          <c:tx>
            <c:strRef>
              <c:f>Sheet5!$V$2</c:f>
              <c:strCache>
                <c:ptCount val="1"/>
                <c:pt idx="0">
                  <c:v>2024</c:v>
                </c:pt>
              </c:strCache>
            </c:strRef>
          </c:tx>
          <c:spPr>
            <a:ln w="28575" cap="rnd">
              <a:solidFill>
                <a:schemeClr val="accent3">
                  <a:lumMod val="80000"/>
                </a:schemeClr>
              </a:solidFill>
              <a:round/>
            </a:ln>
            <a:effectLst/>
          </c:spPr>
          <c:marker>
            <c:symbol val="none"/>
          </c:marker>
          <c:cat>
            <c:numRef>
              <c:f>Sheet5!$A$3:$A$25</c:f>
              <c:numCache>
                <c:formatCode>General</c:formatCode>
                <c:ptCount val="23"/>
                <c:pt idx="0">
                  <c:v>1</c:v>
                </c:pt>
                <c:pt idx="1">
                  <c:v>17</c:v>
                </c:pt>
                <c:pt idx="2">
                  <c:v>33</c:v>
                </c:pt>
                <c:pt idx="3">
                  <c:v>49</c:v>
                </c:pt>
                <c:pt idx="4">
                  <c:v>65</c:v>
                </c:pt>
                <c:pt idx="5">
                  <c:v>81</c:v>
                </c:pt>
                <c:pt idx="6">
                  <c:v>97</c:v>
                </c:pt>
                <c:pt idx="7">
                  <c:v>113</c:v>
                </c:pt>
                <c:pt idx="8">
                  <c:v>129</c:v>
                </c:pt>
                <c:pt idx="9">
                  <c:v>145</c:v>
                </c:pt>
                <c:pt idx="10">
                  <c:v>161</c:v>
                </c:pt>
                <c:pt idx="11">
                  <c:v>177</c:v>
                </c:pt>
                <c:pt idx="12">
                  <c:v>193</c:v>
                </c:pt>
                <c:pt idx="13">
                  <c:v>209</c:v>
                </c:pt>
                <c:pt idx="14">
                  <c:v>225</c:v>
                </c:pt>
                <c:pt idx="15">
                  <c:v>241</c:v>
                </c:pt>
                <c:pt idx="16">
                  <c:v>257</c:v>
                </c:pt>
                <c:pt idx="17">
                  <c:v>273</c:v>
                </c:pt>
                <c:pt idx="18">
                  <c:v>289</c:v>
                </c:pt>
                <c:pt idx="19">
                  <c:v>305</c:v>
                </c:pt>
                <c:pt idx="20">
                  <c:v>321</c:v>
                </c:pt>
                <c:pt idx="21">
                  <c:v>337</c:v>
                </c:pt>
                <c:pt idx="22">
                  <c:v>353</c:v>
                </c:pt>
              </c:numCache>
            </c:numRef>
          </c:cat>
          <c:val>
            <c:numRef>
              <c:f>Sheet5!$V$3:$V$25</c:f>
              <c:numCache>
                <c:formatCode>General</c:formatCode>
                <c:ptCount val="23"/>
                <c:pt idx="0">
                  <c:v>0.189</c:v>
                </c:pt>
                <c:pt idx="1">
                  <c:v>0.18</c:v>
                </c:pt>
                <c:pt idx="2">
                  <c:v>7.0999999999999994E-2</c:v>
                </c:pt>
                <c:pt idx="3">
                  <c:v>-1.7000000000000001E-2</c:v>
                </c:pt>
                <c:pt idx="4">
                  <c:v>-1.6E-2</c:v>
                </c:pt>
                <c:pt idx="5">
                  <c:v>1.7000000000000001E-2</c:v>
                </c:pt>
                <c:pt idx="6">
                  <c:v>3.5000000000000003E-2</c:v>
                </c:pt>
                <c:pt idx="7">
                  <c:v>5.1999999999999998E-2</c:v>
                </c:pt>
                <c:pt idx="8">
                  <c:v>0.188</c:v>
                </c:pt>
                <c:pt idx="9">
                  <c:v>0.28699999999999998</c:v>
                </c:pt>
                <c:pt idx="10">
                  <c:v>0.34100000000000003</c:v>
                </c:pt>
                <c:pt idx="11">
                  <c:v>0.40200000000000002</c:v>
                </c:pt>
                <c:pt idx="12">
                  <c:v>0.32</c:v>
                </c:pt>
                <c:pt idx="13">
                  <c:v>0.42899999999999999</c:v>
                </c:pt>
                <c:pt idx="14">
                  <c:v>0.45800000000000002</c:v>
                </c:pt>
                <c:pt idx="15">
                  <c:v>0.36299999999999999</c:v>
                </c:pt>
                <c:pt idx="16">
                  <c:v>0.41199999999999998</c:v>
                </c:pt>
                <c:pt idx="17">
                  <c:v>0.36799999999999999</c:v>
                </c:pt>
                <c:pt idx="18">
                  <c:v>0.27700000000000002</c:v>
                </c:pt>
                <c:pt idx="19">
                  <c:v>0.26300000000000001</c:v>
                </c:pt>
                <c:pt idx="20">
                  <c:v>0.24399999999999999</c:v>
                </c:pt>
                <c:pt idx="21">
                  <c:v>0.214</c:v>
                </c:pt>
                <c:pt idx="22">
                  <c:v>0.113</c:v>
                </c:pt>
              </c:numCache>
            </c:numRef>
          </c:val>
          <c:smooth val="0"/>
          <c:extLst>
            <c:ext xmlns:c16="http://schemas.microsoft.com/office/drawing/2014/chart" uri="{C3380CC4-5D6E-409C-BE32-E72D297353CC}">
              <c16:uniqueId val="{00000014-A048-4C44-AA51-FE61EABE10BC}"/>
            </c:ext>
          </c:extLst>
        </c:ser>
        <c:dLbls>
          <c:showLegendKey val="0"/>
          <c:showVal val="0"/>
          <c:showCatName val="0"/>
          <c:showSerName val="0"/>
          <c:showPercent val="0"/>
          <c:showBubbleSize val="0"/>
        </c:dLbls>
        <c:smooth val="0"/>
        <c:axId val="880372656"/>
        <c:axId val="880385616"/>
      </c:lineChart>
      <c:catAx>
        <c:axId val="880372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0385616"/>
        <c:crosses val="autoZero"/>
        <c:auto val="1"/>
        <c:lblAlgn val="ctr"/>
        <c:lblOffset val="100"/>
        <c:noMultiLvlLbl val="0"/>
      </c:catAx>
      <c:valAx>
        <c:axId val="880385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0372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02871881784615"/>
          <c:y val="0.12162028007027502"/>
          <c:w val="0.78951640419947511"/>
          <c:h val="0.62151982018507845"/>
        </c:manualLayout>
      </c:layout>
      <c:scatterChart>
        <c:scatterStyle val="lineMarker"/>
        <c:varyColors val="0"/>
        <c:ser>
          <c:idx val="0"/>
          <c:order val="0"/>
          <c:tx>
            <c:strRef>
              <c:f>Sheet7!$D$34</c:f>
              <c:strCache>
                <c:ptCount val="1"/>
                <c:pt idx="0">
                  <c:v>Temperature </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olid"/>
              </a:ln>
              <a:effectLst/>
            </c:spPr>
            <c:trendlineType val="linear"/>
            <c:dispRSqr val="1"/>
            <c:dispEq val="1"/>
            <c:trendlineLbl>
              <c:layout>
                <c:manualLayout>
                  <c:x val="-0.14284842519685034"/>
                  <c:y val="-0.40824353256655926"/>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rendlineLbl>
          </c:trendline>
          <c:xVal>
            <c:numRef>
              <c:f>Sheet7!$E$33:$Y$33</c:f>
              <c:numCache>
                <c:formatCode>0.00</c:formatCode>
                <c:ptCount val="21"/>
                <c:pt idx="0">
                  <c:v>0.42056521739130437</c:v>
                </c:pt>
                <c:pt idx="1">
                  <c:v>0.36826086956521742</c:v>
                </c:pt>
                <c:pt idx="2">
                  <c:v>0.42399999999999993</c:v>
                </c:pt>
                <c:pt idx="3">
                  <c:v>0.41504347826086968</c:v>
                </c:pt>
                <c:pt idx="4">
                  <c:v>0.38839130434782609</c:v>
                </c:pt>
                <c:pt idx="5">
                  <c:v>0.44143478260869567</c:v>
                </c:pt>
                <c:pt idx="6">
                  <c:v>0.44243478260869573</c:v>
                </c:pt>
                <c:pt idx="7">
                  <c:v>0.35830434782608694</c:v>
                </c:pt>
                <c:pt idx="8">
                  <c:v>0.37256521739130438</c:v>
                </c:pt>
                <c:pt idx="9">
                  <c:v>0.39643478260869569</c:v>
                </c:pt>
                <c:pt idx="10">
                  <c:v>0.38443478260869568</c:v>
                </c:pt>
                <c:pt idx="11">
                  <c:v>0.39386956521739136</c:v>
                </c:pt>
                <c:pt idx="12">
                  <c:v>0.43286956521739128</c:v>
                </c:pt>
                <c:pt idx="13">
                  <c:v>0.39921739130434775</c:v>
                </c:pt>
                <c:pt idx="14">
                  <c:v>0.42469565217391292</c:v>
                </c:pt>
                <c:pt idx="15">
                  <c:v>0.36582608695652175</c:v>
                </c:pt>
                <c:pt idx="16">
                  <c:v>0.3815217391304348</c:v>
                </c:pt>
                <c:pt idx="17">
                  <c:v>0.40573913043478249</c:v>
                </c:pt>
                <c:pt idx="18">
                  <c:v>0.42047826086956519</c:v>
                </c:pt>
                <c:pt idx="19">
                  <c:v>0.44804347826086965</c:v>
                </c:pt>
                <c:pt idx="20">
                  <c:v>0.44</c:v>
                </c:pt>
              </c:numCache>
            </c:numRef>
          </c:xVal>
          <c:yVal>
            <c:numRef>
              <c:f>Sheet7!$E$34:$Y$34</c:f>
              <c:numCache>
                <c:formatCode>0.0</c:formatCode>
                <c:ptCount val="21"/>
                <c:pt idx="0">
                  <c:v>13.206666666666665</c:v>
                </c:pt>
                <c:pt idx="1">
                  <c:v>12.202500000000001</c:v>
                </c:pt>
                <c:pt idx="2">
                  <c:v>12.51166666666667</c:v>
                </c:pt>
                <c:pt idx="3">
                  <c:v>12.907499999999999</c:v>
                </c:pt>
                <c:pt idx="4">
                  <c:v>11.743333333333332</c:v>
                </c:pt>
                <c:pt idx="5">
                  <c:v>12.7675</c:v>
                </c:pt>
                <c:pt idx="6">
                  <c:v>12.631666666666666</c:v>
                </c:pt>
                <c:pt idx="7">
                  <c:v>12.259166666666667</c:v>
                </c:pt>
                <c:pt idx="8">
                  <c:v>11.612500000000002</c:v>
                </c:pt>
                <c:pt idx="9">
                  <c:v>11.873333333333333</c:v>
                </c:pt>
                <c:pt idx="10">
                  <c:v>12.080833333333333</c:v>
                </c:pt>
                <c:pt idx="11">
                  <c:v>12.143333333333333</c:v>
                </c:pt>
                <c:pt idx="12">
                  <c:v>12.029166666666667</c:v>
                </c:pt>
                <c:pt idx="13">
                  <c:v>11.666666666666666</c:v>
                </c:pt>
                <c:pt idx="14">
                  <c:v>11.893333333333336</c:v>
                </c:pt>
                <c:pt idx="15">
                  <c:v>12.744166666666667</c:v>
                </c:pt>
                <c:pt idx="16">
                  <c:v>12.656666666666666</c:v>
                </c:pt>
                <c:pt idx="17">
                  <c:v>12.870833333333335</c:v>
                </c:pt>
                <c:pt idx="18">
                  <c:v>12.606666666666667</c:v>
                </c:pt>
                <c:pt idx="19">
                  <c:v>11.325833333333334</c:v>
                </c:pt>
                <c:pt idx="20">
                  <c:v>11.869166666666665</c:v>
                </c:pt>
              </c:numCache>
            </c:numRef>
          </c:yVal>
          <c:smooth val="0"/>
          <c:extLst>
            <c:ext xmlns:c16="http://schemas.microsoft.com/office/drawing/2014/chart" uri="{C3380CC4-5D6E-409C-BE32-E72D297353CC}">
              <c16:uniqueId val="{00000002-DD22-4F33-91A1-44F904108234}"/>
            </c:ext>
          </c:extLst>
        </c:ser>
        <c:dLbls>
          <c:showLegendKey val="0"/>
          <c:showVal val="0"/>
          <c:showCatName val="0"/>
          <c:showSerName val="0"/>
          <c:showPercent val="0"/>
          <c:showBubbleSize val="0"/>
        </c:dLbls>
        <c:axId val="2018319407"/>
        <c:axId val="2018316527"/>
      </c:scatterChart>
      <c:valAx>
        <c:axId val="2018319407"/>
        <c:scaling>
          <c:orientation val="minMax"/>
          <c:min val="0.34000000000000008"/>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solidFill>
                      <a:sysClr val="windowText" lastClr="000000"/>
                    </a:solidFill>
                    <a:latin typeface="Arial" panose="020B0604020202020204" pitchFamily="34" charset="0"/>
                    <a:cs typeface="Arial" panose="020B0604020202020204" pitchFamily="34" charset="0"/>
                  </a:rPr>
                  <a:t>NDVI</a:t>
                </a:r>
                <a:r>
                  <a:rPr lang="en-IN" baseline="0">
                    <a:solidFill>
                      <a:sysClr val="windowText" lastClr="000000"/>
                    </a:solidFill>
                    <a:latin typeface="Arial" panose="020B0604020202020204" pitchFamily="34" charset="0"/>
                    <a:cs typeface="Arial" panose="020B0604020202020204" pitchFamily="34" charset="0"/>
                  </a:rPr>
                  <a:t> </a:t>
                </a:r>
                <a:endParaRPr lang="en-IN">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18316527"/>
        <c:crosses val="autoZero"/>
        <c:crossBetween val="midCat"/>
      </c:valAx>
      <c:valAx>
        <c:axId val="2018316527"/>
        <c:scaling>
          <c:orientation val="minMax"/>
          <c:min val="1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solidFill>
                      <a:sysClr val="windowText" lastClr="000000"/>
                    </a:solidFill>
                    <a:latin typeface="Arial" panose="020B0604020202020204" pitchFamily="34" charset="0"/>
                    <a:cs typeface="Arial" panose="020B0604020202020204" pitchFamily="34" charset="0"/>
                  </a:rPr>
                  <a:t>Temperature</a:t>
                </a:r>
                <a:r>
                  <a:rPr lang="en-IN" baseline="0">
                    <a:solidFill>
                      <a:sysClr val="windowText" lastClr="000000"/>
                    </a:solidFill>
                    <a:latin typeface="Arial" panose="020B0604020202020204" pitchFamily="34" charset="0"/>
                    <a:cs typeface="Arial" panose="020B0604020202020204" pitchFamily="34" charset="0"/>
                  </a:rPr>
                  <a:t> (°C)</a:t>
                </a:r>
                <a:endParaRPr lang="en-IN">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18319407"/>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Sheet7!$D$28</c:f>
              <c:strCache>
                <c:ptCount val="1"/>
                <c:pt idx="0">
                  <c:v>Precipitation </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olid"/>
              </a:ln>
              <a:effectLst/>
            </c:spPr>
            <c:trendlineType val="linear"/>
            <c:dispRSqr val="1"/>
            <c:dispEq val="1"/>
            <c:trendlineLbl>
              <c:layout>
                <c:manualLayout>
                  <c:x val="-2.0256561679790026E-2"/>
                  <c:y val="-0.23058617672790901"/>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rendlineLbl>
          </c:trendline>
          <c:xVal>
            <c:numRef>
              <c:f>Sheet7!$E$27:$Y$27</c:f>
              <c:numCache>
                <c:formatCode>0.00</c:formatCode>
                <c:ptCount val="21"/>
                <c:pt idx="0">
                  <c:v>0.42056521739130437</c:v>
                </c:pt>
                <c:pt idx="1">
                  <c:v>0.36826086956521742</c:v>
                </c:pt>
                <c:pt idx="2">
                  <c:v>0.42399999999999993</c:v>
                </c:pt>
                <c:pt idx="3">
                  <c:v>0.41504347826086968</c:v>
                </c:pt>
                <c:pt idx="4">
                  <c:v>0.38839130434782609</c:v>
                </c:pt>
                <c:pt idx="5">
                  <c:v>0.44143478260869567</c:v>
                </c:pt>
                <c:pt idx="6">
                  <c:v>0.44243478260869573</c:v>
                </c:pt>
                <c:pt idx="7">
                  <c:v>0.35830434782608694</c:v>
                </c:pt>
                <c:pt idx="8">
                  <c:v>0.37256521739130438</c:v>
                </c:pt>
                <c:pt idx="9">
                  <c:v>0.39643478260869569</c:v>
                </c:pt>
                <c:pt idx="10">
                  <c:v>0.38443478260869568</c:v>
                </c:pt>
                <c:pt idx="11">
                  <c:v>0.39386956521739136</c:v>
                </c:pt>
                <c:pt idx="12">
                  <c:v>0.43286956521739128</c:v>
                </c:pt>
                <c:pt idx="13">
                  <c:v>0.39921739130434775</c:v>
                </c:pt>
                <c:pt idx="14">
                  <c:v>0.42469565217391292</c:v>
                </c:pt>
                <c:pt idx="15">
                  <c:v>0.36582608695652175</c:v>
                </c:pt>
                <c:pt idx="16">
                  <c:v>0.3815217391304348</c:v>
                </c:pt>
                <c:pt idx="17">
                  <c:v>0.40573913043478249</c:v>
                </c:pt>
                <c:pt idx="18">
                  <c:v>0.42047826086956519</c:v>
                </c:pt>
                <c:pt idx="19">
                  <c:v>0.44804347826086965</c:v>
                </c:pt>
                <c:pt idx="20">
                  <c:v>0.44</c:v>
                </c:pt>
              </c:numCache>
            </c:numRef>
          </c:xVal>
          <c:yVal>
            <c:numRef>
              <c:f>Sheet7!$E$28:$Y$28</c:f>
              <c:numCache>
                <c:formatCode>0.0</c:formatCode>
                <c:ptCount val="21"/>
                <c:pt idx="0">
                  <c:v>26.049999999999997</c:v>
                </c:pt>
                <c:pt idx="1">
                  <c:v>30.5</c:v>
                </c:pt>
                <c:pt idx="2">
                  <c:v>29.5</c:v>
                </c:pt>
                <c:pt idx="3">
                  <c:v>34.975000000000001</c:v>
                </c:pt>
                <c:pt idx="4">
                  <c:v>31.175000000000001</c:v>
                </c:pt>
                <c:pt idx="5">
                  <c:v>23.075000000000003</c:v>
                </c:pt>
                <c:pt idx="6">
                  <c:v>33.75</c:v>
                </c:pt>
                <c:pt idx="7">
                  <c:v>32.574999999999996</c:v>
                </c:pt>
                <c:pt idx="8">
                  <c:v>23.7</c:v>
                </c:pt>
                <c:pt idx="9">
                  <c:v>41.599999999999994</c:v>
                </c:pt>
                <c:pt idx="10">
                  <c:v>34.125</c:v>
                </c:pt>
                <c:pt idx="11">
                  <c:v>36.4</c:v>
                </c:pt>
                <c:pt idx="12">
                  <c:v>26.224999999999998</c:v>
                </c:pt>
                <c:pt idx="13">
                  <c:v>35.200000000000003</c:v>
                </c:pt>
                <c:pt idx="14">
                  <c:v>30.349999999999994</c:v>
                </c:pt>
                <c:pt idx="15">
                  <c:v>41.1</c:v>
                </c:pt>
                <c:pt idx="16">
                  <c:v>103.52499999999998</c:v>
                </c:pt>
                <c:pt idx="17">
                  <c:v>47.999999999999993</c:v>
                </c:pt>
                <c:pt idx="18">
                  <c:v>38.450000000000003</c:v>
                </c:pt>
                <c:pt idx="19">
                  <c:v>31.899999999999995</c:v>
                </c:pt>
                <c:pt idx="20">
                  <c:v>31.8</c:v>
                </c:pt>
              </c:numCache>
            </c:numRef>
          </c:yVal>
          <c:smooth val="0"/>
          <c:extLst>
            <c:ext xmlns:c16="http://schemas.microsoft.com/office/drawing/2014/chart" uri="{C3380CC4-5D6E-409C-BE32-E72D297353CC}">
              <c16:uniqueId val="{00000002-CEF4-445D-BB38-4AFBE1D753FB}"/>
            </c:ext>
          </c:extLst>
        </c:ser>
        <c:dLbls>
          <c:showLegendKey val="0"/>
          <c:showVal val="0"/>
          <c:showCatName val="0"/>
          <c:showSerName val="0"/>
          <c:showPercent val="0"/>
          <c:showBubbleSize val="0"/>
        </c:dLbls>
        <c:axId val="1715972639"/>
        <c:axId val="1715974559"/>
      </c:scatterChart>
      <c:valAx>
        <c:axId val="1715972639"/>
        <c:scaling>
          <c:orientation val="minMax"/>
          <c:min val="0.34000000000000008"/>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solidFill>
                      <a:sysClr val="windowText" lastClr="000000"/>
                    </a:solidFill>
                    <a:latin typeface="Arial" panose="020B0604020202020204" pitchFamily="34" charset="0"/>
                    <a:cs typeface="Arial" panose="020B0604020202020204" pitchFamily="34" charset="0"/>
                  </a:rPr>
                  <a:t>NDVI</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15974559"/>
        <c:crosses val="autoZero"/>
        <c:crossBetween val="midCat"/>
      </c:valAx>
      <c:valAx>
        <c:axId val="1715974559"/>
        <c:scaling>
          <c:orientation val="minMax"/>
          <c:min val="2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sz="1000" b="0" i="0" u="none" strike="noStrike" kern="1200" baseline="0">
                    <a:solidFill>
                      <a:sysClr val="windowText" lastClr="000000"/>
                    </a:solidFill>
                    <a:latin typeface="Arial" panose="020B0604020202020204" pitchFamily="34" charset="0"/>
                    <a:cs typeface="Arial" panose="020B0604020202020204" pitchFamily="34" charset="0"/>
                  </a:rPr>
                  <a:t>Precipitation (mm/month), </a:t>
                </a:r>
                <a:endParaRPr lang="en-IN">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15972639"/>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Sheet8!$A$2</c:f>
              <c:strCache>
                <c:ptCount val="1"/>
                <c:pt idx="0">
                  <c:v>Precipitation </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olid"/>
              </a:ln>
              <a:effectLst/>
            </c:spPr>
            <c:trendlineType val="linear"/>
            <c:dispRSqr val="1"/>
            <c:dispEq val="1"/>
            <c:trendlineLbl>
              <c:layout>
                <c:manualLayout>
                  <c:x val="-0.10949103237095363"/>
                  <c:y val="-0.23203776611256927"/>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rendlineLbl>
          </c:trendline>
          <c:xVal>
            <c:numRef>
              <c:f>Sheet8!$B$1:$V$1</c:f>
              <c:numCache>
                <c:formatCode>0.00</c:formatCode>
                <c:ptCount val="21"/>
                <c:pt idx="0">
                  <c:v>0.3190434782608696</c:v>
                </c:pt>
                <c:pt idx="1">
                  <c:v>0.27013043478260873</c:v>
                </c:pt>
                <c:pt idx="2">
                  <c:v>0.30560869565217391</c:v>
                </c:pt>
                <c:pt idx="3">
                  <c:v>0.30404347826086953</c:v>
                </c:pt>
                <c:pt idx="4">
                  <c:v>0.27534782608695652</c:v>
                </c:pt>
                <c:pt idx="5">
                  <c:v>0.2976086956521739</c:v>
                </c:pt>
                <c:pt idx="6">
                  <c:v>0.32908695652173908</c:v>
                </c:pt>
                <c:pt idx="7">
                  <c:v>0.27126086956521733</c:v>
                </c:pt>
                <c:pt idx="8">
                  <c:v>0.27134782608695657</c:v>
                </c:pt>
                <c:pt idx="9">
                  <c:v>0.29269565217391308</c:v>
                </c:pt>
                <c:pt idx="10">
                  <c:v>0.27369565217391306</c:v>
                </c:pt>
                <c:pt idx="11">
                  <c:v>0.29291304347826086</c:v>
                </c:pt>
                <c:pt idx="12">
                  <c:v>0.33491304347826079</c:v>
                </c:pt>
                <c:pt idx="13">
                  <c:v>0.28921739130434782</c:v>
                </c:pt>
                <c:pt idx="14">
                  <c:v>0.31865217391304346</c:v>
                </c:pt>
                <c:pt idx="15">
                  <c:v>0.25839130434782615</c:v>
                </c:pt>
                <c:pt idx="16">
                  <c:v>0.2792608695652174</c:v>
                </c:pt>
                <c:pt idx="17">
                  <c:v>0.28152173913043482</c:v>
                </c:pt>
                <c:pt idx="18">
                  <c:v>0.31713043478260872</c:v>
                </c:pt>
                <c:pt idx="19">
                  <c:v>0.32108695652173908</c:v>
                </c:pt>
                <c:pt idx="20">
                  <c:v>0.35</c:v>
                </c:pt>
              </c:numCache>
            </c:numRef>
          </c:xVal>
          <c:yVal>
            <c:numRef>
              <c:f>Sheet8!$B$2:$V$2</c:f>
              <c:numCache>
                <c:formatCode>0.00</c:formatCode>
                <c:ptCount val="21"/>
                <c:pt idx="0">
                  <c:v>26.049999999999997</c:v>
                </c:pt>
                <c:pt idx="1">
                  <c:v>30.5</c:v>
                </c:pt>
                <c:pt idx="2">
                  <c:v>29.5</c:v>
                </c:pt>
                <c:pt idx="3">
                  <c:v>34.975000000000001</c:v>
                </c:pt>
                <c:pt idx="4">
                  <c:v>31.175000000000001</c:v>
                </c:pt>
                <c:pt idx="5">
                  <c:v>23.075000000000003</c:v>
                </c:pt>
                <c:pt idx="6">
                  <c:v>33.75</c:v>
                </c:pt>
                <c:pt idx="7">
                  <c:v>32.574999999999996</c:v>
                </c:pt>
                <c:pt idx="8">
                  <c:v>23.7</c:v>
                </c:pt>
                <c:pt idx="9">
                  <c:v>41.599999999999994</c:v>
                </c:pt>
                <c:pt idx="10">
                  <c:v>34.125</c:v>
                </c:pt>
                <c:pt idx="11">
                  <c:v>36.4</c:v>
                </c:pt>
                <c:pt idx="12">
                  <c:v>26.224999999999998</c:v>
                </c:pt>
                <c:pt idx="13">
                  <c:v>35.200000000000003</c:v>
                </c:pt>
                <c:pt idx="14">
                  <c:v>30.349999999999994</c:v>
                </c:pt>
                <c:pt idx="15">
                  <c:v>41.1</c:v>
                </c:pt>
                <c:pt idx="16">
                  <c:v>103.52499999999998</c:v>
                </c:pt>
                <c:pt idx="17">
                  <c:v>47.999999999999993</c:v>
                </c:pt>
                <c:pt idx="18">
                  <c:v>38.450000000000003</c:v>
                </c:pt>
                <c:pt idx="19">
                  <c:v>31.899999999999995</c:v>
                </c:pt>
                <c:pt idx="20">
                  <c:v>31.8</c:v>
                </c:pt>
              </c:numCache>
            </c:numRef>
          </c:yVal>
          <c:smooth val="0"/>
          <c:extLst>
            <c:ext xmlns:c16="http://schemas.microsoft.com/office/drawing/2014/chart" uri="{C3380CC4-5D6E-409C-BE32-E72D297353CC}">
              <c16:uniqueId val="{00000002-F64E-4D89-8D0F-1BD904078781}"/>
            </c:ext>
          </c:extLst>
        </c:ser>
        <c:dLbls>
          <c:showLegendKey val="0"/>
          <c:showVal val="0"/>
          <c:showCatName val="0"/>
          <c:showSerName val="0"/>
          <c:showPercent val="0"/>
          <c:showBubbleSize val="0"/>
        </c:dLbls>
        <c:axId val="1965042287"/>
        <c:axId val="1715973119"/>
      </c:scatterChart>
      <c:valAx>
        <c:axId val="1965042287"/>
        <c:scaling>
          <c:orientation val="minMax"/>
          <c:min val="0.25"/>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solidFill>
                      <a:sysClr val="windowText" lastClr="000000"/>
                    </a:solidFill>
                    <a:latin typeface="Arial" panose="020B0604020202020204" pitchFamily="34" charset="0"/>
                    <a:cs typeface="Arial" panose="020B0604020202020204" pitchFamily="34" charset="0"/>
                  </a:rPr>
                  <a:t>NDVI</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15973119"/>
        <c:crosses val="autoZero"/>
        <c:crossBetween val="midCat"/>
      </c:valAx>
      <c:valAx>
        <c:axId val="1715973119"/>
        <c:scaling>
          <c:orientation val="minMax"/>
          <c:min val="1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sz="1000" b="0" i="0" u="none" strike="noStrike" kern="1200" baseline="0">
                    <a:solidFill>
                      <a:sysClr val="windowText" lastClr="000000"/>
                    </a:solidFill>
                    <a:latin typeface="Arial" panose="020B0604020202020204" pitchFamily="34" charset="0"/>
                    <a:cs typeface="Arial" panose="020B0604020202020204" pitchFamily="34" charset="0"/>
                  </a:rPr>
                  <a:t>Precipitation (mm/month), </a:t>
                </a:r>
                <a:endParaRPr lang="en-IN">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65042287"/>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Sheet8!$A$26</c:f>
              <c:strCache>
                <c:ptCount val="1"/>
                <c:pt idx="0">
                  <c:v>Temperature </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olid"/>
              </a:ln>
              <a:effectLst/>
            </c:spPr>
            <c:trendlineType val="linear"/>
            <c:dispRSqr val="1"/>
            <c:dispEq val="1"/>
            <c:trendlineLbl>
              <c:layout>
                <c:manualLayout>
                  <c:x val="-3.324978127734033E-2"/>
                  <c:y val="-0.37972659667541558"/>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rendlineLbl>
          </c:trendline>
          <c:xVal>
            <c:numRef>
              <c:f>Sheet8!$B$25:$V$25</c:f>
              <c:numCache>
                <c:formatCode>0.00</c:formatCode>
                <c:ptCount val="21"/>
                <c:pt idx="0">
                  <c:v>0.3190434782608696</c:v>
                </c:pt>
                <c:pt idx="1">
                  <c:v>0.27013043478260873</c:v>
                </c:pt>
                <c:pt idx="2">
                  <c:v>0.30560869565217391</c:v>
                </c:pt>
                <c:pt idx="3">
                  <c:v>0.30404347826086953</c:v>
                </c:pt>
                <c:pt idx="4">
                  <c:v>0.27534782608695652</c:v>
                </c:pt>
                <c:pt idx="5">
                  <c:v>0.2976086956521739</c:v>
                </c:pt>
                <c:pt idx="6">
                  <c:v>0.32908695652173908</c:v>
                </c:pt>
                <c:pt idx="7">
                  <c:v>0.27126086956521733</c:v>
                </c:pt>
                <c:pt idx="8">
                  <c:v>0.27134782608695657</c:v>
                </c:pt>
                <c:pt idx="9">
                  <c:v>0.29269565217391308</c:v>
                </c:pt>
                <c:pt idx="10">
                  <c:v>0.27369565217391306</c:v>
                </c:pt>
                <c:pt idx="11">
                  <c:v>0.29291304347826086</c:v>
                </c:pt>
                <c:pt idx="12">
                  <c:v>0.33491304347826079</c:v>
                </c:pt>
                <c:pt idx="13">
                  <c:v>0.28921739130434782</c:v>
                </c:pt>
                <c:pt idx="14">
                  <c:v>0.31865217391304346</c:v>
                </c:pt>
                <c:pt idx="15">
                  <c:v>0.25839130434782615</c:v>
                </c:pt>
                <c:pt idx="16">
                  <c:v>0.2792608695652174</c:v>
                </c:pt>
                <c:pt idx="17">
                  <c:v>0.28152173913043482</c:v>
                </c:pt>
                <c:pt idx="18">
                  <c:v>0.31713043478260872</c:v>
                </c:pt>
                <c:pt idx="19">
                  <c:v>0.32108695652173908</c:v>
                </c:pt>
                <c:pt idx="20">
                  <c:v>0.35</c:v>
                </c:pt>
              </c:numCache>
            </c:numRef>
          </c:xVal>
          <c:yVal>
            <c:numRef>
              <c:f>Sheet8!$B$26:$V$26</c:f>
              <c:numCache>
                <c:formatCode>0.00</c:formatCode>
                <c:ptCount val="21"/>
                <c:pt idx="0">
                  <c:v>13.206666666666665</c:v>
                </c:pt>
                <c:pt idx="1">
                  <c:v>12.202500000000001</c:v>
                </c:pt>
                <c:pt idx="2">
                  <c:v>12.51166666666667</c:v>
                </c:pt>
                <c:pt idx="3">
                  <c:v>12.907499999999999</c:v>
                </c:pt>
                <c:pt idx="4">
                  <c:v>11.743333333333332</c:v>
                </c:pt>
                <c:pt idx="5">
                  <c:v>12.7675</c:v>
                </c:pt>
                <c:pt idx="6">
                  <c:v>12.631666666666666</c:v>
                </c:pt>
                <c:pt idx="7">
                  <c:v>12.259166666666667</c:v>
                </c:pt>
                <c:pt idx="8">
                  <c:v>11.612500000000002</c:v>
                </c:pt>
                <c:pt idx="9">
                  <c:v>11.873333333333333</c:v>
                </c:pt>
                <c:pt idx="10">
                  <c:v>12.080833333333333</c:v>
                </c:pt>
                <c:pt idx="11">
                  <c:v>12.143333333333333</c:v>
                </c:pt>
                <c:pt idx="12">
                  <c:v>12.029166666666667</c:v>
                </c:pt>
                <c:pt idx="13">
                  <c:v>11.666666666666666</c:v>
                </c:pt>
                <c:pt idx="14">
                  <c:v>11.893333333333336</c:v>
                </c:pt>
                <c:pt idx="15">
                  <c:v>12.744166666666667</c:v>
                </c:pt>
                <c:pt idx="16">
                  <c:v>12.656666666666666</c:v>
                </c:pt>
                <c:pt idx="17">
                  <c:v>12.870833333333335</c:v>
                </c:pt>
                <c:pt idx="18">
                  <c:v>12.606666666666667</c:v>
                </c:pt>
                <c:pt idx="19">
                  <c:v>11.325833333333334</c:v>
                </c:pt>
                <c:pt idx="20">
                  <c:v>11.869166666666665</c:v>
                </c:pt>
              </c:numCache>
            </c:numRef>
          </c:yVal>
          <c:smooth val="0"/>
          <c:extLst>
            <c:ext xmlns:c16="http://schemas.microsoft.com/office/drawing/2014/chart" uri="{C3380CC4-5D6E-409C-BE32-E72D297353CC}">
              <c16:uniqueId val="{00000002-C760-46C5-B69E-AFD2EA1C1E9C}"/>
            </c:ext>
          </c:extLst>
        </c:ser>
        <c:dLbls>
          <c:showLegendKey val="0"/>
          <c:showVal val="0"/>
          <c:showCatName val="0"/>
          <c:showSerName val="0"/>
          <c:showPercent val="0"/>
          <c:showBubbleSize val="0"/>
        </c:dLbls>
        <c:axId val="2130528815"/>
        <c:axId val="2130525455"/>
      </c:scatterChart>
      <c:valAx>
        <c:axId val="2130528815"/>
        <c:scaling>
          <c:orientation val="minMax"/>
          <c:min val="0.25"/>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solidFill>
                      <a:sysClr val="windowText" lastClr="000000"/>
                    </a:solidFill>
                    <a:latin typeface="Arial" panose="020B0604020202020204" pitchFamily="34" charset="0"/>
                    <a:cs typeface="Arial" panose="020B0604020202020204" pitchFamily="34" charset="0"/>
                  </a:rPr>
                  <a:t>NDVI</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130525455"/>
        <c:crosses val="autoZero"/>
        <c:crossBetween val="midCat"/>
      </c:valAx>
      <c:valAx>
        <c:axId val="2130525455"/>
        <c:scaling>
          <c:orientation val="minMax"/>
          <c:min val="1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sz="1000" b="0" i="0" u="none" strike="noStrike" kern="1200" baseline="0">
                    <a:solidFill>
                      <a:sysClr val="windowText" lastClr="000000"/>
                    </a:solidFill>
                    <a:latin typeface="Arial" panose="020B0604020202020204" pitchFamily="34" charset="0"/>
                    <a:cs typeface="Arial" panose="020B0604020202020204" pitchFamily="34" charset="0"/>
                  </a:rPr>
                  <a:t>Temperature (°C)</a:t>
                </a:r>
                <a:endParaRPr lang="en-IN">
                  <a:latin typeface="Arial" panose="020B0604020202020204" pitchFamily="34" charset="0"/>
                  <a:cs typeface="Arial" panose="020B0604020202020204" pitchFamily="34" charset="0"/>
                </a:endParaRPr>
              </a:p>
            </c:rich>
          </c:tx>
          <c:layout>
            <c:manualLayout>
              <c:xMode val="edge"/>
              <c:yMode val="edge"/>
              <c:x val="3.0555555555555555E-2"/>
              <c:y val="0.2307330854476523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130528815"/>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Sheet9!$A$7</c:f>
              <c:strCache>
                <c:ptCount val="1"/>
                <c:pt idx="0">
                  <c:v>Temperature </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olid"/>
              </a:ln>
              <a:effectLst/>
            </c:spPr>
            <c:trendlineType val="linear"/>
            <c:dispRSqr val="1"/>
            <c:dispEq val="1"/>
            <c:trendlineLbl>
              <c:layout>
                <c:manualLayout>
                  <c:x val="2.4256237756026016E-2"/>
                  <c:y val="-0.30401138140380035"/>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rendlineLbl>
          </c:trendline>
          <c:xVal>
            <c:numRef>
              <c:f>Sheet9!$B$6:$V$6</c:f>
              <c:numCache>
                <c:formatCode>0.00</c:formatCode>
                <c:ptCount val="21"/>
                <c:pt idx="0">
                  <c:v>0.18265217391304348</c:v>
                </c:pt>
                <c:pt idx="1">
                  <c:v>0.16026086956521737</c:v>
                </c:pt>
                <c:pt idx="2">
                  <c:v>0.1802173913043478</c:v>
                </c:pt>
                <c:pt idx="3">
                  <c:v>0.15917391304347828</c:v>
                </c:pt>
                <c:pt idx="4">
                  <c:v>0.14717391304347824</c:v>
                </c:pt>
                <c:pt idx="5">
                  <c:v>0.15156521739130432</c:v>
                </c:pt>
                <c:pt idx="6">
                  <c:v>0.19765217391304341</c:v>
                </c:pt>
                <c:pt idx="7">
                  <c:v>0.17508695652173908</c:v>
                </c:pt>
                <c:pt idx="8">
                  <c:v>0.16065217391304348</c:v>
                </c:pt>
                <c:pt idx="9">
                  <c:v>0.17208695652173914</c:v>
                </c:pt>
                <c:pt idx="10">
                  <c:v>0.14508695652173914</c:v>
                </c:pt>
                <c:pt idx="11">
                  <c:v>0.1746521739130435</c:v>
                </c:pt>
                <c:pt idx="12">
                  <c:v>0.21330434782608698</c:v>
                </c:pt>
                <c:pt idx="13">
                  <c:v>0.17039130434782609</c:v>
                </c:pt>
                <c:pt idx="14">
                  <c:v>0.18017391304347824</c:v>
                </c:pt>
                <c:pt idx="15">
                  <c:v>0.14760869565217388</c:v>
                </c:pt>
                <c:pt idx="16">
                  <c:v>0.16434782608695653</c:v>
                </c:pt>
                <c:pt idx="17">
                  <c:v>0.14682608695652175</c:v>
                </c:pt>
                <c:pt idx="18">
                  <c:v>0.17673913043478259</c:v>
                </c:pt>
                <c:pt idx="19">
                  <c:v>0.18039130434782608</c:v>
                </c:pt>
                <c:pt idx="20">
                  <c:v>0.23</c:v>
                </c:pt>
              </c:numCache>
            </c:numRef>
          </c:xVal>
          <c:yVal>
            <c:numRef>
              <c:f>Sheet9!$B$7:$V$7</c:f>
              <c:numCache>
                <c:formatCode>0.00</c:formatCode>
                <c:ptCount val="21"/>
                <c:pt idx="0">
                  <c:v>13.206666666666665</c:v>
                </c:pt>
                <c:pt idx="1">
                  <c:v>12.202500000000001</c:v>
                </c:pt>
                <c:pt idx="2">
                  <c:v>12.51166666666667</c:v>
                </c:pt>
                <c:pt idx="3">
                  <c:v>12.907499999999999</c:v>
                </c:pt>
                <c:pt idx="4">
                  <c:v>11.743333333333332</c:v>
                </c:pt>
                <c:pt idx="5">
                  <c:v>12.7675</c:v>
                </c:pt>
                <c:pt idx="6">
                  <c:v>12.631666666666666</c:v>
                </c:pt>
                <c:pt idx="7">
                  <c:v>12.259166666666667</c:v>
                </c:pt>
                <c:pt idx="8">
                  <c:v>11.612500000000002</c:v>
                </c:pt>
                <c:pt idx="9">
                  <c:v>11.873333333333333</c:v>
                </c:pt>
                <c:pt idx="10">
                  <c:v>12.080833333333333</c:v>
                </c:pt>
                <c:pt idx="11">
                  <c:v>12.143333333333333</c:v>
                </c:pt>
                <c:pt idx="12">
                  <c:v>12.029166666666667</c:v>
                </c:pt>
                <c:pt idx="13">
                  <c:v>11.666666666666666</c:v>
                </c:pt>
                <c:pt idx="14">
                  <c:v>11.893333333333336</c:v>
                </c:pt>
                <c:pt idx="15">
                  <c:v>12.744166666666667</c:v>
                </c:pt>
                <c:pt idx="16">
                  <c:v>12.656666666666666</c:v>
                </c:pt>
                <c:pt idx="17">
                  <c:v>12.870833333333335</c:v>
                </c:pt>
                <c:pt idx="18">
                  <c:v>12.606666666666667</c:v>
                </c:pt>
                <c:pt idx="19">
                  <c:v>11.325833333333334</c:v>
                </c:pt>
                <c:pt idx="20">
                  <c:v>11.869166666666665</c:v>
                </c:pt>
              </c:numCache>
            </c:numRef>
          </c:yVal>
          <c:smooth val="0"/>
          <c:extLst>
            <c:ext xmlns:c16="http://schemas.microsoft.com/office/drawing/2014/chart" uri="{C3380CC4-5D6E-409C-BE32-E72D297353CC}">
              <c16:uniqueId val="{00000002-450B-4CB6-961C-0443E54C55DB}"/>
            </c:ext>
          </c:extLst>
        </c:ser>
        <c:dLbls>
          <c:showLegendKey val="0"/>
          <c:showVal val="0"/>
          <c:showCatName val="0"/>
          <c:showSerName val="0"/>
          <c:showPercent val="0"/>
          <c:showBubbleSize val="0"/>
        </c:dLbls>
        <c:axId val="2124300447"/>
        <c:axId val="2129881119"/>
      </c:scatterChart>
      <c:valAx>
        <c:axId val="2124300447"/>
        <c:scaling>
          <c:orientation val="minMax"/>
          <c:min val="0.14000000000000001"/>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solidFill>
                      <a:sysClr val="windowText" lastClr="000000"/>
                    </a:solidFill>
                    <a:latin typeface="Arial" panose="020B0604020202020204" pitchFamily="34" charset="0"/>
                    <a:cs typeface="Arial" panose="020B0604020202020204" pitchFamily="34" charset="0"/>
                  </a:rPr>
                  <a:t>NDVI</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129881119"/>
        <c:crosses val="autoZero"/>
        <c:crossBetween val="midCat"/>
      </c:valAx>
      <c:valAx>
        <c:axId val="2129881119"/>
        <c:scaling>
          <c:orientation val="minMax"/>
          <c:min val="11.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Arial" panose="020B0604020202020204" pitchFamily="34" charset="0"/>
                    <a:ea typeface="+mn-ea"/>
                    <a:cs typeface="Arial" panose="020B0604020202020204" pitchFamily="34" charset="0"/>
                  </a:defRPr>
                </a:pPr>
                <a:r>
                  <a:rPr lang="en-IN" sz="1000" b="0" i="0" u="none" strike="noStrike" kern="1200" baseline="0">
                    <a:solidFill>
                      <a:sysClr val="windowText" lastClr="000000"/>
                    </a:solidFill>
                    <a:latin typeface="Arial" panose="020B0604020202020204" pitchFamily="34" charset="0"/>
                    <a:cs typeface="Arial" panose="020B0604020202020204" pitchFamily="34" charset="0"/>
                  </a:rPr>
                  <a:t>Temperature (°C)</a:t>
                </a:r>
                <a:endParaRPr lang="en-IN" sz="1000" b="0" i="0" u="none" strike="noStrike" kern="1200" baseline="0">
                  <a:solidFill>
                    <a:sysClr val="windowText" lastClr="000000">
                      <a:lumMod val="65000"/>
                      <a:lumOff val="35000"/>
                    </a:sysClr>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124300447"/>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C423A-B733-4DA2-9F0C-3B3F64002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5230</TotalTime>
  <Pages>18</Pages>
  <Words>6867</Words>
  <Characters>39142</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 rana</dc:creator>
  <cp:keywords/>
  <dc:description/>
  <cp:lastModifiedBy>SDI 1022</cp:lastModifiedBy>
  <cp:revision>62</cp:revision>
  <dcterms:created xsi:type="dcterms:W3CDTF">2025-08-25T10:23:00Z</dcterms:created>
  <dcterms:modified xsi:type="dcterms:W3CDTF">2026-01-02T09:41:00Z</dcterms:modified>
</cp:coreProperties>
</file>