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521" w:rsidRDefault="00A06521" w:rsidP="00C579F7">
      <w:pPr>
        <w:jc w:val="both"/>
        <w:rPr>
          <w:rFonts w:ascii="Times New Roman" w:hAnsi="Times New Roman" w:cs="Times New Roman"/>
          <w:b/>
        </w:rPr>
      </w:pPr>
      <w:r w:rsidRPr="00A06521">
        <w:rPr>
          <w:rFonts w:ascii="Times New Roman" w:hAnsi="Times New Roman" w:cs="Times New Roman"/>
          <w:b/>
        </w:rPr>
        <w:t xml:space="preserve">Review article </w:t>
      </w:r>
    </w:p>
    <w:p w:rsidR="00324BD5" w:rsidRPr="0016000A" w:rsidRDefault="0071200E" w:rsidP="00C579F7">
      <w:pPr>
        <w:jc w:val="both"/>
        <w:rPr>
          <w:rFonts w:ascii="Times New Roman" w:hAnsi="Times New Roman" w:cs="Times New Roman"/>
          <w:b/>
        </w:rPr>
      </w:pPr>
      <w:r w:rsidRPr="0016000A">
        <w:rPr>
          <w:rFonts w:ascii="Times New Roman" w:hAnsi="Times New Roman" w:cs="Times New Roman"/>
          <w:b/>
        </w:rPr>
        <w:t>Harnessing Sweet Sorghum for Renewable Energy</w:t>
      </w:r>
      <w:r w:rsidR="0016000A" w:rsidRPr="0016000A">
        <w:rPr>
          <w:rFonts w:ascii="Times New Roman" w:hAnsi="Times New Roman" w:cs="Times New Roman"/>
          <w:b/>
        </w:rPr>
        <w:t>–</w:t>
      </w:r>
      <w:r w:rsidR="009F16BF">
        <w:rPr>
          <w:rFonts w:ascii="Times New Roman" w:hAnsi="Times New Roman" w:cs="Times New Roman"/>
          <w:b/>
        </w:rPr>
        <w:t xml:space="preserve"> A </w:t>
      </w:r>
      <w:r w:rsidR="00AA7C58" w:rsidRPr="0016000A">
        <w:rPr>
          <w:rFonts w:ascii="Times New Roman" w:hAnsi="Times New Roman" w:cs="Times New Roman"/>
          <w:b/>
        </w:rPr>
        <w:t>Review</w:t>
      </w:r>
    </w:p>
    <w:p w:rsidR="0016000A" w:rsidRDefault="0016000A" w:rsidP="00C579F7">
      <w:pPr>
        <w:jc w:val="both"/>
        <w:rPr>
          <w:rFonts w:ascii="Times New Roman" w:hAnsi="Times New Roman" w:cs="Times New Roman"/>
          <w:b/>
          <w:bCs/>
        </w:rPr>
      </w:pPr>
    </w:p>
    <w:p w:rsidR="00C579F7" w:rsidRPr="00713616" w:rsidRDefault="00C579F7" w:rsidP="00C579F7">
      <w:pPr>
        <w:jc w:val="both"/>
        <w:rPr>
          <w:rFonts w:ascii="Times New Roman" w:hAnsi="Times New Roman" w:cs="Times New Roman"/>
          <w:b/>
          <w:bCs/>
        </w:rPr>
      </w:pPr>
      <w:r w:rsidRPr="00713616">
        <w:rPr>
          <w:rFonts w:ascii="Times New Roman" w:hAnsi="Times New Roman" w:cs="Times New Roman"/>
          <w:b/>
          <w:bCs/>
        </w:rPr>
        <w:t>Abstract:</w:t>
      </w:r>
    </w:p>
    <w:p w:rsidR="001F08C9" w:rsidRPr="001F08C9" w:rsidRDefault="00C579F7" w:rsidP="00C579F7">
      <w:pPr>
        <w:jc w:val="both"/>
        <w:rPr>
          <w:rFonts w:ascii="Times New Roman" w:hAnsi="Times New Roman" w:cs="Times New Roman"/>
        </w:rPr>
      </w:pPr>
      <w:r w:rsidRPr="001F08C9">
        <w:rPr>
          <w:rFonts w:ascii="Times New Roman" w:hAnsi="Times New Roman" w:cs="Times New Roman"/>
        </w:rPr>
        <w:t xml:space="preserve">Sweet sorghum </w:t>
      </w:r>
      <w:r w:rsidR="00923F27" w:rsidRPr="001F08C9">
        <w:rPr>
          <w:rFonts w:ascii="Times New Roman" w:hAnsi="Times New Roman" w:cs="Times New Roman"/>
        </w:rPr>
        <w:t>is a renewable energy crop that offers a sustainable solution to global energy needs as fossil fuels become limited. Its stalks contain fermentable sugars that can be used to produce bioethanol, a cleaner alternative to fossil fuels. Sweet sorghum grows quickly, requires less water than many other energy crops, and can be cultivated on marginal land. Using sweet sorghum for energy helps reduce greenhouse gas emissions and supports rural economies. Therefore, sweet sorghum is a promising renewable resource for future energy production.</w:t>
      </w:r>
      <w:r w:rsidR="001F08C9" w:rsidRPr="001F08C9">
        <w:rPr>
          <w:rFonts w:ascii="Times New Roman" w:hAnsi="Times New Roman" w:cs="Times New Roman"/>
        </w:rPr>
        <w:t xml:space="preserve"> Sweet sorghum has several important biofuel applications that support renewable energy production. The sugary juice from its stalks is mainly used to produce bioethanol through fermentation. Its fibrous residue (bagasse) can be used to generate electricity or heat through biomass energy. Sweet sorghum can also be processed into biogas by anaerobic digestion. In addition, its residues can be converted into bio-based products, making it a versatile and sustainable biofuel crop.</w:t>
      </w:r>
    </w:p>
    <w:p w:rsidR="001F08C9" w:rsidRDefault="001F08C9" w:rsidP="00C579F7">
      <w:pPr>
        <w:jc w:val="both"/>
        <w:rPr>
          <w:rFonts w:ascii="Times New Roman" w:hAnsi="Times New Roman" w:cs="Times New Roman"/>
        </w:rPr>
      </w:pPr>
    </w:p>
    <w:p w:rsidR="00E47F25" w:rsidRPr="00E47F25" w:rsidRDefault="00E47F25" w:rsidP="00C579F7">
      <w:pPr>
        <w:jc w:val="both"/>
        <w:rPr>
          <w:rFonts w:ascii="Times New Roman" w:hAnsi="Times New Roman" w:cs="Times New Roman"/>
          <w:b/>
        </w:rPr>
      </w:pPr>
      <w:r>
        <w:rPr>
          <w:rFonts w:ascii="Times New Roman" w:hAnsi="Times New Roman" w:cs="Times New Roman"/>
        </w:rPr>
        <w:t>Key words:</w:t>
      </w:r>
      <w:r w:rsidR="001F08C9">
        <w:rPr>
          <w:rFonts w:ascii="Times New Roman" w:hAnsi="Times New Roman" w:cs="Times New Roman"/>
        </w:rPr>
        <w:t xml:space="preserve"> </w:t>
      </w:r>
      <w:r w:rsidRPr="00713616">
        <w:rPr>
          <w:rFonts w:ascii="Times New Roman" w:hAnsi="Times New Roman" w:cs="Times New Roman"/>
        </w:rPr>
        <w:t>Sweet sorghum</w:t>
      </w:r>
      <w:r>
        <w:rPr>
          <w:rFonts w:ascii="Times New Roman" w:hAnsi="Times New Roman" w:cs="Times New Roman"/>
        </w:rPr>
        <w:t xml:space="preserve">, </w:t>
      </w:r>
      <w:r w:rsidRPr="00713616">
        <w:rPr>
          <w:rFonts w:ascii="Times New Roman" w:hAnsi="Times New Roman" w:cs="Times New Roman"/>
        </w:rPr>
        <w:t>bioethanol</w:t>
      </w:r>
      <w:r>
        <w:rPr>
          <w:rFonts w:ascii="Times New Roman" w:hAnsi="Times New Roman" w:cs="Times New Roman"/>
        </w:rPr>
        <w:t xml:space="preserve">, </w:t>
      </w:r>
      <w:r w:rsidRPr="00713616">
        <w:rPr>
          <w:rFonts w:ascii="Times New Roman" w:hAnsi="Times New Roman" w:cs="Times New Roman"/>
        </w:rPr>
        <w:t>Brix, juice yield, biomass</w:t>
      </w:r>
    </w:p>
    <w:p w:rsidR="00C579F7" w:rsidRPr="00713616" w:rsidRDefault="00C579F7" w:rsidP="00C579F7">
      <w:pPr>
        <w:jc w:val="both"/>
        <w:rPr>
          <w:rFonts w:ascii="Times New Roman" w:hAnsi="Times New Roman" w:cs="Times New Roman"/>
          <w:b/>
          <w:bCs/>
        </w:rPr>
      </w:pPr>
      <w:r w:rsidRPr="00713616">
        <w:rPr>
          <w:rFonts w:ascii="Times New Roman" w:hAnsi="Times New Roman" w:cs="Times New Roman"/>
          <w:b/>
          <w:bCs/>
        </w:rPr>
        <w:t xml:space="preserve">Introduction: </w:t>
      </w:r>
    </w:p>
    <w:p w:rsidR="00C579F7" w:rsidRPr="001F08C9" w:rsidRDefault="00C579F7" w:rsidP="00324BD5">
      <w:pPr>
        <w:ind w:firstLine="720"/>
        <w:jc w:val="both"/>
        <w:rPr>
          <w:rFonts w:ascii="Times New Roman" w:hAnsi="Times New Roman" w:cs="Times New Roman"/>
        </w:rPr>
      </w:pPr>
      <w:r w:rsidRPr="00713616">
        <w:rPr>
          <w:rFonts w:ascii="Times New Roman" w:hAnsi="Times New Roman" w:cs="Times New Roman"/>
        </w:rPr>
        <w:t xml:space="preserve">The rapid increase in global population and economic activity has resulted in a rise in energy demand. To meet these needs, fossil fuels have been exploited at greater levels, leading to severe environmental and climatic consequences. The extensive burning of coal, oil, and natural gas is the primary driver of carbon </w:t>
      </w:r>
      <w:r w:rsidRPr="001F08C9">
        <w:rPr>
          <w:rFonts w:ascii="Times New Roman" w:hAnsi="Times New Roman" w:cs="Times New Roman"/>
        </w:rPr>
        <w:t xml:space="preserve">dioxide (CO₂) emissions, contributing significantly to global warming and declining air quality. According to </w:t>
      </w:r>
      <w:r w:rsidRPr="001F08C9">
        <w:rPr>
          <w:rFonts w:ascii="Times New Roman" w:hAnsi="Times New Roman" w:cs="Times New Roman"/>
          <w:bCs/>
        </w:rPr>
        <w:t xml:space="preserve">Wolf </w:t>
      </w:r>
      <w:r w:rsidRPr="001F08C9">
        <w:rPr>
          <w:rFonts w:ascii="Times New Roman" w:hAnsi="Times New Roman" w:cs="Times New Roman"/>
          <w:bCs/>
          <w:i/>
          <w:iCs/>
        </w:rPr>
        <w:t>et al.</w:t>
      </w:r>
      <w:r w:rsidRPr="001F08C9">
        <w:rPr>
          <w:rFonts w:ascii="Times New Roman" w:hAnsi="Times New Roman" w:cs="Times New Roman"/>
          <w:bCs/>
        </w:rPr>
        <w:t>, 2025</w:t>
      </w:r>
      <w:r w:rsidRPr="001F08C9">
        <w:rPr>
          <w:rFonts w:ascii="Times New Roman" w:hAnsi="Times New Roman" w:cs="Times New Roman"/>
        </w:rPr>
        <w:t>the United Nations Secretary-General António Guterres, has warned that continued dependence on fossil fuels threatens human survival, highlighting the urgent need for renewable energy expansion.Fossil fuel dependence is associated not only with increased greenhouse gas emissions but also with multiple social and public-health challenges. Air pollution, climate change, heat stress, and reduced quality of life are among the major negative impacts documented worldwide (</w:t>
      </w:r>
      <w:r w:rsidRPr="001F08C9">
        <w:rPr>
          <w:rFonts w:ascii="Times New Roman" w:hAnsi="Times New Roman" w:cs="Times New Roman"/>
          <w:bCs/>
        </w:rPr>
        <w:t xml:space="preserve">Martins </w:t>
      </w:r>
      <w:r w:rsidRPr="001F08C9">
        <w:rPr>
          <w:rFonts w:ascii="Times New Roman" w:hAnsi="Times New Roman" w:cs="Times New Roman"/>
          <w:bCs/>
          <w:i/>
          <w:iCs/>
        </w:rPr>
        <w:t>et al.</w:t>
      </w:r>
      <w:r w:rsidRPr="001F08C9">
        <w:rPr>
          <w:rFonts w:ascii="Times New Roman" w:hAnsi="Times New Roman" w:cs="Times New Roman"/>
          <w:bCs/>
        </w:rPr>
        <w:t>, 2018; Solarin, 2020; Gani, 2021</w:t>
      </w:r>
      <w:r w:rsidRPr="001F08C9">
        <w:rPr>
          <w:rFonts w:ascii="Times New Roman" w:hAnsi="Times New Roman" w:cs="Times New Roman"/>
        </w:rPr>
        <w:t>).</w:t>
      </w:r>
    </w:p>
    <w:p w:rsidR="00C579F7" w:rsidRPr="00713616" w:rsidRDefault="00C579F7" w:rsidP="00C579F7">
      <w:pPr>
        <w:ind w:firstLine="720"/>
        <w:jc w:val="both"/>
        <w:rPr>
          <w:rFonts w:ascii="Times New Roman" w:hAnsi="Times New Roman" w:cs="Times New Roman"/>
        </w:rPr>
      </w:pPr>
      <w:r w:rsidRPr="00713616">
        <w:rPr>
          <w:rFonts w:ascii="Times New Roman" w:hAnsi="Times New Roman" w:cs="Times New Roman"/>
        </w:rPr>
        <w:t xml:space="preserve">India is a striking example of this trend. National CO₂ emissions have increased dramatically - from 25.87 million tonnes in 2000 to 231.62 million tonnes in 2023. With energy demands projected to rise further, India is expected to surpass the United States and become the second-largest global emitter by 2035. At present, India ranks third in global greenhouse gas emissions, releasing 4.41 billion tonnes of CO₂-equivalent in 2023 alone </w:t>
      </w:r>
      <w:r w:rsidRPr="00713616">
        <w:rPr>
          <w:rFonts w:ascii="Times New Roman" w:hAnsi="Times New Roman" w:cs="Times New Roman"/>
          <w:b/>
          <w:bCs/>
        </w:rPr>
        <w:t>(</w:t>
      </w:r>
      <w:hyperlink r:id="rId7" w:anchor="citation" w:history="1">
        <w:r w:rsidRPr="00713616">
          <w:rPr>
            <w:rStyle w:val="Hyperlink"/>
            <w:rFonts w:ascii="Times New Roman" w:hAnsi="Times New Roman" w:cs="Times New Roman"/>
            <w:b/>
            <w:bCs/>
          </w:rPr>
          <w:t>India: CO2 Country Profile - Our World in Data</w:t>
        </w:r>
      </w:hyperlink>
      <w:r w:rsidRPr="00713616">
        <w:rPr>
          <w:rFonts w:ascii="Times New Roman" w:hAnsi="Times New Roman" w:cs="Times New Roman"/>
          <w:b/>
          <w:bCs/>
        </w:rPr>
        <w:t xml:space="preserve">, </w:t>
      </w:r>
      <w:hyperlink r:id="rId8" w:anchor="topicOverview" w:history="1">
        <w:r w:rsidRPr="00713616">
          <w:rPr>
            <w:rStyle w:val="Hyperlink"/>
            <w:rFonts w:ascii="Times New Roman" w:hAnsi="Times New Roman" w:cs="Times New Roman"/>
            <w:b/>
            <w:bCs/>
          </w:rPr>
          <w:t>GHG emissions in India - Statistics &amp; Facts | Statista</w:t>
        </w:r>
      </w:hyperlink>
      <w:r w:rsidRPr="00713616">
        <w:rPr>
          <w:rFonts w:ascii="Times New Roman" w:hAnsi="Times New Roman" w:cs="Times New Roman"/>
          <w:b/>
          <w:bCs/>
        </w:rPr>
        <w:t xml:space="preserve">, </w:t>
      </w:r>
      <w:hyperlink r:id="rId9" w:history="1">
        <w:r w:rsidRPr="00713616">
          <w:rPr>
            <w:rStyle w:val="Hyperlink"/>
            <w:rFonts w:ascii="Times New Roman" w:hAnsi="Times New Roman" w:cs="Times New Roman"/>
            <w:b/>
            <w:bCs/>
          </w:rPr>
          <w:t>How India’s greenhouse gas emissions stack up globally</w:t>
        </w:r>
      </w:hyperlink>
      <w:r w:rsidRPr="00713616">
        <w:rPr>
          <w:rFonts w:ascii="Times New Roman" w:hAnsi="Times New Roman" w:cs="Times New Roman"/>
          <w:b/>
          <w:bCs/>
        </w:rPr>
        <w:t xml:space="preserve">, </w:t>
      </w:r>
      <w:hyperlink r:id="rId10" w:history="1">
        <w:r w:rsidRPr="00713616">
          <w:rPr>
            <w:rStyle w:val="Hyperlink"/>
            <w:rFonts w:ascii="Times New Roman" w:hAnsi="Times New Roman" w:cs="Times New Roman"/>
            <w:b/>
            <w:bCs/>
          </w:rPr>
          <w:t>Greenhouse Gas Emissions by Country 2025</w:t>
        </w:r>
      </w:hyperlink>
      <w:r w:rsidRPr="00713616">
        <w:rPr>
          <w:rFonts w:ascii="Times New Roman" w:hAnsi="Times New Roman" w:cs="Times New Roman"/>
        </w:rPr>
        <w:t>).</w:t>
      </w:r>
    </w:p>
    <w:p w:rsidR="00C579F7" w:rsidRPr="00713616" w:rsidRDefault="00C579F7" w:rsidP="008C242D">
      <w:pPr>
        <w:jc w:val="both"/>
        <w:rPr>
          <w:rFonts w:ascii="Times New Roman" w:hAnsi="Times New Roman" w:cs="Times New Roman"/>
        </w:rPr>
      </w:pPr>
      <w:r w:rsidRPr="00713616">
        <w:rPr>
          <w:rFonts w:ascii="Times New Roman" w:hAnsi="Times New Roman" w:cs="Times New Roman"/>
        </w:rPr>
        <w:lastRenderedPageBreak/>
        <w:t>These alarming trends highlight the urgent necessity to shift from fossil fuels to renewable alternatives. Among these, biofuels particularly those derived from non-food biomass - represent a promising and sustainable option.Biofuels are renewable energy sources derived from biological materials such as plants, animals, microorganisms, and organic wastes. A wide spectrum of liquid and gaseous biofuels</w:t>
      </w:r>
      <w:r w:rsidR="00277019">
        <w:rPr>
          <w:rFonts w:ascii="Times New Roman" w:hAnsi="Times New Roman" w:cs="Times New Roman"/>
        </w:rPr>
        <w:t xml:space="preserve"> </w:t>
      </w:r>
      <w:r w:rsidRPr="00713616">
        <w:rPr>
          <w:rFonts w:ascii="Times New Roman" w:hAnsi="Times New Roman" w:cs="Times New Roman"/>
        </w:rPr>
        <w:t xml:space="preserve">including ethanol, biodiesel, methanol, methane, and bio-oilcan be produced from biomass-based feedstocks </w:t>
      </w:r>
      <w:r w:rsidRPr="00713616">
        <w:rPr>
          <w:rFonts w:ascii="Times New Roman" w:hAnsi="Times New Roman" w:cs="Times New Roman"/>
          <w:b/>
          <w:bCs/>
        </w:rPr>
        <w:t xml:space="preserve">(Ambaye </w:t>
      </w:r>
      <w:r w:rsidRPr="00713616">
        <w:rPr>
          <w:rFonts w:ascii="Times New Roman" w:hAnsi="Times New Roman" w:cs="Times New Roman"/>
          <w:b/>
          <w:bCs/>
          <w:i/>
          <w:iCs/>
        </w:rPr>
        <w:t>et al.</w:t>
      </w:r>
      <w:r w:rsidRPr="00713616">
        <w:rPr>
          <w:rFonts w:ascii="Times New Roman" w:hAnsi="Times New Roman" w:cs="Times New Roman"/>
          <w:b/>
          <w:bCs/>
        </w:rPr>
        <w:t xml:space="preserve">, 2021; Malik </w:t>
      </w:r>
      <w:r w:rsidRPr="00713616">
        <w:rPr>
          <w:rFonts w:ascii="Times New Roman" w:hAnsi="Times New Roman" w:cs="Times New Roman"/>
          <w:b/>
          <w:bCs/>
          <w:i/>
          <w:iCs/>
        </w:rPr>
        <w:t>et al.</w:t>
      </w:r>
      <w:r w:rsidRPr="00713616">
        <w:rPr>
          <w:rFonts w:ascii="Times New Roman" w:hAnsi="Times New Roman" w:cs="Times New Roman"/>
          <w:b/>
          <w:bCs/>
        </w:rPr>
        <w:t xml:space="preserve">, 2024). </w:t>
      </w:r>
      <w:r w:rsidRPr="00713616">
        <w:rPr>
          <w:rFonts w:ascii="Times New Roman" w:hAnsi="Times New Roman" w:cs="Times New Roman"/>
        </w:rPr>
        <w:t>Biomass contains organic components that can be converted into solid, liquid, or gaseous fuels and thus serves as a sustainable alternative to fossil energy (</w:t>
      </w:r>
      <w:r w:rsidRPr="00713616">
        <w:rPr>
          <w:rFonts w:ascii="Times New Roman" w:hAnsi="Times New Roman" w:cs="Times New Roman"/>
          <w:b/>
          <w:bCs/>
        </w:rPr>
        <w:t xml:space="preserve">Datta </w:t>
      </w:r>
      <w:r w:rsidRPr="00713616">
        <w:rPr>
          <w:rFonts w:ascii="Times New Roman" w:hAnsi="Times New Roman" w:cs="Times New Roman"/>
          <w:b/>
          <w:bCs/>
          <w:i/>
          <w:iCs/>
        </w:rPr>
        <w:t>et al.</w:t>
      </w:r>
      <w:r w:rsidRPr="00713616">
        <w:rPr>
          <w:rFonts w:ascii="Times New Roman" w:hAnsi="Times New Roman" w:cs="Times New Roman"/>
          <w:b/>
          <w:bCs/>
        </w:rPr>
        <w:t xml:space="preserve">, 2019; Mahmood </w:t>
      </w:r>
      <w:r w:rsidRPr="00713616">
        <w:rPr>
          <w:rFonts w:ascii="Times New Roman" w:hAnsi="Times New Roman" w:cs="Times New Roman"/>
          <w:b/>
          <w:bCs/>
          <w:i/>
          <w:iCs/>
        </w:rPr>
        <w:t>et al.,</w:t>
      </w:r>
      <w:r w:rsidRPr="00713616">
        <w:rPr>
          <w:rFonts w:ascii="Times New Roman" w:hAnsi="Times New Roman" w:cs="Times New Roman"/>
          <w:b/>
          <w:bCs/>
        </w:rPr>
        <w:t>2023; El-Araby, 2024</w:t>
      </w:r>
      <w:r w:rsidRPr="00713616">
        <w:rPr>
          <w:rFonts w:ascii="Times New Roman" w:hAnsi="Times New Roman" w:cs="Times New Roman"/>
        </w:rPr>
        <w:t>).Biofuels are classified into four generations based on feedstock and technology. First-generation biofuels depend on edible crops (like wheat, corn, potatoes, sugarcane, beet, sweet sorghum etc.) and therefore compete with food resources (</w:t>
      </w:r>
      <w:r w:rsidRPr="00713616">
        <w:rPr>
          <w:rFonts w:ascii="Times New Roman" w:hAnsi="Times New Roman" w:cs="Times New Roman"/>
          <w:b/>
          <w:bCs/>
        </w:rPr>
        <w:t>Sadaqat et al., 2025; Hilário et al., 2024</w:t>
      </w:r>
      <w:r w:rsidRPr="00713616">
        <w:rPr>
          <w:rFonts w:ascii="Times New Roman" w:hAnsi="Times New Roman" w:cs="Times New Roman"/>
        </w:rPr>
        <w:t>). Second-generation biofuels use non-edible lignocellulosic biomass, offering a carbon-neutral alternative but still facing technological and economic limitations (</w:t>
      </w:r>
      <w:r w:rsidRPr="00713616">
        <w:rPr>
          <w:rFonts w:ascii="Times New Roman" w:hAnsi="Times New Roman" w:cs="Times New Roman"/>
          <w:b/>
          <w:bCs/>
        </w:rPr>
        <w:t>Yupanqui et al., 2024; Makkawi et al., 2023</w:t>
      </w:r>
      <w:r w:rsidRPr="00713616">
        <w:rPr>
          <w:rFonts w:ascii="Times New Roman" w:hAnsi="Times New Roman" w:cs="Times New Roman"/>
        </w:rPr>
        <w:t>). Third- and fourth-generation biofuels, derived from algae and genetically engineered microorganisms respectively, provide higher productivity and advanced carbon-capture potential, though high processing energy and complexity remain challenges (</w:t>
      </w:r>
      <w:r w:rsidRPr="00713616">
        <w:rPr>
          <w:rFonts w:ascii="Times New Roman" w:hAnsi="Times New Roman" w:cs="Times New Roman"/>
          <w:b/>
          <w:bCs/>
        </w:rPr>
        <w:t>Osman et al., 2021; Cavilleus et al., 2023; Aron et al., 2020</w:t>
      </w:r>
      <w:r w:rsidRPr="00713616">
        <w:rPr>
          <w:rFonts w:ascii="Times New Roman" w:hAnsi="Times New Roman" w:cs="Times New Roman"/>
        </w:rPr>
        <w:t>).</w:t>
      </w:r>
    </w:p>
    <w:p w:rsidR="001F08C9" w:rsidRDefault="008C242D" w:rsidP="008C242D">
      <w:pPr>
        <w:pStyle w:val="NoSpacing"/>
        <w:jc w:val="both"/>
        <w:rPr>
          <w:rFonts w:ascii="Times New Roman" w:hAnsi="Times New Roman" w:cs="Times New Roman"/>
          <w:b/>
          <w:bCs/>
        </w:rPr>
      </w:pPr>
      <w:r w:rsidRPr="001F08C9">
        <w:rPr>
          <w:rFonts w:ascii="Times New Roman" w:hAnsi="Times New Roman" w:cs="Times New Roman"/>
        </w:rPr>
        <w:t>Sweet sorghum is used for both first- and second-generation biofuel production.</w:t>
      </w:r>
      <w:r w:rsidRPr="001F08C9">
        <w:rPr>
          <w:rFonts w:ascii="Times New Roman" w:hAnsi="Times New Roman" w:cs="Times New Roman"/>
        </w:rPr>
        <w:br/>
        <w:t>First-generation biofuels are produced from the fermentable sugars in the sweet sorghum</w:t>
      </w:r>
      <w:r>
        <w:rPr>
          <w:rFonts w:ascii="Times New Roman" w:hAnsi="Times New Roman" w:cs="Times New Roman"/>
        </w:rPr>
        <w:t xml:space="preserve"> </w:t>
      </w:r>
      <w:r w:rsidRPr="001F08C9">
        <w:rPr>
          <w:rFonts w:ascii="Times New Roman" w:hAnsi="Times New Roman" w:cs="Times New Roman"/>
        </w:rPr>
        <w:t>stalk juice</w:t>
      </w:r>
      <w:r>
        <w:rPr>
          <w:rFonts w:ascii="Times New Roman" w:hAnsi="Times New Roman" w:cs="Times New Roman"/>
        </w:rPr>
        <w:t>,</w:t>
      </w:r>
      <w:r w:rsidRPr="008C242D">
        <w:rPr>
          <w:rFonts w:ascii="Times New Roman" w:hAnsi="Times New Roman" w:cs="Times New Roman"/>
        </w:rPr>
        <w:t xml:space="preserve"> </w:t>
      </w:r>
      <w:r w:rsidRPr="001F08C9">
        <w:rPr>
          <w:rFonts w:ascii="Times New Roman" w:hAnsi="Times New Roman" w:cs="Times New Roman"/>
        </w:rPr>
        <w:t>which is converted into bioethanol</w:t>
      </w:r>
      <w:r>
        <w:rPr>
          <w:rFonts w:ascii="Times New Roman" w:hAnsi="Times New Roman" w:cs="Times New Roman"/>
        </w:rPr>
        <w:t>.</w:t>
      </w:r>
      <w:r w:rsidRPr="008C242D">
        <w:rPr>
          <w:rFonts w:ascii="Times New Roman" w:hAnsi="Times New Roman" w:cs="Times New Roman"/>
        </w:rPr>
        <w:t xml:space="preserve"> </w:t>
      </w:r>
      <w:r w:rsidRPr="001F08C9">
        <w:rPr>
          <w:rFonts w:ascii="Times New Roman" w:hAnsi="Times New Roman" w:cs="Times New Roman"/>
        </w:rPr>
        <w:t>Second-generation biofuels are made from the lignocellulosic biomass, such as stalks, leaves, and bagasse, after juice extraction.</w:t>
      </w:r>
      <w:r w:rsidRPr="001F08C9">
        <w:rPr>
          <w:rFonts w:ascii="Times New Roman" w:hAnsi="Times New Roman" w:cs="Times New Roman"/>
        </w:rPr>
        <w:br/>
        <w:t>This biomass can be processed into cellulosic ethanol, biogas, or bio-oil using advanced technologie</w:t>
      </w:r>
      <w:r>
        <w:rPr>
          <w:rFonts w:ascii="Times New Roman" w:hAnsi="Times New Roman" w:cs="Times New Roman"/>
        </w:rPr>
        <w:t xml:space="preserve">s. </w:t>
      </w:r>
      <w:r w:rsidR="00C579F7" w:rsidRPr="00713616">
        <w:rPr>
          <w:rFonts w:ascii="Times New Roman" w:hAnsi="Times New Roman" w:cs="Times New Roman"/>
        </w:rPr>
        <w:t>It is a tall, juicy, high-biomass type of sorghum and represents a natural variant of grain sorghum with significantly higher sugar content (</w:t>
      </w:r>
      <w:r w:rsidR="00C579F7" w:rsidRPr="00713616">
        <w:rPr>
          <w:rFonts w:ascii="Times New Roman" w:hAnsi="Times New Roman" w:cs="Times New Roman"/>
          <w:b/>
          <w:bCs/>
        </w:rPr>
        <w:t>Lyu et al., 2019</w:t>
      </w:r>
      <w:r w:rsidR="00C579F7" w:rsidRPr="00713616">
        <w:rPr>
          <w:rFonts w:ascii="Times New Roman" w:hAnsi="Times New Roman" w:cs="Times New Roman"/>
        </w:rPr>
        <w:t>). Its rapid growth, adaptability, and high reducing sugar levelsoften surpassing those of sugarcane juicepreventing crystallization and enable near-complete fermentation efficiency in bioethanol production (</w:t>
      </w:r>
      <w:r w:rsidR="00C579F7" w:rsidRPr="00713616">
        <w:rPr>
          <w:rFonts w:ascii="Times New Roman" w:hAnsi="Times New Roman" w:cs="Times New Roman"/>
          <w:b/>
          <w:bCs/>
        </w:rPr>
        <w:t xml:space="preserve">Mathur et al., 2017, Xiao </w:t>
      </w:r>
      <w:r w:rsidR="00C579F7" w:rsidRPr="00713616">
        <w:rPr>
          <w:rFonts w:ascii="Times New Roman" w:hAnsi="Times New Roman" w:cs="Times New Roman"/>
          <w:b/>
          <w:bCs/>
          <w:i/>
          <w:iCs/>
        </w:rPr>
        <w:t xml:space="preserve">et al., </w:t>
      </w:r>
      <w:r w:rsidR="00C579F7" w:rsidRPr="00713616">
        <w:rPr>
          <w:rFonts w:ascii="Times New Roman" w:hAnsi="Times New Roman" w:cs="Times New Roman"/>
          <w:b/>
          <w:bCs/>
        </w:rPr>
        <w:t>2021)</w:t>
      </w:r>
      <w:r w:rsidR="00C579F7" w:rsidRPr="00713616">
        <w:rPr>
          <w:rFonts w:ascii="Times New Roman" w:hAnsi="Times New Roman" w:cs="Times New Roman"/>
        </w:rPr>
        <w:t xml:space="preserve"> these advantages, sweet sorghum has gained considerable attention as a sustainable and resource-efficient biofuel feedstock and sugar</w:t>
      </w:r>
      <w:r w:rsidR="00C579F7">
        <w:rPr>
          <w:rFonts w:ascii="Times New Roman" w:hAnsi="Times New Roman" w:cs="Times New Roman"/>
        </w:rPr>
        <w:t xml:space="preserve"> rich cereal crop</w:t>
      </w:r>
      <w:r w:rsidR="00C579F7">
        <w:rPr>
          <w:rFonts w:ascii="Times New Roman" w:hAnsi="Times New Roman" w:cs="Times New Roman"/>
          <w:b/>
          <w:bCs/>
        </w:rPr>
        <w:t>.</w:t>
      </w:r>
    </w:p>
    <w:p w:rsidR="008C242D" w:rsidRDefault="008C242D" w:rsidP="008C242D">
      <w:pPr>
        <w:pStyle w:val="NoSpacing"/>
        <w:jc w:val="both"/>
        <w:rPr>
          <w:rFonts w:ascii="Times New Roman" w:hAnsi="Times New Roman" w:cs="Times New Roman"/>
          <w:b/>
          <w:bCs/>
        </w:rPr>
      </w:pPr>
    </w:p>
    <w:p w:rsidR="003E3831" w:rsidRPr="00713616" w:rsidRDefault="00CC0B45" w:rsidP="00713616">
      <w:pPr>
        <w:jc w:val="both"/>
        <w:rPr>
          <w:rFonts w:ascii="Times New Roman" w:hAnsi="Times New Roman" w:cs="Times New Roman"/>
          <w:b/>
          <w:bCs/>
        </w:rPr>
      </w:pPr>
      <w:r w:rsidRPr="00713616">
        <w:rPr>
          <w:rFonts w:ascii="Times New Roman" w:hAnsi="Times New Roman" w:cs="Times New Roman"/>
          <w:b/>
          <w:bCs/>
        </w:rPr>
        <w:t>Agronomic Advantages</w:t>
      </w:r>
    </w:p>
    <w:p w:rsidR="00D4369F" w:rsidRPr="00DE1436" w:rsidRDefault="00311D73" w:rsidP="00713616">
      <w:pPr>
        <w:jc w:val="both"/>
        <w:rPr>
          <w:rFonts w:ascii="Times New Roman" w:hAnsi="Times New Roman" w:cs="Times New Roman"/>
          <w:b/>
          <w:bCs/>
        </w:rPr>
      </w:pPr>
      <w:r w:rsidRPr="00713616">
        <w:rPr>
          <w:rFonts w:ascii="Times New Roman" w:hAnsi="Times New Roman" w:cs="Times New Roman"/>
        </w:rPr>
        <w:t>Sweet sorghum Known as a "smart" crop and also known as the "camel among crops" by many scientists and farmers</w:t>
      </w:r>
      <w:r w:rsidR="00C80E6E" w:rsidRPr="00713616">
        <w:rPr>
          <w:rFonts w:ascii="Times New Roman" w:hAnsi="Times New Roman" w:cs="Times New Roman"/>
        </w:rPr>
        <w:t xml:space="preserve"> (</w:t>
      </w:r>
      <w:r w:rsidR="005654A8" w:rsidRPr="00713616">
        <w:rPr>
          <w:rFonts w:ascii="Times New Roman" w:hAnsi="Times New Roman" w:cs="Times New Roman"/>
          <w:b/>
          <w:bCs/>
        </w:rPr>
        <w:t>Mokariya and malam 2020)</w:t>
      </w:r>
      <w:r w:rsidR="00DE1436">
        <w:rPr>
          <w:rFonts w:ascii="Times New Roman" w:hAnsi="Times New Roman" w:cs="Times New Roman"/>
          <w:b/>
          <w:bCs/>
        </w:rPr>
        <w:t xml:space="preserve">. </w:t>
      </w:r>
      <w:r w:rsidR="00C80E6E" w:rsidRPr="00713616">
        <w:rPr>
          <w:rFonts w:ascii="Times New Roman" w:hAnsi="Times New Roman" w:cs="Times New Roman"/>
        </w:rPr>
        <w:t>It</w:t>
      </w:r>
      <w:r w:rsidR="00E73C51" w:rsidRPr="00713616">
        <w:rPr>
          <w:rFonts w:ascii="Times New Roman" w:hAnsi="Times New Roman" w:cs="Times New Roman"/>
        </w:rPr>
        <w:t xml:space="preserve"> is a highly productive C4 cereal in the grass family, known for its high photosynthetic efficiency and strong ability to grow in acidic and dry lands. Sorghum with stem sugar content greater than 8° Brix is classified as sweet sorghum (</w:t>
      </w:r>
      <w:r w:rsidR="00E73C51" w:rsidRPr="00713616">
        <w:rPr>
          <w:rFonts w:ascii="Times New Roman" w:hAnsi="Times New Roman" w:cs="Times New Roman"/>
          <w:b/>
          <w:bCs/>
        </w:rPr>
        <w:t>Lestari et al., 20</w:t>
      </w:r>
      <w:r w:rsidR="00B266E2" w:rsidRPr="00713616">
        <w:rPr>
          <w:rFonts w:ascii="Times New Roman" w:hAnsi="Times New Roman" w:cs="Times New Roman"/>
          <w:b/>
          <w:bCs/>
        </w:rPr>
        <w:t>20</w:t>
      </w:r>
      <w:r w:rsidR="00E73C51" w:rsidRPr="00713616">
        <w:rPr>
          <w:rFonts w:ascii="Times New Roman" w:hAnsi="Times New Roman" w:cs="Times New Roman"/>
          <w:b/>
          <w:bCs/>
        </w:rPr>
        <w:t xml:space="preserve">; </w:t>
      </w:r>
      <w:r w:rsidR="00751DEA" w:rsidRPr="00713616">
        <w:rPr>
          <w:rFonts w:ascii="Times New Roman" w:hAnsi="Times New Roman" w:cs="Times New Roman"/>
          <w:b/>
          <w:bCs/>
        </w:rPr>
        <w:t>Endang et al., 2019</w:t>
      </w:r>
      <w:r w:rsidR="00E73C51" w:rsidRPr="00713616">
        <w:rPr>
          <w:rFonts w:ascii="Times New Roman" w:hAnsi="Times New Roman" w:cs="Times New Roman"/>
          <w:b/>
          <w:bCs/>
        </w:rPr>
        <w:t>; Ghallab &amp; Helmy, 2023</w:t>
      </w:r>
      <w:r w:rsidR="00E73C51" w:rsidRPr="00713616">
        <w:rPr>
          <w:rFonts w:ascii="Times New Roman" w:hAnsi="Times New Roman" w:cs="Times New Roman"/>
        </w:rPr>
        <w:t xml:space="preserve">). It can reach up to 20 feet and produces a high biomass yield, with stems that are wider and fleshier than those of grain sorghum. Its </w:t>
      </w:r>
      <w:r w:rsidR="00E24E86" w:rsidRPr="00713616">
        <w:rPr>
          <w:rFonts w:ascii="Times New Roman" w:hAnsi="Times New Roman" w:cs="Times New Roman"/>
        </w:rPr>
        <w:t>high</w:t>
      </w:r>
      <w:r w:rsidR="00E73C51" w:rsidRPr="00713616">
        <w:rPr>
          <w:rFonts w:ascii="Times New Roman" w:hAnsi="Times New Roman" w:cs="Times New Roman"/>
        </w:rPr>
        <w:t xml:space="preserve"> biomass production and stem sugar accumulation further highlight its strong bioenergetic potential (</w:t>
      </w:r>
      <w:r w:rsidR="00E73C51" w:rsidRPr="00713616">
        <w:rPr>
          <w:rFonts w:ascii="Times New Roman" w:hAnsi="Times New Roman" w:cs="Times New Roman"/>
          <w:b/>
          <w:bCs/>
        </w:rPr>
        <w:t>López-Sandin et al., 2021; Punia &amp; Kumar, 2025</w:t>
      </w:r>
      <w:r w:rsidR="00E73C51" w:rsidRPr="00713616">
        <w:rPr>
          <w:rFonts w:ascii="Times New Roman" w:hAnsi="Times New Roman" w:cs="Times New Roman"/>
        </w:rPr>
        <w:t>)</w:t>
      </w:r>
      <w:r w:rsidR="00DE1436">
        <w:rPr>
          <w:rFonts w:ascii="Times New Roman" w:hAnsi="Times New Roman" w:cs="Times New Roman"/>
          <w:b/>
          <w:bCs/>
        </w:rPr>
        <w:t>.</w:t>
      </w:r>
      <w:r w:rsidR="00D4369F" w:rsidRPr="00713616">
        <w:rPr>
          <w:rFonts w:ascii="Times New Roman" w:hAnsi="Times New Roman" w:cs="Times New Roman"/>
        </w:rPr>
        <w:t>Sweet</w:t>
      </w:r>
      <w:r w:rsidR="00B12606" w:rsidRPr="00713616">
        <w:rPr>
          <w:rFonts w:ascii="Times New Roman" w:hAnsi="Times New Roman" w:cs="Times New Roman"/>
        </w:rPr>
        <w:t>sorghum, grows</w:t>
      </w:r>
      <w:r w:rsidR="00D4369F" w:rsidRPr="00713616">
        <w:rPr>
          <w:rFonts w:ascii="Times New Roman" w:hAnsi="Times New Roman" w:cs="Times New Roman"/>
        </w:rPr>
        <w:t xml:space="preserve"> best at temperatures above 12°C and is well adapted to drought, salinity, and waterlogging, with high water use efficiency (</w:t>
      </w:r>
      <w:r w:rsidR="00D4369F" w:rsidRPr="00713616">
        <w:rPr>
          <w:rFonts w:ascii="Times New Roman" w:hAnsi="Times New Roman" w:cs="Times New Roman"/>
          <w:b/>
          <w:bCs/>
        </w:rPr>
        <w:t>Almodares et al., 2009; Rathnavathi et al., 2011</w:t>
      </w:r>
      <w:r w:rsidR="000E6D1A" w:rsidRPr="00713616">
        <w:rPr>
          <w:rFonts w:ascii="Times New Roman" w:hAnsi="Times New Roman" w:cs="Times New Roman"/>
          <w:b/>
          <w:bCs/>
        </w:rPr>
        <w:t xml:space="preserve">; kumar et al </w:t>
      </w:r>
      <w:r w:rsidR="00C21A25" w:rsidRPr="00713616">
        <w:rPr>
          <w:rFonts w:ascii="Times New Roman" w:hAnsi="Times New Roman" w:cs="Times New Roman"/>
          <w:b/>
          <w:bCs/>
        </w:rPr>
        <w:t>2024</w:t>
      </w:r>
      <w:r w:rsidR="00D4369F" w:rsidRPr="00713616">
        <w:rPr>
          <w:rFonts w:ascii="Times New Roman" w:hAnsi="Times New Roman" w:cs="Times New Roman"/>
        </w:rPr>
        <w:t>). Its tolerance to stress and low-input requirements make it a promising biofuel crop, offering opportunities for smallholder farmers in rural areas (</w:t>
      </w:r>
      <w:r w:rsidR="00705F85" w:rsidRPr="00713616">
        <w:rPr>
          <w:rFonts w:ascii="Times New Roman" w:hAnsi="Times New Roman" w:cs="Times New Roman"/>
          <w:b/>
          <w:bCs/>
        </w:rPr>
        <w:t>Rao et al 2013;</w:t>
      </w:r>
      <w:r w:rsidR="00D4369F" w:rsidRPr="00713616">
        <w:rPr>
          <w:rFonts w:ascii="Times New Roman" w:hAnsi="Times New Roman" w:cs="Times New Roman"/>
          <w:b/>
          <w:bCs/>
        </w:rPr>
        <w:t>Mengistu et al., 2016</w:t>
      </w:r>
      <w:r w:rsidR="00D4369F" w:rsidRPr="00713616">
        <w:rPr>
          <w:rFonts w:ascii="Times New Roman" w:hAnsi="Times New Roman" w:cs="Times New Roman"/>
        </w:rPr>
        <w:t>)</w:t>
      </w:r>
    </w:p>
    <w:p w:rsidR="00D4369F" w:rsidRPr="00713616" w:rsidRDefault="00575CC9" w:rsidP="00713616">
      <w:pPr>
        <w:ind w:firstLine="720"/>
        <w:jc w:val="both"/>
        <w:rPr>
          <w:rFonts w:ascii="Times New Roman" w:hAnsi="Times New Roman" w:cs="Times New Roman"/>
        </w:rPr>
      </w:pPr>
      <w:r w:rsidRPr="00713616">
        <w:rPr>
          <w:rFonts w:ascii="Times New Roman" w:hAnsi="Times New Roman" w:cs="Times New Roman"/>
        </w:rPr>
        <w:lastRenderedPageBreak/>
        <w:t>From the 1970s to the 1980s, sweet sorghum was widely studied in the USA as a raw material for ethanol, as it can be harvested within 4–6 months even in temperate regions (</w:t>
      </w:r>
      <w:r w:rsidRPr="00713616">
        <w:rPr>
          <w:rFonts w:ascii="Times New Roman" w:hAnsi="Times New Roman" w:cs="Times New Roman"/>
          <w:b/>
          <w:bCs/>
        </w:rPr>
        <w:t>Tsuchihashi &amp; Goto, 2004</w:t>
      </w:r>
      <w:r w:rsidRPr="00713616">
        <w:rPr>
          <w:rFonts w:ascii="Times New Roman" w:hAnsi="Times New Roman" w:cs="Times New Roman"/>
        </w:rPr>
        <w:t>). Compared with traditional bioenergy crops like corn, sugarcane, and sugar beet, sweet sorghum requires substantially less water and lower management inputs, can be harvested during the off-season of sugarcane, and can be processed using the same industrial infrastructure. These advantages along with its high biomass yield, early maturity, and ability to extend the milling period, increases its value as an efficient biofuel crop (</w:t>
      </w:r>
      <w:r w:rsidRPr="00713616">
        <w:rPr>
          <w:rFonts w:ascii="Times New Roman" w:hAnsi="Times New Roman" w:cs="Times New Roman"/>
          <w:b/>
          <w:bCs/>
        </w:rPr>
        <w:t>Umar et al., 2025; Silva et al., 2018; Chaitrashree et al., 2024</w:t>
      </w:r>
      <w:r w:rsidRPr="00713616">
        <w:rPr>
          <w:rFonts w:ascii="Times New Roman" w:hAnsi="Times New Roman" w:cs="Times New Roman"/>
        </w:rPr>
        <w:t>). Its stem sap, rich in fermentable sugars (53–85% sucrose, 9–33% glucose, 6–21% fructose), can be directly converted into bioethanol (</w:t>
      </w:r>
      <w:r w:rsidRPr="00713616">
        <w:rPr>
          <w:rFonts w:ascii="Times New Roman" w:hAnsi="Times New Roman" w:cs="Times New Roman"/>
          <w:b/>
          <w:bCs/>
        </w:rPr>
        <w:t>Chait</w:t>
      </w:r>
      <w:r w:rsidR="00184462" w:rsidRPr="00713616">
        <w:rPr>
          <w:rFonts w:ascii="Times New Roman" w:hAnsi="Times New Roman" w:cs="Times New Roman"/>
          <w:b/>
          <w:bCs/>
        </w:rPr>
        <w:t>h</w:t>
      </w:r>
      <w:r w:rsidRPr="00713616">
        <w:rPr>
          <w:rFonts w:ascii="Times New Roman" w:hAnsi="Times New Roman" w:cs="Times New Roman"/>
          <w:b/>
          <w:bCs/>
        </w:rPr>
        <w:t>rashree et al., 2024</w:t>
      </w:r>
      <w:r w:rsidRPr="00713616">
        <w:rPr>
          <w:rFonts w:ascii="Times New Roman" w:hAnsi="Times New Roman" w:cs="Times New Roman"/>
        </w:rPr>
        <w:t xml:space="preserve">). </w:t>
      </w:r>
    </w:p>
    <w:p w:rsidR="00412D4B" w:rsidRPr="00713616" w:rsidRDefault="00412D4B" w:rsidP="00713616">
      <w:pPr>
        <w:jc w:val="both"/>
        <w:rPr>
          <w:rFonts w:ascii="Times New Roman" w:hAnsi="Times New Roman" w:cs="Times New Roman"/>
          <w:b/>
          <w:bCs/>
        </w:rPr>
      </w:pPr>
      <w:r w:rsidRPr="00713616">
        <w:rPr>
          <w:rFonts w:ascii="Times New Roman" w:hAnsi="Times New Roman" w:cs="Times New Roman"/>
          <w:b/>
          <w:bCs/>
        </w:rPr>
        <w:t>Nutritional status:</w:t>
      </w:r>
    </w:p>
    <w:p w:rsidR="00412D4B" w:rsidRPr="00713616" w:rsidRDefault="0051406E" w:rsidP="00713616">
      <w:pPr>
        <w:jc w:val="both"/>
        <w:rPr>
          <w:rFonts w:ascii="Times New Roman" w:hAnsi="Times New Roman" w:cs="Times New Roman"/>
        </w:rPr>
      </w:pPr>
      <w:r w:rsidRPr="00713616">
        <w:rPr>
          <w:rFonts w:ascii="Times New Roman" w:hAnsi="Times New Roman" w:cs="Times New Roman"/>
        </w:rPr>
        <w:t>Sweet sorghum is not only a rich source of fermentable sugars but also contains diverse phenolic compounds and flavonoids that contribute to its functional properties. Its syrup is dominated by phenolic acids such as ellagic, protocatechuic, sinapic, and vanillic acids, along with lower amounts of chlorogenic and gallic acids, while flavonoids like catechin, naringin, and apigenin are present in smaller quantities (</w:t>
      </w:r>
      <w:r w:rsidRPr="00713616">
        <w:rPr>
          <w:rFonts w:ascii="Times New Roman" w:hAnsi="Times New Roman" w:cs="Times New Roman"/>
          <w:b/>
          <w:bCs/>
        </w:rPr>
        <w:t>Kurella et al., 2022; Yara et al., 2024</w:t>
      </w:r>
      <w:r w:rsidRPr="00713616">
        <w:rPr>
          <w:rFonts w:ascii="Times New Roman" w:hAnsi="Times New Roman" w:cs="Times New Roman"/>
        </w:rPr>
        <w:t>). Nutritionally, sweet sorghum contains 8.36% crude protein, 3.21% fat, 27.13% carbohydrates, and 3.21% fiber, with high reducing (3.61%) and total sugars (4.24%) that impart its characteristic sweetness (</w:t>
      </w:r>
      <w:r w:rsidRPr="00713616">
        <w:rPr>
          <w:rFonts w:ascii="Times New Roman" w:hAnsi="Times New Roman" w:cs="Times New Roman"/>
          <w:b/>
          <w:bCs/>
        </w:rPr>
        <w:t>Samarth et al., 2018</w:t>
      </w:r>
      <w:r w:rsidRPr="00713616">
        <w:rPr>
          <w:rFonts w:ascii="Times New Roman" w:hAnsi="Times New Roman" w:cs="Times New Roman"/>
        </w:rPr>
        <w:t xml:space="preserve">). Its mineral composition is notable, including calcium, magnesium, potassium, and iron, while the juice also provides starch, sucrose, glucose, fructose, amino acids, ascorbic acid, carotene, and other essential minerals such as zinc, phosphorus, and sodium </w:t>
      </w:r>
      <w:r w:rsidRPr="00713616">
        <w:rPr>
          <w:rFonts w:ascii="Times New Roman" w:hAnsi="Times New Roman" w:cs="Times New Roman"/>
          <w:b/>
          <w:bCs/>
        </w:rPr>
        <w:t>(Chibrikov et al., 2023</w:t>
      </w:r>
      <w:r w:rsidR="00DA0939" w:rsidRPr="00713616">
        <w:rPr>
          <w:rFonts w:ascii="Times New Roman" w:hAnsi="Times New Roman" w:cs="Times New Roman"/>
          <w:b/>
          <w:bCs/>
        </w:rPr>
        <w:t>, Vinutha et al 2014</w:t>
      </w:r>
      <w:r w:rsidRPr="00713616">
        <w:rPr>
          <w:rFonts w:ascii="Times New Roman" w:hAnsi="Times New Roman" w:cs="Times New Roman"/>
        </w:rPr>
        <w:t>). Together, these attributes make sweet sorghum a promising crop both for bioethanol production and nutritional applications</w:t>
      </w:r>
    </w:p>
    <w:p w:rsidR="0026759C" w:rsidRPr="00713616" w:rsidRDefault="00DE1436" w:rsidP="00713616">
      <w:pPr>
        <w:jc w:val="both"/>
        <w:rPr>
          <w:rFonts w:ascii="Times New Roman" w:hAnsi="Times New Roman" w:cs="Times New Roman"/>
        </w:rPr>
      </w:pPr>
      <w:r>
        <w:rPr>
          <w:rFonts w:ascii="Times New Roman" w:hAnsi="Times New Roman" w:cs="Times New Roman"/>
        </w:rPr>
        <w:tab/>
      </w:r>
      <w:r w:rsidR="007F0FDE" w:rsidRPr="00713616">
        <w:rPr>
          <w:rFonts w:ascii="Times New Roman" w:hAnsi="Times New Roman" w:cs="Times New Roman"/>
        </w:rPr>
        <w:t>Sweet sorghum stands out among biofuel crops due to its shorter crop duration (4–5 months), lower input requirement, and ability to grow under water-limited conditions</w:t>
      </w:r>
      <w:r w:rsidR="0064749E" w:rsidRPr="00713616">
        <w:rPr>
          <w:rFonts w:ascii="Times New Roman" w:hAnsi="Times New Roman" w:cs="Times New Roman"/>
        </w:rPr>
        <w:t xml:space="preserve"> and all seasons while being resistant to biotic and abiotic stress</w:t>
      </w:r>
      <w:r w:rsidR="007F0FDE" w:rsidRPr="00713616">
        <w:rPr>
          <w:rFonts w:ascii="Times New Roman" w:hAnsi="Times New Roman" w:cs="Times New Roman"/>
        </w:rPr>
        <w:t>, compared with sugarcane and maize. While sugarcane has a longer duration (10–14 months) and requires high water (1100–1500 mm) and inputs, sweet sorghum requires approximately 1200 mm and thrives even on marginal lands. Its stalk sugar concentration (15–21% Brix), dominated by fermentable reducing sugars and sucrose, often exceeds that of sugarcane (12–16% Brix), and its biomass yield ranges between 40–60 t/ha. Maize, although a major cereal, contains the lowest soluble sugars (1–3%) and is therefore not a viable feedstock for direct ethanol production.</w:t>
      </w:r>
    </w:p>
    <w:p w:rsidR="003930E3" w:rsidRPr="00713616" w:rsidRDefault="008D19C8" w:rsidP="00713616">
      <w:pPr>
        <w:jc w:val="both"/>
        <w:rPr>
          <w:rFonts w:ascii="Times New Roman" w:hAnsi="Times New Roman" w:cs="Times New Roman"/>
          <w:b/>
          <w:bCs/>
          <w:u w:val="single"/>
        </w:rPr>
      </w:pPr>
      <w:r w:rsidRPr="00713616">
        <w:rPr>
          <w:rFonts w:ascii="Times New Roman" w:hAnsi="Times New Roman" w:cs="Times New Roman"/>
          <w:b/>
          <w:bCs/>
          <w:u w:val="single"/>
        </w:rPr>
        <w:t xml:space="preserve">Global status of sweet sorghum: </w:t>
      </w:r>
    </w:p>
    <w:p w:rsidR="0061572D" w:rsidRPr="00277019" w:rsidRDefault="00833C28" w:rsidP="00713616">
      <w:pPr>
        <w:jc w:val="both"/>
        <w:rPr>
          <w:rFonts w:ascii="Times New Roman" w:hAnsi="Times New Roman" w:cs="Times New Roman"/>
          <w:b/>
          <w:bCs/>
        </w:rPr>
      </w:pPr>
      <w:r w:rsidRPr="00713616">
        <w:rPr>
          <w:rFonts w:ascii="Times New Roman" w:hAnsi="Times New Roman" w:cs="Times New Roman"/>
        </w:rPr>
        <w:tab/>
        <w:t xml:space="preserve">Global sweet sorghum markets are growing steadily, increasing from US $5.70 billion in 2024 to a projected US $7.80 billion by 2030 (CAGR ~5.5%) </w:t>
      </w:r>
      <w:r w:rsidRPr="00713616">
        <w:rPr>
          <w:rFonts w:ascii="Times New Roman" w:hAnsi="Times New Roman" w:cs="Times New Roman"/>
          <w:b/>
          <w:bCs/>
        </w:rPr>
        <w:t>(Grand View Research, 2024)</w:t>
      </w:r>
      <w:r w:rsidRPr="00713616">
        <w:rPr>
          <w:rFonts w:ascii="Times New Roman" w:hAnsi="Times New Roman" w:cs="Times New Roman"/>
        </w:rPr>
        <w:t xml:space="preserve">. The sweet </w:t>
      </w:r>
      <w:r w:rsidR="00DB3D80" w:rsidRPr="00713616">
        <w:rPr>
          <w:rFonts w:ascii="Times New Roman" w:hAnsi="Times New Roman" w:cs="Times New Roman"/>
        </w:rPr>
        <w:t>sorghum-based</w:t>
      </w:r>
      <w:r w:rsidRPr="00713616">
        <w:rPr>
          <w:rFonts w:ascii="Times New Roman" w:hAnsi="Times New Roman" w:cs="Times New Roman"/>
        </w:rPr>
        <w:t xml:space="preserve"> ethanol sector shows similar expansion, with the Asia</w:t>
      </w:r>
      <w:r w:rsidR="00DB3D80" w:rsidRPr="00713616">
        <w:rPr>
          <w:rFonts w:ascii="Times New Roman" w:hAnsi="Times New Roman" w:cs="Times New Roman"/>
        </w:rPr>
        <w:t>-</w:t>
      </w:r>
      <w:r w:rsidRPr="00713616">
        <w:rPr>
          <w:rFonts w:ascii="Times New Roman" w:hAnsi="Times New Roman" w:cs="Times New Roman"/>
        </w:rPr>
        <w:t xml:space="preserve">Pacific market valued at US $0.73 billion in 2024 and expected to </w:t>
      </w:r>
      <w:r w:rsidR="00DB3D80" w:rsidRPr="00713616">
        <w:rPr>
          <w:rFonts w:ascii="Times New Roman" w:hAnsi="Times New Roman" w:cs="Times New Roman"/>
        </w:rPr>
        <w:t>grow</w:t>
      </w:r>
      <w:r w:rsidRPr="00713616">
        <w:rPr>
          <w:rFonts w:ascii="Times New Roman" w:hAnsi="Times New Roman" w:cs="Times New Roman"/>
        </w:rPr>
        <w:t xml:space="preserve"> at ~7% annually </w:t>
      </w:r>
      <w:r w:rsidRPr="00713616">
        <w:rPr>
          <w:rFonts w:ascii="Times New Roman" w:hAnsi="Times New Roman" w:cs="Times New Roman"/>
          <w:b/>
          <w:bCs/>
        </w:rPr>
        <w:t>(Asia Pacific Sweet Sorghum Ethanol Industry Report, 2025)</w:t>
      </w:r>
      <w:r w:rsidRPr="00713616">
        <w:rPr>
          <w:rFonts w:ascii="Times New Roman" w:hAnsi="Times New Roman" w:cs="Times New Roman"/>
        </w:rPr>
        <w:t xml:space="preserve">, while global sweet sorghum ethanol revenues are forecast to rise from US $3.55 billion in 2025 to US $5.12 billion by 2033 (CAGR 4.69%) </w:t>
      </w:r>
      <w:r w:rsidRPr="00713616">
        <w:rPr>
          <w:rFonts w:ascii="Times New Roman" w:hAnsi="Times New Roman" w:cs="Times New Roman"/>
          <w:b/>
          <w:bCs/>
        </w:rPr>
        <w:t>(Global Sweet Sorghum Ethanol Industry Trends Report, 2025–2033)</w:t>
      </w:r>
      <w:r w:rsidRPr="00713616">
        <w:rPr>
          <w:rFonts w:ascii="Times New Roman" w:hAnsi="Times New Roman" w:cs="Times New Roman"/>
        </w:rPr>
        <w:t xml:space="preserve">. Future projections suggest that sweet sorghum could expand into 25 million ha of new cultivation area across Asia, </w:t>
      </w:r>
      <w:r w:rsidRPr="00713616">
        <w:rPr>
          <w:rFonts w:ascii="Times New Roman" w:hAnsi="Times New Roman" w:cs="Times New Roman"/>
        </w:rPr>
        <w:lastRenderedPageBreak/>
        <w:t xml:space="preserve">Africa, and South America, strengthening farmer participation in biofuel markets </w:t>
      </w:r>
      <w:r w:rsidRPr="00713616">
        <w:rPr>
          <w:rFonts w:ascii="Times New Roman" w:hAnsi="Times New Roman" w:cs="Times New Roman"/>
          <w:b/>
          <w:bCs/>
        </w:rPr>
        <w:t>(CGIAR, 2024)</w:t>
      </w:r>
      <w:r w:rsidRPr="00713616">
        <w:rPr>
          <w:rFonts w:ascii="Times New Roman" w:hAnsi="Times New Roman" w:cs="Times New Roman"/>
        </w:rPr>
        <w:t xml:space="preserve">. In the U.S., favorable renewable fuel policies have supported a 35% increase in sorghum-based ethanol production since 2021, driven by low carbon intensity scores </w:t>
      </w:r>
      <w:r w:rsidRPr="00713616">
        <w:rPr>
          <w:rFonts w:ascii="Times New Roman" w:hAnsi="Times New Roman" w:cs="Times New Roman"/>
          <w:b/>
          <w:bCs/>
        </w:rPr>
        <w:t>(</w:t>
      </w:r>
      <w:r w:rsidR="00584351" w:rsidRPr="00713616">
        <w:rPr>
          <w:rFonts w:ascii="Times New Roman" w:hAnsi="Times New Roman" w:cs="Times New Roman"/>
          <w:b/>
          <w:bCs/>
        </w:rPr>
        <w:t>Sawal, 2025</w:t>
      </w:r>
      <w:r w:rsidRPr="00713616">
        <w:rPr>
          <w:rFonts w:ascii="Times New Roman" w:hAnsi="Times New Roman" w:cs="Times New Roman"/>
          <w:b/>
          <w:bCs/>
        </w:rPr>
        <w:t>)</w:t>
      </w:r>
      <w:r w:rsidRPr="00713616">
        <w:rPr>
          <w:rFonts w:ascii="Times New Roman" w:hAnsi="Times New Roman" w:cs="Times New Roman"/>
        </w:rPr>
        <w:t xml:space="preserve">. Country-wise, India is expected to register the highest CAGR from 2025 to 2030, reflecting its growing adoption of sweet sorghum for bioethanol production </w:t>
      </w:r>
      <w:r w:rsidRPr="00713616">
        <w:rPr>
          <w:rFonts w:ascii="Times New Roman" w:hAnsi="Times New Roman" w:cs="Times New Roman"/>
          <w:b/>
          <w:bCs/>
        </w:rPr>
        <w:t>(Grand View Research, 2024)</w:t>
      </w:r>
      <w:r w:rsidR="006D7226" w:rsidRPr="00713616">
        <w:rPr>
          <w:rFonts w:ascii="Times New Roman" w:hAnsi="Times New Roman" w:cs="Times New Roman"/>
          <w:b/>
          <w:bCs/>
        </w:rPr>
        <w:t>.</w:t>
      </w:r>
    </w:p>
    <w:p w:rsidR="006D7226" w:rsidRPr="00713616" w:rsidRDefault="006D7226" w:rsidP="00713616">
      <w:pPr>
        <w:jc w:val="both"/>
        <w:rPr>
          <w:rFonts w:ascii="Times New Roman" w:hAnsi="Times New Roman" w:cs="Times New Roman"/>
          <w:b/>
          <w:bCs/>
        </w:rPr>
      </w:pPr>
      <w:r w:rsidRPr="00713616">
        <w:rPr>
          <w:rFonts w:ascii="Times New Roman" w:hAnsi="Times New Roman" w:cs="Times New Roman"/>
          <w:b/>
          <w:bCs/>
        </w:rPr>
        <w:t xml:space="preserve">Products of Sweet </w:t>
      </w:r>
      <w:r w:rsidR="00A6623C" w:rsidRPr="00713616">
        <w:rPr>
          <w:rFonts w:ascii="Times New Roman" w:hAnsi="Times New Roman" w:cs="Times New Roman"/>
          <w:b/>
          <w:bCs/>
        </w:rPr>
        <w:t>sorghum</w:t>
      </w:r>
    </w:p>
    <w:p w:rsidR="003B31B8" w:rsidRPr="00713616" w:rsidRDefault="007A751E" w:rsidP="00713616">
      <w:pPr>
        <w:pStyle w:val="ListParagraph"/>
        <w:numPr>
          <w:ilvl w:val="0"/>
          <w:numId w:val="6"/>
        </w:numPr>
        <w:jc w:val="both"/>
        <w:rPr>
          <w:rFonts w:ascii="Times New Roman" w:hAnsi="Times New Roman" w:cs="Times New Roman"/>
        </w:rPr>
      </w:pPr>
      <w:r w:rsidRPr="00713616">
        <w:rPr>
          <w:rFonts w:ascii="Times New Roman" w:hAnsi="Times New Roman" w:cs="Times New Roman"/>
          <w:b/>
          <w:bCs/>
        </w:rPr>
        <w:t>Sugar production</w:t>
      </w:r>
    </w:p>
    <w:p w:rsidR="00892AF4" w:rsidRPr="00713616" w:rsidRDefault="00640729" w:rsidP="00713616">
      <w:pPr>
        <w:jc w:val="both"/>
        <w:rPr>
          <w:rFonts w:ascii="Times New Roman" w:hAnsi="Times New Roman" w:cs="Times New Roman"/>
        </w:rPr>
      </w:pPr>
      <w:r w:rsidRPr="00713616">
        <w:rPr>
          <w:rFonts w:ascii="Times New Roman" w:hAnsi="Times New Roman" w:cs="Times New Roman"/>
        </w:rPr>
        <w:t>Sugar accumulation in sweet sorghum is influenced by variety, temperature, water availability, salinity, and tolerance to waterlogging</w:t>
      </w:r>
      <w:r w:rsidR="00530678" w:rsidRPr="00713616">
        <w:rPr>
          <w:rFonts w:ascii="Times New Roman" w:hAnsi="Times New Roman" w:cs="Times New Roman"/>
        </w:rPr>
        <w:t xml:space="preserve"> and</w:t>
      </w:r>
      <w:r w:rsidRPr="00713616">
        <w:rPr>
          <w:rFonts w:ascii="Times New Roman" w:hAnsi="Times New Roman" w:cs="Times New Roman"/>
        </w:rPr>
        <w:t xml:space="preserve"> genetic improvement for sugar yield in sweet sorghum has received less attention compared to sugarcane</w:t>
      </w:r>
      <w:r w:rsidR="00E1374D" w:rsidRPr="00713616">
        <w:rPr>
          <w:rFonts w:ascii="Times New Roman" w:hAnsi="Times New Roman" w:cs="Times New Roman"/>
        </w:rPr>
        <w:t xml:space="preserve">. </w:t>
      </w:r>
      <w:r w:rsidR="00892AF4" w:rsidRPr="00713616">
        <w:rPr>
          <w:rFonts w:ascii="Times New Roman" w:hAnsi="Times New Roman" w:cs="Times New Roman"/>
        </w:rPr>
        <w:t xml:space="preserve">Sweet sorghum juice typically contains 16–18% fermentable sugars, mainly sucrose, glucose, and fructose, which is comparable or superior to sugarcane juice (12–17.6%), sugar beet juice (16%), and much higher than watermelon juice (7–10%) </w:t>
      </w:r>
      <w:r w:rsidR="00892AF4" w:rsidRPr="00713616">
        <w:rPr>
          <w:rFonts w:ascii="Times New Roman" w:hAnsi="Times New Roman" w:cs="Times New Roman"/>
          <w:b/>
          <w:bCs/>
        </w:rPr>
        <w:t xml:space="preserve">(Jia et al., 2013; </w:t>
      </w:r>
      <w:r w:rsidR="003D5D66" w:rsidRPr="00713616">
        <w:rPr>
          <w:rFonts w:ascii="Times New Roman" w:hAnsi="Times New Roman" w:cs="Times New Roman"/>
          <w:b/>
          <w:bCs/>
        </w:rPr>
        <w:t xml:space="preserve">Ratnavathi et al 2011; </w:t>
      </w:r>
      <w:r w:rsidR="0033206B" w:rsidRPr="00713616">
        <w:rPr>
          <w:rFonts w:ascii="Times New Roman" w:hAnsi="Times New Roman" w:cs="Times New Roman"/>
          <w:b/>
          <w:bCs/>
        </w:rPr>
        <w:t>Appiah-Nkansah</w:t>
      </w:r>
      <w:r w:rsidR="00892AF4" w:rsidRPr="00713616">
        <w:rPr>
          <w:rFonts w:ascii="Times New Roman" w:hAnsi="Times New Roman" w:cs="Times New Roman"/>
          <w:b/>
          <w:bCs/>
        </w:rPr>
        <w:t xml:space="preserve"> et al., 201</w:t>
      </w:r>
      <w:r w:rsidR="0033206B" w:rsidRPr="00713616">
        <w:rPr>
          <w:rFonts w:ascii="Times New Roman" w:hAnsi="Times New Roman" w:cs="Times New Roman"/>
          <w:b/>
          <w:bCs/>
        </w:rPr>
        <w:t>5</w:t>
      </w:r>
      <w:r w:rsidR="00892AF4" w:rsidRPr="00713616">
        <w:rPr>
          <w:rFonts w:ascii="Times New Roman" w:hAnsi="Times New Roman" w:cs="Times New Roman"/>
        </w:rPr>
        <w:t>). Based on the predominant type of sugar stored in the stalk, sweet sorghum is classified into saccharin-type, rich in sucrose suitable for crystal sugar production, and syrup-type, which contains more glucose and is used for syrup extraction (</w:t>
      </w:r>
      <w:r w:rsidR="00892AF4" w:rsidRPr="00713616">
        <w:rPr>
          <w:rFonts w:ascii="Times New Roman" w:hAnsi="Times New Roman" w:cs="Times New Roman"/>
          <w:b/>
          <w:bCs/>
        </w:rPr>
        <w:t xml:space="preserve">Almodares et al., 2009; Mukabane et al., 2014; </w:t>
      </w:r>
      <w:r w:rsidR="0055678F" w:rsidRPr="00713616">
        <w:rPr>
          <w:rFonts w:ascii="Times New Roman" w:hAnsi="Times New Roman" w:cs="Times New Roman"/>
          <w:b/>
          <w:bCs/>
        </w:rPr>
        <w:t xml:space="preserve">Mengitsu et al 2016; </w:t>
      </w:r>
      <w:r w:rsidR="00892AF4" w:rsidRPr="00713616">
        <w:rPr>
          <w:rFonts w:ascii="Times New Roman" w:hAnsi="Times New Roman" w:cs="Times New Roman"/>
          <w:b/>
          <w:bCs/>
        </w:rPr>
        <w:t>Habtegiorgis et al., 2025</w:t>
      </w:r>
      <w:r w:rsidR="00892AF4" w:rsidRPr="00713616">
        <w:rPr>
          <w:rFonts w:ascii="Times New Roman" w:hAnsi="Times New Roman" w:cs="Times New Roman"/>
        </w:rPr>
        <w:t>).</w:t>
      </w:r>
    </w:p>
    <w:p w:rsidR="002464D6" w:rsidRPr="00AA7C58" w:rsidRDefault="00892AF4" w:rsidP="00713616">
      <w:pPr>
        <w:jc w:val="both"/>
        <w:rPr>
          <w:rFonts w:ascii="Times New Roman" w:hAnsi="Times New Roman" w:cs="Times New Roman"/>
        </w:rPr>
      </w:pPr>
      <w:r w:rsidRPr="00713616">
        <w:rPr>
          <w:rFonts w:ascii="Times New Roman" w:hAnsi="Times New Roman" w:cs="Times New Roman"/>
        </w:rPr>
        <w:t>For juice extraction, stalks are commonly processed using two-roller presses, which provide around 25–30% extraction relative to stalk weight. More complete extraction can be achieved using three-roller presses, which increase juice recovery to 42–47% (</w:t>
      </w:r>
      <w:r w:rsidRPr="00713616">
        <w:rPr>
          <w:rFonts w:ascii="Times New Roman" w:hAnsi="Times New Roman" w:cs="Times New Roman"/>
          <w:b/>
          <w:bCs/>
        </w:rPr>
        <w:t>Husiatynska et al., 2021</w:t>
      </w:r>
      <w:r w:rsidRPr="00713616">
        <w:rPr>
          <w:rFonts w:ascii="Times New Roman" w:hAnsi="Times New Roman" w:cs="Times New Roman"/>
        </w:rPr>
        <w:t xml:space="preserve">). Many studies, including </w:t>
      </w:r>
      <w:r w:rsidRPr="00713616">
        <w:rPr>
          <w:rFonts w:ascii="Times New Roman" w:hAnsi="Times New Roman" w:cs="Times New Roman"/>
          <w:b/>
          <w:bCs/>
        </w:rPr>
        <w:t>Rao et al. (2013</w:t>
      </w:r>
      <w:r w:rsidRPr="00713616">
        <w:rPr>
          <w:rFonts w:ascii="Times New Roman" w:hAnsi="Times New Roman" w:cs="Times New Roman"/>
        </w:rPr>
        <w:t>), extracted sweet sorghum juice using power-operated three-roller sugarcane mills without imbibition water. Sweet sorghum stalks can also be harvested and delivered to mills before the sugarcane crushing season, making it a suitable complementary feedstock (</w:t>
      </w:r>
      <w:r w:rsidRPr="00713616">
        <w:rPr>
          <w:rFonts w:ascii="Times New Roman" w:hAnsi="Times New Roman" w:cs="Times New Roman"/>
          <w:b/>
          <w:bCs/>
        </w:rPr>
        <w:t>Mathias et al., 2023</w:t>
      </w:r>
      <w:r w:rsidRPr="00713616">
        <w:rPr>
          <w:rFonts w:ascii="Times New Roman" w:hAnsi="Times New Roman" w:cs="Times New Roman"/>
        </w:rPr>
        <w:t>)</w:t>
      </w:r>
      <w:r w:rsidR="00AA7C58">
        <w:rPr>
          <w:rFonts w:ascii="Times New Roman" w:hAnsi="Times New Roman" w:cs="Times New Roman"/>
        </w:rPr>
        <w:t xml:space="preserve">. </w:t>
      </w:r>
      <w:r w:rsidR="00DA364E" w:rsidRPr="00713616">
        <w:rPr>
          <w:rFonts w:ascii="Times New Roman" w:hAnsi="Times New Roman" w:cs="Times New Roman"/>
        </w:rPr>
        <w:t>After extraction, suspended solids are removed by wire and fine-mesh filtration, and the clear juice is evaporated in stainless-steel pans where heat coagulates non-sugars, which are skimmed off to improve clarity; the resulting syrup is cooled, bottled, and measured for °Brix (</w:t>
      </w:r>
      <w:r w:rsidR="00DA364E" w:rsidRPr="00713616">
        <w:rPr>
          <w:rFonts w:ascii="Times New Roman" w:hAnsi="Times New Roman" w:cs="Times New Roman"/>
          <w:b/>
          <w:bCs/>
        </w:rPr>
        <w:t>Yara et al., 2024</w:t>
      </w:r>
      <w:r w:rsidR="00DA364E" w:rsidRPr="00713616">
        <w:rPr>
          <w:rFonts w:ascii="Times New Roman" w:hAnsi="Times New Roman" w:cs="Times New Roman"/>
        </w:rPr>
        <w:t>). At industrial scale, purification begins with liming and carbonation, where lime milk and CO₂ precipitate impurities, producing thin juice (~15% sugars) that is then concentrated in multiple-effect evaporators to thick juice containing ~70% sugars (</w:t>
      </w:r>
      <w:r w:rsidR="00DA364E" w:rsidRPr="00713616">
        <w:rPr>
          <w:rFonts w:ascii="Times New Roman" w:hAnsi="Times New Roman" w:cs="Times New Roman"/>
          <w:b/>
          <w:bCs/>
        </w:rPr>
        <w:t>Mukabane et al., 2014).</w:t>
      </w:r>
      <w:r w:rsidR="002464D6" w:rsidRPr="00713616">
        <w:rPr>
          <w:rFonts w:ascii="Times New Roman" w:hAnsi="Times New Roman" w:cs="Times New Roman"/>
        </w:rPr>
        <w:t xml:space="preserve">This extracted sugar from sweet sorghum stalks can also be processed and concentrated to produce sweet sorghum syrup, which is used as a natural sweetener and as a raw material for food products. </w:t>
      </w:r>
    </w:p>
    <w:p w:rsidR="009A749A" w:rsidRPr="00713616" w:rsidRDefault="009A749A" w:rsidP="00713616">
      <w:pPr>
        <w:jc w:val="both"/>
        <w:rPr>
          <w:rFonts w:ascii="Times New Roman" w:hAnsi="Times New Roman" w:cs="Times New Roman"/>
        </w:rPr>
      </w:pPr>
      <w:r w:rsidRPr="00713616">
        <w:rPr>
          <w:rFonts w:ascii="Times New Roman" w:hAnsi="Times New Roman" w:cs="Times New Roman"/>
        </w:rPr>
        <w:t>With the extracted and clarified sweet sorghum juice, the following major Product is Bioethanol.</w:t>
      </w:r>
    </w:p>
    <w:p w:rsidR="00876C2D" w:rsidRPr="00713616" w:rsidRDefault="00876C2D" w:rsidP="00713616">
      <w:pPr>
        <w:pStyle w:val="ListParagraph"/>
        <w:numPr>
          <w:ilvl w:val="0"/>
          <w:numId w:val="6"/>
        </w:numPr>
        <w:jc w:val="both"/>
        <w:rPr>
          <w:rFonts w:ascii="Times New Roman" w:hAnsi="Times New Roman" w:cs="Times New Roman"/>
          <w:b/>
          <w:bCs/>
        </w:rPr>
      </w:pPr>
      <w:r w:rsidRPr="00713616">
        <w:rPr>
          <w:rFonts w:ascii="Times New Roman" w:hAnsi="Times New Roman" w:cs="Times New Roman"/>
          <w:b/>
          <w:bCs/>
        </w:rPr>
        <w:t>Bioethanol production</w:t>
      </w:r>
    </w:p>
    <w:p w:rsidR="00DD3398" w:rsidRDefault="00DD3398" w:rsidP="00713616">
      <w:pPr>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Sweet sorghum is considered a dual-purpose bioenergy crop because its sugar-rich juice is used for first-generation (1G) ethanol, while its fiber-rich bagasse serves as a feedstock for second-generation (2G) lignocellulosic ethanol (</w:t>
      </w:r>
      <w:r w:rsidRPr="00713616">
        <w:rPr>
          <w:rFonts w:ascii="Times New Roman" w:eastAsia="Times New Roman" w:hAnsi="Times New Roman" w:cs="Times New Roman"/>
          <w:b/>
          <w:bCs/>
          <w:kern w:val="0"/>
          <w:lang w:eastAsia="en-IN"/>
        </w:rPr>
        <w:t>Khalil et al., 2015; Nazli et al., 2024</w:t>
      </w:r>
      <w:r w:rsidRPr="00713616">
        <w:rPr>
          <w:rFonts w:ascii="Times New Roman" w:eastAsia="Times New Roman" w:hAnsi="Times New Roman" w:cs="Times New Roman"/>
          <w:kern w:val="0"/>
          <w:lang w:eastAsia="en-IN"/>
        </w:rPr>
        <w:t xml:space="preserve">). The juice extracted from the stalks contains high levels of fermentable carbohydrates (mainly sucrose and glucose), making it ideal for direct fermentation, and microorganisms such as </w:t>
      </w:r>
      <w:r w:rsidRPr="00713616">
        <w:rPr>
          <w:rFonts w:ascii="Times New Roman" w:eastAsia="Times New Roman" w:hAnsi="Times New Roman" w:cs="Times New Roman"/>
          <w:i/>
          <w:iCs/>
          <w:kern w:val="0"/>
          <w:lang w:eastAsia="en-IN"/>
        </w:rPr>
        <w:t xml:space="preserve">Saccharomyces </w:t>
      </w:r>
      <w:r w:rsidRPr="00713616">
        <w:rPr>
          <w:rFonts w:ascii="Times New Roman" w:eastAsia="Times New Roman" w:hAnsi="Times New Roman" w:cs="Times New Roman"/>
          <w:i/>
          <w:iCs/>
          <w:kern w:val="0"/>
          <w:lang w:eastAsia="en-IN"/>
        </w:rPr>
        <w:lastRenderedPageBreak/>
        <w:t>cerevisiae</w:t>
      </w:r>
      <w:r w:rsidRPr="00713616">
        <w:rPr>
          <w:rFonts w:ascii="Times New Roman" w:eastAsia="Times New Roman" w:hAnsi="Times New Roman" w:cs="Times New Roman"/>
          <w:kern w:val="0"/>
          <w:lang w:eastAsia="en-IN"/>
        </w:rPr>
        <w:t xml:space="preserve"> and </w:t>
      </w:r>
      <w:r w:rsidRPr="00713616">
        <w:rPr>
          <w:rFonts w:ascii="Times New Roman" w:eastAsia="Times New Roman" w:hAnsi="Times New Roman" w:cs="Times New Roman"/>
          <w:i/>
          <w:iCs/>
          <w:kern w:val="0"/>
          <w:lang w:eastAsia="en-IN"/>
        </w:rPr>
        <w:t>Zymomonasmobilis</w:t>
      </w:r>
      <w:r w:rsidRPr="00713616">
        <w:rPr>
          <w:rFonts w:ascii="Times New Roman" w:eastAsia="Times New Roman" w:hAnsi="Times New Roman" w:cs="Times New Roman"/>
          <w:kern w:val="0"/>
          <w:lang w:eastAsia="en-IN"/>
        </w:rPr>
        <w:t xml:space="preserve"> can efficiently convert these sugars into ethanol (</w:t>
      </w:r>
      <w:r w:rsidRPr="00713616">
        <w:rPr>
          <w:rFonts w:ascii="Times New Roman" w:eastAsia="Times New Roman" w:hAnsi="Times New Roman" w:cs="Times New Roman"/>
          <w:b/>
          <w:bCs/>
          <w:kern w:val="0"/>
          <w:lang w:eastAsia="en-IN"/>
        </w:rPr>
        <w:t>Khalil et al., 2015; Walker &amp; Stewart, 2016; Kasegn et al., 2023</w:t>
      </w:r>
      <w:r w:rsidRPr="00713616">
        <w:rPr>
          <w:rFonts w:ascii="Times New Roman" w:eastAsia="Times New Roman" w:hAnsi="Times New Roman" w:cs="Times New Roman"/>
          <w:kern w:val="0"/>
          <w:lang w:eastAsia="en-IN"/>
        </w:rPr>
        <w:t>). Theoretically, yeast converts 1 g of glucose into 0.511 g of ethanol, highlighting the high efficiency of sugar-based substrates (</w:t>
      </w:r>
      <w:r w:rsidRPr="00713616">
        <w:rPr>
          <w:rFonts w:ascii="Times New Roman" w:eastAsia="Times New Roman" w:hAnsi="Times New Roman" w:cs="Times New Roman"/>
          <w:b/>
          <w:bCs/>
          <w:kern w:val="0"/>
          <w:lang w:eastAsia="en-IN"/>
        </w:rPr>
        <w:t>Klasson &amp; Boone, 2021; Oktem et al., 2024</w:t>
      </w:r>
      <w:r w:rsidRPr="00713616">
        <w:rPr>
          <w:rFonts w:ascii="Times New Roman" w:eastAsia="Times New Roman" w:hAnsi="Times New Roman" w:cs="Times New Roman"/>
          <w:kern w:val="0"/>
          <w:lang w:eastAsia="en-IN"/>
        </w:rPr>
        <w:t>). Under standard cultivation and processing conditions, sweet sorghum can produce up to 1.32 t ha⁻¹ of total sugar and ~768 L ha⁻¹ of ethanol, demonstrating its strong potential as a 1G feedstock (</w:t>
      </w:r>
      <w:r w:rsidRPr="00713616">
        <w:rPr>
          <w:rFonts w:ascii="Times New Roman" w:eastAsia="Times New Roman" w:hAnsi="Times New Roman" w:cs="Times New Roman"/>
          <w:b/>
          <w:bCs/>
          <w:kern w:val="0"/>
          <w:lang w:eastAsia="en-IN"/>
        </w:rPr>
        <w:t>Oktem et al., 2024</w:t>
      </w:r>
      <w:r w:rsidRPr="00713616">
        <w:rPr>
          <w:rFonts w:ascii="Times New Roman" w:eastAsia="Times New Roman" w:hAnsi="Times New Roman" w:cs="Times New Roman"/>
          <w:kern w:val="0"/>
          <w:lang w:eastAsia="en-IN"/>
        </w:rPr>
        <w:t>).</w:t>
      </w:r>
      <w:r w:rsidR="000713AB" w:rsidRPr="00713616">
        <w:rPr>
          <w:rFonts w:ascii="Times New Roman" w:eastAsia="Times New Roman" w:hAnsi="Times New Roman" w:cs="Times New Roman"/>
          <w:kern w:val="0"/>
          <w:lang w:eastAsia="en-IN"/>
        </w:rPr>
        <w:t>In the 2G pathway, sweet sorghum bagasse—a lignocellulosic residue from juice extraction—serves as a valuable raw material for producing ethanol, biogas, hydrogen, paper, and other bio-based products (</w:t>
      </w:r>
      <w:r w:rsidR="000713AB" w:rsidRPr="00713616">
        <w:rPr>
          <w:rFonts w:ascii="Times New Roman" w:eastAsia="Times New Roman" w:hAnsi="Times New Roman" w:cs="Times New Roman"/>
          <w:b/>
          <w:bCs/>
          <w:kern w:val="0"/>
          <w:lang w:eastAsia="en-IN"/>
        </w:rPr>
        <w:t>Nazli et al., 2024</w:t>
      </w:r>
      <w:r w:rsidR="000713AB" w:rsidRPr="00713616">
        <w:rPr>
          <w:rFonts w:ascii="Times New Roman" w:eastAsia="Times New Roman" w:hAnsi="Times New Roman" w:cs="Times New Roman"/>
          <w:kern w:val="0"/>
          <w:lang w:eastAsia="en-IN"/>
        </w:rPr>
        <w:t>).</w:t>
      </w:r>
      <w:r w:rsidRPr="00713616">
        <w:rPr>
          <w:rFonts w:ascii="Times New Roman" w:eastAsia="Times New Roman" w:hAnsi="Times New Roman" w:cs="Times New Roman"/>
          <w:kern w:val="0"/>
          <w:lang w:eastAsia="en-IN"/>
        </w:rPr>
        <w:t>While high-sugar juices are ideal for very-high-gravity (VHG) fermentation, lignocellulosic residues generally contain lower sugar concentrations (40–120 g/L), making them less suited for VHG systems and introducing challenges typical of 2G ethanol substrates (</w:t>
      </w:r>
      <w:r w:rsidRPr="00713616">
        <w:rPr>
          <w:rFonts w:ascii="Times New Roman" w:eastAsia="Times New Roman" w:hAnsi="Times New Roman" w:cs="Times New Roman"/>
          <w:b/>
          <w:bCs/>
          <w:kern w:val="0"/>
          <w:lang w:eastAsia="en-IN"/>
        </w:rPr>
        <w:t>Thatiyamanee et al., 2025</w:t>
      </w:r>
      <w:r w:rsidRPr="00713616">
        <w:rPr>
          <w:rFonts w:ascii="Times New Roman" w:eastAsia="Times New Roman" w:hAnsi="Times New Roman" w:cs="Times New Roman"/>
          <w:kern w:val="0"/>
          <w:lang w:eastAsia="en-IN"/>
        </w:rPr>
        <w:t>).</w:t>
      </w:r>
    </w:p>
    <w:p w:rsidR="00CB3373" w:rsidRPr="00CB3373" w:rsidRDefault="00CB3373" w:rsidP="00CB3373">
      <w:pPr>
        <w:spacing w:before="100" w:beforeAutospacing="1" w:after="100" w:afterAutospacing="1" w:line="276" w:lineRule="auto"/>
        <w:ind w:left="720" w:firstLine="720"/>
        <w:jc w:val="both"/>
        <w:rPr>
          <w:rFonts w:ascii="Times New Roman" w:eastAsia="Times New Roman" w:hAnsi="Times New Roman" w:cs="Times New Roman"/>
          <w:b/>
          <w:kern w:val="0"/>
          <w:u w:val="single"/>
          <w:lang w:eastAsia="en-IN"/>
        </w:rPr>
      </w:pPr>
      <w:r w:rsidRPr="00CB3373">
        <w:rPr>
          <w:rFonts w:ascii="Times New Roman" w:eastAsia="Times New Roman" w:hAnsi="Times New Roman" w:cs="Times New Roman"/>
          <w:b/>
          <w:kern w:val="0"/>
          <w:u w:val="single"/>
          <w:lang w:eastAsia="en-IN"/>
        </w:rPr>
        <w:t>Flow chart of bio ethanol production from Sweet sorghum</w:t>
      </w:r>
    </w:p>
    <w:p w:rsidR="00CB3373" w:rsidRPr="00CB3373" w:rsidRDefault="00CB3373" w:rsidP="00CB3373">
      <w:pPr>
        <w:pStyle w:val="NoSpacing"/>
        <w:jc w:val="center"/>
        <w:rPr>
          <w:rFonts w:ascii="Times New Roman" w:hAnsi="Times New Roman" w:cs="Times New Roman"/>
        </w:rPr>
      </w:pPr>
      <w:r w:rsidRPr="00CB3373">
        <w:rPr>
          <w:rFonts w:ascii="Times New Roman" w:hAnsi="Times New Roman" w:cs="Times New Roman"/>
        </w:rPr>
        <w:t>Sweet Sorghum Cultivation</w:t>
      </w:r>
    </w:p>
    <w:p w:rsidR="00CB3373" w:rsidRPr="00CB3373" w:rsidRDefault="00CB3373" w:rsidP="00CB3373">
      <w:pPr>
        <w:pStyle w:val="NoSpacing"/>
        <w:jc w:val="center"/>
        <w:rPr>
          <w:rFonts w:ascii="Times New Roman" w:hAnsi="Times New Roman" w:cs="Times New Roman"/>
        </w:rPr>
      </w:pPr>
      <w:r w:rsidRPr="00CB3373">
        <w:rPr>
          <w:rFonts w:ascii="Times New Roman" w:hAnsi="Times New Roman" w:cs="Times New Roman"/>
        </w:rPr>
        <w:t>↓</w:t>
      </w:r>
    </w:p>
    <w:p w:rsidR="00CB3373" w:rsidRPr="00CB3373" w:rsidRDefault="00CB3373" w:rsidP="00CB3373">
      <w:pPr>
        <w:pStyle w:val="NoSpacing"/>
        <w:jc w:val="center"/>
        <w:rPr>
          <w:rFonts w:ascii="Times New Roman" w:hAnsi="Times New Roman" w:cs="Times New Roman"/>
        </w:rPr>
      </w:pPr>
      <w:r w:rsidRPr="00CB3373">
        <w:rPr>
          <w:rFonts w:ascii="Times New Roman" w:hAnsi="Times New Roman" w:cs="Times New Roman"/>
        </w:rPr>
        <w:t>Harvesting</w:t>
      </w:r>
    </w:p>
    <w:p w:rsidR="00CB3373" w:rsidRPr="00CB3373" w:rsidRDefault="00CB3373" w:rsidP="00CB3373">
      <w:pPr>
        <w:pStyle w:val="NoSpacing"/>
        <w:jc w:val="center"/>
        <w:rPr>
          <w:rFonts w:ascii="Times New Roman" w:hAnsi="Times New Roman" w:cs="Times New Roman"/>
        </w:rPr>
      </w:pPr>
      <w:r w:rsidRPr="00CB3373">
        <w:rPr>
          <w:rFonts w:ascii="Times New Roman" w:hAnsi="Times New Roman" w:cs="Times New Roman"/>
        </w:rPr>
        <w:t>↓</w:t>
      </w:r>
    </w:p>
    <w:p w:rsidR="00CB3373" w:rsidRPr="00CB3373" w:rsidRDefault="00CB3373" w:rsidP="00CB3373">
      <w:pPr>
        <w:pStyle w:val="NoSpacing"/>
        <w:jc w:val="center"/>
        <w:rPr>
          <w:rFonts w:ascii="Times New Roman" w:hAnsi="Times New Roman" w:cs="Times New Roman"/>
        </w:rPr>
      </w:pPr>
      <w:r w:rsidRPr="00CB3373">
        <w:rPr>
          <w:rFonts w:ascii="Times New Roman" w:hAnsi="Times New Roman" w:cs="Times New Roman"/>
        </w:rPr>
        <w:t>Stalk Crushing</w:t>
      </w:r>
    </w:p>
    <w:p w:rsidR="00CB3373" w:rsidRPr="00CB3373" w:rsidRDefault="00CB3373" w:rsidP="00CB3373">
      <w:pPr>
        <w:pStyle w:val="NoSpacing"/>
        <w:jc w:val="center"/>
        <w:rPr>
          <w:rFonts w:ascii="Times New Roman" w:hAnsi="Times New Roman" w:cs="Times New Roman"/>
        </w:rPr>
      </w:pPr>
      <w:r w:rsidRPr="00CB3373">
        <w:rPr>
          <w:rFonts w:ascii="Times New Roman" w:hAnsi="Times New Roman" w:cs="Times New Roman"/>
        </w:rPr>
        <w:t>↓</w:t>
      </w:r>
    </w:p>
    <w:p w:rsidR="00CB3373" w:rsidRPr="00CB3373" w:rsidRDefault="00CB3373" w:rsidP="00CB3373">
      <w:pPr>
        <w:pStyle w:val="NoSpacing"/>
        <w:jc w:val="center"/>
        <w:rPr>
          <w:rFonts w:ascii="Times New Roman" w:hAnsi="Times New Roman" w:cs="Times New Roman"/>
        </w:rPr>
      </w:pPr>
      <w:r w:rsidRPr="00CB3373">
        <w:rPr>
          <w:rFonts w:ascii="Times New Roman" w:hAnsi="Times New Roman" w:cs="Times New Roman"/>
        </w:rPr>
        <w:t>Juice Extraction</w:t>
      </w:r>
    </w:p>
    <w:p w:rsidR="00CB3373" w:rsidRPr="00CB3373" w:rsidRDefault="00CB3373" w:rsidP="00CB3373">
      <w:pPr>
        <w:pStyle w:val="NoSpacing"/>
        <w:jc w:val="center"/>
        <w:rPr>
          <w:rFonts w:ascii="Times New Roman" w:hAnsi="Times New Roman" w:cs="Times New Roman"/>
        </w:rPr>
      </w:pPr>
      <w:r w:rsidRPr="00CB3373">
        <w:rPr>
          <w:rFonts w:ascii="Times New Roman" w:hAnsi="Times New Roman" w:cs="Times New Roman"/>
        </w:rPr>
        <w:t>↓</w:t>
      </w:r>
    </w:p>
    <w:p w:rsidR="00CB3373" w:rsidRPr="00CB3373" w:rsidRDefault="00CB3373" w:rsidP="00CB3373">
      <w:pPr>
        <w:pStyle w:val="NoSpacing"/>
        <w:jc w:val="center"/>
        <w:rPr>
          <w:rFonts w:ascii="Times New Roman" w:hAnsi="Times New Roman" w:cs="Times New Roman"/>
        </w:rPr>
      </w:pPr>
      <w:r w:rsidRPr="00CB3373">
        <w:rPr>
          <w:rFonts w:ascii="Times New Roman" w:hAnsi="Times New Roman" w:cs="Times New Roman"/>
        </w:rPr>
        <w:t>Juice Clarification</w:t>
      </w:r>
    </w:p>
    <w:p w:rsidR="00CB3373" w:rsidRPr="00CB3373" w:rsidRDefault="00CB3373" w:rsidP="00CB3373">
      <w:pPr>
        <w:pStyle w:val="NoSpacing"/>
        <w:jc w:val="center"/>
        <w:rPr>
          <w:rFonts w:ascii="Times New Roman" w:hAnsi="Times New Roman" w:cs="Times New Roman"/>
        </w:rPr>
      </w:pPr>
      <w:r w:rsidRPr="00CB3373">
        <w:rPr>
          <w:rFonts w:ascii="Times New Roman" w:hAnsi="Times New Roman" w:cs="Times New Roman"/>
        </w:rPr>
        <w:t>↓</w:t>
      </w:r>
    </w:p>
    <w:p w:rsidR="00CB3373" w:rsidRPr="00CB3373" w:rsidRDefault="00CB3373" w:rsidP="00CB3373">
      <w:pPr>
        <w:pStyle w:val="NoSpacing"/>
        <w:jc w:val="center"/>
        <w:rPr>
          <w:rFonts w:ascii="Times New Roman" w:hAnsi="Times New Roman" w:cs="Times New Roman"/>
        </w:rPr>
      </w:pPr>
      <w:r w:rsidRPr="00CB3373">
        <w:rPr>
          <w:rFonts w:ascii="Times New Roman" w:hAnsi="Times New Roman" w:cs="Times New Roman"/>
        </w:rPr>
        <w:t>Fermentation</w:t>
      </w:r>
    </w:p>
    <w:p w:rsidR="00CB3373" w:rsidRPr="00CB3373" w:rsidRDefault="00CB3373" w:rsidP="00CB3373">
      <w:pPr>
        <w:pStyle w:val="NoSpacing"/>
        <w:jc w:val="center"/>
        <w:rPr>
          <w:rFonts w:ascii="Times New Roman" w:hAnsi="Times New Roman" w:cs="Times New Roman"/>
        </w:rPr>
      </w:pPr>
      <w:r w:rsidRPr="00CB3373">
        <w:rPr>
          <w:rFonts w:ascii="Times New Roman" w:hAnsi="Times New Roman" w:cs="Times New Roman"/>
        </w:rPr>
        <w:t>(Yeast converts sugars → ethanol)</w:t>
      </w:r>
    </w:p>
    <w:p w:rsidR="00CB3373" w:rsidRPr="00CB3373" w:rsidRDefault="00CB3373" w:rsidP="00CB3373">
      <w:pPr>
        <w:pStyle w:val="NoSpacing"/>
        <w:jc w:val="center"/>
        <w:rPr>
          <w:rFonts w:ascii="Times New Roman" w:hAnsi="Times New Roman" w:cs="Times New Roman"/>
        </w:rPr>
      </w:pPr>
      <w:r w:rsidRPr="00CB3373">
        <w:rPr>
          <w:rFonts w:ascii="Times New Roman" w:hAnsi="Times New Roman" w:cs="Times New Roman"/>
        </w:rPr>
        <w:t>↓</w:t>
      </w:r>
    </w:p>
    <w:p w:rsidR="00CB3373" w:rsidRPr="00CB3373" w:rsidRDefault="00CB3373" w:rsidP="00CB3373">
      <w:pPr>
        <w:pStyle w:val="NoSpacing"/>
        <w:jc w:val="center"/>
        <w:rPr>
          <w:rFonts w:ascii="Times New Roman" w:hAnsi="Times New Roman" w:cs="Times New Roman"/>
        </w:rPr>
      </w:pPr>
      <w:r w:rsidRPr="00CB3373">
        <w:rPr>
          <w:rFonts w:ascii="Times New Roman" w:hAnsi="Times New Roman" w:cs="Times New Roman"/>
        </w:rPr>
        <w:t>Distillation</w:t>
      </w:r>
    </w:p>
    <w:p w:rsidR="00CB3373" w:rsidRPr="00CB3373" w:rsidRDefault="00CB3373" w:rsidP="00CB3373">
      <w:pPr>
        <w:pStyle w:val="NoSpacing"/>
        <w:jc w:val="center"/>
        <w:rPr>
          <w:rFonts w:ascii="Times New Roman" w:hAnsi="Times New Roman" w:cs="Times New Roman"/>
        </w:rPr>
      </w:pPr>
      <w:r w:rsidRPr="00CB3373">
        <w:rPr>
          <w:rFonts w:ascii="Times New Roman" w:hAnsi="Times New Roman" w:cs="Times New Roman"/>
        </w:rPr>
        <w:t>↓</w:t>
      </w:r>
    </w:p>
    <w:p w:rsidR="00CB3373" w:rsidRPr="00CB3373" w:rsidRDefault="00CB3373" w:rsidP="00CB3373">
      <w:pPr>
        <w:pStyle w:val="NoSpacing"/>
        <w:jc w:val="center"/>
        <w:rPr>
          <w:rFonts w:ascii="Times New Roman" w:hAnsi="Times New Roman" w:cs="Times New Roman"/>
        </w:rPr>
      </w:pPr>
      <w:r w:rsidRPr="00CB3373">
        <w:rPr>
          <w:rFonts w:ascii="Times New Roman" w:hAnsi="Times New Roman" w:cs="Times New Roman"/>
        </w:rPr>
        <w:t>Dehydration</w:t>
      </w:r>
    </w:p>
    <w:p w:rsidR="00CB3373" w:rsidRPr="00CB3373" w:rsidRDefault="00CB3373" w:rsidP="00CB3373">
      <w:pPr>
        <w:pStyle w:val="NoSpacing"/>
        <w:jc w:val="center"/>
        <w:rPr>
          <w:rFonts w:ascii="Times New Roman" w:hAnsi="Times New Roman" w:cs="Times New Roman"/>
        </w:rPr>
      </w:pPr>
      <w:r w:rsidRPr="00CB3373">
        <w:rPr>
          <w:rFonts w:ascii="Times New Roman" w:hAnsi="Times New Roman" w:cs="Times New Roman"/>
        </w:rPr>
        <w:t>(Removal of remaining water)</w:t>
      </w:r>
    </w:p>
    <w:p w:rsidR="00CB3373" w:rsidRPr="00CB3373" w:rsidRDefault="00CB3373" w:rsidP="00CB3373">
      <w:pPr>
        <w:pStyle w:val="NoSpacing"/>
        <w:jc w:val="center"/>
        <w:rPr>
          <w:rFonts w:ascii="Times New Roman" w:hAnsi="Times New Roman" w:cs="Times New Roman"/>
        </w:rPr>
      </w:pPr>
      <w:r w:rsidRPr="00CB3373">
        <w:rPr>
          <w:rFonts w:ascii="Times New Roman" w:hAnsi="Times New Roman" w:cs="Times New Roman"/>
        </w:rPr>
        <w:t>↓</w:t>
      </w:r>
    </w:p>
    <w:p w:rsidR="00CB3373" w:rsidRPr="00CB3373" w:rsidRDefault="00CB3373" w:rsidP="00CB3373">
      <w:pPr>
        <w:pStyle w:val="NoSpacing"/>
        <w:jc w:val="center"/>
        <w:rPr>
          <w:rFonts w:ascii="Times New Roman" w:hAnsi="Times New Roman" w:cs="Times New Roman"/>
        </w:rPr>
      </w:pPr>
      <w:r w:rsidRPr="00CB3373">
        <w:rPr>
          <w:rFonts w:ascii="Times New Roman" w:hAnsi="Times New Roman" w:cs="Times New Roman"/>
        </w:rPr>
        <w:t>Bioethanol</w:t>
      </w:r>
    </w:p>
    <w:p w:rsidR="00C345CE" w:rsidRPr="00CB3373" w:rsidRDefault="00CB3373" w:rsidP="00CB3373">
      <w:pPr>
        <w:pStyle w:val="NoSpacing"/>
        <w:jc w:val="center"/>
        <w:rPr>
          <w:rFonts w:ascii="Times New Roman" w:hAnsi="Times New Roman" w:cs="Times New Roman"/>
        </w:rPr>
      </w:pPr>
      <w:r w:rsidRPr="00CB3373">
        <w:rPr>
          <w:rFonts w:ascii="Times New Roman" w:hAnsi="Times New Roman" w:cs="Times New Roman"/>
        </w:rPr>
        <w:t>Storage</w:t>
      </w:r>
    </w:p>
    <w:p w:rsidR="009764D8" w:rsidRDefault="00B9092C" w:rsidP="00713616">
      <w:pPr>
        <w:jc w:val="both"/>
        <w:rPr>
          <w:rFonts w:ascii="Times New Roman" w:hAnsi="Times New Roman" w:cs="Times New Roman"/>
        </w:rPr>
      </w:pPr>
      <w:r w:rsidRPr="00713616">
        <w:rPr>
          <w:rFonts w:ascii="Times New Roman" w:eastAsia="Times New Roman" w:hAnsi="Times New Roman" w:cs="Times New Roman"/>
          <w:b/>
          <w:bCs/>
          <w:kern w:val="0"/>
          <w:lang w:eastAsia="en-IN"/>
        </w:rPr>
        <w:t xml:space="preserve">Pretreatments: </w:t>
      </w:r>
      <w:r w:rsidRPr="00713616">
        <w:rPr>
          <w:rFonts w:ascii="Times New Roman" w:eastAsia="Times New Roman" w:hAnsi="Times New Roman" w:cs="Times New Roman"/>
          <w:b/>
          <w:bCs/>
          <w:kern w:val="0"/>
          <w:lang w:eastAsia="en-IN"/>
        </w:rPr>
        <w:tab/>
      </w:r>
      <w:r w:rsidRPr="00713616">
        <w:rPr>
          <w:rFonts w:ascii="Times New Roman" w:eastAsia="Times New Roman" w:hAnsi="Times New Roman" w:cs="Times New Roman"/>
          <w:b/>
          <w:bCs/>
          <w:kern w:val="0"/>
          <w:lang w:eastAsia="en-IN"/>
        </w:rPr>
        <w:br/>
      </w:r>
      <w:r w:rsidR="00824277" w:rsidRPr="00713616">
        <w:rPr>
          <w:rFonts w:ascii="Times New Roman" w:hAnsi="Times New Roman" w:cs="Times New Roman"/>
        </w:rPr>
        <w:t>To efficiently convert bagasse into fermentable sugars, pretreatment is essential to disrupt lignocellulosic structure, enhance enzyme accessibility, and improve downstream hydrolysis.</w:t>
      </w:r>
      <w:r w:rsidR="009764D8" w:rsidRPr="00713616">
        <w:rPr>
          <w:rFonts w:ascii="Times New Roman" w:hAnsi="Times New Roman" w:cs="Times New Roman"/>
        </w:rPr>
        <w:t xml:space="preserve">Recent research explores a range of chemical, physical, and biological pretreatment methods to enhance enzymatic hydrolysis and ethanol production. </w:t>
      </w:r>
    </w:p>
    <w:p w:rsidR="00CB3373" w:rsidRDefault="00B576E3" w:rsidP="00713616">
      <w:pPr>
        <w:jc w:val="both"/>
        <w:rPr>
          <w:rFonts w:ascii="Times New Roman" w:hAnsi="Times New Roman" w:cs="Times New Roman"/>
          <w:b/>
        </w:rPr>
      </w:pPr>
      <w:r w:rsidRPr="00B576E3">
        <w:rPr>
          <w:rFonts w:ascii="Times New Roman" w:hAnsi="Times New Roman" w:cs="Times New Roman"/>
          <w:b/>
        </w:rPr>
        <w:t xml:space="preserve">                  </w:t>
      </w:r>
    </w:p>
    <w:p w:rsidR="00CB3373" w:rsidRDefault="00CB3373" w:rsidP="00713616">
      <w:pPr>
        <w:jc w:val="both"/>
        <w:rPr>
          <w:rFonts w:ascii="Times New Roman" w:hAnsi="Times New Roman" w:cs="Times New Roman"/>
          <w:b/>
        </w:rPr>
      </w:pPr>
    </w:p>
    <w:p w:rsidR="00CB3373" w:rsidRDefault="00CB3373" w:rsidP="00713616">
      <w:pPr>
        <w:jc w:val="both"/>
        <w:rPr>
          <w:rFonts w:ascii="Times New Roman" w:hAnsi="Times New Roman" w:cs="Times New Roman"/>
          <w:b/>
        </w:rPr>
      </w:pPr>
    </w:p>
    <w:p w:rsidR="00CB3373" w:rsidRDefault="00CB3373" w:rsidP="00713616">
      <w:pPr>
        <w:jc w:val="both"/>
        <w:rPr>
          <w:rFonts w:ascii="Times New Roman" w:hAnsi="Times New Roman" w:cs="Times New Roman"/>
          <w:b/>
        </w:rPr>
      </w:pPr>
    </w:p>
    <w:p w:rsidR="00AA7C58" w:rsidRPr="00B576E3" w:rsidRDefault="00B576E3" w:rsidP="00713616">
      <w:pPr>
        <w:jc w:val="both"/>
        <w:rPr>
          <w:rFonts w:ascii="Times New Roman" w:hAnsi="Times New Roman" w:cs="Times New Roman"/>
          <w:b/>
        </w:rPr>
      </w:pPr>
      <w:r w:rsidRPr="00B576E3">
        <w:rPr>
          <w:rFonts w:ascii="Times New Roman" w:hAnsi="Times New Roman" w:cs="Times New Roman"/>
          <w:b/>
        </w:rPr>
        <w:lastRenderedPageBreak/>
        <w:t>Table</w:t>
      </w:r>
      <w:r w:rsidR="00277019">
        <w:rPr>
          <w:rFonts w:ascii="Times New Roman" w:hAnsi="Times New Roman" w:cs="Times New Roman"/>
          <w:b/>
        </w:rPr>
        <w:t xml:space="preserve"> 1</w:t>
      </w:r>
      <w:r w:rsidRPr="00B576E3">
        <w:rPr>
          <w:rFonts w:ascii="Times New Roman" w:hAnsi="Times New Roman" w:cs="Times New Roman"/>
          <w:b/>
        </w:rPr>
        <w:t>: Different Pre treatment methods of Sweet Sorghum</w:t>
      </w:r>
    </w:p>
    <w:tbl>
      <w:tblPr>
        <w:tblStyle w:val="TableGrid"/>
        <w:tblW w:w="0" w:type="auto"/>
        <w:tblInd w:w="108" w:type="dxa"/>
        <w:tblLook w:val="04A0"/>
      </w:tblPr>
      <w:tblGrid>
        <w:gridCol w:w="1589"/>
        <w:gridCol w:w="5782"/>
        <w:gridCol w:w="2070"/>
      </w:tblGrid>
      <w:tr w:rsidR="00CD4A4B" w:rsidRPr="00713616" w:rsidTr="009F16BF">
        <w:tc>
          <w:tcPr>
            <w:tcW w:w="1589" w:type="dxa"/>
            <w:hideMark/>
          </w:tcPr>
          <w:p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b/>
                <w:bCs/>
                <w:kern w:val="0"/>
                <w:lang w:eastAsia="en-IN"/>
              </w:rPr>
            </w:pPr>
            <w:r w:rsidRPr="00713616">
              <w:rPr>
                <w:rFonts w:ascii="Times New Roman" w:eastAsia="Times New Roman" w:hAnsi="Times New Roman" w:cs="Times New Roman"/>
                <w:b/>
                <w:bCs/>
                <w:kern w:val="0"/>
                <w:lang w:eastAsia="en-IN"/>
              </w:rPr>
              <w:t>Pretreatment Type</w:t>
            </w:r>
          </w:p>
        </w:tc>
        <w:tc>
          <w:tcPr>
            <w:tcW w:w="5782" w:type="dxa"/>
            <w:hideMark/>
          </w:tcPr>
          <w:p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b/>
                <w:bCs/>
                <w:kern w:val="0"/>
                <w:lang w:eastAsia="en-IN"/>
              </w:rPr>
            </w:pPr>
            <w:r w:rsidRPr="00713616">
              <w:rPr>
                <w:rFonts w:ascii="Times New Roman" w:eastAsia="Times New Roman" w:hAnsi="Times New Roman" w:cs="Times New Roman"/>
                <w:b/>
                <w:bCs/>
                <w:kern w:val="0"/>
                <w:lang w:eastAsia="en-IN"/>
              </w:rPr>
              <w:t xml:space="preserve">Findings </w:t>
            </w:r>
          </w:p>
        </w:tc>
        <w:tc>
          <w:tcPr>
            <w:tcW w:w="2070" w:type="dxa"/>
            <w:hideMark/>
          </w:tcPr>
          <w:p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b/>
                <w:bCs/>
                <w:kern w:val="0"/>
                <w:lang w:eastAsia="en-IN"/>
              </w:rPr>
            </w:pPr>
            <w:r w:rsidRPr="00713616">
              <w:rPr>
                <w:rFonts w:ascii="Times New Roman" w:eastAsia="Times New Roman" w:hAnsi="Times New Roman" w:cs="Times New Roman"/>
                <w:b/>
                <w:bCs/>
                <w:kern w:val="0"/>
                <w:lang w:eastAsia="en-IN"/>
              </w:rPr>
              <w:t>References</w:t>
            </w:r>
          </w:p>
        </w:tc>
      </w:tr>
      <w:tr w:rsidR="00CD4A4B" w:rsidRPr="00713616" w:rsidTr="009F16BF">
        <w:tc>
          <w:tcPr>
            <w:tcW w:w="1589" w:type="dxa"/>
            <w:hideMark/>
          </w:tcPr>
          <w:p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Alkaline</w:t>
            </w:r>
          </w:p>
        </w:tc>
        <w:tc>
          <w:tcPr>
            <w:tcW w:w="5782" w:type="dxa"/>
            <w:hideMark/>
          </w:tcPr>
          <w:p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NaOH-based treatments (with ensiling or steam explosion) effectively remove lignin/hemicellulose, improve cellulose accessibility, and give high ethanol yields. Best results with 10% NaOH for 30 min (66.88 g/L ethanol) and ensiling + NaOH improving saccharification.</w:t>
            </w:r>
          </w:p>
        </w:tc>
        <w:tc>
          <w:tcPr>
            <w:tcW w:w="2070" w:type="dxa"/>
            <w:hideMark/>
          </w:tcPr>
          <w:p w:rsidR="009F16BF" w:rsidRPr="009F16BF" w:rsidRDefault="00CD4A4B" w:rsidP="009F16BF">
            <w:pPr>
              <w:pStyle w:val="NoSpacing"/>
              <w:rPr>
                <w:rFonts w:ascii="Times New Roman" w:hAnsi="Times New Roman" w:cs="Times New Roman"/>
                <w:kern w:val="0"/>
                <w:lang w:eastAsia="en-IN"/>
              </w:rPr>
            </w:pPr>
            <w:r w:rsidRPr="009F16BF">
              <w:rPr>
                <w:rFonts w:ascii="Times New Roman" w:hAnsi="Times New Roman" w:cs="Times New Roman"/>
                <w:kern w:val="0"/>
                <w:lang w:eastAsia="en-IN"/>
              </w:rPr>
              <w:t xml:space="preserve">Zhao et al. </w:t>
            </w:r>
          </w:p>
          <w:p w:rsidR="009F16BF" w:rsidRPr="009F16BF" w:rsidRDefault="00CD4A4B" w:rsidP="009F16BF">
            <w:pPr>
              <w:pStyle w:val="NoSpacing"/>
              <w:rPr>
                <w:rFonts w:ascii="Times New Roman" w:hAnsi="Times New Roman" w:cs="Times New Roman"/>
                <w:kern w:val="0"/>
                <w:lang w:eastAsia="en-IN"/>
              </w:rPr>
            </w:pPr>
            <w:r w:rsidRPr="009F16BF">
              <w:rPr>
                <w:rFonts w:ascii="Times New Roman" w:hAnsi="Times New Roman" w:cs="Times New Roman"/>
                <w:kern w:val="0"/>
                <w:lang w:eastAsia="en-IN"/>
              </w:rPr>
              <w:t>2024; Sudiyani</w:t>
            </w:r>
          </w:p>
          <w:p w:rsidR="00CD4A4B" w:rsidRPr="00713616" w:rsidRDefault="00CD4A4B" w:rsidP="009F16BF">
            <w:pPr>
              <w:pStyle w:val="NoSpacing"/>
              <w:rPr>
                <w:kern w:val="0"/>
                <w:lang w:eastAsia="en-IN"/>
              </w:rPr>
            </w:pPr>
            <w:r w:rsidRPr="009F16BF">
              <w:rPr>
                <w:rFonts w:ascii="Times New Roman" w:hAnsi="Times New Roman" w:cs="Times New Roman"/>
                <w:kern w:val="0"/>
                <w:lang w:eastAsia="en-IN"/>
              </w:rPr>
              <w:t>et al. 2016</w:t>
            </w:r>
          </w:p>
        </w:tc>
      </w:tr>
      <w:tr w:rsidR="00CD4A4B" w:rsidRPr="00713616" w:rsidTr="009F16BF">
        <w:tc>
          <w:tcPr>
            <w:tcW w:w="1589" w:type="dxa"/>
            <w:hideMark/>
          </w:tcPr>
          <w:p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Acid</w:t>
            </w:r>
          </w:p>
        </w:tc>
        <w:tc>
          <w:tcPr>
            <w:tcW w:w="5782" w:type="dxa"/>
            <w:hideMark/>
          </w:tcPr>
          <w:p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Mild dilute acid (0.90% H₂SO₄) enhances glucose release and yields ~23 g/L ethanol, while severe acid (3% H₂SO₄ at 134°C) reduces ethanol due to sugar degradation. Acid pretreatment is useful only at low severity.</w:t>
            </w:r>
          </w:p>
        </w:tc>
        <w:tc>
          <w:tcPr>
            <w:tcW w:w="2070" w:type="dxa"/>
            <w:hideMark/>
          </w:tcPr>
          <w:p w:rsidR="00CD4A4B" w:rsidRPr="00713616" w:rsidRDefault="009F16BF"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Buruianaet</w:t>
            </w:r>
            <w:r w:rsidR="00CD4A4B" w:rsidRPr="00713616">
              <w:rPr>
                <w:rFonts w:ascii="Times New Roman" w:eastAsia="Times New Roman" w:hAnsi="Times New Roman" w:cs="Times New Roman"/>
                <w:kern w:val="0"/>
                <w:lang w:eastAsia="en-IN"/>
              </w:rPr>
              <w:t>al. 2020; Kreetachat et al. 2025</w:t>
            </w:r>
          </w:p>
        </w:tc>
      </w:tr>
      <w:tr w:rsidR="00CD4A4B" w:rsidRPr="00713616" w:rsidTr="009F16BF">
        <w:tc>
          <w:tcPr>
            <w:tcW w:w="1589" w:type="dxa"/>
            <w:hideMark/>
          </w:tcPr>
          <w:p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Physical</w:t>
            </w:r>
          </w:p>
        </w:tc>
        <w:tc>
          <w:tcPr>
            <w:tcW w:w="5782" w:type="dxa"/>
            <w:hideMark/>
          </w:tcPr>
          <w:p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Milling and steam explosion mainly increase surface area and disrupt structure. Alone they don’t remove lignin, but greatly enhance chemical/enzymatic pretreatment efficiency; steam explosion with alkali improves cellulose conversion.</w:t>
            </w:r>
          </w:p>
        </w:tc>
        <w:tc>
          <w:tcPr>
            <w:tcW w:w="2070" w:type="dxa"/>
            <w:hideMark/>
          </w:tcPr>
          <w:p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Tu &amp; Hallett 2019; Alqahtani 202</w:t>
            </w:r>
            <w:r w:rsidR="00751FD6" w:rsidRPr="00713616">
              <w:rPr>
                <w:rFonts w:ascii="Times New Roman" w:eastAsia="Times New Roman" w:hAnsi="Times New Roman" w:cs="Times New Roman"/>
                <w:kern w:val="0"/>
                <w:lang w:eastAsia="en-IN"/>
              </w:rPr>
              <w:t>4</w:t>
            </w:r>
            <w:r w:rsidRPr="00713616">
              <w:rPr>
                <w:rFonts w:ascii="Times New Roman" w:eastAsia="Times New Roman" w:hAnsi="Times New Roman" w:cs="Times New Roman"/>
                <w:kern w:val="0"/>
                <w:lang w:eastAsia="en-IN"/>
              </w:rPr>
              <w:t xml:space="preserve">; Zhu et al. 2023; </w:t>
            </w:r>
          </w:p>
        </w:tc>
      </w:tr>
      <w:tr w:rsidR="00CD4A4B" w:rsidRPr="00713616" w:rsidTr="009F16BF">
        <w:tc>
          <w:tcPr>
            <w:tcW w:w="1589" w:type="dxa"/>
            <w:hideMark/>
          </w:tcPr>
          <w:p w:rsidR="009F16BF" w:rsidRDefault="00CD4A4B" w:rsidP="009F16BF">
            <w:pPr>
              <w:tabs>
                <w:tab w:val="left" w:pos="2640"/>
              </w:tabs>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Hydro</w:t>
            </w:r>
          </w:p>
          <w:p w:rsidR="00CD4A4B" w:rsidRPr="00713616" w:rsidRDefault="00CD4A4B" w:rsidP="009F16BF">
            <w:pPr>
              <w:tabs>
                <w:tab w:val="left" w:pos="2640"/>
              </w:tabs>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thermal</w:t>
            </w:r>
          </w:p>
        </w:tc>
        <w:tc>
          <w:tcPr>
            <w:tcW w:w="5782" w:type="dxa"/>
            <w:hideMark/>
          </w:tcPr>
          <w:p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High-temperature water solubilizes hemicellulose and releases sugars with fewer inhibitors. Increased severity increases sugar release but raises energy use; hydrothermal PSSF produced 22.17 g/L ethanol.</w:t>
            </w:r>
          </w:p>
        </w:tc>
        <w:tc>
          <w:tcPr>
            <w:tcW w:w="2070" w:type="dxa"/>
            <w:hideMark/>
          </w:tcPr>
          <w:p w:rsidR="009F16BF"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 xml:space="preserve">Sandin et al. </w:t>
            </w:r>
          </w:p>
          <w:p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2022</w:t>
            </w:r>
          </w:p>
        </w:tc>
      </w:tr>
    </w:tbl>
    <w:p w:rsidR="009626D8" w:rsidRPr="00713616" w:rsidRDefault="009C50A0" w:rsidP="00713616">
      <w:pPr>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In summary, which pretreatment method works best depends on how tough the biomass is, the energy needed, and its specific traits. Alkaline and hydrothermal methods usually yield more sugars and ethanol, but mild acid treatments and physical methods can also be successful if done right. Choosing the right pretreatment is key to getting the most bioethanol from sweet sorghum.</w:t>
      </w:r>
    </w:p>
    <w:p w:rsidR="004D71B7" w:rsidRPr="00713616" w:rsidRDefault="004D71B7" w:rsidP="00713616">
      <w:pPr>
        <w:spacing w:before="100" w:beforeAutospacing="1" w:after="100" w:afterAutospacing="1" w:line="276" w:lineRule="auto"/>
        <w:jc w:val="both"/>
        <w:rPr>
          <w:rFonts w:ascii="Times New Roman" w:eastAsia="Times New Roman" w:hAnsi="Times New Roman" w:cs="Times New Roman"/>
          <w:b/>
          <w:bCs/>
          <w:kern w:val="0"/>
          <w:lang w:eastAsia="en-IN"/>
        </w:rPr>
      </w:pPr>
      <w:r w:rsidRPr="00713616">
        <w:rPr>
          <w:rFonts w:ascii="Times New Roman" w:eastAsia="Times New Roman" w:hAnsi="Times New Roman" w:cs="Times New Roman"/>
          <w:b/>
          <w:bCs/>
          <w:kern w:val="0"/>
          <w:lang w:eastAsia="en-IN"/>
        </w:rPr>
        <w:t>Distillation and Ethanol Recovery:</w:t>
      </w:r>
    </w:p>
    <w:p w:rsidR="00B576E3" w:rsidRPr="00277019" w:rsidRDefault="00C1474F" w:rsidP="00277019">
      <w:pPr>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Following fermentation, distillation is the final step in bioethanol production and determines the purity and overall energy efficiency of the process. Studies have evaluated conventional, semi-centralized, membrane-based, and alkali-assisted distillation systems for sweet sorghum-derived ethanol</w:t>
      </w:r>
    </w:p>
    <w:p w:rsidR="00B576E3" w:rsidRPr="009F16BF" w:rsidRDefault="00B576E3" w:rsidP="00B576E3">
      <w:pPr>
        <w:jc w:val="both"/>
        <w:rPr>
          <w:rFonts w:ascii="Times New Roman" w:hAnsi="Times New Roman" w:cs="Times New Roman"/>
          <w:b/>
        </w:rPr>
      </w:pPr>
      <w:r w:rsidRPr="009F16BF">
        <w:rPr>
          <w:rFonts w:ascii="Times New Roman" w:hAnsi="Times New Roman" w:cs="Times New Roman"/>
          <w:b/>
        </w:rPr>
        <w:t xml:space="preserve"> Table</w:t>
      </w:r>
      <w:r w:rsidR="00277019">
        <w:rPr>
          <w:rFonts w:ascii="Times New Roman" w:hAnsi="Times New Roman" w:cs="Times New Roman"/>
          <w:b/>
        </w:rPr>
        <w:t xml:space="preserve"> 2</w:t>
      </w:r>
      <w:r w:rsidRPr="009F16BF">
        <w:rPr>
          <w:rFonts w:ascii="Times New Roman" w:hAnsi="Times New Roman" w:cs="Times New Roman"/>
          <w:b/>
        </w:rPr>
        <w:t xml:space="preserve">: Different </w:t>
      </w:r>
      <w:r w:rsidRPr="009F16BF">
        <w:rPr>
          <w:rFonts w:ascii="Times New Roman" w:eastAsia="Times New Roman" w:hAnsi="Times New Roman" w:cs="Times New Roman"/>
          <w:b/>
          <w:bCs/>
          <w:kern w:val="0"/>
          <w:lang w:eastAsia="en-IN"/>
        </w:rPr>
        <w:t>Distillation and Ethanol Recovery</w:t>
      </w:r>
      <w:r w:rsidRPr="009F16BF">
        <w:rPr>
          <w:rFonts w:ascii="Times New Roman" w:hAnsi="Times New Roman" w:cs="Times New Roman"/>
          <w:b/>
        </w:rPr>
        <w:t xml:space="preserve"> methods of Sweet Sorghum</w:t>
      </w:r>
    </w:p>
    <w:tbl>
      <w:tblPr>
        <w:tblStyle w:val="TableGrid"/>
        <w:tblW w:w="0" w:type="auto"/>
        <w:tblLook w:val="04A0"/>
      </w:tblPr>
      <w:tblGrid>
        <w:gridCol w:w="2660"/>
        <w:gridCol w:w="2935"/>
        <w:gridCol w:w="2398"/>
        <w:gridCol w:w="1471"/>
      </w:tblGrid>
      <w:tr w:rsidR="007F3757" w:rsidRPr="00713616" w:rsidTr="009F16BF">
        <w:tc>
          <w:tcPr>
            <w:tcW w:w="2660" w:type="dxa"/>
            <w:hideMark/>
          </w:tcPr>
          <w:p w:rsidR="007F3757" w:rsidRPr="00713616" w:rsidRDefault="007F3757" w:rsidP="00713616">
            <w:pPr>
              <w:spacing w:after="160" w:line="278" w:lineRule="auto"/>
              <w:jc w:val="both"/>
              <w:rPr>
                <w:rFonts w:ascii="Times New Roman" w:hAnsi="Times New Roman" w:cs="Times New Roman"/>
                <w:b/>
                <w:bCs/>
              </w:rPr>
            </w:pPr>
            <w:r w:rsidRPr="00713616">
              <w:rPr>
                <w:rFonts w:ascii="Times New Roman" w:hAnsi="Times New Roman" w:cs="Times New Roman"/>
                <w:b/>
                <w:bCs/>
              </w:rPr>
              <w:t xml:space="preserve">Method </w:t>
            </w:r>
          </w:p>
        </w:tc>
        <w:tc>
          <w:tcPr>
            <w:tcW w:w="2935" w:type="dxa"/>
            <w:hideMark/>
          </w:tcPr>
          <w:p w:rsidR="007F3757" w:rsidRPr="00713616" w:rsidRDefault="007F3757" w:rsidP="00713616">
            <w:pPr>
              <w:spacing w:after="160" w:line="278" w:lineRule="auto"/>
              <w:jc w:val="both"/>
              <w:rPr>
                <w:rFonts w:ascii="Times New Roman" w:hAnsi="Times New Roman" w:cs="Times New Roman"/>
                <w:b/>
                <w:bCs/>
              </w:rPr>
            </w:pPr>
            <w:r w:rsidRPr="00713616">
              <w:rPr>
                <w:rFonts w:ascii="Times New Roman" w:hAnsi="Times New Roman" w:cs="Times New Roman"/>
                <w:b/>
                <w:bCs/>
              </w:rPr>
              <w:t xml:space="preserve">Process </w:t>
            </w:r>
          </w:p>
        </w:tc>
        <w:tc>
          <w:tcPr>
            <w:tcW w:w="2398" w:type="dxa"/>
            <w:hideMark/>
          </w:tcPr>
          <w:p w:rsidR="007F3757" w:rsidRPr="00713616" w:rsidRDefault="007F3757" w:rsidP="00713616">
            <w:pPr>
              <w:spacing w:after="160" w:line="278" w:lineRule="auto"/>
              <w:jc w:val="both"/>
              <w:rPr>
                <w:rFonts w:ascii="Times New Roman" w:hAnsi="Times New Roman" w:cs="Times New Roman"/>
                <w:b/>
                <w:bCs/>
              </w:rPr>
            </w:pPr>
            <w:r w:rsidRPr="00713616">
              <w:rPr>
                <w:rFonts w:ascii="Times New Roman" w:hAnsi="Times New Roman" w:cs="Times New Roman"/>
                <w:b/>
                <w:bCs/>
              </w:rPr>
              <w:t>Outcome</w:t>
            </w:r>
          </w:p>
        </w:tc>
        <w:tc>
          <w:tcPr>
            <w:tcW w:w="1471" w:type="dxa"/>
            <w:hideMark/>
          </w:tcPr>
          <w:p w:rsidR="007F3757" w:rsidRPr="00713616" w:rsidRDefault="007F3757" w:rsidP="00713616">
            <w:pPr>
              <w:spacing w:after="160" w:line="278" w:lineRule="auto"/>
              <w:jc w:val="both"/>
              <w:rPr>
                <w:rFonts w:ascii="Times New Roman" w:hAnsi="Times New Roman" w:cs="Times New Roman"/>
                <w:b/>
                <w:bCs/>
              </w:rPr>
            </w:pPr>
            <w:r w:rsidRPr="00713616">
              <w:rPr>
                <w:rFonts w:ascii="Times New Roman" w:hAnsi="Times New Roman" w:cs="Times New Roman"/>
                <w:b/>
                <w:bCs/>
              </w:rPr>
              <w:t>References</w:t>
            </w:r>
          </w:p>
        </w:tc>
      </w:tr>
      <w:tr w:rsidR="007F3757" w:rsidRPr="00713616" w:rsidTr="009F16BF">
        <w:tc>
          <w:tcPr>
            <w:tcW w:w="2660" w:type="dxa"/>
            <w:hideMark/>
          </w:tcPr>
          <w:p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b/>
                <w:bCs/>
              </w:rPr>
              <w:t>Alkali-assisted distillation + enzymatic hydrolysis</w:t>
            </w:r>
          </w:p>
        </w:tc>
        <w:tc>
          <w:tcPr>
            <w:tcW w:w="2935" w:type="dxa"/>
            <w:hideMark/>
          </w:tcPr>
          <w:p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 xml:space="preserve">Fermented bagasse mixed with concentrated alkali and distilled; lignin-rich black liquor removed; residual solids enzymatically </w:t>
            </w:r>
            <w:r w:rsidRPr="00713616">
              <w:rPr>
                <w:rFonts w:ascii="Times New Roman" w:hAnsi="Times New Roman" w:cs="Times New Roman"/>
              </w:rPr>
              <w:lastRenderedPageBreak/>
              <w:t>hydrolyzed</w:t>
            </w:r>
          </w:p>
        </w:tc>
        <w:tc>
          <w:tcPr>
            <w:tcW w:w="2398" w:type="dxa"/>
            <w:hideMark/>
          </w:tcPr>
          <w:p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lastRenderedPageBreak/>
              <w:t>Disrupts bagasse structure; improves hydrolysis; enables sequential ethanol recovery</w:t>
            </w:r>
          </w:p>
        </w:tc>
        <w:tc>
          <w:tcPr>
            <w:tcW w:w="1471" w:type="dxa"/>
            <w:hideMark/>
          </w:tcPr>
          <w:p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Li et al., 2013</w:t>
            </w:r>
          </w:p>
        </w:tc>
      </w:tr>
      <w:tr w:rsidR="007F3757" w:rsidRPr="00713616" w:rsidTr="009F16BF">
        <w:tc>
          <w:tcPr>
            <w:tcW w:w="2660" w:type="dxa"/>
            <w:hideMark/>
          </w:tcPr>
          <w:p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b/>
                <w:bCs/>
              </w:rPr>
              <w:lastRenderedPageBreak/>
              <w:t>Semi-centralized distillation + molecular sieve dehydration</w:t>
            </w:r>
          </w:p>
        </w:tc>
        <w:tc>
          <w:tcPr>
            <w:tcW w:w="2935" w:type="dxa"/>
            <w:hideMark/>
          </w:tcPr>
          <w:p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Fermented ethanol transported to facility; distilled to 95 wt.% and dehydrated to 99.7 wt.%</w:t>
            </w:r>
          </w:p>
        </w:tc>
        <w:tc>
          <w:tcPr>
            <w:tcW w:w="2398" w:type="dxa"/>
            <w:hideMark/>
          </w:tcPr>
          <w:p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Efficient large-scale ethanol purity; steam or bagasse used as energy source</w:t>
            </w:r>
          </w:p>
        </w:tc>
        <w:tc>
          <w:tcPr>
            <w:tcW w:w="1471" w:type="dxa"/>
            <w:hideMark/>
          </w:tcPr>
          <w:p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Olu</w:t>
            </w:r>
            <w:r w:rsidR="00C26C6B" w:rsidRPr="00713616">
              <w:rPr>
                <w:rFonts w:ascii="Times New Roman" w:hAnsi="Times New Roman" w:cs="Times New Roman"/>
              </w:rPr>
              <w:t>k</w:t>
            </w:r>
            <w:r w:rsidRPr="00713616">
              <w:rPr>
                <w:rFonts w:ascii="Times New Roman" w:hAnsi="Times New Roman" w:cs="Times New Roman"/>
              </w:rPr>
              <w:t>oya et al., 2015</w:t>
            </w:r>
          </w:p>
        </w:tc>
      </w:tr>
      <w:tr w:rsidR="007F3757" w:rsidRPr="00713616" w:rsidTr="009F16BF">
        <w:tc>
          <w:tcPr>
            <w:tcW w:w="2660" w:type="dxa"/>
            <w:hideMark/>
          </w:tcPr>
          <w:p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b/>
                <w:bCs/>
              </w:rPr>
              <w:t>Conventional distillation (95–99.6% ethanol)</w:t>
            </w:r>
          </w:p>
        </w:tc>
        <w:tc>
          <w:tcPr>
            <w:tcW w:w="2935" w:type="dxa"/>
            <w:hideMark/>
          </w:tcPr>
          <w:p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Distillation column concentrates ethanol to 95% v/v; further concentration to 99.6% v/v</w:t>
            </w:r>
          </w:p>
        </w:tc>
        <w:tc>
          <w:tcPr>
            <w:tcW w:w="2398" w:type="dxa"/>
            <w:hideMark/>
          </w:tcPr>
          <w:p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Produces fuel-grade anhydrous ethanol</w:t>
            </w:r>
          </w:p>
        </w:tc>
        <w:tc>
          <w:tcPr>
            <w:tcW w:w="1471" w:type="dxa"/>
            <w:hideMark/>
          </w:tcPr>
          <w:p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Sasaki et al., 2014; Ratnavathi et al., 2011</w:t>
            </w:r>
          </w:p>
        </w:tc>
      </w:tr>
      <w:tr w:rsidR="007F3757" w:rsidRPr="00713616" w:rsidTr="009F16BF">
        <w:trPr>
          <w:trHeight w:val="1449"/>
        </w:trPr>
        <w:tc>
          <w:tcPr>
            <w:tcW w:w="2660" w:type="dxa"/>
            <w:hideMark/>
          </w:tcPr>
          <w:p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b/>
                <w:bCs/>
              </w:rPr>
              <w:t>Solar/vacuum distillation</w:t>
            </w:r>
          </w:p>
        </w:tc>
        <w:tc>
          <w:tcPr>
            <w:tcW w:w="2935" w:type="dxa"/>
            <w:hideMark/>
          </w:tcPr>
          <w:p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Vacuum or solar-driven units distil</w:t>
            </w:r>
            <w:r w:rsidR="0055703D" w:rsidRPr="00713616">
              <w:rPr>
                <w:rFonts w:ascii="Times New Roman" w:hAnsi="Times New Roman" w:cs="Times New Roman"/>
              </w:rPr>
              <w:t>l</w:t>
            </w:r>
            <w:r w:rsidRPr="00713616">
              <w:rPr>
                <w:rFonts w:ascii="Times New Roman" w:hAnsi="Times New Roman" w:cs="Times New Roman"/>
              </w:rPr>
              <w:t xml:space="preserve"> ethanol–water mixtures (7–70% ethanol)</w:t>
            </w:r>
          </w:p>
        </w:tc>
        <w:tc>
          <w:tcPr>
            <w:tcW w:w="2398" w:type="dxa"/>
            <w:hideMark/>
          </w:tcPr>
          <w:p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Achieves 40–60% ethanol; high energy efficiency; positive energy balance (3.94)</w:t>
            </w:r>
          </w:p>
        </w:tc>
        <w:tc>
          <w:tcPr>
            <w:tcW w:w="1471" w:type="dxa"/>
            <w:hideMark/>
          </w:tcPr>
          <w:p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Rajvanshi et al., 1984</w:t>
            </w:r>
          </w:p>
        </w:tc>
      </w:tr>
      <w:tr w:rsidR="005B12E2" w:rsidRPr="00713616" w:rsidTr="009F16BF">
        <w:tc>
          <w:tcPr>
            <w:tcW w:w="2660" w:type="dxa"/>
          </w:tcPr>
          <w:p w:rsidR="003F038C" w:rsidRPr="00713616" w:rsidRDefault="005B12E2" w:rsidP="00713616">
            <w:pPr>
              <w:jc w:val="both"/>
              <w:rPr>
                <w:rFonts w:ascii="Times New Roman" w:hAnsi="Times New Roman" w:cs="Times New Roman"/>
              </w:rPr>
            </w:pPr>
            <w:r w:rsidRPr="00713616">
              <w:rPr>
                <w:rFonts w:ascii="Times New Roman" w:hAnsi="Times New Roman" w:cs="Times New Roman"/>
                <w:b/>
                <w:bCs/>
              </w:rPr>
              <w:t>OPTS (Integrated ASSF + CSSD + VP)</w:t>
            </w:r>
            <w:r w:rsidR="008101A1" w:rsidRPr="00713616">
              <w:rPr>
                <w:rFonts w:ascii="Times New Roman" w:hAnsi="Times New Roman" w:cs="Times New Roman"/>
                <w:b/>
                <w:bCs/>
              </w:rPr>
              <w:br/>
            </w:r>
            <w:r w:rsidR="003F038C" w:rsidRPr="00713616">
              <w:rPr>
                <w:rFonts w:ascii="Times New Roman" w:hAnsi="Times New Roman" w:cs="Times New Roman"/>
                <w:b/>
                <w:bCs/>
              </w:rPr>
              <w:t>(</w:t>
            </w:r>
            <w:r w:rsidR="003F038C" w:rsidRPr="00713616">
              <w:rPr>
                <w:rFonts w:ascii="Times New Roman" w:hAnsi="Times New Roman" w:cs="Times New Roman"/>
              </w:rPr>
              <w:t xml:space="preserve">OPTS – One-Pot Total System; ASSF – </w:t>
            </w:r>
            <w:r w:rsidR="009F16BF">
              <w:rPr>
                <w:rFonts w:ascii="Times New Roman" w:hAnsi="Times New Roman" w:cs="Times New Roman"/>
              </w:rPr>
              <w:t xml:space="preserve">Advanced </w:t>
            </w:r>
            <w:r w:rsidR="003F038C" w:rsidRPr="00713616">
              <w:rPr>
                <w:rFonts w:ascii="Times New Roman" w:hAnsi="Times New Roman" w:cs="Times New Roman"/>
              </w:rPr>
              <w:t>Simultaneous Saccharification and Fermentation; CSSD – Continuous Solid-State Distillation; VP – Vapor Permeation)</w:t>
            </w:r>
          </w:p>
          <w:p w:rsidR="005B12E2" w:rsidRPr="00713616" w:rsidRDefault="005B12E2" w:rsidP="00713616">
            <w:pPr>
              <w:jc w:val="both"/>
              <w:rPr>
                <w:rFonts w:ascii="Times New Roman" w:hAnsi="Times New Roman" w:cs="Times New Roman"/>
                <w:b/>
                <w:bCs/>
              </w:rPr>
            </w:pPr>
          </w:p>
        </w:tc>
        <w:tc>
          <w:tcPr>
            <w:tcW w:w="2935" w:type="dxa"/>
          </w:tcPr>
          <w:p w:rsidR="005B12E2" w:rsidRPr="00713616" w:rsidRDefault="008101A1" w:rsidP="00713616">
            <w:pPr>
              <w:jc w:val="both"/>
              <w:rPr>
                <w:rFonts w:ascii="Times New Roman" w:hAnsi="Times New Roman" w:cs="Times New Roman"/>
              </w:rPr>
            </w:pPr>
            <w:r w:rsidRPr="00713616">
              <w:rPr>
                <w:rFonts w:ascii="Times New Roman" w:hAnsi="Times New Roman" w:cs="Times New Roman"/>
              </w:rPr>
              <w:t>Combines fermentation, solid-state distillation, and vapor separation in one integrated system</w:t>
            </w:r>
          </w:p>
        </w:tc>
        <w:tc>
          <w:tcPr>
            <w:tcW w:w="2398" w:type="dxa"/>
          </w:tcPr>
          <w:p w:rsidR="005B12E2" w:rsidRPr="00713616" w:rsidRDefault="008101A1" w:rsidP="00713616">
            <w:pPr>
              <w:jc w:val="both"/>
              <w:rPr>
                <w:rFonts w:ascii="Times New Roman" w:hAnsi="Times New Roman" w:cs="Times New Roman"/>
              </w:rPr>
            </w:pPr>
            <w:r w:rsidRPr="00713616">
              <w:rPr>
                <w:rFonts w:ascii="Times New Roman" w:hAnsi="Times New Roman" w:cs="Times New Roman"/>
              </w:rPr>
              <w:t>Only one phase change, low energy consumption, higher efficiency, reduced energy loss, and easily scalable with improved VP membranes</w:t>
            </w:r>
          </w:p>
        </w:tc>
        <w:tc>
          <w:tcPr>
            <w:tcW w:w="1471" w:type="dxa"/>
          </w:tcPr>
          <w:p w:rsidR="005B12E2" w:rsidRPr="00713616" w:rsidRDefault="008101A1" w:rsidP="00713616">
            <w:pPr>
              <w:jc w:val="both"/>
              <w:rPr>
                <w:rFonts w:ascii="Times New Roman" w:hAnsi="Times New Roman" w:cs="Times New Roman"/>
              </w:rPr>
            </w:pPr>
            <w:r w:rsidRPr="00713616">
              <w:rPr>
                <w:rFonts w:ascii="Times New Roman" w:hAnsi="Times New Roman" w:cs="Times New Roman"/>
              </w:rPr>
              <w:t>Li et al., 2021</w:t>
            </w:r>
          </w:p>
        </w:tc>
      </w:tr>
    </w:tbl>
    <w:p w:rsidR="003F038C" w:rsidRPr="00713616" w:rsidRDefault="003F038C" w:rsidP="00713616">
      <w:pPr>
        <w:jc w:val="both"/>
        <w:rPr>
          <w:rFonts w:ascii="Times New Roman" w:hAnsi="Times New Roman" w:cs="Times New Roman"/>
          <w:b/>
          <w:bCs/>
        </w:rPr>
      </w:pPr>
    </w:p>
    <w:p w:rsidR="002D735C" w:rsidRPr="00B6232F" w:rsidRDefault="007647FE" w:rsidP="00713616">
      <w:pPr>
        <w:jc w:val="both"/>
        <w:rPr>
          <w:rFonts w:ascii="Times New Roman" w:hAnsi="Times New Roman" w:cs="Times New Roman"/>
        </w:rPr>
      </w:pPr>
      <w:r w:rsidRPr="00713616">
        <w:rPr>
          <w:rFonts w:ascii="Times New Roman" w:hAnsi="Times New Roman" w:cs="Times New Roman"/>
        </w:rPr>
        <w:t xml:space="preserve">This comparative table highlights how different distillation and ethanol recovery systems vary in efficiency, cost, and scalability. </w:t>
      </w:r>
      <w:r w:rsidR="002D735C" w:rsidRPr="00713616">
        <w:rPr>
          <w:rFonts w:ascii="Times New Roman" w:hAnsi="Times New Roman" w:cs="Times New Roman"/>
        </w:rPr>
        <w:t>Thus, with optimized pretreatment and energy-efficient distillation, sweet sorghum offers a</w:t>
      </w:r>
      <w:r w:rsidR="002D735C">
        <w:rPr>
          <w:rFonts w:ascii="Times New Roman" w:hAnsi="Times New Roman" w:cs="Times New Roman"/>
        </w:rPr>
        <w:t>re liable and scalable pathway for producing both first and second generation bioethanol</w:t>
      </w:r>
    </w:p>
    <w:p w:rsidR="00641675" w:rsidRPr="00713616" w:rsidRDefault="00D8475F" w:rsidP="00713616">
      <w:pPr>
        <w:jc w:val="both"/>
        <w:rPr>
          <w:rFonts w:ascii="Times New Roman" w:hAnsi="Times New Roman" w:cs="Times New Roman"/>
          <w:b/>
          <w:bCs/>
        </w:rPr>
      </w:pPr>
      <w:r w:rsidRPr="00713616">
        <w:rPr>
          <w:rFonts w:ascii="Times New Roman" w:hAnsi="Times New Roman" w:cs="Times New Roman"/>
          <w:b/>
          <w:bCs/>
        </w:rPr>
        <w:t xml:space="preserve">Breeding strategies for sweet sorghum </w:t>
      </w:r>
      <w:r w:rsidR="005F27C7" w:rsidRPr="00713616">
        <w:rPr>
          <w:rFonts w:ascii="Times New Roman" w:hAnsi="Times New Roman" w:cs="Times New Roman"/>
          <w:b/>
          <w:bCs/>
        </w:rPr>
        <w:t xml:space="preserve">for </w:t>
      </w:r>
      <w:r w:rsidR="00277019" w:rsidRPr="00713616">
        <w:rPr>
          <w:rFonts w:ascii="Times New Roman" w:hAnsi="Times New Roman" w:cs="Times New Roman"/>
          <w:b/>
          <w:bCs/>
        </w:rPr>
        <w:t xml:space="preserve">ethanol </w:t>
      </w:r>
      <w:r w:rsidR="00277019">
        <w:rPr>
          <w:rFonts w:ascii="Times New Roman" w:hAnsi="Times New Roman" w:cs="Times New Roman"/>
          <w:b/>
          <w:bCs/>
        </w:rPr>
        <w:t>production</w:t>
      </w:r>
      <w:r w:rsidR="005F27C7" w:rsidRPr="00713616">
        <w:rPr>
          <w:rFonts w:ascii="Times New Roman" w:hAnsi="Times New Roman" w:cs="Times New Roman"/>
          <w:b/>
          <w:bCs/>
        </w:rPr>
        <w:t>:</w:t>
      </w:r>
    </w:p>
    <w:p w:rsidR="00D65870" w:rsidRDefault="004539E1" w:rsidP="00713616">
      <w:pPr>
        <w:jc w:val="both"/>
        <w:rPr>
          <w:rFonts w:ascii="Times New Roman" w:hAnsi="Times New Roman" w:cs="Times New Roman"/>
        </w:rPr>
      </w:pPr>
      <w:r w:rsidRPr="00713616">
        <w:rPr>
          <w:rFonts w:ascii="Times New Roman" w:hAnsi="Times New Roman" w:cs="Times New Roman"/>
        </w:rPr>
        <w:t>As the efficiency of bioethanol production is determined not only by processing technologies but also by the inherent biological potential of the crop, improving the genetics of sweet sorghum becomes essential.</w:t>
      </w:r>
      <w:r w:rsidR="002D735C">
        <w:rPr>
          <w:rFonts w:ascii="Times New Roman" w:hAnsi="Times New Roman" w:cs="Times New Roman"/>
        </w:rPr>
        <w:t xml:space="preserve">Its </w:t>
      </w:r>
      <w:r w:rsidR="00D65870" w:rsidRPr="00713616">
        <w:rPr>
          <w:rFonts w:ascii="Times New Roman" w:hAnsi="Times New Roman" w:cs="Times New Roman"/>
        </w:rPr>
        <w:t xml:space="preserve">improvement has mainly relied on conventional breeding methods, particularly selection, hybridization, and pedigree breeding. Early breeding focused on selecting local landraces for high juice content, high Brix%, tall stalks, and delayed flowering. Later, planned crosses were made between sweet and grain sorghum types to combine high sugar accumulation with better agronomic traits such as lodging resistance and pest tolerance. Pedigree selection is widely used to identify superior recombinant lines across generations, especially for traits like Brix%, juice yield, and biomass. For hybrid development, cytoplasmic male sterility (CMS-based A/B/R line breeding) is used, enabling high heterosis for traits contributing to </w:t>
      </w:r>
      <w:r w:rsidR="00D65870" w:rsidRPr="00713616">
        <w:rPr>
          <w:rFonts w:ascii="Times New Roman" w:hAnsi="Times New Roman" w:cs="Times New Roman"/>
        </w:rPr>
        <w:lastRenderedPageBreak/>
        <w:t>bioethanol production. These conventional approaches have resulted in the release of several productive varieties and hybrids such as SSV 84, CSV 19SS, CSH 22SS, and ICSV series lines.</w:t>
      </w:r>
    </w:p>
    <w:p w:rsidR="00277019" w:rsidRPr="00713616" w:rsidRDefault="00277019" w:rsidP="00277019">
      <w:pPr>
        <w:jc w:val="both"/>
        <w:rPr>
          <w:rFonts w:ascii="Times New Roman" w:hAnsi="Times New Roman" w:cs="Times New Roman"/>
          <w:b/>
          <w:bCs/>
        </w:rPr>
      </w:pPr>
      <w:r w:rsidRPr="00110253">
        <w:rPr>
          <w:rFonts w:ascii="Times New Roman" w:hAnsi="Times New Roman" w:cs="Times New Roman"/>
          <w:b/>
          <w:bCs/>
        </w:rPr>
        <w:t xml:space="preserve">Table </w:t>
      </w:r>
      <w:r>
        <w:rPr>
          <w:rFonts w:ascii="Times New Roman" w:hAnsi="Times New Roman" w:cs="Times New Roman"/>
          <w:b/>
          <w:bCs/>
        </w:rPr>
        <w:t>3-</w:t>
      </w:r>
      <w:r w:rsidRPr="00713616">
        <w:rPr>
          <w:rFonts w:ascii="Times New Roman" w:hAnsi="Times New Roman" w:cs="Times New Roman"/>
          <w:b/>
          <w:bCs/>
        </w:rPr>
        <w:t>Different genotypes of sweet sorghum majorly cultivated</w:t>
      </w:r>
    </w:p>
    <w:tbl>
      <w:tblPr>
        <w:tblStyle w:val="TableGrid"/>
        <w:tblW w:w="0" w:type="auto"/>
        <w:tblInd w:w="108" w:type="dxa"/>
        <w:tblLook w:val="04A0"/>
      </w:tblPr>
      <w:tblGrid>
        <w:gridCol w:w="6946"/>
        <w:gridCol w:w="2268"/>
      </w:tblGrid>
      <w:tr w:rsidR="00277019" w:rsidRPr="00713616" w:rsidTr="00277019">
        <w:tc>
          <w:tcPr>
            <w:tcW w:w="6946" w:type="dxa"/>
          </w:tcPr>
          <w:p w:rsidR="00277019" w:rsidRPr="00713616" w:rsidRDefault="00277019" w:rsidP="001F08C9">
            <w:pPr>
              <w:jc w:val="both"/>
              <w:rPr>
                <w:rFonts w:ascii="Times New Roman" w:hAnsi="Times New Roman" w:cs="Times New Roman"/>
                <w:b/>
                <w:bCs/>
              </w:rPr>
            </w:pPr>
            <w:r w:rsidRPr="00713616">
              <w:rPr>
                <w:rFonts w:ascii="Times New Roman" w:hAnsi="Times New Roman" w:cs="Times New Roman"/>
                <w:b/>
                <w:bCs/>
              </w:rPr>
              <w:t xml:space="preserve">Genotypes </w:t>
            </w:r>
          </w:p>
        </w:tc>
        <w:tc>
          <w:tcPr>
            <w:tcW w:w="2268" w:type="dxa"/>
          </w:tcPr>
          <w:p w:rsidR="00277019" w:rsidRPr="00713616" w:rsidRDefault="00277019" w:rsidP="001F08C9">
            <w:pPr>
              <w:jc w:val="both"/>
              <w:rPr>
                <w:rFonts w:ascii="Times New Roman" w:hAnsi="Times New Roman" w:cs="Times New Roman"/>
                <w:b/>
                <w:bCs/>
              </w:rPr>
            </w:pPr>
            <w:r w:rsidRPr="00713616">
              <w:rPr>
                <w:rFonts w:ascii="Times New Roman" w:hAnsi="Times New Roman" w:cs="Times New Roman"/>
                <w:b/>
                <w:bCs/>
              </w:rPr>
              <w:t xml:space="preserve">Reference </w:t>
            </w:r>
          </w:p>
        </w:tc>
      </w:tr>
      <w:tr w:rsidR="00277019" w:rsidRPr="00713616" w:rsidTr="00277019">
        <w:tc>
          <w:tcPr>
            <w:tcW w:w="6946" w:type="dxa"/>
          </w:tcPr>
          <w:p w:rsidR="00277019" w:rsidRPr="00713616" w:rsidRDefault="00277019" w:rsidP="001F08C9">
            <w:pPr>
              <w:jc w:val="both"/>
              <w:rPr>
                <w:rFonts w:ascii="Times New Roman" w:hAnsi="Times New Roman" w:cs="Times New Roman"/>
              </w:rPr>
            </w:pPr>
            <w:r w:rsidRPr="00713616">
              <w:rPr>
                <w:rFonts w:ascii="Times New Roman" w:hAnsi="Times New Roman" w:cs="Times New Roman"/>
              </w:rPr>
              <w:t>SSV 84, CSV19 SS, CSH22 SS, CSV24 SS, ICSV 93046, ICSV 25274, ICSV 700, ICSSH 39, ICSSH 58, SPH 1711, SPH 1669, SPH 1712, SPH 1713, SPH 1670,</w:t>
            </w:r>
          </w:p>
        </w:tc>
        <w:tc>
          <w:tcPr>
            <w:tcW w:w="2268" w:type="dxa"/>
          </w:tcPr>
          <w:p w:rsidR="00277019" w:rsidRPr="00713616" w:rsidRDefault="00277019" w:rsidP="001F08C9">
            <w:pPr>
              <w:jc w:val="both"/>
              <w:rPr>
                <w:rFonts w:ascii="Times New Roman" w:hAnsi="Times New Roman" w:cs="Times New Roman"/>
              </w:rPr>
            </w:pPr>
            <w:r w:rsidRPr="00713616">
              <w:rPr>
                <w:rFonts w:ascii="Times New Roman" w:hAnsi="Times New Roman" w:cs="Times New Roman"/>
              </w:rPr>
              <w:t>Rao et al</w:t>
            </w:r>
            <w:r w:rsidR="00FE1D18">
              <w:rPr>
                <w:rFonts w:ascii="Times New Roman" w:hAnsi="Times New Roman" w:cs="Times New Roman"/>
              </w:rPr>
              <w:t xml:space="preserve"> 2004</w:t>
            </w:r>
          </w:p>
        </w:tc>
      </w:tr>
      <w:tr w:rsidR="00277019" w:rsidRPr="00713616" w:rsidTr="00277019">
        <w:tc>
          <w:tcPr>
            <w:tcW w:w="6946" w:type="dxa"/>
          </w:tcPr>
          <w:p w:rsidR="00277019" w:rsidRPr="00713616" w:rsidRDefault="00277019" w:rsidP="001F08C9">
            <w:pPr>
              <w:jc w:val="both"/>
              <w:rPr>
                <w:rFonts w:ascii="Times New Roman" w:hAnsi="Times New Roman" w:cs="Times New Roman"/>
              </w:rPr>
            </w:pPr>
            <w:r w:rsidRPr="00713616">
              <w:rPr>
                <w:rFonts w:ascii="Times New Roman" w:hAnsi="Times New Roman" w:cs="Times New Roman"/>
              </w:rPr>
              <w:t>Suwan sweet1, Suwan sweet extra, Cowley, KKU40, SSV 84, Suwan sweet 2</w:t>
            </w:r>
          </w:p>
        </w:tc>
        <w:tc>
          <w:tcPr>
            <w:tcW w:w="2268" w:type="dxa"/>
          </w:tcPr>
          <w:p w:rsidR="00277019" w:rsidRPr="00713616" w:rsidRDefault="00277019" w:rsidP="001F08C9">
            <w:pPr>
              <w:jc w:val="both"/>
              <w:rPr>
                <w:rFonts w:ascii="Times New Roman" w:hAnsi="Times New Roman" w:cs="Times New Roman"/>
              </w:rPr>
            </w:pPr>
            <w:r w:rsidRPr="00713616">
              <w:rPr>
                <w:rFonts w:ascii="Times New Roman" w:hAnsi="Times New Roman" w:cs="Times New Roman"/>
              </w:rPr>
              <w:t>Bunphan et al 2025</w:t>
            </w:r>
          </w:p>
        </w:tc>
      </w:tr>
      <w:tr w:rsidR="00277019" w:rsidRPr="00713616" w:rsidTr="00277019">
        <w:tc>
          <w:tcPr>
            <w:tcW w:w="6946" w:type="dxa"/>
          </w:tcPr>
          <w:p w:rsidR="00277019" w:rsidRPr="00713616" w:rsidRDefault="00277019" w:rsidP="001F08C9">
            <w:pPr>
              <w:jc w:val="both"/>
              <w:rPr>
                <w:rFonts w:ascii="Times New Roman" w:hAnsi="Times New Roman" w:cs="Times New Roman"/>
              </w:rPr>
            </w:pPr>
            <w:r w:rsidRPr="00713616">
              <w:rPr>
                <w:rFonts w:ascii="Times New Roman" w:hAnsi="Times New Roman" w:cs="Times New Roman"/>
              </w:rPr>
              <w:t>ICSV 25316, ICSV 25311, SSV 74, ICSV 25300</w:t>
            </w:r>
          </w:p>
        </w:tc>
        <w:tc>
          <w:tcPr>
            <w:tcW w:w="2268" w:type="dxa"/>
          </w:tcPr>
          <w:p w:rsidR="00277019" w:rsidRPr="00713616" w:rsidRDefault="00277019" w:rsidP="001F08C9">
            <w:pPr>
              <w:jc w:val="both"/>
              <w:rPr>
                <w:rFonts w:ascii="Times New Roman" w:hAnsi="Times New Roman" w:cs="Times New Roman"/>
              </w:rPr>
            </w:pPr>
            <w:r w:rsidRPr="00713616">
              <w:rPr>
                <w:rFonts w:ascii="Times New Roman" w:hAnsi="Times New Roman" w:cs="Times New Roman"/>
              </w:rPr>
              <w:t>Pinnamaneni et al 2022</w:t>
            </w:r>
          </w:p>
        </w:tc>
      </w:tr>
      <w:tr w:rsidR="00277019" w:rsidRPr="00713616" w:rsidTr="00277019">
        <w:tc>
          <w:tcPr>
            <w:tcW w:w="6946" w:type="dxa"/>
          </w:tcPr>
          <w:p w:rsidR="00277019" w:rsidRPr="00713616" w:rsidRDefault="00277019" w:rsidP="001F08C9">
            <w:pPr>
              <w:jc w:val="both"/>
              <w:rPr>
                <w:rFonts w:ascii="Times New Roman" w:hAnsi="Times New Roman" w:cs="Times New Roman"/>
              </w:rPr>
            </w:pPr>
            <w:r w:rsidRPr="00713616">
              <w:rPr>
                <w:rFonts w:ascii="Times New Roman" w:hAnsi="Times New Roman" w:cs="Times New Roman"/>
              </w:rPr>
              <w:t>Rostovsky, Zubr, Dela-varieta, Simon, Kazakhstanskaya20</w:t>
            </w:r>
          </w:p>
        </w:tc>
        <w:tc>
          <w:tcPr>
            <w:tcW w:w="2268" w:type="dxa"/>
          </w:tcPr>
          <w:p w:rsidR="00277019" w:rsidRPr="00713616" w:rsidRDefault="00277019" w:rsidP="001F08C9">
            <w:pPr>
              <w:jc w:val="both"/>
              <w:rPr>
                <w:rFonts w:ascii="Times New Roman" w:hAnsi="Times New Roman" w:cs="Times New Roman"/>
              </w:rPr>
            </w:pPr>
            <w:r w:rsidRPr="00713616">
              <w:rPr>
                <w:rFonts w:ascii="Times New Roman" w:hAnsi="Times New Roman" w:cs="Times New Roman"/>
              </w:rPr>
              <w:t>Baiseitova et al 2021</w:t>
            </w:r>
          </w:p>
        </w:tc>
      </w:tr>
    </w:tbl>
    <w:p w:rsidR="00277019" w:rsidRDefault="00277019" w:rsidP="00277019">
      <w:pPr>
        <w:rPr>
          <w:rFonts w:ascii="Times New Roman" w:hAnsi="Times New Roman" w:cs="Times New Roman"/>
          <w:b/>
        </w:rPr>
      </w:pPr>
    </w:p>
    <w:p w:rsidR="00397586" w:rsidRPr="00B576E3" w:rsidRDefault="00B576E3" w:rsidP="00B576E3">
      <w:pPr>
        <w:jc w:val="center"/>
        <w:rPr>
          <w:rFonts w:ascii="Times New Roman" w:hAnsi="Times New Roman" w:cs="Times New Roman"/>
          <w:b/>
        </w:rPr>
      </w:pPr>
      <w:r w:rsidRPr="00B576E3">
        <w:rPr>
          <w:rFonts w:ascii="Times New Roman" w:hAnsi="Times New Roman" w:cs="Times New Roman"/>
          <w:b/>
        </w:rPr>
        <w:t>Table</w:t>
      </w:r>
      <w:r w:rsidR="00277019">
        <w:rPr>
          <w:rFonts w:ascii="Times New Roman" w:hAnsi="Times New Roman" w:cs="Times New Roman"/>
          <w:b/>
        </w:rPr>
        <w:t xml:space="preserve"> 4</w:t>
      </w:r>
      <w:r w:rsidRPr="00B576E3">
        <w:rPr>
          <w:rFonts w:ascii="Times New Roman" w:hAnsi="Times New Roman" w:cs="Times New Roman"/>
          <w:b/>
        </w:rPr>
        <w:t xml:space="preserve">: </w:t>
      </w:r>
      <w:r w:rsidR="00277019">
        <w:rPr>
          <w:rFonts w:ascii="Times New Roman" w:hAnsi="Times New Roman" w:cs="Times New Roman"/>
          <w:b/>
        </w:rPr>
        <w:t xml:space="preserve">High </w:t>
      </w:r>
      <w:r w:rsidRPr="00B576E3">
        <w:rPr>
          <w:rFonts w:ascii="Times New Roman" w:hAnsi="Times New Roman" w:cs="Times New Roman"/>
          <w:b/>
        </w:rPr>
        <w:t>Brix</w:t>
      </w:r>
      <w:r w:rsidR="00277019">
        <w:rPr>
          <w:rFonts w:ascii="Times New Roman" w:hAnsi="Times New Roman" w:cs="Times New Roman"/>
          <w:b/>
        </w:rPr>
        <w:t xml:space="preserve"> </w:t>
      </w:r>
      <w:r w:rsidRPr="00B576E3">
        <w:rPr>
          <w:rFonts w:ascii="Times New Roman" w:hAnsi="Times New Roman" w:cs="Times New Roman"/>
          <w:b/>
        </w:rPr>
        <w:t>(%) value</w:t>
      </w:r>
      <w:r w:rsidR="00277019">
        <w:rPr>
          <w:rFonts w:ascii="Times New Roman" w:hAnsi="Times New Roman" w:cs="Times New Roman"/>
          <w:b/>
        </w:rPr>
        <w:t>s of Important varieties</w:t>
      </w:r>
    </w:p>
    <w:tbl>
      <w:tblPr>
        <w:tblStyle w:val="TableGrid"/>
        <w:tblW w:w="8930" w:type="dxa"/>
        <w:tblInd w:w="250" w:type="dxa"/>
        <w:tblLook w:val="04A0"/>
      </w:tblPr>
      <w:tblGrid>
        <w:gridCol w:w="709"/>
        <w:gridCol w:w="2126"/>
        <w:gridCol w:w="4832"/>
        <w:gridCol w:w="1263"/>
      </w:tblGrid>
      <w:tr w:rsidR="00D65870" w:rsidRPr="00397586" w:rsidTr="00397586">
        <w:trPr>
          <w:trHeight w:val="274"/>
        </w:trPr>
        <w:tc>
          <w:tcPr>
            <w:tcW w:w="709"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S.No</w:t>
            </w:r>
          </w:p>
        </w:tc>
        <w:tc>
          <w:tcPr>
            <w:tcW w:w="2126"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Variety / Hybrid</w:t>
            </w:r>
          </w:p>
        </w:tc>
        <w:tc>
          <w:tcPr>
            <w:tcW w:w="4832"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Breeding Method</w:t>
            </w:r>
          </w:p>
        </w:tc>
        <w:tc>
          <w:tcPr>
            <w:tcW w:w="1263"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Brix (%)</w:t>
            </w:r>
          </w:p>
        </w:tc>
      </w:tr>
      <w:tr w:rsidR="00D65870" w:rsidRPr="00397586" w:rsidTr="00397586">
        <w:trPr>
          <w:trHeight w:val="352"/>
        </w:trPr>
        <w:tc>
          <w:tcPr>
            <w:tcW w:w="709"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w:t>
            </w:r>
          </w:p>
        </w:tc>
        <w:tc>
          <w:tcPr>
            <w:tcW w:w="2126"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CSH 22S</w:t>
            </w:r>
          </w:p>
        </w:tc>
        <w:tc>
          <w:tcPr>
            <w:tcW w:w="4832"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ICSA 38 × SSV 84</w:t>
            </w:r>
          </w:p>
        </w:tc>
        <w:tc>
          <w:tcPr>
            <w:tcW w:w="1263"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17–18</w:t>
            </w:r>
          </w:p>
        </w:tc>
      </w:tr>
      <w:tr w:rsidR="00D65870" w:rsidRPr="00397586" w:rsidTr="00397586">
        <w:tc>
          <w:tcPr>
            <w:tcW w:w="709"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2</w:t>
            </w:r>
          </w:p>
        </w:tc>
        <w:tc>
          <w:tcPr>
            <w:tcW w:w="2126"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SSV 84</w:t>
            </w:r>
          </w:p>
        </w:tc>
        <w:tc>
          <w:tcPr>
            <w:tcW w:w="4832"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Released by AICRP (NRCS Hyderabad)</w:t>
            </w:r>
          </w:p>
        </w:tc>
        <w:tc>
          <w:tcPr>
            <w:tcW w:w="1263"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17–18</w:t>
            </w:r>
          </w:p>
        </w:tc>
      </w:tr>
      <w:tr w:rsidR="00D65870" w:rsidRPr="00397586" w:rsidTr="00397586">
        <w:tc>
          <w:tcPr>
            <w:tcW w:w="709"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3</w:t>
            </w:r>
          </w:p>
        </w:tc>
        <w:tc>
          <w:tcPr>
            <w:tcW w:w="2126"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CSV 19SS</w:t>
            </w:r>
          </w:p>
        </w:tc>
        <w:tc>
          <w:tcPr>
            <w:tcW w:w="4832"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RSSV 2 × SPV 462</w:t>
            </w:r>
          </w:p>
        </w:tc>
        <w:tc>
          <w:tcPr>
            <w:tcW w:w="1263"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17–18</w:t>
            </w:r>
          </w:p>
        </w:tc>
      </w:tr>
      <w:tr w:rsidR="00D65870" w:rsidRPr="00397586" w:rsidTr="00397586">
        <w:tc>
          <w:tcPr>
            <w:tcW w:w="709"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4</w:t>
            </w:r>
          </w:p>
        </w:tc>
        <w:tc>
          <w:tcPr>
            <w:tcW w:w="2126"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SSV 74</w:t>
            </w:r>
          </w:p>
        </w:tc>
        <w:tc>
          <w:tcPr>
            <w:tcW w:w="4832"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Released by UAS Dharwad</w:t>
            </w:r>
          </w:p>
        </w:tc>
        <w:tc>
          <w:tcPr>
            <w:tcW w:w="1263"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17.6</w:t>
            </w:r>
          </w:p>
        </w:tc>
      </w:tr>
      <w:tr w:rsidR="00D65870" w:rsidRPr="00397586" w:rsidTr="00397586">
        <w:tc>
          <w:tcPr>
            <w:tcW w:w="709"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5</w:t>
            </w:r>
          </w:p>
        </w:tc>
        <w:tc>
          <w:tcPr>
            <w:tcW w:w="2126"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ICSV 93046</w:t>
            </w:r>
          </w:p>
        </w:tc>
        <w:tc>
          <w:tcPr>
            <w:tcW w:w="4832"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Pedigree selection from ICSV 700 × ICSV 708</w:t>
            </w:r>
          </w:p>
        </w:tc>
        <w:tc>
          <w:tcPr>
            <w:tcW w:w="1263"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16–17</w:t>
            </w:r>
          </w:p>
        </w:tc>
      </w:tr>
      <w:tr w:rsidR="00D65870" w:rsidRPr="00397586" w:rsidTr="00397586">
        <w:tc>
          <w:tcPr>
            <w:tcW w:w="709"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6</w:t>
            </w:r>
          </w:p>
        </w:tc>
        <w:tc>
          <w:tcPr>
            <w:tcW w:w="2126"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ICSV 25274</w:t>
            </w:r>
          </w:p>
        </w:tc>
        <w:tc>
          <w:tcPr>
            <w:tcW w:w="4832"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Pedigree selection from DSV 4 × SSV 84</w:t>
            </w:r>
          </w:p>
        </w:tc>
        <w:tc>
          <w:tcPr>
            <w:tcW w:w="1263"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18</w:t>
            </w:r>
          </w:p>
        </w:tc>
      </w:tr>
      <w:tr w:rsidR="00D65870" w:rsidRPr="00397586" w:rsidTr="00397586">
        <w:tc>
          <w:tcPr>
            <w:tcW w:w="709"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7</w:t>
            </w:r>
          </w:p>
        </w:tc>
        <w:tc>
          <w:tcPr>
            <w:tcW w:w="2126"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ICSV 700</w:t>
            </w:r>
          </w:p>
        </w:tc>
        <w:tc>
          <w:tcPr>
            <w:tcW w:w="4832"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Developed at ICRISAT</w:t>
            </w:r>
          </w:p>
        </w:tc>
        <w:tc>
          <w:tcPr>
            <w:tcW w:w="1263"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17–19</w:t>
            </w:r>
          </w:p>
        </w:tc>
      </w:tr>
      <w:tr w:rsidR="00D65870" w:rsidRPr="00397586" w:rsidTr="00397586">
        <w:tc>
          <w:tcPr>
            <w:tcW w:w="709"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8</w:t>
            </w:r>
          </w:p>
        </w:tc>
        <w:tc>
          <w:tcPr>
            <w:tcW w:w="2126"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ICSSH 39</w:t>
            </w:r>
          </w:p>
        </w:tc>
        <w:tc>
          <w:tcPr>
            <w:tcW w:w="4832"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ICSA 702 × SSV 74</w:t>
            </w:r>
          </w:p>
        </w:tc>
        <w:tc>
          <w:tcPr>
            <w:tcW w:w="1263"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15</w:t>
            </w:r>
          </w:p>
        </w:tc>
      </w:tr>
      <w:tr w:rsidR="00D65870" w:rsidRPr="00397586" w:rsidTr="00397586">
        <w:tc>
          <w:tcPr>
            <w:tcW w:w="709"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9</w:t>
            </w:r>
          </w:p>
        </w:tc>
        <w:tc>
          <w:tcPr>
            <w:tcW w:w="2126"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ICSSH 58</w:t>
            </w:r>
          </w:p>
        </w:tc>
        <w:tc>
          <w:tcPr>
            <w:tcW w:w="4832"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ICSA 731 × ICSV 93046</w:t>
            </w:r>
          </w:p>
        </w:tc>
        <w:tc>
          <w:tcPr>
            <w:tcW w:w="1263"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16</w:t>
            </w:r>
          </w:p>
        </w:tc>
      </w:tr>
      <w:tr w:rsidR="00D65870" w:rsidRPr="00397586" w:rsidTr="00397586">
        <w:tc>
          <w:tcPr>
            <w:tcW w:w="709"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10</w:t>
            </w:r>
          </w:p>
        </w:tc>
        <w:tc>
          <w:tcPr>
            <w:tcW w:w="2126"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CSV 24SS</w:t>
            </w:r>
          </w:p>
        </w:tc>
        <w:tc>
          <w:tcPr>
            <w:tcW w:w="4832"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Candidate for central release</w:t>
            </w:r>
          </w:p>
        </w:tc>
        <w:tc>
          <w:tcPr>
            <w:tcW w:w="1263" w:type="dxa"/>
            <w:hideMark/>
          </w:tcPr>
          <w:p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w:t>
            </w:r>
          </w:p>
        </w:tc>
      </w:tr>
    </w:tbl>
    <w:p w:rsidR="00397586" w:rsidRDefault="00397586" w:rsidP="00713616">
      <w:pPr>
        <w:jc w:val="both"/>
        <w:rPr>
          <w:rFonts w:ascii="Times New Roman" w:hAnsi="Times New Roman" w:cs="Times New Roman"/>
          <w:b/>
          <w:bCs/>
        </w:rPr>
      </w:pPr>
    </w:p>
    <w:p w:rsidR="00EB1EBB" w:rsidRPr="00713616" w:rsidRDefault="00EB1EBB" w:rsidP="00713616">
      <w:pPr>
        <w:jc w:val="both"/>
        <w:rPr>
          <w:rFonts w:ascii="Times New Roman" w:hAnsi="Times New Roman" w:cs="Times New Roman"/>
          <w:b/>
          <w:bCs/>
        </w:rPr>
      </w:pPr>
      <w:r w:rsidRPr="00713616">
        <w:rPr>
          <w:rFonts w:ascii="Times New Roman" w:hAnsi="Times New Roman" w:cs="Times New Roman"/>
          <w:b/>
          <w:bCs/>
        </w:rPr>
        <w:t xml:space="preserve">Important traits and genetic factors influencing </w:t>
      </w:r>
      <w:r w:rsidR="00972FC6" w:rsidRPr="00713616">
        <w:rPr>
          <w:rFonts w:ascii="Times New Roman" w:hAnsi="Times New Roman" w:cs="Times New Roman"/>
          <w:b/>
          <w:bCs/>
        </w:rPr>
        <w:t xml:space="preserve">sweet sorghum for sugar and bioethanol production: </w:t>
      </w:r>
    </w:p>
    <w:p w:rsidR="00E73293" w:rsidRPr="00713616" w:rsidRDefault="00E73293" w:rsidP="00713616">
      <w:pPr>
        <w:jc w:val="both"/>
        <w:rPr>
          <w:rFonts w:ascii="Times New Roman" w:hAnsi="Times New Roman" w:cs="Times New Roman"/>
        </w:rPr>
      </w:pPr>
      <w:r w:rsidRPr="00713616">
        <w:rPr>
          <w:rFonts w:ascii="Times New Roman" w:hAnsi="Times New Roman" w:cs="Times New Roman"/>
        </w:rPr>
        <w:t>Sweet sorghum displays strong heterosis for key traits linked to ethanol production, including Brix, biomass, plant height, juice yield, and total soluble solids, making hybrid breeding an effective strategy for improving biofuel traits (</w:t>
      </w:r>
      <w:r w:rsidRPr="00713616">
        <w:rPr>
          <w:rFonts w:ascii="Times New Roman" w:hAnsi="Times New Roman" w:cs="Times New Roman"/>
          <w:b/>
          <w:bCs/>
        </w:rPr>
        <w:t>El-Abed et al., 2021; Bandara et al., 2019</w:t>
      </w:r>
      <w:r w:rsidRPr="00713616">
        <w:rPr>
          <w:rFonts w:ascii="Times New Roman" w:hAnsi="Times New Roman" w:cs="Times New Roman"/>
        </w:rPr>
        <w:t>). Ethanol yield is influenced by many interconnected agro-industrial traits, and tons of Brix per hectare (TBH) has been identified as a reliable indirect selection criterion because of its strong positive association with ethanol output (</w:t>
      </w:r>
      <w:r w:rsidRPr="00713616">
        <w:rPr>
          <w:rFonts w:ascii="Times New Roman" w:hAnsi="Times New Roman" w:cs="Times New Roman"/>
          <w:b/>
          <w:bCs/>
        </w:rPr>
        <w:t>Leite et al., 2017; Botelho et al., 2021; Lombardi et al., 2015</w:t>
      </w:r>
      <w:r w:rsidRPr="00713616">
        <w:rPr>
          <w:rFonts w:ascii="Times New Roman" w:hAnsi="Times New Roman" w:cs="Times New Roman"/>
        </w:rPr>
        <w:t xml:space="preserve">).Juice yield and soluble solids depend strongly on stalk moisture, but moisture content is a quantitative trait and does not correspond well with visual traits like stalk pithiness. High-Brix regions such as the major QTL on chromosome 3 often co-localize with biomass-related loci, meaning that selecting for high Brix may unintentionally reduce biomass. Many compositional traits are genetically linked to agronomic traits, requiring careful simultaneous evaluation during selection </w:t>
      </w:r>
      <w:r w:rsidRPr="00713616">
        <w:rPr>
          <w:rFonts w:ascii="Times New Roman" w:hAnsi="Times New Roman" w:cs="Times New Roman"/>
          <w:b/>
          <w:bCs/>
        </w:rPr>
        <w:t>(Felderhoff et al., 2011</w:t>
      </w:r>
      <w:r w:rsidRPr="00713616">
        <w:rPr>
          <w:rFonts w:ascii="Times New Roman" w:hAnsi="Times New Roman" w:cs="Times New Roman"/>
        </w:rPr>
        <w:t>).</w:t>
      </w:r>
    </w:p>
    <w:p w:rsidR="00E73293" w:rsidRPr="00713616" w:rsidRDefault="00E73293" w:rsidP="00713616">
      <w:pPr>
        <w:jc w:val="both"/>
        <w:rPr>
          <w:rFonts w:ascii="Times New Roman" w:hAnsi="Times New Roman" w:cs="Times New Roman"/>
        </w:rPr>
      </w:pPr>
      <w:r w:rsidRPr="00713616">
        <w:rPr>
          <w:rFonts w:ascii="Times New Roman" w:hAnsi="Times New Roman" w:cs="Times New Roman"/>
        </w:rPr>
        <w:t xml:space="preserve">Environment also alters trait relationships. Under normal conditions, a major region on chromosome 9 shows </w:t>
      </w:r>
      <w:r w:rsidR="00DE6E4E" w:rsidRPr="00713616">
        <w:rPr>
          <w:rFonts w:ascii="Times New Roman" w:hAnsi="Times New Roman" w:cs="Times New Roman"/>
        </w:rPr>
        <w:t>negative association</w:t>
      </w:r>
      <w:r w:rsidRPr="00713616">
        <w:rPr>
          <w:rFonts w:ascii="Times New Roman" w:hAnsi="Times New Roman" w:cs="Times New Roman"/>
        </w:rPr>
        <w:t xml:space="preserve"> between stem sugar and grain yield, whereas under </w:t>
      </w:r>
      <w:r w:rsidRPr="00713616">
        <w:rPr>
          <w:rFonts w:ascii="Times New Roman" w:hAnsi="Times New Roman" w:cs="Times New Roman"/>
        </w:rPr>
        <w:lastRenderedPageBreak/>
        <w:t>stress (midge pressure or excess rain), a QTL on chromosome 6 becomes responsible for th</w:t>
      </w:r>
      <w:r w:rsidR="006263C2" w:rsidRPr="00713616">
        <w:rPr>
          <w:rFonts w:ascii="Times New Roman" w:hAnsi="Times New Roman" w:cs="Times New Roman"/>
        </w:rPr>
        <w:t>is</w:t>
      </w:r>
      <w:r w:rsidRPr="00713616">
        <w:rPr>
          <w:rFonts w:ascii="Times New Roman" w:hAnsi="Times New Roman" w:cs="Times New Roman"/>
        </w:rPr>
        <w:t xml:space="preserve"> sugar</w:t>
      </w:r>
      <w:r w:rsidR="006263C2" w:rsidRPr="00713616">
        <w:rPr>
          <w:rFonts w:ascii="Times New Roman" w:hAnsi="Times New Roman" w:cs="Times New Roman"/>
        </w:rPr>
        <w:t xml:space="preserve"> - </w:t>
      </w:r>
      <w:r w:rsidRPr="00713616">
        <w:rPr>
          <w:rFonts w:ascii="Times New Roman" w:hAnsi="Times New Roman" w:cs="Times New Roman"/>
        </w:rPr>
        <w:t xml:space="preserve">grain yield </w:t>
      </w:r>
      <w:r w:rsidR="006263C2" w:rsidRPr="00713616">
        <w:rPr>
          <w:rFonts w:ascii="Times New Roman" w:hAnsi="Times New Roman" w:cs="Times New Roman"/>
        </w:rPr>
        <w:t>negative association</w:t>
      </w:r>
      <w:r w:rsidRPr="00713616">
        <w:rPr>
          <w:rFonts w:ascii="Times New Roman" w:hAnsi="Times New Roman" w:cs="Times New Roman"/>
        </w:rPr>
        <w:t>. This indicates that stress can intensify negative correlations between sugar and grain traits (</w:t>
      </w:r>
      <w:r w:rsidRPr="00713616">
        <w:rPr>
          <w:rFonts w:ascii="Times New Roman" w:hAnsi="Times New Roman" w:cs="Times New Roman"/>
          <w:b/>
          <w:bCs/>
        </w:rPr>
        <w:t>Murray et al., 2008</w:t>
      </w:r>
      <w:r w:rsidRPr="00713616">
        <w:rPr>
          <w:rFonts w:ascii="Times New Roman" w:hAnsi="Times New Roman" w:cs="Times New Roman"/>
        </w:rPr>
        <w:t xml:space="preserve">). Additionally, sucrose and soluble solids peak at grain maturity, allowing dual harvesting of grain and stalks for increased farmer revenue </w:t>
      </w:r>
      <w:r w:rsidRPr="00713616">
        <w:rPr>
          <w:rFonts w:ascii="Times New Roman" w:hAnsi="Times New Roman" w:cs="Times New Roman"/>
          <w:b/>
          <w:bCs/>
        </w:rPr>
        <w:t>(Abedugba et al., 2023</w:t>
      </w:r>
      <w:r w:rsidRPr="00713616">
        <w:rPr>
          <w:rFonts w:ascii="Times New Roman" w:hAnsi="Times New Roman" w:cs="Times New Roman"/>
        </w:rPr>
        <w:t>).</w:t>
      </w:r>
    </w:p>
    <w:p w:rsidR="006E1B4F" w:rsidRPr="00397586" w:rsidRDefault="00E73293" w:rsidP="00713616">
      <w:pPr>
        <w:jc w:val="both"/>
        <w:rPr>
          <w:rFonts w:ascii="Times New Roman" w:hAnsi="Times New Roman" w:cs="Times New Roman"/>
        </w:rPr>
      </w:pPr>
      <w:r w:rsidRPr="00713616">
        <w:rPr>
          <w:rFonts w:ascii="Times New Roman" w:hAnsi="Times New Roman" w:cs="Times New Roman"/>
        </w:rPr>
        <w:t>Most sugar-related traits are controlled primarily by additive genes, with several QTL showing pleiotropic or co-localized effects. A key region at 14 cM on SBI-06 increases multiple sugar traits, emphasizing the usefulness of stacking favourable alleles. Both major and minor QTL, epistatic interactions, and QTL × environment effects must be considered for effective improvement (</w:t>
      </w:r>
      <w:r w:rsidRPr="00713616">
        <w:rPr>
          <w:rFonts w:ascii="Times New Roman" w:hAnsi="Times New Roman" w:cs="Times New Roman"/>
          <w:b/>
          <w:bCs/>
        </w:rPr>
        <w:t>Shiringani et al., 2010</w:t>
      </w:r>
      <w:r w:rsidRPr="00713616">
        <w:rPr>
          <w:rFonts w:ascii="Times New Roman" w:hAnsi="Times New Roman" w:cs="Times New Roman"/>
        </w:rPr>
        <w:t>). Multi-environment studies have further identified QTL for height, biomass, stem moisture, stem diameter, Brix, and flowering across chromosomes 1, 6, 7, and 9, with several QTNs explaining 5–14% of variation (</w:t>
      </w:r>
      <w:r w:rsidRPr="00713616">
        <w:rPr>
          <w:rFonts w:ascii="Times New Roman" w:hAnsi="Times New Roman" w:cs="Times New Roman"/>
          <w:b/>
          <w:bCs/>
        </w:rPr>
        <w:t>Teingtham et al., 2022; Umar et al., 2025; Guden et al., 2023</w:t>
      </w:r>
      <w:r w:rsidRPr="00713616">
        <w:rPr>
          <w:rFonts w:ascii="Times New Roman" w:hAnsi="Times New Roman" w:cs="Times New Roman"/>
        </w:rPr>
        <w:t>).Mutation breeding has also generated lines with improved stem diameter, plant height, juice volume, and biomass, although stability varies across environments. Some mutants perform exceptionally well in specific conditions and may serve as promising cultivars for targeted cultivation (</w:t>
      </w:r>
      <w:r w:rsidRPr="00713616">
        <w:rPr>
          <w:rFonts w:ascii="Times New Roman" w:hAnsi="Times New Roman" w:cs="Times New Roman"/>
          <w:b/>
          <w:bCs/>
        </w:rPr>
        <w:t>Syahruddin et al., 2021</w:t>
      </w:r>
      <w:r w:rsidRPr="00713616">
        <w:rPr>
          <w:rFonts w:ascii="Times New Roman" w:hAnsi="Times New Roman" w:cs="Times New Roman"/>
        </w:rPr>
        <w:t>).</w:t>
      </w:r>
    </w:p>
    <w:p w:rsidR="00592B1E" w:rsidRPr="00713616" w:rsidRDefault="006E1B4F" w:rsidP="00713616">
      <w:pPr>
        <w:jc w:val="both"/>
        <w:rPr>
          <w:rFonts w:ascii="Times New Roman" w:hAnsi="Times New Roman" w:cs="Times New Roman"/>
          <w:b/>
          <w:bCs/>
        </w:rPr>
      </w:pPr>
      <w:r w:rsidRPr="00713616">
        <w:rPr>
          <w:rFonts w:ascii="Times New Roman" w:hAnsi="Times New Roman" w:cs="Times New Roman"/>
          <w:b/>
          <w:bCs/>
        </w:rPr>
        <w:t>CONCLU</w:t>
      </w:r>
      <w:r w:rsidR="00243E8C" w:rsidRPr="00713616">
        <w:rPr>
          <w:rFonts w:ascii="Times New Roman" w:hAnsi="Times New Roman" w:cs="Times New Roman"/>
          <w:b/>
          <w:bCs/>
        </w:rPr>
        <w:t>SION:</w:t>
      </w:r>
    </w:p>
    <w:p w:rsidR="00E07C4D" w:rsidRPr="00713616" w:rsidRDefault="00E07C4D" w:rsidP="00397586">
      <w:pPr>
        <w:jc w:val="both"/>
        <w:rPr>
          <w:rFonts w:ascii="Times New Roman" w:hAnsi="Times New Roman" w:cs="Times New Roman"/>
        </w:rPr>
      </w:pPr>
      <w:r w:rsidRPr="00713616">
        <w:rPr>
          <w:rFonts w:ascii="Times New Roman" w:hAnsi="Times New Roman" w:cs="Times New Roman"/>
        </w:rPr>
        <w:t>Sweet sorghum is becoming an increasingly valuable crop because it can supply grain for food, fodder for livestock, and fermentable sugars for syrup and bioethanol. Its ability to grow well in dry and rain-fed areas, with lower water and fertilizer needs compared to other sugar crops, makes it especially important for semi-arid agriculture. Many studies have shown that major traits such as Brix, juice yield, biomass, stem moisture, and plant height are controlled by both genetic factors and environmental conditions. Thus careful evaluation of these traits across different locations and seasons required to identify stable, high-performing genotypes.</w:t>
      </w:r>
    </w:p>
    <w:p w:rsidR="00E07C4D" w:rsidRPr="00713616" w:rsidRDefault="00E07C4D" w:rsidP="00397586">
      <w:pPr>
        <w:ind w:firstLine="720"/>
        <w:jc w:val="both"/>
        <w:rPr>
          <w:rFonts w:ascii="Times New Roman" w:hAnsi="Times New Roman" w:cs="Times New Roman"/>
        </w:rPr>
      </w:pPr>
      <w:r w:rsidRPr="00713616">
        <w:rPr>
          <w:rFonts w:ascii="Times New Roman" w:hAnsi="Times New Roman" w:cs="Times New Roman"/>
        </w:rPr>
        <w:t xml:space="preserve">However, sweet sorghum faces several constraints that slow down its wider adoption.The Sugar content and juice volume may vary with environmental conditions like temperature, rainfall, and soil moisture, leading to inconsistent performance. The crop is also affected by key pests such as shoot fly, stemborer, and sometimes aphids, which can reduce plant </w:t>
      </w:r>
      <w:r w:rsidR="00322CB1" w:rsidRPr="00713616">
        <w:rPr>
          <w:rFonts w:ascii="Times New Roman" w:hAnsi="Times New Roman" w:cs="Times New Roman"/>
        </w:rPr>
        <w:t>V</w:t>
      </w:r>
      <w:r w:rsidRPr="00713616">
        <w:rPr>
          <w:rFonts w:ascii="Times New Roman" w:hAnsi="Times New Roman" w:cs="Times New Roman"/>
        </w:rPr>
        <w:t>igor and juice yield. Another challenge is that the sugar percent decline rapidly after the harvest, that means that the stalks need to be processed quickly, which is difficult in areas lacking nearby crushing or fermentation facilities. Limited availability of improved hybrids, weak market support, and competition with crops like sugarcane and grain sorghum further limit its commercial expansion in many regi</w:t>
      </w:r>
      <w:r w:rsidR="00397586">
        <w:rPr>
          <w:rFonts w:ascii="Times New Roman" w:hAnsi="Times New Roman" w:cs="Times New Roman"/>
        </w:rPr>
        <w:t>ons.</w:t>
      </w:r>
      <w:r w:rsidRPr="00713616">
        <w:rPr>
          <w:rFonts w:ascii="Times New Roman" w:hAnsi="Times New Roman" w:cs="Times New Roman"/>
        </w:rPr>
        <w:t>But on the positive side, breeding programs have also made good progress. Hybrid breeding is effective because many sugar-related traits show strong heterosis, allowing development of varieties with better Brix, higher biomass, and improved juice extraction. Works done on QTLs has helped to identify important genome regions responsible for sugar traits, moisture, height, and flowering time. These studies support more accurate and faster selection in breeding programs. Mutation breeding has also yielded promising lines with thicker stems, more juice, and better biomass in specific environments. These advancements highlight sweet sorghum’s robust genetic potential for further improvement.</w:t>
      </w:r>
    </w:p>
    <w:p w:rsidR="00E504E6" w:rsidRPr="00713616" w:rsidRDefault="00E07C4D" w:rsidP="00397586">
      <w:pPr>
        <w:ind w:firstLine="720"/>
        <w:jc w:val="both"/>
        <w:rPr>
          <w:rFonts w:ascii="Times New Roman" w:hAnsi="Times New Roman" w:cs="Times New Roman"/>
        </w:rPr>
      </w:pPr>
      <w:r w:rsidRPr="00713616">
        <w:rPr>
          <w:rFonts w:ascii="Times New Roman" w:hAnsi="Times New Roman" w:cs="Times New Roman"/>
        </w:rPr>
        <w:lastRenderedPageBreak/>
        <w:t>Overall, sweet sorghum is a promising multi-purpose crop that can support food security, livestock feeding, and renewable energy production. With continued research in breeding, better management, improved processing infrastructure, and strong market linkages, sweet sorghum can play a major role in future sustainable farming systems.</w:t>
      </w:r>
    </w:p>
    <w:p w:rsidR="00E504E6" w:rsidRPr="00713616" w:rsidRDefault="00E504E6" w:rsidP="00713616">
      <w:pPr>
        <w:jc w:val="both"/>
        <w:rPr>
          <w:rFonts w:ascii="Times New Roman" w:hAnsi="Times New Roman" w:cs="Times New Roman"/>
        </w:rPr>
      </w:pPr>
    </w:p>
    <w:p w:rsidR="004C1B16" w:rsidRDefault="004C1B16" w:rsidP="004C1B16">
      <w:pPr>
        <w:rPr>
          <w:rFonts w:ascii="Calibri" w:eastAsia="Calibri" w:hAnsi="Calibri" w:cs="Times New Roman"/>
          <w:lang w:val="en-US"/>
        </w:rPr>
      </w:pPr>
      <w:bookmarkStart w:id="0" w:name="_Hlk192511329"/>
      <w:bookmarkStart w:id="1" w:name="_Hlk187485061"/>
      <w:bookmarkStart w:id="2" w:name="_Hlk194655630"/>
      <w:bookmarkStart w:id="3" w:name="_Hlk209008097"/>
      <w:bookmarkStart w:id="4" w:name="_Hlk213163655"/>
    </w:p>
    <w:p w:rsidR="004C1B16" w:rsidRDefault="004C1B16" w:rsidP="004C1B16">
      <w:pPr>
        <w:rPr>
          <w:rFonts w:ascii="Calibri" w:eastAsia="Calibri" w:hAnsi="Calibri" w:cs="Times New Roman"/>
          <w:highlight w:val="yellow"/>
          <w:lang w:val="en-US"/>
        </w:rPr>
      </w:pPr>
      <w:bookmarkStart w:id="5" w:name="_Hlk204003461"/>
      <w:bookmarkStart w:id="6" w:name="_Hlk213070710"/>
      <w:bookmarkEnd w:id="0"/>
      <w:bookmarkEnd w:id="1"/>
      <w:bookmarkEnd w:id="2"/>
      <w:bookmarkEnd w:id="3"/>
      <w:r>
        <w:rPr>
          <w:rFonts w:ascii="Calibri" w:eastAsia="Calibri" w:hAnsi="Calibri" w:cs="Times New Roman"/>
          <w:highlight w:val="yellow"/>
          <w:lang w:val="en-US"/>
        </w:rPr>
        <w:t>Disclaimer (Artificial intelligence)</w:t>
      </w:r>
    </w:p>
    <w:p w:rsidR="004C1B16" w:rsidRDefault="004C1B16" w:rsidP="004C1B16">
      <w:pPr>
        <w:rPr>
          <w:rFonts w:ascii="Calibri" w:eastAsia="Calibri" w:hAnsi="Calibri" w:cs="Times New Roman"/>
          <w:highlight w:val="yellow"/>
          <w:lang w:val="en-US"/>
        </w:rPr>
      </w:pPr>
      <w:r>
        <w:rPr>
          <w:rFonts w:ascii="Calibri" w:eastAsia="Calibri" w:hAnsi="Calibri" w:cs="Times New Roman"/>
          <w:highlight w:val="yellow"/>
          <w:lang w:val="en-US"/>
        </w:rPr>
        <w:t>Option 1:</w:t>
      </w:r>
    </w:p>
    <w:p w:rsidR="004C1B16" w:rsidRDefault="004C1B16" w:rsidP="004C1B16">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rsidR="004C1B16" w:rsidRDefault="004C1B16" w:rsidP="004C1B16">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rsidR="004C1B16" w:rsidRDefault="004C1B16" w:rsidP="004C1B16">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C1B16" w:rsidRDefault="004C1B16" w:rsidP="004C1B16">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rsidR="004C1B16" w:rsidRDefault="004C1B16" w:rsidP="004C1B16">
      <w:pPr>
        <w:rPr>
          <w:rFonts w:ascii="Calibri" w:eastAsia="Calibri" w:hAnsi="Calibri" w:cs="Times New Roman"/>
          <w:highlight w:val="yellow"/>
          <w:lang w:val="en-US"/>
        </w:rPr>
      </w:pPr>
      <w:r>
        <w:rPr>
          <w:rFonts w:ascii="Calibri" w:eastAsia="Calibri" w:hAnsi="Calibri" w:cs="Times New Roman"/>
          <w:highlight w:val="yellow"/>
          <w:lang w:val="en-US"/>
        </w:rPr>
        <w:t>1.</w:t>
      </w:r>
    </w:p>
    <w:p w:rsidR="004C1B16" w:rsidRDefault="004C1B16" w:rsidP="004C1B16">
      <w:pPr>
        <w:rPr>
          <w:rFonts w:ascii="Calibri" w:eastAsia="Calibri" w:hAnsi="Calibri" w:cs="Times New Roman"/>
          <w:highlight w:val="yellow"/>
          <w:lang w:val="en-US"/>
        </w:rPr>
      </w:pPr>
      <w:r>
        <w:rPr>
          <w:rFonts w:ascii="Calibri" w:eastAsia="Calibri" w:hAnsi="Calibri" w:cs="Times New Roman"/>
          <w:highlight w:val="yellow"/>
          <w:lang w:val="en-US"/>
        </w:rPr>
        <w:t>2.</w:t>
      </w:r>
    </w:p>
    <w:p w:rsidR="004C1B16" w:rsidRDefault="004C1B16" w:rsidP="004C1B16">
      <w:pPr>
        <w:rPr>
          <w:rFonts w:ascii="Calibri" w:eastAsia="Calibri" w:hAnsi="Calibri" w:cs="Times New Roman"/>
          <w:highlight w:val="yellow"/>
          <w:lang w:val="en-US"/>
        </w:rPr>
      </w:pPr>
      <w:r>
        <w:rPr>
          <w:rFonts w:ascii="Calibri" w:eastAsia="Calibri" w:hAnsi="Calibri" w:cs="Times New Roman"/>
          <w:highlight w:val="yellow"/>
          <w:lang w:val="en-US"/>
        </w:rPr>
        <w:t>3.</w:t>
      </w:r>
      <w:bookmarkEnd w:id="5"/>
    </w:p>
    <w:p w:rsidR="00B576E3" w:rsidRDefault="00B576E3" w:rsidP="00713616">
      <w:pPr>
        <w:jc w:val="both"/>
        <w:rPr>
          <w:rFonts w:ascii="Times New Roman" w:hAnsi="Times New Roman" w:cs="Times New Roman"/>
          <w:b/>
          <w:bCs/>
        </w:rPr>
      </w:pPr>
      <w:bookmarkStart w:id="7" w:name="_GoBack"/>
      <w:bookmarkEnd w:id="4"/>
      <w:bookmarkEnd w:id="6"/>
      <w:bookmarkEnd w:id="7"/>
    </w:p>
    <w:p w:rsidR="00B576E3" w:rsidRDefault="00B576E3" w:rsidP="00713616">
      <w:pPr>
        <w:jc w:val="both"/>
        <w:rPr>
          <w:rFonts w:ascii="Times New Roman" w:hAnsi="Times New Roman" w:cs="Times New Roman"/>
          <w:b/>
          <w:bCs/>
        </w:rPr>
      </w:pPr>
    </w:p>
    <w:p w:rsidR="00E504E6" w:rsidRPr="00713616" w:rsidRDefault="00E504E6" w:rsidP="00713616">
      <w:pPr>
        <w:jc w:val="both"/>
        <w:rPr>
          <w:rFonts w:ascii="Times New Roman" w:hAnsi="Times New Roman" w:cs="Times New Roman"/>
          <w:b/>
          <w:bCs/>
        </w:rPr>
      </w:pPr>
      <w:r w:rsidRPr="00713616">
        <w:rPr>
          <w:rFonts w:ascii="Times New Roman" w:hAnsi="Times New Roman" w:cs="Times New Roman"/>
          <w:b/>
          <w:bCs/>
        </w:rPr>
        <w:t xml:space="preserve">References: </w:t>
      </w:r>
    </w:p>
    <w:p w:rsidR="00742F97" w:rsidRPr="00277019" w:rsidRDefault="00742F97"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Wolf, S., Bullard, R., Buonocore, J. J., Donley, N., Farrelly, T., Fleming, J., González, D. J., Oreskes, N., Ripple, W., Saha, R., &amp; Willis, M. D. (2025). Scient</w:t>
      </w:r>
      <w:r w:rsidR="00277019">
        <w:rPr>
          <w:rFonts w:ascii="Times New Roman" w:hAnsi="Times New Roman" w:cs="Times New Roman"/>
        </w:rPr>
        <w:t>ists’ warning on fossil fuels. Oxford Open Climate Change, 5</w:t>
      </w:r>
      <w:r w:rsidRPr="00277019">
        <w:rPr>
          <w:rFonts w:ascii="Times New Roman" w:hAnsi="Times New Roman" w:cs="Times New Roman"/>
        </w:rPr>
        <w:t xml:space="preserve">(1), kgaf011. </w:t>
      </w:r>
      <w:hyperlink r:id="rId11" w:history="1">
        <w:r w:rsidRPr="00277019">
          <w:rPr>
            <w:rStyle w:val="Hyperlink"/>
            <w:rFonts w:ascii="Times New Roman" w:hAnsi="Times New Roman" w:cs="Times New Roman"/>
          </w:rPr>
          <w:t>https://doi.org/10.1093/oxfclm/kgaf011</w:t>
        </w:r>
      </w:hyperlink>
    </w:p>
    <w:p w:rsidR="00742F97" w:rsidRPr="00277019" w:rsidRDefault="00742F97"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Martins, F., Felgueiras, C., &amp;Smitková, M. (2018). Fossil fuel energy consumption in European countries. Energy Procedia, 153, 107-111. </w:t>
      </w:r>
      <w:hyperlink r:id="rId12" w:history="1">
        <w:r w:rsidRPr="00277019">
          <w:rPr>
            <w:rStyle w:val="Hyperlink"/>
            <w:rFonts w:ascii="Times New Roman" w:hAnsi="Times New Roman" w:cs="Times New Roman"/>
          </w:rPr>
          <w:t>https://doi.org/10.1016/j.egypro.2018.10.050</w:t>
        </w:r>
      </w:hyperlink>
    </w:p>
    <w:p w:rsidR="00742F97" w:rsidRPr="00277019" w:rsidRDefault="00742F97"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Solarin, S. A. (2020). An environmental impact assessment of fossil fuel subsidies in emerging and developing economies. Environmental Impact Assessment Review, 85, 106443. </w:t>
      </w:r>
      <w:hyperlink r:id="rId13" w:history="1">
        <w:r w:rsidRPr="00277019">
          <w:rPr>
            <w:rStyle w:val="Hyperlink"/>
            <w:rFonts w:ascii="Times New Roman" w:hAnsi="Times New Roman" w:cs="Times New Roman"/>
          </w:rPr>
          <w:t>https://doi.org/10.1016/j.eiar.2020.106443</w:t>
        </w:r>
      </w:hyperlink>
      <w:r w:rsidRPr="00277019">
        <w:rPr>
          <w:rFonts w:ascii="Times New Roman" w:hAnsi="Times New Roman" w:cs="Times New Roman"/>
        </w:rPr>
        <w:t xml:space="preserve"> .</w:t>
      </w:r>
    </w:p>
    <w:p w:rsidR="00742F97" w:rsidRPr="00277019" w:rsidRDefault="00742F97"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Gani, A. (2021). Fossil fuel energy and environmental performance in an extended STIRPAT model. Journal of Cleaner Production, 297, 126526. </w:t>
      </w:r>
      <w:hyperlink r:id="rId14" w:history="1">
        <w:r w:rsidRPr="00277019">
          <w:rPr>
            <w:rStyle w:val="Hyperlink"/>
            <w:rFonts w:ascii="Times New Roman" w:hAnsi="Times New Roman" w:cs="Times New Roman"/>
          </w:rPr>
          <w:t>https://doi.org/10.1016/j.jclepro.2021.126526</w:t>
        </w:r>
      </w:hyperlink>
    </w:p>
    <w:p w:rsidR="00742F97" w:rsidRPr="00277019" w:rsidRDefault="00742F97"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lastRenderedPageBreak/>
        <w:t xml:space="preserve">Ritchie, H., Roser, M., &amp; Rosado, P. (2020). CO₂ and Greenhouse Gas Emissions. Our World in Data. </w:t>
      </w:r>
      <w:hyperlink r:id="rId15" w:history="1">
        <w:r w:rsidRPr="00277019">
          <w:rPr>
            <w:rStyle w:val="Hyperlink"/>
            <w:rFonts w:ascii="Times New Roman" w:hAnsi="Times New Roman" w:cs="Times New Roman"/>
          </w:rPr>
          <w:t>https://ourworldindata.org/co2-and-greenhouse-gas-emissions</w:t>
        </w:r>
      </w:hyperlink>
    </w:p>
    <w:p w:rsidR="00742F97" w:rsidRPr="00277019" w:rsidRDefault="00742F97"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Tiseo, I. (2024). Greenhouse gas emissions in India – Statistics &amp; Facts. Statista. </w:t>
      </w:r>
      <w:hyperlink r:id="rId16" w:anchor="topicOverview" w:history="1">
        <w:r w:rsidRPr="00277019">
          <w:rPr>
            <w:rStyle w:val="Hyperlink"/>
            <w:rFonts w:ascii="Times New Roman" w:hAnsi="Times New Roman" w:cs="Times New Roman"/>
          </w:rPr>
          <w:t>https://www.statista.com/topics/8881/emissions-in-india/#topicOverview</w:t>
        </w:r>
      </w:hyperlink>
    </w:p>
    <w:p w:rsidR="00E504E6" w:rsidRPr="00277019" w:rsidRDefault="00E504E6"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The Hindu Business</w:t>
      </w:r>
      <w:r w:rsidR="00277019">
        <w:rPr>
          <w:rFonts w:ascii="Times New Roman" w:hAnsi="Times New Roman" w:cs="Times New Roman"/>
        </w:rPr>
        <w:t xml:space="preserve"> </w:t>
      </w:r>
      <w:r w:rsidRPr="00277019">
        <w:rPr>
          <w:rFonts w:ascii="Times New Roman" w:hAnsi="Times New Roman" w:cs="Times New Roman"/>
        </w:rPr>
        <w:t xml:space="preserve">Line, n.d. [online] Available at: </w:t>
      </w:r>
      <w:hyperlink r:id="rId17" w:history="1">
        <w:r w:rsidR="00277019" w:rsidRPr="00937B89">
          <w:rPr>
            <w:rStyle w:val="Hyperlink"/>
            <w:rFonts w:ascii="Times New Roman" w:hAnsi="Times New Roman" w:cs="Times New Roman"/>
          </w:rPr>
          <w:t>https://epaper.thehindubusinessline.com/ccidistws/bl/bl_bangalore/issues/105076/OPS/GDRDGS7OR.1+GVVDGT4K5.1.html</w:t>
        </w:r>
      </w:hyperlink>
      <w:r w:rsidR="00277019">
        <w:rPr>
          <w:rFonts w:ascii="Times New Roman" w:hAnsi="Times New Roman" w:cs="Times New Roman"/>
        </w:rPr>
        <w:t xml:space="preserve"> </w:t>
      </w:r>
    </w:p>
    <w:p w:rsidR="00742F97" w:rsidRPr="00277019" w:rsidRDefault="00742F97"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World Population Review. (2025). Greenhouse Gas Emissions by Country 2025. World Population Review. </w:t>
      </w:r>
      <w:hyperlink r:id="rId18" w:history="1">
        <w:r w:rsidRPr="00277019">
          <w:rPr>
            <w:rStyle w:val="Hyperlink"/>
            <w:rFonts w:ascii="Times New Roman" w:hAnsi="Times New Roman" w:cs="Times New Roman"/>
          </w:rPr>
          <w:t>https://worldpopulationreview.com/country-rankings/greenhouse-gas-emissions-by-country</w:t>
        </w:r>
      </w:hyperlink>
    </w:p>
    <w:p w:rsidR="00742F97" w:rsidRPr="00277019" w:rsidRDefault="00742F97"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Ambaye, T. G., Vaccari, M., Bonilla-Petriciolet, A., Prasad, S., van Hullebusch, E. D., &amp;Rtimi, S. (2021). Emerging technologies for biofuel production: A critical review on recent progress, challenges and perspectives. Journal of Environmental Management, 290, 112627. </w:t>
      </w:r>
      <w:hyperlink r:id="rId19" w:history="1">
        <w:r w:rsidRPr="00277019">
          <w:rPr>
            <w:rStyle w:val="Hyperlink"/>
            <w:rFonts w:ascii="Times New Roman" w:hAnsi="Times New Roman" w:cs="Times New Roman"/>
          </w:rPr>
          <w:t>https://doi.org/10.1016/j.jenvman.2021.112627</w:t>
        </w:r>
      </w:hyperlink>
    </w:p>
    <w:p w:rsidR="00742F97" w:rsidRPr="00277019" w:rsidRDefault="00742F97"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Malik, K., Capareda, S. C., Kamboj, B. R., Malik, S., Singh, K., Arya, S., &amp; Bishnoi, D. K. (2024). Biofuels Production: A Review on Sustainable Alternatives to Traditional Fuels and Energy Sources. Fuels, 5(2), 157–175. </w:t>
      </w:r>
      <w:hyperlink r:id="rId20" w:history="1">
        <w:r w:rsidRPr="00277019">
          <w:rPr>
            <w:rStyle w:val="Hyperlink"/>
            <w:rFonts w:ascii="Times New Roman" w:hAnsi="Times New Roman" w:cs="Times New Roman"/>
          </w:rPr>
          <w:t>https://doi.org/10.3390/fuels5020010</w:t>
        </w:r>
      </w:hyperlink>
    </w:p>
    <w:p w:rsidR="00742F97" w:rsidRPr="00277019" w:rsidRDefault="00742F97"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Datta, A., Hossain, A., &amp; Roy, S. (2019). An overview on biofuels and their advantages and disadvantages. Asian Journal of Chemistry, 31(8), 1851-1858. </w:t>
      </w:r>
      <w:hyperlink r:id="rId21" w:history="1">
        <w:r w:rsidRPr="00277019">
          <w:rPr>
            <w:rStyle w:val="Hyperlink"/>
            <w:rFonts w:ascii="Times New Roman" w:hAnsi="Times New Roman" w:cs="Times New Roman"/>
          </w:rPr>
          <w:t>https://doi.org/10.14233/ajchem.2019.22098</w:t>
        </w:r>
      </w:hyperlink>
    </w:p>
    <w:p w:rsidR="00742F97" w:rsidRPr="00277019" w:rsidRDefault="00742F97"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Mahmood, T., Hussain, N., Shahbaz, A., Mulla, S. I., Iqbal, H. M., &amp; Bilal, M. (2023). Sustainable production of biofuels from the algae-derived biomass. Bioprocess and Biosystems Engineering, 46(8), 1077-1097. </w:t>
      </w:r>
      <w:hyperlink r:id="rId22" w:history="1">
        <w:r w:rsidRPr="00277019">
          <w:rPr>
            <w:rStyle w:val="Hyperlink"/>
            <w:rFonts w:ascii="Times New Roman" w:hAnsi="Times New Roman" w:cs="Times New Roman"/>
          </w:rPr>
          <w:t>https://doi.org/10.1007/s00449-022-02796-8</w:t>
        </w:r>
      </w:hyperlink>
    </w:p>
    <w:p w:rsidR="00742F97" w:rsidRPr="00277019" w:rsidRDefault="00742F97"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El-Araby, R. (2024). Biofuel production: exploring renewable energy solutions for a greener future. Biotechnology for Biofuels and Bioproducts, 17(1), 129. </w:t>
      </w:r>
      <w:hyperlink r:id="rId23" w:history="1">
        <w:r w:rsidRPr="00277019">
          <w:rPr>
            <w:rStyle w:val="Hyperlink"/>
            <w:rFonts w:ascii="Times New Roman" w:hAnsi="Times New Roman" w:cs="Times New Roman"/>
          </w:rPr>
          <w:t>https://doi.org/10.1186/s13068-024-02571-9</w:t>
        </w:r>
      </w:hyperlink>
    </w:p>
    <w:p w:rsidR="00742F97" w:rsidRPr="00277019" w:rsidRDefault="00742F97"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Sadaqat, B., Dar, M. A., Xie, R., &amp; Sun, J. (2024). Drawbacks of first-generation biofuels: Challenges and paradigm shifts in technology for second- and third-generation biofuels. In Biofuels and sustainability (pp. 33-47). Elsevier. </w:t>
      </w:r>
      <w:hyperlink r:id="rId24" w:history="1">
        <w:r w:rsidRPr="00277019">
          <w:rPr>
            <w:rStyle w:val="Hyperlink"/>
            <w:rFonts w:ascii="Times New Roman" w:hAnsi="Times New Roman" w:cs="Times New Roman"/>
          </w:rPr>
          <w:t>https://doi.org/10.1016/B978-0-443-21433-2.00003-7</w:t>
        </w:r>
      </w:hyperlink>
    </w:p>
    <w:p w:rsidR="00742F97" w:rsidRPr="00277019" w:rsidRDefault="00742F97"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Hilário, C. V., Campos, J. C. C., Siqueira, A. M. O., Leite, M. O., Martins, M. A., Brito, R. F., Fetuga, I. A., &amp;Abderrahmane, K. (2024). Physical-Chemical Properties of First-Generation Biofuel Aiming Application in Diesel Locomotive. *Revista de Gestão Social e Ambiental*, *18*(5), 1-21. </w:t>
      </w:r>
      <w:hyperlink r:id="rId25" w:history="1">
        <w:r w:rsidRPr="00277019">
          <w:rPr>
            <w:rStyle w:val="Hyperlink"/>
            <w:rFonts w:ascii="Times New Roman" w:hAnsi="Times New Roman" w:cs="Times New Roman"/>
          </w:rPr>
          <w:t>https://doi.org/10.24857/rgsa.v18n5-042</w:t>
        </w:r>
      </w:hyperlink>
    </w:p>
    <w:p w:rsidR="00742F97" w:rsidRPr="00277019" w:rsidRDefault="00742F97"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Yupanqui, K. R. G., Zeug, W., Thrän, D., &amp;Bezama, A. (2024). A regionalized social life cycle assessment of a prospective value chain of second-generation biofuel production. Journal of Cleaner Production, 472, 143370. </w:t>
      </w:r>
      <w:hyperlink r:id="rId26" w:history="1">
        <w:r w:rsidRPr="00277019">
          <w:rPr>
            <w:rStyle w:val="Hyperlink"/>
            <w:rFonts w:ascii="Times New Roman" w:hAnsi="Times New Roman" w:cs="Times New Roman"/>
          </w:rPr>
          <w:t>https://doi.org/10.1016/j.jclepro.2024.143370</w:t>
        </w:r>
      </w:hyperlink>
    </w:p>
    <w:p w:rsidR="00742F97" w:rsidRPr="00277019" w:rsidRDefault="00742F97"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Makkawi, Y., Khan, M., Pour, F.H., Moussa, O., Mohamed, B., Alnoman, H., &amp;Elsayed, Y. (2023). A comparative analysis of second-generation biofuels and its potentials for large-scale production in arid and semi-arid regions. Fuel, 343, 127893. </w:t>
      </w:r>
      <w:hyperlink r:id="rId27" w:history="1">
        <w:r w:rsidRPr="00277019">
          <w:rPr>
            <w:rStyle w:val="Hyperlink"/>
            <w:rFonts w:ascii="Times New Roman" w:hAnsi="Times New Roman" w:cs="Times New Roman"/>
          </w:rPr>
          <w:t>https://doi.org/10.1016/j.fuel.2023.127893</w:t>
        </w:r>
      </w:hyperlink>
    </w:p>
    <w:p w:rsidR="00742F97" w:rsidRPr="00277019" w:rsidRDefault="00742F97"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Osman, A. I., Qasim, U., Jamil, F., Al-Muhtaseb, A. H., Jrai, A. A., Al-Riyami, M., Al-Maawali, S., Al-Haj, L., Al-Hinai, A., Al-Abri, M., Inayat, A., Waris, A., Farrell, C., Maksoud, M. I. A. A., &amp; Rooney, D. W. (2021). Bioethanol and biodiesel: Bibliometric mapping, policies and future needs. Renewable and Sustainable Energy Reviews. </w:t>
      </w:r>
      <w:hyperlink r:id="rId28" w:history="1">
        <w:r w:rsidRPr="00277019">
          <w:rPr>
            <w:rStyle w:val="Hyperlink"/>
            <w:rFonts w:ascii="Times New Roman" w:hAnsi="Times New Roman" w:cs="Times New Roman"/>
          </w:rPr>
          <w:t>https://doi.org/10.1016/j.rser.2021.111677</w:t>
        </w:r>
      </w:hyperlink>
    </w:p>
    <w:p w:rsidR="00742F97" w:rsidRPr="00277019" w:rsidRDefault="00742F97"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Cavelius, P., Engelhart-Straub, S., Mehlmer, N., Lercher, J., Awad, D., &amp;Brück, T. (2023). The potential of biofuels from first to fourth generation. PLoS Biology, 21(3), e3002063. </w:t>
      </w:r>
      <w:hyperlink r:id="rId29" w:history="1">
        <w:r w:rsidRPr="00277019">
          <w:rPr>
            <w:rStyle w:val="Hyperlink"/>
            <w:rFonts w:ascii="Times New Roman" w:hAnsi="Times New Roman" w:cs="Times New Roman"/>
          </w:rPr>
          <w:t>https://doi.org/10.1371/journal.pbio.3002063</w:t>
        </w:r>
      </w:hyperlink>
    </w:p>
    <w:p w:rsidR="00093DBB" w:rsidRPr="00277019" w:rsidRDefault="00093DBB"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lastRenderedPageBreak/>
        <w:t xml:space="preserve">Lyu, J. I., Ryu, J., Kim, D. G., Kim, J. M., Lee, M. K., Kim, J. B., Ahn, J. W., &amp; Kwon, S. J. (2019). Characterization of Agronomic Traits and Composition of Antioxidant Compounds in Sweet Sorghum (Sorghum bicolor L. Moench) Germplasms. Plant Breeding and Biotechnology, 7(2), 132-140. </w:t>
      </w:r>
      <w:hyperlink r:id="rId30" w:history="1">
        <w:r w:rsidRPr="00277019">
          <w:rPr>
            <w:rStyle w:val="Hyperlink"/>
            <w:rFonts w:ascii="Times New Roman" w:hAnsi="Times New Roman" w:cs="Times New Roman"/>
          </w:rPr>
          <w:t>https://doi.org/10.9787/PBB.2019.7.2.132</w:t>
        </w:r>
      </w:hyperlink>
    </w:p>
    <w:p w:rsidR="00093DBB" w:rsidRPr="00277019" w:rsidRDefault="00093DBB"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Mathur, S., Umakanth, A. V., Tonapi, V. A., Sharma, R., &amp; Sharma, M. K. (2017). Sweet sorghum as biofuel feedstock: Recent advances and available resources. Biotechnology for Biofuels, 10(1), 146. </w:t>
      </w:r>
      <w:hyperlink r:id="rId31" w:history="1">
        <w:r w:rsidRPr="00277019">
          <w:rPr>
            <w:rStyle w:val="Hyperlink"/>
            <w:rFonts w:ascii="Times New Roman" w:hAnsi="Times New Roman" w:cs="Times New Roman"/>
          </w:rPr>
          <w:t>https://doi.org/10.1186/s13068-017-0834-9</w:t>
        </w:r>
      </w:hyperlink>
    </w:p>
    <w:p w:rsidR="00093DBB" w:rsidRPr="00277019" w:rsidRDefault="00093DBB"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Xiao, M. Z., Sun, Q., Hong, S., Chen, W. J., Pang, B., Du, Z. Y., Yang, W. B., Sun, Z., &amp; Yuan, T. Q. (2021). Sweet sorghum for phytoremediation and bioethanol production. Journal of Leather Science and Engineering, 3(1), 32. </w:t>
      </w:r>
      <w:hyperlink r:id="rId32" w:history="1">
        <w:r w:rsidRPr="00277019">
          <w:rPr>
            <w:rStyle w:val="Hyperlink"/>
            <w:rFonts w:ascii="Times New Roman" w:hAnsi="Times New Roman" w:cs="Times New Roman"/>
          </w:rPr>
          <w:t>https://doi.org/10.1186/s42825-021-00074-z</w:t>
        </w:r>
      </w:hyperlink>
    </w:p>
    <w:p w:rsidR="00093DBB" w:rsidRPr="00277019" w:rsidRDefault="00093DBB"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Xiao, M. Z., Sun, Q., Hong, S., Chen, W. J., Pang, B., Du, Z. Y., Yang, W. B., Sun, Z., &amp; Yuan, T. Q. (2021). Sweet sorghum for phytoremediation and bioethanol production. Journal of Leather Science and Engineering, 3(1), 32. </w:t>
      </w:r>
      <w:hyperlink r:id="rId33" w:history="1">
        <w:r w:rsidRPr="00277019">
          <w:rPr>
            <w:rStyle w:val="Hyperlink"/>
            <w:rFonts w:ascii="Times New Roman" w:hAnsi="Times New Roman" w:cs="Times New Roman"/>
          </w:rPr>
          <w:t>https://doi.org/10.1186/s42825-021-00074-z</w:t>
        </w:r>
      </w:hyperlink>
    </w:p>
    <w:p w:rsidR="00093DBB" w:rsidRPr="00277019" w:rsidRDefault="00093DBB"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Mokariya, L. K., &amp; Malam, K. V. (2020). Sweet sorghum: A smart, multipurpose crop. Agriculture &amp; Environment E-Newsletter, 1(1), 61–68. </w:t>
      </w:r>
      <w:hyperlink r:id="rId34" w:history="1">
        <w:r w:rsidRPr="00277019">
          <w:rPr>
            <w:rStyle w:val="Hyperlink"/>
            <w:rFonts w:ascii="Times New Roman" w:hAnsi="Times New Roman" w:cs="Times New Roman"/>
          </w:rPr>
          <w:t>https://www.researchgate.net/publication/345790000_Sweet_Sorghum_A_Smart_Multipurpose_Crop</w:t>
        </w:r>
      </w:hyperlink>
    </w:p>
    <w:p w:rsidR="00093DBB" w:rsidRPr="00277019" w:rsidRDefault="00093DBB"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Lestari, E. G., Dewi, I. S., Yunita, R., &amp; Nur, A. (2020). Agronomic characters evaluation of sweet sorghum bicolor (l.) moench mutants. IOP Conference Series: Earth and Environmental Science, 484(1), 012019. </w:t>
      </w:r>
      <w:hyperlink r:id="rId35" w:history="1">
        <w:r w:rsidRPr="00277019">
          <w:rPr>
            <w:rStyle w:val="Hyperlink"/>
            <w:rFonts w:ascii="Times New Roman" w:hAnsi="Times New Roman" w:cs="Times New Roman"/>
          </w:rPr>
          <w:t>https://doi.org/10.1088/1755-1315/484/1/012019</w:t>
        </w:r>
      </w:hyperlink>
    </w:p>
    <w:p w:rsidR="00093DBB" w:rsidRPr="00277019" w:rsidRDefault="00093DBB"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Lestari, E. G., Dewi, I. S., Nur, A., Yunita, R., &amp;Mastur. (2019). Genetic x environment interaction on agronomic characters and yield components of sweet sorghum (S</w:t>
      </w:r>
      <w:r w:rsidR="00277019">
        <w:rPr>
          <w:rFonts w:ascii="Times New Roman" w:hAnsi="Times New Roman" w:cs="Times New Roman"/>
        </w:rPr>
        <w:t xml:space="preserve">orghum bicolor) mutant strain. </w:t>
      </w:r>
      <w:r w:rsidRPr="00277019">
        <w:rPr>
          <w:rFonts w:ascii="Times New Roman" w:hAnsi="Times New Roman" w:cs="Times New Roman"/>
        </w:rPr>
        <w:t xml:space="preserve">Biodiversitas </w:t>
      </w:r>
      <w:r w:rsidR="00277019">
        <w:rPr>
          <w:rFonts w:ascii="Times New Roman" w:hAnsi="Times New Roman" w:cs="Times New Roman"/>
        </w:rPr>
        <w:t>Journal of Biological Diversity, 20</w:t>
      </w:r>
      <w:r w:rsidRPr="00277019">
        <w:rPr>
          <w:rFonts w:ascii="Times New Roman" w:hAnsi="Times New Roman" w:cs="Times New Roman"/>
        </w:rPr>
        <w:t xml:space="preserve">(12), 3705–3714. </w:t>
      </w:r>
      <w:hyperlink r:id="rId36" w:history="1">
        <w:r w:rsidRPr="00277019">
          <w:rPr>
            <w:rStyle w:val="Hyperlink"/>
            <w:rFonts w:ascii="Times New Roman" w:hAnsi="Times New Roman" w:cs="Times New Roman"/>
          </w:rPr>
          <w:t>https://doi.org/10.13057/biodiv/d201233</w:t>
        </w:r>
      </w:hyperlink>
    </w:p>
    <w:p w:rsidR="00093DBB" w:rsidRPr="00277019" w:rsidRDefault="00093DBB"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Ghallab, M. and Helmy, S.A.E.A., 2023. Genotype and Environment Effects on Agronomic and Technological Traits of Some Sweet Sorghum (Sorghum bicolor L. Moench) Varieties. Alexandria Science Exchange Journal, 44(1), pp.67-79</w:t>
      </w:r>
    </w:p>
    <w:p w:rsidR="00093DBB" w:rsidRPr="00277019" w:rsidRDefault="00093DBB"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López-Sandin, I., Gutiérrez-Soto, G., Gutiérrez-Díez, A., Medina-Herrera, N., Gutiérrez-Castorena, E., Galicia-Juárez, M., &amp; Zavala-García, F. (2021). Biomass and sugar production dynamics in sweet sorghum variety Roger. Chilean Journal of Agricultural Research, 81(1), 92-101. </w:t>
      </w:r>
      <w:hyperlink r:id="rId37" w:history="1">
        <w:r w:rsidRPr="00277019">
          <w:rPr>
            <w:rStyle w:val="Hyperlink"/>
            <w:rFonts w:ascii="Times New Roman" w:hAnsi="Times New Roman" w:cs="Times New Roman"/>
          </w:rPr>
          <w:t>https://doi.org/10.4067/S0718-58392021000100092</w:t>
        </w:r>
      </w:hyperlink>
    </w:p>
    <w:p w:rsidR="00093DBB" w:rsidRPr="00277019" w:rsidRDefault="00093DBB"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Punia, P., &amp; Kumar, S. (2024). A critical review on enhanced bioethanol production from sweet sorghum using nanotechnology. Energy Nexus, 17, 100339. </w:t>
      </w:r>
      <w:hyperlink r:id="rId38" w:history="1">
        <w:r w:rsidRPr="00277019">
          <w:rPr>
            <w:rStyle w:val="Hyperlink"/>
            <w:rFonts w:ascii="Times New Roman" w:hAnsi="Times New Roman" w:cs="Times New Roman"/>
          </w:rPr>
          <w:t>https://doi.org/10.1016/j.nexus.2024.100339</w:t>
        </w:r>
      </w:hyperlink>
    </w:p>
    <w:p w:rsidR="00093DBB" w:rsidRPr="00277019" w:rsidRDefault="00093DBB"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Almodares, A., &amp;Hadi, M. R. (2009). Production of bioethanol from sweet sorghum: A review. African Journal of Agricultural Research, 4(9), 772-780. </w:t>
      </w:r>
      <w:hyperlink r:id="rId39" w:history="1">
        <w:r w:rsidRPr="00277019">
          <w:rPr>
            <w:rStyle w:val="Hyperlink"/>
            <w:rFonts w:ascii="Times New Roman" w:hAnsi="Times New Roman" w:cs="Times New Roman"/>
          </w:rPr>
          <w:t>https://doi.org/10.5897/AJAR.9000567</w:t>
        </w:r>
      </w:hyperlink>
    </w:p>
    <w:p w:rsidR="00093DBB" w:rsidRPr="00277019" w:rsidRDefault="00093DBB"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Ratnavathi, C. V., Chakravarthy, S. K., Komala, V. V., Chavan, U. D., &amp; Patil, J. V. (2011). Sweet sorghum as feedstock for biofuel production: a review. Sugar Tech, 13(4), 399-407. </w:t>
      </w:r>
      <w:hyperlink r:id="rId40" w:history="1">
        <w:r w:rsidRPr="00277019">
          <w:rPr>
            <w:rStyle w:val="Hyperlink"/>
            <w:rFonts w:ascii="Times New Roman" w:hAnsi="Times New Roman" w:cs="Times New Roman"/>
          </w:rPr>
          <w:t>https://doi.org/10.1007/s12355-011-0112-2</w:t>
        </w:r>
      </w:hyperlink>
    </w:p>
    <w:p w:rsidR="00093DBB" w:rsidRPr="00277019" w:rsidRDefault="00093DBB"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Kumar, B., Singh, M., Kumar, A., Kumar, S., Kumar, R., &amp; Singh, A. K. (2024). Sweet sorghum utilization for dual-purpose: Feed-fodder and fuel production (A review). Ecology, Environment &amp; Conservation Journal, 30(2), 852-857. </w:t>
      </w:r>
      <w:hyperlink r:id="rId41" w:history="1">
        <w:r w:rsidRPr="00277019">
          <w:rPr>
            <w:rStyle w:val="Hyperlink"/>
            <w:rFonts w:ascii="Times New Roman" w:hAnsi="Times New Roman" w:cs="Times New Roman"/>
          </w:rPr>
          <w:t>http://www.envirobiotechjournals.com/archieved_issues.php?jid=3</w:t>
        </w:r>
      </w:hyperlink>
    </w:p>
    <w:p w:rsidR="00093DBB" w:rsidRPr="00277019" w:rsidRDefault="00093DBB"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Rao, S. S., Patil, J. V., Umakanth, A. V., Mishra, J. S., Ratnavathi, C. V., Prasad, G. S., &amp; Rao, B. D. (2013). Comparative performance of sweet sorghum hybrids and open pollinated varieties for millable stalk yield, biomass, sugar quality traits, grain yield and </w:t>
      </w:r>
      <w:r w:rsidRPr="00277019">
        <w:rPr>
          <w:rFonts w:ascii="Times New Roman" w:hAnsi="Times New Roman" w:cs="Times New Roman"/>
        </w:rPr>
        <w:lastRenderedPageBreak/>
        <w:t>bioethanol production</w:t>
      </w:r>
      <w:r w:rsidR="00277019">
        <w:rPr>
          <w:rFonts w:ascii="Times New Roman" w:hAnsi="Times New Roman" w:cs="Times New Roman"/>
        </w:rPr>
        <w:t xml:space="preserve"> in tropical Indian condition. Sugar Tech, 15</w:t>
      </w:r>
      <w:r w:rsidRPr="00277019">
        <w:rPr>
          <w:rFonts w:ascii="Times New Roman" w:hAnsi="Times New Roman" w:cs="Times New Roman"/>
        </w:rPr>
        <w:t xml:space="preserve">(3), 250-257. </w:t>
      </w:r>
      <w:hyperlink r:id="rId42" w:history="1">
        <w:r w:rsidRPr="00277019">
          <w:rPr>
            <w:rStyle w:val="Hyperlink"/>
            <w:rFonts w:ascii="Times New Roman" w:hAnsi="Times New Roman" w:cs="Times New Roman"/>
          </w:rPr>
          <w:t>https://doi.org/10.1007/s12355-013-0224-y</w:t>
        </w:r>
      </w:hyperlink>
    </w:p>
    <w:p w:rsidR="00093DBB" w:rsidRPr="00277019" w:rsidRDefault="00093DBB"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Mengistu, M. G., Steyn, J. M., Kunz, R. P., Doidge, I., Hlophe, H. B., Everson, C. S., Jewitt, G. P. W., &amp; Clulow, A. D. (2016). A preliminary investigation of the water use efficiency of sweet sorghum for biofuel in South Africa. Water SA, 42(1), 152-160. </w:t>
      </w:r>
      <w:hyperlink r:id="rId43" w:history="1">
        <w:r w:rsidRPr="00277019">
          <w:rPr>
            <w:rStyle w:val="Hyperlink"/>
            <w:rFonts w:ascii="Times New Roman" w:hAnsi="Times New Roman" w:cs="Times New Roman"/>
          </w:rPr>
          <w:t>https://doi.org/10.4314/wsa.v42i1.15</w:t>
        </w:r>
      </w:hyperlink>
    </w:p>
    <w:p w:rsidR="00093DBB" w:rsidRPr="00277019" w:rsidRDefault="00093DBB"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Tsuchihashi, N., &amp;Goto, Y. (2004). Cultivation of sweet sorghum (Sorghum bicolor (L.) Moench) and determination of its harvest time to make use as the raw material for fermentation, practiced during rainy season in dry land of Indonesia. Plant Production Science, 7(4), 442–448. </w:t>
      </w:r>
      <w:hyperlink r:id="rId44" w:history="1">
        <w:r w:rsidRPr="00277019">
          <w:rPr>
            <w:rStyle w:val="Hyperlink"/>
            <w:rFonts w:ascii="Times New Roman" w:hAnsi="Times New Roman" w:cs="Times New Roman"/>
          </w:rPr>
          <w:t>https://doi.org/10.1626/pps.7.442</w:t>
        </w:r>
      </w:hyperlink>
    </w:p>
    <w:p w:rsidR="00093DBB" w:rsidRPr="00277019" w:rsidRDefault="00093DBB"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Umar, A. B., Ramalingam, A. P., Sadia, B., Awan, F. S., Khan, F. A., Nasir, M., Bernardo, A., St. Amand, P., Bai, G., Prasad, P. V. V., &amp; Perumal, R. (2025). Genome-wide association study and haplotype analyses reveal the genetic architecture of agronomic traits and sugars in sweet sorghum. *Frontiers in Genetics, 16*, 1611863. </w:t>
      </w:r>
      <w:hyperlink r:id="rId45" w:history="1">
        <w:r w:rsidRPr="00277019">
          <w:rPr>
            <w:rStyle w:val="Hyperlink"/>
            <w:rFonts w:ascii="Times New Roman" w:hAnsi="Times New Roman" w:cs="Times New Roman"/>
          </w:rPr>
          <w:t>https://doi.org/10.3389/fgene.2025.1611863</w:t>
        </w:r>
      </w:hyperlink>
    </w:p>
    <w:p w:rsidR="00093DBB" w:rsidRPr="00277019" w:rsidRDefault="00093DBB"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da Silva, T. M., de Oliveira, A. B., de Moura, J. G., da Trindade Lessa, B. F., &amp; de Oliveira, L. S. C. (2018). Agronomic Evaluation of Sweet Sorghum in Semiarid Region: Cultivar and Spacing Effects. Journal of Agricultural Science, 10(10). </w:t>
      </w:r>
      <w:hyperlink r:id="rId46" w:history="1">
        <w:r w:rsidRPr="00277019">
          <w:rPr>
            <w:rStyle w:val="Hyperlink"/>
            <w:rFonts w:ascii="Times New Roman" w:hAnsi="Times New Roman" w:cs="Times New Roman"/>
          </w:rPr>
          <w:t>https://doi.org/10.5539/jas.v10n10p103</w:t>
        </w:r>
      </w:hyperlink>
    </w:p>
    <w:p w:rsidR="00093DBB" w:rsidRPr="00277019" w:rsidRDefault="00093DBB"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Chaithrashree, B. N., Lakshmeesha, R., Darshitha, S. R., Harish, J., Manojkumar, H. B., Harinikumar, K. M., &amp;Babu, C. V. (2024). Genetic Variability Studies in Sweet Sorghum (Sorghum bicolor l.) Genotypes for Sugar and Biomass Related Traits. Journal of Advances in Biology &amp; Biotechnology, 27(4), 206-216. </w:t>
      </w:r>
      <w:hyperlink r:id="rId47" w:history="1">
        <w:r w:rsidRPr="00277019">
          <w:rPr>
            <w:rStyle w:val="Hyperlink"/>
            <w:rFonts w:ascii="Times New Roman" w:hAnsi="Times New Roman" w:cs="Times New Roman"/>
          </w:rPr>
          <w:t>https://doi.org/10.9734/jabb/2024/v27i4755</w:t>
        </w:r>
      </w:hyperlink>
    </w:p>
    <w:p w:rsidR="00093DBB" w:rsidRPr="00277019" w:rsidRDefault="00093DBB"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Kurella, S., Addepally, U., &amp;Umakanth, A. V. (2022). Bioactive components and beneficial nutritive properties of sweet sorghum juice from Indian cultivars. Annals of Phytomedicine, 11(1), 606-612. </w:t>
      </w:r>
      <w:hyperlink r:id="rId48" w:history="1">
        <w:r w:rsidRPr="00277019">
          <w:rPr>
            <w:rStyle w:val="Hyperlink"/>
            <w:rFonts w:ascii="Times New Roman" w:hAnsi="Times New Roman" w:cs="Times New Roman"/>
          </w:rPr>
          <w:t>https://doi.org/10.54085/ap.2022.11.1.71</w:t>
        </w:r>
      </w:hyperlink>
    </w:p>
    <w:p w:rsidR="00093DBB" w:rsidRPr="00277019" w:rsidRDefault="00093DBB"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El-geddawy, Y. I., &amp;Abazied, S. (2024). Factors affecting phytochemical content in some sweet sorghum varieties. Food Technology Research Journal, 5(1), 52–62. </w:t>
      </w:r>
      <w:hyperlink r:id="rId49" w:history="1">
        <w:r w:rsidRPr="00277019">
          <w:rPr>
            <w:rStyle w:val="Hyperlink"/>
            <w:rFonts w:ascii="Times New Roman" w:hAnsi="Times New Roman" w:cs="Times New Roman"/>
          </w:rPr>
          <w:t>https://doi.org/10.21608/ftrj.2024.315822.1093</w:t>
        </w:r>
      </w:hyperlink>
    </w:p>
    <w:p w:rsidR="00F02FC0" w:rsidRPr="00277019" w:rsidRDefault="00F02FC0"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Samarth, A. G., More, D. R., &amp; Imran, H. (2018). Studies on physico-chemical properties and nutritional profile of sweet sorghum. International Journal of Chemical Studies, 6(2), 2826-2828. </w:t>
      </w:r>
      <w:hyperlink r:id="rId50" w:history="1">
        <w:r w:rsidRPr="00277019">
          <w:rPr>
            <w:rStyle w:val="Hyperlink"/>
            <w:rFonts w:ascii="Times New Roman" w:hAnsi="Times New Roman" w:cs="Times New Roman"/>
          </w:rPr>
          <w:t>https://www.chemijournal.com/archives/2018/vol6/issue2/</w:t>
        </w:r>
      </w:hyperlink>
    </w:p>
    <w:p w:rsidR="00F02FC0" w:rsidRPr="00277019" w:rsidRDefault="00F02FC0"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Chibrikov, V., Vakuliuk, P., &amp;Sobczuk, H. (2024). Sweet sorghum juice clarification and concentration: a review. Critical Reviews in Food Science and Nutrition, 64(32), 11850-11870. </w:t>
      </w:r>
      <w:hyperlink r:id="rId51" w:history="1">
        <w:r w:rsidRPr="00277019">
          <w:rPr>
            <w:rStyle w:val="Hyperlink"/>
            <w:rFonts w:ascii="Times New Roman" w:hAnsi="Times New Roman" w:cs="Times New Roman"/>
          </w:rPr>
          <w:t>https://doi.org/10.1080/10408398.2023.2245033</w:t>
        </w:r>
      </w:hyperlink>
    </w:p>
    <w:p w:rsidR="00F02FC0" w:rsidRPr="00277019" w:rsidRDefault="00F02FC0"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Vinutha, K. S., Rayaprolu, L., Yadagiri, K., Umakanth, A. V., Patil, J. V., &amp; Srinivasa Rao, P. (2014). Sweet sorghum research and development in India: Status and prospects. Sugar Tech, 16(2), 133-143. </w:t>
      </w:r>
      <w:hyperlink r:id="rId52" w:history="1">
        <w:r w:rsidRPr="00277019">
          <w:rPr>
            <w:rStyle w:val="Hyperlink"/>
            <w:rFonts w:ascii="Times New Roman" w:hAnsi="Times New Roman" w:cs="Times New Roman"/>
          </w:rPr>
          <w:t>https://doi.org/10.1007/s12355-014-0302-9</w:t>
        </w:r>
      </w:hyperlink>
    </w:p>
    <w:p w:rsidR="00F02FC0" w:rsidRPr="00277019" w:rsidRDefault="00F02FC0"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Roja, M., Deepthi, C., &amp; Devender Reddy, M. (2020). Estimation of Crop Water Requirement of Maize Crop Using FAO CROPWAT 8.0 Model. Indian Journal of Pure &amp; Applied Biosciences, 8(6), 222–228. </w:t>
      </w:r>
      <w:hyperlink r:id="rId53" w:history="1">
        <w:r w:rsidRPr="00277019">
          <w:rPr>
            <w:rStyle w:val="Hyperlink"/>
            <w:rFonts w:ascii="Times New Roman" w:hAnsi="Times New Roman" w:cs="Times New Roman"/>
          </w:rPr>
          <w:t>https://doi.org/10.18782/2582-2845.8148</w:t>
        </w:r>
      </w:hyperlink>
    </w:p>
    <w:p w:rsidR="00590D45" w:rsidRPr="00277019" w:rsidRDefault="00590D45"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Dingre, S. K., &amp;Gorantiwar, S. D. (2020). Determination of the water requirement and crop coefficient values of sugarcane by field water balance method in semiarid region. Agricultural Water Management, 232, 106042. </w:t>
      </w:r>
      <w:hyperlink r:id="rId54" w:history="1">
        <w:r w:rsidRPr="00277019">
          <w:rPr>
            <w:rStyle w:val="Hyperlink"/>
            <w:rFonts w:ascii="Times New Roman" w:hAnsi="Times New Roman" w:cs="Times New Roman"/>
          </w:rPr>
          <w:t>https://doi.org/10.1016/j.agwat.2020.106042</w:t>
        </w:r>
      </w:hyperlink>
    </w:p>
    <w:p w:rsidR="00590D45" w:rsidRPr="00277019" w:rsidRDefault="00590D45"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Ramos, T. B., Šimůnek, J., Gonçalves, M. C., Martins, J. C., Prazeres, A., &amp; Pereira, L. S. (2012). Two-dimensional modeling of water and nitrogen fate from sweet sorghum irrigated with fresh and blended saline waters. Agricultural Water Management, 111, 87-104. </w:t>
      </w:r>
      <w:hyperlink r:id="rId55" w:history="1">
        <w:r w:rsidRPr="00277019">
          <w:rPr>
            <w:rStyle w:val="Hyperlink"/>
            <w:rFonts w:ascii="Times New Roman" w:hAnsi="Times New Roman" w:cs="Times New Roman"/>
          </w:rPr>
          <w:t>https://doi.org/10.1016/j.agwat.2012.05.007</w:t>
        </w:r>
      </w:hyperlink>
    </w:p>
    <w:p w:rsidR="00590D45" w:rsidRPr="00277019" w:rsidRDefault="00590D45"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lastRenderedPageBreak/>
        <w:t>Makur, M. M., Duraisamy, R., &amp;Birhanu, T. (2019). Clarifying capacity of eco-friendly nanoCaO and okra (Abelmoschus Esculentus) extract on the processing</w:t>
      </w:r>
      <w:r w:rsidR="00277019">
        <w:rPr>
          <w:rFonts w:ascii="Times New Roman" w:hAnsi="Times New Roman" w:cs="Times New Roman"/>
        </w:rPr>
        <w:t xml:space="preserve"> of sugarcane juice: A review. </w:t>
      </w:r>
      <w:r w:rsidRPr="00277019">
        <w:rPr>
          <w:rFonts w:ascii="Times New Roman" w:hAnsi="Times New Roman" w:cs="Times New Roman"/>
        </w:rPr>
        <w:t>International Research Jo</w:t>
      </w:r>
      <w:r w:rsidR="00277019">
        <w:rPr>
          <w:rFonts w:ascii="Times New Roman" w:hAnsi="Times New Roman" w:cs="Times New Roman"/>
        </w:rPr>
        <w:t>urnal of Science and Technology, 1</w:t>
      </w:r>
      <w:r w:rsidRPr="00277019">
        <w:rPr>
          <w:rFonts w:ascii="Times New Roman" w:hAnsi="Times New Roman" w:cs="Times New Roman"/>
        </w:rPr>
        <w:t xml:space="preserve">(1), 21-30. </w:t>
      </w:r>
      <w:hyperlink r:id="rId56" w:history="1">
        <w:r w:rsidRPr="00277019">
          <w:rPr>
            <w:rStyle w:val="Hyperlink"/>
            <w:rFonts w:ascii="Times New Roman" w:hAnsi="Times New Roman" w:cs="Times New Roman"/>
          </w:rPr>
          <w:t>https://doi.org/10.46378/irjst.2019.010104</w:t>
        </w:r>
      </w:hyperlink>
    </w:p>
    <w:p w:rsidR="00590D45" w:rsidRPr="00277019" w:rsidRDefault="00590D45"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Ingle, A. U., Kusalkar, D. V., Gare, S. S., Hamane, G. M., Kute, N. S., &amp; Shinde, G. C. (2024). Genetic studies in sweet sorghum for sugar concentration, juice and ethanol yield. Annals of Phytomedicine, 13(1), 1280-1289. </w:t>
      </w:r>
      <w:hyperlink r:id="rId57" w:history="1">
        <w:r w:rsidRPr="00277019">
          <w:rPr>
            <w:rStyle w:val="Hyperlink"/>
            <w:rFonts w:ascii="Times New Roman" w:hAnsi="Times New Roman" w:cs="Times New Roman"/>
          </w:rPr>
          <w:t>https://doi.org/10.54085/ap.2024.13.1.140</w:t>
        </w:r>
      </w:hyperlink>
    </w:p>
    <w:p w:rsidR="00590D45" w:rsidRPr="00277019" w:rsidRDefault="00590D45"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Cognitive Market Research. (2025). Asia Pacific Sweet Sorghum Ethanol Market Report 2025. </w:t>
      </w:r>
      <w:hyperlink r:id="rId58" w:history="1">
        <w:r w:rsidRPr="00277019">
          <w:rPr>
            <w:rStyle w:val="Hyperlink"/>
            <w:rFonts w:ascii="Times New Roman" w:hAnsi="Times New Roman" w:cs="Times New Roman"/>
          </w:rPr>
          <w:t>https://www.cognitivemarketresearch.com/regional-analysis/asia-pacific-sweet-sorghum-ethanol-market-report</w:t>
        </w:r>
      </w:hyperlink>
    </w:p>
    <w:p w:rsidR="00E504E6" w:rsidRPr="00277019" w:rsidRDefault="00E504E6"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Maia Research. 2025. </w:t>
      </w:r>
      <w:r w:rsidRPr="00277019">
        <w:rPr>
          <w:rFonts w:ascii="Times New Roman" w:hAnsi="Times New Roman" w:cs="Times New Roman"/>
          <w:i/>
          <w:iCs/>
        </w:rPr>
        <w:t>Global Sweet Sorghum Ethanol Industry Trends Analysis Report 2025–2033</w:t>
      </w:r>
      <w:r w:rsidRPr="00277019">
        <w:rPr>
          <w:rFonts w:ascii="Times New Roman" w:hAnsi="Times New Roman" w:cs="Times New Roman"/>
        </w:rPr>
        <w:t>. MarketResearch.com.</w:t>
      </w:r>
    </w:p>
    <w:p w:rsidR="00590D45" w:rsidRPr="00277019" w:rsidRDefault="00590D45"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Nedumaran, S., Habyarimana, E., &amp; Thomas, J. (2024, December 13). Future market segment: Can sweet sorghum power the next generation of clean energy? CGIAR News. </w:t>
      </w:r>
      <w:hyperlink r:id="rId59" w:history="1">
        <w:r w:rsidRPr="00277019">
          <w:rPr>
            <w:rStyle w:val="Hyperlink"/>
            <w:rFonts w:ascii="Times New Roman" w:hAnsi="Times New Roman" w:cs="Times New Roman"/>
          </w:rPr>
          <w:t>https://www.cgiar.org/news/future-market-segment-can-sweet-sorghum-power-the-next-generation-of-clean-energy/</w:t>
        </w:r>
      </w:hyperlink>
    </w:p>
    <w:p w:rsidR="00E504E6" w:rsidRPr="00277019" w:rsidRDefault="00E504E6"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Sawal, J. 2025. </w:t>
      </w:r>
      <w:r w:rsidRPr="00277019">
        <w:rPr>
          <w:rFonts w:ascii="Times New Roman" w:hAnsi="Times New Roman" w:cs="Times New Roman"/>
          <w:i/>
          <w:iCs/>
        </w:rPr>
        <w:t>Sorghum Market Detailed Industry Trends &amp; Forecast [2024–2034]</w:t>
      </w:r>
      <w:r w:rsidRPr="00277019">
        <w:rPr>
          <w:rFonts w:ascii="Times New Roman" w:hAnsi="Times New Roman" w:cs="Times New Roman"/>
        </w:rPr>
        <w:t xml:space="preserve">. Emergen Research Industry Report. Available at: </w:t>
      </w:r>
      <w:hyperlink r:id="rId60" w:tgtFrame="_new" w:history="1">
        <w:r w:rsidRPr="00277019">
          <w:rPr>
            <w:rStyle w:val="Hyperlink"/>
            <w:rFonts w:ascii="Times New Roman" w:hAnsi="Times New Roman" w:cs="Times New Roman"/>
          </w:rPr>
          <w:t>https://www.emergenresearch.com/industry-report/sorghum-market</w:t>
        </w:r>
      </w:hyperlink>
    </w:p>
    <w:p w:rsidR="00590D45" w:rsidRPr="00277019" w:rsidRDefault="00590D45"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Grand View Research. (2024). Sweet Sorghum – Sorghum Market Statistics, 2024–2030. </w:t>
      </w:r>
      <w:hyperlink r:id="rId61" w:history="1">
        <w:r w:rsidRPr="00277019">
          <w:rPr>
            <w:rStyle w:val="Hyperlink"/>
            <w:rFonts w:ascii="Times New Roman" w:hAnsi="Times New Roman" w:cs="Times New Roman"/>
          </w:rPr>
          <w:t>https://www.grandviewresearch.com/horizon/statistics/sorghum-market/type/sweet-sorghum/global</w:t>
        </w:r>
      </w:hyperlink>
    </w:p>
    <w:p w:rsidR="00590D45" w:rsidRPr="00277019" w:rsidRDefault="00590D45"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Wanna, R., Bunphan, D., Khaengkhan, P., Kunlanit, B., Ruttanaprasert, R., &amp;Malambane, G. (2025). Assessment of agronomic performances and ethanol potential in diverse sweet sorghum (Sorghum bicolor L.) cultivars under rainfed conditions. Australian Journal of Crop Science, 19(1), 29-36. </w:t>
      </w:r>
      <w:hyperlink r:id="rId62" w:history="1">
        <w:r w:rsidRPr="00277019">
          <w:rPr>
            <w:rStyle w:val="Hyperlink"/>
            <w:rFonts w:ascii="Times New Roman" w:hAnsi="Times New Roman" w:cs="Times New Roman"/>
          </w:rPr>
          <w:t>https://doi.org/10.21475/ajcs.25.19.01.p141</w:t>
        </w:r>
      </w:hyperlink>
    </w:p>
    <w:p w:rsidR="00590D45" w:rsidRPr="00277019" w:rsidRDefault="00590D45"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Pinnamaneni, S. R., Somanna, A. K. G., Ramu, P., Vanamala, J. K. P., &amp; Srivastava, R. K. (2022). Assessment of Phenotypic and Genotypic Diversity in Elite Temperate and Tropical Sweet Sorghum Cultivars. Sugar Tech, 24, 1670-1679. </w:t>
      </w:r>
      <w:hyperlink r:id="rId63" w:history="1">
        <w:r w:rsidRPr="00277019">
          <w:rPr>
            <w:rStyle w:val="Hyperlink"/>
            <w:rFonts w:ascii="Times New Roman" w:hAnsi="Times New Roman" w:cs="Times New Roman"/>
          </w:rPr>
          <w:t>https://doi.org/10.1007/s12355-022-01117-3</w:t>
        </w:r>
      </w:hyperlink>
    </w:p>
    <w:p w:rsidR="00590D45" w:rsidRPr="00277019" w:rsidRDefault="00590D45"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Baiseitova, G., Moraru, G., Sarsenbayev, B., Kirshibayev, E., &amp;Kenenbayev, S. (2021). Biological Characteristics and Productivity of Sweet Sorghum Varieties in the Arid Conditions of Southeastern Kazakhstan. OnLine Journal of Biological Sciences, 21(2), 245-252. </w:t>
      </w:r>
      <w:hyperlink r:id="rId64" w:history="1">
        <w:r w:rsidRPr="00277019">
          <w:rPr>
            <w:rStyle w:val="Hyperlink"/>
            <w:rFonts w:ascii="Times New Roman" w:hAnsi="Times New Roman" w:cs="Times New Roman"/>
          </w:rPr>
          <w:t>https://doi.org/10.3844/ojbsci.2021.245.252</w:t>
        </w:r>
      </w:hyperlink>
    </w:p>
    <w:p w:rsidR="00590D45" w:rsidRPr="00277019" w:rsidRDefault="00590D45"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Jia, F., Chawhuaymak, J., Riley, M. R., Zimmt, W., &amp; Ogden, K. L. (2013). Efficient extraction method to collect sugar from sweet sorghum. Journal of Biological Engineering, 7(1), 1. </w:t>
      </w:r>
      <w:hyperlink r:id="rId65" w:history="1">
        <w:r w:rsidRPr="00277019">
          <w:rPr>
            <w:rStyle w:val="Hyperlink"/>
            <w:rFonts w:ascii="Times New Roman" w:hAnsi="Times New Roman" w:cs="Times New Roman"/>
          </w:rPr>
          <w:t>https://doi.org/10.1186/1754-1611-7-1</w:t>
        </w:r>
      </w:hyperlink>
    </w:p>
    <w:p w:rsidR="00590D45" w:rsidRPr="00277019" w:rsidRDefault="00590D45"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Ratnavathi, C. V., Chakravarthy, S. K., Komala, V. V., Chavan, U. D., &amp; Patil, J. V. (2011). Sweet sorghum as feedstock for biofuel production: a review. Sugar Tech, 13(4), 399-407. </w:t>
      </w:r>
      <w:hyperlink r:id="rId66" w:history="1">
        <w:r w:rsidRPr="00277019">
          <w:rPr>
            <w:rStyle w:val="Hyperlink"/>
            <w:rFonts w:ascii="Times New Roman" w:hAnsi="Times New Roman" w:cs="Times New Roman"/>
          </w:rPr>
          <w:t>https://doi.org/10.1007/s12355-011-0112-2</w:t>
        </w:r>
      </w:hyperlink>
    </w:p>
    <w:p w:rsidR="00590D45" w:rsidRPr="00277019" w:rsidRDefault="00590D45"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Appiah-Nkansah, N. B., Zhang, K., Rooney, W., &amp; Wang, D. (2016). Model study on extraction of fermentable sugars and nonstructural carbohydrate from sweet sorghum using diffusion process. Industrial Crops and Products, 83, 654-662. </w:t>
      </w:r>
      <w:hyperlink r:id="rId67" w:history="1">
        <w:r w:rsidRPr="00277019">
          <w:rPr>
            <w:rStyle w:val="Hyperlink"/>
            <w:rFonts w:ascii="Times New Roman" w:hAnsi="Times New Roman" w:cs="Times New Roman"/>
          </w:rPr>
          <w:t>https://doi.org/10.1016/j.indcrop.2015.12.056</w:t>
        </w:r>
      </w:hyperlink>
    </w:p>
    <w:p w:rsidR="00590D45" w:rsidRPr="00277019" w:rsidRDefault="00590D45"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Mukabane, B. G. (2015). Utilization of sweet sorghum: production of bio-ethanol from nonedible part and evaluation of the juice crystallization potential (Master's thesis). Jomo Kenyatta University of Agriculture and Technology. </w:t>
      </w:r>
      <w:hyperlink r:id="rId68" w:history="1">
        <w:r w:rsidRPr="00277019">
          <w:rPr>
            <w:rStyle w:val="Hyperlink"/>
            <w:rFonts w:ascii="Times New Roman" w:hAnsi="Times New Roman" w:cs="Times New Roman"/>
          </w:rPr>
          <w:t>http://hdl.handle.net/123456789/1642</w:t>
        </w:r>
      </w:hyperlink>
    </w:p>
    <w:p w:rsidR="0078317C" w:rsidRPr="00277019" w:rsidRDefault="0078317C"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lastRenderedPageBreak/>
        <w:t xml:space="preserve">Habtegiorgis, T., Getahun, T., Guadie, D., Enyew, M., &amp;Feyissa, T. (2025). Biochemical evaluations of Ethiopian sweet sorghum [Sorghum bicolor (L.) Moench] accessions for sugar production. Scientific Reports, 15(1), 37514. </w:t>
      </w:r>
      <w:hyperlink r:id="rId69" w:history="1">
        <w:r w:rsidRPr="00277019">
          <w:rPr>
            <w:rStyle w:val="Hyperlink"/>
            <w:rFonts w:ascii="Times New Roman" w:hAnsi="Times New Roman" w:cs="Times New Roman"/>
          </w:rPr>
          <w:t>https://doi.org/10.1038/s41598-025-21488-3</w:t>
        </w:r>
      </w:hyperlink>
    </w:p>
    <w:p w:rsidR="0078317C" w:rsidRPr="00277019" w:rsidRDefault="0078317C"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Husiatynska, N., Hryhorenko, N., Kalenyk, O., Husiatynskyi, M., &amp;Teterina, S. (2021). Studying the process of extracting sugary substances from the stalks of sweet sorghum in the technology of making food syrups. *Eastern-European Jou</w:t>
      </w:r>
      <w:r w:rsidR="00277019">
        <w:rPr>
          <w:rFonts w:ascii="Times New Roman" w:hAnsi="Times New Roman" w:cs="Times New Roman"/>
        </w:rPr>
        <w:t>rnal of Enterprise Technologies, 4</w:t>
      </w:r>
      <w:r w:rsidRPr="00277019">
        <w:rPr>
          <w:rFonts w:ascii="Times New Roman" w:hAnsi="Times New Roman" w:cs="Times New Roman"/>
        </w:rPr>
        <w:t xml:space="preserve">(11(112)), 17–24. </w:t>
      </w:r>
      <w:hyperlink r:id="rId70" w:history="1">
        <w:r w:rsidRPr="00277019">
          <w:rPr>
            <w:rStyle w:val="Hyperlink"/>
            <w:rFonts w:ascii="Times New Roman" w:hAnsi="Times New Roman" w:cs="Times New Roman"/>
          </w:rPr>
          <w:t>https://doi.org/10.15587/1729-4061.2021.237785</w:t>
        </w:r>
      </w:hyperlink>
    </w:p>
    <w:p w:rsidR="0078317C" w:rsidRPr="00277019" w:rsidRDefault="0078317C"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Mathias, D. J., Edwiges, T., Ketsub, N., Singh, R., &amp;Kaparaju, P. (2023). Sweet Sorghum as a Potential Fallow Crop in Sugarcane Farming for Biomethane Production in Queensland, Australia. Energies, 16(18), 6497. </w:t>
      </w:r>
      <w:hyperlink r:id="rId71" w:history="1">
        <w:r w:rsidRPr="00277019">
          <w:rPr>
            <w:rStyle w:val="Hyperlink"/>
            <w:rFonts w:ascii="Times New Roman" w:hAnsi="Times New Roman" w:cs="Times New Roman"/>
          </w:rPr>
          <w:t>https://doi.org/10.3390/en16186497</w:t>
        </w:r>
      </w:hyperlink>
    </w:p>
    <w:p w:rsidR="0078317C" w:rsidRPr="00277019" w:rsidRDefault="0078317C"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El-geddawy, Y. I., &amp;Abazied, S. (2024). Factors affecting phytochemical content in some sweet sorghum varieties. Food Technology Research Journal, 5(1), 52-62. </w:t>
      </w:r>
      <w:hyperlink r:id="rId72" w:history="1">
        <w:r w:rsidRPr="00277019">
          <w:rPr>
            <w:rStyle w:val="Hyperlink"/>
            <w:rFonts w:ascii="Times New Roman" w:hAnsi="Times New Roman" w:cs="Times New Roman"/>
          </w:rPr>
          <w:t>https://doi.org/10.21608/ftrj.2024.315822.1093</w:t>
        </w:r>
      </w:hyperlink>
    </w:p>
    <w:p w:rsidR="0078317C" w:rsidRPr="00277019" w:rsidRDefault="0078317C"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Khalil, S. R. A., Abdelhafez, A. A., &amp; Amer, E. A. M. (2015). Evaluation of bioethanol production from juice and bagasse of some sweet sorghum varieties. Annals of Agricultural Sciences, 60(2), 317-324. </w:t>
      </w:r>
      <w:hyperlink r:id="rId73" w:history="1">
        <w:r w:rsidRPr="00277019">
          <w:rPr>
            <w:rStyle w:val="Hyperlink"/>
            <w:rFonts w:ascii="Times New Roman" w:hAnsi="Times New Roman" w:cs="Times New Roman"/>
          </w:rPr>
          <w:t>https://doi.org/10.1016/j.aoas.2015.10.005</w:t>
        </w:r>
      </w:hyperlink>
    </w:p>
    <w:p w:rsidR="0078317C" w:rsidRPr="00277019" w:rsidRDefault="0078317C"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Nazli, R. I., Aslankaciran, C., Yang, D., Liaqat, W., Polat, M., Cavdar, A. S., Tansi, V., &amp; Baloch, F. S. (2024). Assessment of sweet sorghum genotypes for bioethanol production potential and bagasse combustion characteristics in a semi-arid Mediterranean climate. Agronomy, 14(11), 2626. </w:t>
      </w:r>
      <w:hyperlink r:id="rId74" w:history="1">
        <w:r w:rsidRPr="00277019">
          <w:rPr>
            <w:rStyle w:val="Hyperlink"/>
            <w:rFonts w:ascii="Times New Roman" w:hAnsi="Times New Roman" w:cs="Times New Roman"/>
          </w:rPr>
          <w:t>https://doi.org/10.3390/agronomy14112626</w:t>
        </w:r>
      </w:hyperlink>
    </w:p>
    <w:p w:rsidR="0078317C" w:rsidRPr="00277019" w:rsidRDefault="0078317C"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Walker, G. M., &amp; Stewart, G. G. (2016). Saccharomyces cerevisiae in the Production of Fermented Beverages. Beverages, 2(4), 30. </w:t>
      </w:r>
      <w:hyperlink r:id="rId75" w:history="1">
        <w:r w:rsidRPr="00277019">
          <w:rPr>
            <w:rStyle w:val="Hyperlink"/>
            <w:rFonts w:ascii="Times New Roman" w:hAnsi="Times New Roman" w:cs="Times New Roman"/>
          </w:rPr>
          <w:t>https://doi.org/10.3390/beverages2040030</w:t>
        </w:r>
      </w:hyperlink>
    </w:p>
    <w:p w:rsidR="0078317C" w:rsidRPr="00277019" w:rsidRDefault="0078317C"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Kasegn, M. M., Simachew, A., Redda, Y. T., &amp;Gebremedhn, H. M. (2024). Production of bioethanol from sweet sorghum [Sorghum bicolor L.] juice using yeast isolated from fermented sweet sorghum juice. International Microbiology, 27(2), 491–504. </w:t>
      </w:r>
      <w:hyperlink r:id="rId76" w:history="1">
        <w:r w:rsidRPr="00277019">
          <w:rPr>
            <w:rStyle w:val="Hyperlink"/>
            <w:rFonts w:ascii="Times New Roman" w:hAnsi="Times New Roman" w:cs="Times New Roman"/>
          </w:rPr>
          <w:t>https://doi.org/10.1007/s10123-023-00403-8</w:t>
        </w:r>
      </w:hyperlink>
    </w:p>
    <w:p w:rsidR="0078317C" w:rsidRPr="00277019" w:rsidRDefault="0078317C"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Klasson, K. T., &amp; Boone, S. A. (2021). Bioethanol fermentation of clarified sweet sorghum (Sorghum bicolor (L.) Moench) syrups sealed and stored under vegetable oil. Industrial Crops and Products, 163, 113330. </w:t>
      </w:r>
      <w:hyperlink r:id="rId77" w:history="1">
        <w:r w:rsidRPr="00277019">
          <w:rPr>
            <w:rStyle w:val="Hyperlink"/>
            <w:rFonts w:ascii="Times New Roman" w:hAnsi="Times New Roman" w:cs="Times New Roman"/>
          </w:rPr>
          <w:t>https://doi.org/10.1016/j.indcrop.2021.113330</w:t>
        </w:r>
      </w:hyperlink>
    </w:p>
    <w:p w:rsidR="00E504E6" w:rsidRPr="00277019" w:rsidRDefault="00E504E6"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Oktem, A., &amp;Oktem, A. (2024). Bioethanol obtained from soluble sugars in sweet sorghum, influencing properties and their interrelationships. </w:t>
      </w:r>
      <w:r w:rsidRPr="00277019">
        <w:rPr>
          <w:rFonts w:ascii="Times New Roman" w:hAnsi="Times New Roman" w:cs="Times New Roman"/>
          <w:i/>
          <w:iCs/>
        </w:rPr>
        <w:t>Industrial Crops and Products</w:t>
      </w:r>
      <w:r w:rsidRPr="00277019">
        <w:rPr>
          <w:rFonts w:ascii="Times New Roman" w:hAnsi="Times New Roman" w:cs="Times New Roman"/>
        </w:rPr>
        <w:t xml:space="preserve">. </w:t>
      </w:r>
      <w:hyperlink r:id="rId78" w:history="1">
        <w:r w:rsidRPr="00277019">
          <w:rPr>
            <w:rStyle w:val="Hyperlink"/>
            <w:rFonts w:ascii="Times New Roman" w:hAnsi="Times New Roman" w:cs="Times New Roman"/>
          </w:rPr>
          <w:t>https://doi.org/10.1016/j.indcrop.2024.119351</w:t>
        </w:r>
      </w:hyperlink>
      <w:r w:rsidRPr="00277019">
        <w:rPr>
          <w:rFonts w:ascii="Times New Roman" w:hAnsi="Times New Roman" w:cs="Times New Roman"/>
        </w:rPr>
        <w:t>.</w:t>
      </w:r>
    </w:p>
    <w:p w:rsidR="0078317C" w:rsidRPr="00277019" w:rsidRDefault="0078317C"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Thatiyamanee, P., Laopaiboon, P., &amp;Laopaiboon, L. (2025). Optimizing bioethanol production from sweet sorghum stem juice under very high gravity fermentation and temperature stress conditions. Carbon Resources Conversion, 8(1), 100274. </w:t>
      </w:r>
      <w:hyperlink r:id="rId79" w:history="1">
        <w:r w:rsidRPr="00277019">
          <w:rPr>
            <w:rStyle w:val="Hyperlink"/>
            <w:rFonts w:ascii="Times New Roman" w:hAnsi="Times New Roman" w:cs="Times New Roman"/>
          </w:rPr>
          <w:t>https://doi.org/10.1016/S2588-9133(24)00063-2</w:t>
        </w:r>
      </w:hyperlink>
      <w:r w:rsidRPr="00277019">
        <w:rPr>
          <w:rFonts w:ascii="Times New Roman" w:hAnsi="Times New Roman" w:cs="Times New Roman"/>
        </w:rPr>
        <w:t>.</w:t>
      </w:r>
    </w:p>
    <w:p w:rsidR="0078317C" w:rsidRPr="00277019" w:rsidRDefault="0078317C"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Zhao, S., Li, H., Sumpradit, T., &amp; Khan, A. (2024). Enhancing biomass conservation and enzymatic hydrolysis of sweet sorghum bagasse by combining pretreatment with ensiling and NaOH. Frontiers in Microbiology, 15, 1370686. </w:t>
      </w:r>
      <w:hyperlink r:id="rId80" w:history="1">
        <w:r w:rsidRPr="00277019">
          <w:rPr>
            <w:rStyle w:val="Hyperlink"/>
            <w:rFonts w:ascii="Times New Roman" w:hAnsi="Times New Roman" w:cs="Times New Roman"/>
          </w:rPr>
          <w:t>https://doi.org/10.3389/fmicb.2024.1370686</w:t>
        </w:r>
      </w:hyperlink>
    </w:p>
    <w:p w:rsidR="0078317C" w:rsidRPr="00277019" w:rsidRDefault="0078317C"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Sudiyani, Y., Triwahyuni, E., Muryanto, M., Burhani, D., Waluyo, J., Sulaswaty, A., &amp;Abimanyu, H. (2016). Alkaline pretreatment of sweet sorghum bagasse for bioethanol production. International Journal of Renewable Energy Development, 5(2), 113-118. </w:t>
      </w:r>
      <w:hyperlink r:id="rId81" w:history="1">
        <w:r w:rsidRPr="00277019">
          <w:rPr>
            <w:rStyle w:val="Hyperlink"/>
            <w:rFonts w:ascii="Times New Roman" w:hAnsi="Times New Roman" w:cs="Times New Roman"/>
          </w:rPr>
          <w:t>https://doi.org/10.14710/ijred.5.2.113-118</w:t>
        </w:r>
      </w:hyperlink>
    </w:p>
    <w:p w:rsidR="0078317C" w:rsidRPr="00277019" w:rsidRDefault="0078317C"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Buruiană, C. T., Georgescu, L., Isticioaia, S. F., Constantin, O. E., Vizireanu, C., Dinică, R. M., &amp;Furdui, B. (2020). Insights on monosaccharides and bioethanol production from sweet sorghum stalks using dilute acid pretreatment. Processes, 8(11), 1486. </w:t>
      </w:r>
      <w:hyperlink r:id="rId82" w:history="1">
        <w:r w:rsidRPr="00277019">
          <w:rPr>
            <w:rStyle w:val="Hyperlink"/>
            <w:rFonts w:ascii="Times New Roman" w:hAnsi="Times New Roman" w:cs="Times New Roman"/>
          </w:rPr>
          <w:t>https://doi.org/10.3390/pr8111486</w:t>
        </w:r>
      </w:hyperlink>
    </w:p>
    <w:p w:rsidR="0078317C" w:rsidRPr="00277019" w:rsidRDefault="0078317C"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lastRenderedPageBreak/>
        <w:t xml:space="preserve">Kreetachat, T., Suriyachai, N., Khongchamnan, P., Suwannahong, K., Wongcharee, S., Sakulthaew, C., Chokejaroenrat, C., &amp;Imman, S. (2024). Optimization of Acid-Catalyzed Hydrolysis and Simultaneous Saccharification and Fermentation for Enhanced Ethanol Production from Sweet Stalk Sorghum. Catalysts, 14(4), 379. </w:t>
      </w:r>
      <w:hyperlink r:id="rId83" w:history="1">
        <w:r w:rsidRPr="00277019">
          <w:rPr>
            <w:rStyle w:val="Hyperlink"/>
            <w:rFonts w:ascii="Times New Roman" w:hAnsi="Times New Roman" w:cs="Times New Roman"/>
          </w:rPr>
          <w:t>https://doi.org/10.3390/catal14040379</w:t>
        </w:r>
      </w:hyperlink>
    </w:p>
    <w:p w:rsidR="0078317C" w:rsidRPr="00277019" w:rsidRDefault="0078317C"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Tu, W. C., &amp; Hallett, J. P. (2019). Recent advances in the pretreatment of lignocellulosic biomass. Current Opinion in Green and Sustainable Chemistry, 20, 11–17. </w:t>
      </w:r>
      <w:hyperlink r:id="rId84" w:history="1">
        <w:r w:rsidRPr="00277019">
          <w:rPr>
            <w:rStyle w:val="Hyperlink"/>
            <w:rFonts w:ascii="Times New Roman" w:hAnsi="Times New Roman" w:cs="Times New Roman"/>
          </w:rPr>
          <w:t>https://doi.org/10.1016/j.cogsc.2019.07.004</w:t>
        </w:r>
      </w:hyperlink>
    </w:p>
    <w:p w:rsidR="0078317C" w:rsidRPr="00277019" w:rsidRDefault="0078317C"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Alqahtani, A. M. (2024). Sweet sorghum and bagasse: a comprehensive review of feedstock traits, conversion processes, and economic viability for bioethanol and biogas production. Biofuels, 15(5), 575-585. </w:t>
      </w:r>
      <w:hyperlink r:id="rId85" w:history="1">
        <w:r w:rsidRPr="00277019">
          <w:rPr>
            <w:rStyle w:val="Hyperlink"/>
            <w:rFonts w:ascii="Times New Roman" w:hAnsi="Times New Roman" w:cs="Times New Roman"/>
          </w:rPr>
          <w:t>https://doi.org/10.1080/17597269.2023.2262922</w:t>
        </w:r>
      </w:hyperlink>
    </w:p>
    <w:p w:rsidR="0078317C" w:rsidRPr="00277019" w:rsidRDefault="0078317C"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Zhu, Y. X., Zhang, X., Yang, W. C., &amp; Li, J. F. (2023). Enhancement of biomass conservation and bioethanol production of sweet sorghum silage by constructing synergistic microbial consortia. Microbiology Spectrum, 11(1), e03659-22. </w:t>
      </w:r>
      <w:hyperlink r:id="rId86" w:history="1">
        <w:r w:rsidRPr="00277019">
          <w:rPr>
            <w:rStyle w:val="Hyperlink"/>
            <w:rFonts w:ascii="Times New Roman" w:hAnsi="Times New Roman" w:cs="Times New Roman"/>
          </w:rPr>
          <w:t>https://doi.org/10.1128/spectrum.03659-22</w:t>
        </w:r>
      </w:hyperlink>
    </w:p>
    <w:p w:rsidR="0078317C" w:rsidRPr="00277019" w:rsidRDefault="0078317C"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Li, J., Li, S., Han, B., Yu, M., Li, G., &amp; Jiang, Y. (2013). A novel cost-effective technology to convert sucrose and homocelluloses in sweet sorghum stalks into ethanol. Biotechnology for Biofuels, 6(1), 174. </w:t>
      </w:r>
      <w:hyperlink r:id="rId87" w:history="1">
        <w:r w:rsidRPr="00277019">
          <w:rPr>
            <w:rStyle w:val="Hyperlink"/>
            <w:rFonts w:ascii="Times New Roman" w:hAnsi="Times New Roman" w:cs="Times New Roman"/>
          </w:rPr>
          <w:t>https://doi.org/10.1186/1754-6834-6-174</w:t>
        </w:r>
      </w:hyperlink>
    </w:p>
    <w:p w:rsidR="0078317C" w:rsidRPr="00277019" w:rsidRDefault="0078317C"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Olukoya, I. A., Bellmer, D., Whiteley, J. R., &amp;Aichele, C. P. (2015). Evaluation of the environmental impacts of ethanol production from sweet sorghum. Energy for Sustainable Development, 24, 1-8. </w:t>
      </w:r>
      <w:hyperlink r:id="rId88" w:history="1">
        <w:r w:rsidRPr="00277019">
          <w:rPr>
            <w:rStyle w:val="Hyperlink"/>
            <w:rFonts w:ascii="Times New Roman" w:hAnsi="Times New Roman" w:cs="Times New Roman"/>
          </w:rPr>
          <w:t>https://doi.org/10.1016/j.esd.2014.10.004</w:t>
        </w:r>
      </w:hyperlink>
    </w:p>
    <w:p w:rsidR="00AD392F" w:rsidRPr="00277019" w:rsidRDefault="00AD392F"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Sasaki, K., Tsuge, Y., Sasaki, D., Teramura, H., Wakai, S., Kawaguchi, H., Sazuka, T., Ogino, C., &amp; Kondo, A. (2014). Increased ethanol production from sweet sorghum juice concentrated by a membrane separation process. Bioresource Technology, 169, 821-825. </w:t>
      </w:r>
      <w:hyperlink r:id="rId89" w:history="1">
        <w:r w:rsidRPr="00277019">
          <w:rPr>
            <w:rStyle w:val="Hyperlink"/>
            <w:rFonts w:ascii="Times New Roman" w:hAnsi="Times New Roman" w:cs="Times New Roman"/>
          </w:rPr>
          <w:t>https://doi.org/10.1016/j.biortech.2014.07.082</w:t>
        </w:r>
      </w:hyperlink>
    </w:p>
    <w:p w:rsidR="00823621" w:rsidRPr="00277019" w:rsidRDefault="00823621"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Ratnavathi, C. V., Chakravarthy, S. K., Komala, V. V., Chavan, U. D., &amp; Patil, J. V. (2011). Sweet sorghum as feedstock for biofuel production: A review. Sugar Tech, 13(4), 399-407. </w:t>
      </w:r>
      <w:hyperlink r:id="rId90" w:history="1">
        <w:r w:rsidRPr="00277019">
          <w:rPr>
            <w:rStyle w:val="Hyperlink"/>
            <w:rFonts w:ascii="Times New Roman" w:hAnsi="Times New Roman" w:cs="Times New Roman"/>
          </w:rPr>
          <w:t>https://doi.org/10.1007/s12355-011-0112-2</w:t>
        </w:r>
      </w:hyperlink>
    </w:p>
    <w:p w:rsidR="00823621" w:rsidRPr="00277019" w:rsidRDefault="00823621"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Rajvanshi, A. K. (1984). Distillation of ethyl alcohol from fermented sweet sorghum solution by solar energy. Nimbkar Agricultural Research Institute (NARI). </w:t>
      </w:r>
      <w:hyperlink r:id="rId91" w:history="1">
        <w:r w:rsidRPr="00277019">
          <w:rPr>
            <w:rStyle w:val="Hyperlink"/>
            <w:rFonts w:ascii="Times New Roman" w:hAnsi="Times New Roman" w:cs="Times New Roman"/>
          </w:rPr>
          <w:t>http://www.nariphaltan.org/ethanoldist.pdf</w:t>
        </w:r>
      </w:hyperlink>
    </w:p>
    <w:p w:rsidR="00823621" w:rsidRPr="00277019" w:rsidRDefault="00823621"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Li, H., Liu, H., &amp; Li, S. (2021). Feasibility study on bioethanol production by one phase transition separation based on advanced solid-state fermentation. Energies, 14(19), 6301. </w:t>
      </w:r>
      <w:hyperlink r:id="rId92" w:history="1">
        <w:r w:rsidRPr="00277019">
          <w:rPr>
            <w:rStyle w:val="Hyperlink"/>
            <w:rFonts w:ascii="Times New Roman" w:hAnsi="Times New Roman" w:cs="Times New Roman"/>
          </w:rPr>
          <w:t>https://doi.org/10.3390/en14196301</w:t>
        </w:r>
      </w:hyperlink>
    </w:p>
    <w:p w:rsidR="00E504E6" w:rsidRPr="00277019" w:rsidRDefault="00E504E6"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El-Abed, M.A., Osman, M.S., Okaz, A.M. and Amer, E.A., 2021. Studies on Breeding for Improving Sweet Sorghum Yield. </w:t>
      </w:r>
      <w:r w:rsidRPr="00277019">
        <w:rPr>
          <w:rFonts w:ascii="Times New Roman" w:hAnsi="Times New Roman" w:cs="Times New Roman"/>
          <w:i/>
          <w:iCs/>
        </w:rPr>
        <w:t>Al-Azhar Journal of Agricultural Research</w:t>
      </w:r>
      <w:r w:rsidRPr="00277019">
        <w:rPr>
          <w:rFonts w:ascii="Times New Roman" w:hAnsi="Times New Roman" w:cs="Times New Roman"/>
        </w:rPr>
        <w:t>, </w:t>
      </w:r>
      <w:r w:rsidRPr="00277019">
        <w:rPr>
          <w:rFonts w:ascii="Times New Roman" w:hAnsi="Times New Roman" w:cs="Times New Roman"/>
          <w:i/>
          <w:iCs/>
        </w:rPr>
        <w:t>46</w:t>
      </w:r>
      <w:r w:rsidRPr="00277019">
        <w:rPr>
          <w:rFonts w:ascii="Times New Roman" w:hAnsi="Times New Roman" w:cs="Times New Roman"/>
        </w:rPr>
        <w:t>(2), pp.14-25.</w:t>
      </w:r>
    </w:p>
    <w:p w:rsidR="00823621" w:rsidRPr="00277019" w:rsidRDefault="00823621"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Bandara, A. Y., Weerasooriya, D. K., Gobena, D. D., Hopper, D. J., Tesso, T. T., &amp; Little, C. R. (2020). Improving sweet sorghum for enhanced juice traits and biomass. Plant Breeding, 139(1), 131-140. </w:t>
      </w:r>
      <w:hyperlink r:id="rId93" w:history="1">
        <w:r w:rsidRPr="00277019">
          <w:rPr>
            <w:rStyle w:val="Hyperlink"/>
            <w:rFonts w:ascii="Times New Roman" w:hAnsi="Times New Roman" w:cs="Times New Roman"/>
          </w:rPr>
          <w:t>https://doi.org/10.1111/pbr.12764</w:t>
        </w:r>
      </w:hyperlink>
    </w:p>
    <w:p w:rsidR="00E504E6" w:rsidRPr="00277019" w:rsidRDefault="00E504E6"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Leite, P.S.S., Fagundes, T.G., Nunes, J.A.R., Parrella, R.A.C., Duraes, N.N. and Bruzi, A.T., 2017. Association among agro-industrial traits and simultaneous selection in sweet sorghum. </w:t>
      </w:r>
      <w:r w:rsidRPr="00277019">
        <w:rPr>
          <w:rFonts w:ascii="Times New Roman" w:hAnsi="Times New Roman" w:cs="Times New Roman"/>
          <w:i/>
          <w:iCs/>
        </w:rPr>
        <w:t>Genetics and Molecular Research</w:t>
      </w:r>
      <w:r w:rsidRPr="00277019">
        <w:rPr>
          <w:rFonts w:ascii="Times New Roman" w:hAnsi="Times New Roman" w:cs="Times New Roman"/>
        </w:rPr>
        <w:t>, </w:t>
      </w:r>
      <w:r w:rsidRPr="00277019">
        <w:rPr>
          <w:rFonts w:ascii="Times New Roman" w:hAnsi="Times New Roman" w:cs="Times New Roman"/>
          <w:i/>
          <w:iCs/>
        </w:rPr>
        <w:t>16</w:t>
      </w:r>
      <w:r w:rsidRPr="00277019">
        <w:rPr>
          <w:rFonts w:ascii="Times New Roman" w:hAnsi="Times New Roman" w:cs="Times New Roman"/>
        </w:rPr>
        <w:t>, pp.1-10.</w:t>
      </w:r>
    </w:p>
    <w:p w:rsidR="00823621" w:rsidRPr="00277019" w:rsidRDefault="00823621"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Botelho, T. T., Leite, P. S. D. S., Parrella, R. A. D. C., &amp; Nunes, J. A. R. (2021). Strategies for multi-trait selection of sweet sorghum progenies. Crop Breeding and Applied Biotechnology, 21(4), e388221410. </w:t>
      </w:r>
      <w:hyperlink r:id="rId94" w:history="1">
        <w:r w:rsidRPr="00277019">
          <w:rPr>
            <w:rStyle w:val="Hyperlink"/>
            <w:rFonts w:ascii="Times New Roman" w:hAnsi="Times New Roman" w:cs="Times New Roman"/>
          </w:rPr>
          <w:t>https://doi.org/10.1590/1984-70332021v21n4a59</w:t>
        </w:r>
      </w:hyperlink>
    </w:p>
    <w:p w:rsidR="00823621" w:rsidRPr="00277019" w:rsidRDefault="00823621"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Lombardi, G. M. R., Nunes, J. A. R., Parrella, R. A. C., Teixeira, D. H. L., Bruzi, A. T., Durães, N. N. L., &amp;Fagundes, T. G. (2015). Path analysis of agro-industrial traits in </w:t>
      </w:r>
      <w:r w:rsidRPr="00277019">
        <w:rPr>
          <w:rFonts w:ascii="Times New Roman" w:hAnsi="Times New Roman" w:cs="Times New Roman"/>
        </w:rPr>
        <w:lastRenderedPageBreak/>
        <w:t xml:space="preserve">sweet sorghum. Genetics and Molecular Research, 14(4), 16392–16402. </w:t>
      </w:r>
      <w:hyperlink r:id="rId95" w:history="1">
        <w:r w:rsidRPr="00277019">
          <w:rPr>
            <w:rStyle w:val="Hyperlink"/>
            <w:rFonts w:ascii="Times New Roman" w:hAnsi="Times New Roman" w:cs="Times New Roman"/>
          </w:rPr>
          <w:t>https://doi.org/10.4238/2015.December.9.8</w:t>
        </w:r>
      </w:hyperlink>
    </w:p>
    <w:p w:rsidR="00823621" w:rsidRPr="00277019" w:rsidRDefault="00823621"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Felderhoff, T. J., Murray, S. C., Klein, P. E., Sharma, A., Hamblin, M. T., Kresovich, S., Vermerris, W., &amp; Rooney, W. L. (2012). QTLs for energy‐related traits in a sweet× grain sorghum [Sorghum bicolor (L.) Moench] mapping population. Crop Science, 52(5), 2040-2049. </w:t>
      </w:r>
      <w:hyperlink r:id="rId96" w:history="1">
        <w:r w:rsidRPr="00277019">
          <w:rPr>
            <w:rStyle w:val="Hyperlink"/>
            <w:rFonts w:ascii="Times New Roman" w:hAnsi="Times New Roman" w:cs="Times New Roman"/>
          </w:rPr>
          <w:t>https://doi.org/10.2135/cropsci2011.11.0618</w:t>
        </w:r>
      </w:hyperlink>
    </w:p>
    <w:p w:rsidR="00823621" w:rsidRPr="00277019" w:rsidRDefault="00823621"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Murray, S. C., Rooney, W. L., Mitchell, S. E., Sharma, A., Klein, P. E., Mullet, J. E., &amp;Kresovich, S. (2008). Genetic improvement of sorghum as a biofuel feedstock: II. QTL for stem and leaf structural carbohydrates. Crop Science, 48(6), 2180-2193. </w:t>
      </w:r>
      <w:hyperlink r:id="rId97" w:history="1">
        <w:r w:rsidRPr="00277019">
          <w:rPr>
            <w:rStyle w:val="Hyperlink"/>
            <w:rFonts w:ascii="Times New Roman" w:hAnsi="Times New Roman" w:cs="Times New Roman"/>
          </w:rPr>
          <w:t>https://doi.org/10.2135/cropsci2008.01.0068</w:t>
        </w:r>
      </w:hyperlink>
    </w:p>
    <w:p w:rsidR="00823621" w:rsidRPr="00277019" w:rsidRDefault="00823621"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Adedugba, A. A., Adeyemo, O. A., Adetumbi, A. J., Amusa, O. D., &amp;Ogunkanmi, L. A. (2023). Evaluation of genetic variability for major agro-morphological and stalk sugar traits in African sorghum genotypes. Heliyon, 9(3). </w:t>
      </w:r>
      <w:hyperlink r:id="rId98" w:history="1">
        <w:r w:rsidRPr="00277019">
          <w:rPr>
            <w:rStyle w:val="Hyperlink"/>
            <w:rFonts w:ascii="Times New Roman" w:hAnsi="Times New Roman" w:cs="Times New Roman"/>
          </w:rPr>
          <w:t>https://doi.org/10.1016/j.heliyon.2023.e14622</w:t>
        </w:r>
      </w:hyperlink>
    </w:p>
    <w:p w:rsidR="00823621" w:rsidRPr="00277019" w:rsidRDefault="00823621"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Shiringani, A. L., Frisch, M., &amp;Friedt, W. (2010). Genetic mapping of QTLs for sugar-related traits in a RIL population of Sorghum bicolor L. Moench. Theoretical and Applied Genetics, 121(2), 323-336. </w:t>
      </w:r>
      <w:hyperlink r:id="rId99" w:history="1">
        <w:r w:rsidRPr="00277019">
          <w:rPr>
            <w:rStyle w:val="Hyperlink"/>
            <w:rFonts w:ascii="Times New Roman" w:hAnsi="Times New Roman" w:cs="Times New Roman"/>
          </w:rPr>
          <w:t>https://doi.org/10.1007/s00122-010-1312-y</w:t>
        </w:r>
      </w:hyperlink>
    </w:p>
    <w:p w:rsidR="00823621" w:rsidRPr="00277019" w:rsidRDefault="00823621"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Teingtham, K., Braun, D. M., Babst, B., &amp;Dweikat, I. M. (2023). Detection of reproducible QTL associated with bioenergy traits in sorghum across several growing environments. Euphytica. </w:t>
      </w:r>
      <w:hyperlink r:id="rId100" w:history="1">
        <w:r w:rsidRPr="00277019">
          <w:rPr>
            <w:rStyle w:val="Hyperlink"/>
            <w:rFonts w:ascii="Times New Roman" w:hAnsi="Times New Roman" w:cs="Times New Roman"/>
          </w:rPr>
          <w:t>https://doi.org/10.1007/s10681-023-03194-1</w:t>
        </w:r>
      </w:hyperlink>
    </w:p>
    <w:p w:rsidR="00823621" w:rsidRPr="00277019" w:rsidRDefault="00823621"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Umar, A. B., Ramalingam, A. P., Sadia, B., Awan, F. S., Khan, F. A., Nasir, M., Bernardo, A., St. Amand, P., Bai, G., Prasad, P. V., &amp; Perumal, R. (2025). Genome-wide association study and haplotype analyses reveal the genetic architecture of agronomic traits and sugars in sweet sorghum. Frontiers in Genetics, 16, 1611863. </w:t>
      </w:r>
      <w:hyperlink r:id="rId101" w:history="1">
        <w:r w:rsidRPr="00277019">
          <w:rPr>
            <w:rStyle w:val="Hyperlink"/>
            <w:rFonts w:ascii="Times New Roman" w:hAnsi="Times New Roman" w:cs="Times New Roman"/>
          </w:rPr>
          <w:t>https://doi.org/10.3389/fgene.2025.1611863</w:t>
        </w:r>
      </w:hyperlink>
    </w:p>
    <w:p w:rsidR="00823621" w:rsidRPr="00277019" w:rsidRDefault="00823621"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Guden, B., Yol, E., Erdurmus, C., Lucas, S. J., &amp;Uzun, B. (2023). Construction of a high-density genetic linkage map and QTL mapping for bioenergy-related traits in sweet sorghum [Sorghum bicolor (L.) Moench]. Frontiers in Plant Science, 14, 1081931. </w:t>
      </w:r>
      <w:hyperlink r:id="rId102" w:history="1">
        <w:r w:rsidRPr="00277019">
          <w:rPr>
            <w:rStyle w:val="Hyperlink"/>
            <w:rFonts w:ascii="Times New Roman" w:hAnsi="Times New Roman" w:cs="Times New Roman"/>
          </w:rPr>
          <w:t>https://doi.org/10.3389/fpls.2023.1081931</w:t>
        </w:r>
      </w:hyperlink>
    </w:p>
    <w:p w:rsidR="00E73293" w:rsidRPr="00277019" w:rsidRDefault="00823621" w:rsidP="00277019">
      <w:pPr>
        <w:pStyle w:val="ListParagraph"/>
        <w:numPr>
          <w:ilvl w:val="0"/>
          <w:numId w:val="10"/>
        </w:numPr>
        <w:spacing w:line="240" w:lineRule="auto"/>
        <w:jc w:val="both"/>
        <w:rPr>
          <w:rFonts w:ascii="Times New Roman" w:hAnsi="Times New Roman" w:cs="Times New Roman"/>
        </w:rPr>
      </w:pPr>
      <w:r w:rsidRPr="00277019">
        <w:rPr>
          <w:rFonts w:ascii="Times New Roman" w:hAnsi="Times New Roman" w:cs="Times New Roman"/>
        </w:rPr>
        <w:t xml:space="preserve">Syahruddin, K., Nur, A., Azrai, M., Abid, M., Anshori, M., Lestari, E. G., Dewi, I. S., &amp;Yunita, R. (2021). Adaptation test and selection of numbu mutant sweet sorghum lines for character improvement of numbu variety. IOP Conference Series: Earth and Environmental Science. </w:t>
      </w:r>
      <w:hyperlink r:id="rId103" w:history="1">
        <w:r w:rsidRPr="00277019">
          <w:rPr>
            <w:rStyle w:val="Hyperlink"/>
            <w:rFonts w:ascii="Times New Roman" w:hAnsi="Times New Roman" w:cs="Times New Roman"/>
          </w:rPr>
          <w:t>https://doi.org/10.1088/1755-1315/911/1/012026</w:t>
        </w:r>
      </w:hyperlink>
    </w:p>
    <w:p w:rsidR="00823621" w:rsidRPr="00277019" w:rsidRDefault="00823621" w:rsidP="00277019">
      <w:pPr>
        <w:spacing w:line="240" w:lineRule="auto"/>
        <w:jc w:val="both"/>
        <w:rPr>
          <w:rFonts w:ascii="Times New Roman" w:hAnsi="Times New Roman" w:cs="Times New Roman"/>
        </w:rPr>
      </w:pPr>
    </w:p>
    <w:p w:rsidR="005671A1" w:rsidRPr="00277019" w:rsidRDefault="005671A1" w:rsidP="00277019">
      <w:pPr>
        <w:spacing w:line="240" w:lineRule="auto"/>
        <w:jc w:val="both"/>
        <w:rPr>
          <w:rFonts w:ascii="Times New Roman" w:hAnsi="Times New Roman" w:cs="Times New Roman"/>
        </w:rPr>
      </w:pPr>
    </w:p>
    <w:sectPr w:rsidR="005671A1" w:rsidRPr="00277019" w:rsidSect="00713616">
      <w:headerReference w:type="even" r:id="rId104"/>
      <w:headerReference w:type="default" r:id="rId105"/>
      <w:footerReference w:type="even" r:id="rId106"/>
      <w:footerReference w:type="default" r:id="rId107"/>
      <w:headerReference w:type="first" r:id="rId108"/>
      <w:footerReference w:type="first" r:id="rId109"/>
      <w:pgSz w:w="11906" w:h="16838"/>
      <w:pgMar w:top="1440" w:right="1133"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595" w:rsidRDefault="00D82595" w:rsidP="00E46A77">
      <w:pPr>
        <w:spacing w:after="0" w:line="240" w:lineRule="auto"/>
      </w:pPr>
      <w:r>
        <w:separator/>
      </w:r>
    </w:p>
  </w:endnote>
  <w:endnote w:type="continuationSeparator" w:id="1">
    <w:p w:rsidR="00D82595" w:rsidRDefault="00D82595" w:rsidP="00E46A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42D" w:rsidRDefault="008C24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42D" w:rsidRDefault="008C24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42D" w:rsidRDefault="008C24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595" w:rsidRDefault="00D82595" w:rsidP="00E46A77">
      <w:pPr>
        <w:spacing w:after="0" w:line="240" w:lineRule="auto"/>
      </w:pPr>
      <w:r>
        <w:separator/>
      </w:r>
    </w:p>
  </w:footnote>
  <w:footnote w:type="continuationSeparator" w:id="1">
    <w:p w:rsidR="00D82595" w:rsidRDefault="00D82595" w:rsidP="00E46A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42D" w:rsidRDefault="00873D1E">
    <w:pPr>
      <w:pStyle w:val="Header"/>
    </w:pPr>
    <w:r w:rsidRPr="00873D1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93219" o:spid="_x0000_s2050" type="#_x0000_t136" style="position:absolute;margin-left:0;margin-top:0;width:553.45pt;height:104.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42D" w:rsidRDefault="00873D1E">
    <w:pPr>
      <w:pStyle w:val="Header"/>
    </w:pPr>
    <w:r w:rsidRPr="00873D1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93220" o:spid="_x0000_s2051" type="#_x0000_t136" style="position:absolute;margin-left:0;margin-top:0;width:553.45pt;height:104.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42D" w:rsidRDefault="00873D1E">
    <w:pPr>
      <w:pStyle w:val="Header"/>
    </w:pPr>
    <w:r w:rsidRPr="00873D1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93218" o:spid="_x0000_s2049" type="#_x0000_t136" style="position:absolute;margin-left:0;margin-top:0;width:553.45pt;height:104.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3714"/>
    <w:multiLevelType w:val="hybridMultilevel"/>
    <w:tmpl w:val="4D0A03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365A1F"/>
    <w:multiLevelType w:val="hybridMultilevel"/>
    <w:tmpl w:val="EAAC5B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BFB55E6"/>
    <w:multiLevelType w:val="hybridMultilevel"/>
    <w:tmpl w:val="37B818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FEF008E"/>
    <w:multiLevelType w:val="hybridMultilevel"/>
    <w:tmpl w:val="D8AA6E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97F58E9"/>
    <w:multiLevelType w:val="hybridMultilevel"/>
    <w:tmpl w:val="43A6BF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70907DC"/>
    <w:multiLevelType w:val="hybridMultilevel"/>
    <w:tmpl w:val="579A3A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2D53A6C"/>
    <w:multiLevelType w:val="multilevel"/>
    <w:tmpl w:val="0632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F279B8"/>
    <w:multiLevelType w:val="multilevel"/>
    <w:tmpl w:val="AAC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F71BA0"/>
    <w:multiLevelType w:val="hybridMultilevel"/>
    <w:tmpl w:val="24088FD4"/>
    <w:lvl w:ilvl="0" w:tplc="9836FD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23C3D05"/>
    <w:multiLevelType w:val="hybridMultilevel"/>
    <w:tmpl w:val="730E64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7"/>
  </w:num>
  <w:num w:numId="5">
    <w:abstractNumId w:val="5"/>
  </w:num>
  <w:num w:numId="6">
    <w:abstractNumId w:val="2"/>
  </w:num>
  <w:num w:numId="7">
    <w:abstractNumId w:val="8"/>
  </w:num>
  <w:num w:numId="8">
    <w:abstractNumId w:val="0"/>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432F9"/>
    <w:rsid w:val="00001FBC"/>
    <w:rsid w:val="00005EB8"/>
    <w:rsid w:val="00006A29"/>
    <w:rsid w:val="00016900"/>
    <w:rsid w:val="00017152"/>
    <w:rsid w:val="00020F6C"/>
    <w:rsid w:val="0002355E"/>
    <w:rsid w:val="0003479B"/>
    <w:rsid w:val="000405DF"/>
    <w:rsid w:val="00045675"/>
    <w:rsid w:val="000713AB"/>
    <w:rsid w:val="00077811"/>
    <w:rsid w:val="00080505"/>
    <w:rsid w:val="00081915"/>
    <w:rsid w:val="00083BA0"/>
    <w:rsid w:val="00085DE1"/>
    <w:rsid w:val="00093DBB"/>
    <w:rsid w:val="00095657"/>
    <w:rsid w:val="000A639A"/>
    <w:rsid w:val="000B784C"/>
    <w:rsid w:val="000D3E24"/>
    <w:rsid w:val="000D5451"/>
    <w:rsid w:val="000E0056"/>
    <w:rsid w:val="000E2299"/>
    <w:rsid w:val="000E6D1A"/>
    <w:rsid w:val="000F35AC"/>
    <w:rsid w:val="000F5E94"/>
    <w:rsid w:val="000F5FF6"/>
    <w:rsid w:val="00110253"/>
    <w:rsid w:val="00112E16"/>
    <w:rsid w:val="0011382D"/>
    <w:rsid w:val="00114406"/>
    <w:rsid w:val="001219D0"/>
    <w:rsid w:val="00122FAC"/>
    <w:rsid w:val="0012509D"/>
    <w:rsid w:val="00126AAD"/>
    <w:rsid w:val="00127BCD"/>
    <w:rsid w:val="00134D6C"/>
    <w:rsid w:val="001359C4"/>
    <w:rsid w:val="00136768"/>
    <w:rsid w:val="0016000A"/>
    <w:rsid w:val="00163250"/>
    <w:rsid w:val="00163896"/>
    <w:rsid w:val="00163F77"/>
    <w:rsid w:val="001810F0"/>
    <w:rsid w:val="00184462"/>
    <w:rsid w:val="00191DDB"/>
    <w:rsid w:val="0019508A"/>
    <w:rsid w:val="001A7B36"/>
    <w:rsid w:val="001B1A08"/>
    <w:rsid w:val="001C0BCF"/>
    <w:rsid w:val="001C2FA5"/>
    <w:rsid w:val="001D5E3A"/>
    <w:rsid w:val="001E131A"/>
    <w:rsid w:val="001E4C64"/>
    <w:rsid w:val="001F08C9"/>
    <w:rsid w:val="001F3272"/>
    <w:rsid w:val="001F448C"/>
    <w:rsid w:val="001F4C62"/>
    <w:rsid w:val="001F6B97"/>
    <w:rsid w:val="0021324C"/>
    <w:rsid w:val="00213A52"/>
    <w:rsid w:val="00214D4F"/>
    <w:rsid w:val="00220EAD"/>
    <w:rsid w:val="00224FFF"/>
    <w:rsid w:val="00232841"/>
    <w:rsid w:val="00235084"/>
    <w:rsid w:val="00243E8C"/>
    <w:rsid w:val="002464D6"/>
    <w:rsid w:val="00252B6F"/>
    <w:rsid w:val="002568E3"/>
    <w:rsid w:val="00261B18"/>
    <w:rsid w:val="00263765"/>
    <w:rsid w:val="002638C8"/>
    <w:rsid w:val="0026573F"/>
    <w:rsid w:val="00265C7A"/>
    <w:rsid w:val="0026759C"/>
    <w:rsid w:val="00272BA5"/>
    <w:rsid w:val="00277019"/>
    <w:rsid w:val="00280F2D"/>
    <w:rsid w:val="00292D3E"/>
    <w:rsid w:val="002A1A7F"/>
    <w:rsid w:val="002C644D"/>
    <w:rsid w:val="002D4EB4"/>
    <w:rsid w:val="002D735C"/>
    <w:rsid w:val="002D76F2"/>
    <w:rsid w:val="002E37D5"/>
    <w:rsid w:val="002F154F"/>
    <w:rsid w:val="00301806"/>
    <w:rsid w:val="0030326F"/>
    <w:rsid w:val="0030470F"/>
    <w:rsid w:val="003068AE"/>
    <w:rsid w:val="00311D73"/>
    <w:rsid w:val="0032179C"/>
    <w:rsid w:val="00322CB1"/>
    <w:rsid w:val="00324BD5"/>
    <w:rsid w:val="00331BCF"/>
    <w:rsid w:val="00331E5F"/>
    <w:rsid w:val="00331FF5"/>
    <w:rsid w:val="0033206B"/>
    <w:rsid w:val="00355778"/>
    <w:rsid w:val="00356C20"/>
    <w:rsid w:val="00364947"/>
    <w:rsid w:val="0038300F"/>
    <w:rsid w:val="0038542C"/>
    <w:rsid w:val="003930E3"/>
    <w:rsid w:val="00397586"/>
    <w:rsid w:val="003A42C6"/>
    <w:rsid w:val="003A7625"/>
    <w:rsid w:val="003B0A75"/>
    <w:rsid w:val="003B0DF4"/>
    <w:rsid w:val="003B31B8"/>
    <w:rsid w:val="003C2276"/>
    <w:rsid w:val="003D0841"/>
    <w:rsid w:val="003D5D66"/>
    <w:rsid w:val="003E275C"/>
    <w:rsid w:val="003E3831"/>
    <w:rsid w:val="003E4DA1"/>
    <w:rsid w:val="003F038C"/>
    <w:rsid w:val="003F35C9"/>
    <w:rsid w:val="003F4DB4"/>
    <w:rsid w:val="0040094C"/>
    <w:rsid w:val="00412D4B"/>
    <w:rsid w:val="00420C70"/>
    <w:rsid w:val="00420D21"/>
    <w:rsid w:val="00435232"/>
    <w:rsid w:val="00436322"/>
    <w:rsid w:val="004449C6"/>
    <w:rsid w:val="004515CA"/>
    <w:rsid w:val="004539E1"/>
    <w:rsid w:val="004542FE"/>
    <w:rsid w:val="00467D77"/>
    <w:rsid w:val="00486890"/>
    <w:rsid w:val="004941EA"/>
    <w:rsid w:val="004B5D32"/>
    <w:rsid w:val="004B74A4"/>
    <w:rsid w:val="004C01D8"/>
    <w:rsid w:val="004C1B16"/>
    <w:rsid w:val="004C5377"/>
    <w:rsid w:val="004C5ADD"/>
    <w:rsid w:val="004D613B"/>
    <w:rsid w:val="004D71B7"/>
    <w:rsid w:val="004E759E"/>
    <w:rsid w:val="004F401A"/>
    <w:rsid w:val="004F4712"/>
    <w:rsid w:val="00501130"/>
    <w:rsid w:val="0050568C"/>
    <w:rsid w:val="0051171D"/>
    <w:rsid w:val="0051406E"/>
    <w:rsid w:val="00530678"/>
    <w:rsid w:val="0053534D"/>
    <w:rsid w:val="00537D06"/>
    <w:rsid w:val="00540A7D"/>
    <w:rsid w:val="00541CDC"/>
    <w:rsid w:val="0055678F"/>
    <w:rsid w:val="0055703D"/>
    <w:rsid w:val="00564A8A"/>
    <w:rsid w:val="005654A8"/>
    <w:rsid w:val="005671A1"/>
    <w:rsid w:val="00567228"/>
    <w:rsid w:val="00575CC9"/>
    <w:rsid w:val="005820FD"/>
    <w:rsid w:val="00584351"/>
    <w:rsid w:val="00590D45"/>
    <w:rsid w:val="00592B1E"/>
    <w:rsid w:val="005A660A"/>
    <w:rsid w:val="005B12E2"/>
    <w:rsid w:val="005C3F30"/>
    <w:rsid w:val="005D12FF"/>
    <w:rsid w:val="005D2AE3"/>
    <w:rsid w:val="005E104C"/>
    <w:rsid w:val="005F27C7"/>
    <w:rsid w:val="005F4FC6"/>
    <w:rsid w:val="005F7D67"/>
    <w:rsid w:val="0060286B"/>
    <w:rsid w:val="006111A4"/>
    <w:rsid w:val="0061572D"/>
    <w:rsid w:val="00615BA5"/>
    <w:rsid w:val="00625762"/>
    <w:rsid w:val="006263C2"/>
    <w:rsid w:val="006264AE"/>
    <w:rsid w:val="006303D5"/>
    <w:rsid w:val="00640729"/>
    <w:rsid w:val="00641675"/>
    <w:rsid w:val="0064288C"/>
    <w:rsid w:val="00643B9A"/>
    <w:rsid w:val="0064749E"/>
    <w:rsid w:val="00647C8B"/>
    <w:rsid w:val="00657683"/>
    <w:rsid w:val="00661BFC"/>
    <w:rsid w:val="0067011C"/>
    <w:rsid w:val="00672315"/>
    <w:rsid w:val="006734FD"/>
    <w:rsid w:val="00676320"/>
    <w:rsid w:val="0067685A"/>
    <w:rsid w:val="00676F50"/>
    <w:rsid w:val="0067768F"/>
    <w:rsid w:val="00677E4A"/>
    <w:rsid w:val="006A1E05"/>
    <w:rsid w:val="006B58B9"/>
    <w:rsid w:val="006C5460"/>
    <w:rsid w:val="006C59BA"/>
    <w:rsid w:val="006D7226"/>
    <w:rsid w:val="006D7C5D"/>
    <w:rsid w:val="006E104E"/>
    <w:rsid w:val="006E1B4F"/>
    <w:rsid w:val="006E3A81"/>
    <w:rsid w:val="006F4FD9"/>
    <w:rsid w:val="007025E6"/>
    <w:rsid w:val="00704F21"/>
    <w:rsid w:val="00705F85"/>
    <w:rsid w:val="0071200E"/>
    <w:rsid w:val="00713616"/>
    <w:rsid w:val="00726F09"/>
    <w:rsid w:val="0073599E"/>
    <w:rsid w:val="00741A9B"/>
    <w:rsid w:val="00741FB3"/>
    <w:rsid w:val="00742F97"/>
    <w:rsid w:val="0075135F"/>
    <w:rsid w:val="00751DEA"/>
    <w:rsid w:val="00751FD6"/>
    <w:rsid w:val="007647FE"/>
    <w:rsid w:val="007669E3"/>
    <w:rsid w:val="00775B4A"/>
    <w:rsid w:val="00780A27"/>
    <w:rsid w:val="0078317C"/>
    <w:rsid w:val="00783340"/>
    <w:rsid w:val="00784413"/>
    <w:rsid w:val="00785525"/>
    <w:rsid w:val="007A003A"/>
    <w:rsid w:val="007A538B"/>
    <w:rsid w:val="007A751E"/>
    <w:rsid w:val="007B33FD"/>
    <w:rsid w:val="007B4775"/>
    <w:rsid w:val="007B5707"/>
    <w:rsid w:val="007C6716"/>
    <w:rsid w:val="007C70FC"/>
    <w:rsid w:val="007C7949"/>
    <w:rsid w:val="007E0CCF"/>
    <w:rsid w:val="007E66F5"/>
    <w:rsid w:val="007F0FDE"/>
    <w:rsid w:val="007F3757"/>
    <w:rsid w:val="007F61BA"/>
    <w:rsid w:val="007F6D38"/>
    <w:rsid w:val="008004B9"/>
    <w:rsid w:val="008049C0"/>
    <w:rsid w:val="008101A1"/>
    <w:rsid w:val="00820849"/>
    <w:rsid w:val="00821B77"/>
    <w:rsid w:val="00823621"/>
    <w:rsid w:val="00824277"/>
    <w:rsid w:val="00824282"/>
    <w:rsid w:val="00827B66"/>
    <w:rsid w:val="00833C28"/>
    <w:rsid w:val="008348E2"/>
    <w:rsid w:val="00835F7D"/>
    <w:rsid w:val="008455B2"/>
    <w:rsid w:val="008507AD"/>
    <w:rsid w:val="00853B5E"/>
    <w:rsid w:val="008713D6"/>
    <w:rsid w:val="00873D1E"/>
    <w:rsid w:val="00876C2D"/>
    <w:rsid w:val="0088169A"/>
    <w:rsid w:val="00882715"/>
    <w:rsid w:val="00882A94"/>
    <w:rsid w:val="00883C03"/>
    <w:rsid w:val="00892AF4"/>
    <w:rsid w:val="008B23B0"/>
    <w:rsid w:val="008B23B8"/>
    <w:rsid w:val="008B3DE4"/>
    <w:rsid w:val="008C242D"/>
    <w:rsid w:val="008D19C8"/>
    <w:rsid w:val="008D5EB3"/>
    <w:rsid w:val="008D73DC"/>
    <w:rsid w:val="008D7D26"/>
    <w:rsid w:val="008E172A"/>
    <w:rsid w:val="008E1A66"/>
    <w:rsid w:val="008F2183"/>
    <w:rsid w:val="00901695"/>
    <w:rsid w:val="009070AA"/>
    <w:rsid w:val="0092334C"/>
    <w:rsid w:val="00923F27"/>
    <w:rsid w:val="009263EB"/>
    <w:rsid w:val="009356FE"/>
    <w:rsid w:val="00945BAD"/>
    <w:rsid w:val="00956BA6"/>
    <w:rsid w:val="009626D8"/>
    <w:rsid w:val="00972FC6"/>
    <w:rsid w:val="009764D8"/>
    <w:rsid w:val="009771AC"/>
    <w:rsid w:val="009814E9"/>
    <w:rsid w:val="00981F3F"/>
    <w:rsid w:val="00986EAC"/>
    <w:rsid w:val="0099187F"/>
    <w:rsid w:val="00991BD3"/>
    <w:rsid w:val="00995AA7"/>
    <w:rsid w:val="009A4438"/>
    <w:rsid w:val="009A749A"/>
    <w:rsid w:val="009C0FC6"/>
    <w:rsid w:val="009C50A0"/>
    <w:rsid w:val="009D34E6"/>
    <w:rsid w:val="009F16BF"/>
    <w:rsid w:val="00A03EE1"/>
    <w:rsid w:val="00A06521"/>
    <w:rsid w:val="00A10D60"/>
    <w:rsid w:val="00A155E2"/>
    <w:rsid w:val="00A179F8"/>
    <w:rsid w:val="00A2501D"/>
    <w:rsid w:val="00A26307"/>
    <w:rsid w:val="00A306E1"/>
    <w:rsid w:val="00A372E5"/>
    <w:rsid w:val="00A41883"/>
    <w:rsid w:val="00A5063C"/>
    <w:rsid w:val="00A6623C"/>
    <w:rsid w:val="00A673FD"/>
    <w:rsid w:val="00A750BF"/>
    <w:rsid w:val="00A8099C"/>
    <w:rsid w:val="00A8720F"/>
    <w:rsid w:val="00A8767B"/>
    <w:rsid w:val="00A9625B"/>
    <w:rsid w:val="00AA7C58"/>
    <w:rsid w:val="00AC0FF8"/>
    <w:rsid w:val="00AC1079"/>
    <w:rsid w:val="00AC1A65"/>
    <w:rsid w:val="00AC364C"/>
    <w:rsid w:val="00AD392F"/>
    <w:rsid w:val="00AE6F51"/>
    <w:rsid w:val="00AF0B79"/>
    <w:rsid w:val="00B12606"/>
    <w:rsid w:val="00B12D7D"/>
    <w:rsid w:val="00B266E2"/>
    <w:rsid w:val="00B4292F"/>
    <w:rsid w:val="00B531BF"/>
    <w:rsid w:val="00B53FA5"/>
    <w:rsid w:val="00B576E3"/>
    <w:rsid w:val="00B6232F"/>
    <w:rsid w:val="00B76E52"/>
    <w:rsid w:val="00B83C85"/>
    <w:rsid w:val="00B85AF8"/>
    <w:rsid w:val="00B8758C"/>
    <w:rsid w:val="00B9092C"/>
    <w:rsid w:val="00B94024"/>
    <w:rsid w:val="00BA1C28"/>
    <w:rsid w:val="00BC222A"/>
    <w:rsid w:val="00BC2532"/>
    <w:rsid w:val="00BD009E"/>
    <w:rsid w:val="00BD6736"/>
    <w:rsid w:val="00BE17C6"/>
    <w:rsid w:val="00BE675C"/>
    <w:rsid w:val="00BF6F44"/>
    <w:rsid w:val="00C003FD"/>
    <w:rsid w:val="00C1474F"/>
    <w:rsid w:val="00C21A25"/>
    <w:rsid w:val="00C26C6B"/>
    <w:rsid w:val="00C26E78"/>
    <w:rsid w:val="00C27744"/>
    <w:rsid w:val="00C3265B"/>
    <w:rsid w:val="00C336FF"/>
    <w:rsid w:val="00C345CE"/>
    <w:rsid w:val="00C579F7"/>
    <w:rsid w:val="00C601E1"/>
    <w:rsid w:val="00C6308D"/>
    <w:rsid w:val="00C67391"/>
    <w:rsid w:val="00C80E6E"/>
    <w:rsid w:val="00C910A1"/>
    <w:rsid w:val="00CA1B60"/>
    <w:rsid w:val="00CB3373"/>
    <w:rsid w:val="00CB7C71"/>
    <w:rsid w:val="00CC0B45"/>
    <w:rsid w:val="00CC2E7B"/>
    <w:rsid w:val="00CD4A4B"/>
    <w:rsid w:val="00CE16D3"/>
    <w:rsid w:val="00CE7D0D"/>
    <w:rsid w:val="00CF06DC"/>
    <w:rsid w:val="00D01193"/>
    <w:rsid w:val="00D02CE1"/>
    <w:rsid w:val="00D12BF8"/>
    <w:rsid w:val="00D16DBB"/>
    <w:rsid w:val="00D21618"/>
    <w:rsid w:val="00D3385A"/>
    <w:rsid w:val="00D35B05"/>
    <w:rsid w:val="00D4369F"/>
    <w:rsid w:val="00D45CC1"/>
    <w:rsid w:val="00D4775D"/>
    <w:rsid w:val="00D5648C"/>
    <w:rsid w:val="00D64B5C"/>
    <w:rsid w:val="00D651D5"/>
    <w:rsid w:val="00D65870"/>
    <w:rsid w:val="00D664D3"/>
    <w:rsid w:val="00D715B3"/>
    <w:rsid w:val="00D775B2"/>
    <w:rsid w:val="00D82595"/>
    <w:rsid w:val="00D8475F"/>
    <w:rsid w:val="00D858C1"/>
    <w:rsid w:val="00D9491C"/>
    <w:rsid w:val="00DA0939"/>
    <w:rsid w:val="00DA271F"/>
    <w:rsid w:val="00DA364E"/>
    <w:rsid w:val="00DB3D80"/>
    <w:rsid w:val="00DD1D85"/>
    <w:rsid w:val="00DD3398"/>
    <w:rsid w:val="00DD4D99"/>
    <w:rsid w:val="00DE128E"/>
    <w:rsid w:val="00DE1436"/>
    <w:rsid w:val="00DE6E4E"/>
    <w:rsid w:val="00DF702A"/>
    <w:rsid w:val="00DF7A3A"/>
    <w:rsid w:val="00E04CDD"/>
    <w:rsid w:val="00E06930"/>
    <w:rsid w:val="00E07C4D"/>
    <w:rsid w:val="00E11C32"/>
    <w:rsid w:val="00E1374D"/>
    <w:rsid w:val="00E24E86"/>
    <w:rsid w:val="00E271B4"/>
    <w:rsid w:val="00E318B9"/>
    <w:rsid w:val="00E341C3"/>
    <w:rsid w:val="00E3771A"/>
    <w:rsid w:val="00E42C95"/>
    <w:rsid w:val="00E458B3"/>
    <w:rsid w:val="00E46A77"/>
    <w:rsid w:val="00E47C2B"/>
    <w:rsid w:val="00E47F25"/>
    <w:rsid w:val="00E504E6"/>
    <w:rsid w:val="00E51EE6"/>
    <w:rsid w:val="00E571A7"/>
    <w:rsid w:val="00E65446"/>
    <w:rsid w:val="00E71366"/>
    <w:rsid w:val="00E73293"/>
    <w:rsid w:val="00E73C51"/>
    <w:rsid w:val="00E8110B"/>
    <w:rsid w:val="00E92D6B"/>
    <w:rsid w:val="00EB1EBB"/>
    <w:rsid w:val="00EE0E0C"/>
    <w:rsid w:val="00EE187F"/>
    <w:rsid w:val="00EF2163"/>
    <w:rsid w:val="00EF2164"/>
    <w:rsid w:val="00F00A1E"/>
    <w:rsid w:val="00F00D26"/>
    <w:rsid w:val="00F02FC0"/>
    <w:rsid w:val="00F17BF3"/>
    <w:rsid w:val="00F23D98"/>
    <w:rsid w:val="00F270B8"/>
    <w:rsid w:val="00F3096F"/>
    <w:rsid w:val="00F33726"/>
    <w:rsid w:val="00F432F9"/>
    <w:rsid w:val="00F54D5E"/>
    <w:rsid w:val="00F6090E"/>
    <w:rsid w:val="00F71090"/>
    <w:rsid w:val="00F82471"/>
    <w:rsid w:val="00F83319"/>
    <w:rsid w:val="00F86E3C"/>
    <w:rsid w:val="00F919AE"/>
    <w:rsid w:val="00F930EE"/>
    <w:rsid w:val="00FA0604"/>
    <w:rsid w:val="00FA3EB2"/>
    <w:rsid w:val="00FB6D0C"/>
    <w:rsid w:val="00FC75AD"/>
    <w:rsid w:val="00FD73F3"/>
    <w:rsid w:val="00FE1D18"/>
    <w:rsid w:val="00FE3F92"/>
    <w:rsid w:val="00FE53D9"/>
    <w:rsid w:val="00FE68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A52"/>
  </w:style>
  <w:style w:type="paragraph" w:styleId="Heading1">
    <w:name w:val="heading 1"/>
    <w:basedOn w:val="Normal"/>
    <w:next w:val="Normal"/>
    <w:link w:val="Heading1Char"/>
    <w:uiPriority w:val="9"/>
    <w:qFormat/>
    <w:rsid w:val="00F43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2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2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2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2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2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2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2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2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2F9"/>
    <w:rPr>
      <w:rFonts w:eastAsiaTheme="majorEastAsia" w:cstheme="majorBidi"/>
      <w:color w:val="272727" w:themeColor="text1" w:themeTint="D8"/>
    </w:rPr>
  </w:style>
  <w:style w:type="paragraph" w:styleId="Title">
    <w:name w:val="Title"/>
    <w:basedOn w:val="Normal"/>
    <w:next w:val="Normal"/>
    <w:link w:val="TitleChar"/>
    <w:uiPriority w:val="10"/>
    <w:qFormat/>
    <w:rsid w:val="00F43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2F9"/>
    <w:pPr>
      <w:spacing w:before="160"/>
      <w:jc w:val="center"/>
    </w:pPr>
    <w:rPr>
      <w:i/>
      <w:iCs/>
      <w:color w:val="404040" w:themeColor="text1" w:themeTint="BF"/>
    </w:rPr>
  </w:style>
  <w:style w:type="character" w:customStyle="1" w:styleId="QuoteChar">
    <w:name w:val="Quote Char"/>
    <w:basedOn w:val="DefaultParagraphFont"/>
    <w:link w:val="Quote"/>
    <w:uiPriority w:val="29"/>
    <w:rsid w:val="00F432F9"/>
    <w:rPr>
      <w:i/>
      <w:iCs/>
      <w:color w:val="404040" w:themeColor="text1" w:themeTint="BF"/>
    </w:rPr>
  </w:style>
  <w:style w:type="paragraph" w:styleId="ListParagraph">
    <w:name w:val="List Paragraph"/>
    <w:basedOn w:val="Normal"/>
    <w:uiPriority w:val="34"/>
    <w:qFormat/>
    <w:rsid w:val="00F432F9"/>
    <w:pPr>
      <w:ind w:left="720"/>
      <w:contextualSpacing/>
    </w:pPr>
  </w:style>
  <w:style w:type="character" w:styleId="IntenseEmphasis">
    <w:name w:val="Intense Emphasis"/>
    <w:basedOn w:val="DefaultParagraphFont"/>
    <w:uiPriority w:val="21"/>
    <w:qFormat/>
    <w:rsid w:val="00F432F9"/>
    <w:rPr>
      <w:i/>
      <w:iCs/>
      <w:color w:val="2F5496" w:themeColor="accent1" w:themeShade="BF"/>
    </w:rPr>
  </w:style>
  <w:style w:type="paragraph" w:styleId="IntenseQuote">
    <w:name w:val="Intense Quote"/>
    <w:basedOn w:val="Normal"/>
    <w:next w:val="Normal"/>
    <w:link w:val="IntenseQuoteChar"/>
    <w:uiPriority w:val="30"/>
    <w:qFormat/>
    <w:rsid w:val="00F43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2F9"/>
    <w:rPr>
      <w:i/>
      <w:iCs/>
      <w:color w:val="2F5496" w:themeColor="accent1" w:themeShade="BF"/>
    </w:rPr>
  </w:style>
  <w:style w:type="character" w:styleId="IntenseReference">
    <w:name w:val="Intense Reference"/>
    <w:basedOn w:val="DefaultParagraphFont"/>
    <w:uiPriority w:val="32"/>
    <w:qFormat/>
    <w:rsid w:val="00F432F9"/>
    <w:rPr>
      <w:b/>
      <w:bCs/>
      <w:smallCaps/>
      <w:color w:val="2F5496" w:themeColor="accent1" w:themeShade="BF"/>
      <w:spacing w:val="5"/>
    </w:rPr>
  </w:style>
  <w:style w:type="character" w:styleId="Hyperlink">
    <w:name w:val="Hyperlink"/>
    <w:basedOn w:val="DefaultParagraphFont"/>
    <w:uiPriority w:val="99"/>
    <w:unhideWhenUsed/>
    <w:rsid w:val="007B33FD"/>
    <w:rPr>
      <w:color w:val="0563C1" w:themeColor="hyperlink"/>
      <w:u w:val="single"/>
    </w:rPr>
  </w:style>
  <w:style w:type="character" w:customStyle="1" w:styleId="UnresolvedMention1">
    <w:name w:val="Unresolved Mention1"/>
    <w:basedOn w:val="DefaultParagraphFont"/>
    <w:uiPriority w:val="99"/>
    <w:semiHidden/>
    <w:unhideWhenUsed/>
    <w:rsid w:val="007B33FD"/>
    <w:rPr>
      <w:color w:val="605E5C"/>
      <w:shd w:val="clear" w:color="auto" w:fill="E1DFDD"/>
    </w:rPr>
  </w:style>
  <w:style w:type="character" w:styleId="FollowedHyperlink">
    <w:name w:val="FollowedHyperlink"/>
    <w:basedOn w:val="DefaultParagraphFont"/>
    <w:uiPriority w:val="99"/>
    <w:semiHidden/>
    <w:unhideWhenUsed/>
    <w:rsid w:val="00F23D98"/>
    <w:rPr>
      <w:color w:val="954F72" w:themeColor="followedHyperlink"/>
      <w:u w:val="single"/>
    </w:rPr>
  </w:style>
  <w:style w:type="table" w:styleId="TableGrid">
    <w:name w:val="Table Grid"/>
    <w:basedOn w:val="TableNormal"/>
    <w:uiPriority w:val="39"/>
    <w:rsid w:val="00A41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92AF4"/>
    <w:rPr>
      <w:rFonts w:ascii="Times New Roman" w:hAnsi="Times New Roman" w:cs="Times New Roman"/>
    </w:rPr>
  </w:style>
  <w:style w:type="character" w:styleId="Strong">
    <w:name w:val="Strong"/>
    <w:basedOn w:val="DefaultParagraphFont"/>
    <w:uiPriority w:val="22"/>
    <w:qFormat/>
    <w:rsid w:val="00DD3398"/>
    <w:rPr>
      <w:b/>
      <w:bCs/>
    </w:rPr>
  </w:style>
  <w:style w:type="character" w:styleId="Emphasis">
    <w:name w:val="Emphasis"/>
    <w:basedOn w:val="DefaultParagraphFont"/>
    <w:uiPriority w:val="20"/>
    <w:qFormat/>
    <w:rsid w:val="00DD3398"/>
    <w:rPr>
      <w:i/>
      <w:iCs/>
    </w:rPr>
  </w:style>
  <w:style w:type="paragraph" w:styleId="NoSpacing">
    <w:name w:val="No Spacing"/>
    <w:uiPriority w:val="1"/>
    <w:qFormat/>
    <w:rsid w:val="00397586"/>
    <w:pPr>
      <w:spacing w:after="0" w:line="240" w:lineRule="auto"/>
    </w:pPr>
  </w:style>
  <w:style w:type="character" w:customStyle="1" w:styleId="UnresolvedMention">
    <w:name w:val="Unresolved Mention"/>
    <w:basedOn w:val="DefaultParagraphFont"/>
    <w:uiPriority w:val="99"/>
    <w:semiHidden/>
    <w:unhideWhenUsed/>
    <w:rsid w:val="0067685A"/>
    <w:rPr>
      <w:color w:val="605E5C"/>
      <w:shd w:val="clear" w:color="auto" w:fill="E1DFDD"/>
    </w:rPr>
  </w:style>
  <w:style w:type="paragraph" w:styleId="Header">
    <w:name w:val="header"/>
    <w:basedOn w:val="Normal"/>
    <w:link w:val="HeaderChar"/>
    <w:uiPriority w:val="99"/>
    <w:unhideWhenUsed/>
    <w:rsid w:val="00E46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A77"/>
  </w:style>
  <w:style w:type="paragraph" w:styleId="Footer">
    <w:name w:val="footer"/>
    <w:basedOn w:val="Normal"/>
    <w:link w:val="FooterChar"/>
    <w:uiPriority w:val="99"/>
    <w:unhideWhenUsed/>
    <w:rsid w:val="00E46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A77"/>
  </w:style>
</w:styles>
</file>

<file path=word/webSettings.xml><?xml version="1.0" encoding="utf-8"?>
<w:webSettings xmlns:r="http://schemas.openxmlformats.org/officeDocument/2006/relationships" xmlns:w="http://schemas.openxmlformats.org/wordprocessingml/2006/main">
  <w:divs>
    <w:div w:id="1666085747">
      <w:bodyDiv w:val="1"/>
      <w:marLeft w:val="0"/>
      <w:marRight w:val="0"/>
      <w:marTop w:val="0"/>
      <w:marBottom w:val="0"/>
      <w:divBdr>
        <w:top w:val="none" w:sz="0" w:space="0" w:color="auto"/>
        <w:left w:val="none" w:sz="0" w:space="0" w:color="auto"/>
        <w:bottom w:val="none" w:sz="0" w:space="0" w:color="auto"/>
        <w:right w:val="none" w:sz="0" w:space="0" w:color="auto"/>
      </w:divBdr>
      <w:divsChild>
        <w:div w:id="1315798383">
          <w:marLeft w:val="0"/>
          <w:marRight w:val="0"/>
          <w:marTop w:val="0"/>
          <w:marBottom w:val="0"/>
          <w:divBdr>
            <w:top w:val="none" w:sz="0" w:space="0" w:color="auto"/>
            <w:left w:val="none" w:sz="0" w:space="0" w:color="auto"/>
            <w:bottom w:val="none" w:sz="0" w:space="0" w:color="auto"/>
            <w:right w:val="none" w:sz="0" w:space="0" w:color="auto"/>
          </w:divBdr>
          <w:divsChild>
            <w:div w:id="1836412758">
              <w:marLeft w:val="0"/>
              <w:marRight w:val="0"/>
              <w:marTop w:val="0"/>
              <w:marBottom w:val="0"/>
              <w:divBdr>
                <w:top w:val="none" w:sz="0" w:space="0" w:color="auto"/>
                <w:left w:val="none" w:sz="0" w:space="0" w:color="auto"/>
                <w:bottom w:val="none" w:sz="0" w:space="0" w:color="auto"/>
                <w:right w:val="none" w:sz="0" w:space="0" w:color="auto"/>
              </w:divBdr>
              <w:divsChild>
                <w:div w:id="878393130">
                  <w:marLeft w:val="0"/>
                  <w:marRight w:val="0"/>
                  <w:marTop w:val="0"/>
                  <w:marBottom w:val="0"/>
                  <w:divBdr>
                    <w:top w:val="none" w:sz="0" w:space="0" w:color="auto"/>
                    <w:left w:val="none" w:sz="0" w:space="0" w:color="auto"/>
                    <w:bottom w:val="none" w:sz="0" w:space="0" w:color="auto"/>
                    <w:right w:val="none" w:sz="0" w:space="0" w:color="auto"/>
                  </w:divBdr>
                  <w:divsChild>
                    <w:div w:id="1426726879">
                      <w:marLeft w:val="0"/>
                      <w:marRight w:val="0"/>
                      <w:marTop w:val="0"/>
                      <w:marBottom w:val="0"/>
                      <w:divBdr>
                        <w:top w:val="none" w:sz="0" w:space="0" w:color="auto"/>
                        <w:left w:val="none" w:sz="0" w:space="0" w:color="auto"/>
                        <w:bottom w:val="none" w:sz="0" w:space="0" w:color="auto"/>
                        <w:right w:val="none" w:sz="0" w:space="0" w:color="auto"/>
                      </w:divBdr>
                      <w:divsChild>
                        <w:div w:id="1924488798">
                          <w:marLeft w:val="0"/>
                          <w:marRight w:val="0"/>
                          <w:marTop w:val="0"/>
                          <w:marBottom w:val="0"/>
                          <w:divBdr>
                            <w:top w:val="none" w:sz="0" w:space="0" w:color="auto"/>
                            <w:left w:val="none" w:sz="0" w:space="0" w:color="auto"/>
                            <w:bottom w:val="none" w:sz="0" w:space="0" w:color="auto"/>
                            <w:right w:val="none" w:sz="0" w:space="0" w:color="auto"/>
                          </w:divBdr>
                          <w:divsChild>
                            <w:div w:id="1052120719">
                              <w:marLeft w:val="0"/>
                              <w:marRight w:val="0"/>
                              <w:marTop w:val="0"/>
                              <w:marBottom w:val="0"/>
                              <w:divBdr>
                                <w:top w:val="none" w:sz="0" w:space="0" w:color="auto"/>
                                <w:left w:val="none" w:sz="0" w:space="0" w:color="auto"/>
                                <w:bottom w:val="none" w:sz="0" w:space="0" w:color="auto"/>
                                <w:right w:val="none" w:sz="0" w:space="0" w:color="auto"/>
                              </w:divBdr>
                              <w:divsChild>
                                <w:div w:id="1557164141">
                                  <w:marLeft w:val="0"/>
                                  <w:marRight w:val="0"/>
                                  <w:marTop w:val="0"/>
                                  <w:marBottom w:val="0"/>
                                  <w:divBdr>
                                    <w:top w:val="none" w:sz="0" w:space="0" w:color="auto"/>
                                    <w:left w:val="none" w:sz="0" w:space="0" w:color="auto"/>
                                    <w:bottom w:val="none" w:sz="0" w:space="0" w:color="auto"/>
                                    <w:right w:val="none" w:sz="0" w:space="0" w:color="auto"/>
                                  </w:divBdr>
                                  <w:divsChild>
                                    <w:div w:id="6027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530329">
                  <w:marLeft w:val="0"/>
                  <w:marRight w:val="0"/>
                  <w:marTop w:val="0"/>
                  <w:marBottom w:val="0"/>
                  <w:divBdr>
                    <w:top w:val="none" w:sz="0" w:space="0" w:color="auto"/>
                    <w:left w:val="none" w:sz="0" w:space="0" w:color="auto"/>
                    <w:bottom w:val="none" w:sz="0" w:space="0" w:color="auto"/>
                    <w:right w:val="none" w:sz="0" w:space="0" w:color="auto"/>
                  </w:divBdr>
                  <w:divsChild>
                    <w:div w:id="1032851066">
                      <w:marLeft w:val="0"/>
                      <w:marRight w:val="0"/>
                      <w:marTop w:val="0"/>
                      <w:marBottom w:val="0"/>
                      <w:divBdr>
                        <w:top w:val="none" w:sz="0" w:space="0" w:color="auto"/>
                        <w:left w:val="none" w:sz="0" w:space="0" w:color="auto"/>
                        <w:bottom w:val="none" w:sz="0" w:space="0" w:color="auto"/>
                        <w:right w:val="none" w:sz="0" w:space="0" w:color="auto"/>
                      </w:divBdr>
                      <w:divsChild>
                        <w:div w:id="1428191115">
                          <w:marLeft w:val="0"/>
                          <w:marRight w:val="0"/>
                          <w:marTop w:val="0"/>
                          <w:marBottom w:val="0"/>
                          <w:divBdr>
                            <w:top w:val="none" w:sz="0" w:space="0" w:color="auto"/>
                            <w:left w:val="none" w:sz="0" w:space="0" w:color="auto"/>
                            <w:bottom w:val="none" w:sz="0" w:space="0" w:color="auto"/>
                            <w:right w:val="none" w:sz="0" w:space="0" w:color="auto"/>
                          </w:divBdr>
                          <w:divsChild>
                            <w:div w:id="1418361380">
                              <w:marLeft w:val="0"/>
                              <w:marRight w:val="0"/>
                              <w:marTop w:val="0"/>
                              <w:marBottom w:val="0"/>
                              <w:divBdr>
                                <w:top w:val="none" w:sz="0" w:space="0" w:color="auto"/>
                                <w:left w:val="none" w:sz="0" w:space="0" w:color="auto"/>
                                <w:bottom w:val="none" w:sz="0" w:space="0" w:color="auto"/>
                                <w:right w:val="none" w:sz="0" w:space="0" w:color="auto"/>
                              </w:divBdr>
                              <w:divsChild>
                                <w:div w:id="116026247">
                                  <w:marLeft w:val="0"/>
                                  <w:marRight w:val="0"/>
                                  <w:marTop w:val="0"/>
                                  <w:marBottom w:val="0"/>
                                  <w:divBdr>
                                    <w:top w:val="none" w:sz="0" w:space="0" w:color="auto"/>
                                    <w:left w:val="none" w:sz="0" w:space="0" w:color="auto"/>
                                    <w:bottom w:val="none" w:sz="0" w:space="0" w:color="auto"/>
                                    <w:right w:val="none" w:sz="0" w:space="0" w:color="auto"/>
                                  </w:divBdr>
                                  <w:divsChild>
                                    <w:div w:id="74323503">
                                      <w:marLeft w:val="0"/>
                                      <w:marRight w:val="0"/>
                                      <w:marTop w:val="0"/>
                                      <w:marBottom w:val="0"/>
                                      <w:divBdr>
                                        <w:top w:val="none" w:sz="0" w:space="0" w:color="auto"/>
                                        <w:left w:val="none" w:sz="0" w:space="0" w:color="auto"/>
                                        <w:bottom w:val="none" w:sz="0" w:space="0" w:color="auto"/>
                                        <w:right w:val="none" w:sz="0" w:space="0" w:color="auto"/>
                                      </w:divBdr>
                                      <w:divsChild>
                                        <w:div w:id="15789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547353">
                  <w:marLeft w:val="0"/>
                  <w:marRight w:val="0"/>
                  <w:marTop w:val="0"/>
                  <w:marBottom w:val="0"/>
                  <w:divBdr>
                    <w:top w:val="none" w:sz="0" w:space="0" w:color="auto"/>
                    <w:left w:val="none" w:sz="0" w:space="0" w:color="auto"/>
                    <w:bottom w:val="none" w:sz="0" w:space="0" w:color="auto"/>
                    <w:right w:val="none" w:sz="0" w:space="0" w:color="auto"/>
                  </w:divBdr>
                  <w:divsChild>
                    <w:div w:id="754205590">
                      <w:marLeft w:val="0"/>
                      <w:marRight w:val="0"/>
                      <w:marTop w:val="0"/>
                      <w:marBottom w:val="0"/>
                      <w:divBdr>
                        <w:top w:val="none" w:sz="0" w:space="0" w:color="auto"/>
                        <w:left w:val="none" w:sz="0" w:space="0" w:color="auto"/>
                        <w:bottom w:val="none" w:sz="0" w:space="0" w:color="auto"/>
                        <w:right w:val="none" w:sz="0" w:space="0" w:color="auto"/>
                      </w:divBdr>
                      <w:divsChild>
                        <w:div w:id="1639260690">
                          <w:marLeft w:val="0"/>
                          <w:marRight w:val="0"/>
                          <w:marTop w:val="0"/>
                          <w:marBottom w:val="0"/>
                          <w:divBdr>
                            <w:top w:val="none" w:sz="0" w:space="0" w:color="auto"/>
                            <w:left w:val="none" w:sz="0" w:space="0" w:color="auto"/>
                            <w:bottom w:val="none" w:sz="0" w:space="0" w:color="auto"/>
                            <w:right w:val="none" w:sz="0" w:space="0" w:color="auto"/>
                          </w:divBdr>
                          <w:divsChild>
                            <w:div w:id="516234558">
                              <w:marLeft w:val="0"/>
                              <w:marRight w:val="0"/>
                              <w:marTop w:val="0"/>
                              <w:marBottom w:val="0"/>
                              <w:divBdr>
                                <w:top w:val="none" w:sz="0" w:space="0" w:color="auto"/>
                                <w:left w:val="none" w:sz="0" w:space="0" w:color="auto"/>
                                <w:bottom w:val="none" w:sz="0" w:space="0" w:color="auto"/>
                                <w:right w:val="none" w:sz="0" w:space="0" w:color="auto"/>
                              </w:divBdr>
                              <w:divsChild>
                                <w:div w:id="1254437866">
                                  <w:marLeft w:val="0"/>
                                  <w:marRight w:val="0"/>
                                  <w:marTop w:val="0"/>
                                  <w:marBottom w:val="0"/>
                                  <w:divBdr>
                                    <w:top w:val="none" w:sz="0" w:space="0" w:color="auto"/>
                                    <w:left w:val="none" w:sz="0" w:space="0" w:color="auto"/>
                                    <w:bottom w:val="none" w:sz="0" w:space="0" w:color="auto"/>
                                    <w:right w:val="none" w:sz="0" w:space="0" w:color="auto"/>
                                  </w:divBdr>
                                  <w:divsChild>
                                    <w:div w:id="7346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36598">
          <w:marLeft w:val="0"/>
          <w:marRight w:val="0"/>
          <w:marTop w:val="0"/>
          <w:marBottom w:val="0"/>
          <w:divBdr>
            <w:top w:val="none" w:sz="0" w:space="0" w:color="auto"/>
            <w:left w:val="none" w:sz="0" w:space="0" w:color="auto"/>
            <w:bottom w:val="none" w:sz="0" w:space="0" w:color="auto"/>
            <w:right w:val="none" w:sz="0" w:space="0" w:color="auto"/>
          </w:divBdr>
          <w:divsChild>
            <w:div w:id="1739326177">
              <w:marLeft w:val="0"/>
              <w:marRight w:val="0"/>
              <w:marTop w:val="0"/>
              <w:marBottom w:val="0"/>
              <w:divBdr>
                <w:top w:val="none" w:sz="0" w:space="0" w:color="auto"/>
                <w:left w:val="none" w:sz="0" w:space="0" w:color="auto"/>
                <w:bottom w:val="none" w:sz="0" w:space="0" w:color="auto"/>
                <w:right w:val="none" w:sz="0" w:space="0" w:color="auto"/>
              </w:divBdr>
              <w:divsChild>
                <w:div w:id="1322851269">
                  <w:marLeft w:val="0"/>
                  <w:marRight w:val="0"/>
                  <w:marTop w:val="0"/>
                  <w:marBottom w:val="0"/>
                  <w:divBdr>
                    <w:top w:val="none" w:sz="0" w:space="0" w:color="auto"/>
                    <w:left w:val="none" w:sz="0" w:space="0" w:color="auto"/>
                    <w:bottom w:val="none" w:sz="0" w:space="0" w:color="auto"/>
                    <w:right w:val="none" w:sz="0" w:space="0" w:color="auto"/>
                  </w:divBdr>
                  <w:divsChild>
                    <w:div w:id="745880629">
                      <w:marLeft w:val="0"/>
                      <w:marRight w:val="0"/>
                      <w:marTop w:val="0"/>
                      <w:marBottom w:val="0"/>
                      <w:divBdr>
                        <w:top w:val="none" w:sz="0" w:space="0" w:color="auto"/>
                        <w:left w:val="none" w:sz="0" w:space="0" w:color="auto"/>
                        <w:bottom w:val="none" w:sz="0" w:space="0" w:color="auto"/>
                        <w:right w:val="none" w:sz="0" w:space="0" w:color="auto"/>
                      </w:divBdr>
                      <w:divsChild>
                        <w:div w:id="1804738603">
                          <w:marLeft w:val="0"/>
                          <w:marRight w:val="0"/>
                          <w:marTop w:val="0"/>
                          <w:marBottom w:val="0"/>
                          <w:divBdr>
                            <w:top w:val="none" w:sz="0" w:space="0" w:color="auto"/>
                            <w:left w:val="none" w:sz="0" w:space="0" w:color="auto"/>
                            <w:bottom w:val="none" w:sz="0" w:space="0" w:color="auto"/>
                            <w:right w:val="none" w:sz="0" w:space="0" w:color="auto"/>
                          </w:divBdr>
                          <w:divsChild>
                            <w:div w:id="2096778495">
                              <w:marLeft w:val="0"/>
                              <w:marRight w:val="0"/>
                              <w:marTop w:val="0"/>
                              <w:marBottom w:val="0"/>
                              <w:divBdr>
                                <w:top w:val="none" w:sz="0" w:space="0" w:color="auto"/>
                                <w:left w:val="none" w:sz="0" w:space="0" w:color="auto"/>
                                <w:bottom w:val="none" w:sz="0" w:space="0" w:color="auto"/>
                                <w:right w:val="none" w:sz="0" w:space="0" w:color="auto"/>
                              </w:divBdr>
                              <w:divsChild>
                                <w:div w:id="225990362">
                                  <w:marLeft w:val="0"/>
                                  <w:marRight w:val="0"/>
                                  <w:marTop w:val="0"/>
                                  <w:marBottom w:val="0"/>
                                  <w:divBdr>
                                    <w:top w:val="none" w:sz="0" w:space="0" w:color="auto"/>
                                    <w:left w:val="none" w:sz="0" w:space="0" w:color="auto"/>
                                    <w:bottom w:val="none" w:sz="0" w:space="0" w:color="auto"/>
                                    <w:right w:val="none" w:sz="0" w:space="0" w:color="auto"/>
                                  </w:divBdr>
                                  <w:divsChild>
                                    <w:div w:id="1409229199">
                                      <w:marLeft w:val="0"/>
                                      <w:marRight w:val="0"/>
                                      <w:marTop w:val="0"/>
                                      <w:marBottom w:val="0"/>
                                      <w:divBdr>
                                        <w:top w:val="none" w:sz="0" w:space="0" w:color="auto"/>
                                        <w:left w:val="none" w:sz="0" w:space="0" w:color="auto"/>
                                        <w:bottom w:val="none" w:sz="0" w:space="0" w:color="auto"/>
                                        <w:right w:val="none" w:sz="0" w:space="0" w:color="auto"/>
                                      </w:divBdr>
                                      <w:divsChild>
                                        <w:div w:id="146476752">
                                          <w:marLeft w:val="0"/>
                                          <w:marRight w:val="0"/>
                                          <w:marTop w:val="0"/>
                                          <w:marBottom w:val="0"/>
                                          <w:divBdr>
                                            <w:top w:val="none" w:sz="0" w:space="0" w:color="auto"/>
                                            <w:left w:val="none" w:sz="0" w:space="0" w:color="auto"/>
                                            <w:bottom w:val="none" w:sz="0" w:space="0" w:color="auto"/>
                                            <w:right w:val="none" w:sz="0" w:space="0" w:color="auto"/>
                                          </w:divBdr>
                                          <w:divsChild>
                                            <w:div w:id="9841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clepro.2024.143370" TargetMode="External"/><Relationship Id="rId21" Type="http://schemas.openxmlformats.org/officeDocument/2006/relationships/hyperlink" Target="https://doi.org/10.14233/ajchem.2019.22098" TargetMode="External"/><Relationship Id="rId42" Type="http://schemas.openxmlformats.org/officeDocument/2006/relationships/hyperlink" Target="https://doi.org/10.1007/s12355-013-0224-y" TargetMode="External"/><Relationship Id="rId47" Type="http://schemas.openxmlformats.org/officeDocument/2006/relationships/hyperlink" Target="https://doi.org/10.9734/jabb/2024/v27i4755" TargetMode="External"/><Relationship Id="rId63" Type="http://schemas.openxmlformats.org/officeDocument/2006/relationships/hyperlink" Target="https://doi.org/10.1007/s12355-022-01117-3" TargetMode="External"/><Relationship Id="rId68" Type="http://schemas.openxmlformats.org/officeDocument/2006/relationships/hyperlink" Target="http://hdl.handle.net/123456789/1642" TargetMode="External"/><Relationship Id="rId84" Type="http://schemas.openxmlformats.org/officeDocument/2006/relationships/hyperlink" Target="https://doi.org/10.1016/j.cogsc.2019.07.004" TargetMode="External"/><Relationship Id="rId89" Type="http://schemas.openxmlformats.org/officeDocument/2006/relationships/hyperlink" Target="https://doi.org/10.1016/j.biortech.2014.07.082" TargetMode="External"/><Relationship Id="rId2" Type="http://schemas.openxmlformats.org/officeDocument/2006/relationships/styles" Target="styles.xml"/><Relationship Id="rId16" Type="http://schemas.openxmlformats.org/officeDocument/2006/relationships/hyperlink" Target="https://www.statista.com/topics/8881/emissions-in-india/" TargetMode="External"/><Relationship Id="rId29" Type="http://schemas.openxmlformats.org/officeDocument/2006/relationships/hyperlink" Target="https://doi.org/10.1371/journal.pbio.3002063" TargetMode="External"/><Relationship Id="rId107" Type="http://schemas.openxmlformats.org/officeDocument/2006/relationships/footer" Target="footer2.xml"/><Relationship Id="rId11" Type="http://schemas.openxmlformats.org/officeDocument/2006/relationships/hyperlink" Target="https://doi.org/10.1093/oxfclm/kgaf011" TargetMode="External"/><Relationship Id="rId24" Type="http://schemas.openxmlformats.org/officeDocument/2006/relationships/hyperlink" Target="https://doi.org/10.1016/B978-0-443-21433-2.00003-7" TargetMode="External"/><Relationship Id="rId32" Type="http://schemas.openxmlformats.org/officeDocument/2006/relationships/hyperlink" Target="https://doi.org/10.1186/s42825-021-00074-z" TargetMode="External"/><Relationship Id="rId37" Type="http://schemas.openxmlformats.org/officeDocument/2006/relationships/hyperlink" Target="https://doi.org/10.4067/S0718-58392021000100092" TargetMode="External"/><Relationship Id="rId40" Type="http://schemas.openxmlformats.org/officeDocument/2006/relationships/hyperlink" Target="https://doi.org/10.1007/s12355-011-0112-2" TargetMode="External"/><Relationship Id="rId45" Type="http://schemas.openxmlformats.org/officeDocument/2006/relationships/hyperlink" Target="https://doi.org/10.3389/fgene.2025.1611863" TargetMode="External"/><Relationship Id="rId53" Type="http://schemas.openxmlformats.org/officeDocument/2006/relationships/hyperlink" Target="https://doi.org/10.18782/2582-2845.8148" TargetMode="External"/><Relationship Id="rId58" Type="http://schemas.openxmlformats.org/officeDocument/2006/relationships/hyperlink" Target="https://www.cognitivemarketresearch.com/regional-analysis/asia-pacific-sweet-sorghum-ethanol-market-report" TargetMode="External"/><Relationship Id="rId66" Type="http://schemas.openxmlformats.org/officeDocument/2006/relationships/hyperlink" Target="https://doi.org/10.1007/s12355-011-0112-2" TargetMode="External"/><Relationship Id="rId74" Type="http://schemas.openxmlformats.org/officeDocument/2006/relationships/hyperlink" Target="https://doi.org/10.3390/agronomy14112626" TargetMode="External"/><Relationship Id="rId79" Type="http://schemas.openxmlformats.org/officeDocument/2006/relationships/hyperlink" Target="https://doi.org/10.1016/S2588-9133(24)00063-2" TargetMode="External"/><Relationship Id="rId87" Type="http://schemas.openxmlformats.org/officeDocument/2006/relationships/hyperlink" Target="https://doi.org/10.1186/1754-6834-6-174" TargetMode="External"/><Relationship Id="rId102" Type="http://schemas.openxmlformats.org/officeDocument/2006/relationships/hyperlink" Target="https://doi.org/10.3389/fpls.2023.1081931" TargetMode="External"/><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grandviewresearch.com/horizon/statistics/sorghum-market/type/sweet-sorghum/global" TargetMode="External"/><Relationship Id="rId82" Type="http://schemas.openxmlformats.org/officeDocument/2006/relationships/hyperlink" Target="https://doi.org/10.3390/pr8111486" TargetMode="External"/><Relationship Id="rId90" Type="http://schemas.openxmlformats.org/officeDocument/2006/relationships/hyperlink" Target="https://doi.org/10.1007/s12355-011-0112-2" TargetMode="External"/><Relationship Id="rId95" Type="http://schemas.openxmlformats.org/officeDocument/2006/relationships/hyperlink" Target="https://doi.org/10.4238/2015.December.9.8" TargetMode="External"/><Relationship Id="rId19" Type="http://schemas.openxmlformats.org/officeDocument/2006/relationships/hyperlink" Target="https://doi.org/10.1016/j.jenvman.2021.112627" TargetMode="External"/><Relationship Id="rId14" Type="http://schemas.openxmlformats.org/officeDocument/2006/relationships/hyperlink" Target="https://doi.org/10.1016/j.jclepro.2021.126526" TargetMode="External"/><Relationship Id="rId22" Type="http://schemas.openxmlformats.org/officeDocument/2006/relationships/hyperlink" Target="https://doi.org/10.1007/s00449-022-02796-8" TargetMode="External"/><Relationship Id="rId27" Type="http://schemas.openxmlformats.org/officeDocument/2006/relationships/hyperlink" Target="https://doi.org/10.1016/j.fuel.2023.127893" TargetMode="External"/><Relationship Id="rId30" Type="http://schemas.openxmlformats.org/officeDocument/2006/relationships/hyperlink" Target="https://doi.org/10.9787/PBB.2019.7.2.132" TargetMode="External"/><Relationship Id="rId35" Type="http://schemas.openxmlformats.org/officeDocument/2006/relationships/hyperlink" Target="https://doi.org/10.1088/1755-1315/484/1/012019" TargetMode="External"/><Relationship Id="rId43" Type="http://schemas.openxmlformats.org/officeDocument/2006/relationships/hyperlink" Target="https://doi.org/10.4314/wsa.v42i1.15" TargetMode="External"/><Relationship Id="rId48" Type="http://schemas.openxmlformats.org/officeDocument/2006/relationships/hyperlink" Target="https://doi.org/10.54085/ap.2022.11.1.71" TargetMode="External"/><Relationship Id="rId56" Type="http://schemas.openxmlformats.org/officeDocument/2006/relationships/hyperlink" Target="https://doi.org/10.46378/irjst.2019.010104" TargetMode="External"/><Relationship Id="rId64" Type="http://schemas.openxmlformats.org/officeDocument/2006/relationships/hyperlink" Target="https://doi.org/10.3844/ojbsci.2021.245.252" TargetMode="External"/><Relationship Id="rId69" Type="http://schemas.openxmlformats.org/officeDocument/2006/relationships/hyperlink" Target="https://doi.org/10.1038/s41598-025-21488-3" TargetMode="External"/><Relationship Id="rId77" Type="http://schemas.openxmlformats.org/officeDocument/2006/relationships/hyperlink" Target="https://doi.org/10.1016/j.indcrop.2021.113330" TargetMode="External"/><Relationship Id="rId100" Type="http://schemas.openxmlformats.org/officeDocument/2006/relationships/hyperlink" Target="https://doi.org/10.1007/s10681-023-03194-1" TargetMode="External"/><Relationship Id="rId105" Type="http://schemas.openxmlformats.org/officeDocument/2006/relationships/header" Target="header2.xml"/><Relationship Id="rId8" Type="http://schemas.openxmlformats.org/officeDocument/2006/relationships/hyperlink" Target="https://www.statista.com/topics/8881/emissions-in-india/" TargetMode="External"/><Relationship Id="rId51" Type="http://schemas.openxmlformats.org/officeDocument/2006/relationships/hyperlink" Target="https://doi.org/10.1080/10408398.2023.2245033" TargetMode="External"/><Relationship Id="rId72" Type="http://schemas.openxmlformats.org/officeDocument/2006/relationships/hyperlink" Target="https://doi.org/10.21608/ftrj.2024.315822.1093" TargetMode="External"/><Relationship Id="rId80" Type="http://schemas.openxmlformats.org/officeDocument/2006/relationships/hyperlink" Target="https://doi.org/10.3389/fmicb.2024.1370686" TargetMode="External"/><Relationship Id="rId85" Type="http://schemas.openxmlformats.org/officeDocument/2006/relationships/hyperlink" Target="https://doi.org/10.1080/17597269.2023.2262922" TargetMode="External"/><Relationship Id="rId93" Type="http://schemas.openxmlformats.org/officeDocument/2006/relationships/hyperlink" Target="https://doi.org/10.1111/pbr.12764" TargetMode="External"/><Relationship Id="rId98" Type="http://schemas.openxmlformats.org/officeDocument/2006/relationships/hyperlink" Target="https://doi.org/10.1016/j.heliyon.2023.e14622" TargetMode="External"/><Relationship Id="rId3" Type="http://schemas.openxmlformats.org/officeDocument/2006/relationships/settings" Target="settings.xml"/><Relationship Id="rId12" Type="http://schemas.openxmlformats.org/officeDocument/2006/relationships/hyperlink" Target="https://doi.org/10.1016/j.egypro.2018.10.050" TargetMode="External"/><Relationship Id="rId17" Type="http://schemas.openxmlformats.org/officeDocument/2006/relationships/hyperlink" Target="https://epaper.thehindubusinessline.com/ccidistws/bl/bl_bangalore/issues/105076/OPS/GDRDGS7OR.1+GVVDGT4K5.1.html" TargetMode="External"/><Relationship Id="rId25" Type="http://schemas.openxmlformats.org/officeDocument/2006/relationships/hyperlink" Target="https://doi.org/10.24857/rgsa.v18n5-042" TargetMode="External"/><Relationship Id="rId33" Type="http://schemas.openxmlformats.org/officeDocument/2006/relationships/hyperlink" Target="https://doi.org/10.1186/s42825-021-00074-z" TargetMode="External"/><Relationship Id="rId38" Type="http://schemas.openxmlformats.org/officeDocument/2006/relationships/hyperlink" Target="https://doi.org/10.1016/j.nexus.2024.100339" TargetMode="External"/><Relationship Id="rId46" Type="http://schemas.openxmlformats.org/officeDocument/2006/relationships/hyperlink" Target="https://doi.org/10.5539/jas.v10n10p103" TargetMode="External"/><Relationship Id="rId59" Type="http://schemas.openxmlformats.org/officeDocument/2006/relationships/hyperlink" Target="https://www.cgiar.org/news/future-market-segment-can-sweet-sorghum-power-the-next-generation-of-clean-energy/" TargetMode="External"/><Relationship Id="rId67" Type="http://schemas.openxmlformats.org/officeDocument/2006/relationships/hyperlink" Target="https://doi.org/10.1016/j.indcrop.2015.12.056" TargetMode="External"/><Relationship Id="rId103" Type="http://schemas.openxmlformats.org/officeDocument/2006/relationships/hyperlink" Target="https://doi.org/10.1088/1755-1315/911/1/012026" TargetMode="External"/><Relationship Id="rId108" Type="http://schemas.openxmlformats.org/officeDocument/2006/relationships/header" Target="header3.xml"/><Relationship Id="rId20" Type="http://schemas.openxmlformats.org/officeDocument/2006/relationships/hyperlink" Target="https://doi.org/10.3390/fuels5020010" TargetMode="External"/><Relationship Id="rId41" Type="http://schemas.openxmlformats.org/officeDocument/2006/relationships/hyperlink" Target="http://www.envirobiotechjournals.com/archieved_issues.php?jid=3" TargetMode="External"/><Relationship Id="rId54" Type="http://schemas.openxmlformats.org/officeDocument/2006/relationships/hyperlink" Target="https://doi.org/10.1016/j.agwat.2020.106042" TargetMode="External"/><Relationship Id="rId62" Type="http://schemas.openxmlformats.org/officeDocument/2006/relationships/hyperlink" Target="https://doi.org/10.21475/ajcs.25.19.01.p141" TargetMode="External"/><Relationship Id="rId70" Type="http://schemas.openxmlformats.org/officeDocument/2006/relationships/hyperlink" Target="https://doi.org/10.15587/1729-4061.2021.237785" TargetMode="External"/><Relationship Id="rId75" Type="http://schemas.openxmlformats.org/officeDocument/2006/relationships/hyperlink" Target="https://doi.org/10.3390/beverages2040030" TargetMode="External"/><Relationship Id="rId83" Type="http://schemas.openxmlformats.org/officeDocument/2006/relationships/hyperlink" Target="https://doi.org/10.3390/catal14040379" TargetMode="External"/><Relationship Id="rId88" Type="http://schemas.openxmlformats.org/officeDocument/2006/relationships/hyperlink" Target="https://doi.org/10.1016/j.esd.2014.10.004" TargetMode="External"/><Relationship Id="rId91" Type="http://schemas.openxmlformats.org/officeDocument/2006/relationships/hyperlink" Target="http://www.nariphaltan.org/ethanoldist.pdf" TargetMode="External"/><Relationship Id="rId96" Type="http://schemas.openxmlformats.org/officeDocument/2006/relationships/hyperlink" Target="https://doi.org/10.2135/cropsci2011.11.0618"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urworldindata.org/co2-and-greenhouse-gas-emissions" TargetMode="External"/><Relationship Id="rId23" Type="http://schemas.openxmlformats.org/officeDocument/2006/relationships/hyperlink" Target="https://doi.org/10.1186/s13068-024-02571-9" TargetMode="External"/><Relationship Id="rId28" Type="http://schemas.openxmlformats.org/officeDocument/2006/relationships/hyperlink" Target="https://doi.org/10.1016/j.rser.2021.111677" TargetMode="External"/><Relationship Id="rId36" Type="http://schemas.openxmlformats.org/officeDocument/2006/relationships/hyperlink" Target="https://doi.org/10.13057/biodiv/d201233" TargetMode="External"/><Relationship Id="rId49" Type="http://schemas.openxmlformats.org/officeDocument/2006/relationships/hyperlink" Target="https://doi.org/10.21608/ftrj.2024.315822.1093" TargetMode="External"/><Relationship Id="rId57" Type="http://schemas.openxmlformats.org/officeDocument/2006/relationships/hyperlink" Target="https://doi.org/10.54085/ap.2024.13.1.140" TargetMode="External"/><Relationship Id="rId106" Type="http://schemas.openxmlformats.org/officeDocument/2006/relationships/footer" Target="footer1.xml"/><Relationship Id="rId10" Type="http://schemas.openxmlformats.org/officeDocument/2006/relationships/hyperlink" Target="https://worldpopulationreview.com/country-rankings/greenhouse-gas-emissions-by-country" TargetMode="External"/><Relationship Id="rId31" Type="http://schemas.openxmlformats.org/officeDocument/2006/relationships/hyperlink" Target="https://doi.org/10.1186/s13068-017-0834-9" TargetMode="External"/><Relationship Id="rId44" Type="http://schemas.openxmlformats.org/officeDocument/2006/relationships/hyperlink" Target="https://doi.org/10.1626/pps.7.442" TargetMode="External"/><Relationship Id="rId52" Type="http://schemas.openxmlformats.org/officeDocument/2006/relationships/hyperlink" Target="https://doi.org/10.1007/s12355-014-0302-9" TargetMode="External"/><Relationship Id="rId60" Type="http://schemas.openxmlformats.org/officeDocument/2006/relationships/hyperlink" Target="https://www.emergenresearch.com/industry-report/sorghum-market?utm_source=chatgpt.com" TargetMode="External"/><Relationship Id="rId65" Type="http://schemas.openxmlformats.org/officeDocument/2006/relationships/hyperlink" Target="https://doi.org/10.1186/1754-1611-7-1" TargetMode="External"/><Relationship Id="rId73" Type="http://schemas.openxmlformats.org/officeDocument/2006/relationships/hyperlink" Target="https://doi.org/10.1016/j.aoas.2015.10.005" TargetMode="External"/><Relationship Id="rId78" Type="http://schemas.openxmlformats.org/officeDocument/2006/relationships/hyperlink" Target="https://doi.org/10.1016/j.indcrop.2024.119351" TargetMode="External"/><Relationship Id="rId81" Type="http://schemas.openxmlformats.org/officeDocument/2006/relationships/hyperlink" Target="https://doi.org/10.14710/ijred.5.2.113-118" TargetMode="External"/><Relationship Id="rId86" Type="http://schemas.openxmlformats.org/officeDocument/2006/relationships/hyperlink" Target="https://doi.org/10.1128/spectrum.03659-22" TargetMode="External"/><Relationship Id="rId94" Type="http://schemas.openxmlformats.org/officeDocument/2006/relationships/hyperlink" Target="https://doi.org/10.1590/1984-70332021v21n4a59" TargetMode="External"/><Relationship Id="rId99" Type="http://schemas.openxmlformats.org/officeDocument/2006/relationships/hyperlink" Target="https://doi.org/10.1007/s00122-010-1312-y" TargetMode="External"/><Relationship Id="rId101" Type="http://schemas.openxmlformats.org/officeDocument/2006/relationships/hyperlink" Target="https://doi.org/10.3389/fgene.2025.1611863" TargetMode="External"/><Relationship Id="rId4" Type="http://schemas.openxmlformats.org/officeDocument/2006/relationships/webSettings" Target="webSettings.xml"/><Relationship Id="rId9" Type="http://schemas.openxmlformats.org/officeDocument/2006/relationships/hyperlink" Target="https://epaper.thehindubusinessline.com/ccidist-ws/bl/bl_bangalore/issues/105076/OPS/GDRDGS7OR.1+GVVDGT4K5.1.html" TargetMode="External"/><Relationship Id="rId13" Type="http://schemas.openxmlformats.org/officeDocument/2006/relationships/hyperlink" Target="https://doi.org/10.1016/j.eiar.2020.106443" TargetMode="External"/><Relationship Id="rId18" Type="http://schemas.openxmlformats.org/officeDocument/2006/relationships/hyperlink" Target="https://worldpopulationreview.com/country-rankings/greenhouse-gas-emissions-by-country" TargetMode="External"/><Relationship Id="rId39" Type="http://schemas.openxmlformats.org/officeDocument/2006/relationships/hyperlink" Target="https://doi.org/10.5897/AJAR.9000567" TargetMode="External"/><Relationship Id="rId109" Type="http://schemas.openxmlformats.org/officeDocument/2006/relationships/footer" Target="footer3.xml"/><Relationship Id="rId34" Type="http://schemas.openxmlformats.org/officeDocument/2006/relationships/hyperlink" Target="https://www.researchgate.net/publication/345790000_Sweet_Sorghum_A_Smart_Multipurpose_Crop" TargetMode="External"/><Relationship Id="rId50" Type="http://schemas.openxmlformats.org/officeDocument/2006/relationships/hyperlink" Target="https://www.chemijournal.com/archives/2018/vol6/issue2/" TargetMode="External"/><Relationship Id="rId55" Type="http://schemas.openxmlformats.org/officeDocument/2006/relationships/hyperlink" Target="https://doi.org/10.1016/j.agwat.2012.05.007" TargetMode="External"/><Relationship Id="rId76" Type="http://schemas.openxmlformats.org/officeDocument/2006/relationships/hyperlink" Target="https://doi.org/10.1007/s10123-023-00403-8" TargetMode="External"/><Relationship Id="rId97" Type="http://schemas.openxmlformats.org/officeDocument/2006/relationships/hyperlink" Target="https://doi.org/10.2135/cropsci2008.01.0068" TargetMode="External"/><Relationship Id="rId104" Type="http://schemas.openxmlformats.org/officeDocument/2006/relationships/header" Target="header1.xml"/><Relationship Id="rId7" Type="http://schemas.openxmlformats.org/officeDocument/2006/relationships/hyperlink" Target="https://ourworldindata.org/co2/country/india" TargetMode="External"/><Relationship Id="rId71" Type="http://schemas.openxmlformats.org/officeDocument/2006/relationships/hyperlink" Target="https://doi.org/10.3390/en16186497" TargetMode="External"/><Relationship Id="rId92" Type="http://schemas.openxmlformats.org/officeDocument/2006/relationships/hyperlink" Target="https://doi.org/10.3390/en14196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8674</Words>
  <Characters>49445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Shanmukha Y</dc:creator>
  <cp:lastModifiedBy>ADMIN</cp:lastModifiedBy>
  <cp:revision>3</cp:revision>
  <dcterms:created xsi:type="dcterms:W3CDTF">2025-12-21T12:57:00Z</dcterms:created>
  <dcterms:modified xsi:type="dcterms:W3CDTF">2025-12-21T13:01:00Z</dcterms:modified>
</cp:coreProperties>
</file>