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E945F" w14:textId="77777777" w:rsidR="00524223" w:rsidRPr="00EC264D" w:rsidRDefault="00524223" w:rsidP="00524223">
      <w:pPr>
        <w:ind w:firstLine="0"/>
      </w:pPr>
      <w:bookmarkStart w:id="0" w:name="_Hlk218332914"/>
      <w:bookmarkStart w:id="1" w:name="_Toc162634568"/>
      <w:bookmarkStart w:id="2" w:name="_Hlk169269466"/>
      <w:r w:rsidRPr="00EC264D">
        <w:rPr>
          <w:b/>
          <w:bCs/>
        </w:rPr>
        <w:t>Assessment of medication therapy management in patients on haemodialysis at the Yaoundé University Teaching Hospital, Cameroon</w:t>
      </w:r>
      <w:bookmarkEnd w:id="0"/>
      <w:r w:rsidRPr="00EC264D">
        <w:t>.</w:t>
      </w:r>
    </w:p>
    <w:p w14:paraId="51641295" w14:textId="3A336D7C" w:rsidR="00524223" w:rsidRDefault="00524223" w:rsidP="00524223">
      <w:pPr>
        <w:ind w:firstLine="0"/>
      </w:pPr>
    </w:p>
    <w:p w14:paraId="61FC0B68" w14:textId="77777777" w:rsidR="009C0354" w:rsidRPr="00EC264D" w:rsidRDefault="009C0354" w:rsidP="00524223">
      <w:pPr>
        <w:ind w:firstLine="0"/>
      </w:pPr>
    </w:p>
    <w:p w14:paraId="0729C7EF" w14:textId="77777777" w:rsidR="00524223" w:rsidRPr="002319A4" w:rsidRDefault="00524223" w:rsidP="00524223">
      <w:pPr>
        <w:ind w:firstLine="0"/>
        <w:rPr>
          <w:b/>
          <w:bCs/>
        </w:rPr>
      </w:pPr>
      <w:r w:rsidRPr="002319A4">
        <w:rPr>
          <w:b/>
          <w:bCs/>
        </w:rPr>
        <w:t>ABSTRACT</w:t>
      </w:r>
    </w:p>
    <w:p w14:paraId="68E7C6AE" w14:textId="77777777" w:rsidR="00524223" w:rsidRPr="002319A4" w:rsidRDefault="00524223" w:rsidP="00524223"/>
    <w:p w14:paraId="1EBDFD85" w14:textId="77777777" w:rsidR="00524223" w:rsidRPr="00271509" w:rsidRDefault="00524223" w:rsidP="00524223">
      <w:pPr>
        <w:ind w:firstLine="0"/>
        <w:rPr>
          <w:rFonts w:cs="Times New Roman"/>
          <w:szCs w:val="24"/>
        </w:rPr>
      </w:pPr>
      <w:r w:rsidRPr="0032556A">
        <w:rPr>
          <w:rFonts w:cs="Times New Roman"/>
          <w:b/>
          <w:szCs w:val="24"/>
        </w:rPr>
        <w:t>Introduction</w:t>
      </w:r>
      <w:r w:rsidRPr="00C50B21">
        <w:rPr>
          <w:rFonts w:cs="Times New Roman"/>
          <w:b/>
          <w:szCs w:val="24"/>
        </w:rPr>
        <w:t>:</w:t>
      </w:r>
      <w:r w:rsidRPr="0032556A">
        <w:rPr>
          <w:rFonts w:cs="Times New Roman"/>
          <w:szCs w:val="24"/>
        </w:rPr>
        <w:t xml:space="preserve"> </w:t>
      </w:r>
      <w:r>
        <w:t>C</w:t>
      </w:r>
      <w:r w:rsidRPr="0032556A">
        <w:t>linical pharmacy is a branch of pharmacy that is p</w:t>
      </w:r>
      <w:r>
        <w:t>atient centred. It was born in the Western world and is well established in</w:t>
      </w:r>
      <w:r w:rsidRPr="0032556A">
        <w:t xml:space="preserve"> countries like USA, Canada, United Kingdom and France. In Cameroon, it was recently (2022) introduced in the medical training programme as a specialization in pharmacy. Its objectives include but are not limited to; the safe, effective and rational use of health</w:t>
      </w:r>
      <w:r>
        <w:t xml:space="preserve"> products</w:t>
      </w:r>
      <w:r w:rsidRPr="0032556A">
        <w:t xml:space="preserve">. Healthcare providers may prioritize which hospital services may require clinical pharmacists according to medical needs, budget and other constrains. Effective medication therapy management may result in reduced risk of drug interactions, adverse drug events and </w:t>
      </w:r>
      <w:r>
        <w:t>optimisation of drug therapy leading to lower health care costs</w:t>
      </w:r>
      <w:r w:rsidRPr="0032556A">
        <w:t xml:space="preserve">. </w:t>
      </w:r>
      <w:r>
        <w:t>The organ which is most involved in the excretion of drugs and/or metabolites from the body is the kidney, patients with impaired kidney may be at risk of adverse drug reactions and drug interactions. Therefore, the haemodialysis unit was chosen to conduct this study to investigate medication therapy management in patients with end stage renal kidney disease at the Yaoundé University Teaching Hospital.</w:t>
      </w:r>
    </w:p>
    <w:p w14:paraId="79B397E7" w14:textId="77777777" w:rsidR="00524223" w:rsidRPr="00271509" w:rsidRDefault="00524223" w:rsidP="00524223">
      <w:pPr>
        <w:ind w:firstLine="0"/>
        <w:rPr>
          <w:rFonts w:cs="Times New Roman"/>
          <w:szCs w:val="24"/>
        </w:rPr>
      </w:pPr>
      <w:r>
        <w:rPr>
          <w:rFonts w:cs="Times New Roman"/>
          <w:b/>
          <w:szCs w:val="24"/>
        </w:rPr>
        <w:t>Material</w:t>
      </w:r>
      <w:r w:rsidRPr="0032556A">
        <w:rPr>
          <w:rFonts w:cs="Times New Roman"/>
          <w:b/>
          <w:szCs w:val="24"/>
        </w:rPr>
        <w:t xml:space="preserve"> and methods</w:t>
      </w:r>
      <w:r w:rsidRPr="0032556A">
        <w:rPr>
          <w:rFonts w:cs="Times New Roman"/>
          <w:szCs w:val="24"/>
        </w:rPr>
        <w:t xml:space="preserve">: </w:t>
      </w:r>
      <w:r>
        <w:t>A</w:t>
      </w:r>
      <w:r w:rsidRPr="0032556A">
        <w:t xml:space="preserve"> cross-sectional study was car</w:t>
      </w:r>
      <w:r>
        <w:t xml:space="preserve">ried out in the haemodialysis </w:t>
      </w:r>
      <w:r w:rsidRPr="00524223">
        <w:t>unit</w:t>
      </w:r>
      <w:r>
        <w:t xml:space="preserve"> at</w:t>
      </w:r>
      <w:r w:rsidRPr="0032556A">
        <w:t xml:space="preserve"> the Yaoundé University Tea</w:t>
      </w:r>
      <w:r>
        <w:t>ching Hospital for a period of 8</w:t>
      </w:r>
      <w:r w:rsidRPr="0032556A">
        <w:t xml:space="preserve"> months from October 2023 to Ma</w:t>
      </w:r>
      <w:r>
        <w:t xml:space="preserve">y 2024. The study populations were </w:t>
      </w:r>
      <w:r w:rsidRPr="0032556A">
        <w:t>patients</w:t>
      </w:r>
      <w:r>
        <w:t xml:space="preserve"> with end-stage renal disease on haemodialysis with </w:t>
      </w:r>
      <w:r w:rsidRPr="0032556A">
        <w:t xml:space="preserve">and </w:t>
      </w:r>
      <w:r>
        <w:t>medical personnel</w:t>
      </w:r>
      <w:r w:rsidRPr="0032556A">
        <w:t xml:space="preserve"> following these patients. The study tools were questionnaires addressed to patients and </w:t>
      </w:r>
      <w:r>
        <w:t>medical personnel</w:t>
      </w:r>
      <w:r w:rsidRPr="0032556A">
        <w:t xml:space="preserve"> and data collection sheets.</w:t>
      </w:r>
      <w:r>
        <w:t xml:space="preserve"> Administrative and research authorisations were obtained.</w:t>
      </w:r>
      <w:r w:rsidRPr="0032556A">
        <w:t xml:space="preserve"> Data collected were</w:t>
      </w:r>
      <w:r>
        <w:t xml:space="preserve"> medical personnel’s knowledge and attitude towards</w:t>
      </w:r>
      <w:r w:rsidRPr="0032556A">
        <w:t xml:space="preserve"> medication therapy management, </w:t>
      </w:r>
      <w:r>
        <w:t>number of drugs prescribed per patient</w:t>
      </w:r>
      <w:r w:rsidRPr="0032556A">
        <w:t>,</w:t>
      </w:r>
      <w:r>
        <w:t xml:space="preserve"> therapeutic classes of drugs prescribed,</w:t>
      </w:r>
      <w:r w:rsidRPr="0032556A">
        <w:t xml:space="preserve"> </w:t>
      </w:r>
      <w:r>
        <w:t>patient medication</w:t>
      </w:r>
      <w:r>
        <w:rPr>
          <w:rFonts w:cs="Times New Roman"/>
        </w:rPr>
        <w:t>-</w:t>
      </w:r>
      <w:r>
        <w:t>taking behaviour</w:t>
      </w:r>
      <w:r w:rsidRPr="0032556A">
        <w:t xml:space="preserve">, non-prescription </w:t>
      </w:r>
      <w:r>
        <w:t xml:space="preserve">drugs and herbal remedies use. </w:t>
      </w:r>
      <w:r w:rsidRPr="0032556A">
        <w:t>Data were analysed using the software Epi info 7.2.5.0 and interpreted as either low, medium or high risk of adverse drug rea</w:t>
      </w:r>
      <w:r>
        <w:t>ction and/or drug interaction. Data were reported as frequencies (n) and percentages (%) and displayed using tables and figures.</w:t>
      </w:r>
    </w:p>
    <w:p w14:paraId="79D768C8" w14:textId="77777777" w:rsidR="00524223" w:rsidRDefault="00524223" w:rsidP="00524223">
      <w:pPr>
        <w:ind w:firstLine="0"/>
        <w:rPr>
          <w:rFonts w:cs="Times New Roman"/>
          <w:szCs w:val="24"/>
        </w:rPr>
      </w:pPr>
      <w:r w:rsidRPr="0032556A">
        <w:rPr>
          <w:rFonts w:cs="Times New Roman"/>
          <w:b/>
          <w:szCs w:val="24"/>
        </w:rPr>
        <w:t>Results:</w:t>
      </w:r>
      <w:r w:rsidRPr="0032556A">
        <w:rPr>
          <w:rFonts w:cs="Times New Roman"/>
          <w:szCs w:val="24"/>
        </w:rPr>
        <w:t xml:space="preserve"> 2 clinicians</w:t>
      </w:r>
      <w:r>
        <w:rPr>
          <w:rFonts w:cs="Times New Roman"/>
          <w:szCs w:val="24"/>
        </w:rPr>
        <w:t xml:space="preserve"> were recruited as those being involved in the drug therapy of patients;</w:t>
      </w:r>
      <w:r w:rsidRPr="0032556A">
        <w:rPr>
          <w:rFonts w:cs="Times New Roman"/>
          <w:szCs w:val="24"/>
        </w:rPr>
        <w:t xml:space="preserve"> </w:t>
      </w:r>
      <w:r>
        <w:rPr>
          <w:rFonts w:cs="Times New Roman"/>
          <w:szCs w:val="24"/>
        </w:rPr>
        <w:t xml:space="preserve">and </w:t>
      </w:r>
      <w:r w:rsidRPr="0032556A">
        <w:rPr>
          <w:rFonts w:cs="Times New Roman"/>
          <w:szCs w:val="24"/>
        </w:rPr>
        <w:t>100 patients were recruited</w:t>
      </w:r>
      <w:r>
        <w:rPr>
          <w:rFonts w:cs="Times New Roman"/>
          <w:szCs w:val="24"/>
        </w:rPr>
        <w:t xml:space="preserve"> with a clinician to patient ratio of 2:100.  One out of two clinicians</w:t>
      </w:r>
      <w:r w:rsidRPr="0032556A">
        <w:rPr>
          <w:rFonts w:cs="Times New Roman"/>
          <w:szCs w:val="24"/>
        </w:rPr>
        <w:t xml:space="preserve"> </w:t>
      </w:r>
      <w:r w:rsidRPr="0032556A">
        <w:rPr>
          <w:rFonts w:cs="Times New Roman"/>
          <w:szCs w:val="24"/>
        </w:rPr>
        <w:lastRenderedPageBreak/>
        <w:t xml:space="preserve">had </w:t>
      </w:r>
      <w:r>
        <w:rPr>
          <w:rFonts w:cs="Times New Roman"/>
          <w:szCs w:val="24"/>
        </w:rPr>
        <w:t xml:space="preserve">basic knowledge of medication therapy management and both had an unsatisfactory attitude towards medication therapy management. </w:t>
      </w:r>
    </w:p>
    <w:p w14:paraId="57DBC833" w14:textId="77777777" w:rsidR="00524223" w:rsidRPr="0032556A" w:rsidRDefault="00524223" w:rsidP="00524223">
      <w:pPr>
        <w:ind w:firstLine="0"/>
      </w:pPr>
      <w:r w:rsidRPr="0032556A">
        <w:t>Ri</w:t>
      </w:r>
      <w:r>
        <w:t xml:space="preserve">sk of drug interaction was medium </w:t>
      </w:r>
      <w:r>
        <w:rPr>
          <w:rFonts w:cs="Times New Roman"/>
        </w:rPr>
        <w:t xml:space="preserve">to </w:t>
      </w:r>
      <w:r>
        <w:t>high; 76% of patients were prescribed between 4-12 medications, 63% buy their medications from multiple pharmacies, 16% consume herbal medicines and 17</w:t>
      </w:r>
      <w:r w:rsidRPr="0032556A">
        <w:t xml:space="preserve">% </w:t>
      </w:r>
      <w:r>
        <w:t xml:space="preserve">non-prescribed drugs. The risk of adverse drug reaction was low to medium. 23% of patients experienced hypotension, 33% were not taking their medications as prescribed and 54% were not reviewed for their medications routinely.  </w:t>
      </w:r>
    </w:p>
    <w:p w14:paraId="259C3CFF" w14:textId="77777777" w:rsidR="00524223" w:rsidRPr="0032556A" w:rsidRDefault="00524223" w:rsidP="00524223">
      <w:pPr>
        <w:ind w:firstLine="0"/>
      </w:pPr>
      <w:r w:rsidRPr="0032556A">
        <w:rPr>
          <w:b/>
        </w:rPr>
        <w:t xml:space="preserve">Conclusion: </w:t>
      </w:r>
      <w:r w:rsidRPr="0032556A">
        <w:t xml:space="preserve">This study showed that clinicians in the haemodialysis </w:t>
      </w:r>
      <w:r>
        <w:t xml:space="preserve">unit have basic knowledge of medication therapy management but are resistant to the input of another healthcare professional, without realising that this aspect of care falls within the clinical pharmacy services. </w:t>
      </w:r>
      <w:r w:rsidRPr="0032556A">
        <w:t xml:space="preserve">Patients on haemodialysis </w:t>
      </w:r>
      <w:r>
        <w:t>with end stage renal disease have poor medication</w:t>
      </w:r>
      <w:r>
        <w:rPr>
          <w:rFonts w:cs="Times New Roman"/>
        </w:rPr>
        <w:t>-</w:t>
      </w:r>
      <w:r>
        <w:t>taking habits, consume herbal medicines and non</w:t>
      </w:r>
      <w:r>
        <w:rPr>
          <w:rFonts w:cs="Times New Roman"/>
        </w:rPr>
        <w:t>-</w:t>
      </w:r>
      <w:r>
        <w:t xml:space="preserve">prescription drugs which exposes them to medium to high risk of drug interactions and low to medium risk of adverse drug reactions. These risks can be further lowered by the counselling and management of the medications of these patients by a clinical pharmacist. </w:t>
      </w:r>
      <w:r w:rsidRPr="0032556A">
        <w:t xml:space="preserve"> </w:t>
      </w:r>
    </w:p>
    <w:p w14:paraId="75DCCEC3" w14:textId="77777777" w:rsidR="00524223" w:rsidRPr="0032556A" w:rsidRDefault="00524223" w:rsidP="00524223">
      <w:pPr>
        <w:ind w:firstLine="0"/>
        <w:rPr>
          <w:rFonts w:cs="Times New Roman"/>
          <w:szCs w:val="24"/>
        </w:rPr>
      </w:pPr>
      <w:r w:rsidRPr="0032556A">
        <w:rPr>
          <w:rFonts w:cs="Times New Roman"/>
          <w:szCs w:val="24"/>
        </w:rPr>
        <w:t xml:space="preserve">Key words: </w:t>
      </w:r>
      <w:r w:rsidRPr="0032556A">
        <w:rPr>
          <w:rFonts w:cs="Times New Roman"/>
          <w:i/>
          <w:szCs w:val="24"/>
        </w:rPr>
        <w:t>Clinical pharmacy;</w:t>
      </w:r>
      <w:r>
        <w:rPr>
          <w:rFonts w:cs="Times New Roman"/>
          <w:i/>
          <w:szCs w:val="24"/>
        </w:rPr>
        <w:t xml:space="preserve"> </w:t>
      </w:r>
      <w:r w:rsidRPr="0032556A">
        <w:rPr>
          <w:rFonts w:cs="Times New Roman"/>
          <w:i/>
          <w:szCs w:val="24"/>
        </w:rPr>
        <w:t xml:space="preserve">Medication therapy management; </w:t>
      </w:r>
      <w:r>
        <w:rPr>
          <w:rFonts w:cs="Times New Roman"/>
          <w:i/>
          <w:szCs w:val="24"/>
        </w:rPr>
        <w:t xml:space="preserve">End-stage renal disease; </w:t>
      </w:r>
      <w:r w:rsidRPr="0032556A">
        <w:rPr>
          <w:rFonts w:cs="Times New Roman"/>
          <w:i/>
          <w:szCs w:val="24"/>
        </w:rPr>
        <w:t xml:space="preserve">Haemodialysis; </w:t>
      </w:r>
      <w:r>
        <w:rPr>
          <w:rFonts w:cs="Times New Roman"/>
          <w:i/>
          <w:szCs w:val="24"/>
        </w:rPr>
        <w:t xml:space="preserve">Knowledge; Patient-medication taking habit; </w:t>
      </w:r>
      <w:r w:rsidRPr="0032556A">
        <w:rPr>
          <w:rFonts w:cs="Times New Roman"/>
          <w:i/>
          <w:szCs w:val="24"/>
        </w:rPr>
        <w:t>Adverse drug</w:t>
      </w:r>
      <w:r>
        <w:rPr>
          <w:rFonts w:cs="Times New Roman"/>
          <w:i/>
          <w:szCs w:val="24"/>
        </w:rPr>
        <w:t xml:space="preserve"> reaction</w:t>
      </w:r>
      <w:r w:rsidRPr="0032556A">
        <w:rPr>
          <w:rFonts w:cs="Times New Roman"/>
          <w:i/>
          <w:szCs w:val="24"/>
        </w:rPr>
        <w:t xml:space="preserve">; Drug </w:t>
      </w:r>
      <w:r>
        <w:rPr>
          <w:rFonts w:cs="Times New Roman"/>
          <w:i/>
          <w:szCs w:val="24"/>
        </w:rPr>
        <w:t>interactions; Herbal medicines</w:t>
      </w:r>
    </w:p>
    <w:p w14:paraId="32F4FDA9" w14:textId="77777777" w:rsidR="00524223" w:rsidRDefault="00524223" w:rsidP="00524223">
      <w:pPr>
        <w:pStyle w:val="Heading2"/>
        <w:numPr>
          <w:ilvl w:val="0"/>
          <w:numId w:val="0"/>
        </w:numPr>
        <w:spacing w:before="0" w:beforeAutospacing="0" w:after="0" w:afterAutospacing="0"/>
      </w:pPr>
      <w:bookmarkStart w:id="3" w:name="_Toc169875090"/>
      <w:bookmarkStart w:id="4" w:name="_Toc170453507"/>
      <w:bookmarkEnd w:id="1"/>
      <w:r>
        <w:t>INTRODUCTION</w:t>
      </w:r>
    </w:p>
    <w:bookmarkEnd w:id="3"/>
    <w:bookmarkEnd w:id="4"/>
    <w:p w14:paraId="7BB408BE" w14:textId="6A8E2DC7" w:rsidR="00524223" w:rsidRDefault="00524223" w:rsidP="00F92585">
      <w:pPr>
        <w:spacing w:after="117"/>
        <w:ind w:right="291" w:firstLine="0"/>
        <w:rPr>
          <w:rFonts w:cs="Times New Roman"/>
          <w:iCs/>
          <w:szCs w:val="24"/>
        </w:rPr>
      </w:pPr>
      <w:r w:rsidRPr="0055213A">
        <w:rPr>
          <w:rFonts w:cs="Times New Roman"/>
          <w:szCs w:val="24"/>
        </w:rPr>
        <w:t xml:space="preserve">Clinical pharmacy is a </w:t>
      </w:r>
      <w:r>
        <w:rPr>
          <w:rFonts w:cs="Times New Roman"/>
          <w:szCs w:val="24"/>
        </w:rPr>
        <w:t>patient centred discipline of pharmacy</w:t>
      </w:r>
      <w:r w:rsidRPr="0055213A">
        <w:rPr>
          <w:rFonts w:cs="Times New Roman"/>
          <w:szCs w:val="24"/>
        </w:rPr>
        <w:t xml:space="preserve"> that focuses on t</w:t>
      </w:r>
      <w:r>
        <w:rPr>
          <w:rFonts w:cs="Times New Roman"/>
          <w:szCs w:val="24"/>
        </w:rPr>
        <w:t>he optimization of drug therapy</w:t>
      </w:r>
      <w:r w:rsidRPr="0055213A">
        <w:rPr>
          <w:rFonts w:cs="Times New Roman"/>
          <w:szCs w:val="24"/>
        </w:rPr>
        <w:t xml:space="preserve">. It was born in 1960 in the United States (U.S) following trials against medical doctors due to therapeutic errors </w:t>
      </w:r>
      <w:r>
        <w:rPr>
          <w:rFonts w:cs="Times New Roman"/>
          <w:szCs w:val="24"/>
        </w:rPr>
        <w:fldChar w:fldCharType="begin"/>
      </w:r>
      <w:r>
        <w:rPr>
          <w:rFonts w:cs="Times New Roman"/>
          <w:szCs w:val="24"/>
        </w:rPr>
        <w:instrText xml:space="preserve"> ADDIN ZOTERO_ITEM CSL_CITATION {"citationID":"ZtnhAEq4","properties":{"formattedCitation":"[2]","plainCitation":"[2]","noteIndex":0},"citationItems":[{"id":22,"uris":["http://zotero.org/users/local/FIjdnOBv/items/T4XBWJR4"],"itemData":{"id":22,"type":"article-journal","container-title":"The Annals of pharmacotherapy","DOI":"10.1345/aph.140053","journalAbbreviation":"The Annals of pharmacotherapy","page":"122-8","source":"ResearchGate","title":"Evolvement of \"Clinical Pharmacy\"","volume":"41","author":[{"family":"Francke","given":"Gloria"}],"issued":{"date-parts":[["2007",2,1]]}}}],"schema":"https://github.com/citation-style-language/schema/raw/master/csl-citation.json"} </w:instrText>
      </w:r>
      <w:r>
        <w:rPr>
          <w:rFonts w:cs="Times New Roman"/>
          <w:szCs w:val="24"/>
        </w:rPr>
        <w:fldChar w:fldCharType="separate"/>
      </w:r>
      <w:r w:rsidRPr="00632F13">
        <w:rPr>
          <w:rFonts w:cs="Times New Roman"/>
        </w:rPr>
        <w:t>[2]</w:t>
      </w:r>
      <w:r>
        <w:rPr>
          <w:rFonts w:cs="Times New Roman"/>
          <w:szCs w:val="24"/>
        </w:rPr>
        <w:fldChar w:fldCharType="end"/>
      </w:r>
      <w:r w:rsidRPr="0055213A">
        <w:rPr>
          <w:rFonts w:cs="Times New Roman"/>
          <w:szCs w:val="24"/>
        </w:rPr>
        <w:t xml:space="preserve">. Over the past 60 years, the practice rapidly expanded in </w:t>
      </w:r>
      <w:r>
        <w:rPr>
          <w:rFonts w:cs="Times New Roman"/>
          <w:szCs w:val="24"/>
        </w:rPr>
        <w:t>the Western world, in the US, Canada and</w:t>
      </w:r>
      <w:r w:rsidRPr="0055213A">
        <w:rPr>
          <w:rFonts w:cs="Times New Roman"/>
          <w:szCs w:val="24"/>
        </w:rPr>
        <w:t xml:space="preserve"> Europe with the establishment of learned societies that promote the practice of the discipline as well as defining its missions and objectives </w:t>
      </w:r>
      <w:r>
        <w:rPr>
          <w:rFonts w:cs="Times New Roman"/>
          <w:szCs w:val="24"/>
        </w:rPr>
        <w:fldChar w:fldCharType="begin"/>
      </w:r>
      <w:r>
        <w:rPr>
          <w:rFonts w:cs="Times New Roman"/>
          <w:szCs w:val="24"/>
        </w:rPr>
        <w:instrText xml:space="preserve"> ADDIN ZOTERO_ITEM CSL_CITATION {"citationID":"8lFbBste","properties":{"formattedCitation":"[2]","plainCitation":"[2]","noteIndex":0},"citationItems":[{"id":22,"uris":["http://zotero.org/users/local/FIjdnOBv/items/T4XBWJR4"],"itemData":{"id":22,"type":"article-journal","container-title":"The Annals of pharmacotherapy","DOI":"10.1345/aph.140053","journalAbbreviation":"The Annals of pharmacotherapy","page":"122-8","source":"ResearchGate","title":"Evolvement of \"Clinical Pharmacy\"","volume":"41","author":[{"family":"Francke","given":"Gloria"}],"issued":{"date-parts":[["2007",2,1]]}}}],"schema":"https://github.com/citation-style-language/schema/raw/master/csl-citation.json"} </w:instrText>
      </w:r>
      <w:r>
        <w:rPr>
          <w:rFonts w:cs="Times New Roman"/>
          <w:szCs w:val="24"/>
        </w:rPr>
        <w:fldChar w:fldCharType="separate"/>
      </w:r>
      <w:r w:rsidRPr="00632F13">
        <w:rPr>
          <w:rFonts w:cs="Times New Roman"/>
        </w:rPr>
        <w:t>[2]</w:t>
      </w:r>
      <w:r>
        <w:rPr>
          <w:rFonts w:cs="Times New Roman"/>
          <w:szCs w:val="24"/>
        </w:rPr>
        <w:fldChar w:fldCharType="end"/>
      </w:r>
      <w:r w:rsidRPr="0055213A">
        <w:rPr>
          <w:rFonts w:cs="Times New Roman"/>
          <w:szCs w:val="24"/>
        </w:rPr>
        <w:t xml:space="preserve">. The Société </w:t>
      </w:r>
      <w:proofErr w:type="spellStart"/>
      <w:r w:rsidRPr="0055213A">
        <w:rPr>
          <w:rFonts w:cs="Times New Roman"/>
          <w:szCs w:val="24"/>
        </w:rPr>
        <w:t>Franҫaise</w:t>
      </w:r>
      <w:proofErr w:type="spellEnd"/>
      <w:r w:rsidRPr="0055213A">
        <w:rPr>
          <w:rFonts w:cs="Times New Roman"/>
          <w:szCs w:val="24"/>
        </w:rPr>
        <w:t xml:space="preserve"> de </w:t>
      </w:r>
      <w:proofErr w:type="spellStart"/>
      <w:r w:rsidRPr="0055213A">
        <w:rPr>
          <w:rFonts w:cs="Times New Roman"/>
          <w:szCs w:val="24"/>
        </w:rPr>
        <w:t>Pharmacie</w:t>
      </w:r>
      <w:proofErr w:type="spellEnd"/>
      <w:r w:rsidRPr="0055213A">
        <w:rPr>
          <w:rFonts w:cs="Times New Roman"/>
          <w:szCs w:val="24"/>
        </w:rPr>
        <w:t xml:space="preserve"> Clinique defines 6 specific objectives of clinical pharmacy </w:t>
      </w:r>
      <w:r>
        <w:rPr>
          <w:rFonts w:cs="Times New Roman"/>
          <w:szCs w:val="24"/>
        </w:rPr>
        <w:t xml:space="preserve"> which are: (1) </w:t>
      </w:r>
      <w:r w:rsidRPr="0055213A">
        <w:rPr>
          <w:rFonts w:cs="Times New Roman"/>
          <w:szCs w:val="24"/>
        </w:rPr>
        <w:t>promoting safe, effective and r</w:t>
      </w:r>
      <w:r>
        <w:rPr>
          <w:rFonts w:cs="Times New Roman"/>
          <w:szCs w:val="24"/>
        </w:rPr>
        <w:t xml:space="preserve">ational use of health products (2) </w:t>
      </w:r>
      <w:r w:rsidRPr="0055213A">
        <w:rPr>
          <w:rFonts w:cs="Times New Roman"/>
          <w:szCs w:val="24"/>
        </w:rPr>
        <w:t>op</w:t>
      </w:r>
      <w:r>
        <w:rPr>
          <w:rFonts w:cs="Times New Roman"/>
          <w:szCs w:val="24"/>
        </w:rPr>
        <w:t>timizing patient treatments (3) c</w:t>
      </w:r>
      <w:r w:rsidRPr="0055213A">
        <w:rPr>
          <w:rFonts w:cs="Times New Roman"/>
          <w:szCs w:val="24"/>
        </w:rPr>
        <w:t xml:space="preserve">linical and/or economic evaluation of therapeutic and/or presentation strategies implementing health products;  </w:t>
      </w:r>
      <w:r>
        <w:rPr>
          <w:rFonts w:cs="Times New Roman"/>
          <w:szCs w:val="24"/>
        </w:rPr>
        <w:t xml:space="preserve">(4)prevention of </w:t>
      </w:r>
      <w:proofErr w:type="spellStart"/>
      <w:r>
        <w:rPr>
          <w:rFonts w:cs="Times New Roman"/>
          <w:szCs w:val="24"/>
        </w:rPr>
        <w:t>iatrogeny</w:t>
      </w:r>
      <w:proofErr w:type="spellEnd"/>
      <w:r>
        <w:rPr>
          <w:rFonts w:cs="Times New Roman"/>
          <w:szCs w:val="24"/>
        </w:rPr>
        <w:t>;  (5) t</w:t>
      </w:r>
      <w:r w:rsidRPr="0055213A">
        <w:rPr>
          <w:rFonts w:cs="Times New Roman"/>
          <w:szCs w:val="24"/>
        </w:rPr>
        <w:t>he de</w:t>
      </w:r>
      <w:r>
        <w:rPr>
          <w:rFonts w:cs="Times New Roman"/>
          <w:szCs w:val="24"/>
        </w:rPr>
        <w:t>velopment of health vigilance and (6) providing s</w:t>
      </w:r>
      <w:r w:rsidRPr="009426C8">
        <w:rPr>
          <w:rFonts w:cs="Times New Roman"/>
          <w:szCs w:val="24"/>
        </w:rPr>
        <w:t>cientific information for healthcare professionals and patients on health products</w:t>
      </w:r>
      <w:r>
        <w:rPr>
          <w:rFonts w:cs="Times New Roman"/>
          <w:szCs w:val="24"/>
        </w:rPr>
        <w:t xml:space="preserve"> </w:t>
      </w:r>
      <w:r>
        <w:rPr>
          <w:rFonts w:cs="Times New Roman"/>
          <w:szCs w:val="24"/>
        </w:rPr>
        <w:fldChar w:fldCharType="begin"/>
      </w:r>
      <w:r>
        <w:rPr>
          <w:rFonts w:cs="Times New Roman"/>
          <w:szCs w:val="24"/>
        </w:rPr>
        <w:instrText xml:space="preserve"> ADDIN ZOTERO_ITEM CSL_CITATION {"citationID":"EJ6hEvS8","properties":{"formattedCitation":"[3]","plainCitation":"[3]","noteIndex":0},"citationItems":[{"id":28,"uris":["http://zotero.org/users/local/FIjdnOBv/items/FJMCSKTZ"],"itemData":{"id":28,"type":"article-journal","abstract":"OBJECTIVE: To determine if hospital-based clinical pharmacy services and pharmacy staffing continue to be associated with mortality rates.\nMETHODS: A database was constructed from 1998 MedPAR, American Hospital Association's Annual Survey of Hospitals, and National Clinical Pharmacy Services databases, consisting of data from 2,836,991 patients in 885 hospitals. Data from hospitals that had 14 clinical pharmacy services were compared with data from hospitals that did not have these services; levels of hospital pharmacist staffing were also compared. A multiple regression analysis, controlling for severity of illness, was used.\nRESULTS: Seven clinical pharmacy services were associated with reduced mortality rates: pharmacist-provided drug use evaluation (4491 reduced deaths, p=0.016), pharmacist-provided in-service education (10,660 reduced deaths, p=0.037), pharmacist-provided adverse drug reaction management (14,518 reduced deaths, p=0.012), pharmacist-provided drug protocol management (18,401 reduced deaths, p=0.017), pharmacist participation on the cardiopulmonary resuscitation team (12,880 reduced deaths, p=0.009), pharmacist participation on medical rounds (11,093 reduced deaths, p=0.021), and pharmacist-provided admission drug histories (3988 reduced deaths, p=0.001). Two staffing variables, number of pharmacy administrators/100 occupied beds (p=0.037) and number of clinical pharmacists/100 occupied beds (p=0.023), were also associated with reduced mortality rates.\nCONCLUSION: The number of clinical pharmacy services and staffing variables associated with reduced mortality rates increased from two in 1989 to nine in 1998. The impact of clinical pharmacy on mortality rates mandates consideration of a core set of clinical pharmacy services to be offered in United States hospitals. These results have important implications for health care in general, as well as for our profession and discipline.","container-title":"Pharmacotherapy","DOI":"10.1592/phco.27.4.481","ISSN":"0277-0008","issue":"4","journalAbbreviation":"Pharmacotherapy","language":"eng","note":"PMID: 17381374","page":"481-493","source":"PubMed","title":"Clinical pharmacy services, pharmacy staffing, and hospital mortality rates","volume":"27","author":[{"family":"Bond","given":"C. A."},{"family":"Raehl","given":"Cynthia L."}],"issued":{"date-parts":[["2007",4]]}}}],"schema":"https://github.com/citation-style-language/schema/raw/master/csl-citation.json"} </w:instrText>
      </w:r>
      <w:r>
        <w:rPr>
          <w:rFonts w:cs="Times New Roman"/>
          <w:szCs w:val="24"/>
        </w:rPr>
        <w:fldChar w:fldCharType="separate"/>
      </w:r>
      <w:r w:rsidRPr="00002E94">
        <w:rPr>
          <w:rFonts w:cs="Times New Roman"/>
        </w:rPr>
        <w:t>[3]</w:t>
      </w:r>
      <w:r>
        <w:rPr>
          <w:rFonts w:cs="Times New Roman"/>
          <w:szCs w:val="24"/>
        </w:rPr>
        <w:fldChar w:fldCharType="end"/>
      </w:r>
      <w:r w:rsidRPr="0055213A">
        <w:rPr>
          <w:rFonts w:cs="Times New Roman"/>
          <w:szCs w:val="24"/>
        </w:rPr>
        <w:t xml:space="preserve">. </w:t>
      </w:r>
      <w:r>
        <w:rPr>
          <w:rFonts w:cs="Times New Roman"/>
          <w:iCs/>
          <w:szCs w:val="24"/>
        </w:rPr>
        <w:t>Medication therapy m</w:t>
      </w:r>
      <w:r w:rsidRPr="00606BE6">
        <w:rPr>
          <w:rFonts w:cs="Times New Roman"/>
          <w:iCs/>
          <w:szCs w:val="24"/>
        </w:rPr>
        <w:t>anagement is a range of services provided to individual patients to optimize therapeutic outcomes and detect and prevent cos</w:t>
      </w:r>
      <w:r>
        <w:rPr>
          <w:rFonts w:cs="Times New Roman"/>
          <w:iCs/>
          <w:szCs w:val="24"/>
        </w:rPr>
        <w:t xml:space="preserve">tly medication related problems </w:t>
      </w:r>
      <w:r w:rsidRPr="00606BE6">
        <w:rPr>
          <w:rFonts w:cs="Times New Roman"/>
          <w:iCs/>
          <w:szCs w:val="24"/>
        </w:rPr>
        <w:t>(MRPs)</w:t>
      </w:r>
      <w:r>
        <w:rPr>
          <w:rFonts w:cs="Times New Roman"/>
          <w:iCs/>
          <w:szCs w:val="24"/>
        </w:rPr>
        <w:t xml:space="preserve"> such as adverse </w:t>
      </w:r>
      <w:r>
        <w:rPr>
          <w:rFonts w:cs="Times New Roman"/>
          <w:iCs/>
          <w:szCs w:val="24"/>
        </w:rPr>
        <w:lastRenderedPageBreak/>
        <w:t>drug events</w:t>
      </w:r>
      <w:r>
        <w:rPr>
          <w:rFonts w:cs="Times New Roman"/>
          <w:iCs/>
          <w:szCs w:val="24"/>
        </w:rPr>
        <w:fldChar w:fldCharType="begin"/>
      </w:r>
      <w:r>
        <w:rPr>
          <w:rFonts w:cs="Times New Roman"/>
          <w:iCs/>
          <w:szCs w:val="24"/>
        </w:rPr>
        <w:instrText xml:space="preserve"> ADDIN ZOTERO_ITEM CSL_CITATION {"citationID":"sSPShAFj","properties":{"formattedCitation":"[4]","plainCitation":"[4]","noteIndex":0},"citationItems":[{"id":1,"uris":["http://zotero.org/users/local/FIjdnOBv/items/4ZF4HGHI"],"itemData":{"id":1,"type":"article-journal","abstract":"Medication therapy management (MTM) services have evolved as a means for pharmacists and other providers to assist patients and caregivers in improving therapeutic outcomes and reducing health care expenditures. More than a decade has passed since the Medicare Modernization Act of 2003 provided pharmacists with the opportunity to deliver MTM services to Medicare beneficiaries. MTM continues to offer pharmacists the opportunity to use their knowledge; yet, pharmacists have reported challenges with service delivery. Identifying the challenges that affect MTM services in pharmacy practice is necessary in order to seek improvement to MTM delivery. This narrative review explores the current challenges pharmacists face with MTM delivery, summarizes potential solutions for addressing challenges, and seeks to incite further debate, service reconfiguration, and ultimately service improvement of pharmacist-provided MTM services.","container-title":"Integrated Pharmacy Research &amp; Practice","DOI":"10.2147/IPRP.S179628","ISSN":"2230-5254","journalAbbreviation":"Integr Pharm Res Pract","note":"PMID: 32309200\nPMCID: PMC7136570","page":"71-81","source":"PubMed Central","title":"Medication Therapy Management: Current Challenges","title-short":"Medication Therapy Management","volume":"9","author":[{"family":"Ferreri","given":"Stefanie P"},{"family":"Hughes","given":"Tamera D"},{"family":"Snyder","given":"Margie E"}],"issued":{"date-parts":[["2020",4,2]]}}}],"schema":"https://github.com/citation-style-language/schema/raw/master/csl-citation.json"} </w:instrText>
      </w:r>
      <w:r>
        <w:rPr>
          <w:rFonts w:cs="Times New Roman"/>
          <w:iCs/>
          <w:szCs w:val="24"/>
        </w:rPr>
        <w:fldChar w:fldCharType="separate"/>
      </w:r>
      <w:r w:rsidRPr="00002E94">
        <w:rPr>
          <w:rFonts w:cs="Times New Roman"/>
        </w:rPr>
        <w:t>[4]</w:t>
      </w:r>
      <w:r>
        <w:rPr>
          <w:rFonts w:cs="Times New Roman"/>
          <w:iCs/>
          <w:szCs w:val="24"/>
        </w:rPr>
        <w:fldChar w:fldCharType="end"/>
      </w:r>
      <w:r w:rsidRPr="00606BE6">
        <w:rPr>
          <w:rFonts w:cs="Times New Roman"/>
          <w:iCs/>
          <w:szCs w:val="24"/>
        </w:rPr>
        <w:t xml:space="preserve">. </w:t>
      </w:r>
      <w:r>
        <w:rPr>
          <w:rFonts w:cs="Times New Roman"/>
          <w:iCs/>
          <w:szCs w:val="24"/>
        </w:rPr>
        <w:t xml:space="preserve">It has shown to reduce total cost of care and improve patient outcomes. In a multidisciplinary healthcare team, it is fulfilled by a clinical pharmacist </w:t>
      </w:r>
      <w:r>
        <w:rPr>
          <w:rFonts w:cs="Times New Roman"/>
          <w:iCs/>
          <w:szCs w:val="24"/>
        </w:rPr>
        <w:fldChar w:fldCharType="begin"/>
      </w:r>
      <w:r>
        <w:rPr>
          <w:rFonts w:cs="Times New Roman"/>
          <w:iCs/>
          <w:szCs w:val="24"/>
        </w:rPr>
        <w:instrText xml:space="preserve"> ADDIN ZOTERO_ITEM CSL_CITATION {"citationID":"OeDi1haG","properties":{"formattedCitation":"[5]","plainCitation":"[5]","noteIndex":0},"citationItems":[{"id":30,"uris":["http://zotero.org/users/local/FIjdnOBv/items/CGBUJG45"],"itemData":{"id":30,"type":"article-journal","abstract":"BACKGROUND: Hemodialysis (HD) patients commonly receive polypharmacy leading to increased likelihood of drug related problems (DRPs) and poor quality of life. Medication Therapy Management (MTM) services discover and resolve DRPs and may specifically improve Medication-burden Quality of life (MBQoL) in HD patients. We aimed to assess the effect of MTM services on DRPs and MBQoL among HD patients.\nMETHODS: A prospective pre-post study was conducted on 104 patients in an HD unit in Alexandria, Egypt. MBQoL was assessed at baseline and after three months of MTM sessions, using the Arabic, validated version of the Patient Reported Outcomes Measure of Pharmaceutical Therapy (PROMPT) questionnaire. Cohen's d test and multiple linear regression were used to assess the effect size of MTM and the factors affecting MBQoL, respectively. DRPs, adverse events and adherence were also monitored.\nRESULTS: MBQoL improved significantly after the implementation of MTM (Cohen's d=0.88, p &lt; 0.01) with the largest effect size in the \"medicine information and relation with healthcare providers\" domain. DRPs decreased significantly after MTM implementation (11.97 ± 4.65 versus 7.63 ± 3.85 per patient, p&lt;0.001). The mean adverse events per patient were also reduced (9.69 ± 4.12 versus 6.56 ± 3.77, p &lt; 0.001).\nCONCLUSION: Applying MTM services presents an opportunity to improve care for HD patients by improving MBQoL, decreasing DRPs and adverse events.","container-title":"BMC nephrology","DOI":"10.1186/s12882-023-03332-w","ISSN":"1471-2369","issue":"1","journalAbbreviation":"BMC Nephrol","language":"eng","note":"PMID: 37730586\nPMCID: PMC10512485","page":"277","source":"PubMed","title":"Effect of medication therapy management services on medication-burden quality of life in hemodialysis patients","volume":"24","author":[{"family":"Naga","given":"Yasmine Salah"},{"family":"Hamdy","given":"Noha Alaa"},{"family":"Bassiouny","given":"Amany El"},{"family":"Selim","given":"Mohamed"},{"family":"ElHafeez","given":"Samar Samy Abd"}],"issued":{"date-parts":[["2023",9,20]]}}}],"schema":"https://github.com/citation-style-language/schema/raw/master/csl-citation.json"} </w:instrText>
      </w:r>
      <w:r>
        <w:rPr>
          <w:rFonts w:cs="Times New Roman"/>
          <w:iCs/>
          <w:szCs w:val="24"/>
        </w:rPr>
        <w:fldChar w:fldCharType="separate"/>
      </w:r>
      <w:r w:rsidRPr="00F02ACE">
        <w:rPr>
          <w:rFonts w:cs="Times New Roman"/>
        </w:rPr>
        <w:t>[5]</w:t>
      </w:r>
      <w:r>
        <w:rPr>
          <w:rFonts w:cs="Times New Roman"/>
          <w:iCs/>
          <w:szCs w:val="24"/>
        </w:rPr>
        <w:fldChar w:fldCharType="end"/>
      </w:r>
      <w:r>
        <w:rPr>
          <w:rFonts w:cs="Times New Roman"/>
          <w:iCs/>
          <w:szCs w:val="24"/>
        </w:rPr>
        <w:t>.</w:t>
      </w:r>
      <w:r w:rsidR="009E37C3" w:rsidRPr="009E37C3">
        <w:t xml:space="preserve"> </w:t>
      </w:r>
      <w:r w:rsidR="009E37C3" w:rsidRPr="009E37C3">
        <w:rPr>
          <w:rFonts w:cs="Times New Roman"/>
          <w:iCs/>
          <w:szCs w:val="24"/>
          <w:highlight w:val="yellow"/>
        </w:rPr>
        <w:t>To improve health-related outcomes, some pharmacist-managed medication therapy management programs are devoted entirely to treatment adherence</w:t>
      </w:r>
      <w:r w:rsidR="00F92585">
        <w:rPr>
          <w:rFonts w:cs="Times New Roman"/>
          <w:iCs/>
          <w:szCs w:val="24"/>
          <w:highlight w:val="yellow"/>
        </w:rPr>
        <w:t xml:space="preserve"> [29, 31]</w:t>
      </w:r>
      <w:r w:rsidR="00790E7E" w:rsidRPr="00790E7E">
        <w:rPr>
          <w:rFonts w:cs="Times New Roman"/>
          <w:iCs/>
          <w:szCs w:val="24"/>
        </w:rPr>
        <w:t xml:space="preserve">. </w:t>
      </w:r>
    </w:p>
    <w:p w14:paraId="44C064BF" w14:textId="6D79FAB6" w:rsidR="00524223" w:rsidRPr="00393588" w:rsidRDefault="00CC1B04" w:rsidP="00CC5DCF">
      <w:pPr>
        <w:spacing w:after="117"/>
        <w:ind w:right="291" w:firstLine="0"/>
        <w:rPr>
          <w:rFonts w:cs="Times New Roman"/>
          <w:szCs w:val="24"/>
          <w:highlight w:val="yellow"/>
        </w:rPr>
      </w:pPr>
      <w:r w:rsidRPr="00393588">
        <w:rPr>
          <w:rFonts w:cs="Times New Roman"/>
          <w:iCs/>
          <w:szCs w:val="24"/>
          <w:highlight w:val="yellow"/>
        </w:rPr>
        <w:t xml:space="preserve">Patients on </w:t>
      </w:r>
      <w:proofErr w:type="spellStart"/>
      <w:r w:rsidRPr="00393588">
        <w:rPr>
          <w:rFonts w:cs="Times New Roman"/>
          <w:iCs/>
          <w:szCs w:val="24"/>
          <w:highlight w:val="yellow"/>
        </w:rPr>
        <w:t>hemodialysis</w:t>
      </w:r>
      <w:proofErr w:type="spellEnd"/>
      <w:r w:rsidRPr="00393588">
        <w:rPr>
          <w:rFonts w:cs="Times New Roman"/>
          <w:iCs/>
          <w:szCs w:val="24"/>
          <w:highlight w:val="yellow"/>
        </w:rPr>
        <w:t xml:space="preserve"> (HD) often uses several medications, making them highly susceptible to medication-related problems (MRP) thereby leading to medication nonadherence</w:t>
      </w:r>
      <w:r w:rsidR="00F92585" w:rsidRPr="00393588">
        <w:rPr>
          <w:rFonts w:cs="Times New Roman"/>
          <w:iCs/>
          <w:szCs w:val="24"/>
          <w:highlight w:val="yellow"/>
        </w:rPr>
        <w:t xml:space="preserve"> [38]. </w:t>
      </w:r>
      <w:r w:rsidR="00CC5DCF" w:rsidRPr="00393588">
        <w:rPr>
          <w:rFonts w:cs="Times New Roman"/>
          <w:szCs w:val="24"/>
          <w:highlight w:val="yellow"/>
        </w:rPr>
        <w:t>Some medication needs to be avoided to patient with kidney disease during dialysis</w:t>
      </w:r>
      <w:r w:rsidR="00F92585" w:rsidRPr="00393588">
        <w:rPr>
          <w:rFonts w:cs="Times New Roman"/>
          <w:szCs w:val="24"/>
          <w:highlight w:val="yellow"/>
        </w:rPr>
        <w:t xml:space="preserve">. </w:t>
      </w:r>
      <w:r w:rsidR="00CC5DCF" w:rsidRPr="00393588">
        <w:rPr>
          <w:rFonts w:cs="Times New Roman"/>
          <w:szCs w:val="24"/>
          <w:highlight w:val="yellow"/>
        </w:rPr>
        <w:t>These include Pain medications also known as nonsteroidal anti-inflammatory drugs (NSAIDs), Proton pump inhibitors (PPIs), Cholesterol medications (statins), Antibiotic medications, Diabetes medications., Antacids, Herbal supplements and vitamins and Contrast dye</w:t>
      </w:r>
      <w:r w:rsidR="003348B0" w:rsidRPr="00393588">
        <w:rPr>
          <w:rFonts w:cs="Times New Roman"/>
          <w:szCs w:val="24"/>
          <w:highlight w:val="yellow"/>
        </w:rPr>
        <w:t xml:space="preserve"> </w:t>
      </w:r>
      <w:r w:rsidR="00F92585" w:rsidRPr="00393588">
        <w:rPr>
          <w:rFonts w:cs="Times New Roman"/>
          <w:szCs w:val="24"/>
          <w:highlight w:val="yellow"/>
        </w:rPr>
        <w:t>[30, 32, 33]</w:t>
      </w:r>
      <w:r w:rsidR="00CC5DCF" w:rsidRPr="00393588">
        <w:rPr>
          <w:rFonts w:cs="Times New Roman"/>
          <w:szCs w:val="24"/>
          <w:highlight w:val="yellow"/>
        </w:rPr>
        <w:t xml:space="preserve">. </w:t>
      </w:r>
    </w:p>
    <w:p w14:paraId="1C52843C" w14:textId="601040A3" w:rsidR="00092CFE" w:rsidRPr="0055213A" w:rsidRDefault="00092CFE" w:rsidP="00CC5DCF">
      <w:pPr>
        <w:spacing w:after="117"/>
        <w:ind w:right="291" w:firstLine="0"/>
        <w:rPr>
          <w:rFonts w:cs="Times New Roman"/>
          <w:szCs w:val="24"/>
        </w:rPr>
      </w:pPr>
      <w:r w:rsidRPr="00393588">
        <w:rPr>
          <w:rFonts w:cs="Times New Roman"/>
          <w:szCs w:val="24"/>
          <w:highlight w:val="yellow"/>
        </w:rPr>
        <w:t xml:space="preserve">Therapeutic Drug monitoring for heparin administration in dialysis patient is important. Unfractionated heparin (UFH) and low-molecular-weight heparins (LMWHs) are commonly used to prevent clotting of the </w:t>
      </w:r>
      <w:proofErr w:type="spellStart"/>
      <w:r w:rsidRPr="00393588">
        <w:rPr>
          <w:rFonts w:cs="Times New Roman"/>
          <w:szCs w:val="24"/>
          <w:highlight w:val="yellow"/>
        </w:rPr>
        <w:t>hemodialysis</w:t>
      </w:r>
      <w:proofErr w:type="spellEnd"/>
      <w:r w:rsidRPr="00393588">
        <w:rPr>
          <w:rFonts w:cs="Times New Roman"/>
          <w:szCs w:val="24"/>
          <w:highlight w:val="yellow"/>
        </w:rPr>
        <w:t xml:space="preserve"> extracorporeal circuit and optimize haemodialysis adequacy</w:t>
      </w:r>
      <w:r w:rsidR="00F92585" w:rsidRPr="00393588">
        <w:rPr>
          <w:rFonts w:cs="Times New Roman"/>
          <w:szCs w:val="24"/>
          <w:highlight w:val="yellow"/>
        </w:rPr>
        <w:t xml:space="preserve"> [27</w:t>
      </w:r>
      <w:r w:rsidR="00393588" w:rsidRPr="00393588">
        <w:rPr>
          <w:rFonts w:cs="Times New Roman"/>
          <w:szCs w:val="24"/>
          <w:highlight w:val="yellow"/>
        </w:rPr>
        <w:t>, 37</w:t>
      </w:r>
      <w:r w:rsidR="00F92585" w:rsidRPr="00393588">
        <w:rPr>
          <w:rFonts w:cs="Times New Roman"/>
          <w:szCs w:val="24"/>
          <w:highlight w:val="yellow"/>
        </w:rPr>
        <w:t>]</w:t>
      </w:r>
      <w:r w:rsidRPr="00393588">
        <w:rPr>
          <w:rFonts w:cs="Times New Roman"/>
          <w:szCs w:val="24"/>
          <w:highlight w:val="yellow"/>
        </w:rPr>
        <w:t>. There is no consensus on the optimal dosing for UFH and LMWHs during haemodialysis. In clinical practice, semiquantitative clotting scoring of the dialyzer and venous chamber may help to guide UFH and LMWH dose adjustment. Laboratory monitoring has not been shown to improve clinical outcomes and is therefore not routinely indicated in most haemodialysis patients. It might, however, be considered in select patients, such as those with extremes of body weight or history of repeated clotting or bleeding</w:t>
      </w:r>
      <w:r w:rsidR="003348B0" w:rsidRPr="00393588">
        <w:rPr>
          <w:rFonts w:cs="Times New Roman"/>
          <w:szCs w:val="24"/>
          <w:highlight w:val="yellow"/>
        </w:rPr>
        <w:t xml:space="preserve"> </w:t>
      </w:r>
      <w:r w:rsidR="00F92585" w:rsidRPr="00393588">
        <w:rPr>
          <w:rFonts w:cs="Times New Roman"/>
          <w:szCs w:val="24"/>
          <w:highlight w:val="yellow"/>
        </w:rPr>
        <w:t>[28, 36, 3</w:t>
      </w:r>
      <w:r w:rsidR="00393588" w:rsidRPr="00393588">
        <w:rPr>
          <w:rFonts w:cs="Times New Roman"/>
          <w:szCs w:val="24"/>
          <w:highlight w:val="yellow"/>
        </w:rPr>
        <w:t>8</w:t>
      </w:r>
      <w:r w:rsidR="00F92585" w:rsidRPr="00393588">
        <w:rPr>
          <w:rFonts w:cs="Times New Roman"/>
          <w:szCs w:val="24"/>
          <w:highlight w:val="yellow"/>
        </w:rPr>
        <w:t>]</w:t>
      </w:r>
      <w:r>
        <w:rPr>
          <w:rFonts w:cs="Times New Roman"/>
          <w:szCs w:val="24"/>
        </w:rPr>
        <w:t xml:space="preserve"> </w:t>
      </w:r>
    </w:p>
    <w:p w14:paraId="23E5D9D1" w14:textId="77777777" w:rsidR="00524223" w:rsidRDefault="00524223" w:rsidP="00524223">
      <w:pPr>
        <w:ind w:firstLine="0"/>
        <w:rPr>
          <w:rFonts w:cs="Times New Roman"/>
          <w:szCs w:val="24"/>
        </w:rPr>
      </w:pPr>
      <w:r w:rsidRPr="0055213A">
        <w:rPr>
          <w:rFonts w:cs="Times New Roman"/>
          <w:szCs w:val="24"/>
        </w:rPr>
        <w:t>I</w:t>
      </w:r>
      <w:r>
        <w:rPr>
          <w:rFonts w:cs="Times New Roman"/>
          <w:szCs w:val="24"/>
        </w:rPr>
        <w:t>n Cameroun, clinical pharmacy is at its genesis with the opening in 2022 by</w:t>
      </w:r>
      <w:r w:rsidRPr="0055213A">
        <w:rPr>
          <w:rFonts w:cs="Times New Roman"/>
          <w:szCs w:val="24"/>
        </w:rPr>
        <w:t xml:space="preserve"> the Ministry of Higher Education by decree N </w:t>
      </w:r>
      <w:r>
        <w:rPr>
          <w:rFonts w:cs="Times New Roman"/>
          <w:szCs w:val="24"/>
        </w:rPr>
        <w:t>22/</w:t>
      </w:r>
      <w:r w:rsidRPr="0055213A">
        <w:rPr>
          <w:rFonts w:cs="Times New Roman"/>
          <w:szCs w:val="24"/>
        </w:rPr>
        <w:t>00644/MINESUP/SG/CNFMP/</w:t>
      </w:r>
      <w:proofErr w:type="spellStart"/>
      <w:r>
        <w:rPr>
          <w:rFonts w:cs="Times New Roman"/>
          <w:szCs w:val="24"/>
        </w:rPr>
        <w:t>na</w:t>
      </w:r>
      <w:proofErr w:type="spellEnd"/>
      <w:r>
        <w:rPr>
          <w:rFonts w:cs="Times New Roman"/>
          <w:szCs w:val="24"/>
        </w:rPr>
        <w:t xml:space="preserve"> of 2</w:t>
      </w:r>
      <w:r w:rsidRPr="00915AE0">
        <w:rPr>
          <w:rFonts w:cs="Times New Roman"/>
          <w:szCs w:val="24"/>
          <w:vertAlign w:val="superscript"/>
        </w:rPr>
        <w:t>th</w:t>
      </w:r>
      <w:r>
        <w:rPr>
          <w:rFonts w:cs="Times New Roman"/>
          <w:szCs w:val="24"/>
        </w:rPr>
        <w:t xml:space="preserve"> August 2022 </w:t>
      </w:r>
      <w:r>
        <w:rPr>
          <w:rFonts w:cs="Times New Roman"/>
          <w:szCs w:val="24"/>
          <w:lang w:val="en"/>
        </w:rPr>
        <w:t xml:space="preserve">of specialization courses amongst which pharmacists are currently on training. </w:t>
      </w:r>
      <w:r w:rsidRPr="0055213A">
        <w:rPr>
          <w:rFonts w:cs="Times New Roman"/>
          <w:szCs w:val="24"/>
        </w:rPr>
        <w:t xml:space="preserve">These pharmacists will certainly be integrated in the health care system as part of the medical team and their roles and missions </w:t>
      </w:r>
      <w:r>
        <w:rPr>
          <w:rFonts w:cs="Times New Roman"/>
          <w:szCs w:val="24"/>
        </w:rPr>
        <w:t>in the Cameroonian context need</w:t>
      </w:r>
      <w:r w:rsidRPr="0055213A">
        <w:rPr>
          <w:rFonts w:cs="Times New Roman"/>
          <w:szCs w:val="24"/>
        </w:rPr>
        <w:t xml:space="preserve"> to be defined. </w:t>
      </w:r>
    </w:p>
    <w:p w14:paraId="43E1E604" w14:textId="77777777" w:rsidR="00524223" w:rsidRPr="00F14E29" w:rsidRDefault="00524223" w:rsidP="00524223">
      <w:pPr>
        <w:ind w:firstLine="0"/>
        <w:rPr>
          <w:rFonts w:cs="Times New Roman"/>
          <w:szCs w:val="24"/>
          <w:lang w:val="en"/>
        </w:rPr>
      </w:pPr>
    </w:p>
    <w:p w14:paraId="7250870A" w14:textId="187C40E6" w:rsidR="00524223" w:rsidRDefault="00524223" w:rsidP="00322AD8">
      <w:pPr>
        <w:spacing w:after="0"/>
        <w:ind w:firstLine="0"/>
        <w:rPr>
          <w:rFonts w:cs="Times New Roman"/>
          <w:strike/>
          <w:szCs w:val="24"/>
        </w:rPr>
      </w:pPr>
      <w:r>
        <w:t xml:space="preserve">Chronic kidney disease and end-stage renal disease patients embody a group that requires special therapeutic interventions to treat the complications and co-existing comorbidities such as diabetes, cardiovascular diseases, metabolic bone syndrome and anaemia. The reduction in renal function in these patients leads to changes in the proper functioning of other organs that subsequently impacts pharmacokinetic (PK) and pharmacodynamic (PD) parameters and processes of administered medications </w:t>
      </w:r>
      <w:r>
        <w:fldChar w:fldCharType="begin"/>
      </w:r>
      <w:r>
        <w:instrText xml:space="preserve"> ADDIN ZOTERO_ITEM CSL_CITATION {"citationID":"TNE9zacg","properties":{"formattedCitation":"[6]","plainCitation":"[6]","noteIndex":0},"citationItems":[{"id":42,"uris":["http://zotero.org/users/local/FIjdnOBv/items/X5SXRJSD"],"itemData":{"id":42,"type":"article-journal","abstract":"Background: Patients with end-stage renal disease (ESRD) require specialized therapeutic interventions. The decreased renal function that modulates the physiology and presence of comorbidities is often associated with variations in the pharmacological response, thus increasing the risk of adverse drug events or reactions (ADE/ADRs) from co-administered drugs. Methods: A cross-sectional study to record comorbidities, drug–drug interactions (DDIs), ADE/ADRs in patients with chronic kidney disease of stage five in Greece. The study enrolled 60 patients of mean age 64.8 ± 12.9 years, undergoing hemodialysis three times a week. Demographic and social factors, comorbidities, laboratory test data, medication regimens, DDIs and the reporting of ADE/ADRs were analyzed. Results: Cardiovascular diseases and diabetes were the main comorbidities. In total, 50 different DDIs of various clinical significance were identified. CNS, GI-track, and musculoskeletal-system-related ADE/ADRs were most often reported by patients. ADE/ADRs as clinical outcome from DDIs were associated in 64% of the total identified DDIs. There was a positive trend between number of medications, ADE/ADRs report and DDIs. Conclusions: The impact of ADE/ADRs in ESRD patients should be always considered. Guidelines as well as continuous training in the context of evidence-based clinical practice by healthcare personnel on therapy administration and prevention of adverse events are important.","container-title":"International Journal of Environmental Research and Public Health","DOI":"10.3390/ijerph17239101","ISSN":"1661-7827","issue":"23","journalAbbreviation":"Int J Environ Res Public Health","note":"PMID: 33291233\nPMCID: PMC7730015","page":"9101","source":"PubMed Central","title":"Impact of Adverse Drug Reactions in Patients with End Stage Renal Disease in Greece","volume":"17","author":[{"family":"Spanakis","given":"Marios"},{"family":"Roubedaki","given":"Marianna"},{"family":"Tzanakis","given":"Ioannis"},{"family":"Zografakis-Sfakianakis","given":"Michail"},{"family":"Patelarou","given":"Evridiki"},{"family":"Patelarou","given":"Athina"}],"issued":{"date-parts":[["2020",12]]}}}],"schema":"https://github.com/citation-style-language/schema/raw/master/csl-citation.json"} </w:instrText>
      </w:r>
      <w:r>
        <w:fldChar w:fldCharType="separate"/>
      </w:r>
      <w:r w:rsidRPr="00666DD3">
        <w:rPr>
          <w:rFonts w:cs="Times New Roman"/>
        </w:rPr>
        <w:t>[6</w:t>
      </w:r>
      <w:r>
        <w:rPr>
          <w:rFonts w:cs="Times New Roman"/>
        </w:rPr>
        <w:t>-8</w:t>
      </w:r>
      <w:r w:rsidR="00393588">
        <w:rPr>
          <w:rFonts w:cs="Times New Roman"/>
        </w:rPr>
        <w:t>, 35</w:t>
      </w:r>
      <w:r w:rsidRPr="00666DD3">
        <w:rPr>
          <w:rFonts w:cs="Times New Roman"/>
        </w:rPr>
        <w:t>]</w:t>
      </w:r>
      <w:r>
        <w:fldChar w:fldCharType="end"/>
      </w:r>
      <w:r>
        <w:t xml:space="preserve">. Due to reduced glomerular filtration rate </w:t>
      </w:r>
      <w:r>
        <w:lastRenderedPageBreak/>
        <w:t>(GFR), the renal clearance of drugs is diminished while changes in renal function also affect metabolic clearance from the liver.</w:t>
      </w:r>
      <w:r>
        <w:rPr>
          <w:rFonts w:cs="Times New Roman"/>
          <w:szCs w:val="24"/>
        </w:rPr>
        <w:t xml:space="preserve"> </w:t>
      </w:r>
      <w:r>
        <w:rPr>
          <w:rFonts w:cs="Times New Roman"/>
          <w:szCs w:val="24"/>
        </w:rPr>
        <w:fldChar w:fldCharType="begin"/>
      </w:r>
      <w:r>
        <w:rPr>
          <w:rFonts w:cs="Times New Roman"/>
          <w:szCs w:val="24"/>
        </w:rPr>
        <w:instrText xml:space="preserve"> ADDIN ZOTERO_ITEM CSL_CITATION {"citationID":"QutnzTVt","properties":{"formattedCitation":"[7]","plainCitation":"[7]","noteIndex":0},"citationItems":[{"id":36,"uris":["http://zotero.org/users/local/FIjdnOBv/items/DQ9HG4RQ"],"itemData":{"id":36,"type":"chapter","abstract":"Chronic kidney disease (CKD) is defined as the presence of kidney damage or an estimated glomerular filtration rate (eGFR) less than 60 ml/min/1.73 mt2, persisting for 3 months or more, irrespective of the cause. It is a state of progressive loss of kidney function, ultimately resulting in the need for renal replacement therapy (dialysis or transplantation). Kidney damage refers to pathologic abnormalities either suggested by imaging studies or renal biopsy, abnormalities in urinary sediment, or increased urinary albumin excretion rates. The 2012 KDIGO CKD classification recommends details about the cause of the CKD and classifies it into 6 categories based on glomerular filtration rate (G1 to G5 with G3 split into 3a and 3b). It also includes the staging based on three levels of albuminuria (A1, A2, and A3), with each stage of CKD being sub-categorized according to the urinary albumin-creatinine ratio in (mg/gm) or (mg/mmol) in an early morning “spot” urine sample. The 6 categories include: G1: GFR 90 ml/min per 1.73 m2 and above. G2: GFR 60 to 89 ml/min per 1.73 m2. G3a: GFR 45 to 59 ml/min per 1.73 m2. G3b: GFR 30 to 44 ml/min per 1.73 m2. G4: GFR 15 to 29 ml/min per 1.73 m2. G5: GFR less than 15 ml/min per 1.73 m2 or treatment by dialysis. The three levels of albuminuria include an albumin-creatinine ratio (ACR): A1: ACR less than 30 mg/gm (less than 3.4 mg/mmol). A2: ACR 30 to 299 mg/gm (3.4 to 34 mg/mmol). A3: ACR greater than 300 mg/gm (greater than 34 mg/mmol). The improved classification of CKD has been beneficial in identifying prognostic indications related to decreased kidney function and increased albuminuria. However, a downside of the use of classification systems is the possible overdiagnosis of CKD, especially in older people.","call-number":"NBK535404","container-title":"StatPearls","event-place":"Treasure Island (FL)","language":"eng","license":"Copyright © 2024, StatPearls Publishing LLC.","note":"PMID: 30571025","publisher":"StatPearls Publishing","publisher-place":"Treasure Island (FL)","source":"PubMed","title":"Chronic Kidney Disease","URL":"http://www.ncbi.nlm.nih.gov/books/NBK535404/","author":[{"family":"Vaidya","given":"Satyanarayana R."},{"family":"Aeddula","given":"Narothama R."}],"accessed":{"date-parts":[["2024",6,22]]},"issued":{"date-parts":[["2024"]]}}}],"schema":"https://github.com/citation-style-language/schema/raw/master/csl-citation.json"} </w:instrText>
      </w:r>
      <w:r>
        <w:rPr>
          <w:rFonts w:cs="Times New Roman"/>
          <w:szCs w:val="24"/>
        </w:rPr>
        <w:fldChar w:fldCharType="separate"/>
      </w:r>
      <w:r w:rsidRPr="001E7DCA">
        <w:rPr>
          <w:rFonts w:cs="Times New Roman"/>
        </w:rPr>
        <w:t>[7</w:t>
      </w:r>
      <w:r>
        <w:rPr>
          <w:rFonts w:cs="Times New Roman"/>
        </w:rPr>
        <w:t>, 9</w:t>
      </w:r>
      <w:r w:rsidRPr="001E7DCA">
        <w:rPr>
          <w:rFonts w:cs="Times New Roman"/>
        </w:rPr>
        <w:t>]</w:t>
      </w:r>
      <w:r>
        <w:rPr>
          <w:rFonts w:cs="Times New Roman"/>
          <w:szCs w:val="24"/>
        </w:rPr>
        <w:fldChar w:fldCharType="end"/>
      </w:r>
      <w:r w:rsidRPr="0055213A">
        <w:rPr>
          <w:rFonts w:cs="Times New Roman"/>
          <w:szCs w:val="24"/>
        </w:rPr>
        <w:t xml:space="preserve">. </w:t>
      </w:r>
      <w:r>
        <w:t xml:space="preserve">Patients seen by nephrologists are prescribed multiple medications to deal with the multiple comorbidities and the complications associated with decreased kidney function </w:t>
      </w:r>
      <w:r>
        <w:fldChar w:fldCharType="begin"/>
      </w:r>
      <w:r>
        <w:instrText xml:space="preserve"> ADDIN ZOTERO_ITEM CSL_CITATION {"citationID":"FeIWf0b5","properties":{"formattedCitation":"[8]","plainCitation":"[8]","noteIndex":0},"citationItems":[{"id":109,"uris":["http://zotero.org/users/local/FIjdnOBv/items/MJYFTAC6"],"itemData":{"id":109,"type":"article-journal","container-title":"Clinical Journal of the American Society of Nephrology : CJASN","DOI":"10.2215/CJN.01030120","ISSN":"1555-9041","issue":"8","journalAbbreviation":"Clin J Am Soc Nephrol","note":"PMID: 32611662\nPMCID: PMC7409761","page":"1090-1102","source":"PubMed Central","title":"Adverse Drug Reactions in Patients with CKD","volume":"15","author":[{"family":"Laville","given":"Solène M."},{"family":"Gras-Champel","given":"Valérie"},{"family":"Moragny","given":"Julien"},{"family":"Metzger","given":"Marie"},{"family":"Jacquelinet","given":"Christian"},{"family":"Combe","given":"Christian"},{"family":"Fouque","given":"Denis"},{"family":"Laville","given":"Maurice"},{"family":"Frimat","given":"Luc"},{"family":"Robinson","given":"Bruce M."},{"family":"Stengel","given":"Bénédicte"},{"family":"Massy","given":"Ziad A."},{"family":"Liabeuf","given":"Sophie"}],"issued":{"date-parts":[["2020",8,7]]}}}],"schema":"https://github.com/citation-style-language/schema/raw/master/csl-citation.json"} </w:instrText>
      </w:r>
      <w:r>
        <w:fldChar w:fldCharType="separate"/>
      </w:r>
      <w:r w:rsidRPr="00562A37">
        <w:rPr>
          <w:rFonts w:cs="Times New Roman"/>
        </w:rPr>
        <w:t>[8</w:t>
      </w:r>
      <w:r w:rsidR="00393588">
        <w:rPr>
          <w:rFonts w:cs="Times New Roman"/>
        </w:rPr>
        <w:t>, 34</w:t>
      </w:r>
      <w:r w:rsidRPr="00562A37">
        <w:rPr>
          <w:rFonts w:cs="Times New Roman"/>
        </w:rPr>
        <w:t>]</w:t>
      </w:r>
      <w:r>
        <w:fldChar w:fldCharType="end"/>
      </w:r>
      <w:r>
        <w:t xml:space="preserve">. This situation, known as polypharmacy </w:t>
      </w:r>
      <w:r>
        <w:rPr>
          <w:rFonts w:cs="Times New Roman"/>
          <w:szCs w:val="24"/>
        </w:rPr>
        <w:fldChar w:fldCharType="begin"/>
      </w:r>
      <w:r>
        <w:rPr>
          <w:rFonts w:cs="Times New Roman"/>
          <w:szCs w:val="24"/>
        </w:rPr>
        <w:instrText xml:space="preserve"> ADDIN ZOTERO_ITEM CSL_CITATION {"citationID":"RCuDbFEe","properties":{"formattedCitation":"[5]","plainCitation":"[5]","noteIndex":0},"citationItems":[{"id":30,"uris":["http://zotero.org/users/local/FIjdnOBv/items/CGBUJG45"],"itemData":{"id":30,"type":"article-journal","abstract":"BACKGROUND: Hemodialysis (HD) patients commonly receive polypharmacy leading to increased likelihood of drug related problems (DRPs) and poor quality of life. Medication Therapy Management (MTM) services discover and resolve DRPs and may specifically improve Medication-burden Quality of life (MBQoL) in HD patients. We aimed to assess the effect of MTM services on DRPs and MBQoL among HD patients.\nMETHODS: A prospective pre-post study was conducted on 104 patients in an HD unit in Alexandria, Egypt. MBQoL was assessed at baseline and after three months of MTM sessions, using the Arabic, validated version of the Patient Reported Outcomes Measure of Pharmaceutical Therapy (PROMPT) questionnaire. Cohen's d test and multiple linear regression were used to assess the effect size of MTM and the factors affecting MBQoL, respectively. DRPs, adverse events and adherence were also monitored.\nRESULTS: MBQoL improved significantly after the implementation of MTM (Cohen's d=0.88, p &lt; 0.01) with the largest effect size in the \"medicine information and relation with healthcare providers\" domain. DRPs decreased significantly after MTM implementation (11.97 ± 4.65 versus 7.63 ± 3.85 per patient, p&lt;0.001). The mean adverse events per patient were also reduced (9.69 ± 4.12 versus 6.56 ± 3.77, p &lt; 0.001).\nCONCLUSION: Applying MTM services presents an opportunity to improve care for HD patients by improving MBQoL, decreasing DRPs and adverse events.","container-title":"BMC nephrology","DOI":"10.1186/s12882-023-03332-w","ISSN":"1471-2369","issue":"1","journalAbbreviation":"BMC Nephrol","language":"eng","note":"PMID: 37730586\nPMCID: PMC10512485","page":"277","source":"PubMed","title":"Effect of medication therapy management services on medication-burden quality of life in hemodialysis patients","volume":"24","author":[{"family":"Naga","given":"Yasmine Salah"},{"family":"Hamdy","given":"Noha Alaa"},{"family":"Bassiouny","given":"Amany El"},{"family":"Selim","given":"Mohamed"},{"family":"ElHafeez","given":"Samar Samy Abd"}],"issued":{"date-parts":[["2023",9,20]]}}}],"schema":"https://github.com/citation-style-language/schema/raw/master/csl-citation.json"} </w:instrText>
      </w:r>
      <w:r>
        <w:rPr>
          <w:rFonts w:cs="Times New Roman"/>
          <w:szCs w:val="24"/>
        </w:rPr>
        <w:fldChar w:fldCharType="separate"/>
      </w:r>
      <w:r w:rsidRPr="001E7DCA">
        <w:rPr>
          <w:rFonts w:cs="Times New Roman"/>
        </w:rPr>
        <w:t>[5</w:t>
      </w:r>
      <w:r>
        <w:rPr>
          <w:rFonts w:cs="Times New Roman"/>
        </w:rPr>
        <w:t>, 8</w:t>
      </w:r>
      <w:r w:rsidRPr="001E7DCA">
        <w:rPr>
          <w:rFonts w:cs="Times New Roman"/>
        </w:rPr>
        <w:t>]</w:t>
      </w:r>
      <w:r>
        <w:rPr>
          <w:rFonts w:cs="Times New Roman"/>
          <w:szCs w:val="24"/>
        </w:rPr>
        <w:fldChar w:fldCharType="end"/>
      </w:r>
      <w:r>
        <w:rPr>
          <w:rFonts w:cs="Times New Roman"/>
          <w:szCs w:val="24"/>
        </w:rPr>
        <w:t>, is a</w:t>
      </w:r>
      <w:r w:rsidRPr="0055213A">
        <w:rPr>
          <w:rFonts w:cs="Times New Roman"/>
          <w:szCs w:val="24"/>
        </w:rPr>
        <w:t xml:space="preserve"> risk </w:t>
      </w:r>
      <w:r>
        <w:rPr>
          <w:rFonts w:cs="Times New Roman"/>
          <w:szCs w:val="24"/>
        </w:rPr>
        <w:t xml:space="preserve">factor </w:t>
      </w:r>
      <w:r w:rsidRPr="0055213A">
        <w:rPr>
          <w:rFonts w:cs="Times New Roman"/>
          <w:szCs w:val="24"/>
        </w:rPr>
        <w:t>of adverse drug reactions (ADRs)</w:t>
      </w:r>
      <w:r>
        <w:rPr>
          <w:rFonts w:cs="Times New Roman"/>
          <w:szCs w:val="24"/>
        </w:rPr>
        <w:t xml:space="preserve"> and drug interactions </w:t>
      </w:r>
      <w:r>
        <w:rPr>
          <w:rFonts w:cs="Times New Roman"/>
          <w:szCs w:val="24"/>
        </w:rPr>
        <w:fldChar w:fldCharType="begin"/>
      </w:r>
      <w:r>
        <w:rPr>
          <w:rFonts w:cs="Times New Roman"/>
          <w:szCs w:val="24"/>
        </w:rPr>
        <w:instrText xml:space="preserve"> ADDIN ZOTERO_ITEM CSL_CITATION {"citationID":"APQK4ZO3","properties":{"formattedCitation":"[9]","plainCitation":"[9]","noteIndex":0},"citationItems":[{"id":39,"uris":["http://zotero.org/users/local/FIjdnOBv/items/59YIF5EK"],"itemData":{"id":39,"type":"chapter","abstract":"The term polypharmacy was used over one and a half centuries ago to refer to issues related to multiple-drug consumption and excessive use of drugs. Since then, it has evolved with different meanings and situations, including but not limited to \"unnecessary drug use\" and \"medication use without indication.\" Based on the review of current data, the use of 5 or more medications is an acceptable definition of polypharmacy. This cut-off point of 5 drugs is associated with the risk of adverse outcomes such as falls, frailty, disability, and mortality in older adults.  The World Health Organization suggests that while the definition is numerical, the emphasis should be on evidence-based practice and the goal of reducing inappropriate polypharmacy. The United States has one of the world's highest medication rates per capita. Management of polypharmacy is a challenge for all healthcare providers. Hence, this article will review strategies to reduce polypharmacy and skills to improve medication use management.","call-number":"NBK532953","container-title":"StatPearls","event-place":"Treasure Island (FL)","language":"eng","license":"Copyright © 2024, StatPearls Publishing LLC.","note":"PMID: 30422548","publisher":"StatPearls Publishing","publisher-place":"Treasure Island (FL)","source":"PubMed","title":"Polypharmacy","URL":"http://www.ncbi.nlm.nih.gov/books/NBK532953/","author":[{"family":"Varghese","given":"Dona"},{"family":"Ishida","given":"Cecilia"},{"family":"Patel","given":"Preeti"},{"family":"Haseer Koya","given":"Hayas"}],"accessed":{"date-parts":[["2024",6,22]]},"issued":{"date-parts":[["2024"]]}}}],"schema":"https://github.com/citation-style-language/schema/raw/master/csl-citation.json"} </w:instrText>
      </w:r>
      <w:r>
        <w:rPr>
          <w:rFonts w:cs="Times New Roman"/>
          <w:szCs w:val="24"/>
        </w:rPr>
        <w:fldChar w:fldCharType="separate"/>
      </w:r>
      <w:r w:rsidRPr="00562A37">
        <w:rPr>
          <w:rFonts w:cs="Times New Roman"/>
        </w:rPr>
        <w:t>[9</w:t>
      </w:r>
      <w:r>
        <w:rPr>
          <w:rFonts w:cs="Times New Roman"/>
        </w:rPr>
        <w:t>-12</w:t>
      </w:r>
      <w:r w:rsidRPr="00562A37">
        <w:rPr>
          <w:rFonts w:cs="Times New Roman"/>
        </w:rPr>
        <w:t>]</w:t>
      </w:r>
      <w:r>
        <w:rPr>
          <w:rFonts w:cs="Times New Roman"/>
          <w:szCs w:val="24"/>
        </w:rPr>
        <w:fldChar w:fldCharType="end"/>
      </w:r>
      <w:r>
        <w:rPr>
          <w:rFonts w:cs="Times New Roman"/>
          <w:szCs w:val="24"/>
        </w:rPr>
        <w:t>.</w:t>
      </w:r>
      <w:r w:rsidRPr="00524223">
        <w:rPr>
          <w:rFonts w:cs="Times New Roman"/>
          <w:szCs w:val="24"/>
        </w:rPr>
        <w:t>The consumption of herbal remedies, habitually practiced by patients without the consent of the medical doctor was also investigated.</w:t>
      </w:r>
      <w:r>
        <w:rPr>
          <w:rFonts w:cs="Times New Roman"/>
          <w:szCs w:val="24"/>
        </w:rPr>
        <w:t xml:space="preserve"> Thus there is a need for adequate medication therapy management to reduce the risk of ADRs and drug-drug interactions in haemodialysis patients </w:t>
      </w:r>
      <w:r>
        <w:rPr>
          <w:rFonts w:cs="Times New Roman"/>
          <w:szCs w:val="24"/>
        </w:rPr>
        <w:fldChar w:fldCharType="begin"/>
      </w:r>
      <w:r>
        <w:rPr>
          <w:rFonts w:cs="Times New Roman"/>
          <w:szCs w:val="24"/>
        </w:rPr>
        <w:instrText xml:space="preserve"> ADDIN ZOTERO_ITEM CSL_CITATION {"citationID":"2x5nNSL7","properties":{"formattedCitation":"[5]","plainCitation":"[5]","noteIndex":0},"citationItems":[{"id":30,"uris":["http://zotero.org/users/local/FIjdnOBv/items/CGBUJG45"],"itemData":{"id":30,"type":"article-journal","abstract":"BACKGROUND: Hemodialysis (HD) patients commonly receive polypharmacy leading to increased likelihood of drug related problems (DRPs) and poor quality of life. Medication Therapy Management (MTM) services discover and resolve DRPs and may specifically improve Medication-burden Quality of life (MBQoL) in HD patients. We aimed to assess the effect of MTM services on DRPs and MBQoL among HD patients.\nMETHODS: A prospective pre-post study was conducted on 104 patients in an HD unit in Alexandria, Egypt. MBQoL was assessed at baseline and after three months of MTM sessions, using the Arabic, validated version of the Patient Reported Outcomes Measure of Pharmaceutical Therapy (PROMPT) questionnaire. Cohen's d test and multiple linear regression were used to assess the effect size of MTM and the factors affecting MBQoL, respectively. DRPs, adverse events and adherence were also monitored.\nRESULTS: MBQoL improved significantly after the implementation of MTM (Cohen's d=0.88, p &lt; 0.01) with the largest effect size in the \"medicine information and relation with healthcare providers\" domain. DRPs decreased significantly after MTM implementation (11.97 ± 4.65 versus 7.63 ± 3.85 per patient, p&lt;0.001). The mean adverse events per patient were also reduced (9.69 ± 4.12 versus 6.56 ± 3.77, p &lt; 0.001).\nCONCLUSION: Applying MTM services presents an opportunity to improve care for HD patients by improving MBQoL, decreasing DRPs and adverse events.","container-title":"BMC nephrology","DOI":"10.1186/s12882-023-03332-w","ISSN":"1471-2369","issue":"1","journalAbbreviation":"BMC Nephrol","language":"eng","note":"PMID: 37730586\nPMCID: PMC10512485","page":"277","source":"PubMed","title":"Effect of medication therapy management services on medication-burden quality of life in hemodialysis patients","volume":"24","author":[{"family":"Naga","given":"Yasmine Salah"},{"family":"Hamdy","given":"Noha Alaa"},{"family":"Bassiouny","given":"Amany El"},{"family":"Selim","given":"Mohamed"},{"family":"ElHafeez","given":"Samar Samy Abd"}],"issued":{"date-parts":[["2023",9,20]]}}}],"schema":"https://github.com/citation-style-language/schema/raw/master/csl-citation.json"} </w:instrText>
      </w:r>
      <w:r>
        <w:rPr>
          <w:rFonts w:cs="Times New Roman"/>
          <w:szCs w:val="24"/>
        </w:rPr>
        <w:fldChar w:fldCharType="separate"/>
      </w:r>
      <w:r w:rsidRPr="00FD4AA5">
        <w:rPr>
          <w:rFonts w:cs="Times New Roman"/>
        </w:rPr>
        <w:t>[5</w:t>
      </w:r>
      <w:r>
        <w:rPr>
          <w:rFonts w:cs="Times New Roman"/>
        </w:rPr>
        <w:t>,13-15</w:t>
      </w:r>
      <w:r w:rsidRPr="00FD4AA5">
        <w:rPr>
          <w:rFonts w:cs="Times New Roman"/>
        </w:rPr>
        <w:t>]</w:t>
      </w:r>
      <w:r>
        <w:rPr>
          <w:rFonts w:cs="Times New Roman"/>
          <w:szCs w:val="24"/>
        </w:rPr>
        <w:fldChar w:fldCharType="end"/>
      </w:r>
      <w:r w:rsidRPr="0055213A">
        <w:rPr>
          <w:rFonts w:cs="Times New Roman"/>
          <w:szCs w:val="24"/>
        </w:rPr>
        <w:t xml:space="preserve">. The aim of this study is to assess </w:t>
      </w:r>
      <w:r>
        <w:rPr>
          <w:rFonts w:cs="Times New Roman"/>
          <w:szCs w:val="24"/>
        </w:rPr>
        <w:t>medication therapy management</w:t>
      </w:r>
      <w:r w:rsidRPr="0055213A">
        <w:rPr>
          <w:rFonts w:cs="Times New Roman"/>
          <w:szCs w:val="24"/>
        </w:rPr>
        <w:t xml:space="preserve"> in haemodialysis patients at the University Teaching Hospital of Yaoundé. </w:t>
      </w:r>
      <w:bookmarkStart w:id="5" w:name="_Toc162634575"/>
    </w:p>
    <w:p w14:paraId="165973FC" w14:textId="77777777" w:rsidR="00524223" w:rsidRDefault="00524223" w:rsidP="00524223">
      <w:pPr>
        <w:spacing w:after="0"/>
        <w:ind w:firstLine="0"/>
        <w:rPr>
          <w:rFonts w:cs="Times New Roman"/>
          <w:szCs w:val="24"/>
        </w:rPr>
      </w:pPr>
    </w:p>
    <w:bookmarkEnd w:id="5"/>
    <w:p w14:paraId="00C34D03" w14:textId="77777777" w:rsidR="00524223" w:rsidRDefault="00524223" w:rsidP="00524223">
      <w:pPr>
        <w:ind w:firstLine="0"/>
        <w:rPr>
          <w:rFonts w:cs="Times New Roman"/>
          <w:b/>
          <w:szCs w:val="24"/>
        </w:rPr>
      </w:pPr>
      <w:r>
        <w:rPr>
          <w:rFonts w:cs="Times New Roman"/>
          <w:b/>
          <w:szCs w:val="24"/>
        </w:rPr>
        <w:t>METHODOLOGY</w:t>
      </w:r>
    </w:p>
    <w:p w14:paraId="5F6E23FC" w14:textId="77777777" w:rsidR="00524223" w:rsidRDefault="00524223" w:rsidP="00524223">
      <w:pPr>
        <w:pStyle w:val="NormalWeb"/>
        <w:spacing w:after="0"/>
        <w:ind w:firstLine="0"/>
        <w:rPr>
          <w:b/>
        </w:rPr>
      </w:pPr>
      <w:r w:rsidRPr="0055213A">
        <w:rPr>
          <w:b/>
        </w:rPr>
        <w:t xml:space="preserve">Type of study </w:t>
      </w:r>
    </w:p>
    <w:p w14:paraId="1F6767B9" w14:textId="77777777" w:rsidR="00524223" w:rsidRPr="00D16908" w:rsidRDefault="00524223" w:rsidP="00524223">
      <w:pPr>
        <w:pStyle w:val="NormalWeb"/>
        <w:spacing w:after="0"/>
        <w:ind w:firstLine="0"/>
      </w:pPr>
      <w:r>
        <w:t>This was a</w:t>
      </w:r>
      <w:r w:rsidRPr="0055213A">
        <w:t xml:space="preserve"> cross-sectional study </w:t>
      </w:r>
    </w:p>
    <w:p w14:paraId="5D02D5BC" w14:textId="77777777" w:rsidR="00524223" w:rsidRPr="0055213A" w:rsidRDefault="00524223" w:rsidP="00524223">
      <w:pPr>
        <w:pStyle w:val="NormalWeb"/>
        <w:spacing w:after="0"/>
        <w:ind w:firstLine="0"/>
        <w:rPr>
          <w:b/>
        </w:rPr>
      </w:pPr>
      <w:bookmarkStart w:id="6" w:name="_Toc162634610"/>
      <w:r w:rsidRPr="0055213A">
        <w:rPr>
          <w:b/>
        </w:rPr>
        <w:t xml:space="preserve">Site of study </w:t>
      </w:r>
    </w:p>
    <w:p w14:paraId="50CE699C" w14:textId="77777777" w:rsidR="00524223" w:rsidRPr="0055213A" w:rsidRDefault="00524223" w:rsidP="00524223">
      <w:pPr>
        <w:spacing w:after="0"/>
        <w:ind w:right="257" w:firstLine="0"/>
        <w:rPr>
          <w:rFonts w:cs="Times New Roman"/>
          <w:szCs w:val="24"/>
        </w:rPr>
      </w:pPr>
      <w:r w:rsidRPr="0055213A">
        <w:rPr>
          <w:rFonts w:cs="Times New Roman"/>
          <w:szCs w:val="24"/>
        </w:rPr>
        <w:t>The study was carried out in the haemodialysis unit of the Yaoundé University Teaching Hospital. It is located in the southern part of quartier Melen, to the north of the Faculty of Medicine and Biomedical Sciences and to the west of the Chantal Biya International Reference Centre. It was founded by a presiden</w:t>
      </w:r>
      <w:r>
        <w:rPr>
          <w:rFonts w:cs="Times New Roman"/>
          <w:szCs w:val="24"/>
        </w:rPr>
        <w:t>tial decree on the 28</w:t>
      </w:r>
      <w:r w:rsidRPr="00B04396">
        <w:rPr>
          <w:rFonts w:cs="Times New Roman"/>
          <w:szCs w:val="24"/>
          <w:vertAlign w:val="superscript"/>
        </w:rPr>
        <w:t>th</w:t>
      </w:r>
      <w:r>
        <w:rPr>
          <w:rFonts w:cs="Times New Roman"/>
          <w:szCs w:val="24"/>
        </w:rPr>
        <w:t xml:space="preserve"> October 1965. </w:t>
      </w:r>
      <w:r w:rsidRPr="0055213A">
        <w:rPr>
          <w:rFonts w:cs="Times New Roman"/>
          <w:szCs w:val="24"/>
        </w:rPr>
        <w:t xml:space="preserve">The haemodialysis unit </w:t>
      </w:r>
      <w:r>
        <w:rPr>
          <w:rFonts w:cs="Times New Roman"/>
          <w:szCs w:val="24"/>
        </w:rPr>
        <w:t>is found in the University Teaching H</w:t>
      </w:r>
      <w:r w:rsidRPr="0055213A">
        <w:rPr>
          <w:rFonts w:cs="Times New Roman"/>
          <w:szCs w:val="24"/>
        </w:rPr>
        <w:t xml:space="preserve">ospital. </w:t>
      </w:r>
      <w:r>
        <w:rPr>
          <w:rFonts w:cs="Times New Roman"/>
          <w:szCs w:val="24"/>
        </w:rPr>
        <w:t>P</w:t>
      </w:r>
      <w:r w:rsidRPr="0055213A">
        <w:rPr>
          <w:rFonts w:cs="Times New Roman"/>
          <w:szCs w:val="24"/>
        </w:rPr>
        <w:t xml:space="preserve">ersonnel wise, the unit comprises of: </w:t>
      </w:r>
      <w:r>
        <w:rPr>
          <w:rFonts w:cs="Times New Roman"/>
          <w:szCs w:val="24"/>
        </w:rPr>
        <w:t xml:space="preserve"> </w:t>
      </w:r>
      <w:r w:rsidRPr="005605AB">
        <w:rPr>
          <w:rFonts w:cs="Times New Roman"/>
          <w:szCs w:val="24"/>
        </w:rPr>
        <w:t xml:space="preserve">3 nephrologists, </w:t>
      </w:r>
      <w:r w:rsidRPr="0055213A">
        <w:rPr>
          <w:rFonts w:cs="Times New Roman"/>
          <w:szCs w:val="24"/>
        </w:rPr>
        <w:t>8 nurses;</w:t>
      </w:r>
      <w:r>
        <w:rPr>
          <w:rFonts w:cs="Times New Roman"/>
          <w:szCs w:val="24"/>
        </w:rPr>
        <w:t xml:space="preserve"> </w:t>
      </w:r>
      <w:r w:rsidRPr="0055213A">
        <w:rPr>
          <w:rFonts w:cs="Times New Roman"/>
          <w:szCs w:val="24"/>
        </w:rPr>
        <w:t xml:space="preserve">2 biomedical technicians </w:t>
      </w:r>
    </w:p>
    <w:p w14:paraId="19B6571F" w14:textId="77777777" w:rsidR="00524223" w:rsidRPr="005605AB" w:rsidRDefault="00524223" w:rsidP="00524223">
      <w:pPr>
        <w:spacing w:after="0"/>
        <w:ind w:right="257" w:firstLine="0"/>
        <w:rPr>
          <w:rFonts w:cs="Times New Roman"/>
          <w:szCs w:val="24"/>
        </w:rPr>
      </w:pPr>
      <w:r>
        <w:rPr>
          <w:rFonts w:cs="Times New Roman"/>
          <w:szCs w:val="24"/>
        </w:rPr>
        <w:t>and 2 covering agents.</w:t>
      </w:r>
    </w:p>
    <w:p w14:paraId="033904C0" w14:textId="77777777" w:rsidR="00524223" w:rsidRPr="004F2C9E" w:rsidRDefault="00524223" w:rsidP="00524223">
      <w:pPr>
        <w:spacing w:after="0"/>
        <w:ind w:right="257" w:firstLine="0"/>
        <w:rPr>
          <w:rFonts w:cs="Times New Roman"/>
          <w:szCs w:val="24"/>
        </w:rPr>
      </w:pPr>
      <w:r>
        <w:rPr>
          <w:rFonts w:cs="Times New Roman"/>
          <w:szCs w:val="24"/>
        </w:rPr>
        <w:t>The unit was equipped with 3</w:t>
      </w:r>
      <w:r w:rsidRPr="0055213A">
        <w:rPr>
          <w:rFonts w:cs="Times New Roman"/>
          <w:szCs w:val="24"/>
        </w:rPr>
        <w:t xml:space="preserve"> dialysis rooms</w:t>
      </w:r>
      <w:r>
        <w:rPr>
          <w:rFonts w:cs="Times New Roman"/>
          <w:szCs w:val="24"/>
        </w:rPr>
        <w:t xml:space="preserve">, </w:t>
      </w:r>
      <w:r w:rsidRPr="0055213A">
        <w:rPr>
          <w:rFonts w:cs="Times New Roman"/>
          <w:szCs w:val="24"/>
        </w:rPr>
        <w:t>A water purification plant</w:t>
      </w:r>
      <w:r>
        <w:rPr>
          <w:rFonts w:cs="Times New Roman"/>
          <w:szCs w:val="24"/>
        </w:rPr>
        <w:t xml:space="preserve">, </w:t>
      </w:r>
      <w:r w:rsidRPr="0055213A">
        <w:rPr>
          <w:rFonts w:cs="Times New Roman"/>
          <w:szCs w:val="24"/>
        </w:rPr>
        <w:t>12 functioning dialysis machines.</w:t>
      </w:r>
      <w:r>
        <w:rPr>
          <w:rFonts w:cs="Times New Roman"/>
          <w:szCs w:val="24"/>
        </w:rPr>
        <w:t xml:space="preserve"> </w:t>
      </w:r>
      <w:r w:rsidRPr="004F2C9E">
        <w:rPr>
          <w:rFonts w:cs="Times New Roman"/>
          <w:szCs w:val="24"/>
        </w:rPr>
        <w:t>The service welcomes around 150 patients divided in 3 groups</w:t>
      </w:r>
      <w:r>
        <w:rPr>
          <w:rFonts w:cs="Times New Roman"/>
          <w:szCs w:val="24"/>
        </w:rPr>
        <w:t xml:space="preserve"> of 30 patients per group, who </w:t>
      </w:r>
      <w:r w:rsidRPr="004F2C9E">
        <w:rPr>
          <w:rFonts w:cs="Times New Roman"/>
          <w:szCs w:val="24"/>
        </w:rPr>
        <w:t xml:space="preserve">visit the unit twice a week for a 4-hour dialysis session. </w:t>
      </w:r>
    </w:p>
    <w:p w14:paraId="3D77EDFA" w14:textId="77777777" w:rsidR="00524223" w:rsidRPr="0055213A" w:rsidRDefault="00524223" w:rsidP="00524223">
      <w:pPr>
        <w:pStyle w:val="NormalWeb"/>
        <w:spacing w:before="240" w:after="0"/>
        <w:ind w:firstLine="0"/>
        <w:rPr>
          <w:b/>
          <w:bCs/>
        </w:rPr>
      </w:pPr>
      <w:r w:rsidRPr="0055213A">
        <w:rPr>
          <w:b/>
          <w:bCs/>
        </w:rPr>
        <w:t>Study Period</w:t>
      </w:r>
      <w:bookmarkEnd w:id="6"/>
      <w:r w:rsidRPr="0055213A">
        <w:rPr>
          <w:b/>
          <w:bCs/>
        </w:rPr>
        <w:t xml:space="preserve"> </w:t>
      </w:r>
    </w:p>
    <w:p w14:paraId="3CF15A74" w14:textId="77777777" w:rsidR="00524223" w:rsidRPr="00BA4DD6" w:rsidRDefault="00524223" w:rsidP="00524223">
      <w:pPr>
        <w:pStyle w:val="NormalWeb"/>
        <w:ind w:firstLine="0"/>
      </w:pPr>
      <w:bookmarkStart w:id="7" w:name="_Toc162634612"/>
      <w:r>
        <w:t>This study lasted 8 months: from October 2023</w:t>
      </w:r>
      <w:r w:rsidRPr="0055213A">
        <w:t xml:space="preserve"> </w:t>
      </w:r>
      <w:r>
        <w:t>to May 2024.</w:t>
      </w:r>
    </w:p>
    <w:p w14:paraId="1227DB53" w14:textId="77777777" w:rsidR="00524223" w:rsidRPr="0055213A" w:rsidRDefault="00524223" w:rsidP="00524223">
      <w:pPr>
        <w:spacing w:after="0"/>
        <w:ind w:right="257" w:firstLine="0"/>
        <w:rPr>
          <w:rFonts w:cs="Times New Roman"/>
          <w:szCs w:val="24"/>
        </w:rPr>
      </w:pPr>
      <w:r w:rsidRPr="0055213A">
        <w:rPr>
          <w:rFonts w:cs="Times New Roman"/>
          <w:b/>
          <w:szCs w:val="24"/>
        </w:rPr>
        <w:t>Study population</w:t>
      </w:r>
      <w:bookmarkEnd w:id="7"/>
      <w:r w:rsidRPr="0055213A">
        <w:rPr>
          <w:rFonts w:cs="Times New Roman"/>
          <w:b/>
          <w:szCs w:val="24"/>
        </w:rPr>
        <w:t xml:space="preserve">  </w:t>
      </w:r>
    </w:p>
    <w:p w14:paraId="1E15C80F" w14:textId="77777777" w:rsidR="00524223" w:rsidRPr="00696F1A" w:rsidRDefault="00524223" w:rsidP="00524223">
      <w:pPr>
        <w:spacing w:after="0"/>
        <w:ind w:right="257" w:firstLine="0"/>
        <w:rPr>
          <w:rFonts w:cs="Times New Roman"/>
          <w:b/>
          <w:szCs w:val="24"/>
        </w:rPr>
      </w:pPr>
      <w:r w:rsidRPr="00696F1A">
        <w:rPr>
          <w:rFonts w:cs="Times New Roman"/>
          <w:b/>
          <w:szCs w:val="24"/>
        </w:rPr>
        <w:t xml:space="preserve">Source population </w:t>
      </w:r>
    </w:p>
    <w:p w14:paraId="44A8B72C" w14:textId="77777777" w:rsidR="00524223" w:rsidRPr="00D71476" w:rsidRDefault="00524223" w:rsidP="00524223">
      <w:pPr>
        <w:spacing w:after="0"/>
        <w:ind w:right="257" w:firstLine="0"/>
        <w:rPr>
          <w:rFonts w:cs="Times New Roman"/>
          <w:szCs w:val="24"/>
        </w:rPr>
      </w:pPr>
      <w:r w:rsidRPr="00D71476">
        <w:rPr>
          <w:rFonts w:cs="Times New Roman"/>
          <w:szCs w:val="24"/>
        </w:rPr>
        <w:lastRenderedPageBreak/>
        <w:t xml:space="preserve">Patients attending haemodialysis at the Yaoundé University Teaching Hospital was our population source. Of these patients, those with end stage renal diseases were included in the study as described by the inclusion criteria </w:t>
      </w:r>
    </w:p>
    <w:p w14:paraId="1787F704" w14:textId="77777777" w:rsidR="00524223" w:rsidRPr="005605AB" w:rsidRDefault="00524223" w:rsidP="00524223">
      <w:pPr>
        <w:spacing w:after="0"/>
        <w:ind w:right="257" w:firstLine="0"/>
        <w:rPr>
          <w:rFonts w:cs="Times New Roman"/>
          <w:szCs w:val="24"/>
        </w:rPr>
      </w:pPr>
      <w:r w:rsidRPr="005605AB">
        <w:rPr>
          <w:rFonts w:cs="Times New Roman"/>
          <w:szCs w:val="24"/>
        </w:rPr>
        <w:t>For the medical personnel, the population source was medical personnel present in the haemodialysis unit at the time of study and were included in the study the medical personnel involved in the drug therapy of this patient</w:t>
      </w:r>
      <w:r>
        <w:rPr>
          <w:rFonts w:cs="Times New Roman"/>
          <w:szCs w:val="24"/>
        </w:rPr>
        <w:t>.</w:t>
      </w:r>
      <w:r w:rsidRPr="005605AB">
        <w:rPr>
          <w:rFonts w:cs="Times New Roman"/>
          <w:szCs w:val="24"/>
        </w:rPr>
        <w:t xml:space="preserve"> </w:t>
      </w:r>
    </w:p>
    <w:p w14:paraId="561C1ABC" w14:textId="77777777" w:rsidR="00524223" w:rsidRPr="005605AB" w:rsidRDefault="00524223" w:rsidP="00524223">
      <w:pPr>
        <w:keepNext/>
        <w:keepLines/>
        <w:spacing w:before="240" w:after="0"/>
        <w:ind w:firstLine="0"/>
        <w:outlineLvl w:val="0"/>
        <w:rPr>
          <w:rFonts w:eastAsia="Times New Roman" w:cs="Times New Roman"/>
          <w:b/>
          <w:bCs/>
          <w:szCs w:val="24"/>
        </w:rPr>
      </w:pPr>
      <w:bookmarkStart w:id="8" w:name="_Toc162634615"/>
      <w:r w:rsidRPr="0055213A">
        <w:rPr>
          <w:rFonts w:eastAsia="Times New Roman" w:cs="Times New Roman"/>
          <w:b/>
          <w:bCs/>
          <w:szCs w:val="24"/>
        </w:rPr>
        <w:t>Sampling</w:t>
      </w:r>
      <w:bookmarkEnd w:id="8"/>
      <w:r>
        <w:rPr>
          <w:rFonts w:eastAsia="Times New Roman" w:cs="Times New Roman"/>
          <w:b/>
          <w:bCs/>
          <w:szCs w:val="24"/>
        </w:rPr>
        <w:t xml:space="preserve">. </w:t>
      </w:r>
      <w:r w:rsidRPr="005605AB">
        <w:rPr>
          <w:rFonts w:eastAsia="Calibri" w:cs="Times New Roman"/>
          <w:szCs w:val="24"/>
        </w:rPr>
        <w:t xml:space="preserve">The sampling method was non-probabilistic consecutive for both </w:t>
      </w:r>
      <w:bookmarkStart w:id="9" w:name="_Toc162634613"/>
      <w:r w:rsidRPr="005605AB">
        <w:rPr>
          <w:rFonts w:eastAsia="Calibri" w:cs="Times New Roman"/>
          <w:szCs w:val="24"/>
        </w:rPr>
        <w:t xml:space="preserve">patients and medical personnel. </w:t>
      </w:r>
    </w:p>
    <w:p w14:paraId="0F3A86AD" w14:textId="77777777" w:rsidR="00524223" w:rsidRPr="0055213A" w:rsidRDefault="00524223" w:rsidP="00524223">
      <w:pPr>
        <w:spacing w:before="240" w:after="0"/>
        <w:ind w:right="257" w:firstLine="0"/>
        <w:rPr>
          <w:rFonts w:eastAsia="Calibri" w:cs="Times New Roman"/>
          <w:b/>
          <w:szCs w:val="24"/>
        </w:rPr>
      </w:pPr>
      <w:r w:rsidRPr="0055213A">
        <w:rPr>
          <w:rFonts w:cs="Times New Roman"/>
          <w:b/>
          <w:szCs w:val="24"/>
        </w:rPr>
        <w:t>Inclusion criteria</w:t>
      </w:r>
      <w:bookmarkEnd w:id="9"/>
      <w:r w:rsidRPr="0055213A">
        <w:rPr>
          <w:rFonts w:cs="Times New Roman"/>
          <w:b/>
          <w:szCs w:val="24"/>
        </w:rPr>
        <w:t xml:space="preserve">  </w:t>
      </w:r>
    </w:p>
    <w:p w14:paraId="534D4F4C" w14:textId="77777777" w:rsidR="00524223" w:rsidRDefault="00524223" w:rsidP="00524223">
      <w:pPr>
        <w:spacing w:after="163"/>
        <w:ind w:right="257" w:firstLine="0"/>
        <w:rPr>
          <w:rFonts w:cs="Times New Roman"/>
          <w:szCs w:val="24"/>
          <w:u w:val="single"/>
        </w:rPr>
      </w:pPr>
      <w:r w:rsidRPr="005605AB">
        <w:rPr>
          <w:rFonts w:cs="Times New Roman"/>
          <w:szCs w:val="24"/>
        </w:rPr>
        <w:t xml:space="preserve">Patients attending haemodialysis at the Yaoundé University Teaching Hospital for at least 3 months, of all age groups, both gender socio-economic background, with or without a comorbidity, having given their consent.  </w:t>
      </w:r>
      <w:bookmarkStart w:id="10" w:name="_Toc162634614"/>
      <w:r w:rsidRPr="005605AB">
        <w:rPr>
          <w:rFonts w:cs="Times New Roman"/>
          <w:szCs w:val="24"/>
        </w:rPr>
        <w:t>Medical personnel present in the haemodialysis unit at the time of study and involved in the drug therapy of patients. This included nephrologists, residents in nephrology and any other health professional involved in the drug therapy of patients</w:t>
      </w:r>
      <w:r w:rsidRPr="005605AB">
        <w:rPr>
          <w:rFonts w:cs="Times New Roman"/>
          <w:szCs w:val="24"/>
          <w:u w:val="single"/>
        </w:rPr>
        <w:t xml:space="preserve">. </w:t>
      </w:r>
    </w:p>
    <w:p w14:paraId="57E7F624" w14:textId="77777777" w:rsidR="00524223" w:rsidRDefault="00524223" w:rsidP="00524223">
      <w:pPr>
        <w:spacing w:after="163"/>
        <w:ind w:right="257" w:firstLine="0"/>
        <w:rPr>
          <w:rFonts w:cs="Times New Roman"/>
          <w:szCs w:val="24"/>
          <w:u w:val="single"/>
        </w:rPr>
      </w:pPr>
    </w:p>
    <w:p w14:paraId="78DAB39E" w14:textId="77777777" w:rsidR="00524223" w:rsidRPr="00524223" w:rsidRDefault="00524223" w:rsidP="00524223">
      <w:pPr>
        <w:spacing w:after="163"/>
        <w:ind w:right="257" w:firstLine="0"/>
        <w:rPr>
          <w:rFonts w:cs="Times New Roman"/>
          <w:b/>
          <w:szCs w:val="24"/>
        </w:rPr>
      </w:pPr>
      <w:r w:rsidRPr="00524223">
        <w:rPr>
          <w:rFonts w:cs="Times New Roman"/>
          <w:b/>
          <w:szCs w:val="24"/>
        </w:rPr>
        <w:t xml:space="preserve">Exclusion criteria </w:t>
      </w:r>
    </w:p>
    <w:bookmarkEnd w:id="10"/>
    <w:p w14:paraId="7929ADDB" w14:textId="77777777" w:rsidR="00524223" w:rsidRDefault="00524223" w:rsidP="00524223">
      <w:pPr>
        <w:spacing w:after="122"/>
        <w:ind w:right="257" w:firstLine="0"/>
        <w:rPr>
          <w:rFonts w:cs="Times New Roman"/>
          <w:szCs w:val="24"/>
        </w:rPr>
      </w:pPr>
      <w:r w:rsidRPr="00524223">
        <w:rPr>
          <w:rFonts w:cs="Times New Roman"/>
          <w:szCs w:val="24"/>
        </w:rPr>
        <w:t>Patients or medical personnel who declined participation or died during the study period were excluded.</w:t>
      </w:r>
      <w:r w:rsidRPr="008521B0">
        <w:rPr>
          <w:rFonts w:cs="Times New Roman"/>
          <w:szCs w:val="24"/>
        </w:rPr>
        <w:t xml:space="preserve"> </w:t>
      </w:r>
    </w:p>
    <w:p w14:paraId="4EFF9555" w14:textId="77777777" w:rsidR="00524223" w:rsidRDefault="00524223" w:rsidP="00524223">
      <w:pPr>
        <w:spacing w:after="122"/>
        <w:ind w:right="257" w:firstLine="0"/>
        <w:rPr>
          <w:rFonts w:cs="Times New Roman"/>
          <w:szCs w:val="24"/>
        </w:rPr>
      </w:pPr>
    </w:p>
    <w:p w14:paraId="3E10B193" w14:textId="77777777" w:rsidR="00524223" w:rsidRPr="00524223" w:rsidRDefault="00524223" w:rsidP="00524223">
      <w:pPr>
        <w:spacing w:after="122"/>
        <w:ind w:right="257" w:firstLine="0"/>
        <w:rPr>
          <w:rFonts w:cs="Times New Roman"/>
          <w:b/>
          <w:szCs w:val="24"/>
        </w:rPr>
      </w:pPr>
      <w:r w:rsidRPr="00524223">
        <w:rPr>
          <w:rFonts w:cs="Times New Roman"/>
          <w:b/>
          <w:szCs w:val="24"/>
        </w:rPr>
        <w:t xml:space="preserve">Non-inclusion criteria </w:t>
      </w:r>
    </w:p>
    <w:p w14:paraId="21792A1F" w14:textId="77777777" w:rsidR="00524223" w:rsidRPr="008C7191" w:rsidRDefault="00524223" w:rsidP="00524223">
      <w:pPr>
        <w:spacing w:after="122"/>
        <w:ind w:right="257" w:firstLine="0"/>
        <w:rPr>
          <w:rFonts w:cs="Times New Roman"/>
          <w:szCs w:val="24"/>
        </w:rPr>
      </w:pPr>
      <w:r w:rsidRPr="00524223">
        <w:rPr>
          <w:rFonts w:cs="Times New Roman"/>
          <w:szCs w:val="24"/>
        </w:rPr>
        <w:t>Medical personnel working in the unit, but not involved in the drug therapy of patients.</w:t>
      </w:r>
      <w:r w:rsidRPr="008C7191">
        <w:rPr>
          <w:rFonts w:cs="Times New Roman"/>
          <w:szCs w:val="24"/>
        </w:rPr>
        <w:t xml:space="preserve"> </w:t>
      </w:r>
    </w:p>
    <w:p w14:paraId="4051B94F" w14:textId="77777777" w:rsidR="00524223" w:rsidRPr="008521B0" w:rsidRDefault="00524223" w:rsidP="00524223">
      <w:pPr>
        <w:spacing w:after="122"/>
        <w:ind w:right="257" w:firstLine="0"/>
        <w:rPr>
          <w:rFonts w:cs="Times New Roman"/>
          <w:szCs w:val="24"/>
        </w:rPr>
      </w:pPr>
    </w:p>
    <w:p w14:paraId="1A3EE192" w14:textId="77777777" w:rsidR="00524223" w:rsidRPr="0055213A" w:rsidRDefault="00524223" w:rsidP="00524223">
      <w:pPr>
        <w:spacing w:after="122"/>
        <w:ind w:right="257" w:firstLine="0"/>
        <w:rPr>
          <w:rFonts w:cs="Times New Roman"/>
          <w:b/>
          <w:szCs w:val="24"/>
        </w:rPr>
      </w:pPr>
      <w:r w:rsidRPr="0055213A">
        <w:rPr>
          <w:rFonts w:cs="Times New Roman"/>
          <w:b/>
          <w:szCs w:val="24"/>
        </w:rPr>
        <w:t xml:space="preserve">Data collection </w:t>
      </w:r>
    </w:p>
    <w:p w14:paraId="796057A8" w14:textId="77777777" w:rsidR="00524223" w:rsidRPr="0055213A" w:rsidRDefault="00524223" w:rsidP="00524223">
      <w:pPr>
        <w:spacing w:after="122"/>
        <w:ind w:right="257" w:firstLine="0"/>
        <w:rPr>
          <w:rFonts w:cs="Times New Roman"/>
          <w:szCs w:val="24"/>
        </w:rPr>
      </w:pPr>
      <w:r w:rsidRPr="0055213A">
        <w:rPr>
          <w:rFonts w:cs="Times New Roman"/>
          <w:szCs w:val="24"/>
        </w:rPr>
        <w:t xml:space="preserve">Data collection was carried out </w:t>
      </w:r>
      <w:r>
        <w:rPr>
          <w:rFonts w:cs="Times New Roman"/>
          <w:szCs w:val="24"/>
        </w:rPr>
        <w:t xml:space="preserve">for 3 months </w:t>
      </w:r>
      <w:r w:rsidRPr="0055213A">
        <w:rPr>
          <w:rFonts w:cs="Times New Roman"/>
          <w:szCs w:val="24"/>
        </w:rPr>
        <w:t xml:space="preserve">from mid-February 2024 to May 2024 and was divided into 2 phases: </w:t>
      </w:r>
    </w:p>
    <w:p w14:paraId="000FBC06" w14:textId="77777777" w:rsidR="00524223" w:rsidRPr="005605AB" w:rsidRDefault="00524223" w:rsidP="00524223">
      <w:pPr>
        <w:spacing w:after="200"/>
        <w:ind w:firstLine="0"/>
        <w:rPr>
          <w:rFonts w:cs="Times New Roman"/>
          <w:szCs w:val="24"/>
        </w:rPr>
      </w:pPr>
      <w:r w:rsidRPr="005605AB">
        <w:rPr>
          <w:rFonts w:cs="Times New Roman"/>
          <w:szCs w:val="24"/>
        </w:rPr>
        <w:t>Phase I (February-April 2024): consisting of interviewing patients via the patient questionnaire, collecting data from the patients’ medical prescriptions and medical files via the data collection sheet.</w:t>
      </w:r>
      <w:r>
        <w:rPr>
          <w:rFonts w:cs="Times New Roman"/>
          <w:szCs w:val="24"/>
        </w:rPr>
        <w:t xml:space="preserve"> </w:t>
      </w:r>
      <w:r w:rsidRPr="005605AB">
        <w:rPr>
          <w:rFonts w:cs="Times New Roman"/>
          <w:szCs w:val="24"/>
        </w:rPr>
        <w:t>The patients were approached in a polite and respectful manner</w:t>
      </w:r>
      <w:r>
        <w:rPr>
          <w:rFonts w:cs="Times New Roman"/>
          <w:szCs w:val="24"/>
        </w:rPr>
        <w:t>.</w:t>
      </w:r>
    </w:p>
    <w:p w14:paraId="76ACEC8C" w14:textId="77777777" w:rsidR="00524223" w:rsidRPr="00FB34CF" w:rsidRDefault="00524223" w:rsidP="00524223">
      <w:pPr>
        <w:spacing w:after="200"/>
        <w:ind w:firstLine="0"/>
        <w:rPr>
          <w:rFonts w:cs="Times New Roman"/>
          <w:szCs w:val="24"/>
        </w:rPr>
      </w:pPr>
      <w:r w:rsidRPr="005605AB">
        <w:rPr>
          <w:rFonts w:cs="Times New Roman"/>
          <w:szCs w:val="24"/>
        </w:rPr>
        <w:t xml:space="preserve">The investigator presented herself, the study and the study’s objective through a participation information sheet. </w:t>
      </w:r>
      <w:r w:rsidRPr="0055213A">
        <w:rPr>
          <w:rFonts w:cs="Times New Roman"/>
          <w:szCs w:val="24"/>
        </w:rPr>
        <w:t>An agreement to participate in the study was obtained from the patients after which a</w:t>
      </w:r>
      <w:r>
        <w:rPr>
          <w:rFonts w:cs="Times New Roman"/>
          <w:szCs w:val="24"/>
        </w:rPr>
        <w:t>n informed consent</w:t>
      </w:r>
      <w:r w:rsidRPr="0055213A">
        <w:rPr>
          <w:rFonts w:cs="Times New Roman"/>
          <w:szCs w:val="24"/>
        </w:rPr>
        <w:t xml:space="preserve"> was signed by t</w:t>
      </w:r>
      <w:r>
        <w:rPr>
          <w:rFonts w:cs="Times New Roman"/>
          <w:szCs w:val="24"/>
        </w:rPr>
        <w:t xml:space="preserve">he patient and the investigator. </w:t>
      </w:r>
      <w:r w:rsidRPr="0055213A">
        <w:rPr>
          <w:rFonts w:cs="Times New Roman"/>
          <w:szCs w:val="24"/>
        </w:rPr>
        <w:t>After the interview, pictu</w:t>
      </w:r>
      <w:r>
        <w:rPr>
          <w:rFonts w:cs="Times New Roman"/>
          <w:szCs w:val="24"/>
        </w:rPr>
        <w:t>res of the patient’s dialysis</w:t>
      </w:r>
      <w:r w:rsidRPr="0055213A">
        <w:rPr>
          <w:rFonts w:cs="Times New Roman"/>
          <w:szCs w:val="24"/>
        </w:rPr>
        <w:t xml:space="preserve"> file were taken to later on fill the data collection sheet</w:t>
      </w:r>
      <w:r>
        <w:rPr>
          <w:rFonts w:cs="Times New Roman"/>
          <w:szCs w:val="24"/>
        </w:rPr>
        <w:t xml:space="preserve">. </w:t>
      </w:r>
      <w:r w:rsidRPr="0055213A">
        <w:rPr>
          <w:rFonts w:cs="Times New Roman"/>
          <w:szCs w:val="24"/>
        </w:rPr>
        <w:t xml:space="preserve">The </w:t>
      </w:r>
      <w:r w:rsidRPr="0055213A">
        <w:rPr>
          <w:rFonts w:cs="Times New Roman"/>
          <w:szCs w:val="24"/>
        </w:rPr>
        <w:lastRenderedPageBreak/>
        <w:t xml:space="preserve">telephone number of patients were taken to agree on </w:t>
      </w:r>
      <w:r>
        <w:rPr>
          <w:rFonts w:cs="Times New Roman"/>
          <w:szCs w:val="24"/>
        </w:rPr>
        <w:t>appointment</w:t>
      </w:r>
      <w:r w:rsidRPr="0055213A">
        <w:rPr>
          <w:rFonts w:cs="Times New Roman"/>
          <w:szCs w:val="24"/>
        </w:rPr>
        <w:t xml:space="preserve"> on w</w:t>
      </w:r>
      <w:r>
        <w:rPr>
          <w:rFonts w:cs="Times New Roman"/>
          <w:szCs w:val="24"/>
        </w:rPr>
        <w:t>hich they would bring their</w:t>
      </w:r>
      <w:r w:rsidRPr="0055213A">
        <w:rPr>
          <w:rFonts w:cs="Times New Roman"/>
          <w:szCs w:val="24"/>
        </w:rPr>
        <w:t xml:space="preserve"> medical prescription</w:t>
      </w:r>
      <w:r>
        <w:rPr>
          <w:rFonts w:cs="Times New Roman"/>
          <w:szCs w:val="24"/>
        </w:rPr>
        <w:t>s</w:t>
      </w:r>
      <w:r w:rsidRPr="0055213A">
        <w:rPr>
          <w:rFonts w:cs="Times New Roman"/>
          <w:szCs w:val="24"/>
        </w:rPr>
        <w:t xml:space="preserve"> and ongoing medications. </w:t>
      </w:r>
    </w:p>
    <w:p w14:paraId="62FBA3CE" w14:textId="77777777" w:rsidR="00524223" w:rsidRPr="0055213A" w:rsidRDefault="00524223" w:rsidP="00524223">
      <w:pPr>
        <w:spacing w:after="200"/>
        <w:ind w:firstLine="0"/>
        <w:rPr>
          <w:rFonts w:cs="Times New Roman"/>
          <w:szCs w:val="24"/>
        </w:rPr>
      </w:pPr>
      <w:r w:rsidRPr="005605AB">
        <w:rPr>
          <w:rFonts w:cs="Times New Roman"/>
          <w:szCs w:val="24"/>
        </w:rPr>
        <w:t>Phase II (May 2024): Medical personnel interview</w:t>
      </w:r>
      <w:r>
        <w:rPr>
          <w:rFonts w:cs="Times New Roman"/>
          <w:szCs w:val="24"/>
        </w:rPr>
        <w:t xml:space="preserve">. </w:t>
      </w:r>
      <w:r w:rsidRPr="0055213A">
        <w:rPr>
          <w:rFonts w:cs="Times New Roman"/>
          <w:szCs w:val="24"/>
        </w:rPr>
        <w:t>The study and study objectives were presented.</w:t>
      </w:r>
      <w:r>
        <w:rPr>
          <w:rFonts w:cs="Times New Roman"/>
          <w:szCs w:val="24"/>
        </w:rPr>
        <w:t xml:space="preserve"> </w:t>
      </w:r>
      <w:r w:rsidRPr="0055213A">
        <w:rPr>
          <w:rFonts w:cs="Times New Roman"/>
          <w:szCs w:val="24"/>
        </w:rPr>
        <w:t xml:space="preserve">The </w:t>
      </w:r>
      <w:r>
        <w:rPr>
          <w:rFonts w:cs="Times New Roman"/>
          <w:szCs w:val="24"/>
        </w:rPr>
        <w:t>clinicians were</w:t>
      </w:r>
      <w:r w:rsidRPr="0055213A">
        <w:rPr>
          <w:rFonts w:cs="Times New Roman"/>
          <w:szCs w:val="24"/>
        </w:rPr>
        <w:t xml:space="preserve"> handed the questionnaire </w:t>
      </w:r>
      <w:r>
        <w:rPr>
          <w:rFonts w:cs="Times New Roman"/>
          <w:szCs w:val="24"/>
        </w:rPr>
        <w:t xml:space="preserve">to fill and taken back after an hour </w:t>
      </w:r>
    </w:p>
    <w:p w14:paraId="6AC80181" w14:textId="77777777" w:rsidR="00524223" w:rsidRPr="005605AB" w:rsidRDefault="00524223" w:rsidP="00524223">
      <w:pPr>
        <w:spacing w:after="200"/>
        <w:ind w:firstLine="0"/>
        <w:rPr>
          <w:rFonts w:cs="Times New Roman"/>
          <w:szCs w:val="24"/>
        </w:rPr>
      </w:pPr>
      <w:r w:rsidRPr="005605AB">
        <w:rPr>
          <w:rFonts w:cs="Times New Roman"/>
          <w:szCs w:val="24"/>
        </w:rPr>
        <w:t xml:space="preserve">Data were reported as frequencies and percentages and displayed using tables, pie charts and bar charts </w:t>
      </w:r>
    </w:p>
    <w:p w14:paraId="15EEB2BE" w14:textId="77777777" w:rsidR="00524223" w:rsidRPr="0055213A" w:rsidRDefault="00524223" w:rsidP="00524223">
      <w:pPr>
        <w:spacing w:after="200"/>
        <w:ind w:firstLine="0"/>
        <w:rPr>
          <w:rFonts w:cs="Times New Roman"/>
          <w:b/>
          <w:szCs w:val="24"/>
        </w:rPr>
      </w:pPr>
      <w:r>
        <w:rPr>
          <w:rFonts w:cs="Times New Roman"/>
          <w:b/>
          <w:szCs w:val="24"/>
        </w:rPr>
        <w:t>Data interpretation</w:t>
      </w:r>
      <w:r w:rsidRPr="0055213A">
        <w:rPr>
          <w:rFonts w:cs="Times New Roman"/>
          <w:b/>
          <w:szCs w:val="24"/>
        </w:rPr>
        <w:t xml:space="preserve"> </w:t>
      </w:r>
    </w:p>
    <w:p w14:paraId="014BE6B0" w14:textId="77777777" w:rsidR="00524223" w:rsidRPr="008C7191" w:rsidRDefault="00524223" w:rsidP="00524223">
      <w:pPr>
        <w:spacing w:after="200"/>
        <w:ind w:firstLine="0"/>
        <w:rPr>
          <w:rFonts w:cs="Times New Roman"/>
          <w:szCs w:val="24"/>
        </w:rPr>
      </w:pPr>
      <w:r w:rsidRPr="005605AB">
        <w:rPr>
          <w:rFonts w:cs="Times New Roman"/>
          <w:szCs w:val="24"/>
        </w:rPr>
        <w:t xml:space="preserve">Data collected were evaluated as either low, medium or high risk of drug interactions and/or adverse drug reactions. The risk was considered low if the data collected from the patients was equal to or less than 24%, medium if greater than 24 but less than 75%; and high if greater than or equal to 75%. For data collected from the medical personnel, risk was assessed as either low of high risk, where 0-50% responses form the medical personnel was low risk and 100% high risk.  This is illustrated in the table </w:t>
      </w:r>
      <w:r>
        <w:rPr>
          <w:rFonts w:cs="Times New Roman"/>
          <w:szCs w:val="24"/>
        </w:rPr>
        <w:t>1</w:t>
      </w:r>
      <w:r w:rsidRPr="005605AB">
        <w:rPr>
          <w:rFonts w:cs="Times New Roman"/>
          <w:szCs w:val="24"/>
        </w:rPr>
        <w:t xml:space="preserve">. </w:t>
      </w:r>
      <w:bookmarkStart w:id="11" w:name="_Toc170124506"/>
    </w:p>
    <w:p w14:paraId="57DDA23C" w14:textId="77777777" w:rsidR="00524223" w:rsidRPr="004B33AD" w:rsidRDefault="00524223" w:rsidP="00524223">
      <w:pPr>
        <w:spacing w:after="200"/>
        <w:ind w:firstLine="0"/>
        <w:rPr>
          <w:rFonts w:cs="Times New Roman"/>
          <w:szCs w:val="24"/>
        </w:rPr>
      </w:pPr>
      <w:r w:rsidRPr="004B33AD">
        <w:rPr>
          <w:b/>
          <w:bCs/>
          <w:szCs w:val="24"/>
          <w:lang w:val="en-US"/>
        </w:rPr>
        <w:t>Table 1: criteria for evaluation of variables</w:t>
      </w:r>
      <w:r w:rsidRPr="003F54C1">
        <w:rPr>
          <w:szCs w:val="24"/>
          <w:lang w:val="en-US"/>
        </w:rPr>
        <w:t>.</w:t>
      </w:r>
      <w:bookmarkEnd w:id="11"/>
    </w:p>
    <w:tbl>
      <w:tblPr>
        <w:tblStyle w:val="TableGrid0"/>
        <w:tblW w:w="0" w:type="auto"/>
        <w:tblInd w:w="360" w:type="dxa"/>
        <w:tblLook w:val="04A0" w:firstRow="1" w:lastRow="0" w:firstColumn="1" w:lastColumn="0" w:noHBand="0" w:noVBand="1"/>
      </w:tblPr>
      <w:tblGrid>
        <w:gridCol w:w="3666"/>
        <w:gridCol w:w="1606"/>
        <w:gridCol w:w="894"/>
        <w:gridCol w:w="759"/>
        <w:gridCol w:w="1778"/>
      </w:tblGrid>
      <w:tr w:rsidR="00524223" w:rsidRPr="00514B2D" w14:paraId="5BF97130" w14:textId="77777777" w:rsidTr="001B44AF">
        <w:tc>
          <w:tcPr>
            <w:tcW w:w="3666" w:type="dxa"/>
            <w:vMerge w:val="restart"/>
            <w:vAlign w:val="center"/>
          </w:tcPr>
          <w:p w14:paraId="6CA5CFC1" w14:textId="77777777" w:rsidR="00524223" w:rsidRDefault="00524223" w:rsidP="001B44AF">
            <w:pPr>
              <w:spacing w:after="200"/>
              <w:ind w:firstLine="0"/>
              <w:jc w:val="center"/>
              <w:rPr>
                <w:rFonts w:cs="Times New Roman"/>
                <w:szCs w:val="24"/>
              </w:rPr>
            </w:pPr>
            <w:r>
              <w:rPr>
                <w:rFonts w:cs="Times New Roman"/>
                <w:szCs w:val="24"/>
              </w:rPr>
              <w:t>Data collected from patients</w:t>
            </w:r>
          </w:p>
        </w:tc>
        <w:tc>
          <w:tcPr>
            <w:tcW w:w="5037" w:type="dxa"/>
            <w:gridSpan w:val="4"/>
          </w:tcPr>
          <w:p w14:paraId="3020235D" w14:textId="77777777" w:rsidR="00524223" w:rsidRDefault="00524223" w:rsidP="001B44AF">
            <w:pPr>
              <w:spacing w:after="200"/>
              <w:ind w:firstLine="0"/>
              <w:jc w:val="center"/>
              <w:rPr>
                <w:rFonts w:cs="Times New Roman"/>
                <w:szCs w:val="24"/>
              </w:rPr>
            </w:pPr>
            <w:r>
              <w:rPr>
                <w:rFonts w:cs="Times New Roman"/>
                <w:szCs w:val="24"/>
              </w:rPr>
              <w:t>Risk of adverse drug reaction and/or drug interaction</w:t>
            </w:r>
          </w:p>
        </w:tc>
      </w:tr>
      <w:tr w:rsidR="00524223" w:rsidRPr="00514B2D" w14:paraId="0843B27B" w14:textId="77777777" w:rsidTr="001B44AF">
        <w:tc>
          <w:tcPr>
            <w:tcW w:w="3666" w:type="dxa"/>
            <w:vMerge/>
            <w:vAlign w:val="center"/>
          </w:tcPr>
          <w:p w14:paraId="0B782671" w14:textId="77777777" w:rsidR="00524223" w:rsidRPr="00514B2D" w:rsidRDefault="00524223" w:rsidP="001B44AF">
            <w:pPr>
              <w:spacing w:after="200"/>
              <w:jc w:val="center"/>
              <w:rPr>
                <w:rFonts w:cs="Times New Roman"/>
                <w:b/>
                <w:szCs w:val="24"/>
              </w:rPr>
            </w:pPr>
          </w:p>
        </w:tc>
        <w:tc>
          <w:tcPr>
            <w:tcW w:w="1606" w:type="dxa"/>
            <w:vAlign w:val="center"/>
          </w:tcPr>
          <w:p w14:paraId="1B677506" w14:textId="77777777" w:rsidR="00524223" w:rsidRPr="00514B2D" w:rsidRDefault="00524223" w:rsidP="001B44AF">
            <w:pPr>
              <w:spacing w:after="200"/>
              <w:ind w:firstLine="0"/>
              <w:jc w:val="center"/>
              <w:rPr>
                <w:rFonts w:cs="Times New Roman"/>
                <w:b/>
                <w:szCs w:val="24"/>
              </w:rPr>
            </w:pPr>
            <w:r w:rsidRPr="00514B2D">
              <w:rPr>
                <w:rFonts w:cs="Times New Roman"/>
                <w:b/>
                <w:szCs w:val="24"/>
              </w:rPr>
              <w:t>Low</w:t>
            </w:r>
          </w:p>
        </w:tc>
        <w:tc>
          <w:tcPr>
            <w:tcW w:w="1653" w:type="dxa"/>
            <w:gridSpan w:val="2"/>
            <w:vAlign w:val="center"/>
          </w:tcPr>
          <w:p w14:paraId="6B0134F4" w14:textId="77777777" w:rsidR="00524223" w:rsidRPr="00514B2D" w:rsidRDefault="00524223" w:rsidP="001B44AF">
            <w:pPr>
              <w:spacing w:after="200"/>
              <w:ind w:firstLine="0"/>
              <w:jc w:val="center"/>
              <w:rPr>
                <w:rFonts w:cs="Times New Roman"/>
                <w:b/>
                <w:szCs w:val="24"/>
              </w:rPr>
            </w:pPr>
            <w:r w:rsidRPr="00514B2D">
              <w:rPr>
                <w:rFonts w:cs="Times New Roman"/>
                <w:b/>
                <w:szCs w:val="24"/>
              </w:rPr>
              <w:t>Medium</w:t>
            </w:r>
          </w:p>
        </w:tc>
        <w:tc>
          <w:tcPr>
            <w:tcW w:w="1778" w:type="dxa"/>
            <w:vAlign w:val="center"/>
          </w:tcPr>
          <w:p w14:paraId="28596350" w14:textId="77777777" w:rsidR="00524223" w:rsidRPr="00514B2D" w:rsidRDefault="00524223" w:rsidP="001B44AF">
            <w:pPr>
              <w:spacing w:after="200"/>
              <w:ind w:firstLine="0"/>
              <w:jc w:val="center"/>
              <w:rPr>
                <w:rFonts w:cs="Times New Roman"/>
                <w:b/>
                <w:szCs w:val="24"/>
              </w:rPr>
            </w:pPr>
            <w:r w:rsidRPr="00514B2D">
              <w:rPr>
                <w:rFonts w:cs="Times New Roman"/>
                <w:b/>
                <w:szCs w:val="24"/>
              </w:rPr>
              <w:t>High</w:t>
            </w:r>
          </w:p>
        </w:tc>
      </w:tr>
      <w:tr w:rsidR="00524223" w:rsidRPr="00514B2D" w14:paraId="6725901A" w14:textId="77777777" w:rsidTr="001B44AF">
        <w:tc>
          <w:tcPr>
            <w:tcW w:w="3666" w:type="dxa"/>
            <w:vMerge/>
            <w:vAlign w:val="center"/>
          </w:tcPr>
          <w:p w14:paraId="2822D7ED" w14:textId="77777777" w:rsidR="00524223" w:rsidRPr="00514B2D" w:rsidRDefault="00524223" w:rsidP="001B44AF">
            <w:pPr>
              <w:spacing w:after="200"/>
              <w:jc w:val="center"/>
              <w:rPr>
                <w:rFonts w:cs="Times New Roman"/>
                <w:szCs w:val="24"/>
              </w:rPr>
            </w:pPr>
          </w:p>
        </w:tc>
        <w:tc>
          <w:tcPr>
            <w:tcW w:w="1606" w:type="dxa"/>
            <w:vAlign w:val="center"/>
          </w:tcPr>
          <w:p w14:paraId="5BC25E43" w14:textId="77777777" w:rsidR="00524223" w:rsidRPr="00514B2D" w:rsidRDefault="00524223" w:rsidP="001B44AF">
            <w:pPr>
              <w:spacing w:after="200"/>
              <w:ind w:firstLine="0"/>
              <w:jc w:val="center"/>
              <w:rPr>
                <w:rFonts w:cs="Times New Roman"/>
                <w:szCs w:val="24"/>
              </w:rPr>
            </w:pPr>
            <w:r>
              <w:rPr>
                <w:rFonts w:cs="Times New Roman"/>
                <w:szCs w:val="24"/>
              </w:rPr>
              <w:t>≤ 24%</w:t>
            </w:r>
          </w:p>
        </w:tc>
        <w:tc>
          <w:tcPr>
            <w:tcW w:w="1653" w:type="dxa"/>
            <w:gridSpan w:val="2"/>
            <w:vAlign w:val="center"/>
          </w:tcPr>
          <w:p w14:paraId="4AA70EE6" w14:textId="77777777" w:rsidR="00524223" w:rsidRPr="00514B2D" w:rsidRDefault="00524223" w:rsidP="001B44AF">
            <w:pPr>
              <w:spacing w:after="200"/>
              <w:ind w:firstLine="0"/>
              <w:jc w:val="center"/>
              <w:rPr>
                <w:rFonts w:cs="Times New Roman"/>
                <w:szCs w:val="24"/>
              </w:rPr>
            </w:pPr>
            <w:r>
              <w:rPr>
                <w:rFonts w:cs="Times New Roman"/>
                <w:szCs w:val="24"/>
              </w:rPr>
              <w:t>24% -75%</w:t>
            </w:r>
          </w:p>
        </w:tc>
        <w:tc>
          <w:tcPr>
            <w:tcW w:w="1778" w:type="dxa"/>
            <w:vAlign w:val="center"/>
          </w:tcPr>
          <w:p w14:paraId="05F3703D" w14:textId="77777777" w:rsidR="00524223" w:rsidRPr="00514B2D" w:rsidRDefault="00524223" w:rsidP="001B44AF">
            <w:pPr>
              <w:spacing w:after="200"/>
              <w:ind w:firstLine="0"/>
              <w:jc w:val="center"/>
              <w:rPr>
                <w:rFonts w:cs="Times New Roman"/>
                <w:szCs w:val="24"/>
              </w:rPr>
            </w:pPr>
            <w:r w:rsidRPr="00514B2D">
              <w:rPr>
                <w:rFonts w:cs="Times New Roman"/>
                <w:szCs w:val="24"/>
              </w:rPr>
              <w:t>≥ 75%</w:t>
            </w:r>
          </w:p>
        </w:tc>
      </w:tr>
      <w:tr w:rsidR="00524223" w:rsidRPr="00514B2D" w14:paraId="6A69B077" w14:textId="77777777" w:rsidTr="001B44AF">
        <w:trPr>
          <w:trHeight w:val="544"/>
        </w:trPr>
        <w:tc>
          <w:tcPr>
            <w:tcW w:w="3666" w:type="dxa"/>
            <w:vMerge w:val="restart"/>
            <w:vAlign w:val="center"/>
          </w:tcPr>
          <w:p w14:paraId="27161B46" w14:textId="77777777" w:rsidR="00524223" w:rsidRPr="00514B2D" w:rsidRDefault="00524223" w:rsidP="001B44AF">
            <w:pPr>
              <w:spacing w:after="200"/>
              <w:ind w:firstLine="0"/>
              <w:jc w:val="center"/>
              <w:rPr>
                <w:rFonts w:cs="Times New Roman"/>
                <w:szCs w:val="24"/>
              </w:rPr>
            </w:pPr>
            <w:r>
              <w:rPr>
                <w:rFonts w:cs="Times New Roman"/>
                <w:szCs w:val="24"/>
              </w:rPr>
              <w:t>Data collected from medical personnel</w:t>
            </w:r>
          </w:p>
        </w:tc>
        <w:tc>
          <w:tcPr>
            <w:tcW w:w="2500" w:type="dxa"/>
            <w:gridSpan w:val="2"/>
            <w:vAlign w:val="center"/>
          </w:tcPr>
          <w:p w14:paraId="16212081" w14:textId="77777777" w:rsidR="00524223" w:rsidRPr="007E6A58" w:rsidRDefault="00524223" w:rsidP="001B44AF">
            <w:pPr>
              <w:spacing w:after="200"/>
              <w:ind w:firstLine="0"/>
              <w:jc w:val="center"/>
              <w:rPr>
                <w:rFonts w:cs="Times New Roman"/>
                <w:b/>
                <w:szCs w:val="24"/>
              </w:rPr>
            </w:pPr>
            <w:r w:rsidRPr="007E6A58">
              <w:rPr>
                <w:rFonts w:cs="Times New Roman"/>
                <w:b/>
                <w:szCs w:val="24"/>
              </w:rPr>
              <w:t>Low</w:t>
            </w:r>
          </w:p>
        </w:tc>
        <w:tc>
          <w:tcPr>
            <w:tcW w:w="2537" w:type="dxa"/>
            <w:gridSpan w:val="2"/>
            <w:vAlign w:val="center"/>
          </w:tcPr>
          <w:p w14:paraId="0FE8A0B3" w14:textId="77777777" w:rsidR="00524223" w:rsidRPr="007E6A58" w:rsidRDefault="00524223" w:rsidP="001B44AF">
            <w:pPr>
              <w:spacing w:after="200"/>
              <w:ind w:firstLine="0"/>
              <w:jc w:val="center"/>
              <w:rPr>
                <w:rFonts w:cs="Times New Roman"/>
                <w:b/>
                <w:szCs w:val="24"/>
              </w:rPr>
            </w:pPr>
            <w:r w:rsidRPr="007E6A58">
              <w:rPr>
                <w:rFonts w:cs="Times New Roman"/>
                <w:b/>
                <w:szCs w:val="24"/>
              </w:rPr>
              <w:t>High</w:t>
            </w:r>
          </w:p>
        </w:tc>
      </w:tr>
      <w:tr w:rsidR="00524223" w:rsidRPr="00514B2D" w14:paraId="1CC8C8E9" w14:textId="77777777" w:rsidTr="001B44AF">
        <w:trPr>
          <w:trHeight w:val="681"/>
        </w:trPr>
        <w:tc>
          <w:tcPr>
            <w:tcW w:w="3666" w:type="dxa"/>
            <w:vMerge/>
          </w:tcPr>
          <w:p w14:paraId="73A3C355" w14:textId="77777777" w:rsidR="00524223" w:rsidRDefault="00524223" w:rsidP="001B44AF">
            <w:pPr>
              <w:spacing w:after="200"/>
              <w:jc w:val="center"/>
              <w:rPr>
                <w:rFonts w:cs="Times New Roman"/>
                <w:szCs w:val="24"/>
              </w:rPr>
            </w:pPr>
          </w:p>
        </w:tc>
        <w:tc>
          <w:tcPr>
            <w:tcW w:w="2500" w:type="dxa"/>
            <w:gridSpan w:val="2"/>
            <w:vAlign w:val="center"/>
          </w:tcPr>
          <w:p w14:paraId="6C89889D" w14:textId="77777777" w:rsidR="00524223" w:rsidRPr="00514B2D" w:rsidRDefault="00524223" w:rsidP="001B44AF">
            <w:pPr>
              <w:spacing w:after="200"/>
              <w:ind w:firstLine="0"/>
              <w:jc w:val="center"/>
              <w:rPr>
                <w:rFonts w:cs="Times New Roman"/>
                <w:szCs w:val="24"/>
              </w:rPr>
            </w:pPr>
            <w:r>
              <w:rPr>
                <w:rFonts w:cs="Times New Roman"/>
                <w:szCs w:val="24"/>
              </w:rPr>
              <w:t>0-50%</w:t>
            </w:r>
          </w:p>
        </w:tc>
        <w:tc>
          <w:tcPr>
            <w:tcW w:w="2537" w:type="dxa"/>
            <w:gridSpan w:val="2"/>
            <w:vAlign w:val="center"/>
          </w:tcPr>
          <w:p w14:paraId="734AEF3C" w14:textId="77777777" w:rsidR="00524223" w:rsidRPr="00514B2D" w:rsidRDefault="00524223" w:rsidP="001B44AF">
            <w:pPr>
              <w:spacing w:after="200"/>
              <w:ind w:firstLine="0"/>
              <w:jc w:val="center"/>
              <w:rPr>
                <w:rFonts w:cs="Times New Roman"/>
                <w:szCs w:val="24"/>
              </w:rPr>
            </w:pPr>
            <w:r>
              <w:rPr>
                <w:rFonts w:cs="Times New Roman"/>
                <w:szCs w:val="24"/>
              </w:rPr>
              <w:t>100%</w:t>
            </w:r>
          </w:p>
        </w:tc>
      </w:tr>
    </w:tbl>
    <w:p w14:paraId="5DD04CB6" w14:textId="77777777" w:rsidR="00524223" w:rsidRPr="0055213A" w:rsidRDefault="00524223" w:rsidP="00524223">
      <w:pPr>
        <w:spacing w:after="200"/>
        <w:ind w:left="360"/>
        <w:rPr>
          <w:rFonts w:cs="Times New Roman"/>
          <w:b/>
          <w:szCs w:val="24"/>
        </w:rPr>
      </w:pPr>
    </w:p>
    <w:p w14:paraId="1B1BD98E" w14:textId="77777777" w:rsidR="00524223" w:rsidRDefault="00524223" w:rsidP="00524223">
      <w:pPr>
        <w:spacing w:after="200"/>
        <w:ind w:left="360" w:firstLine="0"/>
        <w:rPr>
          <w:rFonts w:cs="Times New Roman"/>
          <w:szCs w:val="24"/>
        </w:rPr>
      </w:pPr>
      <w:r w:rsidRPr="000D5DBE">
        <w:rPr>
          <w:rFonts w:cs="Times New Roman"/>
          <w:b/>
          <w:szCs w:val="24"/>
        </w:rPr>
        <w:t>Socio-demographic data</w:t>
      </w:r>
      <w:r w:rsidRPr="0055213A">
        <w:rPr>
          <w:rFonts w:cs="Times New Roman"/>
          <w:szCs w:val="24"/>
        </w:rPr>
        <w:t xml:space="preserve">: </w:t>
      </w:r>
      <w:r>
        <w:rPr>
          <w:rFonts w:cs="Times New Roman"/>
          <w:szCs w:val="24"/>
        </w:rPr>
        <w:t xml:space="preserve">mean </w:t>
      </w:r>
      <w:r w:rsidRPr="0055213A">
        <w:rPr>
          <w:rFonts w:cs="Times New Roman"/>
          <w:szCs w:val="24"/>
        </w:rPr>
        <w:t xml:space="preserve">age, </w:t>
      </w:r>
      <w:r>
        <w:rPr>
          <w:rFonts w:cs="Times New Roman"/>
          <w:szCs w:val="24"/>
        </w:rPr>
        <w:t>gender</w:t>
      </w:r>
      <w:r w:rsidRPr="0055213A">
        <w:rPr>
          <w:rFonts w:cs="Times New Roman"/>
          <w:szCs w:val="24"/>
        </w:rPr>
        <w:t xml:space="preserve">, level of education </w:t>
      </w:r>
      <w:r>
        <w:rPr>
          <w:rFonts w:cs="Times New Roman"/>
          <w:szCs w:val="24"/>
        </w:rPr>
        <w:t>of patients were</w:t>
      </w:r>
      <w:r w:rsidRPr="0055213A">
        <w:rPr>
          <w:rFonts w:cs="Times New Roman"/>
          <w:szCs w:val="24"/>
        </w:rPr>
        <w:t xml:space="preserve"> associated to low, medium or hi</w:t>
      </w:r>
      <w:r>
        <w:rPr>
          <w:rFonts w:cs="Times New Roman"/>
          <w:szCs w:val="24"/>
        </w:rPr>
        <w:t>gh risk</w:t>
      </w:r>
      <w:r w:rsidRPr="0055213A">
        <w:rPr>
          <w:rFonts w:cs="Times New Roman"/>
          <w:szCs w:val="24"/>
        </w:rPr>
        <w:t xml:space="preserve">.  </w:t>
      </w:r>
    </w:p>
    <w:p w14:paraId="1675E498" w14:textId="77777777" w:rsidR="00524223" w:rsidRPr="004300AA" w:rsidRDefault="00524223" w:rsidP="00524223">
      <w:pPr>
        <w:spacing w:after="0"/>
        <w:ind w:firstLine="360"/>
        <w:rPr>
          <w:rFonts w:cs="Times New Roman"/>
          <w:b/>
          <w:szCs w:val="24"/>
        </w:rPr>
      </w:pPr>
      <w:r w:rsidRPr="004300AA">
        <w:rPr>
          <w:rFonts w:cs="Times New Roman"/>
          <w:b/>
          <w:szCs w:val="24"/>
        </w:rPr>
        <w:t xml:space="preserve">Evaluation of patients’ knowledge on their pathology </w:t>
      </w:r>
    </w:p>
    <w:p w14:paraId="43CF640D" w14:textId="77777777" w:rsidR="00524223" w:rsidRDefault="00524223" w:rsidP="00524223">
      <w:pPr>
        <w:spacing w:after="0"/>
        <w:ind w:left="360" w:firstLine="0"/>
        <w:rPr>
          <w:rFonts w:cs="Times New Roman"/>
          <w:szCs w:val="24"/>
        </w:rPr>
      </w:pPr>
      <w:r w:rsidRPr="0055213A">
        <w:rPr>
          <w:rFonts w:cs="Times New Roman"/>
          <w:szCs w:val="24"/>
        </w:rPr>
        <w:t>Patients’ k</w:t>
      </w:r>
      <w:r>
        <w:rPr>
          <w:rFonts w:cs="Times New Roman"/>
          <w:szCs w:val="24"/>
        </w:rPr>
        <w:t>nowledge on their pathology was</w:t>
      </w:r>
      <w:r w:rsidRPr="0055213A">
        <w:rPr>
          <w:rFonts w:cs="Times New Roman"/>
          <w:szCs w:val="24"/>
        </w:rPr>
        <w:t xml:space="preserve"> assesse</w:t>
      </w:r>
      <w:r>
        <w:rPr>
          <w:rFonts w:cs="Times New Roman"/>
          <w:szCs w:val="24"/>
        </w:rPr>
        <w:t xml:space="preserve">d through the questionnaire and reported as knowledge on their pathology. </w:t>
      </w:r>
    </w:p>
    <w:p w14:paraId="063E0F7B" w14:textId="77777777" w:rsidR="00524223" w:rsidRPr="004300AA" w:rsidRDefault="00524223" w:rsidP="00524223">
      <w:pPr>
        <w:spacing w:after="0"/>
        <w:ind w:left="360" w:firstLine="0"/>
        <w:rPr>
          <w:rFonts w:cs="Times New Roman"/>
          <w:b/>
          <w:szCs w:val="24"/>
        </w:rPr>
      </w:pPr>
      <w:r w:rsidRPr="004300AA">
        <w:rPr>
          <w:rFonts w:cs="Times New Roman"/>
          <w:b/>
          <w:szCs w:val="24"/>
        </w:rPr>
        <w:t xml:space="preserve">Evaluation of patients’ knowledge on their medications </w:t>
      </w:r>
    </w:p>
    <w:p w14:paraId="15E4A379" w14:textId="77777777" w:rsidR="00524223" w:rsidRDefault="00524223" w:rsidP="00524223">
      <w:pPr>
        <w:spacing w:after="0"/>
        <w:ind w:left="360" w:firstLine="0"/>
        <w:rPr>
          <w:rFonts w:cs="Times New Roman"/>
          <w:szCs w:val="24"/>
        </w:rPr>
      </w:pPr>
      <w:r>
        <w:rPr>
          <w:rFonts w:cs="Times New Roman"/>
          <w:szCs w:val="24"/>
        </w:rPr>
        <w:t>Patients’ knowledge on their medicines was</w:t>
      </w:r>
      <w:r w:rsidRPr="0055213A">
        <w:rPr>
          <w:rFonts w:cs="Times New Roman"/>
          <w:szCs w:val="24"/>
        </w:rPr>
        <w:t xml:space="preserve"> collected such as the number of drugs they are on, the therapeutic classes</w:t>
      </w:r>
      <w:r>
        <w:rPr>
          <w:rFonts w:cs="Times New Roman"/>
          <w:szCs w:val="24"/>
        </w:rPr>
        <w:t>, the number of medications, etc. The outcomes were assessed as either low, medium or high risk of ADR and drug interactions</w:t>
      </w:r>
    </w:p>
    <w:p w14:paraId="7F601EDD" w14:textId="77777777" w:rsidR="00524223" w:rsidRPr="004B33AD" w:rsidRDefault="00524223" w:rsidP="00524223">
      <w:pPr>
        <w:spacing w:after="0"/>
        <w:ind w:left="360" w:firstLine="0"/>
        <w:rPr>
          <w:rFonts w:cs="Times New Roman"/>
          <w:szCs w:val="24"/>
        </w:rPr>
      </w:pPr>
      <w:r w:rsidRPr="00486272">
        <w:rPr>
          <w:rFonts w:cs="Times New Roman"/>
          <w:b/>
          <w:szCs w:val="24"/>
        </w:rPr>
        <w:t xml:space="preserve">Evaluation of patient’s medication taking behaviour  </w:t>
      </w:r>
    </w:p>
    <w:p w14:paraId="258CF02F" w14:textId="77777777" w:rsidR="00524223" w:rsidRPr="00D03BB5" w:rsidRDefault="00524223" w:rsidP="00524223">
      <w:pPr>
        <w:spacing w:after="0"/>
        <w:ind w:left="360" w:firstLine="0"/>
        <w:rPr>
          <w:rFonts w:cs="Times New Roman"/>
          <w:b/>
          <w:szCs w:val="24"/>
        </w:rPr>
      </w:pPr>
      <w:r w:rsidRPr="00D03BB5">
        <w:rPr>
          <w:rFonts w:cs="Times New Roman"/>
          <w:szCs w:val="24"/>
        </w:rPr>
        <w:lastRenderedPageBreak/>
        <w:t>Habits of drug regimen such as:</w:t>
      </w:r>
      <w:r>
        <w:rPr>
          <w:rFonts w:cs="Times New Roman"/>
          <w:szCs w:val="24"/>
        </w:rPr>
        <w:t xml:space="preserve"> patient’s</w:t>
      </w:r>
      <w:r w:rsidRPr="00D03BB5">
        <w:rPr>
          <w:rFonts w:cs="Times New Roman"/>
          <w:szCs w:val="24"/>
        </w:rPr>
        <w:t xml:space="preserve"> </w:t>
      </w:r>
      <w:r>
        <w:rPr>
          <w:rFonts w:cs="Times New Roman"/>
          <w:szCs w:val="24"/>
        </w:rPr>
        <w:t>attitude after missing a dose, with which fluid do the patients take their medications</w:t>
      </w:r>
      <w:r w:rsidRPr="00D03BB5">
        <w:rPr>
          <w:rFonts w:cs="Times New Roman"/>
          <w:szCs w:val="24"/>
        </w:rPr>
        <w:t xml:space="preserve">, does the patient take </w:t>
      </w:r>
      <w:r>
        <w:rPr>
          <w:rFonts w:cs="Times New Roman"/>
          <w:szCs w:val="24"/>
        </w:rPr>
        <w:t>their medication while eating,</w:t>
      </w:r>
      <w:r w:rsidRPr="00D03BB5">
        <w:rPr>
          <w:rFonts w:cs="Times New Roman"/>
          <w:szCs w:val="24"/>
        </w:rPr>
        <w:t xml:space="preserve"> consumption of herbal medicines, non-prescribed drugs were associated to low, medium or high risk of ADR and drug interactions. </w:t>
      </w:r>
    </w:p>
    <w:p w14:paraId="2AE70422" w14:textId="77777777" w:rsidR="00524223" w:rsidRDefault="00524223" w:rsidP="00524223">
      <w:pPr>
        <w:spacing w:after="200"/>
        <w:ind w:left="360" w:firstLine="0"/>
        <w:rPr>
          <w:rFonts w:cs="Times New Roman"/>
          <w:szCs w:val="24"/>
        </w:rPr>
      </w:pPr>
      <w:r>
        <w:rPr>
          <w:rFonts w:cs="Times New Roman"/>
          <w:szCs w:val="24"/>
        </w:rPr>
        <w:t xml:space="preserve">Medication adherence i.e. </w:t>
      </w:r>
      <w:r w:rsidRPr="0055213A">
        <w:rPr>
          <w:rFonts w:cs="Times New Roman"/>
          <w:szCs w:val="24"/>
        </w:rPr>
        <w:t>respect or non-respe</w:t>
      </w:r>
      <w:r>
        <w:rPr>
          <w:rFonts w:cs="Times New Roman"/>
          <w:szCs w:val="24"/>
        </w:rPr>
        <w:t>ct of medical prescriptions was collected through the questionnaire and associated to either low or high risk of ADR. Reasons for the respect or non-respect of medical prescription were also collected.</w:t>
      </w:r>
    </w:p>
    <w:p w14:paraId="7B9643A5" w14:textId="77777777" w:rsidR="00524223" w:rsidRDefault="00524223" w:rsidP="00524223">
      <w:pPr>
        <w:spacing w:after="200"/>
        <w:ind w:left="360" w:firstLine="0"/>
        <w:rPr>
          <w:rFonts w:cs="Times New Roman"/>
          <w:szCs w:val="24"/>
        </w:rPr>
      </w:pPr>
    </w:p>
    <w:p w14:paraId="4EAE1317" w14:textId="77777777" w:rsidR="00524223" w:rsidRPr="00486272" w:rsidRDefault="00524223" w:rsidP="00524223">
      <w:pPr>
        <w:spacing w:after="0"/>
        <w:ind w:left="360" w:firstLine="0"/>
        <w:rPr>
          <w:rFonts w:cs="Times New Roman"/>
          <w:b/>
          <w:szCs w:val="24"/>
        </w:rPr>
      </w:pPr>
      <w:r w:rsidRPr="00486272">
        <w:rPr>
          <w:rFonts w:cs="Times New Roman"/>
          <w:b/>
          <w:szCs w:val="24"/>
        </w:rPr>
        <w:t>Evaluation of medical personnel’s knowledge of medication therapy management</w:t>
      </w:r>
    </w:p>
    <w:p w14:paraId="071F46D4" w14:textId="77777777" w:rsidR="00524223" w:rsidRDefault="00524223" w:rsidP="00524223">
      <w:pPr>
        <w:spacing w:after="0"/>
        <w:ind w:left="360" w:firstLine="0"/>
        <w:rPr>
          <w:rFonts w:cs="Times New Roman"/>
          <w:szCs w:val="24"/>
        </w:rPr>
      </w:pPr>
      <w:r>
        <w:rPr>
          <w:rFonts w:cs="Times New Roman"/>
          <w:szCs w:val="24"/>
        </w:rPr>
        <w:t xml:space="preserve">The medical personnel in charge of the drug therapy of patients were assessed for knowledge on medication therapy management and attitude towards it. </w:t>
      </w:r>
    </w:p>
    <w:p w14:paraId="55ECF4F4" w14:textId="77777777" w:rsidR="00524223" w:rsidRDefault="00524223" w:rsidP="00524223">
      <w:pPr>
        <w:spacing w:after="0"/>
        <w:ind w:firstLine="0"/>
        <w:rPr>
          <w:rFonts w:cs="Times New Roman"/>
          <w:szCs w:val="24"/>
        </w:rPr>
      </w:pPr>
    </w:p>
    <w:p w14:paraId="7E7E087B" w14:textId="77777777" w:rsidR="00524223" w:rsidRPr="0055213A" w:rsidRDefault="00524223" w:rsidP="00524223">
      <w:pPr>
        <w:spacing w:after="0"/>
        <w:ind w:firstLine="0"/>
        <w:rPr>
          <w:rFonts w:cs="Times New Roman"/>
          <w:szCs w:val="24"/>
        </w:rPr>
      </w:pPr>
    </w:p>
    <w:p w14:paraId="441860B4" w14:textId="77777777" w:rsidR="00524223" w:rsidRPr="0055213A" w:rsidRDefault="00524223" w:rsidP="00524223">
      <w:pPr>
        <w:spacing w:after="200"/>
        <w:ind w:firstLine="360"/>
        <w:rPr>
          <w:rFonts w:cs="Times New Roman"/>
          <w:b/>
          <w:szCs w:val="24"/>
        </w:rPr>
      </w:pPr>
      <w:r w:rsidRPr="0055213A">
        <w:rPr>
          <w:rFonts w:cs="Times New Roman"/>
          <w:b/>
          <w:szCs w:val="24"/>
        </w:rPr>
        <w:t xml:space="preserve">Statistical analysis of data </w:t>
      </w:r>
    </w:p>
    <w:p w14:paraId="7642A358" w14:textId="77777777" w:rsidR="00524223" w:rsidRDefault="00524223" w:rsidP="00524223">
      <w:pPr>
        <w:spacing w:after="200"/>
        <w:ind w:left="360" w:firstLine="0"/>
        <w:rPr>
          <w:rFonts w:cs="Times New Roman"/>
          <w:szCs w:val="24"/>
        </w:rPr>
      </w:pPr>
      <w:r w:rsidRPr="0055213A">
        <w:rPr>
          <w:rFonts w:cs="Times New Roman"/>
          <w:szCs w:val="24"/>
        </w:rPr>
        <w:t>The Software Epi info was used to organise, code and analyse data collected. Excel was used to produce graphs and illustration diagrams. Data were presented in the form of tables, pie chart</w:t>
      </w:r>
      <w:r>
        <w:rPr>
          <w:rFonts w:cs="Times New Roman"/>
          <w:szCs w:val="24"/>
        </w:rPr>
        <w:t xml:space="preserve">s, bar charts with the means </w:t>
      </w:r>
      <w:r w:rsidRPr="0055213A">
        <w:rPr>
          <w:rFonts w:cs="Times New Roman"/>
          <w:szCs w:val="24"/>
        </w:rPr>
        <w:t xml:space="preserve">of the data analysed. </w:t>
      </w:r>
    </w:p>
    <w:p w14:paraId="75814B85" w14:textId="77777777" w:rsidR="00524223" w:rsidRDefault="00524223" w:rsidP="00524223">
      <w:pPr>
        <w:spacing w:after="200"/>
        <w:ind w:left="360" w:firstLine="0"/>
        <w:rPr>
          <w:rFonts w:cs="Times New Roman"/>
          <w:szCs w:val="24"/>
        </w:rPr>
      </w:pPr>
    </w:p>
    <w:p w14:paraId="7C3B2486" w14:textId="77777777" w:rsidR="00524223" w:rsidRDefault="00524223" w:rsidP="00524223">
      <w:pPr>
        <w:spacing w:after="200"/>
        <w:ind w:firstLine="0"/>
        <w:rPr>
          <w:rFonts w:cs="Times New Roman"/>
          <w:b/>
          <w:szCs w:val="24"/>
        </w:rPr>
      </w:pPr>
      <w:r w:rsidRPr="007853E0">
        <w:rPr>
          <w:rFonts w:cs="Times New Roman"/>
          <w:b/>
          <w:szCs w:val="24"/>
        </w:rPr>
        <w:t xml:space="preserve">Data report </w:t>
      </w:r>
    </w:p>
    <w:p w14:paraId="03F52896" w14:textId="77777777" w:rsidR="00524223" w:rsidRPr="0094541E" w:rsidRDefault="00524223" w:rsidP="00524223">
      <w:pPr>
        <w:spacing w:after="200"/>
        <w:ind w:firstLine="0"/>
        <w:rPr>
          <w:rFonts w:cs="Times New Roman"/>
          <w:b/>
          <w:szCs w:val="24"/>
        </w:rPr>
      </w:pPr>
      <w:r>
        <w:rPr>
          <w:rFonts w:cs="Times New Roman"/>
          <w:szCs w:val="24"/>
        </w:rPr>
        <w:t xml:space="preserve">Analysed data were reported as frequencies (n) and percentages (%) and presented on tables and figures. </w:t>
      </w:r>
    </w:p>
    <w:p w14:paraId="6F22B85D" w14:textId="77777777" w:rsidR="00524223" w:rsidRDefault="00524223" w:rsidP="00524223">
      <w:pPr>
        <w:spacing w:after="200"/>
        <w:ind w:firstLine="0"/>
        <w:rPr>
          <w:rFonts w:cs="Times New Roman"/>
          <w:b/>
          <w:szCs w:val="24"/>
        </w:rPr>
      </w:pPr>
      <w:r w:rsidRPr="009452D2">
        <w:rPr>
          <w:rFonts w:cs="Times New Roman"/>
          <w:b/>
          <w:szCs w:val="24"/>
        </w:rPr>
        <w:t xml:space="preserve">Administrative and ethical considerations </w:t>
      </w:r>
    </w:p>
    <w:p w14:paraId="2207B8A1" w14:textId="77777777" w:rsidR="00524223" w:rsidRPr="005605AB" w:rsidRDefault="00524223" w:rsidP="00524223">
      <w:pPr>
        <w:spacing w:after="200"/>
        <w:ind w:firstLine="0"/>
        <w:rPr>
          <w:rFonts w:cs="Times New Roman"/>
          <w:b/>
          <w:szCs w:val="24"/>
        </w:rPr>
      </w:pPr>
      <w:r>
        <w:rPr>
          <w:rFonts w:cs="Times New Roman"/>
          <w:szCs w:val="24"/>
        </w:rPr>
        <w:t>The study was realised with respect to research norms. The questionnaires were anonymous. The study was credited with the following:</w:t>
      </w:r>
    </w:p>
    <w:p w14:paraId="1D42C13F" w14:textId="77777777" w:rsidR="00524223" w:rsidRDefault="00524223" w:rsidP="00524223">
      <w:pPr>
        <w:spacing w:after="200"/>
        <w:ind w:firstLine="0"/>
        <w:rPr>
          <w:rFonts w:cs="Times New Roman"/>
          <w:szCs w:val="24"/>
        </w:rPr>
      </w:pPr>
      <w:r w:rsidRPr="005605AB">
        <w:rPr>
          <w:rFonts w:cs="Times New Roman"/>
          <w:szCs w:val="24"/>
        </w:rPr>
        <w:t>Research authorisations</w:t>
      </w:r>
      <w:r>
        <w:rPr>
          <w:rFonts w:cs="Times New Roman"/>
          <w:szCs w:val="24"/>
        </w:rPr>
        <w:t xml:space="preserve"> reference No 200/AR/CHUY/DG/DGA/DM/CAPRC/CEAAP/CEARC of 15 April, 2024</w:t>
      </w:r>
      <w:r w:rsidRPr="005605AB">
        <w:rPr>
          <w:rFonts w:cs="Times New Roman"/>
          <w:szCs w:val="24"/>
        </w:rPr>
        <w:t xml:space="preserve"> delivered by the general manager of the Yaoundé University Teaching Hospital.</w:t>
      </w:r>
      <w:r>
        <w:rPr>
          <w:rFonts w:cs="Times New Roman"/>
          <w:szCs w:val="24"/>
        </w:rPr>
        <w:t xml:space="preserve"> Study e</w:t>
      </w:r>
      <w:r w:rsidRPr="005605AB">
        <w:rPr>
          <w:rFonts w:cs="Times New Roman"/>
          <w:szCs w:val="24"/>
        </w:rPr>
        <w:t>thical</w:t>
      </w:r>
      <w:r>
        <w:rPr>
          <w:rFonts w:cs="Times New Roman"/>
          <w:szCs w:val="24"/>
        </w:rPr>
        <w:t xml:space="preserve"> clearance approval Reference No 1775/uy1/FMSB/VDRC/DAARSR/CSD OF 18 JUNE, 2024, granted by the Ethical and Research institutional committee of the Faculty of Medicine and Biomedical Sciences of the University of Yaoundé I. </w:t>
      </w:r>
      <w:r w:rsidRPr="005605AB">
        <w:rPr>
          <w:rFonts w:cs="Times New Roman"/>
          <w:szCs w:val="24"/>
        </w:rPr>
        <w:t xml:space="preserve">Patient informed sheet and </w:t>
      </w:r>
      <w:r>
        <w:rPr>
          <w:rFonts w:cs="Times New Roman"/>
          <w:szCs w:val="24"/>
        </w:rPr>
        <w:t xml:space="preserve">informed </w:t>
      </w:r>
      <w:r w:rsidRPr="005605AB">
        <w:rPr>
          <w:rFonts w:cs="Times New Roman"/>
          <w:szCs w:val="24"/>
        </w:rPr>
        <w:t>consent</w:t>
      </w:r>
      <w:r>
        <w:rPr>
          <w:rFonts w:cs="Times New Roman"/>
          <w:szCs w:val="24"/>
        </w:rPr>
        <w:t xml:space="preserve"> was signed by subjects to participate in the study and was voluntary, with the understanding to opt out at any time they deemed necessary without any constraints.</w:t>
      </w:r>
      <w:r w:rsidRPr="005605AB">
        <w:rPr>
          <w:rFonts w:cs="Times New Roman"/>
          <w:szCs w:val="24"/>
        </w:rPr>
        <w:t xml:space="preserve"> </w:t>
      </w:r>
    </w:p>
    <w:p w14:paraId="24FC4FAD" w14:textId="77777777" w:rsidR="00524223" w:rsidRPr="0094541E" w:rsidRDefault="00524223" w:rsidP="00524223">
      <w:pPr>
        <w:spacing w:after="200"/>
        <w:ind w:firstLine="0"/>
        <w:rPr>
          <w:rFonts w:cs="Times New Roman"/>
          <w:szCs w:val="24"/>
        </w:rPr>
      </w:pPr>
    </w:p>
    <w:p w14:paraId="7E8965C1" w14:textId="77777777" w:rsidR="00524223" w:rsidRDefault="00524223" w:rsidP="00524223">
      <w:pPr>
        <w:spacing w:after="200"/>
        <w:ind w:firstLine="0"/>
        <w:rPr>
          <w:rFonts w:cs="Times New Roman"/>
          <w:b/>
          <w:bCs/>
          <w:szCs w:val="24"/>
        </w:rPr>
      </w:pPr>
      <w:r w:rsidRPr="001069D3">
        <w:rPr>
          <w:rFonts w:cs="Times New Roman"/>
          <w:b/>
          <w:bCs/>
          <w:szCs w:val="24"/>
        </w:rPr>
        <w:lastRenderedPageBreak/>
        <w:t>RESULT</w:t>
      </w:r>
      <w:r>
        <w:rPr>
          <w:rFonts w:cs="Times New Roman"/>
          <w:b/>
          <w:bCs/>
          <w:szCs w:val="24"/>
        </w:rPr>
        <w:t>S</w:t>
      </w:r>
    </w:p>
    <w:p w14:paraId="78118902" w14:textId="77777777" w:rsidR="00524223" w:rsidRPr="0094541E" w:rsidRDefault="00524223" w:rsidP="00524223">
      <w:pPr>
        <w:pStyle w:val="ListParagraph"/>
        <w:numPr>
          <w:ilvl w:val="0"/>
          <w:numId w:val="5"/>
        </w:numPr>
        <w:spacing w:after="200"/>
        <w:rPr>
          <w:rFonts w:cs="Times New Roman"/>
          <w:b/>
          <w:bCs/>
          <w:szCs w:val="24"/>
        </w:rPr>
      </w:pPr>
      <w:r w:rsidRPr="0094541E">
        <w:rPr>
          <w:rFonts w:cs="Times New Roman"/>
          <w:b/>
          <w:szCs w:val="24"/>
        </w:rPr>
        <w:t xml:space="preserve"> Study population </w:t>
      </w:r>
    </w:p>
    <w:p w14:paraId="53C20125" w14:textId="77777777" w:rsidR="00524223" w:rsidRPr="007579FE" w:rsidRDefault="00524223" w:rsidP="00524223">
      <w:pPr>
        <w:pStyle w:val="ListParagraph"/>
        <w:numPr>
          <w:ilvl w:val="0"/>
          <w:numId w:val="6"/>
        </w:numPr>
        <w:spacing w:after="200"/>
        <w:rPr>
          <w:rFonts w:cs="Times New Roman"/>
          <w:b/>
          <w:szCs w:val="24"/>
        </w:rPr>
      </w:pPr>
      <w:r w:rsidRPr="007579FE">
        <w:rPr>
          <w:rFonts w:cs="Times New Roman"/>
          <w:b/>
          <w:szCs w:val="24"/>
        </w:rPr>
        <w:t xml:space="preserve">Medical personnel </w:t>
      </w:r>
    </w:p>
    <w:p w14:paraId="54B2C62D" w14:textId="77777777" w:rsidR="00524223" w:rsidRDefault="00524223" w:rsidP="00524223">
      <w:pPr>
        <w:spacing w:after="200"/>
        <w:ind w:firstLine="0"/>
        <w:rPr>
          <w:rFonts w:cs="Times New Roman"/>
          <w:szCs w:val="24"/>
        </w:rPr>
      </w:pPr>
      <w:r w:rsidRPr="00033D66">
        <w:rPr>
          <w:rFonts w:cs="Times New Roman"/>
          <w:szCs w:val="24"/>
        </w:rPr>
        <w:t xml:space="preserve">In the haemodialysis unit, </w:t>
      </w:r>
      <w:r>
        <w:rPr>
          <w:rFonts w:cs="Times New Roman"/>
          <w:szCs w:val="24"/>
        </w:rPr>
        <w:t xml:space="preserve">12 healthcare professionals were present at the time of the study. Of these, only 2 clinicians (one nephrologist and one resident in nephrology) were included in the study as they were directly involved in the drug therapy of the enrolled patients at the time of the study. The recruitment of healthcare professionals is summarised in the figure 1. </w:t>
      </w:r>
    </w:p>
    <w:p w14:paraId="69698F1A" w14:textId="77777777" w:rsidR="00524223" w:rsidRDefault="00524223" w:rsidP="00524223">
      <w:pPr>
        <w:spacing w:after="200"/>
        <w:ind w:firstLine="0"/>
        <w:rPr>
          <w:rFonts w:cs="Times New Roman"/>
          <w:szCs w:val="24"/>
        </w:rPr>
      </w:pPr>
    </w:p>
    <w:p w14:paraId="11A3C1B9" w14:textId="77777777" w:rsidR="00524223" w:rsidRDefault="00524223" w:rsidP="00524223">
      <w:pPr>
        <w:spacing w:after="200"/>
        <w:ind w:firstLine="0"/>
        <w:rPr>
          <w:rFonts w:cs="Times New Roman"/>
          <w:szCs w:val="24"/>
        </w:rPr>
      </w:pPr>
    </w:p>
    <w:p w14:paraId="524B918D" w14:textId="77777777" w:rsidR="00524223" w:rsidRDefault="00524223" w:rsidP="00524223">
      <w:pPr>
        <w:spacing w:after="200"/>
        <w:ind w:firstLine="0"/>
        <w:rPr>
          <w:rFonts w:cs="Times New Roman"/>
          <w:szCs w:val="24"/>
        </w:rPr>
      </w:pPr>
    </w:p>
    <w:p w14:paraId="381BA2AB" w14:textId="77777777" w:rsidR="00524223" w:rsidRDefault="00524223" w:rsidP="00524223">
      <w:pPr>
        <w:spacing w:after="200"/>
        <w:ind w:firstLine="0"/>
        <w:rPr>
          <w:rFonts w:cs="Times New Roman"/>
          <w:szCs w:val="24"/>
        </w:rPr>
      </w:pPr>
    </w:p>
    <w:p w14:paraId="173C48CC" w14:textId="77777777" w:rsidR="00524223" w:rsidRDefault="00524223" w:rsidP="00524223">
      <w:pPr>
        <w:spacing w:after="200"/>
        <w:ind w:firstLine="0"/>
        <w:rPr>
          <w:rFonts w:cs="Times New Roman"/>
          <w:szCs w:val="24"/>
        </w:rPr>
      </w:pPr>
    </w:p>
    <w:p w14:paraId="7EC1894E" w14:textId="77777777" w:rsidR="00524223" w:rsidRDefault="00524223" w:rsidP="00524223">
      <w:pPr>
        <w:spacing w:after="200"/>
        <w:rPr>
          <w:rFonts w:cs="Times New Roman"/>
          <w:szCs w:val="24"/>
        </w:rPr>
      </w:pPr>
    </w:p>
    <w:p w14:paraId="61BD7550" w14:textId="77777777" w:rsidR="00524223" w:rsidRDefault="00524223" w:rsidP="00524223">
      <w:pPr>
        <w:spacing w:after="200"/>
        <w:ind w:firstLine="0"/>
        <w:rPr>
          <w:rFonts w:cs="Times New Roman"/>
          <w:szCs w:val="24"/>
        </w:rPr>
      </w:pPr>
      <w:r w:rsidRPr="001E03A8">
        <w:rPr>
          <w:rFonts w:cs="Times New Roman"/>
          <w:b/>
          <w:noProof/>
          <w:szCs w:val="24"/>
          <w:lang w:eastAsia="en-GB"/>
        </w:rPr>
        <mc:AlternateContent>
          <mc:Choice Requires="wps">
            <w:drawing>
              <wp:anchor distT="0" distB="0" distL="114300" distR="114300" simplePos="0" relativeHeight="251659264" behindDoc="0" locked="0" layoutInCell="1" allowOverlap="1" wp14:anchorId="2D351E1E" wp14:editId="69D13EF6">
                <wp:simplePos x="0" y="0"/>
                <wp:positionH relativeFrom="column">
                  <wp:posOffset>51262</wp:posOffset>
                </wp:positionH>
                <wp:positionV relativeFrom="paragraph">
                  <wp:posOffset>28806</wp:posOffset>
                </wp:positionV>
                <wp:extent cx="3200400" cy="1616364"/>
                <wp:effectExtent l="19050" t="19050" r="19050" b="22225"/>
                <wp:wrapNone/>
                <wp:docPr id="7" name="Rectangle à coins arrondis 7"/>
                <wp:cNvGraphicFramePr/>
                <a:graphic xmlns:a="http://schemas.openxmlformats.org/drawingml/2006/main">
                  <a:graphicData uri="http://schemas.microsoft.com/office/word/2010/wordprocessingShape">
                    <wps:wsp>
                      <wps:cNvSpPr/>
                      <wps:spPr>
                        <a:xfrm>
                          <a:off x="0" y="0"/>
                          <a:ext cx="3200400" cy="1616364"/>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E19673B" w14:textId="77777777" w:rsidR="001B44AF" w:rsidRPr="00D61345" w:rsidRDefault="001B44AF" w:rsidP="00524223">
                            <w:pPr>
                              <w:ind w:firstLine="360"/>
                              <w:rPr>
                                <w:rFonts w:cs="Times New Roman"/>
                                <w:lang w:val="en-US"/>
                              </w:rPr>
                            </w:pPr>
                            <w:r>
                              <w:rPr>
                                <w:rFonts w:cs="Times New Roman"/>
                                <w:lang w:val="en-US"/>
                              </w:rPr>
                              <w:t>Eligible:</w:t>
                            </w:r>
                            <w:r w:rsidRPr="00D61345">
                              <w:rPr>
                                <w:rFonts w:cs="Times New Roman"/>
                                <w:lang w:val="en-US"/>
                              </w:rPr>
                              <w:t xml:space="preserve"> 12 </w:t>
                            </w:r>
                            <w:r>
                              <w:rPr>
                                <w:rFonts w:cs="Times New Roman"/>
                                <w:lang w:val="en-US"/>
                              </w:rPr>
                              <w:t>healthcare professionals</w:t>
                            </w:r>
                          </w:p>
                          <w:p w14:paraId="5F9A3D64" w14:textId="77777777" w:rsidR="001B44AF" w:rsidRDefault="001B44AF" w:rsidP="00524223">
                            <w:pPr>
                              <w:pStyle w:val="ListParagraph"/>
                              <w:numPr>
                                <w:ilvl w:val="0"/>
                                <w:numId w:val="1"/>
                              </w:numPr>
                              <w:rPr>
                                <w:rFonts w:cs="Times New Roman"/>
                                <w:lang w:val="en-US"/>
                              </w:rPr>
                            </w:pPr>
                            <w:r w:rsidRPr="00D61345">
                              <w:rPr>
                                <w:rFonts w:cs="Times New Roman"/>
                                <w:lang w:val="en-US"/>
                              </w:rPr>
                              <w:t>3 nephrologists, 1 resident in nephrology</w:t>
                            </w:r>
                            <w:r>
                              <w:rPr>
                                <w:rFonts w:cs="Times New Roman"/>
                                <w:lang w:val="en-US"/>
                              </w:rPr>
                              <w:t xml:space="preserve"> (4 year of specialization)</w:t>
                            </w:r>
                          </w:p>
                          <w:p w14:paraId="3B320204" w14:textId="77777777" w:rsidR="001B44AF" w:rsidRPr="00D61345" w:rsidRDefault="001B44AF" w:rsidP="00524223">
                            <w:pPr>
                              <w:pStyle w:val="ListParagraph"/>
                              <w:numPr>
                                <w:ilvl w:val="0"/>
                                <w:numId w:val="1"/>
                              </w:numPr>
                              <w:rPr>
                                <w:rFonts w:cs="Times New Roman"/>
                                <w:lang w:val="en-US"/>
                              </w:rPr>
                            </w:pPr>
                            <w:r>
                              <w:rPr>
                                <w:rFonts w:cs="Times New Roman"/>
                                <w:lang w:val="en-US"/>
                              </w:rPr>
                              <w:t xml:space="preserve">8 nurses </w:t>
                            </w:r>
                          </w:p>
                          <w:p w14:paraId="08842162" w14:textId="77777777" w:rsidR="001B44AF" w:rsidRPr="00D61345" w:rsidRDefault="001B44AF" w:rsidP="00524223">
                            <w:pPr>
                              <w:ind w:firstLine="0"/>
                              <w:rPr>
                                <w:rFonts w:cs="Times New Roman"/>
                                <w:sz w:val="28"/>
                                <w:lang w:val="en-US"/>
                              </w:rPr>
                            </w:pPr>
                          </w:p>
                          <w:p w14:paraId="50015C7B" w14:textId="77777777" w:rsidR="001B44AF" w:rsidRPr="005242F9" w:rsidRDefault="001B44AF" w:rsidP="00524223">
                            <w:pPr>
                              <w:jc w:val="center"/>
                              <w:rPr>
                                <w:rFonts w:ascii="Arial" w:hAnsi="Arial" w:cs="Arial"/>
                                <w:sz w:val="36"/>
                                <w:lang w:val="en-US"/>
                              </w:rPr>
                            </w:pPr>
                            <w:r w:rsidRPr="005242F9">
                              <w:rPr>
                                <w:rFonts w:ascii="Arial" w:hAnsi="Arial" w:cs="Arial"/>
                                <w:sz w:val="36"/>
                                <w:lang w:val="en-US"/>
                              </w:rPr>
                              <w:t xml:space="preserve"> </w:t>
                            </w:r>
                          </w:p>
                          <w:p w14:paraId="5F45B725" w14:textId="77777777" w:rsidR="001B44AF" w:rsidRPr="00525ABF" w:rsidRDefault="001B44AF" w:rsidP="0052422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351E1E" id="Rectangle à coins arrondis 7" o:spid="_x0000_s1026" style="position:absolute;left:0;text-align:left;margin-left:4.05pt;margin-top:2.25pt;width:252pt;height:1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" filled="f" strokecolor="black [3200]" strokeweight="3pt">
                <v:textbox>
                  <w:txbxContent>
                    <w:p w14:paraId="6E19673B" w14:textId="77777777" w:rsidR="001B44AF" w:rsidRPr="00D61345" w:rsidRDefault="001B44AF" w:rsidP="00524223">
                      <w:pPr>
                        <w:ind w:firstLine="360"/>
                        <w:rPr>
                          <w:rFonts w:cs="Times New Roman"/>
                          <w:lang w:val="en-US"/>
                        </w:rPr>
                      </w:pPr>
                      <w:r>
                        <w:rPr>
                          <w:rFonts w:cs="Times New Roman"/>
                          <w:lang w:val="en-US"/>
                        </w:rPr>
                        <w:t>Eligible:</w:t>
                      </w:r>
                      <w:r w:rsidRPr="00D61345">
                        <w:rPr>
                          <w:rFonts w:cs="Times New Roman"/>
                          <w:lang w:val="en-US"/>
                        </w:rPr>
                        <w:t xml:space="preserve"> 12 </w:t>
                      </w:r>
                      <w:r>
                        <w:rPr>
                          <w:rFonts w:cs="Times New Roman"/>
                          <w:lang w:val="en-US"/>
                        </w:rPr>
                        <w:t>healthcare professionals</w:t>
                      </w:r>
                    </w:p>
                    <w:p w14:paraId="5F9A3D64" w14:textId="77777777" w:rsidR="001B44AF" w:rsidRDefault="001B44AF" w:rsidP="00524223">
                      <w:pPr>
                        <w:pStyle w:val="ListParagraph"/>
                        <w:numPr>
                          <w:ilvl w:val="0"/>
                          <w:numId w:val="1"/>
                        </w:numPr>
                        <w:rPr>
                          <w:rFonts w:cs="Times New Roman"/>
                          <w:lang w:val="en-US"/>
                        </w:rPr>
                      </w:pPr>
                      <w:r w:rsidRPr="00D61345">
                        <w:rPr>
                          <w:rFonts w:cs="Times New Roman"/>
                          <w:lang w:val="en-US"/>
                        </w:rPr>
                        <w:t>3 nephrologists, 1 resident in nephrology</w:t>
                      </w:r>
                      <w:r>
                        <w:rPr>
                          <w:rFonts w:cs="Times New Roman"/>
                          <w:lang w:val="en-US"/>
                        </w:rPr>
                        <w:t xml:space="preserve"> (4 year of specialization)</w:t>
                      </w:r>
                    </w:p>
                    <w:p w14:paraId="3B320204" w14:textId="77777777" w:rsidR="001B44AF" w:rsidRPr="00D61345" w:rsidRDefault="001B44AF" w:rsidP="00524223">
                      <w:pPr>
                        <w:pStyle w:val="ListParagraph"/>
                        <w:numPr>
                          <w:ilvl w:val="0"/>
                          <w:numId w:val="1"/>
                        </w:numPr>
                        <w:rPr>
                          <w:rFonts w:cs="Times New Roman"/>
                          <w:lang w:val="en-US"/>
                        </w:rPr>
                      </w:pPr>
                      <w:r>
                        <w:rPr>
                          <w:rFonts w:cs="Times New Roman"/>
                          <w:lang w:val="en-US"/>
                        </w:rPr>
                        <w:t xml:space="preserve">8 nurses </w:t>
                      </w:r>
                    </w:p>
                    <w:p w14:paraId="08842162" w14:textId="77777777" w:rsidR="001B44AF" w:rsidRPr="00D61345" w:rsidRDefault="001B44AF" w:rsidP="00524223">
                      <w:pPr>
                        <w:ind w:firstLine="0"/>
                        <w:rPr>
                          <w:rFonts w:cs="Times New Roman"/>
                          <w:sz w:val="28"/>
                          <w:lang w:val="en-US"/>
                        </w:rPr>
                      </w:pPr>
                    </w:p>
                    <w:p w14:paraId="50015C7B" w14:textId="77777777" w:rsidR="001B44AF" w:rsidRPr="005242F9" w:rsidRDefault="001B44AF" w:rsidP="00524223">
                      <w:pPr>
                        <w:jc w:val="center"/>
                        <w:rPr>
                          <w:rFonts w:ascii="Arial" w:hAnsi="Arial" w:cs="Arial"/>
                          <w:sz w:val="36"/>
                          <w:lang w:val="en-US"/>
                        </w:rPr>
                      </w:pPr>
                      <w:r w:rsidRPr="005242F9">
                        <w:rPr>
                          <w:rFonts w:ascii="Arial" w:hAnsi="Arial" w:cs="Arial"/>
                          <w:sz w:val="36"/>
                          <w:lang w:val="en-US"/>
                        </w:rPr>
                        <w:t xml:space="preserve"> </w:t>
                      </w:r>
                    </w:p>
                    <w:p w14:paraId="5F45B725" w14:textId="77777777" w:rsidR="001B44AF" w:rsidRPr="00525ABF" w:rsidRDefault="001B44AF" w:rsidP="00524223">
                      <w:pPr>
                        <w:jc w:val="center"/>
                        <w:rPr>
                          <w:lang w:val="en-US"/>
                        </w:rPr>
                      </w:pPr>
                    </w:p>
                  </w:txbxContent>
                </v:textbox>
              </v:roundrect>
            </w:pict>
          </mc:Fallback>
        </mc:AlternateContent>
      </w:r>
    </w:p>
    <w:p w14:paraId="3C4A6131" w14:textId="77777777" w:rsidR="00524223" w:rsidRDefault="00524223" w:rsidP="00524223">
      <w:pPr>
        <w:spacing w:after="200"/>
        <w:rPr>
          <w:rFonts w:cs="Times New Roman"/>
          <w:szCs w:val="24"/>
        </w:rPr>
      </w:pPr>
    </w:p>
    <w:p w14:paraId="0C7F7A8F" w14:textId="77777777" w:rsidR="00524223" w:rsidRPr="00A87719" w:rsidRDefault="00524223" w:rsidP="00524223">
      <w:pPr>
        <w:spacing w:after="200"/>
        <w:rPr>
          <w:rFonts w:cs="Times New Roman"/>
          <w:szCs w:val="24"/>
        </w:rPr>
      </w:pPr>
    </w:p>
    <w:p w14:paraId="118D66B1" w14:textId="77777777" w:rsidR="00524223" w:rsidRDefault="00524223" w:rsidP="00524223">
      <w:pPr>
        <w:spacing w:after="200"/>
        <w:rPr>
          <w:rFonts w:cs="Times New Roman"/>
          <w:szCs w:val="24"/>
        </w:rPr>
      </w:pPr>
    </w:p>
    <w:p w14:paraId="78A94440" w14:textId="77777777" w:rsidR="00524223" w:rsidRDefault="00524223" w:rsidP="00524223">
      <w:pPr>
        <w:spacing w:after="200"/>
        <w:rPr>
          <w:rFonts w:cs="Times New Roman"/>
          <w:szCs w:val="24"/>
        </w:rPr>
      </w:pPr>
      <w:r>
        <w:rPr>
          <w:rFonts w:cs="Times New Roman"/>
          <w:szCs w:val="24"/>
        </w:rPr>
        <w:t xml:space="preserve"> </w:t>
      </w:r>
    </w:p>
    <w:p w14:paraId="10AC550C" w14:textId="77777777" w:rsidR="00524223" w:rsidRDefault="00524223" w:rsidP="00524223">
      <w:pPr>
        <w:spacing w:after="200"/>
        <w:rPr>
          <w:rFonts w:cs="Times New Roman"/>
          <w:szCs w:val="24"/>
        </w:rPr>
      </w:pPr>
    </w:p>
    <w:p w14:paraId="3E476256" w14:textId="77777777" w:rsidR="00524223" w:rsidRDefault="00524223" w:rsidP="00524223">
      <w:pPr>
        <w:spacing w:after="200"/>
        <w:rPr>
          <w:rFonts w:cs="Times New Roman"/>
          <w:szCs w:val="24"/>
        </w:rPr>
      </w:pPr>
      <w:r>
        <w:rPr>
          <w:rFonts w:cs="Times New Roman"/>
          <w:noProof/>
          <w:szCs w:val="24"/>
          <w:lang w:eastAsia="en-GB"/>
        </w:rPr>
        <mc:AlternateContent>
          <mc:Choice Requires="wps">
            <w:drawing>
              <wp:anchor distT="0" distB="0" distL="114300" distR="114300" simplePos="0" relativeHeight="251660288" behindDoc="0" locked="0" layoutInCell="1" allowOverlap="1" wp14:anchorId="1B6949F2" wp14:editId="314695F1">
                <wp:simplePos x="0" y="0"/>
                <wp:positionH relativeFrom="column">
                  <wp:posOffset>1597660</wp:posOffset>
                </wp:positionH>
                <wp:positionV relativeFrom="paragraph">
                  <wp:posOffset>96232</wp:posOffset>
                </wp:positionV>
                <wp:extent cx="121920" cy="2376896"/>
                <wp:effectExtent l="57150" t="38100" r="49530" b="80645"/>
                <wp:wrapNone/>
                <wp:docPr id="8" name="Flèche vers le bas 8"/>
                <wp:cNvGraphicFramePr/>
                <a:graphic xmlns:a="http://schemas.openxmlformats.org/drawingml/2006/main">
                  <a:graphicData uri="http://schemas.microsoft.com/office/word/2010/wordprocessingShape">
                    <wps:wsp>
                      <wps:cNvSpPr/>
                      <wps:spPr>
                        <a:xfrm>
                          <a:off x="0" y="0"/>
                          <a:ext cx="121920" cy="2376896"/>
                        </a:xfrm>
                        <a:prstGeom prst="downArrow">
                          <a:avLst/>
                        </a:prstGeom>
                        <a:ln>
                          <a:headEnd type="none" w="med" len="med"/>
                          <a:tailEnd type="none" w="med" len="med"/>
                        </a:ln>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D3C21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8" o:spid="_x0000_s1026" type="#_x0000_t67" style="position:absolute;margin-left:125.8pt;margin-top:7.6pt;width:9.6pt;height:18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" adj="21046" fillcolor="#101010 [3024]" stroked="f">
                <v:fill color2="black [3168]" rotate="t" colors="0 #454545;.5 black;1 black" focus="100%" type="gradient">
                  <o:fill v:ext="view" type="gradientUnscaled"/>
                </v:fill>
                <v:shadow on="t" color="black" opacity="41287f" offset="0,1.5pt"/>
              </v:shape>
            </w:pict>
          </mc:Fallback>
        </mc:AlternateContent>
      </w:r>
    </w:p>
    <w:p w14:paraId="539440D4" w14:textId="77777777" w:rsidR="00524223" w:rsidRDefault="00524223" w:rsidP="00524223">
      <w:pPr>
        <w:spacing w:after="200"/>
        <w:rPr>
          <w:rFonts w:cs="Times New Roman"/>
          <w:szCs w:val="24"/>
        </w:rPr>
      </w:pPr>
      <w:r>
        <w:rPr>
          <w:rFonts w:cs="Times New Roman"/>
          <w:noProof/>
          <w:szCs w:val="24"/>
          <w:lang w:eastAsia="en-GB"/>
        </w:rPr>
        <mc:AlternateContent>
          <mc:Choice Requires="wps">
            <w:drawing>
              <wp:anchor distT="0" distB="0" distL="114300" distR="114300" simplePos="0" relativeHeight="251662336" behindDoc="0" locked="0" layoutInCell="1" allowOverlap="1" wp14:anchorId="7BF30DE6" wp14:editId="3669181B">
                <wp:simplePos x="0" y="0"/>
                <wp:positionH relativeFrom="margin">
                  <wp:posOffset>3491084</wp:posOffset>
                </wp:positionH>
                <wp:positionV relativeFrom="paragraph">
                  <wp:posOffset>134180</wp:posOffset>
                </wp:positionV>
                <wp:extent cx="2318327" cy="1819835"/>
                <wp:effectExtent l="19050" t="19050" r="25400" b="28575"/>
                <wp:wrapNone/>
                <wp:docPr id="11" name="Rectangle à coins arrondis 11"/>
                <wp:cNvGraphicFramePr/>
                <a:graphic xmlns:a="http://schemas.openxmlformats.org/drawingml/2006/main">
                  <a:graphicData uri="http://schemas.microsoft.com/office/word/2010/wordprocessingShape">
                    <wps:wsp>
                      <wps:cNvSpPr/>
                      <wps:spPr>
                        <a:xfrm>
                          <a:off x="0" y="0"/>
                          <a:ext cx="2318327" cy="1819835"/>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B70B241" w14:textId="77777777" w:rsidR="001B44AF" w:rsidRDefault="001B44AF" w:rsidP="00524223">
                            <w:pPr>
                              <w:spacing w:after="0"/>
                              <w:ind w:firstLine="0"/>
                              <w:jc w:val="center"/>
                              <w:rPr>
                                <w:rFonts w:cs="Times New Roman"/>
                                <w:lang w:val="en-US"/>
                              </w:rPr>
                            </w:pPr>
                            <w:r w:rsidRPr="00DF1822">
                              <w:rPr>
                                <w:rFonts w:cs="Times New Roman"/>
                                <w:lang w:val="en-US"/>
                              </w:rPr>
                              <w:t xml:space="preserve">Non-inclusion criteria: </w:t>
                            </w:r>
                            <w:r>
                              <w:rPr>
                                <w:rFonts w:cs="Times New Roman"/>
                                <w:lang w:val="en-US"/>
                              </w:rPr>
                              <w:t xml:space="preserve">not involved in the drug therapy of patients on hemodialysis recruited </w:t>
                            </w:r>
                          </w:p>
                          <w:p w14:paraId="2D736951" w14:textId="77777777" w:rsidR="001B44AF" w:rsidRDefault="001B44AF" w:rsidP="00524223">
                            <w:pPr>
                              <w:spacing w:after="0"/>
                              <w:ind w:firstLine="0"/>
                              <w:jc w:val="center"/>
                              <w:rPr>
                                <w:rFonts w:cs="Times New Roman"/>
                                <w:lang w:val="en-US"/>
                              </w:rPr>
                            </w:pPr>
                            <w:r>
                              <w:rPr>
                                <w:rFonts w:cs="Times New Roman"/>
                                <w:lang w:val="en-US"/>
                              </w:rPr>
                              <w:t>-8 nurses</w:t>
                            </w:r>
                          </w:p>
                          <w:p w14:paraId="3F9C0C16" w14:textId="77777777" w:rsidR="001B44AF" w:rsidRDefault="001B44AF" w:rsidP="00524223">
                            <w:pPr>
                              <w:spacing w:after="0"/>
                              <w:ind w:firstLine="0"/>
                              <w:jc w:val="center"/>
                              <w:rPr>
                                <w:rFonts w:cs="Times New Roman"/>
                                <w:lang w:val="en-US"/>
                              </w:rPr>
                            </w:pPr>
                            <w:r>
                              <w:rPr>
                                <w:rFonts w:cs="Times New Roman"/>
                                <w:lang w:val="en-US"/>
                              </w:rPr>
                              <w:t xml:space="preserve">-2 clinicians </w:t>
                            </w:r>
                          </w:p>
                          <w:p w14:paraId="608882A7" w14:textId="77777777" w:rsidR="001B44AF" w:rsidRPr="00DF1822" w:rsidRDefault="001B44AF" w:rsidP="00524223">
                            <w:pPr>
                              <w:spacing w:after="0"/>
                              <w:ind w:firstLine="0"/>
                              <w:jc w:val="center"/>
                              <w:rPr>
                                <w:rFonts w:cs="Times New Roman"/>
                                <w:lang w:val="en-US"/>
                              </w:rPr>
                            </w:pPr>
                          </w:p>
                          <w:p w14:paraId="700938A0" w14:textId="77777777" w:rsidR="001B44AF" w:rsidRPr="00DF1822" w:rsidRDefault="001B44AF" w:rsidP="00524223">
                            <w:pPr>
                              <w:spacing w:after="0"/>
                              <w:ind w:firstLine="0"/>
                              <w:jc w:val="center"/>
                              <w:rPr>
                                <w:rFonts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F30DE6" id="Rectangle à coins arrondis 11" o:spid="_x0000_s1027" style="position:absolute;left:0;text-align:left;margin-left:274.9pt;margin-top:10.55pt;width:182.55pt;height:14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" filled="f" strokecolor="black [3200]" strokeweight="3pt">
                <v:textbox>
                  <w:txbxContent>
                    <w:p w14:paraId="7B70B241" w14:textId="77777777" w:rsidR="001B44AF" w:rsidRDefault="001B44AF" w:rsidP="00524223">
                      <w:pPr>
                        <w:spacing w:after="0"/>
                        <w:ind w:firstLine="0"/>
                        <w:jc w:val="center"/>
                        <w:rPr>
                          <w:rFonts w:cs="Times New Roman"/>
                          <w:lang w:val="en-US"/>
                        </w:rPr>
                      </w:pPr>
                      <w:r w:rsidRPr="00DF1822">
                        <w:rPr>
                          <w:rFonts w:cs="Times New Roman"/>
                          <w:lang w:val="en-US"/>
                        </w:rPr>
                        <w:t xml:space="preserve">Non-inclusion criteria: </w:t>
                      </w:r>
                      <w:r>
                        <w:rPr>
                          <w:rFonts w:cs="Times New Roman"/>
                          <w:lang w:val="en-US"/>
                        </w:rPr>
                        <w:t xml:space="preserve">not involved in the drug therapy of patients on hemodialysis recruited </w:t>
                      </w:r>
                    </w:p>
                    <w:p w14:paraId="2D736951" w14:textId="77777777" w:rsidR="001B44AF" w:rsidRDefault="001B44AF" w:rsidP="00524223">
                      <w:pPr>
                        <w:spacing w:after="0"/>
                        <w:ind w:firstLine="0"/>
                        <w:jc w:val="center"/>
                        <w:rPr>
                          <w:rFonts w:cs="Times New Roman"/>
                          <w:lang w:val="en-US"/>
                        </w:rPr>
                      </w:pPr>
                      <w:r>
                        <w:rPr>
                          <w:rFonts w:cs="Times New Roman"/>
                          <w:lang w:val="en-US"/>
                        </w:rPr>
                        <w:t>-8 nurses</w:t>
                      </w:r>
                    </w:p>
                    <w:p w14:paraId="3F9C0C16" w14:textId="77777777" w:rsidR="001B44AF" w:rsidRDefault="001B44AF" w:rsidP="00524223">
                      <w:pPr>
                        <w:spacing w:after="0"/>
                        <w:ind w:firstLine="0"/>
                        <w:jc w:val="center"/>
                        <w:rPr>
                          <w:rFonts w:cs="Times New Roman"/>
                          <w:lang w:val="en-US"/>
                        </w:rPr>
                      </w:pPr>
                      <w:r>
                        <w:rPr>
                          <w:rFonts w:cs="Times New Roman"/>
                          <w:lang w:val="en-US"/>
                        </w:rPr>
                        <w:t xml:space="preserve">-2 clinicians </w:t>
                      </w:r>
                    </w:p>
                    <w:p w14:paraId="608882A7" w14:textId="77777777" w:rsidR="001B44AF" w:rsidRPr="00DF1822" w:rsidRDefault="001B44AF" w:rsidP="00524223">
                      <w:pPr>
                        <w:spacing w:after="0"/>
                        <w:ind w:firstLine="0"/>
                        <w:jc w:val="center"/>
                        <w:rPr>
                          <w:rFonts w:cs="Times New Roman"/>
                          <w:lang w:val="en-US"/>
                        </w:rPr>
                      </w:pPr>
                    </w:p>
                    <w:p w14:paraId="700938A0" w14:textId="77777777" w:rsidR="001B44AF" w:rsidRPr="00DF1822" w:rsidRDefault="001B44AF" w:rsidP="00524223">
                      <w:pPr>
                        <w:spacing w:after="0"/>
                        <w:ind w:firstLine="0"/>
                        <w:jc w:val="center"/>
                        <w:rPr>
                          <w:rFonts w:cs="Times New Roman"/>
                          <w:lang w:val="en-US"/>
                        </w:rPr>
                      </w:pPr>
                    </w:p>
                  </w:txbxContent>
                </v:textbox>
                <w10:wrap anchorx="margin"/>
              </v:roundrect>
            </w:pict>
          </mc:Fallback>
        </mc:AlternateContent>
      </w:r>
    </w:p>
    <w:p w14:paraId="7987D8B5" w14:textId="77777777" w:rsidR="00524223" w:rsidRDefault="00524223" w:rsidP="00524223">
      <w:pPr>
        <w:spacing w:after="200"/>
        <w:rPr>
          <w:rFonts w:cs="Times New Roman"/>
          <w:szCs w:val="24"/>
        </w:rPr>
      </w:pPr>
    </w:p>
    <w:p w14:paraId="6B9193D5" w14:textId="77777777" w:rsidR="00524223" w:rsidRPr="00226C14" w:rsidRDefault="00524223" w:rsidP="00524223">
      <w:pPr>
        <w:spacing w:after="200"/>
        <w:rPr>
          <w:rFonts w:cs="Times New Roman"/>
          <w:sz w:val="10"/>
          <w:szCs w:val="24"/>
        </w:rPr>
      </w:pPr>
    </w:p>
    <w:p w14:paraId="4AE14ACA" w14:textId="77777777" w:rsidR="00524223" w:rsidRDefault="00524223" w:rsidP="00524223">
      <w:pPr>
        <w:spacing w:after="200"/>
        <w:rPr>
          <w:rFonts w:cs="Times New Roman"/>
          <w:b/>
          <w:szCs w:val="24"/>
        </w:rPr>
      </w:pPr>
    </w:p>
    <w:p w14:paraId="3FFEFD53" w14:textId="77777777" w:rsidR="00524223" w:rsidRDefault="00524223" w:rsidP="00524223">
      <w:pPr>
        <w:spacing w:after="200"/>
        <w:rPr>
          <w:rFonts w:cs="Times New Roman"/>
          <w:b/>
          <w:szCs w:val="24"/>
        </w:rPr>
      </w:pPr>
      <w:r>
        <w:rPr>
          <w:rFonts w:cs="Times New Roman"/>
          <w:noProof/>
          <w:szCs w:val="24"/>
          <w:lang w:eastAsia="en-GB"/>
        </w:rPr>
        <mc:AlternateContent>
          <mc:Choice Requires="wps">
            <w:drawing>
              <wp:anchor distT="0" distB="0" distL="114300" distR="114300" simplePos="0" relativeHeight="251661312" behindDoc="0" locked="0" layoutInCell="1" allowOverlap="1" wp14:anchorId="78CE9ED8" wp14:editId="29B0B8E9">
                <wp:simplePos x="0" y="0"/>
                <wp:positionH relativeFrom="margin">
                  <wp:posOffset>1705137</wp:posOffset>
                </wp:positionH>
                <wp:positionV relativeFrom="paragraph">
                  <wp:posOffset>61359</wp:posOffset>
                </wp:positionV>
                <wp:extent cx="1743740" cy="180754"/>
                <wp:effectExtent l="57150" t="38100" r="8890" b="67310"/>
                <wp:wrapNone/>
                <wp:docPr id="10" name="Flèche droite 10"/>
                <wp:cNvGraphicFramePr/>
                <a:graphic xmlns:a="http://schemas.openxmlformats.org/drawingml/2006/main">
                  <a:graphicData uri="http://schemas.microsoft.com/office/word/2010/wordprocessingShape">
                    <wps:wsp>
                      <wps:cNvSpPr/>
                      <wps:spPr>
                        <a:xfrm>
                          <a:off x="0" y="0"/>
                          <a:ext cx="1743740" cy="180754"/>
                        </a:xfrm>
                        <a:prstGeom prst="rightArrow">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ED96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134.25pt;margin-top:4.85pt;width:137.3pt;height:1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" adj="20480" fillcolor="#101010 [3024]" stroked="f">
                <v:fill color2="black [3168]" rotate="t" colors="0 #454545;.5 black;1 black" focus="100%" type="gradient">
                  <o:fill v:ext="view" type="gradientUnscaled"/>
                </v:fill>
                <v:shadow on="t" color="black" opacity="41287f" offset="0,1.5pt"/>
                <w10:wrap anchorx="margin"/>
              </v:shape>
            </w:pict>
          </mc:Fallback>
        </mc:AlternateContent>
      </w:r>
    </w:p>
    <w:p w14:paraId="3449401B" w14:textId="77777777" w:rsidR="00524223" w:rsidRDefault="00524223" w:rsidP="00524223">
      <w:pPr>
        <w:spacing w:after="200"/>
        <w:rPr>
          <w:rFonts w:cs="Times New Roman"/>
          <w:b/>
          <w:szCs w:val="24"/>
        </w:rPr>
      </w:pPr>
    </w:p>
    <w:p w14:paraId="792D154F" w14:textId="77777777" w:rsidR="00524223" w:rsidRDefault="00524223" w:rsidP="00524223">
      <w:pPr>
        <w:spacing w:after="200"/>
        <w:ind w:firstLine="0"/>
        <w:rPr>
          <w:rFonts w:cs="Times New Roman"/>
          <w:szCs w:val="24"/>
        </w:rPr>
      </w:pPr>
    </w:p>
    <w:p w14:paraId="51977F2B" w14:textId="77777777" w:rsidR="00524223" w:rsidRDefault="00524223" w:rsidP="00524223">
      <w:pPr>
        <w:spacing w:after="200"/>
        <w:ind w:firstLine="0"/>
        <w:rPr>
          <w:rFonts w:cs="Times New Roman"/>
          <w:szCs w:val="24"/>
        </w:rPr>
      </w:pPr>
    </w:p>
    <w:p w14:paraId="3BF67E0C" w14:textId="77777777" w:rsidR="00524223" w:rsidRDefault="00524223" w:rsidP="00524223">
      <w:pPr>
        <w:spacing w:after="200"/>
        <w:ind w:firstLine="0"/>
        <w:rPr>
          <w:rFonts w:cs="Times New Roman"/>
          <w:szCs w:val="24"/>
        </w:rPr>
      </w:pPr>
    </w:p>
    <w:p w14:paraId="7A4E5BA3" w14:textId="77777777" w:rsidR="00524223" w:rsidRDefault="00524223" w:rsidP="00524223">
      <w:pPr>
        <w:spacing w:after="200"/>
        <w:ind w:firstLine="0"/>
        <w:rPr>
          <w:rFonts w:cs="Times New Roman"/>
          <w:szCs w:val="24"/>
        </w:rPr>
      </w:pPr>
      <w:r>
        <w:rPr>
          <w:rFonts w:cs="Times New Roman"/>
          <w:noProof/>
          <w:szCs w:val="24"/>
          <w:lang w:eastAsia="en-GB"/>
        </w:rPr>
        <mc:AlternateContent>
          <mc:Choice Requires="wps">
            <w:drawing>
              <wp:anchor distT="0" distB="0" distL="114300" distR="114300" simplePos="0" relativeHeight="251663360" behindDoc="0" locked="0" layoutInCell="1" allowOverlap="1" wp14:anchorId="7BB2809B" wp14:editId="09FCC2D5">
                <wp:simplePos x="0" y="0"/>
                <wp:positionH relativeFrom="margin">
                  <wp:posOffset>246380</wp:posOffset>
                </wp:positionH>
                <wp:positionV relativeFrom="paragraph">
                  <wp:posOffset>10795</wp:posOffset>
                </wp:positionV>
                <wp:extent cx="2998381" cy="1357746"/>
                <wp:effectExtent l="19050" t="19050" r="12065" b="13970"/>
                <wp:wrapNone/>
                <wp:docPr id="14" name="Rectangle à coins arrondis 14"/>
                <wp:cNvGraphicFramePr/>
                <a:graphic xmlns:a="http://schemas.openxmlformats.org/drawingml/2006/main">
                  <a:graphicData uri="http://schemas.microsoft.com/office/word/2010/wordprocessingShape">
                    <wps:wsp>
                      <wps:cNvSpPr/>
                      <wps:spPr>
                        <a:xfrm>
                          <a:off x="0" y="0"/>
                          <a:ext cx="2998381" cy="1357746"/>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11C9EFF" w14:textId="77777777" w:rsidR="001B44AF" w:rsidRPr="00DF1822" w:rsidRDefault="001B44AF" w:rsidP="00524223">
                            <w:pPr>
                              <w:ind w:firstLine="0"/>
                              <w:jc w:val="center"/>
                              <w:rPr>
                                <w:rFonts w:cs="Times New Roman"/>
                                <w:lang w:val="en-US"/>
                              </w:rPr>
                            </w:pPr>
                            <w:r w:rsidRPr="00DF1822">
                              <w:rPr>
                                <w:rFonts w:cs="Times New Roman"/>
                                <w:lang w:val="en-US"/>
                              </w:rPr>
                              <w:t>2 clinicians recruited:</w:t>
                            </w:r>
                          </w:p>
                          <w:p w14:paraId="420C41A7" w14:textId="77777777" w:rsidR="001B44AF" w:rsidRPr="00DF1822" w:rsidRDefault="001B44AF" w:rsidP="00524223">
                            <w:pPr>
                              <w:pStyle w:val="ListParagraph"/>
                              <w:numPr>
                                <w:ilvl w:val="0"/>
                                <w:numId w:val="2"/>
                              </w:numPr>
                              <w:jc w:val="left"/>
                              <w:rPr>
                                <w:rFonts w:cs="Times New Roman"/>
                                <w:lang w:val="en-US"/>
                              </w:rPr>
                            </w:pPr>
                            <w:r w:rsidRPr="00DF1822">
                              <w:rPr>
                                <w:rFonts w:cs="Times New Roman"/>
                                <w:lang w:val="en-US"/>
                              </w:rPr>
                              <w:t xml:space="preserve">1 nephrologist </w:t>
                            </w:r>
                          </w:p>
                          <w:p w14:paraId="6B3F732A" w14:textId="77777777" w:rsidR="001B44AF" w:rsidRPr="00DF1822" w:rsidRDefault="001B44AF" w:rsidP="00524223">
                            <w:pPr>
                              <w:pStyle w:val="ListParagraph"/>
                              <w:numPr>
                                <w:ilvl w:val="0"/>
                                <w:numId w:val="2"/>
                              </w:numPr>
                              <w:jc w:val="left"/>
                              <w:rPr>
                                <w:rFonts w:cs="Times New Roman"/>
                                <w:lang w:val="en-US"/>
                              </w:rPr>
                            </w:pPr>
                            <w:r w:rsidRPr="00DF1822">
                              <w:rPr>
                                <w:rFonts w:cs="Times New Roman"/>
                                <w:lang w:val="en-US"/>
                              </w:rPr>
                              <w:t xml:space="preserve">1 resident in nephrology </w:t>
                            </w:r>
                          </w:p>
                          <w:p w14:paraId="7C321335" w14:textId="77777777" w:rsidR="001B44AF" w:rsidRPr="005A7D33" w:rsidRDefault="001B44AF" w:rsidP="00524223">
                            <w:pPr>
                              <w:ind w:firstLine="0"/>
                              <w:jc w:val="center"/>
                              <w:rPr>
                                <w:rFonts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B2809B" id="Rectangle à coins arrondis 14" o:spid="_x0000_s1028" style="position:absolute;left:0;text-align:left;margin-left:19.4pt;margin-top:.85pt;width:236.1pt;height:10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" filled="f" strokecolor="black [3200]" strokeweight="3pt">
                <v:textbox>
                  <w:txbxContent>
                    <w:p w14:paraId="011C9EFF" w14:textId="77777777" w:rsidR="001B44AF" w:rsidRPr="00DF1822" w:rsidRDefault="001B44AF" w:rsidP="00524223">
                      <w:pPr>
                        <w:ind w:firstLine="0"/>
                        <w:jc w:val="center"/>
                        <w:rPr>
                          <w:rFonts w:cs="Times New Roman"/>
                          <w:lang w:val="en-US"/>
                        </w:rPr>
                      </w:pPr>
                      <w:r w:rsidRPr="00DF1822">
                        <w:rPr>
                          <w:rFonts w:cs="Times New Roman"/>
                          <w:lang w:val="en-US"/>
                        </w:rPr>
                        <w:t>2 clinicians recruited:</w:t>
                      </w:r>
                    </w:p>
                    <w:p w14:paraId="420C41A7" w14:textId="77777777" w:rsidR="001B44AF" w:rsidRPr="00DF1822" w:rsidRDefault="001B44AF" w:rsidP="00524223">
                      <w:pPr>
                        <w:pStyle w:val="ListParagraph"/>
                        <w:numPr>
                          <w:ilvl w:val="0"/>
                          <w:numId w:val="2"/>
                        </w:numPr>
                        <w:jc w:val="left"/>
                        <w:rPr>
                          <w:rFonts w:cs="Times New Roman"/>
                          <w:lang w:val="en-US"/>
                        </w:rPr>
                      </w:pPr>
                      <w:r w:rsidRPr="00DF1822">
                        <w:rPr>
                          <w:rFonts w:cs="Times New Roman"/>
                          <w:lang w:val="en-US"/>
                        </w:rPr>
                        <w:t xml:space="preserve">1 nephrologist </w:t>
                      </w:r>
                    </w:p>
                    <w:p w14:paraId="6B3F732A" w14:textId="77777777" w:rsidR="001B44AF" w:rsidRPr="00DF1822" w:rsidRDefault="001B44AF" w:rsidP="00524223">
                      <w:pPr>
                        <w:pStyle w:val="ListParagraph"/>
                        <w:numPr>
                          <w:ilvl w:val="0"/>
                          <w:numId w:val="2"/>
                        </w:numPr>
                        <w:jc w:val="left"/>
                        <w:rPr>
                          <w:rFonts w:cs="Times New Roman"/>
                          <w:lang w:val="en-US"/>
                        </w:rPr>
                      </w:pPr>
                      <w:r w:rsidRPr="00DF1822">
                        <w:rPr>
                          <w:rFonts w:cs="Times New Roman"/>
                          <w:lang w:val="en-US"/>
                        </w:rPr>
                        <w:t xml:space="preserve">1 resident in nephrology </w:t>
                      </w:r>
                    </w:p>
                    <w:p w14:paraId="7C321335" w14:textId="77777777" w:rsidR="001B44AF" w:rsidRPr="005A7D33" w:rsidRDefault="001B44AF" w:rsidP="00524223">
                      <w:pPr>
                        <w:ind w:firstLine="0"/>
                        <w:jc w:val="center"/>
                        <w:rPr>
                          <w:rFonts w:cs="Times New Roman"/>
                          <w:lang w:val="en-US"/>
                        </w:rPr>
                      </w:pPr>
                    </w:p>
                  </w:txbxContent>
                </v:textbox>
                <w10:wrap anchorx="margin"/>
              </v:roundrect>
            </w:pict>
          </mc:Fallback>
        </mc:AlternateContent>
      </w:r>
    </w:p>
    <w:p w14:paraId="2B1E6EC8" w14:textId="77777777" w:rsidR="00524223" w:rsidRDefault="00524223" w:rsidP="00524223">
      <w:pPr>
        <w:spacing w:after="200"/>
        <w:ind w:firstLine="0"/>
        <w:rPr>
          <w:rFonts w:cs="Times New Roman"/>
          <w:szCs w:val="24"/>
        </w:rPr>
      </w:pPr>
    </w:p>
    <w:p w14:paraId="498CBE28" w14:textId="77777777" w:rsidR="00524223" w:rsidRDefault="00524223" w:rsidP="00524223">
      <w:pPr>
        <w:spacing w:after="200"/>
        <w:ind w:firstLine="0"/>
        <w:rPr>
          <w:rFonts w:cs="Times New Roman"/>
          <w:szCs w:val="24"/>
        </w:rPr>
      </w:pPr>
    </w:p>
    <w:p w14:paraId="3767D3A8" w14:textId="77777777" w:rsidR="00524223" w:rsidRDefault="00524223" w:rsidP="00524223">
      <w:pPr>
        <w:spacing w:after="200"/>
        <w:ind w:firstLine="0"/>
        <w:rPr>
          <w:rFonts w:cs="Times New Roman"/>
          <w:szCs w:val="24"/>
        </w:rPr>
      </w:pPr>
    </w:p>
    <w:p w14:paraId="252FA6AE" w14:textId="77777777" w:rsidR="00524223" w:rsidRDefault="00524223" w:rsidP="00524223">
      <w:pPr>
        <w:spacing w:after="200"/>
        <w:ind w:firstLine="0"/>
        <w:rPr>
          <w:rFonts w:cs="Times New Roman"/>
          <w:szCs w:val="24"/>
        </w:rPr>
      </w:pPr>
    </w:p>
    <w:p w14:paraId="301A221A" w14:textId="77777777" w:rsidR="00524223" w:rsidRDefault="00524223" w:rsidP="00524223">
      <w:pPr>
        <w:spacing w:after="200"/>
        <w:ind w:firstLine="0"/>
        <w:rPr>
          <w:rFonts w:cs="Times New Roman"/>
          <w:szCs w:val="24"/>
        </w:rPr>
      </w:pPr>
    </w:p>
    <w:p w14:paraId="759AFE75" w14:textId="77777777" w:rsidR="00524223" w:rsidRDefault="00524223" w:rsidP="00524223">
      <w:pPr>
        <w:spacing w:after="200"/>
        <w:ind w:firstLine="0"/>
        <w:rPr>
          <w:rFonts w:cs="Times New Roman"/>
          <w:szCs w:val="24"/>
        </w:rPr>
      </w:pPr>
    </w:p>
    <w:p w14:paraId="5620C57D" w14:textId="77777777" w:rsidR="00524223" w:rsidRDefault="00524223" w:rsidP="00524223">
      <w:pPr>
        <w:spacing w:after="200"/>
        <w:ind w:firstLine="0"/>
        <w:rPr>
          <w:rFonts w:cs="Times New Roman"/>
          <w:szCs w:val="24"/>
        </w:rPr>
      </w:pPr>
      <w:r>
        <w:rPr>
          <w:noProof/>
          <w:lang w:eastAsia="en-GB"/>
        </w:rPr>
        <mc:AlternateContent>
          <mc:Choice Requires="wps">
            <w:drawing>
              <wp:anchor distT="0" distB="0" distL="114300" distR="114300" simplePos="0" relativeHeight="251670528" behindDoc="0" locked="0" layoutInCell="1" allowOverlap="1" wp14:anchorId="40CB170F" wp14:editId="4A405E55">
                <wp:simplePos x="0" y="0"/>
                <wp:positionH relativeFrom="column">
                  <wp:posOffset>131071</wp:posOffset>
                </wp:positionH>
                <wp:positionV relativeFrom="paragraph">
                  <wp:posOffset>9563</wp:posOffset>
                </wp:positionV>
                <wp:extent cx="4274820" cy="256540"/>
                <wp:effectExtent l="0" t="0" r="0" b="0"/>
                <wp:wrapNone/>
                <wp:docPr id="953490969" name="Zone de texte 1"/>
                <wp:cNvGraphicFramePr/>
                <a:graphic xmlns:a="http://schemas.openxmlformats.org/drawingml/2006/main">
                  <a:graphicData uri="http://schemas.microsoft.com/office/word/2010/wordprocessingShape">
                    <wps:wsp>
                      <wps:cNvSpPr txBox="1"/>
                      <wps:spPr>
                        <a:xfrm>
                          <a:off x="0" y="0"/>
                          <a:ext cx="4274820" cy="256540"/>
                        </a:xfrm>
                        <a:prstGeom prst="rect">
                          <a:avLst/>
                        </a:prstGeom>
                        <a:solidFill>
                          <a:prstClr val="white"/>
                        </a:solidFill>
                        <a:ln>
                          <a:noFill/>
                        </a:ln>
                      </wps:spPr>
                      <wps:txbx>
                        <w:txbxContent>
                          <w:p w14:paraId="33932C60" w14:textId="77777777" w:rsidR="001B44AF" w:rsidRPr="0089435D" w:rsidRDefault="001B44AF" w:rsidP="00524223">
                            <w:pPr>
                              <w:pStyle w:val="Caption"/>
                              <w:rPr>
                                <w:rFonts w:cs="Times New Roman"/>
                                <w:b w:val="0"/>
                                <w:bCs w:val="0"/>
                                <w:noProof/>
                                <w:color w:val="000000" w:themeColor="text1"/>
                                <w:sz w:val="36"/>
                                <w:szCs w:val="36"/>
                                <w:lang w:val="en-US"/>
                              </w:rPr>
                            </w:pPr>
                            <w:bookmarkStart w:id="12" w:name="_Toc169894070"/>
                            <w:r w:rsidRPr="003F54C1">
                              <w:rPr>
                                <w:color w:val="000000" w:themeColor="text1"/>
                                <w:sz w:val="24"/>
                                <w:szCs w:val="24"/>
                                <w:lang w:val="en-US"/>
                              </w:rPr>
                              <w:t xml:space="preserve">Figure </w:t>
                            </w:r>
                            <w:r w:rsidRPr="0089435D">
                              <w:rPr>
                                <w:color w:val="000000" w:themeColor="text1"/>
                                <w:sz w:val="24"/>
                                <w:szCs w:val="24"/>
                              </w:rPr>
                              <w:fldChar w:fldCharType="begin"/>
                            </w:r>
                            <w:r w:rsidRPr="003F54C1">
                              <w:rPr>
                                <w:color w:val="000000" w:themeColor="text1"/>
                                <w:sz w:val="24"/>
                                <w:szCs w:val="24"/>
                                <w:lang w:val="en-US"/>
                              </w:rPr>
                              <w:instrText xml:space="preserve"> SEQ Figure \* ARABIC </w:instrText>
                            </w:r>
                            <w:r w:rsidRPr="0089435D">
                              <w:rPr>
                                <w:color w:val="000000" w:themeColor="text1"/>
                                <w:sz w:val="24"/>
                                <w:szCs w:val="24"/>
                              </w:rPr>
                              <w:fldChar w:fldCharType="separate"/>
                            </w:r>
                            <w:r>
                              <w:rPr>
                                <w:noProof/>
                                <w:color w:val="000000" w:themeColor="text1"/>
                                <w:sz w:val="24"/>
                                <w:szCs w:val="24"/>
                                <w:lang w:val="en-US"/>
                              </w:rPr>
                              <w:t>1</w:t>
                            </w:r>
                            <w:r w:rsidRPr="0089435D">
                              <w:rPr>
                                <w:color w:val="000000" w:themeColor="text1"/>
                                <w:sz w:val="24"/>
                                <w:szCs w:val="24"/>
                              </w:rPr>
                              <w:fldChar w:fldCharType="end"/>
                            </w:r>
                            <w:r w:rsidRPr="003F54C1">
                              <w:rPr>
                                <w:color w:val="000000" w:themeColor="text1"/>
                                <w:sz w:val="24"/>
                                <w:szCs w:val="24"/>
                                <w:lang w:val="en-US"/>
                              </w:rPr>
                              <w:t>:</w:t>
                            </w:r>
                            <w:r w:rsidRPr="003F54C1">
                              <w:rPr>
                                <w:b w:val="0"/>
                                <w:bCs w:val="0"/>
                                <w:color w:val="000000" w:themeColor="text1"/>
                                <w:sz w:val="24"/>
                                <w:szCs w:val="24"/>
                                <w:lang w:val="en-US"/>
                              </w:rPr>
                              <w:t xml:space="preserve"> Flow chart of recruitment of medical personnel.</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B170F" id="_x0000_t202" coordsize="21600,21600" o:spt="202" path="m,l,21600r21600,l21600,xe">
                <v:stroke joinstyle="miter"/>
                <v:path gradientshapeok="t" o:connecttype="rect"/>
              </v:shapetype>
              <v:shape id="Zone de texte 1" o:spid="_x0000_s1029" type="#_x0000_t202" style="position:absolute;left:0;text-align:left;margin-left:10.3pt;margin-top:.75pt;width:336.6pt;height:2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" stroked="f">
                <v:textbox inset="0,0,0,0">
                  <w:txbxContent>
                    <w:p w14:paraId="33932C60" w14:textId="77777777" w:rsidR="001B44AF" w:rsidRPr="0089435D" w:rsidRDefault="001B44AF" w:rsidP="00524223">
                      <w:pPr>
                        <w:pStyle w:val="Caption"/>
                        <w:rPr>
                          <w:rFonts w:cs="Times New Roman"/>
                          <w:b w:val="0"/>
                          <w:bCs w:val="0"/>
                          <w:noProof/>
                          <w:color w:val="000000" w:themeColor="text1"/>
                          <w:sz w:val="36"/>
                          <w:szCs w:val="36"/>
                          <w:lang w:val="en-US"/>
                        </w:rPr>
                      </w:pPr>
                      <w:bookmarkStart w:id="13" w:name="_Toc169894070"/>
                      <w:r w:rsidRPr="003F54C1">
                        <w:rPr>
                          <w:color w:val="000000" w:themeColor="text1"/>
                          <w:sz w:val="24"/>
                          <w:szCs w:val="24"/>
                          <w:lang w:val="en-US"/>
                        </w:rPr>
                        <w:t xml:space="preserve">Figure </w:t>
                      </w:r>
                      <w:r w:rsidRPr="0089435D">
                        <w:rPr>
                          <w:color w:val="000000" w:themeColor="text1"/>
                          <w:sz w:val="24"/>
                          <w:szCs w:val="24"/>
                        </w:rPr>
                        <w:fldChar w:fldCharType="begin"/>
                      </w:r>
                      <w:r w:rsidRPr="003F54C1">
                        <w:rPr>
                          <w:color w:val="000000" w:themeColor="text1"/>
                          <w:sz w:val="24"/>
                          <w:szCs w:val="24"/>
                          <w:lang w:val="en-US"/>
                        </w:rPr>
                        <w:instrText xml:space="preserve"> SEQ Figure \* ARABIC </w:instrText>
                      </w:r>
                      <w:r w:rsidRPr="0089435D">
                        <w:rPr>
                          <w:color w:val="000000" w:themeColor="text1"/>
                          <w:sz w:val="24"/>
                          <w:szCs w:val="24"/>
                        </w:rPr>
                        <w:fldChar w:fldCharType="separate"/>
                      </w:r>
                      <w:r>
                        <w:rPr>
                          <w:noProof/>
                          <w:color w:val="000000" w:themeColor="text1"/>
                          <w:sz w:val="24"/>
                          <w:szCs w:val="24"/>
                          <w:lang w:val="en-US"/>
                        </w:rPr>
                        <w:t>1</w:t>
                      </w:r>
                      <w:r w:rsidRPr="0089435D">
                        <w:rPr>
                          <w:color w:val="000000" w:themeColor="text1"/>
                          <w:sz w:val="24"/>
                          <w:szCs w:val="24"/>
                        </w:rPr>
                        <w:fldChar w:fldCharType="end"/>
                      </w:r>
                      <w:r w:rsidRPr="003F54C1">
                        <w:rPr>
                          <w:color w:val="000000" w:themeColor="text1"/>
                          <w:sz w:val="24"/>
                          <w:szCs w:val="24"/>
                          <w:lang w:val="en-US"/>
                        </w:rPr>
                        <w:t>:</w:t>
                      </w:r>
                      <w:r w:rsidRPr="003F54C1">
                        <w:rPr>
                          <w:b w:val="0"/>
                          <w:bCs w:val="0"/>
                          <w:color w:val="000000" w:themeColor="text1"/>
                          <w:sz w:val="24"/>
                          <w:szCs w:val="24"/>
                          <w:lang w:val="en-US"/>
                        </w:rPr>
                        <w:t xml:space="preserve"> Flow chart of recruitment of medical personnel.</w:t>
                      </w:r>
                      <w:bookmarkEnd w:id="13"/>
                    </w:p>
                  </w:txbxContent>
                </v:textbox>
              </v:shape>
            </w:pict>
          </mc:Fallback>
        </mc:AlternateContent>
      </w:r>
    </w:p>
    <w:p w14:paraId="42453755" w14:textId="77777777" w:rsidR="00524223" w:rsidRDefault="00524223" w:rsidP="00524223">
      <w:pPr>
        <w:spacing w:after="200"/>
        <w:ind w:firstLine="0"/>
        <w:rPr>
          <w:rFonts w:cs="Times New Roman"/>
          <w:szCs w:val="24"/>
        </w:rPr>
      </w:pPr>
    </w:p>
    <w:p w14:paraId="7468996F" w14:textId="77777777" w:rsidR="00524223" w:rsidRDefault="00524223" w:rsidP="00524223">
      <w:pPr>
        <w:spacing w:after="200"/>
        <w:ind w:firstLine="0"/>
        <w:rPr>
          <w:rFonts w:cs="Times New Roman"/>
          <w:szCs w:val="24"/>
        </w:rPr>
      </w:pPr>
    </w:p>
    <w:p w14:paraId="6BD32431" w14:textId="77777777" w:rsidR="00524223" w:rsidRDefault="00524223" w:rsidP="00524223">
      <w:pPr>
        <w:spacing w:after="200"/>
        <w:ind w:firstLine="0"/>
        <w:rPr>
          <w:rFonts w:cs="Times New Roman"/>
          <w:szCs w:val="24"/>
        </w:rPr>
      </w:pPr>
    </w:p>
    <w:p w14:paraId="1E206929" w14:textId="77777777" w:rsidR="00524223" w:rsidRDefault="00524223" w:rsidP="00524223">
      <w:pPr>
        <w:spacing w:after="200"/>
        <w:ind w:firstLine="0"/>
        <w:rPr>
          <w:rFonts w:cs="Times New Roman"/>
          <w:szCs w:val="24"/>
        </w:rPr>
      </w:pPr>
    </w:p>
    <w:p w14:paraId="5C6EF906" w14:textId="77777777" w:rsidR="00524223" w:rsidRDefault="00524223" w:rsidP="00524223">
      <w:pPr>
        <w:spacing w:after="200"/>
        <w:ind w:firstLine="0"/>
        <w:rPr>
          <w:rFonts w:cs="Times New Roman"/>
          <w:szCs w:val="24"/>
        </w:rPr>
      </w:pPr>
    </w:p>
    <w:p w14:paraId="28543EB0" w14:textId="77777777" w:rsidR="00524223" w:rsidRDefault="00524223" w:rsidP="00524223">
      <w:pPr>
        <w:spacing w:after="200"/>
        <w:ind w:firstLine="0"/>
        <w:rPr>
          <w:rFonts w:cs="Times New Roman"/>
          <w:szCs w:val="24"/>
        </w:rPr>
      </w:pPr>
    </w:p>
    <w:p w14:paraId="42F5A1CE" w14:textId="77777777" w:rsidR="00524223" w:rsidRDefault="00524223" w:rsidP="00524223">
      <w:pPr>
        <w:spacing w:after="200"/>
        <w:ind w:firstLine="0"/>
        <w:rPr>
          <w:rFonts w:cs="Times New Roman"/>
          <w:szCs w:val="24"/>
        </w:rPr>
      </w:pPr>
    </w:p>
    <w:p w14:paraId="644D3AB1" w14:textId="77777777" w:rsidR="00524223" w:rsidRDefault="00524223" w:rsidP="00524223">
      <w:pPr>
        <w:spacing w:after="200"/>
        <w:ind w:firstLine="0"/>
        <w:rPr>
          <w:rFonts w:cs="Times New Roman"/>
          <w:szCs w:val="24"/>
        </w:rPr>
      </w:pPr>
    </w:p>
    <w:p w14:paraId="01D196DC" w14:textId="77777777" w:rsidR="00524223" w:rsidRPr="007579FE" w:rsidRDefault="00524223" w:rsidP="00524223">
      <w:pPr>
        <w:pStyle w:val="ListParagraph"/>
        <w:numPr>
          <w:ilvl w:val="0"/>
          <w:numId w:val="6"/>
        </w:numPr>
        <w:spacing w:after="200"/>
        <w:rPr>
          <w:rFonts w:cs="Times New Roman"/>
          <w:b/>
          <w:szCs w:val="24"/>
        </w:rPr>
      </w:pPr>
      <w:r w:rsidRPr="007579FE">
        <w:rPr>
          <w:rFonts w:cs="Times New Roman"/>
          <w:b/>
          <w:szCs w:val="24"/>
        </w:rPr>
        <w:t xml:space="preserve">Patients </w:t>
      </w:r>
    </w:p>
    <w:p w14:paraId="60952161" w14:textId="77777777" w:rsidR="00524223" w:rsidRPr="00033D66" w:rsidRDefault="00524223" w:rsidP="00524223">
      <w:pPr>
        <w:spacing w:after="200"/>
        <w:ind w:firstLine="0"/>
        <w:rPr>
          <w:rFonts w:cs="Times New Roman"/>
          <w:szCs w:val="24"/>
        </w:rPr>
      </w:pPr>
      <w:r w:rsidRPr="00033D66">
        <w:rPr>
          <w:rFonts w:cs="Times New Roman"/>
          <w:szCs w:val="24"/>
        </w:rPr>
        <w:t>Out of the 109 patients approached, 100 agreed and signed the consent to participation form. Their recruitment is presented in the figure 2.</w:t>
      </w:r>
    </w:p>
    <w:p w14:paraId="542E6D91" w14:textId="77777777" w:rsidR="00524223" w:rsidRPr="00033D66" w:rsidRDefault="00524223" w:rsidP="00524223">
      <w:pPr>
        <w:spacing w:after="200"/>
        <w:rPr>
          <w:rFonts w:cs="Times New Roman"/>
          <w:szCs w:val="24"/>
        </w:rPr>
      </w:pPr>
    </w:p>
    <w:p w14:paraId="142E30AA" w14:textId="77777777" w:rsidR="00524223" w:rsidRPr="00033D66" w:rsidRDefault="00524223" w:rsidP="00524223">
      <w:pPr>
        <w:spacing w:after="200"/>
        <w:rPr>
          <w:rFonts w:cs="Times New Roman"/>
          <w:szCs w:val="24"/>
        </w:rPr>
      </w:pPr>
      <w:r w:rsidRPr="00033D66">
        <w:rPr>
          <w:rFonts w:cs="Times New Roman"/>
          <w:noProof/>
          <w:szCs w:val="24"/>
          <w:lang w:eastAsia="en-GB"/>
        </w:rPr>
        <mc:AlternateContent>
          <mc:Choice Requires="wps">
            <w:drawing>
              <wp:anchor distT="0" distB="0" distL="114300" distR="114300" simplePos="0" relativeHeight="251664384" behindDoc="0" locked="0" layoutInCell="1" allowOverlap="1" wp14:anchorId="226FD273" wp14:editId="36E94B03">
                <wp:simplePos x="0" y="0"/>
                <wp:positionH relativeFrom="margin">
                  <wp:posOffset>-314960</wp:posOffset>
                </wp:positionH>
                <wp:positionV relativeFrom="paragraph">
                  <wp:posOffset>157236</wp:posOffset>
                </wp:positionV>
                <wp:extent cx="3575050" cy="827035"/>
                <wp:effectExtent l="19050" t="19050" r="25400" b="11430"/>
                <wp:wrapNone/>
                <wp:docPr id="16" name="Rectangle à coins arrondis 16"/>
                <wp:cNvGraphicFramePr/>
                <a:graphic xmlns:a="http://schemas.openxmlformats.org/drawingml/2006/main">
                  <a:graphicData uri="http://schemas.microsoft.com/office/word/2010/wordprocessingShape">
                    <wps:wsp>
                      <wps:cNvSpPr/>
                      <wps:spPr>
                        <a:xfrm>
                          <a:off x="0" y="0"/>
                          <a:ext cx="3575050" cy="827035"/>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83DFED0" w14:textId="77777777" w:rsidR="001B44AF" w:rsidRPr="00DF1822" w:rsidRDefault="001B44AF" w:rsidP="00524223">
                            <w:pPr>
                              <w:spacing w:after="0"/>
                              <w:ind w:left="-90" w:firstLine="0"/>
                              <w:jc w:val="center"/>
                              <w:rPr>
                                <w:rFonts w:cs="Times New Roman"/>
                                <w:lang w:val="en-US"/>
                              </w:rPr>
                            </w:pPr>
                            <w:r w:rsidRPr="00DF1822">
                              <w:rPr>
                                <w:rFonts w:cs="Times New Roman"/>
                                <w:lang w:val="en-US"/>
                              </w:rPr>
                              <w:t>Assessed for eligibility: 109 patients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FD273" id="Rectangle à coins arrondis 16" o:spid="_x0000_s1030" style="position:absolute;left:0;text-align:left;margin-left:-24.8pt;margin-top:12.4pt;width:281.5pt;height:6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" filled="f" strokecolor="black [3200]" strokeweight="3pt">
                <v:textbox>
                  <w:txbxContent>
                    <w:p w14:paraId="783DFED0" w14:textId="77777777" w:rsidR="001B44AF" w:rsidRPr="00DF1822" w:rsidRDefault="001B44AF" w:rsidP="00524223">
                      <w:pPr>
                        <w:spacing w:after="0"/>
                        <w:ind w:left="-90" w:firstLine="0"/>
                        <w:jc w:val="center"/>
                        <w:rPr>
                          <w:rFonts w:cs="Times New Roman"/>
                          <w:lang w:val="en-US"/>
                        </w:rPr>
                      </w:pPr>
                      <w:r w:rsidRPr="00DF1822">
                        <w:rPr>
                          <w:rFonts w:cs="Times New Roman"/>
                          <w:lang w:val="en-US"/>
                        </w:rPr>
                        <w:t>Assessed for eligibility: 109 patients</w:t>
                      </w:r>
                    </w:p>
                  </w:txbxContent>
                </v:textbox>
                <w10:wrap anchorx="margin"/>
              </v:roundrect>
            </w:pict>
          </mc:Fallback>
        </mc:AlternateContent>
      </w:r>
    </w:p>
    <w:p w14:paraId="4B0DAD31" w14:textId="77777777" w:rsidR="00524223" w:rsidRPr="00033D66" w:rsidRDefault="00524223" w:rsidP="00524223">
      <w:pPr>
        <w:spacing w:after="200"/>
        <w:rPr>
          <w:rFonts w:cs="Times New Roman"/>
          <w:szCs w:val="24"/>
        </w:rPr>
      </w:pPr>
    </w:p>
    <w:p w14:paraId="66BA1CEC" w14:textId="77777777" w:rsidR="00524223" w:rsidRPr="00033D66" w:rsidRDefault="00524223" w:rsidP="00524223">
      <w:pPr>
        <w:spacing w:after="200"/>
        <w:rPr>
          <w:rFonts w:cs="Times New Roman"/>
          <w:szCs w:val="24"/>
        </w:rPr>
      </w:pPr>
    </w:p>
    <w:p w14:paraId="0CF467B3" w14:textId="77777777" w:rsidR="00524223" w:rsidRPr="00033D66" w:rsidRDefault="00524223" w:rsidP="00524223">
      <w:pPr>
        <w:spacing w:after="200"/>
        <w:ind w:firstLine="0"/>
        <w:rPr>
          <w:rFonts w:cs="Times New Roman"/>
          <w:szCs w:val="24"/>
        </w:rPr>
      </w:pPr>
      <w:r w:rsidRPr="00033D66">
        <w:rPr>
          <w:rFonts w:cs="Times New Roman"/>
          <w:noProof/>
          <w:szCs w:val="24"/>
          <w:lang w:eastAsia="en-GB"/>
        </w:rPr>
        <mc:AlternateContent>
          <mc:Choice Requires="wps">
            <w:drawing>
              <wp:anchor distT="0" distB="0" distL="114300" distR="114300" simplePos="0" relativeHeight="251665408" behindDoc="0" locked="0" layoutInCell="1" allowOverlap="1" wp14:anchorId="2EEF85A3" wp14:editId="35E685FF">
                <wp:simplePos x="0" y="0"/>
                <wp:positionH relativeFrom="column">
                  <wp:posOffset>1178560</wp:posOffset>
                </wp:positionH>
                <wp:positionV relativeFrom="paragraph">
                  <wp:posOffset>259715</wp:posOffset>
                </wp:positionV>
                <wp:extent cx="177800" cy="1577340"/>
                <wp:effectExtent l="57150" t="38100" r="50800" b="80010"/>
                <wp:wrapNone/>
                <wp:docPr id="18" name="Flèche vers le bas 18"/>
                <wp:cNvGraphicFramePr/>
                <a:graphic xmlns:a="http://schemas.openxmlformats.org/drawingml/2006/main">
                  <a:graphicData uri="http://schemas.microsoft.com/office/word/2010/wordprocessingShape">
                    <wps:wsp>
                      <wps:cNvSpPr/>
                      <wps:spPr>
                        <a:xfrm>
                          <a:off x="0" y="0"/>
                          <a:ext cx="177800" cy="1577340"/>
                        </a:xfrm>
                        <a:prstGeom prst="downArrow">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B76D45" id="Flèche vers le bas 18" o:spid="_x0000_s1026" type="#_x0000_t67" style="position:absolute;margin-left:92.8pt;margin-top:20.45pt;width:14pt;height:12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" adj="20383" fillcolor="#101010 [3024]" stroked="f">
                <v:fill color2="black [3168]" rotate="t" colors="0 #454545;.5 black;1 black" focus="100%" type="gradient">
                  <o:fill v:ext="view" type="gradientUnscaled"/>
                </v:fill>
                <v:shadow on="t" color="black" opacity="41287f" offset="0,1.5pt"/>
              </v:shape>
            </w:pict>
          </mc:Fallback>
        </mc:AlternateContent>
      </w:r>
    </w:p>
    <w:p w14:paraId="173AE8F7" w14:textId="77777777" w:rsidR="00524223" w:rsidRPr="00033D66" w:rsidRDefault="00524223" w:rsidP="00524223">
      <w:pPr>
        <w:spacing w:after="200"/>
        <w:ind w:firstLine="0"/>
        <w:rPr>
          <w:rFonts w:cs="Times New Roman"/>
          <w:szCs w:val="24"/>
        </w:rPr>
      </w:pPr>
      <w:r w:rsidRPr="00033D66">
        <w:rPr>
          <w:rFonts w:cs="Times New Roman"/>
          <w:noProof/>
          <w:szCs w:val="24"/>
          <w:lang w:eastAsia="en-GB"/>
        </w:rPr>
        <mc:AlternateContent>
          <mc:Choice Requires="wps">
            <w:drawing>
              <wp:anchor distT="0" distB="0" distL="114300" distR="114300" simplePos="0" relativeHeight="251667456" behindDoc="0" locked="0" layoutInCell="1" allowOverlap="1" wp14:anchorId="67AF61EC" wp14:editId="4E4C9637">
                <wp:simplePos x="0" y="0"/>
                <wp:positionH relativeFrom="column">
                  <wp:posOffset>2725371</wp:posOffset>
                </wp:positionH>
                <wp:positionV relativeFrom="paragraph">
                  <wp:posOffset>77225</wp:posOffset>
                </wp:positionV>
                <wp:extent cx="3115310" cy="1606550"/>
                <wp:effectExtent l="19050" t="19050" r="27940" b="12700"/>
                <wp:wrapNone/>
                <wp:docPr id="21" name="Rectangle à coins arrondis 21"/>
                <wp:cNvGraphicFramePr/>
                <a:graphic xmlns:a="http://schemas.openxmlformats.org/drawingml/2006/main">
                  <a:graphicData uri="http://schemas.microsoft.com/office/word/2010/wordprocessingShape">
                    <wps:wsp>
                      <wps:cNvSpPr/>
                      <wps:spPr>
                        <a:xfrm>
                          <a:off x="0" y="0"/>
                          <a:ext cx="3115310" cy="1606550"/>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8DB51BD" w14:textId="77777777" w:rsidR="001B44AF" w:rsidRPr="00FC5D29" w:rsidRDefault="001B44AF" w:rsidP="00524223">
                            <w:pPr>
                              <w:spacing w:after="0"/>
                              <w:ind w:firstLine="0"/>
                              <w:rPr>
                                <w:rFonts w:cs="Times New Roman"/>
                                <w:lang w:val="en-US"/>
                              </w:rPr>
                            </w:pPr>
                            <w:r w:rsidRPr="00FC5D29">
                              <w:rPr>
                                <w:rFonts w:cs="Times New Roman"/>
                                <w:lang w:val="en-US"/>
                              </w:rPr>
                              <w:t xml:space="preserve">Exclusion criteria </w:t>
                            </w:r>
                          </w:p>
                          <w:p w14:paraId="50DB9F31" w14:textId="77777777" w:rsidR="001B44AF" w:rsidRPr="00FC5D29" w:rsidRDefault="001B44AF" w:rsidP="00524223">
                            <w:pPr>
                              <w:pStyle w:val="ListParagraph"/>
                              <w:numPr>
                                <w:ilvl w:val="0"/>
                                <w:numId w:val="3"/>
                              </w:numPr>
                              <w:spacing w:after="0"/>
                              <w:rPr>
                                <w:rFonts w:cs="Times New Roman"/>
                                <w:lang w:val="en-US"/>
                              </w:rPr>
                            </w:pPr>
                            <w:r w:rsidRPr="00FC5D29">
                              <w:rPr>
                                <w:rFonts w:cs="Times New Roman"/>
                                <w:lang w:val="en-US"/>
                              </w:rPr>
                              <w:t xml:space="preserve">8 refusals </w:t>
                            </w:r>
                          </w:p>
                          <w:p w14:paraId="14770B59" w14:textId="77777777" w:rsidR="001B44AF" w:rsidRPr="00FC5D29" w:rsidRDefault="001B44AF" w:rsidP="00524223">
                            <w:pPr>
                              <w:pStyle w:val="ListParagraph"/>
                              <w:numPr>
                                <w:ilvl w:val="0"/>
                                <w:numId w:val="3"/>
                              </w:numPr>
                              <w:spacing w:after="0"/>
                              <w:jc w:val="left"/>
                              <w:rPr>
                                <w:rFonts w:cs="Times New Roman"/>
                                <w:lang w:val="en-US"/>
                              </w:rPr>
                            </w:pPr>
                            <w:r w:rsidRPr="00FC5D29">
                              <w:rPr>
                                <w:rFonts w:cs="Times New Roman"/>
                                <w:lang w:val="en-US"/>
                              </w:rPr>
                              <w:t>1 death,</w:t>
                            </w:r>
                            <w:r>
                              <w:rPr>
                                <w:rFonts w:cs="Times New Roman"/>
                                <w:lang w:val="en-US"/>
                              </w:rPr>
                              <w:t xml:space="preserve"> agreed to participate but died from a non-identified cause at the time of the study.</w:t>
                            </w:r>
                          </w:p>
                          <w:p w14:paraId="35FB0211" w14:textId="77777777" w:rsidR="001B44AF" w:rsidRPr="00AD1153" w:rsidRDefault="001B44AF" w:rsidP="00524223">
                            <w:pPr>
                              <w:ind w:firstLine="0"/>
                              <w:rPr>
                                <w:rFonts w:cs="Times New Roman"/>
                                <w:sz w:val="32"/>
                                <w:lang w:val="en-US"/>
                              </w:rPr>
                            </w:pPr>
                          </w:p>
                          <w:p w14:paraId="798B0A82" w14:textId="77777777" w:rsidR="001B44AF" w:rsidRPr="00F546EA" w:rsidRDefault="001B44AF" w:rsidP="00524223">
                            <w:pPr>
                              <w:ind w:firstLine="0"/>
                              <w:rPr>
                                <w:rFonts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AF61EC" id="Rectangle à coins arrondis 21" o:spid="_x0000_s1031" style="position:absolute;left:0;text-align:left;margin-left:214.6pt;margin-top:6.1pt;width:245.3pt;height:1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" filled="f" strokecolor="black [3200]" strokeweight="3pt">
                <v:textbox>
                  <w:txbxContent>
                    <w:p w14:paraId="38DB51BD" w14:textId="77777777" w:rsidR="001B44AF" w:rsidRPr="00FC5D29" w:rsidRDefault="001B44AF" w:rsidP="00524223">
                      <w:pPr>
                        <w:spacing w:after="0"/>
                        <w:ind w:firstLine="0"/>
                        <w:rPr>
                          <w:rFonts w:cs="Times New Roman"/>
                          <w:lang w:val="en-US"/>
                        </w:rPr>
                      </w:pPr>
                      <w:r w:rsidRPr="00FC5D29">
                        <w:rPr>
                          <w:rFonts w:cs="Times New Roman"/>
                          <w:lang w:val="en-US"/>
                        </w:rPr>
                        <w:t xml:space="preserve">Exclusion criteria </w:t>
                      </w:r>
                    </w:p>
                    <w:p w14:paraId="50DB9F31" w14:textId="77777777" w:rsidR="001B44AF" w:rsidRPr="00FC5D29" w:rsidRDefault="001B44AF" w:rsidP="00524223">
                      <w:pPr>
                        <w:pStyle w:val="ListParagraph"/>
                        <w:numPr>
                          <w:ilvl w:val="0"/>
                          <w:numId w:val="3"/>
                        </w:numPr>
                        <w:spacing w:after="0"/>
                        <w:rPr>
                          <w:rFonts w:cs="Times New Roman"/>
                          <w:lang w:val="en-US"/>
                        </w:rPr>
                      </w:pPr>
                      <w:r w:rsidRPr="00FC5D29">
                        <w:rPr>
                          <w:rFonts w:cs="Times New Roman"/>
                          <w:lang w:val="en-US"/>
                        </w:rPr>
                        <w:t xml:space="preserve">8 refusals </w:t>
                      </w:r>
                    </w:p>
                    <w:p w14:paraId="14770B59" w14:textId="77777777" w:rsidR="001B44AF" w:rsidRPr="00FC5D29" w:rsidRDefault="001B44AF" w:rsidP="00524223">
                      <w:pPr>
                        <w:pStyle w:val="ListParagraph"/>
                        <w:numPr>
                          <w:ilvl w:val="0"/>
                          <w:numId w:val="3"/>
                        </w:numPr>
                        <w:spacing w:after="0"/>
                        <w:jc w:val="left"/>
                        <w:rPr>
                          <w:rFonts w:cs="Times New Roman"/>
                          <w:lang w:val="en-US"/>
                        </w:rPr>
                      </w:pPr>
                      <w:r w:rsidRPr="00FC5D29">
                        <w:rPr>
                          <w:rFonts w:cs="Times New Roman"/>
                          <w:lang w:val="en-US"/>
                        </w:rPr>
                        <w:t>1 death,</w:t>
                      </w:r>
                      <w:r>
                        <w:rPr>
                          <w:rFonts w:cs="Times New Roman"/>
                          <w:lang w:val="en-US"/>
                        </w:rPr>
                        <w:t xml:space="preserve"> agreed to participate but died from a non-identified cause at the time of the study.</w:t>
                      </w:r>
                    </w:p>
                    <w:p w14:paraId="35FB0211" w14:textId="77777777" w:rsidR="001B44AF" w:rsidRPr="00AD1153" w:rsidRDefault="001B44AF" w:rsidP="00524223">
                      <w:pPr>
                        <w:ind w:firstLine="0"/>
                        <w:rPr>
                          <w:rFonts w:cs="Times New Roman"/>
                          <w:sz w:val="32"/>
                          <w:lang w:val="en-US"/>
                        </w:rPr>
                      </w:pPr>
                    </w:p>
                    <w:p w14:paraId="798B0A82" w14:textId="77777777" w:rsidR="001B44AF" w:rsidRPr="00F546EA" w:rsidRDefault="001B44AF" w:rsidP="00524223">
                      <w:pPr>
                        <w:ind w:firstLine="0"/>
                        <w:rPr>
                          <w:rFonts w:cs="Times New Roman"/>
                          <w:lang w:val="en-US"/>
                        </w:rPr>
                      </w:pPr>
                    </w:p>
                  </w:txbxContent>
                </v:textbox>
              </v:roundrect>
            </w:pict>
          </mc:Fallback>
        </mc:AlternateContent>
      </w:r>
    </w:p>
    <w:p w14:paraId="4A080247" w14:textId="77777777" w:rsidR="00524223" w:rsidRPr="00033D66" w:rsidRDefault="00524223" w:rsidP="00524223">
      <w:pPr>
        <w:spacing w:after="200"/>
        <w:ind w:firstLine="0"/>
        <w:rPr>
          <w:rFonts w:cs="Times New Roman"/>
          <w:szCs w:val="24"/>
        </w:rPr>
      </w:pPr>
    </w:p>
    <w:p w14:paraId="304C40A0" w14:textId="77777777" w:rsidR="00524223" w:rsidRPr="00033D66" w:rsidRDefault="00524223" w:rsidP="00524223">
      <w:pPr>
        <w:spacing w:after="200"/>
        <w:rPr>
          <w:rFonts w:cs="Times New Roman"/>
          <w:szCs w:val="24"/>
        </w:rPr>
      </w:pPr>
      <w:r w:rsidRPr="00033D66">
        <w:rPr>
          <w:rFonts w:cs="Times New Roman"/>
          <w:noProof/>
          <w:szCs w:val="24"/>
          <w:lang w:eastAsia="en-GB"/>
        </w:rPr>
        <mc:AlternateContent>
          <mc:Choice Requires="wps">
            <w:drawing>
              <wp:anchor distT="0" distB="0" distL="114300" distR="114300" simplePos="0" relativeHeight="251666432" behindDoc="0" locked="0" layoutInCell="1" allowOverlap="1" wp14:anchorId="6B2BA301" wp14:editId="04195434">
                <wp:simplePos x="0" y="0"/>
                <wp:positionH relativeFrom="column">
                  <wp:posOffset>1352941</wp:posOffset>
                </wp:positionH>
                <wp:positionV relativeFrom="paragraph">
                  <wp:posOffset>215998</wp:posOffset>
                </wp:positionV>
                <wp:extent cx="1342390" cy="161925"/>
                <wp:effectExtent l="57150" t="38100" r="0" b="85725"/>
                <wp:wrapNone/>
                <wp:docPr id="19" name="Flèche droite 19"/>
                <wp:cNvGraphicFramePr/>
                <a:graphic xmlns:a="http://schemas.openxmlformats.org/drawingml/2006/main">
                  <a:graphicData uri="http://schemas.microsoft.com/office/word/2010/wordprocessingShape">
                    <wps:wsp>
                      <wps:cNvSpPr/>
                      <wps:spPr>
                        <a:xfrm>
                          <a:off x="0" y="0"/>
                          <a:ext cx="1342390" cy="161925"/>
                        </a:xfrm>
                        <a:prstGeom prst="rightArrow">
                          <a:avLst/>
                        </a:prstGeom>
                        <a:ln>
                          <a:headEnd type="none" w="med" len="med"/>
                          <a:tailEnd type="none" w="med" len="med"/>
                        </a:ln>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838E93" id="Flèche droite 19" o:spid="_x0000_s1026" type="#_x0000_t13" style="position:absolute;margin-left:106.55pt;margin-top:17pt;width:105.7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" adj="20297" fillcolor="#101010 [3024]" stroked="f">
                <v:fill color2="black [3168]" rotate="t" colors="0 #454545;.5 black;1 black" focus="100%" type="gradient">
                  <o:fill v:ext="view" type="gradientUnscaled"/>
                </v:fill>
                <v:shadow on="t" color="black" opacity="41287f" offset="0,1.5pt"/>
              </v:shape>
            </w:pict>
          </mc:Fallback>
        </mc:AlternateContent>
      </w:r>
    </w:p>
    <w:p w14:paraId="78580400" w14:textId="77777777" w:rsidR="00524223" w:rsidRPr="00033D66" w:rsidRDefault="00524223" w:rsidP="00524223">
      <w:pPr>
        <w:spacing w:after="200"/>
        <w:rPr>
          <w:rFonts w:cs="Times New Roman"/>
          <w:szCs w:val="24"/>
        </w:rPr>
      </w:pPr>
    </w:p>
    <w:p w14:paraId="639E77F2" w14:textId="77777777" w:rsidR="00524223" w:rsidRPr="00033D66" w:rsidRDefault="00524223" w:rsidP="00524223">
      <w:pPr>
        <w:spacing w:after="200"/>
        <w:rPr>
          <w:rFonts w:cs="Times New Roman"/>
          <w:szCs w:val="24"/>
        </w:rPr>
      </w:pPr>
    </w:p>
    <w:p w14:paraId="516C7A2C" w14:textId="77777777" w:rsidR="00524223" w:rsidRPr="00033D66" w:rsidRDefault="00524223" w:rsidP="00524223">
      <w:pPr>
        <w:spacing w:after="200"/>
        <w:rPr>
          <w:rFonts w:cs="Times New Roman"/>
          <w:szCs w:val="24"/>
        </w:rPr>
      </w:pPr>
    </w:p>
    <w:p w14:paraId="4997BC1B" w14:textId="77777777" w:rsidR="00524223" w:rsidRPr="00033D66" w:rsidRDefault="00524223" w:rsidP="00524223">
      <w:pPr>
        <w:spacing w:after="200"/>
        <w:rPr>
          <w:rFonts w:cs="Times New Roman"/>
          <w:szCs w:val="24"/>
        </w:rPr>
      </w:pPr>
      <w:r w:rsidRPr="00033D66">
        <w:rPr>
          <w:rFonts w:cs="Times New Roman"/>
          <w:noProof/>
          <w:szCs w:val="24"/>
          <w:lang w:eastAsia="en-GB"/>
        </w:rPr>
        <mc:AlternateContent>
          <mc:Choice Requires="wps">
            <w:drawing>
              <wp:anchor distT="0" distB="0" distL="114300" distR="114300" simplePos="0" relativeHeight="251668480" behindDoc="0" locked="0" layoutInCell="1" allowOverlap="1" wp14:anchorId="5AC005A9" wp14:editId="13A61C22">
                <wp:simplePos x="0" y="0"/>
                <wp:positionH relativeFrom="margin">
                  <wp:align>left</wp:align>
                </wp:positionH>
                <wp:positionV relativeFrom="paragraph">
                  <wp:posOffset>76200</wp:posOffset>
                </wp:positionV>
                <wp:extent cx="2678546" cy="1535430"/>
                <wp:effectExtent l="19050" t="19050" r="26670" b="26670"/>
                <wp:wrapNone/>
                <wp:docPr id="25" name="Rectangle à coins arrondis 25"/>
                <wp:cNvGraphicFramePr/>
                <a:graphic xmlns:a="http://schemas.openxmlformats.org/drawingml/2006/main">
                  <a:graphicData uri="http://schemas.microsoft.com/office/word/2010/wordprocessingShape">
                    <wps:wsp>
                      <wps:cNvSpPr/>
                      <wps:spPr>
                        <a:xfrm>
                          <a:off x="0" y="0"/>
                          <a:ext cx="2678546" cy="1535430"/>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0BEED78" w14:textId="77777777" w:rsidR="001B44AF" w:rsidRDefault="001B44AF" w:rsidP="00524223">
                            <w:pPr>
                              <w:spacing w:after="0"/>
                              <w:ind w:firstLine="0"/>
                              <w:jc w:val="center"/>
                              <w:rPr>
                                <w:rFonts w:cs="Times New Roman"/>
                                <w:lang w:val="en-US"/>
                              </w:rPr>
                            </w:pPr>
                            <w:r w:rsidRPr="00DF1822">
                              <w:rPr>
                                <w:rFonts w:cs="Times New Roman"/>
                                <w:lang w:val="en-US"/>
                              </w:rPr>
                              <w:t>100 patients recruited</w:t>
                            </w:r>
                          </w:p>
                          <w:p w14:paraId="47A8F15B" w14:textId="77777777" w:rsidR="001B44AF" w:rsidRDefault="001B44AF" w:rsidP="00524223">
                            <w:pPr>
                              <w:spacing w:after="0"/>
                              <w:ind w:firstLine="0"/>
                              <w:jc w:val="center"/>
                              <w:rPr>
                                <w:rFonts w:cs="Times New Roman"/>
                                <w:lang w:val="en-US"/>
                              </w:rPr>
                            </w:pPr>
                            <w:r>
                              <w:rPr>
                                <w:rFonts w:cs="Times New Roman"/>
                                <w:lang w:val="en-US"/>
                              </w:rPr>
                              <w:t>-</w:t>
                            </w:r>
                            <w:r>
                              <w:rPr>
                                <w:rFonts w:cs="Times New Roman"/>
                                <w:lang w:val="en-US"/>
                              </w:rPr>
                              <w:tab/>
                              <w:t xml:space="preserve">97 adults (above 21years) </w:t>
                            </w:r>
                          </w:p>
                          <w:p w14:paraId="374004F4" w14:textId="77777777" w:rsidR="001B44AF" w:rsidRDefault="001B44AF" w:rsidP="00524223">
                            <w:pPr>
                              <w:spacing w:after="0"/>
                              <w:ind w:firstLine="0"/>
                              <w:jc w:val="center"/>
                              <w:rPr>
                                <w:rFonts w:cs="Times New Roman"/>
                                <w:lang w:val="en-US"/>
                              </w:rPr>
                            </w:pPr>
                            <w:r>
                              <w:rPr>
                                <w:rFonts w:cs="Times New Roman"/>
                                <w:lang w:val="en-US"/>
                              </w:rPr>
                              <w:t>-</w:t>
                            </w:r>
                            <w:r>
                              <w:rPr>
                                <w:rFonts w:cs="Times New Roman"/>
                                <w:lang w:val="en-US"/>
                              </w:rPr>
                              <w:tab/>
                              <w:t xml:space="preserve">3 young adults (aged below 21) having signed the informed consent </w:t>
                            </w:r>
                          </w:p>
                          <w:p w14:paraId="2E0AD6C3" w14:textId="77777777" w:rsidR="001B44AF" w:rsidRPr="00DF1822" w:rsidRDefault="001B44AF" w:rsidP="00524223">
                            <w:pPr>
                              <w:spacing w:after="0"/>
                              <w:ind w:firstLine="0"/>
                              <w:jc w:val="center"/>
                              <w:rPr>
                                <w:rFonts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005A9" id="Rectangle à coins arrondis 25" o:spid="_x0000_s1032" style="position:absolute;left:0;text-align:left;margin-left:0;margin-top:6pt;width:210.9pt;height:120.9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" filled="f" strokecolor="black [3200]" strokeweight="3pt">
                <v:textbox>
                  <w:txbxContent>
                    <w:p w14:paraId="50BEED78" w14:textId="77777777" w:rsidR="001B44AF" w:rsidRDefault="001B44AF" w:rsidP="00524223">
                      <w:pPr>
                        <w:spacing w:after="0"/>
                        <w:ind w:firstLine="0"/>
                        <w:jc w:val="center"/>
                        <w:rPr>
                          <w:rFonts w:cs="Times New Roman"/>
                          <w:lang w:val="en-US"/>
                        </w:rPr>
                      </w:pPr>
                      <w:r w:rsidRPr="00DF1822">
                        <w:rPr>
                          <w:rFonts w:cs="Times New Roman"/>
                          <w:lang w:val="en-US"/>
                        </w:rPr>
                        <w:t>100 patients recruited</w:t>
                      </w:r>
                    </w:p>
                    <w:p w14:paraId="47A8F15B" w14:textId="77777777" w:rsidR="001B44AF" w:rsidRDefault="001B44AF" w:rsidP="00524223">
                      <w:pPr>
                        <w:spacing w:after="0"/>
                        <w:ind w:firstLine="0"/>
                        <w:jc w:val="center"/>
                        <w:rPr>
                          <w:rFonts w:cs="Times New Roman"/>
                          <w:lang w:val="en-US"/>
                        </w:rPr>
                      </w:pPr>
                      <w:r>
                        <w:rPr>
                          <w:rFonts w:cs="Times New Roman"/>
                          <w:lang w:val="en-US"/>
                        </w:rPr>
                        <w:t>-</w:t>
                      </w:r>
                      <w:r>
                        <w:rPr>
                          <w:rFonts w:cs="Times New Roman"/>
                          <w:lang w:val="en-US"/>
                        </w:rPr>
                        <w:tab/>
                        <w:t xml:space="preserve">97 adults (above 21years) </w:t>
                      </w:r>
                    </w:p>
                    <w:p w14:paraId="374004F4" w14:textId="77777777" w:rsidR="001B44AF" w:rsidRDefault="001B44AF" w:rsidP="00524223">
                      <w:pPr>
                        <w:spacing w:after="0"/>
                        <w:ind w:firstLine="0"/>
                        <w:jc w:val="center"/>
                        <w:rPr>
                          <w:rFonts w:cs="Times New Roman"/>
                          <w:lang w:val="en-US"/>
                        </w:rPr>
                      </w:pPr>
                      <w:r>
                        <w:rPr>
                          <w:rFonts w:cs="Times New Roman"/>
                          <w:lang w:val="en-US"/>
                        </w:rPr>
                        <w:t>-</w:t>
                      </w:r>
                      <w:r>
                        <w:rPr>
                          <w:rFonts w:cs="Times New Roman"/>
                          <w:lang w:val="en-US"/>
                        </w:rPr>
                        <w:tab/>
                        <w:t xml:space="preserve">3 young adults (aged below 21) having signed the informed consent </w:t>
                      </w:r>
                    </w:p>
                    <w:p w14:paraId="2E0AD6C3" w14:textId="77777777" w:rsidR="001B44AF" w:rsidRPr="00DF1822" w:rsidRDefault="001B44AF" w:rsidP="00524223">
                      <w:pPr>
                        <w:spacing w:after="0"/>
                        <w:ind w:firstLine="0"/>
                        <w:jc w:val="center"/>
                        <w:rPr>
                          <w:rFonts w:cs="Times New Roman"/>
                          <w:lang w:val="en-US"/>
                        </w:rPr>
                      </w:pPr>
                    </w:p>
                  </w:txbxContent>
                </v:textbox>
                <w10:wrap anchorx="margin"/>
              </v:roundrect>
            </w:pict>
          </mc:Fallback>
        </mc:AlternateContent>
      </w:r>
    </w:p>
    <w:p w14:paraId="5D1834A5" w14:textId="77777777" w:rsidR="00524223" w:rsidRPr="00033D66" w:rsidRDefault="00524223" w:rsidP="00524223">
      <w:pPr>
        <w:spacing w:after="200"/>
        <w:rPr>
          <w:rFonts w:cs="Times New Roman"/>
          <w:szCs w:val="24"/>
        </w:rPr>
      </w:pPr>
    </w:p>
    <w:p w14:paraId="04A879CF" w14:textId="77777777" w:rsidR="00524223" w:rsidRPr="00033D66" w:rsidRDefault="00524223" w:rsidP="00524223">
      <w:pPr>
        <w:spacing w:after="200"/>
        <w:rPr>
          <w:rFonts w:cs="Times New Roman"/>
          <w:szCs w:val="24"/>
        </w:rPr>
      </w:pPr>
    </w:p>
    <w:p w14:paraId="4E55A1D6" w14:textId="77777777" w:rsidR="00524223" w:rsidRPr="00033D66" w:rsidRDefault="00524223" w:rsidP="00524223">
      <w:pPr>
        <w:spacing w:after="200"/>
        <w:rPr>
          <w:rFonts w:cs="Times New Roman"/>
          <w:szCs w:val="24"/>
        </w:rPr>
      </w:pPr>
    </w:p>
    <w:p w14:paraId="462E6BF4" w14:textId="77777777" w:rsidR="00524223" w:rsidRPr="00033D66" w:rsidRDefault="00524223" w:rsidP="00524223">
      <w:pPr>
        <w:spacing w:after="200"/>
        <w:rPr>
          <w:rFonts w:cs="Times New Roman"/>
          <w:szCs w:val="24"/>
        </w:rPr>
      </w:pPr>
    </w:p>
    <w:p w14:paraId="7DF047FA" w14:textId="77777777" w:rsidR="00524223" w:rsidRPr="00033D66" w:rsidRDefault="00524223" w:rsidP="00524223">
      <w:pPr>
        <w:spacing w:after="200"/>
        <w:rPr>
          <w:rFonts w:cs="Times New Roman"/>
          <w:szCs w:val="24"/>
        </w:rPr>
      </w:pPr>
    </w:p>
    <w:p w14:paraId="060647F2" w14:textId="77777777" w:rsidR="00524223" w:rsidRDefault="00524223" w:rsidP="00524223">
      <w:pPr>
        <w:spacing w:after="200"/>
        <w:rPr>
          <w:rFonts w:cs="Times New Roman"/>
          <w:szCs w:val="24"/>
        </w:rPr>
      </w:pPr>
    </w:p>
    <w:p w14:paraId="3A02C7C9" w14:textId="77777777" w:rsidR="00524223" w:rsidRPr="00033D66" w:rsidRDefault="00524223" w:rsidP="00524223">
      <w:pPr>
        <w:spacing w:after="200"/>
        <w:ind w:firstLine="0"/>
        <w:rPr>
          <w:rFonts w:cs="Times New Roman"/>
          <w:szCs w:val="24"/>
        </w:rPr>
      </w:pPr>
      <w:r>
        <w:rPr>
          <w:noProof/>
          <w:lang w:eastAsia="en-GB"/>
        </w:rPr>
        <mc:AlternateContent>
          <mc:Choice Requires="wps">
            <w:drawing>
              <wp:anchor distT="0" distB="0" distL="114300" distR="114300" simplePos="0" relativeHeight="251669504" behindDoc="0" locked="0" layoutInCell="1" allowOverlap="1" wp14:anchorId="669201DE" wp14:editId="0A5E805D">
                <wp:simplePos x="0" y="0"/>
                <wp:positionH relativeFrom="column">
                  <wp:posOffset>11689</wp:posOffset>
                </wp:positionH>
                <wp:positionV relativeFrom="paragraph">
                  <wp:posOffset>210587</wp:posOffset>
                </wp:positionV>
                <wp:extent cx="3616960" cy="376555"/>
                <wp:effectExtent l="0" t="0" r="2540" b="4445"/>
                <wp:wrapNone/>
                <wp:docPr id="45269034" name="Zone de texte 1"/>
                <wp:cNvGraphicFramePr/>
                <a:graphic xmlns:a="http://schemas.openxmlformats.org/drawingml/2006/main">
                  <a:graphicData uri="http://schemas.microsoft.com/office/word/2010/wordprocessingShape">
                    <wps:wsp>
                      <wps:cNvSpPr txBox="1"/>
                      <wps:spPr>
                        <a:xfrm>
                          <a:off x="0" y="0"/>
                          <a:ext cx="3616960" cy="376555"/>
                        </a:xfrm>
                        <a:prstGeom prst="rect">
                          <a:avLst/>
                        </a:prstGeom>
                        <a:solidFill>
                          <a:prstClr val="white"/>
                        </a:solidFill>
                        <a:ln>
                          <a:noFill/>
                        </a:ln>
                      </wps:spPr>
                      <wps:txbx>
                        <w:txbxContent>
                          <w:p w14:paraId="090E6FB7" w14:textId="77777777" w:rsidR="001B44AF" w:rsidRPr="009462A3" w:rsidRDefault="001B44AF" w:rsidP="00524223">
                            <w:pPr>
                              <w:pStyle w:val="Caption"/>
                              <w:rPr>
                                <w:rFonts w:cs="Times New Roman"/>
                                <w:noProof/>
                                <w:color w:val="000000" w:themeColor="text1"/>
                                <w:sz w:val="36"/>
                                <w:szCs w:val="36"/>
                                <w:lang w:val="en-US"/>
                              </w:rPr>
                            </w:pPr>
                            <w:bookmarkStart w:id="14" w:name="_Toc169894071"/>
                            <w:r w:rsidRPr="003F54C1">
                              <w:rPr>
                                <w:color w:val="000000" w:themeColor="text1"/>
                                <w:sz w:val="24"/>
                                <w:szCs w:val="24"/>
                                <w:lang w:val="en-US"/>
                              </w:rPr>
                              <w:t xml:space="preserve">Figure </w:t>
                            </w:r>
                            <w:r w:rsidRPr="009462A3">
                              <w:rPr>
                                <w:color w:val="000000" w:themeColor="text1"/>
                                <w:sz w:val="24"/>
                                <w:szCs w:val="24"/>
                              </w:rPr>
                              <w:fldChar w:fldCharType="begin"/>
                            </w:r>
                            <w:r w:rsidRPr="003F54C1">
                              <w:rPr>
                                <w:color w:val="000000" w:themeColor="text1"/>
                                <w:sz w:val="24"/>
                                <w:szCs w:val="24"/>
                                <w:lang w:val="en-US"/>
                              </w:rPr>
                              <w:instrText xml:space="preserve"> SEQ Figure \* ARABIC </w:instrText>
                            </w:r>
                            <w:r w:rsidRPr="009462A3">
                              <w:rPr>
                                <w:color w:val="000000" w:themeColor="text1"/>
                                <w:sz w:val="24"/>
                                <w:szCs w:val="24"/>
                              </w:rPr>
                              <w:fldChar w:fldCharType="separate"/>
                            </w:r>
                            <w:r>
                              <w:rPr>
                                <w:noProof/>
                                <w:color w:val="000000" w:themeColor="text1"/>
                                <w:sz w:val="24"/>
                                <w:szCs w:val="24"/>
                                <w:lang w:val="en-US"/>
                              </w:rPr>
                              <w:t>2</w:t>
                            </w:r>
                            <w:r w:rsidRPr="009462A3">
                              <w:rPr>
                                <w:color w:val="000000" w:themeColor="text1"/>
                                <w:sz w:val="24"/>
                                <w:szCs w:val="24"/>
                              </w:rPr>
                              <w:fldChar w:fldCharType="end"/>
                            </w:r>
                            <w:r w:rsidRPr="003F54C1">
                              <w:rPr>
                                <w:color w:val="000000" w:themeColor="text1"/>
                                <w:sz w:val="24"/>
                                <w:szCs w:val="24"/>
                                <w:lang w:val="en-US"/>
                              </w:rPr>
                              <w:t xml:space="preserve">: </w:t>
                            </w:r>
                            <w:r w:rsidRPr="003F54C1">
                              <w:rPr>
                                <w:b w:val="0"/>
                                <w:bCs w:val="0"/>
                                <w:color w:val="000000" w:themeColor="text1"/>
                                <w:sz w:val="24"/>
                                <w:szCs w:val="24"/>
                                <w:lang w:val="en-US"/>
                              </w:rPr>
                              <w:t>Flow chart of recruitment of patients.</w:t>
                            </w:r>
                            <w:bookmarkEnd w:id="14"/>
                            <w:r>
                              <w:rPr>
                                <w:b w:val="0"/>
                                <w:bCs w:val="0"/>
                                <w:color w:val="000000" w:themeColor="text1"/>
                                <w:sz w:val="24"/>
                                <w:szCs w:val="24"/>
                                <w:lang w:val="en-US"/>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01DE" id="_x0000_s1033" type="#_x0000_t202" style="position:absolute;left:0;text-align:left;margin-left:.9pt;margin-top:16.6pt;width:284.8pt;height:2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" stroked="f">
                <v:textbox inset="0,0,0,0">
                  <w:txbxContent>
                    <w:p w14:paraId="090E6FB7" w14:textId="77777777" w:rsidR="001B44AF" w:rsidRPr="009462A3" w:rsidRDefault="001B44AF" w:rsidP="00524223">
                      <w:pPr>
                        <w:pStyle w:val="Caption"/>
                        <w:rPr>
                          <w:rFonts w:cs="Times New Roman"/>
                          <w:noProof/>
                          <w:color w:val="000000" w:themeColor="text1"/>
                          <w:sz w:val="36"/>
                          <w:szCs w:val="36"/>
                          <w:lang w:val="en-US"/>
                        </w:rPr>
                      </w:pPr>
                      <w:bookmarkStart w:id="15" w:name="_Toc169894071"/>
                      <w:r w:rsidRPr="003F54C1">
                        <w:rPr>
                          <w:color w:val="000000" w:themeColor="text1"/>
                          <w:sz w:val="24"/>
                          <w:szCs w:val="24"/>
                          <w:lang w:val="en-US"/>
                        </w:rPr>
                        <w:t xml:space="preserve">Figure </w:t>
                      </w:r>
                      <w:r w:rsidRPr="009462A3">
                        <w:rPr>
                          <w:color w:val="000000" w:themeColor="text1"/>
                          <w:sz w:val="24"/>
                          <w:szCs w:val="24"/>
                        </w:rPr>
                        <w:fldChar w:fldCharType="begin"/>
                      </w:r>
                      <w:r w:rsidRPr="003F54C1">
                        <w:rPr>
                          <w:color w:val="000000" w:themeColor="text1"/>
                          <w:sz w:val="24"/>
                          <w:szCs w:val="24"/>
                          <w:lang w:val="en-US"/>
                        </w:rPr>
                        <w:instrText xml:space="preserve"> SEQ Figure \* ARABIC </w:instrText>
                      </w:r>
                      <w:r w:rsidRPr="009462A3">
                        <w:rPr>
                          <w:color w:val="000000" w:themeColor="text1"/>
                          <w:sz w:val="24"/>
                          <w:szCs w:val="24"/>
                        </w:rPr>
                        <w:fldChar w:fldCharType="separate"/>
                      </w:r>
                      <w:r>
                        <w:rPr>
                          <w:noProof/>
                          <w:color w:val="000000" w:themeColor="text1"/>
                          <w:sz w:val="24"/>
                          <w:szCs w:val="24"/>
                          <w:lang w:val="en-US"/>
                        </w:rPr>
                        <w:t>2</w:t>
                      </w:r>
                      <w:r w:rsidRPr="009462A3">
                        <w:rPr>
                          <w:color w:val="000000" w:themeColor="text1"/>
                          <w:sz w:val="24"/>
                          <w:szCs w:val="24"/>
                        </w:rPr>
                        <w:fldChar w:fldCharType="end"/>
                      </w:r>
                      <w:r w:rsidRPr="003F54C1">
                        <w:rPr>
                          <w:color w:val="000000" w:themeColor="text1"/>
                          <w:sz w:val="24"/>
                          <w:szCs w:val="24"/>
                          <w:lang w:val="en-US"/>
                        </w:rPr>
                        <w:t xml:space="preserve">: </w:t>
                      </w:r>
                      <w:r w:rsidRPr="003F54C1">
                        <w:rPr>
                          <w:b w:val="0"/>
                          <w:bCs w:val="0"/>
                          <w:color w:val="000000" w:themeColor="text1"/>
                          <w:sz w:val="24"/>
                          <w:szCs w:val="24"/>
                          <w:lang w:val="en-US"/>
                        </w:rPr>
                        <w:t>Flow chart of recruitment of patients.</w:t>
                      </w:r>
                      <w:bookmarkEnd w:id="15"/>
                      <w:r>
                        <w:rPr>
                          <w:b w:val="0"/>
                          <w:bCs w:val="0"/>
                          <w:color w:val="000000" w:themeColor="text1"/>
                          <w:sz w:val="24"/>
                          <w:szCs w:val="24"/>
                          <w:lang w:val="en-US"/>
                        </w:rPr>
                        <w:t>3</w:t>
                      </w:r>
                    </w:p>
                  </w:txbxContent>
                </v:textbox>
              </v:shape>
            </w:pict>
          </mc:Fallback>
        </mc:AlternateContent>
      </w:r>
    </w:p>
    <w:p w14:paraId="17B73EB1" w14:textId="77777777" w:rsidR="00524223" w:rsidRDefault="00524223" w:rsidP="00524223">
      <w:pPr>
        <w:ind w:firstLine="0"/>
        <w:rPr>
          <w:rFonts w:cs="Times New Roman"/>
          <w:b/>
          <w:lang w:val="en-US"/>
        </w:rPr>
      </w:pPr>
    </w:p>
    <w:p w14:paraId="6BECC984" w14:textId="77777777" w:rsidR="00524223" w:rsidRDefault="00524223" w:rsidP="00524223">
      <w:pPr>
        <w:ind w:firstLine="0"/>
        <w:rPr>
          <w:rFonts w:cs="Times New Roman"/>
          <w:b/>
          <w:lang w:val="en-US"/>
        </w:rPr>
      </w:pPr>
    </w:p>
    <w:p w14:paraId="75FBB626" w14:textId="77777777" w:rsidR="00524223" w:rsidRDefault="00524223" w:rsidP="00524223">
      <w:pPr>
        <w:ind w:firstLine="0"/>
        <w:rPr>
          <w:rFonts w:cs="Times New Roman"/>
          <w:b/>
          <w:lang w:val="en-US"/>
        </w:rPr>
      </w:pPr>
    </w:p>
    <w:p w14:paraId="5487D0E8" w14:textId="77777777" w:rsidR="00524223" w:rsidRDefault="00524223" w:rsidP="00524223">
      <w:pPr>
        <w:ind w:firstLine="0"/>
        <w:rPr>
          <w:rFonts w:cs="Times New Roman"/>
          <w:b/>
          <w:lang w:val="en-US"/>
        </w:rPr>
      </w:pPr>
    </w:p>
    <w:p w14:paraId="79662CEB" w14:textId="77777777" w:rsidR="00524223" w:rsidRDefault="00524223" w:rsidP="00524223">
      <w:pPr>
        <w:ind w:firstLine="0"/>
        <w:rPr>
          <w:rFonts w:cs="Times New Roman"/>
          <w:b/>
          <w:lang w:val="en-US"/>
        </w:rPr>
      </w:pPr>
    </w:p>
    <w:p w14:paraId="5FD62F00" w14:textId="77777777" w:rsidR="00524223" w:rsidRDefault="00524223" w:rsidP="00524223">
      <w:pPr>
        <w:ind w:firstLine="0"/>
        <w:rPr>
          <w:rFonts w:cs="Times New Roman"/>
          <w:b/>
          <w:lang w:val="en-US"/>
        </w:rPr>
      </w:pPr>
    </w:p>
    <w:p w14:paraId="36D6081D" w14:textId="77777777" w:rsidR="00524223" w:rsidRDefault="00524223" w:rsidP="00524223">
      <w:pPr>
        <w:ind w:firstLine="0"/>
        <w:rPr>
          <w:rFonts w:cs="Times New Roman"/>
          <w:b/>
          <w:lang w:val="en-US"/>
        </w:rPr>
      </w:pPr>
    </w:p>
    <w:p w14:paraId="4C0216B4" w14:textId="77777777" w:rsidR="00524223" w:rsidRDefault="00524223" w:rsidP="00524223">
      <w:pPr>
        <w:ind w:firstLine="0"/>
        <w:rPr>
          <w:rFonts w:cs="Times New Roman"/>
          <w:b/>
          <w:lang w:val="en-US"/>
        </w:rPr>
      </w:pPr>
    </w:p>
    <w:p w14:paraId="072DCCE3" w14:textId="77777777" w:rsidR="00524223" w:rsidRDefault="00524223" w:rsidP="00524223">
      <w:pPr>
        <w:ind w:firstLine="0"/>
        <w:rPr>
          <w:rFonts w:cs="Times New Roman"/>
          <w:b/>
          <w:lang w:val="en-US"/>
        </w:rPr>
      </w:pPr>
    </w:p>
    <w:p w14:paraId="0319DD9C" w14:textId="77777777" w:rsidR="00524223" w:rsidRDefault="00524223" w:rsidP="00524223">
      <w:pPr>
        <w:ind w:firstLine="0"/>
        <w:rPr>
          <w:rFonts w:cs="Times New Roman"/>
          <w:b/>
          <w:lang w:val="en-US"/>
        </w:rPr>
      </w:pPr>
    </w:p>
    <w:p w14:paraId="1257658B" w14:textId="77777777" w:rsidR="00524223" w:rsidRPr="007579FE" w:rsidRDefault="00524223" w:rsidP="00524223">
      <w:pPr>
        <w:pStyle w:val="ListParagraph"/>
        <w:numPr>
          <w:ilvl w:val="0"/>
          <w:numId w:val="5"/>
        </w:numPr>
        <w:rPr>
          <w:rFonts w:cs="Times New Roman"/>
          <w:b/>
          <w:lang w:val="en-US"/>
        </w:rPr>
      </w:pPr>
      <w:r w:rsidRPr="007579FE">
        <w:rPr>
          <w:rFonts w:cs="Times New Roman"/>
          <w:b/>
          <w:lang w:val="en-US"/>
        </w:rPr>
        <w:t xml:space="preserve">Socio demographic data of medical personnel </w:t>
      </w:r>
    </w:p>
    <w:p w14:paraId="3DDF3DFF" w14:textId="77777777" w:rsidR="00524223" w:rsidRPr="00E753E5" w:rsidRDefault="00524223" w:rsidP="00524223">
      <w:pPr>
        <w:ind w:firstLine="0"/>
        <w:rPr>
          <w:rFonts w:cs="Times New Roman"/>
          <w:lang w:val="en-US"/>
        </w:rPr>
      </w:pPr>
      <w:r w:rsidRPr="00033D66">
        <w:rPr>
          <w:rFonts w:cs="Times New Roman"/>
          <w:lang w:val="en-US"/>
        </w:rPr>
        <w:t>The mean age o</w:t>
      </w:r>
      <w:r>
        <w:rPr>
          <w:rFonts w:cs="Times New Roman"/>
          <w:lang w:val="en-US"/>
        </w:rPr>
        <w:t>f the medical personnel is 42.5 ± 2.1</w:t>
      </w:r>
      <w:r w:rsidRPr="00033D66">
        <w:rPr>
          <w:rFonts w:cs="Times New Roman"/>
          <w:lang w:val="en-US"/>
        </w:rPr>
        <w:t>,</w:t>
      </w:r>
      <w:r>
        <w:rPr>
          <w:rFonts w:cs="Times New Roman"/>
          <w:lang w:val="en-US"/>
        </w:rPr>
        <w:t xml:space="preserve"> are both</w:t>
      </w:r>
      <w:r w:rsidRPr="00033D66">
        <w:rPr>
          <w:rFonts w:cs="Times New Roman"/>
          <w:lang w:val="en-US"/>
        </w:rPr>
        <w:t xml:space="preserve"> men, one being a resident in nephrology and the other a nephrologist. Both were trained in Cameroon. Table </w:t>
      </w:r>
      <w:r>
        <w:rPr>
          <w:rFonts w:cs="Times New Roman"/>
          <w:lang w:val="en-US"/>
        </w:rPr>
        <w:t>2</w:t>
      </w:r>
      <w:r w:rsidRPr="00033D66">
        <w:rPr>
          <w:rFonts w:cs="Times New Roman"/>
          <w:lang w:val="en-US"/>
        </w:rPr>
        <w:t xml:space="preserve"> presents their socio-demographic data.</w:t>
      </w:r>
    </w:p>
    <w:p w14:paraId="385A2878" w14:textId="77777777" w:rsidR="00524223" w:rsidRPr="003F54C1" w:rsidRDefault="00524223" w:rsidP="00524223">
      <w:pPr>
        <w:pStyle w:val="Caption"/>
        <w:keepNext/>
        <w:ind w:firstLine="0"/>
        <w:rPr>
          <w:b w:val="0"/>
          <w:bCs w:val="0"/>
          <w:color w:val="000000" w:themeColor="text1"/>
          <w:sz w:val="24"/>
          <w:szCs w:val="24"/>
          <w:lang w:val="en-US"/>
        </w:rPr>
      </w:pPr>
      <w:bookmarkStart w:id="16" w:name="_Toc170124507"/>
      <w:r w:rsidRPr="003F54C1">
        <w:rPr>
          <w:color w:val="000000" w:themeColor="text1"/>
          <w:sz w:val="24"/>
          <w:szCs w:val="24"/>
          <w:lang w:val="en-US"/>
        </w:rPr>
        <w:t xml:space="preserve">Table </w:t>
      </w:r>
      <w:r>
        <w:rPr>
          <w:color w:val="000000" w:themeColor="text1"/>
          <w:sz w:val="24"/>
          <w:szCs w:val="24"/>
          <w:lang w:val="en-US"/>
        </w:rPr>
        <w:t>2</w:t>
      </w:r>
      <w:r w:rsidRPr="003F54C1">
        <w:rPr>
          <w:color w:val="000000" w:themeColor="text1"/>
          <w:sz w:val="24"/>
          <w:szCs w:val="24"/>
          <w:lang w:val="en-US"/>
        </w:rPr>
        <w:t>:</w:t>
      </w:r>
      <w:r w:rsidRPr="003F54C1">
        <w:rPr>
          <w:b w:val="0"/>
          <w:bCs w:val="0"/>
          <w:color w:val="000000" w:themeColor="text1"/>
          <w:sz w:val="24"/>
          <w:szCs w:val="24"/>
          <w:lang w:val="en-US"/>
        </w:rPr>
        <w:t xml:space="preserve"> socio-demographic data of medical personnel.</w:t>
      </w:r>
      <w:bookmarkEnd w:id="16"/>
    </w:p>
    <w:tbl>
      <w:tblPr>
        <w:tblStyle w:val="PlainTable2"/>
        <w:tblW w:w="0" w:type="auto"/>
        <w:tblLook w:val="06A0" w:firstRow="1" w:lastRow="0" w:firstColumn="1" w:lastColumn="0" w:noHBand="1" w:noVBand="1"/>
      </w:tblPr>
      <w:tblGrid>
        <w:gridCol w:w="2815"/>
        <w:gridCol w:w="2789"/>
        <w:gridCol w:w="1788"/>
      </w:tblGrid>
      <w:tr w:rsidR="00524223" w:rsidRPr="00033D66" w14:paraId="72EA0280" w14:textId="77777777" w:rsidTr="001B44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Pr>
          <w:p w14:paraId="75CF4C59" w14:textId="77777777" w:rsidR="00524223" w:rsidRPr="00033D66" w:rsidRDefault="00524223" w:rsidP="001B44AF">
            <w:pPr>
              <w:spacing w:line="276" w:lineRule="auto"/>
              <w:ind w:firstLine="0"/>
              <w:rPr>
                <w:rFonts w:cs="Times New Roman"/>
              </w:rPr>
            </w:pPr>
            <w:r w:rsidRPr="00033D66">
              <w:rPr>
                <w:rFonts w:cs="Times New Roman"/>
              </w:rPr>
              <w:t>Variable</w:t>
            </w:r>
          </w:p>
        </w:tc>
        <w:tc>
          <w:tcPr>
            <w:tcW w:w="2789" w:type="dxa"/>
          </w:tcPr>
          <w:p w14:paraId="2CB0DA7C" w14:textId="77777777" w:rsidR="00524223" w:rsidRPr="00033D66" w:rsidRDefault="00524223" w:rsidP="001B44AF">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rPr>
            </w:pPr>
            <w:r w:rsidRPr="00033D66">
              <w:rPr>
                <w:rFonts w:cs="Times New Roman"/>
              </w:rPr>
              <w:t>Frequency</w:t>
            </w:r>
          </w:p>
          <w:p w14:paraId="17BA8D1C" w14:textId="77777777" w:rsidR="00524223" w:rsidRPr="00033D66" w:rsidRDefault="00524223" w:rsidP="001B44AF">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rPr>
            </w:pPr>
            <w:r w:rsidRPr="00033D66">
              <w:rPr>
                <w:rFonts w:cs="Times New Roman"/>
              </w:rPr>
              <w:t>(n=2)</w:t>
            </w:r>
          </w:p>
        </w:tc>
        <w:tc>
          <w:tcPr>
            <w:tcW w:w="1788" w:type="dxa"/>
          </w:tcPr>
          <w:p w14:paraId="6AC41847" w14:textId="77777777" w:rsidR="00524223" w:rsidRPr="00033D66" w:rsidRDefault="00524223" w:rsidP="001B44AF">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033D66">
              <w:rPr>
                <w:rFonts w:cs="Times New Roman"/>
              </w:rPr>
              <w:t>Percentage</w:t>
            </w:r>
          </w:p>
          <w:p w14:paraId="7FE442F7" w14:textId="77777777" w:rsidR="00524223" w:rsidRPr="00033D66" w:rsidRDefault="00524223" w:rsidP="001B44AF">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rPr>
            </w:pPr>
            <w:r w:rsidRPr="00033D66">
              <w:rPr>
                <w:rFonts w:cs="Times New Roman"/>
              </w:rPr>
              <w:t>(%)</w:t>
            </w:r>
          </w:p>
        </w:tc>
      </w:tr>
      <w:tr w:rsidR="00524223" w:rsidRPr="00033D66" w14:paraId="36818338"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166EE39C" w14:textId="77777777" w:rsidR="00524223" w:rsidRPr="00033D66" w:rsidRDefault="00524223" w:rsidP="001B44AF">
            <w:pPr>
              <w:ind w:firstLine="0"/>
              <w:rPr>
                <w:rFonts w:cs="Times New Roman"/>
                <w:b w:val="0"/>
              </w:rPr>
            </w:pPr>
            <w:r w:rsidRPr="00033D66">
              <w:rPr>
                <w:rFonts w:cs="Times New Roman"/>
              </w:rPr>
              <w:t>Age</w:t>
            </w:r>
          </w:p>
        </w:tc>
        <w:tc>
          <w:tcPr>
            <w:tcW w:w="2789" w:type="dxa"/>
          </w:tcPr>
          <w:p w14:paraId="371E9BEF" w14:textId="77777777" w:rsidR="00524223" w:rsidRPr="00033D66" w:rsidRDefault="00524223" w:rsidP="001B44AF">
            <w:pPr>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788" w:type="dxa"/>
          </w:tcPr>
          <w:p w14:paraId="2C50E582"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524223" w:rsidRPr="00033D66" w14:paraId="23C3A18F"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2193D0C4" w14:textId="77777777" w:rsidR="00524223" w:rsidRPr="00033D66" w:rsidRDefault="00524223" w:rsidP="001B44AF">
            <w:pPr>
              <w:ind w:firstLine="0"/>
              <w:rPr>
                <w:rFonts w:cs="Times New Roman"/>
                <w:b w:val="0"/>
                <w:szCs w:val="24"/>
              </w:rPr>
            </w:pPr>
            <w:r>
              <w:rPr>
                <w:rFonts w:cs="Times New Roman"/>
                <w:b w:val="0"/>
                <w:szCs w:val="24"/>
              </w:rPr>
              <w:t xml:space="preserve">Mean </w:t>
            </w:r>
          </w:p>
        </w:tc>
        <w:tc>
          <w:tcPr>
            <w:tcW w:w="2789" w:type="dxa"/>
          </w:tcPr>
          <w:p w14:paraId="3EBCA560"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eastAsia="Times New Roman" w:cs="Times New Roman"/>
                <w:szCs w:val="24"/>
              </w:rPr>
              <w:t>42.5± 2.1</w:t>
            </w:r>
          </w:p>
        </w:tc>
        <w:tc>
          <w:tcPr>
            <w:tcW w:w="1788" w:type="dxa"/>
          </w:tcPr>
          <w:p w14:paraId="66213A3A"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524223" w:rsidRPr="00033D66" w14:paraId="0BBD50CD"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2319A04D" w14:textId="77777777" w:rsidR="00524223" w:rsidRPr="00033D66" w:rsidRDefault="00524223" w:rsidP="001B44AF">
            <w:pPr>
              <w:ind w:firstLine="0"/>
              <w:rPr>
                <w:rFonts w:cs="Times New Roman"/>
              </w:rPr>
            </w:pPr>
            <w:r w:rsidRPr="00033D66">
              <w:rPr>
                <w:rFonts w:cs="Times New Roman"/>
              </w:rPr>
              <w:t>&lt;40</w:t>
            </w:r>
          </w:p>
        </w:tc>
        <w:tc>
          <w:tcPr>
            <w:tcW w:w="2789" w:type="dxa"/>
          </w:tcPr>
          <w:p w14:paraId="29276A0A"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788" w:type="dxa"/>
          </w:tcPr>
          <w:p w14:paraId="681BC0B8"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50</w:t>
            </w:r>
          </w:p>
        </w:tc>
      </w:tr>
      <w:tr w:rsidR="00524223" w:rsidRPr="00033D66" w14:paraId="22F8924C"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78D188E8" w14:textId="77777777" w:rsidR="00524223" w:rsidRPr="00033D66" w:rsidRDefault="00524223" w:rsidP="001B44AF">
            <w:pPr>
              <w:ind w:firstLine="0"/>
              <w:rPr>
                <w:rFonts w:cs="Times New Roman"/>
              </w:rPr>
            </w:pPr>
            <w:r w:rsidRPr="00033D66">
              <w:rPr>
                <w:rFonts w:cs="Times New Roman"/>
              </w:rPr>
              <w:t>&gt;40</w:t>
            </w:r>
          </w:p>
        </w:tc>
        <w:tc>
          <w:tcPr>
            <w:tcW w:w="2789" w:type="dxa"/>
          </w:tcPr>
          <w:p w14:paraId="197E3494"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788" w:type="dxa"/>
          </w:tcPr>
          <w:p w14:paraId="19B3D4D4"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50</w:t>
            </w:r>
          </w:p>
        </w:tc>
      </w:tr>
      <w:tr w:rsidR="00524223" w:rsidRPr="00033D66" w14:paraId="4EDD7404"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351139D0" w14:textId="77777777" w:rsidR="00524223" w:rsidRPr="00033D66" w:rsidRDefault="00524223" w:rsidP="001B44AF">
            <w:pPr>
              <w:ind w:firstLine="0"/>
              <w:rPr>
                <w:rFonts w:cs="Times New Roman"/>
                <w:b w:val="0"/>
              </w:rPr>
            </w:pPr>
            <w:r>
              <w:rPr>
                <w:rFonts w:cs="Times New Roman"/>
              </w:rPr>
              <w:t>Gender</w:t>
            </w:r>
          </w:p>
        </w:tc>
        <w:tc>
          <w:tcPr>
            <w:tcW w:w="2789" w:type="dxa"/>
          </w:tcPr>
          <w:p w14:paraId="70E3AFFC"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788" w:type="dxa"/>
          </w:tcPr>
          <w:p w14:paraId="69E34510"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524223" w:rsidRPr="00033D66" w14:paraId="57636E34"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20B8AB4D" w14:textId="77777777" w:rsidR="00524223" w:rsidRPr="00033D66" w:rsidRDefault="00524223" w:rsidP="001B44AF">
            <w:pPr>
              <w:ind w:firstLine="0"/>
              <w:rPr>
                <w:rFonts w:cs="Times New Roman"/>
                <w:b w:val="0"/>
              </w:rPr>
            </w:pPr>
            <w:r w:rsidRPr="00033D66">
              <w:rPr>
                <w:rFonts w:cs="Times New Roman"/>
                <w:b w:val="0"/>
              </w:rPr>
              <w:t>Male</w:t>
            </w:r>
          </w:p>
        </w:tc>
        <w:tc>
          <w:tcPr>
            <w:tcW w:w="2789" w:type="dxa"/>
          </w:tcPr>
          <w:p w14:paraId="67906763"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33D66">
              <w:rPr>
                <w:rFonts w:cs="Times New Roman"/>
              </w:rPr>
              <w:t>2</w:t>
            </w:r>
          </w:p>
        </w:tc>
        <w:tc>
          <w:tcPr>
            <w:tcW w:w="1788" w:type="dxa"/>
          </w:tcPr>
          <w:p w14:paraId="29DB2692"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100</w:t>
            </w:r>
          </w:p>
        </w:tc>
      </w:tr>
      <w:tr w:rsidR="00524223" w:rsidRPr="00033D66" w14:paraId="719E1606"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1C879F74" w14:textId="77777777" w:rsidR="00524223" w:rsidRPr="00033D66" w:rsidRDefault="00524223" w:rsidP="001B44AF">
            <w:pPr>
              <w:ind w:firstLine="0"/>
              <w:rPr>
                <w:rFonts w:cs="Times New Roman"/>
                <w:b w:val="0"/>
              </w:rPr>
            </w:pPr>
            <w:r w:rsidRPr="00033D66">
              <w:rPr>
                <w:rFonts w:cs="Times New Roman"/>
              </w:rPr>
              <w:t>Profession</w:t>
            </w:r>
          </w:p>
        </w:tc>
        <w:tc>
          <w:tcPr>
            <w:tcW w:w="2789" w:type="dxa"/>
          </w:tcPr>
          <w:p w14:paraId="19FCE176"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788" w:type="dxa"/>
          </w:tcPr>
          <w:p w14:paraId="156227D0"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524223" w:rsidRPr="00033D66" w14:paraId="2FB7F5AF"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58BFDE9D" w14:textId="77777777" w:rsidR="00524223" w:rsidRPr="00033D66" w:rsidRDefault="00524223" w:rsidP="001B44AF">
            <w:pPr>
              <w:ind w:firstLine="0"/>
              <w:rPr>
                <w:rFonts w:cs="Times New Roman"/>
                <w:b w:val="0"/>
              </w:rPr>
            </w:pPr>
            <w:r w:rsidRPr="00033D66">
              <w:rPr>
                <w:rFonts w:cs="Times New Roman"/>
                <w:b w:val="0"/>
              </w:rPr>
              <w:t>Nephrologist</w:t>
            </w:r>
          </w:p>
        </w:tc>
        <w:tc>
          <w:tcPr>
            <w:tcW w:w="2789" w:type="dxa"/>
          </w:tcPr>
          <w:p w14:paraId="53CBFF61"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788" w:type="dxa"/>
          </w:tcPr>
          <w:p w14:paraId="54111DFB"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50</w:t>
            </w:r>
          </w:p>
        </w:tc>
      </w:tr>
      <w:tr w:rsidR="00524223" w:rsidRPr="00033D66" w14:paraId="1E9AA4AD"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3F5909B3" w14:textId="77777777" w:rsidR="00524223" w:rsidRPr="00033D66" w:rsidRDefault="00524223" w:rsidP="001B44AF">
            <w:pPr>
              <w:ind w:firstLine="0"/>
              <w:rPr>
                <w:rFonts w:cs="Times New Roman"/>
                <w:b w:val="0"/>
              </w:rPr>
            </w:pPr>
            <w:r w:rsidRPr="00033D66">
              <w:rPr>
                <w:rFonts w:cs="Times New Roman"/>
                <w:b w:val="0"/>
              </w:rPr>
              <w:t>Resident in nephrology</w:t>
            </w:r>
          </w:p>
        </w:tc>
        <w:tc>
          <w:tcPr>
            <w:tcW w:w="2789" w:type="dxa"/>
          </w:tcPr>
          <w:p w14:paraId="55D5EAAC"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788" w:type="dxa"/>
          </w:tcPr>
          <w:p w14:paraId="0A98AFBD"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50</w:t>
            </w:r>
          </w:p>
        </w:tc>
      </w:tr>
      <w:tr w:rsidR="00524223" w:rsidRPr="00033D66" w14:paraId="4AC9F819"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2DAC5179" w14:textId="77777777" w:rsidR="00524223" w:rsidRPr="00033D66" w:rsidRDefault="00524223" w:rsidP="001B44AF">
            <w:pPr>
              <w:ind w:firstLine="0"/>
              <w:rPr>
                <w:rFonts w:cs="Times New Roman"/>
                <w:b w:val="0"/>
              </w:rPr>
            </w:pPr>
            <w:r w:rsidRPr="00033D66">
              <w:rPr>
                <w:rFonts w:cs="Times New Roman"/>
              </w:rPr>
              <w:t>Country of training</w:t>
            </w:r>
          </w:p>
        </w:tc>
        <w:tc>
          <w:tcPr>
            <w:tcW w:w="2789" w:type="dxa"/>
          </w:tcPr>
          <w:p w14:paraId="46BE5384"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788" w:type="dxa"/>
          </w:tcPr>
          <w:p w14:paraId="0E96D083"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524223" w:rsidRPr="00033D66" w14:paraId="4087D84D"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413FAE00" w14:textId="77777777" w:rsidR="00524223" w:rsidRPr="00033D66" w:rsidRDefault="00524223" w:rsidP="001B44AF">
            <w:pPr>
              <w:ind w:firstLine="0"/>
              <w:rPr>
                <w:rFonts w:cs="Times New Roman"/>
                <w:b w:val="0"/>
              </w:rPr>
            </w:pPr>
            <w:r w:rsidRPr="00033D66">
              <w:rPr>
                <w:rFonts w:cs="Times New Roman"/>
                <w:b w:val="0"/>
              </w:rPr>
              <w:t>Cameroon</w:t>
            </w:r>
          </w:p>
        </w:tc>
        <w:tc>
          <w:tcPr>
            <w:tcW w:w="2789" w:type="dxa"/>
          </w:tcPr>
          <w:p w14:paraId="43030473"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033D66">
              <w:rPr>
                <w:rFonts w:eastAsia="Times New Roman" w:cs="Times New Roman"/>
                <w:szCs w:val="20"/>
              </w:rPr>
              <w:t>2</w:t>
            </w:r>
          </w:p>
        </w:tc>
        <w:tc>
          <w:tcPr>
            <w:tcW w:w="1788" w:type="dxa"/>
          </w:tcPr>
          <w:p w14:paraId="65CE906F"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Pr>
                <w:rFonts w:eastAsia="Times New Roman" w:cs="Times New Roman"/>
                <w:szCs w:val="20"/>
              </w:rPr>
              <w:t>100</w:t>
            </w:r>
          </w:p>
        </w:tc>
      </w:tr>
      <w:tr w:rsidR="00524223" w:rsidRPr="00033D66" w14:paraId="2E5F2CC4"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3681E3FB" w14:textId="77777777" w:rsidR="00524223" w:rsidRPr="00033D66" w:rsidRDefault="00524223" w:rsidP="001B44AF">
            <w:pPr>
              <w:ind w:firstLine="0"/>
              <w:rPr>
                <w:rFonts w:cs="Times New Roman"/>
                <w:b w:val="0"/>
              </w:rPr>
            </w:pPr>
            <w:r w:rsidRPr="00033D66">
              <w:rPr>
                <w:rFonts w:cs="Times New Roman"/>
              </w:rPr>
              <w:lastRenderedPageBreak/>
              <w:t>Years in the profession</w:t>
            </w:r>
          </w:p>
        </w:tc>
        <w:tc>
          <w:tcPr>
            <w:tcW w:w="2789" w:type="dxa"/>
          </w:tcPr>
          <w:p w14:paraId="3013DE24"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788" w:type="dxa"/>
          </w:tcPr>
          <w:p w14:paraId="053DC946"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524223" w:rsidRPr="00033D66" w14:paraId="13190617"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144526BC" w14:textId="77777777" w:rsidR="00524223" w:rsidRPr="00033D66" w:rsidRDefault="00524223" w:rsidP="001B44AF">
            <w:pPr>
              <w:ind w:firstLine="0"/>
              <w:rPr>
                <w:rFonts w:cs="Times New Roman"/>
                <w:b w:val="0"/>
              </w:rPr>
            </w:pPr>
            <w:r w:rsidRPr="00033D66">
              <w:rPr>
                <w:rFonts w:cs="Times New Roman"/>
                <w:b w:val="0"/>
              </w:rPr>
              <w:t>Mean ± SD</w:t>
            </w:r>
          </w:p>
        </w:tc>
        <w:tc>
          <w:tcPr>
            <w:tcW w:w="2789" w:type="dxa"/>
          </w:tcPr>
          <w:p w14:paraId="3BEBB15F"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33D66">
              <w:rPr>
                <w:rFonts w:cs="Times New Roman"/>
              </w:rPr>
              <w:t>7</w:t>
            </w:r>
          </w:p>
        </w:tc>
        <w:tc>
          <w:tcPr>
            <w:tcW w:w="1788" w:type="dxa"/>
          </w:tcPr>
          <w:p w14:paraId="5C005064"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7.5±5.</w:t>
            </w:r>
            <w:r w:rsidRPr="00033D66">
              <w:rPr>
                <w:rFonts w:cs="Times New Roman"/>
              </w:rPr>
              <w:t>0</w:t>
            </w:r>
          </w:p>
        </w:tc>
      </w:tr>
      <w:tr w:rsidR="00524223" w:rsidRPr="00033D66" w14:paraId="26C9E7FF"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420B5A33" w14:textId="77777777" w:rsidR="00524223" w:rsidRPr="00033D66" w:rsidRDefault="00524223" w:rsidP="001B44AF">
            <w:pPr>
              <w:ind w:firstLine="0"/>
              <w:rPr>
                <w:rFonts w:cs="Times New Roman"/>
              </w:rPr>
            </w:pPr>
            <w:r w:rsidRPr="00033D66">
              <w:rPr>
                <w:rFonts w:cs="Times New Roman"/>
              </w:rPr>
              <w:t>&gt;10</w:t>
            </w:r>
          </w:p>
        </w:tc>
        <w:tc>
          <w:tcPr>
            <w:tcW w:w="2789" w:type="dxa"/>
          </w:tcPr>
          <w:p w14:paraId="4890390F"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33D66">
              <w:rPr>
                <w:rFonts w:cs="Times New Roman"/>
              </w:rPr>
              <w:t>1</w:t>
            </w:r>
          </w:p>
        </w:tc>
        <w:tc>
          <w:tcPr>
            <w:tcW w:w="1788" w:type="dxa"/>
          </w:tcPr>
          <w:p w14:paraId="5FE9C8D1"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33D66">
              <w:rPr>
                <w:rFonts w:cs="Times New Roman"/>
              </w:rPr>
              <w:t>50</w:t>
            </w:r>
          </w:p>
        </w:tc>
      </w:tr>
      <w:tr w:rsidR="00524223" w:rsidRPr="00033D66" w14:paraId="3771337E" w14:textId="77777777" w:rsidTr="001B44AF">
        <w:tc>
          <w:tcPr>
            <w:cnfStyle w:val="001000000000" w:firstRow="0" w:lastRow="0" w:firstColumn="1" w:lastColumn="0" w:oddVBand="0" w:evenVBand="0" w:oddHBand="0" w:evenHBand="0" w:firstRowFirstColumn="0" w:firstRowLastColumn="0" w:lastRowFirstColumn="0" w:lastRowLastColumn="0"/>
            <w:tcW w:w="2815" w:type="dxa"/>
          </w:tcPr>
          <w:p w14:paraId="2AD5F4F5" w14:textId="77777777" w:rsidR="00524223" w:rsidRPr="00033D66" w:rsidRDefault="00524223" w:rsidP="001B44AF">
            <w:pPr>
              <w:ind w:firstLine="0"/>
              <w:rPr>
                <w:rFonts w:cs="Times New Roman"/>
              </w:rPr>
            </w:pPr>
            <w:r w:rsidRPr="00033D66">
              <w:rPr>
                <w:rFonts w:cs="Times New Roman"/>
              </w:rPr>
              <w:t>&lt;10</w:t>
            </w:r>
          </w:p>
        </w:tc>
        <w:tc>
          <w:tcPr>
            <w:tcW w:w="2789" w:type="dxa"/>
          </w:tcPr>
          <w:p w14:paraId="6D23343E"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33D66">
              <w:rPr>
                <w:rFonts w:cs="Times New Roman"/>
              </w:rPr>
              <w:t>1</w:t>
            </w:r>
          </w:p>
        </w:tc>
        <w:tc>
          <w:tcPr>
            <w:tcW w:w="1788" w:type="dxa"/>
          </w:tcPr>
          <w:p w14:paraId="7A98152C"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33D66">
              <w:rPr>
                <w:rFonts w:cs="Times New Roman"/>
              </w:rPr>
              <w:t>50</w:t>
            </w:r>
          </w:p>
        </w:tc>
      </w:tr>
    </w:tbl>
    <w:p w14:paraId="0CD14204" w14:textId="77777777" w:rsidR="00524223" w:rsidRPr="00033D66" w:rsidRDefault="00524223" w:rsidP="00524223">
      <w:pPr>
        <w:rPr>
          <w:rFonts w:cs="Times New Roman"/>
          <w:b/>
          <w:lang w:val="en-US"/>
        </w:rPr>
      </w:pPr>
    </w:p>
    <w:p w14:paraId="52DE53BE" w14:textId="77777777" w:rsidR="00524223" w:rsidRPr="00F3752E" w:rsidRDefault="00524223" w:rsidP="00524223">
      <w:pPr>
        <w:pStyle w:val="ListParagraph"/>
        <w:numPr>
          <w:ilvl w:val="0"/>
          <w:numId w:val="5"/>
        </w:numPr>
        <w:rPr>
          <w:rFonts w:cs="Times New Roman"/>
          <w:b/>
          <w:lang w:val="en-US"/>
        </w:rPr>
      </w:pPr>
      <w:r w:rsidRPr="00F3752E">
        <w:rPr>
          <w:rFonts w:cs="Times New Roman"/>
          <w:b/>
          <w:lang w:val="en-US"/>
        </w:rPr>
        <w:t>Medical personnel’s knowledge and attitude towards medication therapy management</w:t>
      </w:r>
    </w:p>
    <w:p w14:paraId="363F7405" w14:textId="77777777" w:rsidR="00524223" w:rsidRPr="00033D66" w:rsidRDefault="00524223" w:rsidP="00524223">
      <w:pPr>
        <w:ind w:firstLine="0"/>
        <w:rPr>
          <w:lang w:val="en-US"/>
        </w:rPr>
      </w:pPr>
      <w:r w:rsidRPr="00033D66">
        <w:rPr>
          <w:lang w:val="en-US"/>
        </w:rPr>
        <w:t>Of the two clinicia</w:t>
      </w:r>
      <w:r>
        <w:rPr>
          <w:lang w:val="en-US"/>
        </w:rPr>
        <w:t>ns, 1 had</w:t>
      </w:r>
      <w:r w:rsidRPr="00033D66">
        <w:rPr>
          <w:lang w:val="en-US"/>
        </w:rPr>
        <w:t xml:space="preserve"> sufficient knowledge on medication therapy management.  Both had unsatisfactory attitude towards medication therapy management. Table IX below presents their data</w:t>
      </w:r>
      <w:r>
        <w:rPr>
          <w:lang w:val="en-US"/>
        </w:rPr>
        <w:t>.</w:t>
      </w:r>
      <w:r w:rsidRPr="00033D66">
        <w:rPr>
          <w:lang w:val="en-US"/>
        </w:rPr>
        <w:t xml:space="preserve"> </w:t>
      </w:r>
    </w:p>
    <w:p w14:paraId="3B52AF0C" w14:textId="77777777" w:rsidR="00524223" w:rsidRPr="00033D66" w:rsidRDefault="00524223" w:rsidP="00524223">
      <w:pPr>
        <w:ind w:firstLine="0"/>
        <w:rPr>
          <w:lang w:val="en-US"/>
        </w:rPr>
      </w:pPr>
    </w:p>
    <w:p w14:paraId="6E1220EB" w14:textId="77777777" w:rsidR="00524223" w:rsidRPr="00033D66" w:rsidRDefault="00524223" w:rsidP="00524223">
      <w:pPr>
        <w:ind w:firstLine="0"/>
        <w:rPr>
          <w:lang w:val="en-US"/>
        </w:rPr>
      </w:pPr>
    </w:p>
    <w:p w14:paraId="4885D51A" w14:textId="77777777" w:rsidR="00524223" w:rsidRPr="00033D66" w:rsidRDefault="00524223" w:rsidP="00524223">
      <w:pPr>
        <w:ind w:firstLine="0"/>
        <w:rPr>
          <w:rFonts w:cs="Times New Roman"/>
          <w:b/>
          <w:lang w:val="en-US"/>
        </w:rPr>
      </w:pPr>
    </w:p>
    <w:p w14:paraId="514D187E" w14:textId="77777777" w:rsidR="00524223" w:rsidRPr="003F54C1" w:rsidRDefault="00524223" w:rsidP="00524223">
      <w:pPr>
        <w:pStyle w:val="Caption"/>
        <w:keepNext/>
        <w:ind w:firstLine="0"/>
        <w:rPr>
          <w:color w:val="000000" w:themeColor="text1"/>
          <w:sz w:val="24"/>
          <w:szCs w:val="24"/>
          <w:lang w:val="en-US"/>
        </w:rPr>
      </w:pPr>
      <w:bookmarkStart w:id="17" w:name="_Toc170124508"/>
      <w:r w:rsidRPr="003F54C1">
        <w:rPr>
          <w:color w:val="000000" w:themeColor="text1"/>
          <w:sz w:val="24"/>
          <w:szCs w:val="24"/>
          <w:lang w:val="en-US"/>
        </w:rPr>
        <w:t xml:space="preserve">Table </w:t>
      </w:r>
      <w:r>
        <w:rPr>
          <w:color w:val="000000" w:themeColor="text1"/>
          <w:sz w:val="24"/>
          <w:szCs w:val="24"/>
          <w:lang w:val="en-US"/>
        </w:rPr>
        <w:t xml:space="preserve">3. </w:t>
      </w:r>
      <w:r w:rsidRPr="003F54C1">
        <w:rPr>
          <w:b w:val="0"/>
          <w:bCs w:val="0"/>
          <w:color w:val="000000" w:themeColor="text1"/>
          <w:sz w:val="24"/>
          <w:szCs w:val="24"/>
          <w:lang w:val="en-US"/>
        </w:rPr>
        <w:t>knowledge and attitude of medical personnel towards medication therapy management.</w:t>
      </w:r>
      <w:bookmarkEnd w:id="17"/>
    </w:p>
    <w:tbl>
      <w:tblPr>
        <w:tblStyle w:val="PlainTable2"/>
        <w:tblW w:w="0" w:type="auto"/>
        <w:tblLook w:val="06A0" w:firstRow="1" w:lastRow="0" w:firstColumn="1" w:lastColumn="0" w:noHBand="1" w:noVBand="1"/>
      </w:tblPr>
      <w:tblGrid>
        <w:gridCol w:w="3235"/>
        <w:gridCol w:w="2340"/>
        <w:gridCol w:w="2520"/>
      </w:tblGrid>
      <w:tr w:rsidR="00524223" w:rsidRPr="00033D66" w14:paraId="38156F50" w14:textId="77777777" w:rsidTr="001B44AF">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3235" w:type="dxa"/>
          </w:tcPr>
          <w:p w14:paraId="15B16FA5" w14:textId="77777777" w:rsidR="00524223" w:rsidRPr="00033D66" w:rsidRDefault="00524223" w:rsidP="001B44AF">
            <w:pPr>
              <w:spacing w:line="276" w:lineRule="auto"/>
              <w:ind w:firstLine="0"/>
              <w:jc w:val="left"/>
              <w:rPr>
                <w:rFonts w:cs="Times New Roman"/>
                <w:caps/>
              </w:rPr>
            </w:pPr>
            <w:r w:rsidRPr="00033D66">
              <w:rPr>
                <w:rFonts w:cs="Times New Roman"/>
                <w:caps/>
              </w:rPr>
              <w:t>V</w:t>
            </w:r>
            <w:r w:rsidRPr="00033D66">
              <w:rPr>
                <w:rFonts w:cs="Times New Roman"/>
              </w:rPr>
              <w:t xml:space="preserve">ariable </w:t>
            </w:r>
          </w:p>
        </w:tc>
        <w:tc>
          <w:tcPr>
            <w:tcW w:w="2340" w:type="dxa"/>
          </w:tcPr>
          <w:p w14:paraId="5314C68F" w14:textId="77777777" w:rsidR="00524223" w:rsidRPr="00033D66" w:rsidRDefault="00524223" w:rsidP="001B44AF">
            <w:pPr>
              <w:spacing w:line="276" w:lineRule="auto"/>
              <w:cnfStyle w:val="100000000000" w:firstRow="1" w:lastRow="0" w:firstColumn="0" w:lastColumn="0" w:oddVBand="0" w:evenVBand="0" w:oddHBand="0" w:evenHBand="0" w:firstRowFirstColumn="0" w:firstRowLastColumn="0" w:lastRowFirstColumn="0" w:lastRowLastColumn="0"/>
            </w:pPr>
            <w:r w:rsidRPr="00033D66">
              <w:t>Frequency</w:t>
            </w:r>
          </w:p>
          <w:p w14:paraId="5F124FF0" w14:textId="77777777" w:rsidR="00524223" w:rsidRPr="00033D66" w:rsidRDefault="00524223" w:rsidP="001B44AF">
            <w:pPr>
              <w:spacing w:line="276" w:lineRule="auto"/>
              <w:cnfStyle w:val="100000000000" w:firstRow="1" w:lastRow="0" w:firstColumn="0" w:lastColumn="0" w:oddVBand="0" w:evenVBand="0" w:oddHBand="0" w:evenHBand="0" w:firstRowFirstColumn="0" w:firstRowLastColumn="0" w:lastRowFirstColumn="0" w:lastRowLastColumn="0"/>
            </w:pPr>
            <w:r w:rsidRPr="00033D66">
              <w:t xml:space="preserve">   (n=100) </w:t>
            </w:r>
          </w:p>
        </w:tc>
        <w:tc>
          <w:tcPr>
            <w:tcW w:w="2520" w:type="dxa"/>
          </w:tcPr>
          <w:p w14:paraId="5C918AEB" w14:textId="77777777" w:rsidR="00524223" w:rsidRPr="00033D66" w:rsidRDefault="00524223" w:rsidP="001B44AF">
            <w:pPr>
              <w:spacing w:line="276" w:lineRule="auto"/>
              <w:cnfStyle w:val="100000000000" w:firstRow="1" w:lastRow="0" w:firstColumn="0" w:lastColumn="0" w:oddVBand="0" w:evenVBand="0" w:oddHBand="0" w:evenHBand="0" w:firstRowFirstColumn="0" w:firstRowLastColumn="0" w:lastRowFirstColumn="0" w:lastRowLastColumn="0"/>
            </w:pPr>
            <w:r w:rsidRPr="00033D66">
              <w:t xml:space="preserve">Percentage </w:t>
            </w:r>
          </w:p>
          <w:p w14:paraId="568B4651" w14:textId="77777777" w:rsidR="00524223" w:rsidRPr="00033D66" w:rsidRDefault="00524223" w:rsidP="001B44AF">
            <w:pPr>
              <w:spacing w:line="276" w:lineRule="auto"/>
              <w:cnfStyle w:val="100000000000" w:firstRow="1" w:lastRow="0" w:firstColumn="0" w:lastColumn="0" w:oddVBand="0" w:evenVBand="0" w:oddHBand="0" w:evenHBand="0" w:firstRowFirstColumn="0" w:firstRowLastColumn="0" w:lastRowFirstColumn="0" w:lastRowLastColumn="0"/>
            </w:pPr>
            <w:r w:rsidRPr="00033D66">
              <w:t xml:space="preserve">       (%)</w:t>
            </w:r>
          </w:p>
        </w:tc>
      </w:tr>
      <w:tr w:rsidR="00524223" w:rsidRPr="00033D66" w14:paraId="5866AB23" w14:textId="77777777" w:rsidTr="001B44AF">
        <w:trPr>
          <w:trHeight w:val="809"/>
        </w:trPr>
        <w:tc>
          <w:tcPr>
            <w:cnfStyle w:val="001000000000" w:firstRow="0" w:lastRow="0" w:firstColumn="1" w:lastColumn="0" w:oddVBand="0" w:evenVBand="0" w:oddHBand="0" w:evenHBand="0" w:firstRowFirstColumn="0" w:firstRowLastColumn="0" w:lastRowFirstColumn="0" w:lastRowLastColumn="0"/>
            <w:tcW w:w="3235" w:type="dxa"/>
          </w:tcPr>
          <w:p w14:paraId="295C1A65" w14:textId="77777777" w:rsidR="00524223" w:rsidRPr="00033D66" w:rsidRDefault="00524223" w:rsidP="001B44AF">
            <w:pPr>
              <w:ind w:firstLine="0"/>
              <w:jc w:val="left"/>
              <w:rPr>
                <w:rFonts w:cs="Times New Roman"/>
                <w:lang w:val="en-US"/>
              </w:rPr>
            </w:pPr>
            <w:r w:rsidRPr="00033D66">
              <w:rPr>
                <w:rFonts w:cs="Times New Roman"/>
                <w:lang w:val="en-US"/>
              </w:rPr>
              <w:t xml:space="preserve">Sufficient knowledge on medication management </w:t>
            </w:r>
          </w:p>
        </w:tc>
        <w:tc>
          <w:tcPr>
            <w:tcW w:w="2340" w:type="dxa"/>
          </w:tcPr>
          <w:p w14:paraId="4D6D4F5C"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sidRPr="00033D66">
              <w:rPr>
                <w:rFonts w:cs="Times New Roman"/>
                <w:lang w:val="en-US"/>
              </w:rPr>
              <w:t>1</w:t>
            </w:r>
          </w:p>
        </w:tc>
        <w:tc>
          <w:tcPr>
            <w:tcW w:w="2520" w:type="dxa"/>
          </w:tcPr>
          <w:p w14:paraId="758A5EE0"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sidRPr="00033D66">
              <w:rPr>
                <w:rFonts w:cs="Times New Roman"/>
                <w:lang w:val="en-US"/>
              </w:rPr>
              <w:t>50</w:t>
            </w:r>
          </w:p>
        </w:tc>
      </w:tr>
      <w:tr w:rsidR="00524223" w:rsidRPr="00033D66" w14:paraId="738D638C" w14:textId="77777777" w:rsidTr="001B44AF">
        <w:trPr>
          <w:trHeight w:val="837"/>
        </w:trPr>
        <w:tc>
          <w:tcPr>
            <w:cnfStyle w:val="001000000000" w:firstRow="0" w:lastRow="0" w:firstColumn="1" w:lastColumn="0" w:oddVBand="0" w:evenVBand="0" w:oddHBand="0" w:evenHBand="0" w:firstRowFirstColumn="0" w:firstRowLastColumn="0" w:lastRowFirstColumn="0" w:lastRowLastColumn="0"/>
            <w:tcW w:w="3235" w:type="dxa"/>
          </w:tcPr>
          <w:p w14:paraId="75C04FFA" w14:textId="77777777" w:rsidR="00524223" w:rsidRPr="00033D66" w:rsidRDefault="00524223" w:rsidP="001B44AF">
            <w:pPr>
              <w:ind w:firstLine="0"/>
              <w:jc w:val="left"/>
              <w:rPr>
                <w:rFonts w:cs="Times New Roman"/>
                <w:lang w:val="en-US"/>
              </w:rPr>
            </w:pPr>
            <w:r w:rsidRPr="00033D66">
              <w:rPr>
                <w:rFonts w:cs="Times New Roman"/>
                <w:lang w:val="en-US"/>
              </w:rPr>
              <w:t xml:space="preserve">Insufficient knowledge on medication therapy management </w:t>
            </w:r>
          </w:p>
        </w:tc>
        <w:tc>
          <w:tcPr>
            <w:tcW w:w="2340" w:type="dxa"/>
          </w:tcPr>
          <w:p w14:paraId="6DC92A18" w14:textId="77777777" w:rsidR="00524223" w:rsidRPr="00033D66" w:rsidRDefault="00524223" w:rsidP="001B44AF">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033D66">
              <w:rPr>
                <w:rFonts w:cs="Times New Roman"/>
                <w:lang w:val="en-US"/>
              </w:rPr>
              <w:t xml:space="preserve">       1</w:t>
            </w:r>
          </w:p>
        </w:tc>
        <w:tc>
          <w:tcPr>
            <w:tcW w:w="2520" w:type="dxa"/>
          </w:tcPr>
          <w:p w14:paraId="5960D9B9" w14:textId="77777777" w:rsidR="00524223" w:rsidRPr="00033D66" w:rsidRDefault="00524223" w:rsidP="001B44AF">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033D66">
              <w:rPr>
                <w:rFonts w:cs="Times New Roman"/>
                <w:lang w:val="en-US"/>
              </w:rPr>
              <w:t xml:space="preserve">        50</w:t>
            </w:r>
          </w:p>
        </w:tc>
      </w:tr>
      <w:tr w:rsidR="00524223" w:rsidRPr="00033D66" w14:paraId="51FD6E49" w14:textId="77777777" w:rsidTr="001B44AF">
        <w:tc>
          <w:tcPr>
            <w:cnfStyle w:val="001000000000" w:firstRow="0" w:lastRow="0" w:firstColumn="1" w:lastColumn="0" w:oddVBand="0" w:evenVBand="0" w:oddHBand="0" w:evenHBand="0" w:firstRowFirstColumn="0" w:firstRowLastColumn="0" w:lastRowFirstColumn="0" w:lastRowLastColumn="0"/>
            <w:tcW w:w="3235" w:type="dxa"/>
          </w:tcPr>
          <w:p w14:paraId="1230EDCB" w14:textId="77777777" w:rsidR="00524223" w:rsidRPr="00033D66" w:rsidRDefault="00524223" w:rsidP="001B44AF">
            <w:pPr>
              <w:ind w:firstLine="0"/>
              <w:jc w:val="left"/>
              <w:rPr>
                <w:rFonts w:cs="Times New Roman"/>
                <w:lang w:val="en-US"/>
              </w:rPr>
            </w:pPr>
            <w:r w:rsidRPr="00033D66">
              <w:rPr>
                <w:rFonts w:cs="Times New Roman"/>
                <w:lang w:val="en-US"/>
              </w:rPr>
              <w:t xml:space="preserve">Unsatisfactory attitude towards medication therapy management </w:t>
            </w:r>
          </w:p>
        </w:tc>
        <w:tc>
          <w:tcPr>
            <w:tcW w:w="2340" w:type="dxa"/>
          </w:tcPr>
          <w:p w14:paraId="7A1F4901"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sidRPr="00033D66">
              <w:rPr>
                <w:rFonts w:cs="Times New Roman"/>
                <w:lang w:val="en-US"/>
              </w:rPr>
              <w:t>2</w:t>
            </w:r>
          </w:p>
        </w:tc>
        <w:tc>
          <w:tcPr>
            <w:tcW w:w="2520" w:type="dxa"/>
          </w:tcPr>
          <w:p w14:paraId="1D40976A"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sidRPr="00033D66">
              <w:rPr>
                <w:rFonts w:cs="Times New Roman"/>
                <w:lang w:val="en-US"/>
              </w:rPr>
              <w:t>100</w:t>
            </w:r>
          </w:p>
        </w:tc>
      </w:tr>
    </w:tbl>
    <w:p w14:paraId="027CC9E1" w14:textId="77777777" w:rsidR="00524223" w:rsidRPr="00033D66" w:rsidRDefault="00524223" w:rsidP="00524223">
      <w:pPr>
        <w:rPr>
          <w:rFonts w:cs="Times New Roman"/>
          <w:b/>
          <w:lang w:val="en-US"/>
        </w:rPr>
      </w:pPr>
      <w:r w:rsidRPr="00033D66">
        <w:rPr>
          <w:rFonts w:cs="Times New Roman"/>
          <w:b/>
          <w:lang w:val="en-US"/>
        </w:rPr>
        <w:t xml:space="preserve"> </w:t>
      </w:r>
    </w:p>
    <w:p w14:paraId="08596AAC" w14:textId="77777777" w:rsidR="00524223" w:rsidRPr="00F3752E" w:rsidRDefault="00524223" w:rsidP="00524223">
      <w:pPr>
        <w:ind w:left="360" w:firstLine="0"/>
        <w:rPr>
          <w:rFonts w:cs="Times New Roman"/>
          <w:b/>
          <w:lang w:val="en-US"/>
        </w:rPr>
      </w:pPr>
      <w:r w:rsidRPr="00F3752E">
        <w:rPr>
          <w:rFonts w:cs="Times New Roman"/>
          <w:b/>
          <w:lang w:val="en-US"/>
        </w:rPr>
        <w:t xml:space="preserve">Procedures involved in the medication therapy management of patients </w:t>
      </w:r>
    </w:p>
    <w:p w14:paraId="695E0939" w14:textId="77777777" w:rsidR="00524223" w:rsidRDefault="00524223" w:rsidP="00524223">
      <w:pPr>
        <w:ind w:firstLine="0"/>
        <w:rPr>
          <w:rFonts w:cs="Times New Roman"/>
          <w:lang w:val="en-US"/>
        </w:rPr>
      </w:pPr>
      <w:r>
        <w:rPr>
          <w:rFonts w:cs="Times New Roman"/>
          <w:lang w:val="en-US"/>
        </w:rPr>
        <w:t xml:space="preserve">The procedures involved in the medication therapy management of patients on </w:t>
      </w:r>
      <w:proofErr w:type="spellStart"/>
      <w:r>
        <w:rPr>
          <w:rFonts w:cs="Times New Roman"/>
          <w:lang w:val="en-US"/>
        </w:rPr>
        <w:t>haemodialysis</w:t>
      </w:r>
      <w:proofErr w:type="spellEnd"/>
      <w:r>
        <w:rPr>
          <w:rFonts w:cs="Times New Roman"/>
          <w:lang w:val="en-US"/>
        </w:rPr>
        <w:t xml:space="preserve"> were medication review, medication reconciliation, and documentation </w:t>
      </w:r>
    </w:p>
    <w:p w14:paraId="5794BE24" w14:textId="77777777" w:rsidR="00524223" w:rsidRPr="00F3752E" w:rsidRDefault="00524223" w:rsidP="00524223">
      <w:pPr>
        <w:pStyle w:val="ListParagraph"/>
        <w:numPr>
          <w:ilvl w:val="0"/>
          <w:numId w:val="5"/>
        </w:numPr>
        <w:rPr>
          <w:rFonts w:cs="Times New Roman"/>
          <w:b/>
          <w:lang w:val="en-US"/>
        </w:rPr>
      </w:pPr>
      <w:r w:rsidRPr="00F3752E">
        <w:rPr>
          <w:rFonts w:cs="Times New Roman"/>
          <w:b/>
          <w:lang w:val="en-US"/>
        </w:rPr>
        <w:t xml:space="preserve">Socio-demographic data of patients </w:t>
      </w:r>
    </w:p>
    <w:p w14:paraId="004F51F5" w14:textId="77777777" w:rsidR="00524223" w:rsidRDefault="00524223" w:rsidP="00524223">
      <w:pPr>
        <w:ind w:firstLine="0"/>
        <w:rPr>
          <w:rFonts w:cs="Times New Roman"/>
          <w:szCs w:val="24"/>
        </w:rPr>
      </w:pPr>
      <w:r w:rsidRPr="00033D66">
        <w:rPr>
          <w:rFonts w:cs="Times New Roman"/>
          <w:szCs w:val="24"/>
        </w:rPr>
        <w:lastRenderedPageBreak/>
        <w:t>The mean age of our patient is</w:t>
      </w:r>
      <w:r>
        <w:rPr>
          <w:rFonts w:cs="Times New Roman"/>
          <w:szCs w:val="24"/>
        </w:rPr>
        <w:t xml:space="preserve"> 47.4 ±14.9</w:t>
      </w:r>
      <w:r w:rsidRPr="00033D66">
        <w:rPr>
          <w:rFonts w:cs="Times New Roman"/>
          <w:szCs w:val="24"/>
        </w:rPr>
        <w:t xml:space="preserve">. </w:t>
      </w:r>
      <w:r>
        <w:rPr>
          <w:rFonts w:cs="Times New Roman"/>
          <w:szCs w:val="24"/>
        </w:rPr>
        <w:t>24% were aged above 60 while</w:t>
      </w:r>
      <w:r w:rsidRPr="00033D66">
        <w:rPr>
          <w:rFonts w:cs="Times New Roman"/>
          <w:szCs w:val="24"/>
        </w:rPr>
        <w:t xml:space="preserve"> a small percentage (3%)</w:t>
      </w:r>
      <w:r>
        <w:rPr>
          <w:rFonts w:cs="Times New Roman"/>
          <w:szCs w:val="24"/>
        </w:rPr>
        <w:t>,</w:t>
      </w:r>
      <w:r w:rsidRPr="00033D66">
        <w:rPr>
          <w:rFonts w:cs="Times New Roman"/>
          <w:szCs w:val="24"/>
        </w:rPr>
        <w:t xml:space="preserve"> was a less than 20 years of age. The masculine gender was the most represented </w:t>
      </w:r>
      <w:r w:rsidRPr="000833DC">
        <w:rPr>
          <w:rFonts w:cs="Times New Roman"/>
          <w:szCs w:val="24"/>
        </w:rPr>
        <w:t xml:space="preserve">with a </w:t>
      </w:r>
      <w:r>
        <w:rPr>
          <w:rFonts w:cs="Times New Roman"/>
          <w:szCs w:val="24"/>
        </w:rPr>
        <w:t>sex ratio of two males to one female (2:1), the males being 61</w:t>
      </w:r>
      <w:r w:rsidRPr="000833DC">
        <w:rPr>
          <w:rFonts w:cs="Times New Roman"/>
          <w:szCs w:val="24"/>
        </w:rPr>
        <w:t>%</w:t>
      </w:r>
      <w:r>
        <w:rPr>
          <w:rFonts w:cs="Times New Roman"/>
          <w:szCs w:val="24"/>
        </w:rPr>
        <w:t xml:space="preserve"> and</w:t>
      </w:r>
      <w:r w:rsidRPr="000833DC">
        <w:rPr>
          <w:rFonts w:cs="Times New Roman"/>
          <w:szCs w:val="24"/>
        </w:rPr>
        <w:t xml:space="preserve"> female</w:t>
      </w:r>
      <w:r>
        <w:rPr>
          <w:rFonts w:cs="Times New Roman"/>
          <w:szCs w:val="24"/>
        </w:rPr>
        <w:t>s</w:t>
      </w:r>
      <w:r w:rsidRPr="000833DC">
        <w:rPr>
          <w:rFonts w:cs="Times New Roman"/>
          <w:szCs w:val="24"/>
        </w:rPr>
        <w:t xml:space="preserve"> </w:t>
      </w:r>
      <w:r>
        <w:rPr>
          <w:rFonts w:cs="Times New Roman"/>
          <w:szCs w:val="24"/>
        </w:rPr>
        <w:t>39</w:t>
      </w:r>
      <w:r w:rsidRPr="000833DC">
        <w:rPr>
          <w:rFonts w:cs="Times New Roman"/>
          <w:szCs w:val="24"/>
        </w:rPr>
        <w:t>%. The majority of our popul</w:t>
      </w:r>
      <w:r w:rsidRPr="00033D66">
        <w:rPr>
          <w:rFonts w:cs="Times New Roman"/>
          <w:szCs w:val="24"/>
        </w:rPr>
        <w:t xml:space="preserve">ation had a level of education up to tertiary (48%). The table </w:t>
      </w:r>
      <w:r>
        <w:rPr>
          <w:rFonts w:cs="Times New Roman"/>
          <w:szCs w:val="24"/>
        </w:rPr>
        <w:t xml:space="preserve">4 </w:t>
      </w:r>
      <w:r w:rsidRPr="00033D66">
        <w:rPr>
          <w:rFonts w:cs="Times New Roman"/>
          <w:szCs w:val="24"/>
        </w:rPr>
        <w:t xml:space="preserve">below presents the socio-demographic data of our patients. </w:t>
      </w:r>
    </w:p>
    <w:p w14:paraId="7E07E689" w14:textId="77777777" w:rsidR="00524223" w:rsidRDefault="00524223" w:rsidP="00524223">
      <w:pPr>
        <w:ind w:firstLine="0"/>
        <w:rPr>
          <w:rFonts w:cs="Times New Roman"/>
          <w:szCs w:val="24"/>
        </w:rPr>
      </w:pPr>
    </w:p>
    <w:p w14:paraId="1024215E" w14:textId="77777777" w:rsidR="00524223" w:rsidRDefault="00524223" w:rsidP="00524223">
      <w:pPr>
        <w:ind w:firstLine="0"/>
        <w:rPr>
          <w:rFonts w:cs="Times New Roman"/>
          <w:szCs w:val="24"/>
        </w:rPr>
      </w:pPr>
    </w:p>
    <w:p w14:paraId="5520BDEE" w14:textId="77777777" w:rsidR="00524223" w:rsidRDefault="00524223" w:rsidP="00524223">
      <w:pPr>
        <w:ind w:firstLine="0"/>
        <w:rPr>
          <w:rFonts w:cs="Times New Roman"/>
          <w:szCs w:val="24"/>
        </w:rPr>
      </w:pPr>
    </w:p>
    <w:p w14:paraId="642348CC" w14:textId="77777777" w:rsidR="00524223" w:rsidRDefault="00524223" w:rsidP="00524223">
      <w:pPr>
        <w:ind w:firstLine="0"/>
        <w:rPr>
          <w:rFonts w:cs="Times New Roman"/>
          <w:szCs w:val="24"/>
        </w:rPr>
      </w:pPr>
    </w:p>
    <w:p w14:paraId="38ACA52F" w14:textId="77777777" w:rsidR="00524223" w:rsidRDefault="00524223" w:rsidP="00524223">
      <w:pPr>
        <w:ind w:firstLine="0"/>
        <w:rPr>
          <w:rFonts w:cs="Times New Roman"/>
          <w:szCs w:val="24"/>
        </w:rPr>
      </w:pPr>
    </w:p>
    <w:p w14:paraId="5249C534" w14:textId="77777777" w:rsidR="00524223" w:rsidRDefault="00524223" w:rsidP="00524223">
      <w:pPr>
        <w:ind w:firstLine="0"/>
        <w:rPr>
          <w:rFonts w:cs="Times New Roman"/>
          <w:szCs w:val="24"/>
        </w:rPr>
      </w:pPr>
    </w:p>
    <w:p w14:paraId="731F4084" w14:textId="77777777" w:rsidR="00524223" w:rsidRDefault="00524223" w:rsidP="00524223">
      <w:pPr>
        <w:ind w:firstLine="0"/>
        <w:rPr>
          <w:rFonts w:cs="Times New Roman"/>
          <w:szCs w:val="24"/>
        </w:rPr>
      </w:pPr>
    </w:p>
    <w:p w14:paraId="10FB05FC" w14:textId="77777777" w:rsidR="00524223" w:rsidRDefault="00524223" w:rsidP="00524223">
      <w:pPr>
        <w:ind w:firstLine="0"/>
        <w:rPr>
          <w:rFonts w:cs="Times New Roman"/>
          <w:szCs w:val="24"/>
        </w:rPr>
      </w:pPr>
    </w:p>
    <w:p w14:paraId="09215C1B" w14:textId="77777777" w:rsidR="00524223" w:rsidRPr="00033D66" w:rsidRDefault="00524223" w:rsidP="00524223">
      <w:pPr>
        <w:ind w:firstLine="0"/>
        <w:rPr>
          <w:rFonts w:cs="Times New Roman"/>
          <w:szCs w:val="24"/>
        </w:rPr>
      </w:pPr>
    </w:p>
    <w:p w14:paraId="5FD73D31" w14:textId="77777777" w:rsidR="00524223" w:rsidRPr="003F54C1" w:rsidRDefault="00524223" w:rsidP="00524223">
      <w:pPr>
        <w:pStyle w:val="Caption"/>
        <w:keepNext/>
        <w:ind w:firstLine="0"/>
        <w:rPr>
          <w:b w:val="0"/>
          <w:bCs w:val="0"/>
          <w:color w:val="000000" w:themeColor="text1"/>
          <w:sz w:val="24"/>
          <w:szCs w:val="24"/>
          <w:lang w:val="en-US"/>
        </w:rPr>
      </w:pPr>
      <w:bookmarkStart w:id="18" w:name="_Toc170124509"/>
      <w:r w:rsidRPr="003F54C1">
        <w:rPr>
          <w:color w:val="000000" w:themeColor="text1"/>
          <w:sz w:val="24"/>
          <w:szCs w:val="24"/>
          <w:lang w:val="en-US"/>
        </w:rPr>
        <w:t xml:space="preserve">Table </w:t>
      </w:r>
      <w:r>
        <w:rPr>
          <w:color w:val="000000" w:themeColor="text1"/>
          <w:sz w:val="24"/>
          <w:szCs w:val="24"/>
          <w:lang w:val="en-US"/>
        </w:rPr>
        <w:t>4</w:t>
      </w:r>
      <w:r w:rsidRPr="003F54C1">
        <w:rPr>
          <w:color w:val="000000" w:themeColor="text1"/>
          <w:sz w:val="24"/>
          <w:szCs w:val="24"/>
          <w:lang w:val="en-US"/>
        </w:rPr>
        <w:t>:</w:t>
      </w:r>
      <w:r w:rsidRPr="003F54C1">
        <w:rPr>
          <w:b w:val="0"/>
          <w:bCs w:val="0"/>
          <w:color w:val="000000" w:themeColor="text1"/>
          <w:sz w:val="24"/>
          <w:szCs w:val="24"/>
          <w:lang w:val="en-US"/>
        </w:rPr>
        <w:t xml:space="preserve"> socio-demographic data of patients.</w:t>
      </w:r>
      <w:bookmarkEnd w:id="18"/>
    </w:p>
    <w:tbl>
      <w:tblPr>
        <w:tblStyle w:val="Tableausimple21"/>
        <w:tblW w:w="0" w:type="auto"/>
        <w:tblLook w:val="0620" w:firstRow="1" w:lastRow="0" w:firstColumn="0" w:lastColumn="0" w:noHBand="1" w:noVBand="1"/>
      </w:tblPr>
      <w:tblGrid>
        <w:gridCol w:w="2965"/>
        <w:gridCol w:w="2520"/>
        <w:gridCol w:w="2340"/>
      </w:tblGrid>
      <w:tr w:rsidR="00524223" w:rsidRPr="00033D66" w14:paraId="6C53B707" w14:textId="77777777" w:rsidTr="001B44AF">
        <w:trPr>
          <w:cnfStyle w:val="100000000000" w:firstRow="1" w:lastRow="0" w:firstColumn="0" w:lastColumn="0" w:oddVBand="0" w:evenVBand="0" w:oddHBand="0" w:evenHBand="0" w:firstRowFirstColumn="0" w:firstRowLastColumn="0" w:lastRowFirstColumn="0" w:lastRowLastColumn="0"/>
        </w:trPr>
        <w:tc>
          <w:tcPr>
            <w:tcW w:w="2965" w:type="dxa"/>
          </w:tcPr>
          <w:p w14:paraId="5F536248" w14:textId="77777777" w:rsidR="00524223" w:rsidRPr="00033D66" w:rsidRDefault="00524223" w:rsidP="001B44AF">
            <w:pPr>
              <w:spacing w:line="276" w:lineRule="auto"/>
              <w:ind w:firstLine="0"/>
              <w:rPr>
                <w:b w:val="0"/>
                <w:lang w:val="en-US"/>
              </w:rPr>
            </w:pPr>
            <w:r w:rsidRPr="00033D66">
              <w:rPr>
                <w:lang w:val="en-US"/>
              </w:rPr>
              <w:t xml:space="preserve">Variable </w:t>
            </w:r>
          </w:p>
        </w:tc>
        <w:tc>
          <w:tcPr>
            <w:tcW w:w="2520" w:type="dxa"/>
          </w:tcPr>
          <w:p w14:paraId="1CEE4A10" w14:textId="77777777" w:rsidR="00524223" w:rsidRPr="00033D66" w:rsidRDefault="00524223" w:rsidP="001B44AF">
            <w:pPr>
              <w:spacing w:line="276" w:lineRule="auto"/>
              <w:ind w:firstLine="0"/>
              <w:jc w:val="center"/>
              <w:rPr>
                <w:lang w:val="en-US"/>
              </w:rPr>
            </w:pPr>
            <w:r w:rsidRPr="00033D66">
              <w:rPr>
                <w:lang w:val="en-US"/>
              </w:rPr>
              <w:t>Frequency</w:t>
            </w:r>
          </w:p>
          <w:p w14:paraId="7C9BFC7C" w14:textId="77777777" w:rsidR="00524223" w:rsidRPr="00033D66" w:rsidRDefault="00524223" w:rsidP="001B44AF">
            <w:pPr>
              <w:spacing w:line="276" w:lineRule="auto"/>
              <w:ind w:firstLine="0"/>
              <w:jc w:val="center"/>
              <w:rPr>
                <w:lang w:val="en-US"/>
              </w:rPr>
            </w:pPr>
            <w:r w:rsidRPr="00033D66">
              <w:rPr>
                <w:lang w:val="en-US"/>
              </w:rPr>
              <w:t>(n=100)</w:t>
            </w:r>
          </w:p>
        </w:tc>
        <w:tc>
          <w:tcPr>
            <w:tcW w:w="2340" w:type="dxa"/>
          </w:tcPr>
          <w:p w14:paraId="0732157D" w14:textId="77777777" w:rsidR="00524223" w:rsidRPr="00033D66" w:rsidRDefault="00524223" w:rsidP="001B44AF">
            <w:pPr>
              <w:spacing w:line="276" w:lineRule="auto"/>
              <w:jc w:val="center"/>
              <w:rPr>
                <w:lang w:val="en-US"/>
              </w:rPr>
            </w:pPr>
            <w:r w:rsidRPr="00033D66">
              <w:rPr>
                <w:lang w:val="en-US"/>
              </w:rPr>
              <w:t>Percentage</w:t>
            </w:r>
          </w:p>
          <w:p w14:paraId="276F1A61" w14:textId="77777777" w:rsidR="00524223" w:rsidRPr="00033D66" w:rsidRDefault="00524223" w:rsidP="001B44AF">
            <w:pPr>
              <w:spacing w:line="276" w:lineRule="auto"/>
              <w:jc w:val="center"/>
              <w:rPr>
                <w:b w:val="0"/>
                <w:lang w:val="en-US"/>
              </w:rPr>
            </w:pPr>
            <w:r w:rsidRPr="00033D66">
              <w:rPr>
                <w:lang w:val="en-US"/>
              </w:rPr>
              <w:t>(%)</w:t>
            </w:r>
          </w:p>
        </w:tc>
      </w:tr>
      <w:tr w:rsidR="00524223" w:rsidRPr="00033D66" w14:paraId="64555EF3" w14:textId="77777777" w:rsidTr="001B44AF">
        <w:tc>
          <w:tcPr>
            <w:tcW w:w="2965" w:type="dxa"/>
          </w:tcPr>
          <w:p w14:paraId="62A185CC" w14:textId="77777777" w:rsidR="00524223" w:rsidRPr="00033D66" w:rsidRDefault="00524223" w:rsidP="001B44AF">
            <w:pPr>
              <w:ind w:firstLine="0"/>
              <w:rPr>
                <w:b/>
                <w:lang w:val="en-US"/>
              </w:rPr>
            </w:pPr>
            <w:r w:rsidRPr="00033D66">
              <w:rPr>
                <w:b/>
                <w:lang w:val="en-US"/>
              </w:rPr>
              <w:t xml:space="preserve">Patient age </w:t>
            </w:r>
          </w:p>
        </w:tc>
        <w:tc>
          <w:tcPr>
            <w:tcW w:w="2520" w:type="dxa"/>
          </w:tcPr>
          <w:p w14:paraId="6996BF7E" w14:textId="77777777" w:rsidR="00524223" w:rsidRPr="00033D66" w:rsidRDefault="00524223" w:rsidP="001B44AF">
            <w:pPr>
              <w:ind w:firstLine="0"/>
              <w:jc w:val="center"/>
              <w:rPr>
                <w:b/>
                <w:lang w:val="en-US"/>
              </w:rPr>
            </w:pPr>
          </w:p>
        </w:tc>
        <w:tc>
          <w:tcPr>
            <w:tcW w:w="2340" w:type="dxa"/>
          </w:tcPr>
          <w:p w14:paraId="573D438D" w14:textId="77777777" w:rsidR="00524223" w:rsidRPr="00033D66" w:rsidRDefault="00524223" w:rsidP="001B44AF">
            <w:pPr>
              <w:jc w:val="center"/>
              <w:rPr>
                <w:b/>
                <w:lang w:val="en-US"/>
              </w:rPr>
            </w:pPr>
          </w:p>
        </w:tc>
      </w:tr>
      <w:tr w:rsidR="00524223" w:rsidRPr="00033D66" w14:paraId="1C11713B" w14:textId="77777777" w:rsidTr="001B44AF">
        <w:tc>
          <w:tcPr>
            <w:tcW w:w="2965" w:type="dxa"/>
          </w:tcPr>
          <w:p w14:paraId="3A286B3E" w14:textId="77777777" w:rsidR="00524223" w:rsidRPr="00033D66" w:rsidRDefault="00524223" w:rsidP="001B44AF">
            <w:pPr>
              <w:ind w:firstLine="0"/>
              <w:rPr>
                <w:b/>
                <w:lang w:val="en-US"/>
              </w:rPr>
            </w:pPr>
            <w:r w:rsidRPr="00033D66">
              <w:rPr>
                <w:b/>
                <w:lang w:val="en-US"/>
              </w:rPr>
              <w:t xml:space="preserve">Mean ± SD </w:t>
            </w:r>
          </w:p>
        </w:tc>
        <w:tc>
          <w:tcPr>
            <w:tcW w:w="2520" w:type="dxa"/>
          </w:tcPr>
          <w:p w14:paraId="3BA6F0A2" w14:textId="77777777" w:rsidR="00524223" w:rsidRPr="00033D66" w:rsidRDefault="00524223" w:rsidP="001B44AF">
            <w:pPr>
              <w:ind w:firstLine="0"/>
              <w:jc w:val="center"/>
              <w:rPr>
                <w:b/>
                <w:lang w:val="en-US"/>
              </w:rPr>
            </w:pPr>
            <w:r>
              <w:rPr>
                <w:b/>
                <w:lang w:val="en-US"/>
              </w:rPr>
              <w:t>46.4±14.9</w:t>
            </w:r>
          </w:p>
        </w:tc>
        <w:tc>
          <w:tcPr>
            <w:tcW w:w="2340" w:type="dxa"/>
          </w:tcPr>
          <w:p w14:paraId="0E6A38CB" w14:textId="77777777" w:rsidR="00524223" w:rsidRPr="00033D66" w:rsidRDefault="00524223" w:rsidP="001B44AF">
            <w:pPr>
              <w:jc w:val="center"/>
              <w:rPr>
                <w:b/>
                <w:lang w:val="en-US"/>
              </w:rPr>
            </w:pPr>
          </w:p>
        </w:tc>
      </w:tr>
      <w:tr w:rsidR="00524223" w:rsidRPr="00033D66" w14:paraId="5AEB45B6" w14:textId="77777777" w:rsidTr="001B44AF">
        <w:trPr>
          <w:trHeight w:val="157"/>
        </w:trPr>
        <w:tc>
          <w:tcPr>
            <w:tcW w:w="2965" w:type="dxa"/>
          </w:tcPr>
          <w:p w14:paraId="6431A1B9" w14:textId="77777777" w:rsidR="00524223" w:rsidRPr="00033D66" w:rsidRDefault="00524223" w:rsidP="001B44AF">
            <w:pPr>
              <w:ind w:firstLine="0"/>
              <w:rPr>
                <w:rFonts w:eastAsia="Times New Roman"/>
              </w:rPr>
            </w:pPr>
            <w:r w:rsidRPr="00033D66">
              <w:rPr>
                <w:rFonts w:eastAsia="Times New Roman"/>
              </w:rPr>
              <w:t>&lt;20</w:t>
            </w:r>
          </w:p>
        </w:tc>
        <w:tc>
          <w:tcPr>
            <w:tcW w:w="2520" w:type="dxa"/>
          </w:tcPr>
          <w:p w14:paraId="5F162660" w14:textId="77777777" w:rsidR="00524223" w:rsidRPr="00033D66" w:rsidRDefault="00524223" w:rsidP="001B44AF">
            <w:pPr>
              <w:ind w:firstLine="0"/>
              <w:jc w:val="center"/>
              <w:rPr>
                <w:rFonts w:eastAsia="Times New Roman"/>
              </w:rPr>
            </w:pPr>
            <w:r w:rsidRPr="00033D66">
              <w:rPr>
                <w:rFonts w:eastAsia="Times New Roman"/>
              </w:rPr>
              <w:t>3</w:t>
            </w:r>
          </w:p>
        </w:tc>
        <w:tc>
          <w:tcPr>
            <w:tcW w:w="2340" w:type="dxa"/>
          </w:tcPr>
          <w:p w14:paraId="6FCB077D" w14:textId="77777777" w:rsidR="00524223" w:rsidRPr="00033D66" w:rsidRDefault="00524223" w:rsidP="001B44AF">
            <w:pPr>
              <w:jc w:val="center"/>
              <w:rPr>
                <w:rFonts w:eastAsia="Times New Roman"/>
              </w:rPr>
            </w:pPr>
            <w:r>
              <w:rPr>
                <w:rFonts w:eastAsia="Times New Roman"/>
              </w:rPr>
              <w:t>3</w:t>
            </w:r>
          </w:p>
        </w:tc>
      </w:tr>
      <w:tr w:rsidR="00524223" w:rsidRPr="00033D66" w14:paraId="11B457A7" w14:textId="77777777" w:rsidTr="001B44AF">
        <w:trPr>
          <w:trHeight w:val="157"/>
        </w:trPr>
        <w:tc>
          <w:tcPr>
            <w:tcW w:w="2965" w:type="dxa"/>
          </w:tcPr>
          <w:p w14:paraId="0EDE4856" w14:textId="77777777" w:rsidR="00524223" w:rsidRPr="00033D66" w:rsidRDefault="00524223" w:rsidP="001B44AF">
            <w:pPr>
              <w:ind w:firstLine="0"/>
              <w:rPr>
                <w:rFonts w:eastAsia="Times New Roman"/>
              </w:rPr>
            </w:pPr>
            <w:r w:rsidRPr="00033D66">
              <w:rPr>
                <w:rFonts w:eastAsia="Times New Roman"/>
              </w:rPr>
              <w:t>20 - &lt;30</w:t>
            </w:r>
          </w:p>
        </w:tc>
        <w:tc>
          <w:tcPr>
            <w:tcW w:w="2520" w:type="dxa"/>
          </w:tcPr>
          <w:p w14:paraId="0089D055" w14:textId="77777777" w:rsidR="00524223" w:rsidRPr="00033D66" w:rsidRDefault="00524223" w:rsidP="001B44AF">
            <w:pPr>
              <w:ind w:firstLine="0"/>
              <w:jc w:val="center"/>
              <w:rPr>
                <w:rFonts w:eastAsia="Times New Roman"/>
              </w:rPr>
            </w:pPr>
            <w:r w:rsidRPr="00033D66">
              <w:rPr>
                <w:rFonts w:eastAsia="Times New Roman"/>
              </w:rPr>
              <w:t>11</w:t>
            </w:r>
          </w:p>
        </w:tc>
        <w:tc>
          <w:tcPr>
            <w:tcW w:w="2340" w:type="dxa"/>
          </w:tcPr>
          <w:p w14:paraId="4209EC20" w14:textId="77777777" w:rsidR="00524223" w:rsidRPr="00033D66" w:rsidRDefault="00524223" w:rsidP="001B44AF">
            <w:pPr>
              <w:jc w:val="center"/>
              <w:rPr>
                <w:rFonts w:eastAsia="Times New Roman"/>
              </w:rPr>
            </w:pPr>
            <w:r w:rsidRPr="00033D66">
              <w:rPr>
                <w:rFonts w:eastAsia="Times New Roman"/>
              </w:rPr>
              <w:t>11</w:t>
            </w:r>
          </w:p>
        </w:tc>
      </w:tr>
      <w:tr w:rsidR="00524223" w:rsidRPr="00033D66" w14:paraId="4E7C7B89" w14:textId="77777777" w:rsidTr="001B44AF">
        <w:trPr>
          <w:trHeight w:val="157"/>
        </w:trPr>
        <w:tc>
          <w:tcPr>
            <w:tcW w:w="2965" w:type="dxa"/>
          </w:tcPr>
          <w:p w14:paraId="4E93604F" w14:textId="77777777" w:rsidR="00524223" w:rsidRPr="00033D66" w:rsidRDefault="00524223" w:rsidP="001B44AF">
            <w:pPr>
              <w:ind w:firstLine="0"/>
              <w:rPr>
                <w:rFonts w:eastAsia="Times New Roman"/>
              </w:rPr>
            </w:pPr>
            <w:r w:rsidRPr="00033D66">
              <w:rPr>
                <w:rFonts w:eastAsia="Times New Roman"/>
              </w:rPr>
              <w:t>30 - &lt;40</w:t>
            </w:r>
          </w:p>
        </w:tc>
        <w:tc>
          <w:tcPr>
            <w:tcW w:w="2520" w:type="dxa"/>
          </w:tcPr>
          <w:p w14:paraId="06E28AD9" w14:textId="77777777" w:rsidR="00524223" w:rsidRPr="00033D66" w:rsidRDefault="00524223" w:rsidP="001B44AF">
            <w:pPr>
              <w:ind w:firstLine="0"/>
              <w:jc w:val="center"/>
              <w:rPr>
                <w:rFonts w:eastAsia="Times New Roman"/>
              </w:rPr>
            </w:pPr>
            <w:r w:rsidRPr="00033D66">
              <w:rPr>
                <w:rFonts w:eastAsia="Times New Roman"/>
              </w:rPr>
              <w:t>14</w:t>
            </w:r>
          </w:p>
        </w:tc>
        <w:tc>
          <w:tcPr>
            <w:tcW w:w="2340" w:type="dxa"/>
          </w:tcPr>
          <w:p w14:paraId="3BF559A2" w14:textId="77777777" w:rsidR="00524223" w:rsidRPr="00033D66" w:rsidRDefault="00524223" w:rsidP="001B44AF">
            <w:pPr>
              <w:jc w:val="center"/>
              <w:rPr>
                <w:rFonts w:eastAsia="Times New Roman"/>
              </w:rPr>
            </w:pPr>
            <w:r>
              <w:rPr>
                <w:rFonts w:eastAsia="Times New Roman"/>
              </w:rPr>
              <w:t>14</w:t>
            </w:r>
          </w:p>
        </w:tc>
      </w:tr>
      <w:tr w:rsidR="00524223" w:rsidRPr="00033D66" w14:paraId="72EC39FB" w14:textId="77777777" w:rsidTr="001B44AF">
        <w:trPr>
          <w:trHeight w:val="157"/>
        </w:trPr>
        <w:tc>
          <w:tcPr>
            <w:tcW w:w="2965" w:type="dxa"/>
          </w:tcPr>
          <w:p w14:paraId="189C0EE3" w14:textId="77777777" w:rsidR="00524223" w:rsidRPr="00033D66" w:rsidRDefault="00524223" w:rsidP="001B44AF">
            <w:pPr>
              <w:ind w:firstLine="0"/>
              <w:rPr>
                <w:rFonts w:eastAsia="Times New Roman"/>
              </w:rPr>
            </w:pPr>
            <w:r w:rsidRPr="00033D66">
              <w:rPr>
                <w:rFonts w:eastAsia="Times New Roman"/>
              </w:rPr>
              <w:t>40 - &lt;50</w:t>
            </w:r>
          </w:p>
        </w:tc>
        <w:tc>
          <w:tcPr>
            <w:tcW w:w="2520" w:type="dxa"/>
          </w:tcPr>
          <w:p w14:paraId="35F3E552" w14:textId="77777777" w:rsidR="00524223" w:rsidRPr="00033D66" w:rsidRDefault="00524223" w:rsidP="001B44AF">
            <w:pPr>
              <w:ind w:firstLine="0"/>
              <w:jc w:val="center"/>
              <w:rPr>
                <w:rFonts w:eastAsia="Times New Roman"/>
              </w:rPr>
            </w:pPr>
            <w:r w:rsidRPr="00033D66">
              <w:rPr>
                <w:rFonts w:eastAsia="Times New Roman"/>
              </w:rPr>
              <w:t>25</w:t>
            </w:r>
          </w:p>
        </w:tc>
        <w:tc>
          <w:tcPr>
            <w:tcW w:w="2340" w:type="dxa"/>
          </w:tcPr>
          <w:p w14:paraId="68B13FDF" w14:textId="77777777" w:rsidR="00524223" w:rsidRPr="00033D66" w:rsidRDefault="00524223" w:rsidP="001B44AF">
            <w:pPr>
              <w:jc w:val="center"/>
              <w:rPr>
                <w:rFonts w:eastAsia="Times New Roman"/>
              </w:rPr>
            </w:pPr>
            <w:r>
              <w:rPr>
                <w:rFonts w:eastAsia="Times New Roman"/>
              </w:rPr>
              <w:t>25</w:t>
            </w:r>
          </w:p>
        </w:tc>
      </w:tr>
      <w:tr w:rsidR="00524223" w:rsidRPr="00033D66" w14:paraId="137804D8" w14:textId="77777777" w:rsidTr="001B44AF">
        <w:trPr>
          <w:trHeight w:val="340"/>
        </w:trPr>
        <w:tc>
          <w:tcPr>
            <w:tcW w:w="2965" w:type="dxa"/>
          </w:tcPr>
          <w:p w14:paraId="6B794891" w14:textId="77777777" w:rsidR="00524223" w:rsidRPr="00033D66" w:rsidRDefault="00524223" w:rsidP="001B44AF">
            <w:pPr>
              <w:ind w:firstLine="0"/>
              <w:rPr>
                <w:rFonts w:eastAsia="Times New Roman"/>
              </w:rPr>
            </w:pPr>
            <w:r>
              <w:rPr>
                <w:rFonts w:eastAsia="Times New Roman"/>
              </w:rPr>
              <w:t>50- &lt;60</w:t>
            </w:r>
          </w:p>
        </w:tc>
        <w:tc>
          <w:tcPr>
            <w:tcW w:w="2520" w:type="dxa"/>
          </w:tcPr>
          <w:p w14:paraId="26E1E295" w14:textId="77777777" w:rsidR="00524223" w:rsidRPr="00033D66" w:rsidRDefault="00524223" w:rsidP="001B44AF">
            <w:pPr>
              <w:ind w:firstLine="0"/>
              <w:jc w:val="center"/>
              <w:rPr>
                <w:rFonts w:eastAsia="Times New Roman"/>
              </w:rPr>
            </w:pPr>
            <w:r>
              <w:rPr>
                <w:rFonts w:eastAsia="Times New Roman"/>
              </w:rPr>
              <w:t>23</w:t>
            </w:r>
          </w:p>
        </w:tc>
        <w:tc>
          <w:tcPr>
            <w:tcW w:w="2340" w:type="dxa"/>
          </w:tcPr>
          <w:p w14:paraId="42BE2401" w14:textId="77777777" w:rsidR="00524223" w:rsidRPr="00033D66" w:rsidRDefault="00524223" w:rsidP="001B44AF">
            <w:pPr>
              <w:jc w:val="center"/>
              <w:rPr>
                <w:rFonts w:eastAsia="Times New Roman"/>
              </w:rPr>
            </w:pPr>
            <w:r>
              <w:rPr>
                <w:rFonts w:eastAsia="Times New Roman"/>
              </w:rPr>
              <w:t>23</w:t>
            </w:r>
          </w:p>
        </w:tc>
      </w:tr>
      <w:tr w:rsidR="00524223" w:rsidRPr="00033D66" w14:paraId="07314283" w14:textId="77777777" w:rsidTr="001B44AF">
        <w:trPr>
          <w:trHeight w:val="476"/>
        </w:trPr>
        <w:tc>
          <w:tcPr>
            <w:tcW w:w="2965" w:type="dxa"/>
          </w:tcPr>
          <w:p w14:paraId="7E5E9B12" w14:textId="77777777" w:rsidR="00524223" w:rsidRDefault="00524223" w:rsidP="001B44AF">
            <w:pPr>
              <w:ind w:firstLine="0"/>
              <w:rPr>
                <w:rFonts w:eastAsia="Times New Roman"/>
              </w:rPr>
            </w:pPr>
            <w:r>
              <w:rPr>
                <w:rFonts w:eastAsia="Times New Roman"/>
              </w:rPr>
              <w:t>&gt;60</w:t>
            </w:r>
          </w:p>
        </w:tc>
        <w:tc>
          <w:tcPr>
            <w:tcW w:w="2520" w:type="dxa"/>
          </w:tcPr>
          <w:p w14:paraId="0E70021F" w14:textId="77777777" w:rsidR="00524223" w:rsidRDefault="00524223" w:rsidP="001B44AF">
            <w:pPr>
              <w:rPr>
                <w:rFonts w:eastAsia="Times New Roman"/>
              </w:rPr>
            </w:pPr>
            <w:r>
              <w:rPr>
                <w:rFonts w:eastAsia="Times New Roman"/>
              </w:rPr>
              <w:t xml:space="preserve">        24</w:t>
            </w:r>
          </w:p>
        </w:tc>
        <w:tc>
          <w:tcPr>
            <w:tcW w:w="2340" w:type="dxa"/>
          </w:tcPr>
          <w:p w14:paraId="7A0E070C" w14:textId="77777777" w:rsidR="00524223" w:rsidRDefault="00524223" w:rsidP="001B44AF">
            <w:pPr>
              <w:jc w:val="center"/>
              <w:rPr>
                <w:rFonts w:eastAsia="Times New Roman"/>
              </w:rPr>
            </w:pPr>
            <w:r>
              <w:rPr>
                <w:rFonts w:eastAsia="Times New Roman"/>
              </w:rPr>
              <w:t>24</w:t>
            </w:r>
          </w:p>
        </w:tc>
      </w:tr>
      <w:tr w:rsidR="00524223" w:rsidRPr="00033D66" w14:paraId="53E3F4FB" w14:textId="77777777" w:rsidTr="001B44AF">
        <w:tc>
          <w:tcPr>
            <w:tcW w:w="2965" w:type="dxa"/>
          </w:tcPr>
          <w:p w14:paraId="07D1457B" w14:textId="77777777" w:rsidR="00524223" w:rsidRPr="00033D66" w:rsidRDefault="00524223" w:rsidP="001B44AF">
            <w:pPr>
              <w:ind w:firstLine="0"/>
              <w:rPr>
                <w:b/>
                <w:lang w:val="en-US"/>
              </w:rPr>
            </w:pPr>
            <w:r>
              <w:rPr>
                <w:b/>
                <w:lang w:val="en-US"/>
              </w:rPr>
              <w:t>Gender</w:t>
            </w:r>
          </w:p>
        </w:tc>
        <w:tc>
          <w:tcPr>
            <w:tcW w:w="2520" w:type="dxa"/>
          </w:tcPr>
          <w:p w14:paraId="02632168" w14:textId="77777777" w:rsidR="00524223" w:rsidRPr="00033D66" w:rsidRDefault="00524223" w:rsidP="001B44AF">
            <w:pPr>
              <w:ind w:firstLine="0"/>
              <w:jc w:val="center"/>
              <w:rPr>
                <w:b/>
                <w:lang w:val="en-US"/>
              </w:rPr>
            </w:pPr>
          </w:p>
        </w:tc>
        <w:tc>
          <w:tcPr>
            <w:tcW w:w="2340" w:type="dxa"/>
          </w:tcPr>
          <w:p w14:paraId="30053C38" w14:textId="77777777" w:rsidR="00524223" w:rsidRPr="00033D66" w:rsidRDefault="00524223" w:rsidP="001B44AF">
            <w:pPr>
              <w:jc w:val="center"/>
              <w:rPr>
                <w:b/>
                <w:lang w:val="en-US"/>
              </w:rPr>
            </w:pPr>
          </w:p>
        </w:tc>
      </w:tr>
      <w:tr w:rsidR="00524223" w:rsidRPr="00033D66" w14:paraId="43B280C3" w14:textId="77777777" w:rsidTr="001B44AF">
        <w:tc>
          <w:tcPr>
            <w:tcW w:w="2965" w:type="dxa"/>
          </w:tcPr>
          <w:p w14:paraId="6B3A1A59" w14:textId="77777777" w:rsidR="00524223" w:rsidRPr="00033D66" w:rsidRDefault="00524223" w:rsidP="001B44AF">
            <w:pPr>
              <w:ind w:firstLine="0"/>
              <w:rPr>
                <w:lang w:val="en-US"/>
              </w:rPr>
            </w:pPr>
            <w:r w:rsidRPr="00033D66">
              <w:rPr>
                <w:lang w:val="en-US"/>
              </w:rPr>
              <w:t>Masculine</w:t>
            </w:r>
          </w:p>
        </w:tc>
        <w:tc>
          <w:tcPr>
            <w:tcW w:w="2520" w:type="dxa"/>
          </w:tcPr>
          <w:p w14:paraId="2F11A804" w14:textId="77777777" w:rsidR="00524223" w:rsidRPr="00033D66" w:rsidRDefault="00524223" w:rsidP="001B44AF">
            <w:pPr>
              <w:ind w:firstLine="0"/>
              <w:jc w:val="center"/>
              <w:rPr>
                <w:rFonts w:eastAsia="Times New Roman"/>
              </w:rPr>
            </w:pPr>
            <w:r w:rsidRPr="00033D66">
              <w:rPr>
                <w:rFonts w:eastAsia="Times New Roman"/>
              </w:rPr>
              <w:t>61</w:t>
            </w:r>
          </w:p>
        </w:tc>
        <w:tc>
          <w:tcPr>
            <w:tcW w:w="2340" w:type="dxa"/>
          </w:tcPr>
          <w:p w14:paraId="536779A5" w14:textId="77777777" w:rsidR="00524223" w:rsidRPr="00033D66" w:rsidRDefault="00524223" w:rsidP="001B44AF">
            <w:pPr>
              <w:jc w:val="center"/>
              <w:rPr>
                <w:rFonts w:eastAsia="Times New Roman"/>
              </w:rPr>
            </w:pPr>
            <w:r w:rsidRPr="00033D66">
              <w:rPr>
                <w:rFonts w:eastAsia="Times New Roman"/>
              </w:rPr>
              <w:t>61</w:t>
            </w:r>
          </w:p>
        </w:tc>
      </w:tr>
      <w:tr w:rsidR="00524223" w:rsidRPr="00033D66" w14:paraId="31E46D7F" w14:textId="77777777" w:rsidTr="001B44AF">
        <w:tc>
          <w:tcPr>
            <w:tcW w:w="2965" w:type="dxa"/>
          </w:tcPr>
          <w:p w14:paraId="3202A02B" w14:textId="77777777" w:rsidR="00524223" w:rsidRPr="00033D66" w:rsidRDefault="00524223" w:rsidP="001B44AF">
            <w:pPr>
              <w:ind w:firstLine="0"/>
              <w:rPr>
                <w:lang w:val="en-US"/>
              </w:rPr>
            </w:pPr>
            <w:r w:rsidRPr="00033D66">
              <w:rPr>
                <w:lang w:val="en-US"/>
              </w:rPr>
              <w:t>Fe</w:t>
            </w:r>
            <w:r>
              <w:rPr>
                <w:lang w:val="en-US"/>
              </w:rPr>
              <w:t>minine</w:t>
            </w:r>
          </w:p>
        </w:tc>
        <w:tc>
          <w:tcPr>
            <w:tcW w:w="2520" w:type="dxa"/>
          </w:tcPr>
          <w:p w14:paraId="29C7579B" w14:textId="77777777" w:rsidR="00524223" w:rsidRPr="00033D66" w:rsidRDefault="00524223" w:rsidP="001B44AF">
            <w:pPr>
              <w:ind w:firstLine="0"/>
              <w:jc w:val="center"/>
              <w:rPr>
                <w:rFonts w:eastAsia="Times New Roman"/>
              </w:rPr>
            </w:pPr>
            <w:r w:rsidRPr="00033D66">
              <w:rPr>
                <w:rFonts w:eastAsia="Times New Roman"/>
              </w:rPr>
              <w:t>39</w:t>
            </w:r>
          </w:p>
        </w:tc>
        <w:tc>
          <w:tcPr>
            <w:tcW w:w="2340" w:type="dxa"/>
          </w:tcPr>
          <w:p w14:paraId="5F78A1CF" w14:textId="77777777" w:rsidR="00524223" w:rsidRPr="00033D66" w:rsidRDefault="00524223" w:rsidP="001B44AF">
            <w:pPr>
              <w:jc w:val="center"/>
              <w:rPr>
                <w:rFonts w:eastAsia="Times New Roman"/>
              </w:rPr>
            </w:pPr>
            <w:r w:rsidRPr="00033D66">
              <w:rPr>
                <w:rFonts w:eastAsia="Times New Roman"/>
              </w:rPr>
              <w:t>39</w:t>
            </w:r>
          </w:p>
        </w:tc>
      </w:tr>
      <w:tr w:rsidR="00524223" w:rsidRPr="00033D66" w14:paraId="3B6F7DD7" w14:textId="77777777" w:rsidTr="001B44AF">
        <w:tc>
          <w:tcPr>
            <w:tcW w:w="2965" w:type="dxa"/>
          </w:tcPr>
          <w:p w14:paraId="23497F2C" w14:textId="77777777" w:rsidR="00524223" w:rsidRPr="00033D66" w:rsidRDefault="00524223" w:rsidP="001B44AF">
            <w:pPr>
              <w:ind w:firstLine="0"/>
              <w:rPr>
                <w:b/>
                <w:lang w:val="en-US"/>
              </w:rPr>
            </w:pPr>
            <w:r w:rsidRPr="00033D66">
              <w:rPr>
                <w:b/>
                <w:lang w:val="en-US"/>
              </w:rPr>
              <w:t xml:space="preserve">Profession </w:t>
            </w:r>
          </w:p>
        </w:tc>
        <w:tc>
          <w:tcPr>
            <w:tcW w:w="2520" w:type="dxa"/>
          </w:tcPr>
          <w:p w14:paraId="55A09340" w14:textId="77777777" w:rsidR="00524223" w:rsidRPr="00033D66" w:rsidRDefault="00524223" w:rsidP="001B44AF">
            <w:pPr>
              <w:ind w:firstLine="0"/>
              <w:jc w:val="center"/>
              <w:rPr>
                <w:b/>
                <w:lang w:val="en-US"/>
              </w:rPr>
            </w:pPr>
          </w:p>
        </w:tc>
        <w:tc>
          <w:tcPr>
            <w:tcW w:w="2340" w:type="dxa"/>
          </w:tcPr>
          <w:p w14:paraId="0C3DD70B" w14:textId="77777777" w:rsidR="00524223" w:rsidRPr="00033D66" w:rsidRDefault="00524223" w:rsidP="001B44AF">
            <w:pPr>
              <w:jc w:val="center"/>
              <w:rPr>
                <w:b/>
                <w:lang w:val="en-US"/>
              </w:rPr>
            </w:pPr>
          </w:p>
        </w:tc>
      </w:tr>
      <w:tr w:rsidR="00524223" w:rsidRPr="00033D66" w14:paraId="5E583D9B" w14:textId="77777777" w:rsidTr="001B44AF">
        <w:tc>
          <w:tcPr>
            <w:tcW w:w="2965" w:type="dxa"/>
          </w:tcPr>
          <w:p w14:paraId="3F3B6777" w14:textId="77777777" w:rsidR="00524223" w:rsidRPr="00033D66" w:rsidRDefault="00524223" w:rsidP="001B44AF">
            <w:pPr>
              <w:ind w:firstLine="0"/>
              <w:rPr>
                <w:rFonts w:eastAsia="Times New Roman"/>
              </w:rPr>
            </w:pPr>
            <w:r w:rsidRPr="00033D66">
              <w:rPr>
                <w:rFonts w:eastAsia="Times New Roman"/>
              </w:rPr>
              <w:t>Not employed</w:t>
            </w:r>
          </w:p>
        </w:tc>
        <w:tc>
          <w:tcPr>
            <w:tcW w:w="2520" w:type="dxa"/>
          </w:tcPr>
          <w:p w14:paraId="64FD0935" w14:textId="77777777" w:rsidR="00524223" w:rsidRPr="00033D66" w:rsidRDefault="00524223" w:rsidP="001B44AF">
            <w:pPr>
              <w:ind w:firstLine="0"/>
              <w:jc w:val="center"/>
              <w:rPr>
                <w:rFonts w:eastAsia="Times New Roman"/>
              </w:rPr>
            </w:pPr>
            <w:r w:rsidRPr="00033D66">
              <w:rPr>
                <w:rFonts w:eastAsia="Times New Roman"/>
              </w:rPr>
              <w:t>22</w:t>
            </w:r>
          </w:p>
        </w:tc>
        <w:tc>
          <w:tcPr>
            <w:tcW w:w="2340" w:type="dxa"/>
          </w:tcPr>
          <w:p w14:paraId="5A57334F" w14:textId="77777777" w:rsidR="00524223" w:rsidRPr="00033D66" w:rsidRDefault="00524223" w:rsidP="001B44AF">
            <w:pPr>
              <w:jc w:val="center"/>
              <w:rPr>
                <w:rFonts w:eastAsia="Times New Roman"/>
              </w:rPr>
            </w:pPr>
            <w:r>
              <w:rPr>
                <w:rFonts w:eastAsia="Times New Roman"/>
              </w:rPr>
              <w:t>22</w:t>
            </w:r>
          </w:p>
        </w:tc>
      </w:tr>
      <w:tr w:rsidR="00524223" w:rsidRPr="00033D66" w14:paraId="63DC10FD" w14:textId="77777777" w:rsidTr="001B44AF">
        <w:tc>
          <w:tcPr>
            <w:tcW w:w="2965" w:type="dxa"/>
          </w:tcPr>
          <w:p w14:paraId="7A405053" w14:textId="77777777" w:rsidR="00524223" w:rsidRPr="00033D66" w:rsidRDefault="00524223" w:rsidP="001B44AF">
            <w:pPr>
              <w:ind w:firstLine="0"/>
              <w:rPr>
                <w:rFonts w:eastAsia="Times New Roman"/>
              </w:rPr>
            </w:pPr>
            <w:r w:rsidRPr="00033D66">
              <w:rPr>
                <w:rFonts w:eastAsia="Times New Roman"/>
              </w:rPr>
              <w:t>Public sector</w:t>
            </w:r>
          </w:p>
        </w:tc>
        <w:tc>
          <w:tcPr>
            <w:tcW w:w="2520" w:type="dxa"/>
          </w:tcPr>
          <w:p w14:paraId="10568B5F" w14:textId="77777777" w:rsidR="00524223" w:rsidRPr="00033D66" w:rsidRDefault="00524223" w:rsidP="001B44AF">
            <w:pPr>
              <w:ind w:firstLine="0"/>
              <w:jc w:val="center"/>
              <w:rPr>
                <w:rFonts w:eastAsia="Times New Roman"/>
              </w:rPr>
            </w:pPr>
            <w:r w:rsidRPr="00033D66">
              <w:rPr>
                <w:rFonts w:eastAsia="Times New Roman"/>
              </w:rPr>
              <w:t>23</w:t>
            </w:r>
          </w:p>
        </w:tc>
        <w:tc>
          <w:tcPr>
            <w:tcW w:w="2340" w:type="dxa"/>
          </w:tcPr>
          <w:p w14:paraId="632D81DE" w14:textId="77777777" w:rsidR="00524223" w:rsidRPr="00033D66" w:rsidRDefault="00524223" w:rsidP="001B44AF">
            <w:pPr>
              <w:jc w:val="center"/>
              <w:rPr>
                <w:rFonts w:eastAsia="Times New Roman"/>
              </w:rPr>
            </w:pPr>
            <w:r>
              <w:rPr>
                <w:rFonts w:eastAsia="Times New Roman"/>
              </w:rPr>
              <w:t>23</w:t>
            </w:r>
          </w:p>
        </w:tc>
      </w:tr>
      <w:tr w:rsidR="00524223" w:rsidRPr="00033D66" w14:paraId="7D8D5DA6" w14:textId="77777777" w:rsidTr="001B44AF">
        <w:tc>
          <w:tcPr>
            <w:tcW w:w="2965" w:type="dxa"/>
          </w:tcPr>
          <w:p w14:paraId="0C84B6F8" w14:textId="77777777" w:rsidR="00524223" w:rsidRPr="00033D66" w:rsidRDefault="00524223" w:rsidP="001B44AF">
            <w:pPr>
              <w:ind w:firstLine="0"/>
              <w:rPr>
                <w:rFonts w:eastAsia="Times New Roman"/>
              </w:rPr>
            </w:pPr>
            <w:r w:rsidRPr="00033D66">
              <w:rPr>
                <w:rFonts w:eastAsia="Times New Roman"/>
              </w:rPr>
              <w:t>Private sector</w:t>
            </w:r>
          </w:p>
        </w:tc>
        <w:tc>
          <w:tcPr>
            <w:tcW w:w="2520" w:type="dxa"/>
          </w:tcPr>
          <w:p w14:paraId="5A6C01A3" w14:textId="77777777" w:rsidR="00524223" w:rsidRPr="00033D66" w:rsidRDefault="00524223" w:rsidP="001B44AF">
            <w:pPr>
              <w:ind w:firstLine="0"/>
              <w:jc w:val="center"/>
              <w:rPr>
                <w:rFonts w:eastAsia="Times New Roman"/>
              </w:rPr>
            </w:pPr>
            <w:r w:rsidRPr="00033D66">
              <w:rPr>
                <w:rFonts w:eastAsia="Times New Roman"/>
              </w:rPr>
              <w:t>13</w:t>
            </w:r>
          </w:p>
        </w:tc>
        <w:tc>
          <w:tcPr>
            <w:tcW w:w="2340" w:type="dxa"/>
          </w:tcPr>
          <w:p w14:paraId="7C87B73B" w14:textId="77777777" w:rsidR="00524223" w:rsidRPr="00033D66" w:rsidRDefault="00524223" w:rsidP="001B44AF">
            <w:pPr>
              <w:jc w:val="center"/>
              <w:rPr>
                <w:rFonts w:eastAsia="Times New Roman"/>
              </w:rPr>
            </w:pPr>
            <w:r>
              <w:rPr>
                <w:rFonts w:eastAsia="Times New Roman"/>
              </w:rPr>
              <w:t>13</w:t>
            </w:r>
          </w:p>
        </w:tc>
      </w:tr>
      <w:tr w:rsidR="00524223" w:rsidRPr="00033D66" w14:paraId="2E0F1050" w14:textId="77777777" w:rsidTr="001B44AF">
        <w:tc>
          <w:tcPr>
            <w:tcW w:w="2965" w:type="dxa"/>
          </w:tcPr>
          <w:p w14:paraId="334E9607" w14:textId="77777777" w:rsidR="00524223" w:rsidRPr="00033D66" w:rsidRDefault="00524223" w:rsidP="001B44AF">
            <w:pPr>
              <w:ind w:firstLine="0"/>
              <w:rPr>
                <w:rFonts w:eastAsia="Times New Roman"/>
              </w:rPr>
            </w:pPr>
            <w:r w:rsidRPr="00033D66">
              <w:rPr>
                <w:rFonts w:eastAsia="Times New Roman"/>
              </w:rPr>
              <w:lastRenderedPageBreak/>
              <w:t>Student</w:t>
            </w:r>
          </w:p>
        </w:tc>
        <w:tc>
          <w:tcPr>
            <w:tcW w:w="2520" w:type="dxa"/>
          </w:tcPr>
          <w:p w14:paraId="68DE5399" w14:textId="77777777" w:rsidR="00524223" w:rsidRPr="00033D66" w:rsidRDefault="00524223" w:rsidP="001B44AF">
            <w:pPr>
              <w:ind w:firstLine="0"/>
              <w:jc w:val="center"/>
              <w:rPr>
                <w:rFonts w:eastAsia="Times New Roman"/>
              </w:rPr>
            </w:pPr>
            <w:r w:rsidRPr="00033D66">
              <w:rPr>
                <w:rFonts w:eastAsia="Times New Roman"/>
              </w:rPr>
              <w:t>9</w:t>
            </w:r>
          </w:p>
        </w:tc>
        <w:tc>
          <w:tcPr>
            <w:tcW w:w="2340" w:type="dxa"/>
          </w:tcPr>
          <w:p w14:paraId="3439F23E" w14:textId="77777777" w:rsidR="00524223" w:rsidRPr="00033D66" w:rsidRDefault="00524223" w:rsidP="001B44AF">
            <w:pPr>
              <w:jc w:val="center"/>
              <w:rPr>
                <w:rFonts w:eastAsia="Times New Roman"/>
              </w:rPr>
            </w:pPr>
            <w:r>
              <w:rPr>
                <w:rFonts w:eastAsia="Times New Roman"/>
              </w:rPr>
              <w:t>9</w:t>
            </w:r>
          </w:p>
        </w:tc>
      </w:tr>
      <w:tr w:rsidR="00524223" w:rsidRPr="00033D66" w14:paraId="27DC5338" w14:textId="77777777" w:rsidTr="001B44AF">
        <w:tc>
          <w:tcPr>
            <w:tcW w:w="2965" w:type="dxa"/>
          </w:tcPr>
          <w:p w14:paraId="12F19419" w14:textId="77777777" w:rsidR="00524223" w:rsidRPr="00033D66" w:rsidRDefault="00524223" w:rsidP="001B44AF">
            <w:pPr>
              <w:ind w:firstLine="0"/>
              <w:rPr>
                <w:rFonts w:eastAsia="Times New Roman"/>
              </w:rPr>
            </w:pPr>
            <w:r w:rsidRPr="00033D66">
              <w:rPr>
                <w:rFonts w:eastAsia="Times New Roman"/>
              </w:rPr>
              <w:t>Self employed</w:t>
            </w:r>
          </w:p>
        </w:tc>
        <w:tc>
          <w:tcPr>
            <w:tcW w:w="2520" w:type="dxa"/>
          </w:tcPr>
          <w:p w14:paraId="58CB3E0D" w14:textId="77777777" w:rsidR="00524223" w:rsidRPr="00033D66" w:rsidRDefault="00524223" w:rsidP="001B44AF">
            <w:pPr>
              <w:ind w:firstLine="0"/>
              <w:jc w:val="center"/>
              <w:rPr>
                <w:rFonts w:eastAsia="Times New Roman"/>
              </w:rPr>
            </w:pPr>
            <w:r w:rsidRPr="00033D66">
              <w:rPr>
                <w:rFonts w:eastAsia="Times New Roman"/>
              </w:rPr>
              <w:t>33</w:t>
            </w:r>
          </w:p>
        </w:tc>
        <w:tc>
          <w:tcPr>
            <w:tcW w:w="2340" w:type="dxa"/>
          </w:tcPr>
          <w:p w14:paraId="081850B1" w14:textId="77777777" w:rsidR="00524223" w:rsidRPr="00033D66" w:rsidRDefault="00524223" w:rsidP="001B44AF">
            <w:pPr>
              <w:jc w:val="center"/>
              <w:rPr>
                <w:rFonts w:eastAsia="Times New Roman"/>
              </w:rPr>
            </w:pPr>
            <w:r>
              <w:rPr>
                <w:rFonts w:eastAsia="Times New Roman"/>
              </w:rPr>
              <w:t>33</w:t>
            </w:r>
          </w:p>
        </w:tc>
      </w:tr>
      <w:tr w:rsidR="00524223" w:rsidRPr="00033D66" w14:paraId="54659BCE" w14:textId="77777777" w:rsidTr="001B44AF">
        <w:tc>
          <w:tcPr>
            <w:tcW w:w="2965" w:type="dxa"/>
          </w:tcPr>
          <w:p w14:paraId="4A7158AB" w14:textId="77777777" w:rsidR="00524223" w:rsidRPr="00033D66" w:rsidRDefault="00524223" w:rsidP="001B44AF">
            <w:pPr>
              <w:ind w:firstLine="0"/>
              <w:rPr>
                <w:b/>
                <w:lang w:val="en-US"/>
              </w:rPr>
            </w:pPr>
            <w:r w:rsidRPr="00033D66">
              <w:rPr>
                <w:b/>
                <w:lang w:val="en-US"/>
              </w:rPr>
              <w:t xml:space="preserve">Level of education </w:t>
            </w:r>
          </w:p>
        </w:tc>
        <w:tc>
          <w:tcPr>
            <w:tcW w:w="2520" w:type="dxa"/>
          </w:tcPr>
          <w:p w14:paraId="79638357" w14:textId="77777777" w:rsidR="00524223" w:rsidRPr="00033D66" w:rsidRDefault="00524223" w:rsidP="001B44AF">
            <w:pPr>
              <w:ind w:firstLine="0"/>
              <w:jc w:val="center"/>
              <w:rPr>
                <w:b/>
                <w:lang w:val="en-US"/>
              </w:rPr>
            </w:pPr>
          </w:p>
        </w:tc>
        <w:tc>
          <w:tcPr>
            <w:tcW w:w="2340" w:type="dxa"/>
          </w:tcPr>
          <w:p w14:paraId="79B29E08" w14:textId="77777777" w:rsidR="00524223" w:rsidRPr="00033D66" w:rsidRDefault="00524223" w:rsidP="001B44AF">
            <w:pPr>
              <w:jc w:val="center"/>
              <w:rPr>
                <w:b/>
                <w:lang w:val="en-US"/>
              </w:rPr>
            </w:pPr>
          </w:p>
        </w:tc>
      </w:tr>
      <w:tr w:rsidR="00524223" w:rsidRPr="00033D66" w14:paraId="2B4B2C0C" w14:textId="77777777" w:rsidTr="001B44AF">
        <w:tc>
          <w:tcPr>
            <w:tcW w:w="2965" w:type="dxa"/>
          </w:tcPr>
          <w:p w14:paraId="59171443" w14:textId="77777777" w:rsidR="00524223" w:rsidRPr="00033D66" w:rsidRDefault="00524223" w:rsidP="001B44AF">
            <w:pPr>
              <w:ind w:firstLine="0"/>
              <w:rPr>
                <w:rFonts w:eastAsia="Times New Roman"/>
              </w:rPr>
            </w:pPr>
            <w:r w:rsidRPr="00033D66">
              <w:rPr>
                <w:rFonts w:eastAsia="Times New Roman"/>
              </w:rPr>
              <w:t>1. Primary</w:t>
            </w:r>
          </w:p>
        </w:tc>
        <w:tc>
          <w:tcPr>
            <w:tcW w:w="2520" w:type="dxa"/>
          </w:tcPr>
          <w:p w14:paraId="657133CA" w14:textId="77777777" w:rsidR="00524223" w:rsidRPr="00033D66" w:rsidRDefault="00524223" w:rsidP="001B44AF">
            <w:pPr>
              <w:ind w:firstLine="0"/>
              <w:jc w:val="center"/>
              <w:rPr>
                <w:rFonts w:eastAsia="Times New Roman"/>
              </w:rPr>
            </w:pPr>
            <w:r w:rsidRPr="00033D66">
              <w:rPr>
                <w:rFonts w:eastAsia="Times New Roman"/>
              </w:rPr>
              <w:t>10</w:t>
            </w:r>
          </w:p>
        </w:tc>
        <w:tc>
          <w:tcPr>
            <w:tcW w:w="2340" w:type="dxa"/>
          </w:tcPr>
          <w:p w14:paraId="42DCCA56" w14:textId="77777777" w:rsidR="00524223" w:rsidRPr="00033D66" w:rsidRDefault="00524223" w:rsidP="001B44AF">
            <w:pPr>
              <w:jc w:val="center"/>
              <w:rPr>
                <w:rFonts w:eastAsia="Times New Roman"/>
              </w:rPr>
            </w:pPr>
            <w:r>
              <w:rPr>
                <w:rFonts w:eastAsia="Times New Roman"/>
              </w:rPr>
              <w:t>10</w:t>
            </w:r>
          </w:p>
        </w:tc>
      </w:tr>
      <w:tr w:rsidR="00524223" w:rsidRPr="00033D66" w14:paraId="12016C6C" w14:textId="77777777" w:rsidTr="001B44AF">
        <w:tc>
          <w:tcPr>
            <w:tcW w:w="2965" w:type="dxa"/>
          </w:tcPr>
          <w:p w14:paraId="7DE583ED" w14:textId="77777777" w:rsidR="00524223" w:rsidRPr="00033D66" w:rsidRDefault="00524223" w:rsidP="001B44AF">
            <w:pPr>
              <w:ind w:firstLine="0"/>
              <w:rPr>
                <w:rFonts w:eastAsia="Times New Roman"/>
              </w:rPr>
            </w:pPr>
            <w:r w:rsidRPr="00033D66">
              <w:rPr>
                <w:rFonts w:eastAsia="Times New Roman"/>
              </w:rPr>
              <w:t>2. Secondary</w:t>
            </w:r>
          </w:p>
        </w:tc>
        <w:tc>
          <w:tcPr>
            <w:tcW w:w="2520" w:type="dxa"/>
          </w:tcPr>
          <w:p w14:paraId="69030472" w14:textId="77777777" w:rsidR="00524223" w:rsidRPr="00033D66" w:rsidRDefault="00524223" w:rsidP="001B44AF">
            <w:pPr>
              <w:ind w:firstLine="0"/>
              <w:jc w:val="center"/>
              <w:rPr>
                <w:rFonts w:eastAsia="Times New Roman"/>
              </w:rPr>
            </w:pPr>
            <w:r w:rsidRPr="00033D66">
              <w:rPr>
                <w:rFonts w:eastAsia="Times New Roman"/>
              </w:rPr>
              <w:t>42</w:t>
            </w:r>
          </w:p>
        </w:tc>
        <w:tc>
          <w:tcPr>
            <w:tcW w:w="2340" w:type="dxa"/>
          </w:tcPr>
          <w:p w14:paraId="33CE723D" w14:textId="77777777" w:rsidR="00524223" w:rsidRPr="00033D66" w:rsidRDefault="00524223" w:rsidP="001B44AF">
            <w:pPr>
              <w:jc w:val="center"/>
              <w:rPr>
                <w:rFonts w:eastAsia="Times New Roman"/>
              </w:rPr>
            </w:pPr>
            <w:r>
              <w:rPr>
                <w:rFonts w:eastAsia="Times New Roman"/>
              </w:rPr>
              <w:t>42</w:t>
            </w:r>
          </w:p>
        </w:tc>
      </w:tr>
      <w:tr w:rsidR="00524223" w:rsidRPr="00033D66" w14:paraId="6B63D977" w14:textId="77777777" w:rsidTr="001B44AF">
        <w:tc>
          <w:tcPr>
            <w:tcW w:w="2965" w:type="dxa"/>
          </w:tcPr>
          <w:p w14:paraId="5BA9320A" w14:textId="77777777" w:rsidR="00524223" w:rsidRPr="00033D66" w:rsidRDefault="00524223" w:rsidP="001B44AF">
            <w:pPr>
              <w:ind w:firstLine="0"/>
              <w:rPr>
                <w:rFonts w:eastAsia="Times New Roman"/>
              </w:rPr>
            </w:pPr>
            <w:r w:rsidRPr="00033D66">
              <w:rPr>
                <w:rFonts w:eastAsia="Times New Roman"/>
              </w:rPr>
              <w:t>3. Tertiary</w:t>
            </w:r>
          </w:p>
        </w:tc>
        <w:tc>
          <w:tcPr>
            <w:tcW w:w="2520" w:type="dxa"/>
          </w:tcPr>
          <w:p w14:paraId="04F19C6D" w14:textId="77777777" w:rsidR="00524223" w:rsidRPr="00033D66" w:rsidRDefault="00524223" w:rsidP="001B44AF">
            <w:pPr>
              <w:ind w:firstLine="0"/>
              <w:jc w:val="center"/>
              <w:rPr>
                <w:rFonts w:eastAsia="Times New Roman"/>
              </w:rPr>
            </w:pPr>
            <w:r w:rsidRPr="00033D66">
              <w:rPr>
                <w:rFonts w:eastAsia="Times New Roman"/>
              </w:rPr>
              <w:t>48</w:t>
            </w:r>
          </w:p>
        </w:tc>
        <w:tc>
          <w:tcPr>
            <w:tcW w:w="2340" w:type="dxa"/>
          </w:tcPr>
          <w:p w14:paraId="440ABF90" w14:textId="77777777" w:rsidR="00524223" w:rsidRPr="00033D66" w:rsidRDefault="00524223" w:rsidP="001B44AF">
            <w:pPr>
              <w:jc w:val="center"/>
              <w:rPr>
                <w:rFonts w:eastAsia="Times New Roman"/>
              </w:rPr>
            </w:pPr>
            <w:r>
              <w:rPr>
                <w:rFonts w:eastAsia="Times New Roman"/>
              </w:rPr>
              <w:t>48</w:t>
            </w:r>
          </w:p>
        </w:tc>
      </w:tr>
      <w:tr w:rsidR="00524223" w:rsidRPr="00033D66" w14:paraId="245F6C56" w14:textId="77777777" w:rsidTr="001B44AF">
        <w:tc>
          <w:tcPr>
            <w:tcW w:w="2965" w:type="dxa"/>
          </w:tcPr>
          <w:p w14:paraId="709AA87B" w14:textId="77777777" w:rsidR="00524223" w:rsidRPr="00033D66" w:rsidRDefault="00524223" w:rsidP="001B44AF">
            <w:pPr>
              <w:ind w:firstLine="0"/>
              <w:rPr>
                <w:b/>
                <w:lang w:val="en-US"/>
              </w:rPr>
            </w:pPr>
            <w:r w:rsidRPr="00033D66">
              <w:rPr>
                <w:b/>
                <w:lang w:val="en-US"/>
              </w:rPr>
              <w:t xml:space="preserve">Religion </w:t>
            </w:r>
          </w:p>
        </w:tc>
        <w:tc>
          <w:tcPr>
            <w:tcW w:w="2520" w:type="dxa"/>
          </w:tcPr>
          <w:p w14:paraId="783E796E" w14:textId="77777777" w:rsidR="00524223" w:rsidRPr="00033D66" w:rsidRDefault="00524223" w:rsidP="001B44AF">
            <w:pPr>
              <w:ind w:firstLine="0"/>
              <w:jc w:val="center"/>
              <w:rPr>
                <w:b/>
                <w:lang w:val="en-US"/>
              </w:rPr>
            </w:pPr>
          </w:p>
        </w:tc>
        <w:tc>
          <w:tcPr>
            <w:tcW w:w="2340" w:type="dxa"/>
          </w:tcPr>
          <w:p w14:paraId="0FC56FD1" w14:textId="77777777" w:rsidR="00524223" w:rsidRPr="00033D66" w:rsidRDefault="00524223" w:rsidP="001B44AF">
            <w:pPr>
              <w:jc w:val="center"/>
              <w:rPr>
                <w:b/>
                <w:lang w:val="en-US"/>
              </w:rPr>
            </w:pPr>
          </w:p>
        </w:tc>
      </w:tr>
      <w:tr w:rsidR="00524223" w:rsidRPr="00033D66" w14:paraId="7A3F93CF" w14:textId="77777777" w:rsidTr="001B44AF">
        <w:tc>
          <w:tcPr>
            <w:tcW w:w="2965" w:type="dxa"/>
          </w:tcPr>
          <w:p w14:paraId="7BCBD6B0" w14:textId="77777777" w:rsidR="00524223" w:rsidRPr="00033D66" w:rsidRDefault="00524223" w:rsidP="001B44AF">
            <w:pPr>
              <w:ind w:firstLine="0"/>
              <w:rPr>
                <w:rFonts w:eastAsia="Times New Roman"/>
              </w:rPr>
            </w:pPr>
            <w:r w:rsidRPr="00033D66">
              <w:rPr>
                <w:rFonts w:eastAsia="Times New Roman"/>
              </w:rPr>
              <w:t>1. Christianity</w:t>
            </w:r>
          </w:p>
        </w:tc>
        <w:tc>
          <w:tcPr>
            <w:tcW w:w="2520" w:type="dxa"/>
          </w:tcPr>
          <w:p w14:paraId="55F807A9" w14:textId="77777777" w:rsidR="00524223" w:rsidRPr="00033D66" w:rsidRDefault="00524223" w:rsidP="001B44AF">
            <w:pPr>
              <w:ind w:firstLine="0"/>
              <w:jc w:val="center"/>
              <w:rPr>
                <w:rFonts w:eastAsia="Times New Roman"/>
              </w:rPr>
            </w:pPr>
            <w:r w:rsidRPr="00033D66">
              <w:rPr>
                <w:rFonts w:eastAsia="Times New Roman"/>
              </w:rPr>
              <w:t>94</w:t>
            </w:r>
          </w:p>
        </w:tc>
        <w:tc>
          <w:tcPr>
            <w:tcW w:w="2340" w:type="dxa"/>
          </w:tcPr>
          <w:p w14:paraId="274AC3A0" w14:textId="77777777" w:rsidR="00524223" w:rsidRPr="00033D66" w:rsidRDefault="00524223" w:rsidP="001B44AF">
            <w:pPr>
              <w:jc w:val="center"/>
              <w:rPr>
                <w:rFonts w:eastAsia="Times New Roman"/>
              </w:rPr>
            </w:pPr>
            <w:r w:rsidRPr="00033D66">
              <w:rPr>
                <w:rFonts w:eastAsia="Times New Roman"/>
              </w:rPr>
              <w:t>94</w:t>
            </w:r>
          </w:p>
        </w:tc>
      </w:tr>
      <w:tr w:rsidR="00524223" w:rsidRPr="00033D66" w14:paraId="7C9D9817" w14:textId="77777777" w:rsidTr="001B44AF">
        <w:tc>
          <w:tcPr>
            <w:tcW w:w="2965" w:type="dxa"/>
          </w:tcPr>
          <w:p w14:paraId="74165F5C" w14:textId="77777777" w:rsidR="00524223" w:rsidRPr="00033D66" w:rsidRDefault="00524223" w:rsidP="001B44AF">
            <w:pPr>
              <w:ind w:firstLine="0"/>
              <w:rPr>
                <w:rFonts w:eastAsia="Times New Roman"/>
              </w:rPr>
            </w:pPr>
            <w:r w:rsidRPr="00033D66">
              <w:rPr>
                <w:rFonts w:eastAsia="Times New Roman"/>
              </w:rPr>
              <w:t>2. Islam</w:t>
            </w:r>
          </w:p>
        </w:tc>
        <w:tc>
          <w:tcPr>
            <w:tcW w:w="2520" w:type="dxa"/>
          </w:tcPr>
          <w:p w14:paraId="195553AC" w14:textId="77777777" w:rsidR="00524223" w:rsidRPr="00033D66" w:rsidRDefault="00524223" w:rsidP="001B44AF">
            <w:pPr>
              <w:ind w:firstLine="0"/>
              <w:jc w:val="center"/>
              <w:rPr>
                <w:rFonts w:eastAsia="Times New Roman"/>
              </w:rPr>
            </w:pPr>
            <w:r w:rsidRPr="00033D66">
              <w:rPr>
                <w:rFonts w:eastAsia="Times New Roman"/>
              </w:rPr>
              <w:t>3</w:t>
            </w:r>
          </w:p>
        </w:tc>
        <w:tc>
          <w:tcPr>
            <w:tcW w:w="2340" w:type="dxa"/>
          </w:tcPr>
          <w:p w14:paraId="79779BB6" w14:textId="77777777" w:rsidR="00524223" w:rsidRPr="00033D66" w:rsidRDefault="00524223" w:rsidP="001B44AF">
            <w:pPr>
              <w:jc w:val="center"/>
              <w:rPr>
                <w:rFonts w:eastAsia="Times New Roman"/>
              </w:rPr>
            </w:pPr>
            <w:r>
              <w:rPr>
                <w:rFonts w:eastAsia="Times New Roman"/>
              </w:rPr>
              <w:t>3</w:t>
            </w:r>
          </w:p>
        </w:tc>
      </w:tr>
      <w:tr w:rsidR="00524223" w:rsidRPr="00033D66" w14:paraId="2AD4BF57" w14:textId="77777777" w:rsidTr="001B44AF">
        <w:tc>
          <w:tcPr>
            <w:tcW w:w="2965" w:type="dxa"/>
          </w:tcPr>
          <w:p w14:paraId="44E097AD" w14:textId="77777777" w:rsidR="00524223" w:rsidRPr="00033D66" w:rsidRDefault="00524223" w:rsidP="001B44AF">
            <w:pPr>
              <w:ind w:firstLine="0"/>
              <w:rPr>
                <w:rFonts w:eastAsia="Times New Roman"/>
              </w:rPr>
            </w:pPr>
            <w:r w:rsidRPr="00033D66">
              <w:rPr>
                <w:rFonts w:eastAsia="Times New Roman"/>
              </w:rPr>
              <w:t>3. Others</w:t>
            </w:r>
          </w:p>
        </w:tc>
        <w:tc>
          <w:tcPr>
            <w:tcW w:w="2520" w:type="dxa"/>
          </w:tcPr>
          <w:p w14:paraId="7727A248" w14:textId="77777777" w:rsidR="00524223" w:rsidRPr="00033D66" w:rsidRDefault="00524223" w:rsidP="001B44AF">
            <w:pPr>
              <w:ind w:firstLine="0"/>
              <w:jc w:val="center"/>
              <w:rPr>
                <w:rFonts w:eastAsia="Times New Roman"/>
              </w:rPr>
            </w:pPr>
            <w:r w:rsidRPr="00033D66">
              <w:rPr>
                <w:rFonts w:eastAsia="Times New Roman"/>
              </w:rPr>
              <w:t>3</w:t>
            </w:r>
          </w:p>
        </w:tc>
        <w:tc>
          <w:tcPr>
            <w:tcW w:w="2340" w:type="dxa"/>
          </w:tcPr>
          <w:p w14:paraId="4689AD93" w14:textId="77777777" w:rsidR="00524223" w:rsidRPr="00033D66" w:rsidRDefault="00524223" w:rsidP="001B44AF">
            <w:pPr>
              <w:jc w:val="center"/>
              <w:rPr>
                <w:rFonts w:eastAsia="Times New Roman"/>
              </w:rPr>
            </w:pPr>
            <w:r>
              <w:rPr>
                <w:rFonts w:eastAsia="Times New Roman"/>
              </w:rPr>
              <w:t>3</w:t>
            </w:r>
          </w:p>
        </w:tc>
      </w:tr>
    </w:tbl>
    <w:p w14:paraId="3EBD2567" w14:textId="77777777" w:rsidR="00524223" w:rsidRDefault="00524223" w:rsidP="00524223">
      <w:pPr>
        <w:ind w:firstLine="0"/>
        <w:rPr>
          <w:b/>
          <w:lang w:val="en-US"/>
        </w:rPr>
      </w:pPr>
    </w:p>
    <w:p w14:paraId="7950AE1E" w14:textId="77777777" w:rsidR="00524223" w:rsidRDefault="00524223" w:rsidP="00524223">
      <w:pPr>
        <w:ind w:firstLine="0"/>
        <w:rPr>
          <w:b/>
          <w:lang w:val="en-US"/>
        </w:rPr>
      </w:pPr>
    </w:p>
    <w:p w14:paraId="27349C9A" w14:textId="77777777" w:rsidR="00524223" w:rsidRDefault="00524223" w:rsidP="00524223">
      <w:pPr>
        <w:ind w:firstLine="0"/>
        <w:rPr>
          <w:b/>
          <w:lang w:val="en-US"/>
        </w:rPr>
      </w:pPr>
    </w:p>
    <w:p w14:paraId="28688269" w14:textId="77777777" w:rsidR="00524223" w:rsidRPr="00033D66" w:rsidRDefault="00524223" w:rsidP="00524223">
      <w:pPr>
        <w:ind w:firstLine="0"/>
        <w:rPr>
          <w:b/>
          <w:lang w:val="en-US"/>
        </w:rPr>
      </w:pPr>
    </w:p>
    <w:p w14:paraId="4C5FAE0A" w14:textId="77777777" w:rsidR="00524223" w:rsidRPr="00F3752E" w:rsidRDefault="00524223" w:rsidP="00524223">
      <w:pPr>
        <w:pStyle w:val="ListParagraph"/>
        <w:numPr>
          <w:ilvl w:val="0"/>
          <w:numId w:val="5"/>
        </w:numPr>
        <w:rPr>
          <w:rFonts w:cs="Times New Roman"/>
          <w:b/>
          <w:lang w:val="en-US"/>
        </w:rPr>
      </w:pPr>
      <w:r w:rsidRPr="00F3752E">
        <w:rPr>
          <w:rFonts w:cs="Times New Roman"/>
          <w:b/>
          <w:lang w:val="en-US"/>
        </w:rPr>
        <w:t xml:space="preserve">Patient’s knowledge </w:t>
      </w:r>
    </w:p>
    <w:p w14:paraId="0DA4A2CF" w14:textId="77777777" w:rsidR="00524223" w:rsidRPr="00033D66" w:rsidRDefault="00524223" w:rsidP="00524223">
      <w:pPr>
        <w:ind w:firstLine="0"/>
        <w:rPr>
          <w:rFonts w:cs="Times New Roman"/>
          <w:b/>
          <w:lang w:val="en-US"/>
        </w:rPr>
      </w:pPr>
      <w:r w:rsidRPr="00033D66">
        <w:rPr>
          <w:rFonts w:cs="Times New Roman"/>
          <w:b/>
          <w:lang w:val="en-US"/>
        </w:rPr>
        <w:t xml:space="preserve">Patients by knowledge on their pathology and comorbidities </w:t>
      </w:r>
    </w:p>
    <w:p w14:paraId="00068544" w14:textId="77777777" w:rsidR="00524223" w:rsidRPr="00033D66" w:rsidRDefault="00524223" w:rsidP="00524223">
      <w:pPr>
        <w:ind w:firstLine="0"/>
        <w:rPr>
          <w:rFonts w:cs="Times New Roman"/>
          <w:lang w:val="en-US"/>
        </w:rPr>
      </w:pPr>
      <w:r w:rsidRPr="00033D66">
        <w:rPr>
          <w:rFonts w:cs="Times New Roman"/>
          <w:lang w:val="en-US"/>
        </w:rPr>
        <w:t xml:space="preserve">Table </w:t>
      </w:r>
      <w:r>
        <w:rPr>
          <w:rFonts w:cs="Times New Roman"/>
          <w:lang w:val="en-US"/>
        </w:rPr>
        <w:t>5</w:t>
      </w:r>
      <w:r w:rsidRPr="00033D66">
        <w:rPr>
          <w:rFonts w:cs="Times New Roman"/>
          <w:lang w:val="en-US"/>
        </w:rPr>
        <w:t xml:space="preserve"> shows the responses given by patients concerning their knowledge of their diagnosis and comorbidities. </w:t>
      </w:r>
      <w:r>
        <w:rPr>
          <w:rFonts w:cs="Times New Roman"/>
          <w:lang w:val="en-US"/>
        </w:rPr>
        <w:t>93</w:t>
      </w:r>
      <w:r w:rsidRPr="00033D66">
        <w:rPr>
          <w:rFonts w:cs="Times New Roman"/>
          <w:lang w:val="en-US"/>
        </w:rPr>
        <w:t xml:space="preserve">% of our patients knew they had kidney problems </w:t>
      </w:r>
      <w:r>
        <w:rPr>
          <w:rFonts w:cs="Times New Roman"/>
          <w:lang w:val="en-US"/>
        </w:rPr>
        <w:t>while 7</w:t>
      </w:r>
      <w:r w:rsidRPr="00033D66">
        <w:rPr>
          <w:rFonts w:cs="Times New Roman"/>
          <w:lang w:val="en-US"/>
        </w:rPr>
        <w:t>% were</w:t>
      </w:r>
      <w:r>
        <w:rPr>
          <w:rFonts w:cs="Times New Roman"/>
          <w:lang w:val="en-US"/>
        </w:rPr>
        <w:t xml:space="preserve"> not sure of what they had. 77</w:t>
      </w:r>
      <w:r w:rsidRPr="00033D66">
        <w:rPr>
          <w:rFonts w:cs="Times New Roman"/>
          <w:lang w:val="en-US"/>
        </w:rPr>
        <w:t xml:space="preserve">% knew they had comorbidities and 17% said they had no comorbidities. </w:t>
      </w:r>
    </w:p>
    <w:p w14:paraId="15333FAC" w14:textId="77777777" w:rsidR="00524223" w:rsidRPr="003F54C1" w:rsidRDefault="00524223" w:rsidP="00524223">
      <w:pPr>
        <w:pStyle w:val="Caption"/>
        <w:keepNext/>
        <w:ind w:firstLine="0"/>
        <w:rPr>
          <w:b w:val="0"/>
          <w:bCs w:val="0"/>
          <w:color w:val="000000" w:themeColor="text1"/>
          <w:sz w:val="24"/>
          <w:szCs w:val="24"/>
          <w:lang w:val="en-US"/>
        </w:rPr>
      </w:pPr>
      <w:bookmarkStart w:id="19" w:name="_Toc170124510"/>
      <w:r w:rsidRPr="003F54C1">
        <w:rPr>
          <w:color w:val="000000" w:themeColor="text1"/>
          <w:sz w:val="24"/>
          <w:szCs w:val="24"/>
          <w:lang w:val="en-US"/>
        </w:rPr>
        <w:t xml:space="preserve">Table </w:t>
      </w:r>
      <w:r>
        <w:rPr>
          <w:color w:val="000000" w:themeColor="text1"/>
          <w:sz w:val="24"/>
          <w:szCs w:val="24"/>
          <w:lang w:val="en-US"/>
        </w:rPr>
        <w:fldChar w:fldCharType="begin"/>
      </w:r>
      <w:r>
        <w:rPr>
          <w:color w:val="000000" w:themeColor="text1"/>
          <w:sz w:val="24"/>
          <w:szCs w:val="24"/>
          <w:lang w:val="en-US"/>
        </w:rPr>
        <w:instrText xml:space="preserve"> SEQ Table \* ROMAN </w:instrText>
      </w:r>
      <w:r>
        <w:rPr>
          <w:color w:val="000000" w:themeColor="text1"/>
          <w:sz w:val="24"/>
          <w:szCs w:val="24"/>
          <w:lang w:val="en-US"/>
        </w:rPr>
        <w:fldChar w:fldCharType="separate"/>
      </w:r>
      <w:r>
        <w:rPr>
          <w:noProof/>
          <w:color w:val="000000" w:themeColor="text1"/>
          <w:sz w:val="24"/>
          <w:szCs w:val="24"/>
          <w:lang w:val="en-US"/>
        </w:rPr>
        <w:t>5</w:t>
      </w:r>
      <w:r>
        <w:rPr>
          <w:color w:val="000000" w:themeColor="text1"/>
          <w:sz w:val="24"/>
          <w:szCs w:val="24"/>
          <w:lang w:val="en-US"/>
        </w:rPr>
        <w:fldChar w:fldCharType="end"/>
      </w:r>
      <w:r w:rsidRPr="003F54C1">
        <w:rPr>
          <w:color w:val="000000" w:themeColor="text1"/>
          <w:sz w:val="24"/>
          <w:szCs w:val="24"/>
          <w:lang w:val="en-US"/>
        </w:rPr>
        <w:t>:</w:t>
      </w:r>
      <w:r w:rsidRPr="003F54C1">
        <w:rPr>
          <w:b w:val="0"/>
          <w:bCs w:val="0"/>
          <w:color w:val="000000" w:themeColor="text1"/>
          <w:sz w:val="24"/>
          <w:szCs w:val="24"/>
          <w:lang w:val="en-US"/>
        </w:rPr>
        <w:t xml:space="preserve"> patients’ knowledge on their pathology and comorbidities.</w:t>
      </w:r>
      <w:bookmarkEnd w:id="19"/>
    </w:p>
    <w:tbl>
      <w:tblPr>
        <w:tblStyle w:val="Tableausimple21"/>
        <w:tblW w:w="0" w:type="auto"/>
        <w:tblLook w:val="0620" w:firstRow="1" w:lastRow="0" w:firstColumn="0" w:lastColumn="0" w:noHBand="1" w:noVBand="1"/>
      </w:tblPr>
      <w:tblGrid>
        <w:gridCol w:w="5215"/>
        <w:gridCol w:w="1310"/>
        <w:gridCol w:w="1800"/>
      </w:tblGrid>
      <w:tr w:rsidR="00524223" w:rsidRPr="00033D66" w14:paraId="4875EE4F" w14:textId="77777777" w:rsidTr="001B44AF">
        <w:trPr>
          <w:cnfStyle w:val="100000000000" w:firstRow="1" w:lastRow="0" w:firstColumn="0" w:lastColumn="0" w:oddVBand="0" w:evenVBand="0" w:oddHBand="0" w:evenHBand="0" w:firstRowFirstColumn="0" w:firstRowLastColumn="0" w:lastRowFirstColumn="0" w:lastRowLastColumn="0"/>
        </w:trPr>
        <w:tc>
          <w:tcPr>
            <w:tcW w:w="5215" w:type="dxa"/>
          </w:tcPr>
          <w:p w14:paraId="6A1E6547" w14:textId="77777777" w:rsidR="00524223" w:rsidRPr="00033D66" w:rsidRDefault="00524223" w:rsidP="001B44AF">
            <w:pPr>
              <w:spacing w:line="276" w:lineRule="auto"/>
              <w:ind w:firstLine="0"/>
              <w:rPr>
                <w:lang w:val="en-US"/>
              </w:rPr>
            </w:pPr>
            <w:r w:rsidRPr="00033D66">
              <w:rPr>
                <w:lang w:val="en-US"/>
              </w:rPr>
              <w:t xml:space="preserve">Variable </w:t>
            </w:r>
          </w:p>
        </w:tc>
        <w:tc>
          <w:tcPr>
            <w:tcW w:w="1310" w:type="dxa"/>
          </w:tcPr>
          <w:p w14:paraId="2B203A57" w14:textId="77777777" w:rsidR="00524223" w:rsidRPr="00033D66" w:rsidRDefault="00524223" w:rsidP="001B44AF">
            <w:pPr>
              <w:spacing w:line="276" w:lineRule="auto"/>
              <w:ind w:firstLine="0"/>
              <w:jc w:val="center"/>
              <w:rPr>
                <w:lang w:val="en-US"/>
              </w:rPr>
            </w:pPr>
            <w:r w:rsidRPr="00033D66">
              <w:rPr>
                <w:lang w:val="en-US"/>
              </w:rPr>
              <w:t>Frequency</w:t>
            </w:r>
          </w:p>
          <w:p w14:paraId="0E6AF24D" w14:textId="77777777" w:rsidR="00524223" w:rsidRPr="00033D66" w:rsidRDefault="00524223" w:rsidP="001B44AF">
            <w:pPr>
              <w:spacing w:line="276" w:lineRule="auto"/>
              <w:ind w:firstLine="0"/>
              <w:jc w:val="center"/>
              <w:rPr>
                <w:lang w:val="en-US"/>
              </w:rPr>
            </w:pPr>
            <w:r w:rsidRPr="00033D66">
              <w:rPr>
                <w:lang w:val="en-US"/>
              </w:rPr>
              <w:t>(n=100)</w:t>
            </w:r>
          </w:p>
        </w:tc>
        <w:tc>
          <w:tcPr>
            <w:tcW w:w="1800" w:type="dxa"/>
          </w:tcPr>
          <w:p w14:paraId="37DE2D85" w14:textId="77777777" w:rsidR="00524223" w:rsidRPr="00033D66" w:rsidRDefault="00524223" w:rsidP="001B44AF">
            <w:pPr>
              <w:spacing w:line="276" w:lineRule="auto"/>
              <w:ind w:firstLine="0"/>
              <w:jc w:val="center"/>
              <w:rPr>
                <w:bCs w:val="0"/>
                <w:lang w:val="en-US"/>
              </w:rPr>
            </w:pPr>
            <w:r w:rsidRPr="00033D66">
              <w:rPr>
                <w:lang w:val="en-US"/>
              </w:rPr>
              <w:t>Percentage</w:t>
            </w:r>
          </w:p>
          <w:p w14:paraId="61850DF9" w14:textId="77777777" w:rsidR="00524223" w:rsidRPr="00033D66" w:rsidRDefault="00524223" w:rsidP="001B44AF">
            <w:pPr>
              <w:spacing w:line="276" w:lineRule="auto"/>
              <w:ind w:firstLine="0"/>
              <w:jc w:val="center"/>
              <w:rPr>
                <w:lang w:val="en-US"/>
              </w:rPr>
            </w:pPr>
            <w:r w:rsidRPr="00033D66">
              <w:rPr>
                <w:lang w:val="en-US"/>
              </w:rPr>
              <w:t>(%)</w:t>
            </w:r>
          </w:p>
        </w:tc>
      </w:tr>
      <w:tr w:rsidR="00524223" w:rsidRPr="00033D66" w14:paraId="34E21EFD" w14:textId="77777777" w:rsidTr="001B44AF">
        <w:tc>
          <w:tcPr>
            <w:tcW w:w="5215" w:type="dxa"/>
          </w:tcPr>
          <w:p w14:paraId="6F443945" w14:textId="77777777" w:rsidR="00524223" w:rsidRPr="00033D66" w:rsidRDefault="00524223" w:rsidP="001B44AF">
            <w:pPr>
              <w:ind w:firstLine="0"/>
              <w:rPr>
                <w:b/>
                <w:lang w:val="en-US"/>
              </w:rPr>
            </w:pPr>
            <w:r w:rsidRPr="00033D66">
              <w:rPr>
                <w:b/>
                <w:lang w:val="en-US"/>
              </w:rPr>
              <w:t xml:space="preserve">Knowledge of patients on their diagnosis </w:t>
            </w:r>
          </w:p>
        </w:tc>
        <w:tc>
          <w:tcPr>
            <w:tcW w:w="1310" w:type="dxa"/>
          </w:tcPr>
          <w:p w14:paraId="2755ED7A" w14:textId="77777777" w:rsidR="00524223" w:rsidRPr="00033D66" w:rsidRDefault="00524223" w:rsidP="001B44AF">
            <w:pPr>
              <w:jc w:val="center"/>
              <w:rPr>
                <w:b/>
                <w:lang w:val="en-US"/>
              </w:rPr>
            </w:pPr>
          </w:p>
        </w:tc>
        <w:tc>
          <w:tcPr>
            <w:tcW w:w="1800" w:type="dxa"/>
          </w:tcPr>
          <w:p w14:paraId="268419E5" w14:textId="77777777" w:rsidR="00524223" w:rsidRPr="00033D66" w:rsidRDefault="00524223" w:rsidP="001B44AF">
            <w:pPr>
              <w:jc w:val="center"/>
              <w:rPr>
                <w:b/>
                <w:lang w:val="en-US"/>
              </w:rPr>
            </w:pPr>
          </w:p>
        </w:tc>
      </w:tr>
      <w:tr w:rsidR="00524223" w:rsidRPr="00033D66" w14:paraId="2EBACB81" w14:textId="77777777" w:rsidTr="001B44AF">
        <w:tc>
          <w:tcPr>
            <w:tcW w:w="5215" w:type="dxa"/>
          </w:tcPr>
          <w:p w14:paraId="61CB9D9C" w14:textId="77777777" w:rsidR="00524223" w:rsidRPr="00033D66" w:rsidRDefault="00524223" w:rsidP="001B44AF">
            <w:pPr>
              <w:ind w:firstLine="0"/>
              <w:rPr>
                <w:rFonts w:eastAsia="Times New Roman"/>
              </w:rPr>
            </w:pPr>
            <w:r w:rsidRPr="00033D66">
              <w:rPr>
                <w:rFonts w:eastAsia="Times New Roman"/>
              </w:rPr>
              <w:t xml:space="preserve">Kidney problems </w:t>
            </w:r>
          </w:p>
        </w:tc>
        <w:tc>
          <w:tcPr>
            <w:tcW w:w="1310" w:type="dxa"/>
          </w:tcPr>
          <w:p w14:paraId="5B6A515F" w14:textId="77777777" w:rsidR="00524223" w:rsidRPr="00033D66" w:rsidRDefault="00524223" w:rsidP="001B44AF">
            <w:pPr>
              <w:ind w:firstLine="0"/>
              <w:jc w:val="center"/>
              <w:rPr>
                <w:rFonts w:eastAsia="Times New Roman"/>
              </w:rPr>
            </w:pPr>
            <w:r w:rsidRPr="00033D66">
              <w:rPr>
                <w:rFonts w:eastAsia="Times New Roman"/>
              </w:rPr>
              <w:t>93</w:t>
            </w:r>
          </w:p>
        </w:tc>
        <w:tc>
          <w:tcPr>
            <w:tcW w:w="1800" w:type="dxa"/>
          </w:tcPr>
          <w:p w14:paraId="18C09257" w14:textId="77777777" w:rsidR="00524223" w:rsidRPr="00033D66" w:rsidRDefault="00524223" w:rsidP="001B44AF">
            <w:pPr>
              <w:ind w:firstLine="0"/>
              <w:jc w:val="center"/>
              <w:rPr>
                <w:rFonts w:eastAsia="Times New Roman"/>
              </w:rPr>
            </w:pPr>
            <w:r w:rsidRPr="00033D66">
              <w:rPr>
                <w:rFonts w:eastAsia="Times New Roman"/>
              </w:rPr>
              <w:t>93</w:t>
            </w:r>
          </w:p>
        </w:tc>
      </w:tr>
      <w:tr w:rsidR="00524223" w:rsidRPr="00033D66" w14:paraId="591BEC9D" w14:textId="77777777" w:rsidTr="001B44AF">
        <w:tc>
          <w:tcPr>
            <w:tcW w:w="5215" w:type="dxa"/>
          </w:tcPr>
          <w:p w14:paraId="4F1DDAAC" w14:textId="77777777" w:rsidR="00524223" w:rsidRPr="00033D66" w:rsidRDefault="00524223" w:rsidP="001B44AF">
            <w:pPr>
              <w:ind w:firstLine="0"/>
              <w:rPr>
                <w:rFonts w:eastAsia="Times New Roman"/>
              </w:rPr>
            </w:pPr>
            <w:r w:rsidRPr="00033D66">
              <w:rPr>
                <w:rFonts w:eastAsia="Times New Roman"/>
              </w:rPr>
              <w:t>Not sure</w:t>
            </w:r>
          </w:p>
        </w:tc>
        <w:tc>
          <w:tcPr>
            <w:tcW w:w="1310" w:type="dxa"/>
          </w:tcPr>
          <w:p w14:paraId="475AC4E9" w14:textId="77777777" w:rsidR="00524223" w:rsidRPr="00033D66" w:rsidRDefault="00524223" w:rsidP="001B44AF">
            <w:pPr>
              <w:ind w:firstLine="0"/>
              <w:jc w:val="center"/>
              <w:rPr>
                <w:rFonts w:eastAsia="Times New Roman"/>
              </w:rPr>
            </w:pPr>
            <w:r w:rsidRPr="00033D66">
              <w:rPr>
                <w:rFonts w:eastAsia="Times New Roman"/>
              </w:rPr>
              <w:t>7</w:t>
            </w:r>
          </w:p>
        </w:tc>
        <w:tc>
          <w:tcPr>
            <w:tcW w:w="1800" w:type="dxa"/>
          </w:tcPr>
          <w:p w14:paraId="004102FA" w14:textId="77777777" w:rsidR="00524223" w:rsidRPr="00033D66" w:rsidRDefault="00524223" w:rsidP="001B44AF">
            <w:pPr>
              <w:ind w:firstLine="0"/>
              <w:jc w:val="center"/>
              <w:rPr>
                <w:rFonts w:eastAsia="Times New Roman"/>
              </w:rPr>
            </w:pPr>
            <w:r>
              <w:rPr>
                <w:rFonts w:eastAsia="Times New Roman"/>
              </w:rPr>
              <w:t>7</w:t>
            </w:r>
          </w:p>
        </w:tc>
      </w:tr>
      <w:tr w:rsidR="00524223" w:rsidRPr="00033D66" w14:paraId="7D0111B5" w14:textId="77777777" w:rsidTr="001B44AF">
        <w:tc>
          <w:tcPr>
            <w:tcW w:w="5215" w:type="dxa"/>
          </w:tcPr>
          <w:p w14:paraId="1F511AEE" w14:textId="77777777" w:rsidR="00524223" w:rsidRPr="00033D66" w:rsidRDefault="00524223" w:rsidP="001B44AF">
            <w:pPr>
              <w:ind w:firstLine="0"/>
              <w:rPr>
                <w:rFonts w:eastAsia="Times New Roman"/>
                <w:b/>
              </w:rPr>
            </w:pPr>
            <w:r w:rsidRPr="00033D66">
              <w:rPr>
                <w:rFonts w:eastAsia="Times New Roman"/>
                <w:b/>
              </w:rPr>
              <w:t xml:space="preserve">Knowledge of patients if they have comorbidities </w:t>
            </w:r>
          </w:p>
        </w:tc>
        <w:tc>
          <w:tcPr>
            <w:tcW w:w="1310" w:type="dxa"/>
          </w:tcPr>
          <w:p w14:paraId="0582E0CD" w14:textId="77777777" w:rsidR="00524223" w:rsidRPr="00033D66" w:rsidRDefault="00524223" w:rsidP="001B44AF">
            <w:pPr>
              <w:ind w:firstLine="0"/>
              <w:jc w:val="center"/>
              <w:rPr>
                <w:rFonts w:eastAsia="Times New Roman"/>
              </w:rPr>
            </w:pPr>
          </w:p>
        </w:tc>
        <w:tc>
          <w:tcPr>
            <w:tcW w:w="1800" w:type="dxa"/>
          </w:tcPr>
          <w:p w14:paraId="08F6BEC4" w14:textId="77777777" w:rsidR="00524223" w:rsidRPr="00033D66" w:rsidRDefault="00524223" w:rsidP="001B44AF">
            <w:pPr>
              <w:ind w:firstLine="0"/>
              <w:jc w:val="center"/>
              <w:rPr>
                <w:rFonts w:eastAsia="Times New Roman"/>
              </w:rPr>
            </w:pPr>
          </w:p>
        </w:tc>
      </w:tr>
      <w:tr w:rsidR="00524223" w:rsidRPr="00033D66" w14:paraId="61BFA353" w14:textId="77777777" w:rsidTr="001B44AF">
        <w:tc>
          <w:tcPr>
            <w:tcW w:w="5215" w:type="dxa"/>
          </w:tcPr>
          <w:p w14:paraId="2D1148E9" w14:textId="77777777" w:rsidR="00524223" w:rsidRPr="00033D66" w:rsidRDefault="00524223" w:rsidP="001B44AF">
            <w:pPr>
              <w:ind w:firstLine="0"/>
              <w:rPr>
                <w:rFonts w:eastAsia="Times New Roman"/>
              </w:rPr>
            </w:pPr>
            <w:r w:rsidRPr="00033D66">
              <w:rPr>
                <w:rFonts w:eastAsia="Times New Roman"/>
              </w:rPr>
              <w:t>Yes</w:t>
            </w:r>
          </w:p>
        </w:tc>
        <w:tc>
          <w:tcPr>
            <w:tcW w:w="1310" w:type="dxa"/>
          </w:tcPr>
          <w:p w14:paraId="0B26EBBD" w14:textId="77777777" w:rsidR="00524223" w:rsidRPr="00033D66" w:rsidRDefault="00524223" w:rsidP="001B44AF">
            <w:pPr>
              <w:ind w:firstLine="0"/>
              <w:jc w:val="center"/>
              <w:rPr>
                <w:rFonts w:eastAsia="Times New Roman"/>
              </w:rPr>
            </w:pPr>
            <w:r w:rsidRPr="00033D66">
              <w:rPr>
                <w:rFonts w:eastAsia="Times New Roman"/>
              </w:rPr>
              <w:t>77</w:t>
            </w:r>
          </w:p>
        </w:tc>
        <w:tc>
          <w:tcPr>
            <w:tcW w:w="1800" w:type="dxa"/>
          </w:tcPr>
          <w:p w14:paraId="6F2E6402" w14:textId="77777777" w:rsidR="00524223" w:rsidRPr="00033D66" w:rsidRDefault="00524223" w:rsidP="001B44AF">
            <w:pPr>
              <w:ind w:firstLine="0"/>
              <w:jc w:val="center"/>
              <w:rPr>
                <w:rFonts w:eastAsia="Times New Roman"/>
              </w:rPr>
            </w:pPr>
            <w:r>
              <w:rPr>
                <w:rFonts w:eastAsia="Times New Roman"/>
              </w:rPr>
              <w:t>77</w:t>
            </w:r>
          </w:p>
        </w:tc>
      </w:tr>
      <w:tr w:rsidR="00524223" w:rsidRPr="00033D66" w14:paraId="43ADAF03" w14:textId="77777777" w:rsidTr="001B44AF">
        <w:tc>
          <w:tcPr>
            <w:tcW w:w="5215" w:type="dxa"/>
          </w:tcPr>
          <w:p w14:paraId="0FE99813" w14:textId="77777777" w:rsidR="00524223" w:rsidRPr="00033D66" w:rsidRDefault="00524223" w:rsidP="001B44AF">
            <w:pPr>
              <w:ind w:firstLine="0"/>
              <w:rPr>
                <w:rFonts w:eastAsia="Times New Roman"/>
              </w:rPr>
            </w:pPr>
            <w:r w:rsidRPr="00033D66">
              <w:rPr>
                <w:rFonts w:eastAsia="Times New Roman"/>
              </w:rPr>
              <w:t>No</w:t>
            </w:r>
          </w:p>
        </w:tc>
        <w:tc>
          <w:tcPr>
            <w:tcW w:w="1310" w:type="dxa"/>
          </w:tcPr>
          <w:p w14:paraId="0F7BBA1E" w14:textId="77777777" w:rsidR="00524223" w:rsidRPr="00033D66" w:rsidRDefault="00524223" w:rsidP="001B44AF">
            <w:pPr>
              <w:ind w:firstLine="0"/>
              <w:jc w:val="center"/>
              <w:rPr>
                <w:rFonts w:eastAsia="Times New Roman"/>
              </w:rPr>
            </w:pPr>
            <w:r w:rsidRPr="00033D66">
              <w:rPr>
                <w:rFonts w:eastAsia="Times New Roman"/>
              </w:rPr>
              <w:t>17</w:t>
            </w:r>
          </w:p>
        </w:tc>
        <w:tc>
          <w:tcPr>
            <w:tcW w:w="1800" w:type="dxa"/>
          </w:tcPr>
          <w:p w14:paraId="189FC0A1" w14:textId="77777777" w:rsidR="00524223" w:rsidRPr="00033D66" w:rsidRDefault="00524223" w:rsidP="001B44AF">
            <w:pPr>
              <w:ind w:firstLine="0"/>
              <w:jc w:val="center"/>
              <w:rPr>
                <w:rFonts w:eastAsia="Times New Roman"/>
              </w:rPr>
            </w:pPr>
            <w:r>
              <w:rPr>
                <w:rFonts w:eastAsia="Times New Roman"/>
              </w:rPr>
              <w:t>17</w:t>
            </w:r>
          </w:p>
        </w:tc>
      </w:tr>
      <w:tr w:rsidR="00524223" w:rsidRPr="00033D66" w14:paraId="32C7F04D" w14:textId="77777777" w:rsidTr="001B44AF">
        <w:tc>
          <w:tcPr>
            <w:tcW w:w="5215" w:type="dxa"/>
          </w:tcPr>
          <w:p w14:paraId="791FEDB6" w14:textId="77777777" w:rsidR="00524223" w:rsidRPr="00033D66" w:rsidRDefault="00524223" w:rsidP="001B44AF">
            <w:pPr>
              <w:ind w:firstLine="0"/>
              <w:rPr>
                <w:rFonts w:eastAsia="Times New Roman"/>
              </w:rPr>
            </w:pPr>
            <w:r w:rsidRPr="00033D66">
              <w:rPr>
                <w:rFonts w:eastAsia="Times New Roman"/>
              </w:rPr>
              <w:t>I don’t know</w:t>
            </w:r>
          </w:p>
        </w:tc>
        <w:tc>
          <w:tcPr>
            <w:tcW w:w="1310" w:type="dxa"/>
          </w:tcPr>
          <w:p w14:paraId="58EF6756" w14:textId="77777777" w:rsidR="00524223" w:rsidRPr="00033D66" w:rsidRDefault="00524223" w:rsidP="001B44AF">
            <w:pPr>
              <w:ind w:firstLine="0"/>
              <w:jc w:val="center"/>
              <w:rPr>
                <w:rFonts w:eastAsia="Times New Roman"/>
              </w:rPr>
            </w:pPr>
            <w:r w:rsidRPr="00033D66">
              <w:rPr>
                <w:rFonts w:eastAsia="Times New Roman"/>
              </w:rPr>
              <w:t>6</w:t>
            </w:r>
          </w:p>
        </w:tc>
        <w:tc>
          <w:tcPr>
            <w:tcW w:w="1800" w:type="dxa"/>
          </w:tcPr>
          <w:p w14:paraId="735C30C5" w14:textId="77777777" w:rsidR="00524223" w:rsidRPr="00033D66" w:rsidRDefault="00524223" w:rsidP="001B44AF">
            <w:pPr>
              <w:ind w:firstLine="0"/>
              <w:jc w:val="center"/>
              <w:rPr>
                <w:rFonts w:eastAsia="Times New Roman"/>
              </w:rPr>
            </w:pPr>
            <w:r>
              <w:rPr>
                <w:rFonts w:eastAsia="Times New Roman"/>
              </w:rPr>
              <w:t>6</w:t>
            </w:r>
          </w:p>
        </w:tc>
      </w:tr>
    </w:tbl>
    <w:p w14:paraId="3B5A81D4" w14:textId="77777777" w:rsidR="00524223" w:rsidRPr="00033D66" w:rsidRDefault="00524223" w:rsidP="00524223">
      <w:pPr>
        <w:spacing w:after="0"/>
        <w:ind w:firstLine="0"/>
        <w:rPr>
          <w:rFonts w:cs="Times New Roman"/>
          <w:b/>
          <w:szCs w:val="24"/>
        </w:rPr>
      </w:pPr>
    </w:p>
    <w:p w14:paraId="1A338346" w14:textId="77777777" w:rsidR="00524223" w:rsidRPr="00F3752E" w:rsidRDefault="00524223" w:rsidP="00524223">
      <w:pPr>
        <w:pStyle w:val="ListParagraph"/>
        <w:numPr>
          <w:ilvl w:val="0"/>
          <w:numId w:val="5"/>
        </w:numPr>
        <w:spacing w:before="240" w:after="200"/>
        <w:rPr>
          <w:rFonts w:cs="Times New Roman"/>
          <w:b/>
          <w:szCs w:val="24"/>
        </w:rPr>
      </w:pPr>
      <w:r w:rsidRPr="00F3752E">
        <w:rPr>
          <w:rFonts w:cs="Times New Roman"/>
          <w:b/>
          <w:szCs w:val="24"/>
        </w:rPr>
        <w:t xml:space="preserve"> Distribution of patients by comorbidities </w:t>
      </w:r>
    </w:p>
    <w:p w14:paraId="453FE56D" w14:textId="77777777" w:rsidR="00524223" w:rsidRPr="00033D66" w:rsidRDefault="00524223" w:rsidP="00524223">
      <w:pPr>
        <w:ind w:firstLine="0"/>
      </w:pPr>
      <w:r w:rsidRPr="00033D66">
        <w:lastRenderedPageBreak/>
        <w:t xml:space="preserve">Of the 100 patients we had, </w:t>
      </w:r>
      <w:r>
        <w:t>66</w:t>
      </w:r>
      <w:r w:rsidRPr="00033D66">
        <w:t>% had hypertensi</w:t>
      </w:r>
      <w:r>
        <w:t>on, 9</w:t>
      </w:r>
      <w:r w:rsidRPr="00033D66">
        <w:t xml:space="preserve">% diabetes, 8% heart failure, </w:t>
      </w:r>
      <w:r>
        <w:t>4% HIV</w:t>
      </w:r>
      <w:r w:rsidRPr="00033D66">
        <w:t>, 3% hepatitis C</w:t>
      </w:r>
      <w:r>
        <w:t xml:space="preserve">, </w:t>
      </w:r>
      <w:r w:rsidRPr="00033D66">
        <w:t>3% systemic lupus erythematosus</w:t>
      </w:r>
      <w:r>
        <w:t xml:space="preserve"> and 2% gout</w:t>
      </w:r>
      <w:r w:rsidRPr="00033D66">
        <w:t>. The distribution of comorbidities patients is illustrated in figure 3</w:t>
      </w:r>
      <w:r>
        <w:t xml:space="preserve"> below. </w:t>
      </w:r>
    </w:p>
    <w:p w14:paraId="3F516E00" w14:textId="77777777" w:rsidR="00524223" w:rsidRDefault="00524223" w:rsidP="00524223">
      <w:pPr>
        <w:keepNext/>
        <w:ind w:firstLine="0"/>
      </w:pPr>
      <w:r w:rsidRPr="00033D66">
        <w:rPr>
          <w:noProof/>
          <w:lang w:eastAsia="en-GB"/>
        </w:rPr>
        <w:drawing>
          <wp:anchor distT="0" distB="0" distL="114300" distR="114300" simplePos="0" relativeHeight="251671552" behindDoc="0" locked="0" layoutInCell="1" allowOverlap="1" wp14:anchorId="666F13AC" wp14:editId="4E52ADE9">
            <wp:simplePos x="0" y="0"/>
            <wp:positionH relativeFrom="margin">
              <wp:align>left</wp:align>
            </wp:positionH>
            <wp:positionV relativeFrom="paragraph">
              <wp:posOffset>1270</wp:posOffset>
            </wp:positionV>
            <wp:extent cx="5346700" cy="2518410"/>
            <wp:effectExtent l="0" t="0" r="6350" b="15240"/>
            <wp:wrapSquare wrapText="bothSides"/>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1F5C2F4" w14:textId="77777777" w:rsidR="00524223" w:rsidRPr="003E441D" w:rsidRDefault="00524223" w:rsidP="00524223">
      <w:pPr>
        <w:pStyle w:val="Caption"/>
        <w:ind w:firstLine="0"/>
        <w:rPr>
          <w:b w:val="0"/>
          <w:bCs w:val="0"/>
          <w:color w:val="000000" w:themeColor="text1"/>
          <w:sz w:val="24"/>
          <w:szCs w:val="24"/>
          <w:lang w:val="en-US"/>
        </w:rPr>
      </w:pPr>
      <w:bookmarkStart w:id="20" w:name="_Toc169894072"/>
      <w:r w:rsidRPr="003F54C1">
        <w:rPr>
          <w:color w:val="000000" w:themeColor="text1"/>
          <w:sz w:val="24"/>
          <w:szCs w:val="24"/>
          <w:lang w:val="en-US"/>
        </w:rPr>
        <w:t xml:space="preserve">Figure </w:t>
      </w:r>
      <w:r w:rsidRPr="009462A3">
        <w:rPr>
          <w:color w:val="000000" w:themeColor="text1"/>
          <w:sz w:val="24"/>
          <w:szCs w:val="24"/>
        </w:rPr>
        <w:fldChar w:fldCharType="begin"/>
      </w:r>
      <w:r w:rsidRPr="003F54C1">
        <w:rPr>
          <w:color w:val="000000" w:themeColor="text1"/>
          <w:sz w:val="24"/>
          <w:szCs w:val="24"/>
          <w:lang w:val="en-US"/>
        </w:rPr>
        <w:instrText xml:space="preserve"> SEQ Figure \* ARABIC </w:instrText>
      </w:r>
      <w:r w:rsidRPr="009462A3">
        <w:rPr>
          <w:color w:val="000000" w:themeColor="text1"/>
          <w:sz w:val="24"/>
          <w:szCs w:val="24"/>
        </w:rPr>
        <w:fldChar w:fldCharType="separate"/>
      </w:r>
      <w:r>
        <w:rPr>
          <w:noProof/>
          <w:color w:val="000000" w:themeColor="text1"/>
          <w:sz w:val="24"/>
          <w:szCs w:val="24"/>
          <w:lang w:val="en-US"/>
        </w:rPr>
        <w:t>3</w:t>
      </w:r>
      <w:r w:rsidRPr="009462A3">
        <w:rPr>
          <w:color w:val="000000" w:themeColor="text1"/>
          <w:sz w:val="24"/>
          <w:szCs w:val="24"/>
        </w:rPr>
        <w:fldChar w:fldCharType="end"/>
      </w:r>
      <w:r w:rsidRPr="003F54C1">
        <w:rPr>
          <w:color w:val="000000" w:themeColor="text1"/>
          <w:sz w:val="24"/>
          <w:szCs w:val="24"/>
          <w:lang w:val="en-US"/>
        </w:rPr>
        <w:t xml:space="preserve"> :</w:t>
      </w:r>
      <w:r w:rsidRPr="003F54C1">
        <w:rPr>
          <w:b w:val="0"/>
          <w:bCs w:val="0"/>
          <w:color w:val="000000" w:themeColor="text1"/>
          <w:sz w:val="24"/>
          <w:szCs w:val="24"/>
          <w:lang w:val="en-US"/>
        </w:rPr>
        <w:t xml:space="preserve"> Distribution of comorbidities amongst patients.</w:t>
      </w:r>
      <w:bookmarkEnd w:id="20"/>
    </w:p>
    <w:p w14:paraId="3C44D306" w14:textId="77777777" w:rsidR="00524223" w:rsidRPr="002850F7" w:rsidRDefault="00524223" w:rsidP="00524223">
      <w:pPr>
        <w:pStyle w:val="ListParagraph"/>
        <w:numPr>
          <w:ilvl w:val="0"/>
          <w:numId w:val="5"/>
        </w:numPr>
        <w:rPr>
          <w:b/>
        </w:rPr>
      </w:pPr>
      <w:r w:rsidRPr="002850F7">
        <w:rPr>
          <w:b/>
        </w:rPr>
        <w:t xml:space="preserve"> Patients’ knowledge on their treatment</w:t>
      </w:r>
    </w:p>
    <w:p w14:paraId="3760527D" w14:textId="77777777" w:rsidR="00524223" w:rsidRPr="002850F7" w:rsidRDefault="00524223" w:rsidP="00524223">
      <w:pPr>
        <w:pStyle w:val="ListParagraph"/>
        <w:numPr>
          <w:ilvl w:val="0"/>
          <w:numId w:val="7"/>
        </w:numPr>
        <w:rPr>
          <w:b/>
        </w:rPr>
      </w:pPr>
      <w:r w:rsidRPr="002850F7">
        <w:rPr>
          <w:b/>
        </w:rPr>
        <w:t xml:space="preserve"> Number of medications prescribed </w:t>
      </w:r>
    </w:p>
    <w:p w14:paraId="05495FED" w14:textId="77777777" w:rsidR="00524223" w:rsidRPr="00033D66" w:rsidRDefault="00524223" w:rsidP="00524223">
      <w:pPr>
        <w:ind w:firstLine="0"/>
      </w:pPr>
      <w:r w:rsidRPr="00033D66">
        <w:t xml:space="preserve">The mean number of </w:t>
      </w:r>
      <w:proofErr w:type="gramStart"/>
      <w:r w:rsidRPr="00033D66">
        <w:t>medication</w:t>
      </w:r>
      <w:proofErr w:type="gramEnd"/>
      <w:r w:rsidRPr="00033D66">
        <w:t xml:space="preserve"> prescribed per patient is </w:t>
      </w:r>
      <w:r>
        <w:rPr>
          <w:rFonts w:cs="Times New Roman"/>
          <w:szCs w:val="24"/>
        </w:rPr>
        <w:t>5.1</w:t>
      </w:r>
      <w:r w:rsidRPr="00033D66">
        <w:rPr>
          <w:rFonts w:cs="Times New Roman"/>
          <w:szCs w:val="24"/>
        </w:rPr>
        <w:t>±2.</w:t>
      </w:r>
      <w:r>
        <w:rPr>
          <w:rFonts w:cs="Times New Roman"/>
          <w:szCs w:val="24"/>
        </w:rPr>
        <w:t>1</w:t>
      </w:r>
      <w:r w:rsidRPr="00033D66">
        <w:rPr>
          <w:rFonts w:cs="Times New Roman"/>
          <w:szCs w:val="24"/>
        </w:rPr>
        <w:t xml:space="preserve">. </w:t>
      </w:r>
      <w:r>
        <w:rPr>
          <w:rFonts w:cs="Times New Roman"/>
          <w:szCs w:val="24"/>
        </w:rPr>
        <w:t>22% knew their treatment at their fingertips while 41% made mistakes about their treatments. The</w:t>
      </w:r>
      <w:r w:rsidRPr="00033D66">
        <w:rPr>
          <w:rFonts w:cs="Times New Roman"/>
          <w:szCs w:val="24"/>
        </w:rPr>
        <w:t xml:space="preserve"> </w:t>
      </w:r>
      <w:r>
        <w:t>majority (65%)</w:t>
      </w:r>
      <w:r w:rsidRPr="00033D66">
        <w:t xml:space="preserve"> 4 and 8 medications taken daily. </w:t>
      </w:r>
      <w:r w:rsidRPr="002850F7">
        <w:rPr>
          <w:b/>
        </w:rPr>
        <w:t>Table 6</w:t>
      </w:r>
      <w:r w:rsidRPr="00033D66">
        <w:t xml:space="preserve"> below summarizes the distribution of patient according to the number of drugs prescribed</w:t>
      </w:r>
      <w:r>
        <w:t>.</w:t>
      </w:r>
    </w:p>
    <w:p w14:paraId="6AF1CAC1" w14:textId="77777777" w:rsidR="00524223" w:rsidRPr="003F54C1" w:rsidRDefault="00524223" w:rsidP="00524223">
      <w:pPr>
        <w:pStyle w:val="Caption"/>
        <w:keepNext/>
        <w:ind w:firstLine="0"/>
        <w:rPr>
          <w:b w:val="0"/>
          <w:bCs w:val="0"/>
          <w:color w:val="000000" w:themeColor="text1"/>
          <w:sz w:val="24"/>
          <w:szCs w:val="24"/>
          <w:lang w:val="en-US"/>
        </w:rPr>
      </w:pPr>
      <w:bookmarkStart w:id="21" w:name="_Toc170124511"/>
      <w:r w:rsidRPr="003F54C1">
        <w:rPr>
          <w:color w:val="000000" w:themeColor="text1"/>
          <w:sz w:val="24"/>
          <w:szCs w:val="24"/>
          <w:lang w:val="en-US"/>
        </w:rPr>
        <w:t xml:space="preserve">Table </w:t>
      </w:r>
      <w:r>
        <w:rPr>
          <w:color w:val="000000" w:themeColor="text1"/>
          <w:sz w:val="24"/>
          <w:szCs w:val="24"/>
          <w:lang w:val="en-US"/>
        </w:rPr>
        <w:t>6</w:t>
      </w:r>
      <w:r w:rsidRPr="003F54C1">
        <w:rPr>
          <w:color w:val="000000" w:themeColor="text1"/>
          <w:sz w:val="24"/>
          <w:szCs w:val="24"/>
          <w:lang w:val="en-US"/>
        </w:rPr>
        <w:t>:</w:t>
      </w:r>
      <w:r w:rsidRPr="003F54C1">
        <w:rPr>
          <w:b w:val="0"/>
          <w:bCs w:val="0"/>
          <w:color w:val="000000" w:themeColor="text1"/>
          <w:sz w:val="24"/>
          <w:szCs w:val="24"/>
          <w:lang w:val="en-US"/>
        </w:rPr>
        <w:t xml:space="preserve"> distribution of patients according to the number of drugs prescribed.</w:t>
      </w:r>
      <w:bookmarkEnd w:id="21"/>
    </w:p>
    <w:tbl>
      <w:tblPr>
        <w:tblStyle w:val="Tableausimple21"/>
        <w:tblW w:w="0" w:type="auto"/>
        <w:tblLook w:val="0620" w:firstRow="1" w:lastRow="0" w:firstColumn="0" w:lastColumn="0" w:noHBand="1" w:noVBand="1"/>
      </w:tblPr>
      <w:tblGrid>
        <w:gridCol w:w="5305"/>
        <w:gridCol w:w="1800"/>
        <w:gridCol w:w="1350"/>
      </w:tblGrid>
      <w:tr w:rsidR="00524223" w:rsidRPr="00033D66" w14:paraId="7E2880B3" w14:textId="77777777" w:rsidTr="001B44AF">
        <w:trPr>
          <w:cnfStyle w:val="100000000000" w:firstRow="1" w:lastRow="0" w:firstColumn="0" w:lastColumn="0" w:oddVBand="0" w:evenVBand="0" w:oddHBand="0" w:evenHBand="0" w:firstRowFirstColumn="0" w:firstRowLastColumn="0" w:lastRowFirstColumn="0" w:lastRowLastColumn="0"/>
        </w:trPr>
        <w:tc>
          <w:tcPr>
            <w:tcW w:w="5305" w:type="dxa"/>
          </w:tcPr>
          <w:p w14:paraId="58FC4F23" w14:textId="77777777" w:rsidR="00524223" w:rsidRPr="00033D66" w:rsidRDefault="00524223" w:rsidP="001B44AF">
            <w:pPr>
              <w:spacing w:line="276" w:lineRule="auto"/>
              <w:ind w:firstLine="0"/>
              <w:rPr>
                <w:lang w:val="en-US"/>
              </w:rPr>
            </w:pPr>
            <w:r w:rsidRPr="00033D66">
              <w:rPr>
                <w:lang w:val="en-US"/>
              </w:rPr>
              <w:t xml:space="preserve">Variable </w:t>
            </w:r>
          </w:p>
        </w:tc>
        <w:tc>
          <w:tcPr>
            <w:tcW w:w="1800" w:type="dxa"/>
          </w:tcPr>
          <w:p w14:paraId="6274E9D3" w14:textId="77777777" w:rsidR="00524223" w:rsidRPr="00033D66" w:rsidRDefault="00524223" w:rsidP="001B44AF">
            <w:pPr>
              <w:spacing w:line="276" w:lineRule="auto"/>
              <w:ind w:firstLine="0"/>
              <w:jc w:val="center"/>
              <w:rPr>
                <w:lang w:val="en-US"/>
              </w:rPr>
            </w:pPr>
            <w:r w:rsidRPr="00033D66">
              <w:rPr>
                <w:lang w:val="en-US"/>
              </w:rPr>
              <w:t>Frequency</w:t>
            </w:r>
          </w:p>
          <w:p w14:paraId="3A3B2403" w14:textId="77777777" w:rsidR="00524223" w:rsidRPr="00033D66" w:rsidRDefault="00524223" w:rsidP="001B44AF">
            <w:pPr>
              <w:spacing w:line="276" w:lineRule="auto"/>
              <w:ind w:firstLine="0"/>
              <w:jc w:val="center"/>
              <w:rPr>
                <w:lang w:val="en-US"/>
              </w:rPr>
            </w:pPr>
            <w:r w:rsidRPr="00033D66">
              <w:rPr>
                <w:lang w:val="en-US"/>
              </w:rPr>
              <w:t>(n=100)</w:t>
            </w:r>
          </w:p>
        </w:tc>
        <w:tc>
          <w:tcPr>
            <w:tcW w:w="1350" w:type="dxa"/>
          </w:tcPr>
          <w:p w14:paraId="09E15133" w14:textId="77777777" w:rsidR="00524223" w:rsidRPr="00033D66" w:rsidRDefault="00524223" w:rsidP="001B44AF">
            <w:pPr>
              <w:spacing w:line="276" w:lineRule="auto"/>
              <w:ind w:firstLine="0"/>
              <w:jc w:val="center"/>
              <w:rPr>
                <w:lang w:val="en-US"/>
              </w:rPr>
            </w:pPr>
            <w:r w:rsidRPr="00033D66">
              <w:rPr>
                <w:lang w:val="en-US"/>
              </w:rPr>
              <w:t>Percentage</w:t>
            </w:r>
          </w:p>
          <w:p w14:paraId="23F4B74B" w14:textId="77777777" w:rsidR="00524223" w:rsidRPr="00033D66" w:rsidRDefault="00524223" w:rsidP="001B44AF">
            <w:pPr>
              <w:spacing w:line="276" w:lineRule="auto"/>
              <w:ind w:firstLine="0"/>
              <w:jc w:val="center"/>
              <w:rPr>
                <w:lang w:val="en-US"/>
              </w:rPr>
            </w:pPr>
            <w:r w:rsidRPr="00033D66">
              <w:rPr>
                <w:lang w:val="en-US"/>
              </w:rPr>
              <w:t>(%)</w:t>
            </w:r>
          </w:p>
        </w:tc>
      </w:tr>
      <w:tr w:rsidR="00524223" w:rsidRPr="00033D66" w14:paraId="2AC6F2B5" w14:textId="77777777" w:rsidTr="001B44AF">
        <w:tc>
          <w:tcPr>
            <w:tcW w:w="5305" w:type="dxa"/>
          </w:tcPr>
          <w:p w14:paraId="72DE45AA" w14:textId="77777777" w:rsidR="00524223" w:rsidRPr="00033D66" w:rsidRDefault="00524223" w:rsidP="001B44AF">
            <w:pPr>
              <w:ind w:firstLine="0"/>
              <w:rPr>
                <w:b/>
                <w:lang w:val="en-US"/>
              </w:rPr>
            </w:pPr>
            <w:r w:rsidRPr="00033D66">
              <w:rPr>
                <w:b/>
                <w:lang w:val="en-US"/>
              </w:rPr>
              <w:t xml:space="preserve">Number of medications per patient </w:t>
            </w:r>
          </w:p>
        </w:tc>
        <w:tc>
          <w:tcPr>
            <w:tcW w:w="1800" w:type="dxa"/>
          </w:tcPr>
          <w:p w14:paraId="542387AA" w14:textId="77777777" w:rsidR="00524223" w:rsidRPr="00033D66" w:rsidRDefault="00524223" w:rsidP="001B44AF">
            <w:pPr>
              <w:ind w:firstLine="0"/>
              <w:jc w:val="center"/>
              <w:rPr>
                <w:lang w:val="en-US"/>
              </w:rPr>
            </w:pPr>
          </w:p>
        </w:tc>
        <w:tc>
          <w:tcPr>
            <w:tcW w:w="1350" w:type="dxa"/>
          </w:tcPr>
          <w:p w14:paraId="721856CD" w14:textId="77777777" w:rsidR="00524223" w:rsidRPr="00033D66" w:rsidRDefault="00524223" w:rsidP="001B44AF">
            <w:pPr>
              <w:ind w:firstLine="0"/>
              <w:jc w:val="center"/>
              <w:rPr>
                <w:lang w:val="en-US"/>
              </w:rPr>
            </w:pPr>
          </w:p>
        </w:tc>
      </w:tr>
      <w:tr w:rsidR="00524223" w:rsidRPr="00033D66" w14:paraId="256F56C9" w14:textId="77777777" w:rsidTr="001B44AF">
        <w:tc>
          <w:tcPr>
            <w:tcW w:w="5305" w:type="dxa"/>
          </w:tcPr>
          <w:p w14:paraId="2D59C386" w14:textId="77777777" w:rsidR="00524223" w:rsidRPr="00033D66" w:rsidRDefault="00524223" w:rsidP="001B44AF">
            <w:pPr>
              <w:ind w:firstLine="0"/>
              <w:rPr>
                <w:b/>
                <w:lang w:val="en-US"/>
              </w:rPr>
            </w:pPr>
            <w:r w:rsidRPr="00033D66">
              <w:rPr>
                <w:b/>
                <w:lang w:val="en-US"/>
              </w:rPr>
              <w:t>Mean ± SD</w:t>
            </w:r>
          </w:p>
        </w:tc>
        <w:tc>
          <w:tcPr>
            <w:tcW w:w="1800" w:type="dxa"/>
          </w:tcPr>
          <w:p w14:paraId="67AEC73D" w14:textId="77777777" w:rsidR="00524223" w:rsidRPr="00033D66" w:rsidRDefault="00524223" w:rsidP="001B44AF">
            <w:pPr>
              <w:ind w:firstLine="0"/>
              <w:jc w:val="center"/>
              <w:rPr>
                <w:b/>
                <w:lang w:val="en-US"/>
              </w:rPr>
            </w:pPr>
            <w:r>
              <w:rPr>
                <w:lang w:val="fr-FR"/>
              </w:rPr>
              <w:t>5.1 ± 2.1</w:t>
            </w:r>
          </w:p>
        </w:tc>
        <w:tc>
          <w:tcPr>
            <w:tcW w:w="1350" w:type="dxa"/>
          </w:tcPr>
          <w:p w14:paraId="371E6E04" w14:textId="77777777" w:rsidR="00524223" w:rsidRPr="00033D66" w:rsidRDefault="00524223" w:rsidP="001B44AF">
            <w:pPr>
              <w:ind w:firstLine="0"/>
              <w:jc w:val="center"/>
              <w:rPr>
                <w:b/>
                <w:lang w:val="en-US"/>
              </w:rPr>
            </w:pPr>
          </w:p>
        </w:tc>
      </w:tr>
      <w:tr w:rsidR="00524223" w:rsidRPr="00033D66" w14:paraId="7556A5C9" w14:textId="77777777" w:rsidTr="001B44AF">
        <w:tc>
          <w:tcPr>
            <w:tcW w:w="5305" w:type="dxa"/>
          </w:tcPr>
          <w:p w14:paraId="3B6133DD" w14:textId="77777777" w:rsidR="00524223" w:rsidRPr="00033D66" w:rsidRDefault="00524223" w:rsidP="001B44AF">
            <w:pPr>
              <w:ind w:firstLine="0"/>
              <w:rPr>
                <w:rFonts w:eastAsia="Times New Roman"/>
              </w:rPr>
            </w:pPr>
            <w:r w:rsidRPr="00033D66">
              <w:rPr>
                <w:rFonts w:eastAsia="Times New Roman"/>
              </w:rPr>
              <w:t>&lt;4</w:t>
            </w:r>
          </w:p>
        </w:tc>
        <w:tc>
          <w:tcPr>
            <w:tcW w:w="1800" w:type="dxa"/>
          </w:tcPr>
          <w:p w14:paraId="1B0F6CC5" w14:textId="77777777" w:rsidR="00524223" w:rsidRPr="00033D66" w:rsidRDefault="00524223" w:rsidP="001B44AF">
            <w:pPr>
              <w:ind w:firstLine="0"/>
              <w:jc w:val="center"/>
              <w:rPr>
                <w:rFonts w:eastAsia="Times New Roman"/>
              </w:rPr>
            </w:pPr>
            <w:r w:rsidRPr="00033D66">
              <w:rPr>
                <w:rFonts w:eastAsia="Times New Roman"/>
              </w:rPr>
              <w:t>24</w:t>
            </w:r>
          </w:p>
        </w:tc>
        <w:tc>
          <w:tcPr>
            <w:tcW w:w="1350" w:type="dxa"/>
          </w:tcPr>
          <w:p w14:paraId="39CC7FFB" w14:textId="77777777" w:rsidR="00524223" w:rsidRPr="00033D66" w:rsidRDefault="00524223" w:rsidP="001B44AF">
            <w:pPr>
              <w:ind w:firstLine="0"/>
              <w:jc w:val="center"/>
              <w:rPr>
                <w:rFonts w:eastAsia="Times New Roman"/>
              </w:rPr>
            </w:pPr>
            <w:r w:rsidRPr="00033D66">
              <w:rPr>
                <w:rFonts w:eastAsia="Times New Roman"/>
              </w:rPr>
              <w:t>24.00</w:t>
            </w:r>
          </w:p>
        </w:tc>
      </w:tr>
      <w:tr w:rsidR="00524223" w:rsidRPr="00033D66" w14:paraId="16AAF66C" w14:textId="77777777" w:rsidTr="001B44AF">
        <w:tc>
          <w:tcPr>
            <w:tcW w:w="5305" w:type="dxa"/>
          </w:tcPr>
          <w:p w14:paraId="1822F58D" w14:textId="77777777" w:rsidR="00524223" w:rsidRPr="00033D66" w:rsidRDefault="00524223" w:rsidP="001B44AF">
            <w:pPr>
              <w:ind w:firstLine="0"/>
              <w:rPr>
                <w:rFonts w:eastAsia="Times New Roman"/>
              </w:rPr>
            </w:pPr>
            <w:r w:rsidRPr="00033D66">
              <w:rPr>
                <w:rFonts w:eastAsia="Times New Roman"/>
              </w:rPr>
              <w:t>4 - &lt;8</w:t>
            </w:r>
          </w:p>
        </w:tc>
        <w:tc>
          <w:tcPr>
            <w:tcW w:w="1800" w:type="dxa"/>
          </w:tcPr>
          <w:p w14:paraId="1032DA7F" w14:textId="77777777" w:rsidR="00524223" w:rsidRPr="00033D66" w:rsidRDefault="00524223" w:rsidP="001B44AF">
            <w:pPr>
              <w:ind w:firstLine="0"/>
              <w:jc w:val="center"/>
              <w:rPr>
                <w:rFonts w:eastAsia="Times New Roman"/>
              </w:rPr>
            </w:pPr>
            <w:r w:rsidRPr="00033D66">
              <w:rPr>
                <w:rFonts w:eastAsia="Times New Roman"/>
              </w:rPr>
              <w:t>65</w:t>
            </w:r>
          </w:p>
        </w:tc>
        <w:tc>
          <w:tcPr>
            <w:tcW w:w="1350" w:type="dxa"/>
          </w:tcPr>
          <w:p w14:paraId="09F4FD6D" w14:textId="77777777" w:rsidR="00524223" w:rsidRPr="00033D66" w:rsidRDefault="00524223" w:rsidP="001B44AF">
            <w:pPr>
              <w:ind w:firstLine="0"/>
              <w:jc w:val="center"/>
              <w:rPr>
                <w:rFonts w:eastAsia="Times New Roman"/>
              </w:rPr>
            </w:pPr>
            <w:r w:rsidRPr="00033D66">
              <w:rPr>
                <w:rFonts w:eastAsia="Times New Roman"/>
              </w:rPr>
              <w:t>65.00</w:t>
            </w:r>
          </w:p>
        </w:tc>
      </w:tr>
      <w:tr w:rsidR="00524223" w:rsidRPr="00033D66" w14:paraId="7D9A609C" w14:textId="77777777" w:rsidTr="001B44AF">
        <w:tc>
          <w:tcPr>
            <w:tcW w:w="5305" w:type="dxa"/>
          </w:tcPr>
          <w:p w14:paraId="37BC4D13" w14:textId="77777777" w:rsidR="00524223" w:rsidRPr="00033D66" w:rsidRDefault="00524223" w:rsidP="001B44AF">
            <w:pPr>
              <w:ind w:firstLine="0"/>
              <w:rPr>
                <w:rFonts w:eastAsia="Times New Roman"/>
              </w:rPr>
            </w:pPr>
            <w:r w:rsidRPr="00033D66">
              <w:rPr>
                <w:rFonts w:eastAsia="Times New Roman"/>
              </w:rPr>
              <w:t>&gt;8</w:t>
            </w:r>
          </w:p>
        </w:tc>
        <w:tc>
          <w:tcPr>
            <w:tcW w:w="1800" w:type="dxa"/>
          </w:tcPr>
          <w:p w14:paraId="4DE5A273" w14:textId="77777777" w:rsidR="00524223" w:rsidRPr="00033D66" w:rsidRDefault="00524223" w:rsidP="001B44AF">
            <w:pPr>
              <w:ind w:firstLine="0"/>
              <w:jc w:val="center"/>
              <w:rPr>
                <w:rFonts w:eastAsia="Times New Roman"/>
              </w:rPr>
            </w:pPr>
            <w:r w:rsidRPr="00033D66">
              <w:rPr>
                <w:rFonts w:eastAsia="Times New Roman"/>
              </w:rPr>
              <w:t>11</w:t>
            </w:r>
          </w:p>
        </w:tc>
        <w:tc>
          <w:tcPr>
            <w:tcW w:w="1350" w:type="dxa"/>
          </w:tcPr>
          <w:p w14:paraId="7D95F9BA" w14:textId="77777777" w:rsidR="00524223" w:rsidRPr="00033D66" w:rsidRDefault="00524223" w:rsidP="001B44AF">
            <w:pPr>
              <w:ind w:firstLine="0"/>
              <w:jc w:val="center"/>
              <w:rPr>
                <w:rFonts w:eastAsia="Times New Roman"/>
              </w:rPr>
            </w:pPr>
            <w:r w:rsidRPr="00033D66">
              <w:rPr>
                <w:rFonts w:eastAsia="Times New Roman"/>
              </w:rPr>
              <w:t>11.00</w:t>
            </w:r>
          </w:p>
        </w:tc>
      </w:tr>
      <w:tr w:rsidR="00524223" w:rsidRPr="00033D66" w14:paraId="5806D4BD" w14:textId="77777777" w:rsidTr="001B44AF">
        <w:tc>
          <w:tcPr>
            <w:tcW w:w="5305" w:type="dxa"/>
          </w:tcPr>
          <w:p w14:paraId="26792D3F" w14:textId="77777777" w:rsidR="00524223" w:rsidRPr="00746B83" w:rsidRDefault="00524223" w:rsidP="001B44AF">
            <w:pPr>
              <w:ind w:firstLine="0"/>
              <w:rPr>
                <w:rFonts w:eastAsia="Times New Roman"/>
                <w:b/>
              </w:rPr>
            </w:pPr>
            <w:r>
              <w:rPr>
                <w:rFonts w:eastAsia="Times New Roman"/>
                <w:b/>
              </w:rPr>
              <w:t>Knowledge about treatment</w:t>
            </w:r>
          </w:p>
        </w:tc>
        <w:tc>
          <w:tcPr>
            <w:tcW w:w="1800" w:type="dxa"/>
          </w:tcPr>
          <w:p w14:paraId="11C98502" w14:textId="77777777" w:rsidR="00524223" w:rsidRPr="00033D66" w:rsidRDefault="00524223" w:rsidP="001B44AF">
            <w:pPr>
              <w:ind w:firstLine="0"/>
              <w:jc w:val="center"/>
              <w:rPr>
                <w:rFonts w:eastAsia="Times New Roman"/>
              </w:rPr>
            </w:pPr>
          </w:p>
        </w:tc>
        <w:tc>
          <w:tcPr>
            <w:tcW w:w="1350" w:type="dxa"/>
          </w:tcPr>
          <w:p w14:paraId="7B005D43" w14:textId="77777777" w:rsidR="00524223" w:rsidRPr="00033D66" w:rsidRDefault="00524223" w:rsidP="001B44AF">
            <w:pPr>
              <w:ind w:firstLine="0"/>
              <w:jc w:val="center"/>
              <w:rPr>
                <w:rFonts w:eastAsia="Times New Roman"/>
              </w:rPr>
            </w:pPr>
          </w:p>
        </w:tc>
      </w:tr>
      <w:tr w:rsidR="00524223" w:rsidRPr="00033D66" w14:paraId="693DB65C" w14:textId="77777777" w:rsidTr="001B44AF">
        <w:tc>
          <w:tcPr>
            <w:tcW w:w="5305" w:type="dxa"/>
          </w:tcPr>
          <w:p w14:paraId="191C4B2D" w14:textId="77777777" w:rsidR="00524223" w:rsidRPr="00033D66" w:rsidRDefault="00524223" w:rsidP="001B44AF">
            <w:pPr>
              <w:ind w:firstLine="0"/>
              <w:rPr>
                <w:rFonts w:eastAsia="Times New Roman"/>
              </w:rPr>
            </w:pPr>
            <w:r>
              <w:rPr>
                <w:rFonts w:eastAsia="Times New Roman"/>
              </w:rPr>
              <w:t>Patients who knew exactly their treatment</w:t>
            </w:r>
          </w:p>
        </w:tc>
        <w:tc>
          <w:tcPr>
            <w:tcW w:w="1800" w:type="dxa"/>
          </w:tcPr>
          <w:p w14:paraId="6D7CC221" w14:textId="77777777" w:rsidR="00524223" w:rsidRPr="00033D66" w:rsidRDefault="00524223" w:rsidP="001B44AF">
            <w:pPr>
              <w:ind w:firstLine="0"/>
              <w:jc w:val="center"/>
              <w:rPr>
                <w:rFonts w:eastAsia="Times New Roman"/>
              </w:rPr>
            </w:pPr>
            <w:r>
              <w:rPr>
                <w:rFonts w:eastAsia="Times New Roman"/>
              </w:rPr>
              <w:t>22</w:t>
            </w:r>
          </w:p>
        </w:tc>
        <w:tc>
          <w:tcPr>
            <w:tcW w:w="1350" w:type="dxa"/>
          </w:tcPr>
          <w:p w14:paraId="66306273" w14:textId="77777777" w:rsidR="00524223" w:rsidRPr="00033D66" w:rsidRDefault="00524223" w:rsidP="001B44AF">
            <w:pPr>
              <w:ind w:firstLine="0"/>
              <w:jc w:val="center"/>
              <w:rPr>
                <w:rFonts w:eastAsia="Times New Roman"/>
              </w:rPr>
            </w:pPr>
            <w:r>
              <w:rPr>
                <w:rFonts w:eastAsia="Times New Roman"/>
              </w:rPr>
              <w:t>22.00</w:t>
            </w:r>
          </w:p>
        </w:tc>
      </w:tr>
      <w:tr w:rsidR="00524223" w:rsidRPr="00033D66" w14:paraId="44A7D7C5" w14:textId="77777777" w:rsidTr="001B44AF">
        <w:tc>
          <w:tcPr>
            <w:tcW w:w="5305" w:type="dxa"/>
          </w:tcPr>
          <w:p w14:paraId="7F89C66D" w14:textId="77777777" w:rsidR="00524223" w:rsidRPr="00033D66" w:rsidRDefault="00524223" w:rsidP="001B44AF">
            <w:pPr>
              <w:ind w:firstLine="0"/>
              <w:rPr>
                <w:rFonts w:eastAsia="Times New Roman"/>
              </w:rPr>
            </w:pPr>
            <w:r>
              <w:rPr>
                <w:rFonts w:eastAsia="Times New Roman"/>
              </w:rPr>
              <w:t>Patients who made mistakes about their treatment</w:t>
            </w:r>
          </w:p>
        </w:tc>
        <w:tc>
          <w:tcPr>
            <w:tcW w:w="1800" w:type="dxa"/>
          </w:tcPr>
          <w:p w14:paraId="638E5016" w14:textId="77777777" w:rsidR="00524223" w:rsidRPr="00033D66" w:rsidRDefault="00524223" w:rsidP="001B44AF">
            <w:pPr>
              <w:ind w:firstLine="0"/>
              <w:jc w:val="center"/>
              <w:rPr>
                <w:rFonts w:eastAsia="Times New Roman"/>
              </w:rPr>
            </w:pPr>
            <w:r>
              <w:rPr>
                <w:rFonts w:eastAsia="Times New Roman"/>
              </w:rPr>
              <w:t>41</w:t>
            </w:r>
          </w:p>
        </w:tc>
        <w:tc>
          <w:tcPr>
            <w:tcW w:w="1350" w:type="dxa"/>
          </w:tcPr>
          <w:p w14:paraId="65A34C02" w14:textId="77777777" w:rsidR="00524223" w:rsidRPr="00033D66" w:rsidRDefault="00524223" w:rsidP="001B44AF">
            <w:pPr>
              <w:ind w:firstLine="0"/>
              <w:jc w:val="center"/>
              <w:rPr>
                <w:rFonts w:eastAsia="Times New Roman"/>
              </w:rPr>
            </w:pPr>
            <w:r>
              <w:rPr>
                <w:rFonts w:eastAsia="Times New Roman"/>
              </w:rPr>
              <w:t>41.00</w:t>
            </w:r>
          </w:p>
        </w:tc>
      </w:tr>
      <w:tr w:rsidR="00524223" w:rsidRPr="00033D66" w14:paraId="33009394" w14:textId="77777777" w:rsidTr="001B44AF">
        <w:tc>
          <w:tcPr>
            <w:tcW w:w="5305" w:type="dxa"/>
          </w:tcPr>
          <w:p w14:paraId="760D81BF" w14:textId="77777777" w:rsidR="00524223" w:rsidRPr="00033D66" w:rsidRDefault="00524223" w:rsidP="001B44AF">
            <w:pPr>
              <w:ind w:firstLine="0"/>
              <w:rPr>
                <w:rFonts w:eastAsia="Times New Roman"/>
              </w:rPr>
            </w:pPr>
            <w:r>
              <w:rPr>
                <w:rFonts w:eastAsia="Times New Roman"/>
              </w:rPr>
              <w:t xml:space="preserve">Others </w:t>
            </w:r>
          </w:p>
        </w:tc>
        <w:tc>
          <w:tcPr>
            <w:tcW w:w="1800" w:type="dxa"/>
          </w:tcPr>
          <w:p w14:paraId="7F376CC7" w14:textId="77777777" w:rsidR="00524223" w:rsidRPr="00033D66" w:rsidRDefault="00524223" w:rsidP="001B44AF">
            <w:pPr>
              <w:ind w:firstLine="0"/>
              <w:jc w:val="center"/>
              <w:rPr>
                <w:rFonts w:eastAsia="Times New Roman"/>
              </w:rPr>
            </w:pPr>
            <w:r>
              <w:rPr>
                <w:rFonts w:eastAsia="Times New Roman"/>
              </w:rPr>
              <w:t>37</w:t>
            </w:r>
          </w:p>
        </w:tc>
        <w:tc>
          <w:tcPr>
            <w:tcW w:w="1350" w:type="dxa"/>
          </w:tcPr>
          <w:p w14:paraId="0C54F9D2" w14:textId="77777777" w:rsidR="00524223" w:rsidRPr="00033D66" w:rsidRDefault="00524223" w:rsidP="001B44AF">
            <w:pPr>
              <w:ind w:firstLine="0"/>
              <w:jc w:val="center"/>
              <w:rPr>
                <w:rFonts w:eastAsia="Times New Roman"/>
              </w:rPr>
            </w:pPr>
            <w:r>
              <w:rPr>
                <w:rFonts w:eastAsia="Times New Roman"/>
              </w:rPr>
              <w:t>37.00</w:t>
            </w:r>
          </w:p>
        </w:tc>
      </w:tr>
    </w:tbl>
    <w:p w14:paraId="382A67A3" w14:textId="77777777" w:rsidR="00524223" w:rsidRDefault="00524223" w:rsidP="00524223">
      <w:pPr>
        <w:ind w:firstLine="0"/>
        <w:rPr>
          <w:rFonts w:cs="Times New Roman"/>
          <w:b/>
          <w:lang w:val="en-US"/>
        </w:rPr>
      </w:pPr>
    </w:p>
    <w:p w14:paraId="4DD6AE02" w14:textId="77777777" w:rsidR="00524223" w:rsidRPr="002850F7" w:rsidRDefault="00524223" w:rsidP="00524223">
      <w:pPr>
        <w:pStyle w:val="ListParagraph"/>
        <w:numPr>
          <w:ilvl w:val="0"/>
          <w:numId w:val="5"/>
        </w:numPr>
        <w:rPr>
          <w:rFonts w:cs="Times New Roman"/>
          <w:b/>
          <w:lang w:val="en-US"/>
        </w:rPr>
      </w:pPr>
      <w:r w:rsidRPr="002850F7">
        <w:rPr>
          <w:rFonts w:cs="Times New Roman"/>
          <w:b/>
          <w:lang w:val="en-US"/>
        </w:rPr>
        <w:t xml:space="preserve">Distribution of drug class amongst patients  </w:t>
      </w:r>
    </w:p>
    <w:p w14:paraId="3FDE5BBE" w14:textId="77777777" w:rsidR="00524223" w:rsidRPr="00033D66" w:rsidRDefault="00524223" w:rsidP="00524223">
      <w:pPr>
        <w:ind w:firstLine="0"/>
      </w:pPr>
      <w:r w:rsidRPr="00033D66">
        <w:t>A total of 66 patients were on anti-hypertensives, 16 on bone fortification drugs, 5 antidiabetics, 2 antiretroviral, 2</w:t>
      </w:r>
      <w:r>
        <w:t xml:space="preserve"> antivirals, 5 on </w:t>
      </w:r>
      <w:r w:rsidRPr="00033D66">
        <w:t>antibiotics</w:t>
      </w:r>
      <w:r>
        <w:t xml:space="preserve"> and all</w:t>
      </w:r>
      <w:r w:rsidRPr="00033D66">
        <w:t xml:space="preserve"> </w:t>
      </w:r>
      <w:r>
        <w:t>(</w:t>
      </w:r>
      <w:r w:rsidRPr="00033D66">
        <w:t>100</w:t>
      </w:r>
      <w:r>
        <w:t>)</w:t>
      </w:r>
      <w:r w:rsidRPr="00033D66">
        <w:t xml:space="preserve"> were injected vitamins after each dialysis session. The figure 4 below illustrates the distribution of drugs with our study population. </w:t>
      </w:r>
    </w:p>
    <w:p w14:paraId="507259C5" w14:textId="77777777" w:rsidR="00524223" w:rsidRPr="00033D66" w:rsidRDefault="00524223" w:rsidP="00524223">
      <w:pPr>
        <w:ind w:firstLine="0"/>
      </w:pPr>
    </w:p>
    <w:p w14:paraId="4DEABAEC" w14:textId="77777777" w:rsidR="00524223" w:rsidRDefault="00524223" w:rsidP="00524223">
      <w:pPr>
        <w:keepNext/>
        <w:ind w:firstLine="0"/>
      </w:pPr>
      <w:r w:rsidRPr="00033D66">
        <w:rPr>
          <w:noProof/>
          <w:lang w:eastAsia="en-GB"/>
        </w:rPr>
        <w:drawing>
          <wp:inline distT="0" distB="0" distL="0" distR="0" wp14:anchorId="54E6AA38" wp14:editId="301D19BC">
            <wp:extent cx="4099301" cy="2309247"/>
            <wp:effectExtent l="0" t="0" r="15875" b="1524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11E034" w14:textId="77777777" w:rsidR="00524223" w:rsidRDefault="00524223" w:rsidP="00524223">
      <w:pPr>
        <w:pStyle w:val="Caption"/>
        <w:ind w:firstLine="0"/>
        <w:rPr>
          <w:b w:val="0"/>
          <w:bCs w:val="0"/>
          <w:color w:val="000000" w:themeColor="text1"/>
          <w:sz w:val="24"/>
          <w:szCs w:val="24"/>
          <w:lang w:val="en-US"/>
        </w:rPr>
      </w:pPr>
      <w:bookmarkStart w:id="22" w:name="_Toc169894073"/>
      <w:r w:rsidRPr="003F54C1">
        <w:rPr>
          <w:color w:val="000000" w:themeColor="text1"/>
          <w:sz w:val="24"/>
          <w:szCs w:val="24"/>
          <w:lang w:val="en-US"/>
        </w:rPr>
        <w:t xml:space="preserve">Figure </w:t>
      </w:r>
      <w:r w:rsidRPr="00597D41">
        <w:rPr>
          <w:color w:val="000000" w:themeColor="text1"/>
          <w:sz w:val="24"/>
          <w:szCs w:val="24"/>
        </w:rPr>
        <w:fldChar w:fldCharType="begin"/>
      </w:r>
      <w:r w:rsidRPr="003F54C1">
        <w:rPr>
          <w:color w:val="000000" w:themeColor="text1"/>
          <w:sz w:val="24"/>
          <w:szCs w:val="24"/>
          <w:lang w:val="en-US"/>
        </w:rPr>
        <w:instrText xml:space="preserve"> SEQ Figure \* ARABIC </w:instrText>
      </w:r>
      <w:r w:rsidRPr="00597D41">
        <w:rPr>
          <w:color w:val="000000" w:themeColor="text1"/>
          <w:sz w:val="24"/>
          <w:szCs w:val="24"/>
        </w:rPr>
        <w:fldChar w:fldCharType="separate"/>
      </w:r>
      <w:r>
        <w:rPr>
          <w:noProof/>
          <w:color w:val="000000" w:themeColor="text1"/>
          <w:sz w:val="24"/>
          <w:szCs w:val="24"/>
          <w:lang w:val="en-US"/>
        </w:rPr>
        <w:t>4</w:t>
      </w:r>
      <w:r w:rsidRPr="00597D41">
        <w:rPr>
          <w:color w:val="000000" w:themeColor="text1"/>
          <w:sz w:val="24"/>
          <w:szCs w:val="24"/>
        </w:rPr>
        <w:fldChar w:fldCharType="end"/>
      </w:r>
      <w:r w:rsidRPr="003F54C1">
        <w:rPr>
          <w:color w:val="000000" w:themeColor="text1"/>
          <w:sz w:val="24"/>
          <w:szCs w:val="24"/>
          <w:lang w:val="en-US"/>
        </w:rPr>
        <w:t>:</w:t>
      </w:r>
      <w:r w:rsidRPr="003F54C1">
        <w:rPr>
          <w:b w:val="0"/>
          <w:bCs w:val="0"/>
          <w:color w:val="000000" w:themeColor="text1"/>
          <w:sz w:val="24"/>
          <w:szCs w:val="24"/>
          <w:lang w:val="en-US"/>
        </w:rPr>
        <w:t xml:space="preserve"> distribution of drug class amongst patients.</w:t>
      </w:r>
      <w:bookmarkEnd w:id="22"/>
    </w:p>
    <w:p w14:paraId="65D2F704" w14:textId="77777777" w:rsidR="00524223" w:rsidRPr="002850F7" w:rsidRDefault="00524223" w:rsidP="00524223">
      <w:pPr>
        <w:rPr>
          <w:lang w:val="en-US"/>
        </w:rPr>
      </w:pPr>
    </w:p>
    <w:p w14:paraId="695B4345" w14:textId="77777777" w:rsidR="00524223" w:rsidRPr="002850F7" w:rsidRDefault="00524223" w:rsidP="00524223">
      <w:pPr>
        <w:pStyle w:val="ListParagraph"/>
        <w:numPr>
          <w:ilvl w:val="0"/>
          <w:numId w:val="5"/>
        </w:numPr>
        <w:spacing w:after="200"/>
        <w:rPr>
          <w:rFonts w:cs="Times New Roman"/>
          <w:b/>
          <w:szCs w:val="24"/>
        </w:rPr>
      </w:pPr>
      <w:r w:rsidRPr="002850F7">
        <w:rPr>
          <w:rFonts w:cs="Times New Roman"/>
          <w:b/>
          <w:szCs w:val="24"/>
        </w:rPr>
        <w:t xml:space="preserve"> Patient-medication taking behaviour </w:t>
      </w:r>
    </w:p>
    <w:p w14:paraId="6D30A0B4" w14:textId="77777777" w:rsidR="00524223" w:rsidRPr="002850F7" w:rsidRDefault="00524223" w:rsidP="00524223">
      <w:pPr>
        <w:ind w:firstLine="0"/>
        <w:rPr>
          <w:rFonts w:cs="Times New Roman"/>
          <w:szCs w:val="24"/>
        </w:rPr>
      </w:pPr>
      <w:r w:rsidRPr="00033D66">
        <w:t xml:space="preserve">Several questions asked to determine if patients adhered to taking their medications as prescribed were summarised and presented in table </w:t>
      </w:r>
      <w:r>
        <w:t>7</w:t>
      </w:r>
      <w:r w:rsidRPr="00033D66">
        <w:t xml:space="preserve"> and table </w:t>
      </w:r>
      <w:r>
        <w:t>8 below</w:t>
      </w:r>
    </w:p>
    <w:p w14:paraId="7D921625" w14:textId="77777777" w:rsidR="00524223" w:rsidRPr="00BB4557" w:rsidRDefault="00524223" w:rsidP="00524223">
      <w:pPr>
        <w:pStyle w:val="Caption"/>
        <w:keepNext/>
        <w:ind w:firstLine="0"/>
        <w:rPr>
          <w:b w:val="0"/>
          <w:color w:val="auto"/>
          <w:sz w:val="24"/>
          <w:lang w:val="en-US"/>
        </w:rPr>
      </w:pPr>
      <w:bookmarkStart w:id="23" w:name="_Toc170124512"/>
      <w:r w:rsidRPr="00BB4557">
        <w:rPr>
          <w:color w:val="auto"/>
          <w:sz w:val="24"/>
          <w:lang w:val="en-US"/>
        </w:rPr>
        <w:t xml:space="preserve">Table </w:t>
      </w:r>
      <w:proofErr w:type="gramStart"/>
      <w:r>
        <w:rPr>
          <w:color w:val="auto"/>
          <w:sz w:val="24"/>
          <w:lang w:val="en-US"/>
        </w:rPr>
        <w:t>7</w:t>
      </w:r>
      <w:r w:rsidRPr="00BB4557">
        <w:rPr>
          <w:b w:val="0"/>
          <w:color w:val="auto"/>
          <w:sz w:val="24"/>
          <w:lang w:val="en-US"/>
        </w:rPr>
        <w:t xml:space="preserve"> :</w:t>
      </w:r>
      <w:proofErr w:type="gramEnd"/>
      <w:r w:rsidRPr="00BB4557">
        <w:rPr>
          <w:b w:val="0"/>
          <w:color w:val="auto"/>
          <w:sz w:val="24"/>
          <w:lang w:val="en-US"/>
        </w:rPr>
        <w:t xml:space="preserve"> patient-medication taking behavior (part I).</w:t>
      </w:r>
      <w:bookmarkEnd w:id="23"/>
    </w:p>
    <w:tbl>
      <w:tblPr>
        <w:tblStyle w:val="PlainTable2"/>
        <w:tblW w:w="9042" w:type="dxa"/>
        <w:tblLook w:val="06A0" w:firstRow="1" w:lastRow="0" w:firstColumn="1" w:lastColumn="0" w:noHBand="1" w:noVBand="1"/>
      </w:tblPr>
      <w:tblGrid>
        <w:gridCol w:w="5529"/>
        <w:gridCol w:w="1984"/>
        <w:gridCol w:w="1529"/>
      </w:tblGrid>
      <w:tr w:rsidR="00524223" w:rsidRPr="00033D66" w14:paraId="412A7B35" w14:textId="77777777" w:rsidTr="001B44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686873EA" w14:textId="77777777" w:rsidR="00524223" w:rsidRPr="00033D66" w:rsidRDefault="00524223" w:rsidP="001B44AF">
            <w:pPr>
              <w:spacing w:line="276" w:lineRule="auto"/>
              <w:ind w:firstLine="0"/>
              <w:jc w:val="left"/>
              <w:rPr>
                <w:rFonts w:cs="Times New Roman"/>
                <w:b w:val="0"/>
                <w:szCs w:val="24"/>
                <w:lang w:val="en-US"/>
              </w:rPr>
            </w:pPr>
            <w:r w:rsidRPr="00033D66">
              <w:rPr>
                <w:rFonts w:cs="Times New Roman"/>
                <w:szCs w:val="24"/>
                <w:lang w:val="en-US"/>
              </w:rPr>
              <w:t xml:space="preserve">Variable </w:t>
            </w:r>
          </w:p>
        </w:tc>
        <w:tc>
          <w:tcPr>
            <w:tcW w:w="1984" w:type="dxa"/>
          </w:tcPr>
          <w:p w14:paraId="0A33B632" w14:textId="77777777" w:rsidR="00524223" w:rsidRPr="00033D66" w:rsidRDefault="00524223" w:rsidP="001B44AF">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szCs w:val="24"/>
                <w:lang w:val="en-US"/>
              </w:rPr>
            </w:pPr>
            <w:r w:rsidRPr="00033D66">
              <w:rPr>
                <w:rFonts w:cs="Times New Roman"/>
                <w:szCs w:val="24"/>
                <w:lang w:val="en-US"/>
              </w:rPr>
              <w:t>Frequency</w:t>
            </w:r>
          </w:p>
          <w:p w14:paraId="7CE15C00" w14:textId="77777777" w:rsidR="00524223" w:rsidRPr="00033D66" w:rsidRDefault="00524223" w:rsidP="001B44AF">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szCs w:val="24"/>
                <w:lang w:val="en-US"/>
              </w:rPr>
            </w:pPr>
            <w:r w:rsidRPr="00033D66">
              <w:rPr>
                <w:rFonts w:cs="Times New Roman"/>
                <w:szCs w:val="24"/>
                <w:lang w:val="en-US"/>
              </w:rPr>
              <w:t>(n=100)</w:t>
            </w:r>
          </w:p>
        </w:tc>
        <w:tc>
          <w:tcPr>
            <w:tcW w:w="1529" w:type="dxa"/>
          </w:tcPr>
          <w:p w14:paraId="6C9362E9" w14:textId="77777777" w:rsidR="00524223" w:rsidRPr="00033D66" w:rsidRDefault="00524223" w:rsidP="001B44AF">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szCs w:val="24"/>
                <w:lang w:val="en-US"/>
              </w:rPr>
            </w:pPr>
            <w:r w:rsidRPr="00033D66">
              <w:rPr>
                <w:rFonts w:cs="Times New Roman"/>
                <w:szCs w:val="24"/>
                <w:lang w:val="en-US"/>
              </w:rPr>
              <w:t>Percentage</w:t>
            </w:r>
          </w:p>
          <w:p w14:paraId="6D4668AC" w14:textId="77777777" w:rsidR="00524223" w:rsidRPr="00033D66" w:rsidRDefault="00524223" w:rsidP="001B44AF">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szCs w:val="24"/>
                <w:lang w:val="en-US"/>
              </w:rPr>
            </w:pPr>
            <w:r w:rsidRPr="00033D66">
              <w:rPr>
                <w:rFonts w:cs="Times New Roman"/>
                <w:szCs w:val="24"/>
                <w:lang w:val="en-US"/>
              </w:rPr>
              <w:t>(%)</w:t>
            </w:r>
          </w:p>
        </w:tc>
      </w:tr>
      <w:tr w:rsidR="00524223" w:rsidRPr="00033D66" w14:paraId="696D30A6"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15C56950" w14:textId="77777777" w:rsidR="00524223" w:rsidRPr="00033D66" w:rsidRDefault="00524223" w:rsidP="001B44AF">
            <w:pPr>
              <w:ind w:firstLine="0"/>
              <w:jc w:val="left"/>
              <w:rPr>
                <w:rFonts w:cs="Times New Roman"/>
                <w:b w:val="0"/>
                <w:szCs w:val="24"/>
                <w:lang w:val="en-US"/>
              </w:rPr>
            </w:pPr>
            <w:r w:rsidRPr="00033D66">
              <w:rPr>
                <w:rFonts w:cs="Times New Roman"/>
                <w:szCs w:val="24"/>
                <w:lang w:val="en-US"/>
              </w:rPr>
              <w:t xml:space="preserve">Patients who take their medications as prescribed by the doctor </w:t>
            </w:r>
          </w:p>
        </w:tc>
        <w:tc>
          <w:tcPr>
            <w:tcW w:w="1984" w:type="dxa"/>
          </w:tcPr>
          <w:p w14:paraId="5165D95C"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sidRPr="00033D66">
              <w:rPr>
                <w:rFonts w:cs="Times New Roman"/>
                <w:szCs w:val="24"/>
                <w:lang w:val="en-US"/>
              </w:rPr>
              <w:t>67</w:t>
            </w:r>
          </w:p>
        </w:tc>
        <w:tc>
          <w:tcPr>
            <w:tcW w:w="1529" w:type="dxa"/>
          </w:tcPr>
          <w:p w14:paraId="4B507A35"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sidRPr="00033D66">
              <w:rPr>
                <w:rFonts w:cs="Times New Roman"/>
                <w:szCs w:val="24"/>
                <w:lang w:val="en-US"/>
              </w:rPr>
              <w:t>67</w:t>
            </w:r>
          </w:p>
        </w:tc>
      </w:tr>
      <w:tr w:rsidR="00524223" w:rsidRPr="00033D66" w14:paraId="4A194A99"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1CF031A4" w14:textId="77777777" w:rsidR="00524223" w:rsidRPr="00033D66" w:rsidRDefault="00524223" w:rsidP="001B44AF">
            <w:pPr>
              <w:ind w:firstLine="0"/>
              <w:jc w:val="left"/>
              <w:rPr>
                <w:rFonts w:cs="Times New Roman"/>
                <w:b w:val="0"/>
                <w:szCs w:val="24"/>
                <w:lang w:val="en-US"/>
              </w:rPr>
            </w:pPr>
            <w:r w:rsidRPr="00033D66">
              <w:rPr>
                <w:rFonts w:cs="Times New Roman"/>
                <w:szCs w:val="24"/>
                <w:lang w:val="en-US"/>
              </w:rPr>
              <w:t xml:space="preserve">Patients who do not take their medications as prescribed by the doctor </w:t>
            </w:r>
          </w:p>
        </w:tc>
        <w:tc>
          <w:tcPr>
            <w:tcW w:w="1984" w:type="dxa"/>
          </w:tcPr>
          <w:p w14:paraId="45AD122E"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33</w:t>
            </w:r>
          </w:p>
        </w:tc>
        <w:tc>
          <w:tcPr>
            <w:tcW w:w="1529" w:type="dxa"/>
          </w:tcPr>
          <w:p w14:paraId="1B9F51FE"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33</w:t>
            </w:r>
          </w:p>
        </w:tc>
      </w:tr>
      <w:tr w:rsidR="00524223" w:rsidRPr="00033D66" w14:paraId="284499C1"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474FBACE" w14:textId="77777777" w:rsidR="00524223" w:rsidRPr="00033D66" w:rsidRDefault="00524223" w:rsidP="001B44AF">
            <w:pPr>
              <w:ind w:firstLine="0"/>
              <w:jc w:val="left"/>
              <w:rPr>
                <w:rFonts w:cs="Times New Roman"/>
                <w:b w:val="0"/>
                <w:szCs w:val="24"/>
                <w:lang w:val="en-US"/>
              </w:rPr>
            </w:pPr>
            <w:r w:rsidRPr="00033D66">
              <w:rPr>
                <w:rFonts w:cs="Times New Roman"/>
                <w:szCs w:val="24"/>
                <w:lang w:val="en-US"/>
              </w:rPr>
              <w:t xml:space="preserve">Reasons for patients who take their medications as prescribed </w:t>
            </w:r>
          </w:p>
        </w:tc>
        <w:tc>
          <w:tcPr>
            <w:tcW w:w="1984" w:type="dxa"/>
          </w:tcPr>
          <w:p w14:paraId="58BE47E7"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p>
        </w:tc>
        <w:tc>
          <w:tcPr>
            <w:tcW w:w="1529" w:type="dxa"/>
          </w:tcPr>
          <w:p w14:paraId="16D9454F"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p>
        </w:tc>
      </w:tr>
      <w:tr w:rsidR="00524223" w:rsidRPr="00033D66" w14:paraId="50FBDD2A"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6ACB4179" w14:textId="77777777" w:rsidR="00524223" w:rsidRPr="00033D66" w:rsidRDefault="00524223" w:rsidP="001B44AF">
            <w:pPr>
              <w:ind w:left="313" w:firstLine="0"/>
              <w:jc w:val="left"/>
              <w:rPr>
                <w:rFonts w:cs="Times New Roman"/>
                <w:b w:val="0"/>
                <w:szCs w:val="24"/>
                <w:lang w:val="en-US"/>
              </w:rPr>
            </w:pPr>
            <w:r w:rsidRPr="00033D66">
              <w:rPr>
                <w:rFonts w:cs="Times New Roman"/>
                <w:b w:val="0"/>
                <w:szCs w:val="24"/>
                <w:lang w:val="en-US"/>
              </w:rPr>
              <w:lastRenderedPageBreak/>
              <w:t xml:space="preserve">Afraid of the consequences for not taking them </w:t>
            </w:r>
          </w:p>
        </w:tc>
        <w:tc>
          <w:tcPr>
            <w:tcW w:w="1984" w:type="dxa"/>
          </w:tcPr>
          <w:p w14:paraId="129BC049"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44</w:t>
            </w:r>
          </w:p>
        </w:tc>
        <w:tc>
          <w:tcPr>
            <w:tcW w:w="1529" w:type="dxa"/>
          </w:tcPr>
          <w:p w14:paraId="7C2C77C6"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44</w:t>
            </w:r>
          </w:p>
        </w:tc>
      </w:tr>
      <w:tr w:rsidR="00524223" w:rsidRPr="00033D66" w14:paraId="52436BC9"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6960865F" w14:textId="77777777" w:rsidR="00524223" w:rsidRPr="00033D66" w:rsidRDefault="00524223" w:rsidP="001B44AF">
            <w:pPr>
              <w:ind w:left="313" w:firstLine="0"/>
              <w:jc w:val="left"/>
              <w:rPr>
                <w:rFonts w:cs="Times New Roman"/>
                <w:b w:val="0"/>
                <w:szCs w:val="24"/>
                <w:lang w:val="en-US"/>
              </w:rPr>
            </w:pPr>
            <w:r w:rsidRPr="00033D66">
              <w:rPr>
                <w:rFonts w:cs="Times New Roman"/>
                <w:b w:val="0"/>
                <w:szCs w:val="24"/>
                <w:lang w:val="en-US"/>
              </w:rPr>
              <w:t xml:space="preserve">Patient doesn’t feel well when not taking the medication </w:t>
            </w:r>
          </w:p>
        </w:tc>
        <w:tc>
          <w:tcPr>
            <w:tcW w:w="1984" w:type="dxa"/>
          </w:tcPr>
          <w:p w14:paraId="370FDCDA"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19</w:t>
            </w:r>
          </w:p>
        </w:tc>
        <w:tc>
          <w:tcPr>
            <w:tcW w:w="1529" w:type="dxa"/>
          </w:tcPr>
          <w:p w14:paraId="76987813"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19</w:t>
            </w:r>
          </w:p>
        </w:tc>
      </w:tr>
      <w:tr w:rsidR="00524223" w:rsidRPr="00033D66" w14:paraId="4E2F8748"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7F8AD3A9" w14:textId="77777777" w:rsidR="00524223" w:rsidRPr="00033D66" w:rsidRDefault="00524223" w:rsidP="001B44AF">
            <w:pPr>
              <w:ind w:left="313" w:firstLine="0"/>
              <w:jc w:val="left"/>
              <w:rPr>
                <w:rFonts w:cs="Times New Roman"/>
                <w:b w:val="0"/>
                <w:szCs w:val="24"/>
                <w:lang w:val="en-US"/>
              </w:rPr>
            </w:pPr>
            <w:r w:rsidRPr="00033D66">
              <w:rPr>
                <w:rFonts w:cs="Times New Roman"/>
                <w:b w:val="0"/>
                <w:szCs w:val="24"/>
                <w:lang w:val="en-US"/>
              </w:rPr>
              <w:t xml:space="preserve">The patient has been told by the doctor to respect the treatment </w:t>
            </w:r>
          </w:p>
        </w:tc>
        <w:tc>
          <w:tcPr>
            <w:tcW w:w="1984" w:type="dxa"/>
          </w:tcPr>
          <w:p w14:paraId="0BE6EBD7"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2</w:t>
            </w:r>
          </w:p>
        </w:tc>
        <w:tc>
          <w:tcPr>
            <w:tcW w:w="1529" w:type="dxa"/>
          </w:tcPr>
          <w:p w14:paraId="34F24AE2"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2</w:t>
            </w:r>
          </w:p>
        </w:tc>
      </w:tr>
      <w:tr w:rsidR="00524223" w:rsidRPr="00033D66" w14:paraId="784F7892"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1065C46E" w14:textId="77777777" w:rsidR="00524223" w:rsidRPr="00033D66" w:rsidRDefault="00524223" w:rsidP="001B44AF">
            <w:pPr>
              <w:ind w:left="313" w:firstLine="0"/>
              <w:jc w:val="left"/>
              <w:rPr>
                <w:rFonts w:cs="Times New Roman"/>
                <w:b w:val="0"/>
                <w:szCs w:val="24"/>
                <w:lang w:val="en-US"/>
              </w:rPr>
            </w:pPr>
            <w:r w:rsidRPr="00033D66">
              <w:rPr>
                <w:rFonts w:cs="Times New Roman"/>
                <w:b w:val="0"/>
                <w:szCs w:val="24"/>
                <w:lang w:val="en-US"/>
              </w:rPr>
              <w:t>Use of medication well explained to me</w:t>
            </w:r>
          </w:p>
        </w:tc>
        <w:tc>
          <w:tcPr>
            <w:tcW w:w="1984" w:type="dxa"/>
          </w:tcPr>
          <w:p w14:paraId="2B2D5953"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529" w:type="dxa"/>
          </w:tcPr>
          <w:p w14:paraId="05C882D2"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r>
      <w:tr w:rsidR="00524223" w:rsidRPr="00033D66" w14:paraId="3391D339"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1BD1616B" w14:textId="77777777" w:rsidR="00524223" w:rsidRPr="00033D66" w:rsidRDefault="00524223" w:rsidP="001B44AF">
            <w:pPr>
              <w:ind w:left="313" w:firstLine="0"/>
              <w:jc w:val="left"/>
              <w:rPr>
                <w:rFonts w:cs="Times New Roman"/>
                <w:b w:val="0"/>
                <w:szCs w:val="24"/>
                <w:lang w:val="en-US"/>
              </w:rPr>
            </w:pPr>
            <w:r w:rsidRPr="00033D66">
              <w:rPr>
                <w:rFonts w:cs="Times New Roman"/>
                <w:b w:val="0"/>
                <w:szCs w:val="24"/>
                <w:lang w:val="en-US"/>
              </w:rPr>
              <w:t xml:space="preserve">The patient is just used to taking the medication </w:t>
            </w:r>
          </w:p>
        </w:tc>
        <w:tc>
          <w:tcPr>
            <w:tcW w:w="1984" w:type="dxa"/>
          </w:tcPr>
          <w:p w14:paraId="4A92FA65"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529" w:type="dxa"/>
          </w:tcPr>
          <w:p w14:paraId="039CDB33"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r>
      <w:tr w:rsidR="00524223" w:rsidRPr="00033D66" w14:paraId="112813F9"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7C61052C" w14:textId="77777777" w:rsidR="00524223" w:rsidRPr="00033D66" w:rsidRDefault="00524223" w:rsidP="001B44AF">
            <w:pPr>
              <w:ind w:firstLine="0"/>
              <w:jc w:val="left"/>
              <w:rPr>
                <w:rFonts w:cs="Times New Roman"/>
                <w:b w:val="0"/>
                <w:szCs w:val="24"/>
                <w:lang w:val="en-US"/>
              </w:rPr>
            </w:pPr>
            <w:r w:rsidRPr="00033D66">
              <w:rPr>
                <w:rFonts w:cs="Times New Roman"/>
                <w:szCs w:val="24"/>
                <w:lang w:val="en-US"/>
              </w:rPr>
              <w:t xml:space="preserve">Reasons for patients who do not take their medications as prescribed </w:t>
            </w:r>
          </w:p>
        </w:tc>
        <w:tc>
          <w:tcPr>
            <w:tcW w:w="1984" w:type="dxa"/>
          </w:tcPr>
          <w:p w14:paraId="31107686"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1529" w:type="dxa"/>
          </w:tcPr>
          <w:p w14:paraId="5F9FD12A"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r w:rsidR="00524223" w:rsidRPr="00033D66" w14:paraId="0EA82C56"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4992F785" w14:textId="77777777" w:rsidR="00524223" w:rsidRPr="00033D66" w:rsidRDefault="00524223" w:rsidP="001B44AF">
            <w:pPr>
              <w:ind w:left="313" w:firstLine="0"/>
              <w:jc w:val="left"/>
              <w:rPr>
                <w:rFonts w:cs="Times New Roman"/>
                <w:b w:val="0"/>
                <w:szCs w:val="24"/>
                <w:lang w:val="en-US"/>
              </w:rPr>
            </w:pPr>
            <w:r w:rsidRPr="00033D66">
              <w:rPr>
                <w:rFonts w:cs="Times New Roman"/>
                <w:b w:val="0"/>
                <w:szCs w:val="24"/>
                <w:lang w:val="en-US"/>
              </w:rPr>
              <w:t xml:space="preserve">Medications are expensive, they can’t afford to buy them </w:t>
            </w:r>
          </w:p>
        </w:tc>
        <w:tc>
          <w:tcPr>
            <w:tcW w:w="1984" w:type="dxa"/>
          </w:tcPr>
          <w:p w14:paraId="262E8EC5"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14</w:t>
            </w:r>
          </w:p>
        </w:tc>
        <w:tc>
          <w:tcPr>
            <w:tcW w:w="1529" w:type="dxa"/>
          </w:tcPr>
          <w:p w14:paraId="6327F328"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14</w:t>
            </w:r>
          </w:p>
        </w:tc>
      </w:tr>
      <w:tr w:rsidR="00524223" w:rsidRPr="00033D66" w14:paraId="3A46AF18"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64B99ACF" w14:textId="77777777" w:rsidR="00524223" w:rsidRPr="00033D66" w:rsidRDefault="00524223" w:rsidP="001B44AF">
            <w:pPr>
              <w:ind w:left="313" w:firstLine="0"/>
              <w:jc w:val="left"/>
              <w:rPr>
                <w:rFonts w:cs="Times New Roman"/>
                <w:b w:val="0"/>
                <w:szCs w:val="24"/>
                <w:lang w:val="en-US"/>
              </w:rPr>
            </w:pPr>
            <w:r w:rsidRPr="00033D66">
              <w:rPr>
                <w:rFonts w:cs="Times New Roman"/>
                <w:b w:val="0"/>
                <w:szCs w:val="24"/>
                <w:lang w:val="en-US"/>
              </w:rPr>
              <w:t xml:space="preserve">Experience side effects, so I benchmark the dose </w:t>
            </w:r>
          </w:p>
        </w:tc>
        <w:tc>
          <w:tcPr>
            <w:tcW w:w="1984" w:type="dxa"/>
          </w:tcPr>
          <w:p w14:paraId="3F74E08C"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7</w:t>
            </w:r>
          </w:p>
        </w:tc>
        <w:tc>
          <w:tcPr>
            <w:tcW w:w="1529" w:type="dxa"/>
          </w:tcPr>
          <w:p w14:paraId="01D7438A"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7</w:t>
            </w:r>
          </w:p>
        </w:tc>
      </w:tr>
      <w:tr w:rsidR="00524223" w:rsidRPr="00033D66" w14:paraId="1E7DEEA1"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44B7FAC5" w14:textId="77777777" w:rsidR="00524223" w:rsidRPr="00033D66" w:rsidRDefault="00524223" w:rsidP="001B44AF">
            <w:pPr>
              <w:ind w:left="313" w:firstLine="0"/>
              <w:jc w:val="left"/>
              <w:rPr>
                <w:rFonts w:cs="Times New Roman"/>
                <w:b w:val="0"/>
                <w:szCs w:val="24"/>
                <w:lang w:val="en-US"/>
              </w:rPr>
            </w:pPr>
            <w:r w:rsidRPr="00033D66">
              <w:rPr>
                <w:rFonts w:cs="Times New Roman"/>
                <w:b w:val="0"/>
                <w:szCs w:val="24"/>
                <w:lang w:val="en-US"/>
              </w:rPr>
              <w:t>Negligence (not sure they all serve me)</w:t>
            </w:r>
          </w:p>
        </w:tc>
        <w:tc>
          <w:tcPr>
            <w:tcW w:w="1984" w:type="dxa"/>
          </w:tcPr>
          <w:p w14:paraId="611C3A3F"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5</w:t>
            </w:r>
          </w:p>
        </w:tc>
        <w:tc>
          <w:tcPr>
            <w:tcW w:w="1529" w:type="dxa"/>
          </w:tcPr>
          <w:p w14:paraId="12F36532"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5</w:t>
            </w:r>
          </w:p>
        </w:tc>
      </w:tr>
      <w:tr w:rsidR="00524223" w:rsidRPr="00033D66" w14:paraId="5650EDA0"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60386A8E" w14:textId="77777777" w:rsidR="00524223" w:rsidRPr="00033D66" w:rsidRDefault="00524223" w:rsidP="001B44AF">
            <w:pPr>
              <w:ind w:left="313" w:firstLine="0"/>
              <w:jc w:val="left"/>
              <w:rPr>
                <w:rFonts w:cs="Times New Roman"/>
                <w:b w:val="0"/>
                <w:szCs w:val="24"/>
                <w:lang w:val="en-US"/>
              </w:rPr>
            </w:pPr>
            <w:r w:rsidRPr="00033D66">
              <w:rPr>
                <w:rFonts w:cs="Times New Roman"/>
                <w:b w:val="0"/>
                <w:szCs w:val="24"/>
                <w:lang w:val="en-US"/>
              </w:rPr>
              <w:t>Not been counselled how to take them correctly</w:t>
            </w:r>
          </w:p>
        </w:tc>
        <w:tc>
          <w:tcPr>
            <w:tcW w:w="1984" w:type="dxa"/>
          </w:tcPr>
          <w:p w14:paraId="6F5CC225"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2</w:t>
            </w:r>
          </w:p>
        </w:tc>
        <w:tc>
          <w:tcPr>
            <w:tcW w:w="1529" w:type="dxa"/>
          </w:tcPr>
          <w:p w14:paraId="5490E93F"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r>
      <w:tr w:rsidR="00524223" w:rsidRPr="00033D66" w14:paraId="33872D17"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79B907DC" w14:textId="77777777" w:rsidR="00524223" w:rsidRPr="00033D66" w:rsidRDefault="00524223" w:rsidP="001B44AF">
            <w:pPr>
              <w:ind w:left="313" w:firstLine="0"/>
              <w:jc w:val="left"/>
              <w:rPr>
                <w:rFonts w:cs="Times New Roman"/>
                <w:b w:val="0"/>
                <w:szCs w:val="24"/>
                <w:lang w:val="en-US"/>
              </w:rPr>
            </w:pPr>
            <w:r w:rsidRPr="00033D66">
              <w:rPr>
                <w:rFonts w:eastAsia="Times New Roman" w:cs="Times New Roman"/>
                <w:b w:val="0"/>
                <w:szCs w:val="24"/>
              </w:rPr>
              <w:t>Difficulty in finding medications</w:t>
            </w:r>
          </w:p>
        </w:tc>
        <w:tc>
          <w:tcPr>
            <w:tcW w:w="1984" w:type="dxa"/>
          </w:tcPr>
          <w:p w14:paraId="4A6F82F9"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2</w:t>
            </w:r>
          </w:p>
        </w:tc>
        <w:tc>
          <w:tcPr>
            <w:tcW w:w="1529" w:type="dxa"/>
          </w:tcPr>
          <w:p w14:paraId="330074A2"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2</w:t>
            </w:r>
          </w:p>
        </w:tc>
      </w:tr>
      <w:tr w:rsidR="00524223" w:rsidRPr="00033D66" w14:paraId="7D1D98F7"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63D994B5" w14:textId="77777777" w:rsidR="00524223" w:rsidRPr="00033D66" w:rsidRDefault="00524223" w:rsidP="001B44AF">
            <w:pPr>
              <w:ind w:left="313" w:firstLine="0"/>
              <w:jc w:val="left"/>
              <w:rPr>
                <w:rFonts w:eastAsia="Times New Roman" w:cs="Times New Roman"/>
                <w:b w:val="0"/>
                <w:szCs w:val="24"/>
              </w:rPr>
            </w:pPr>
            <w:r w:rsidRPr="00033D66">
              <w:rPr>
                <w:rFonts w:eastAsia="Times New Roman" w:cs="Times New Roman"/>
                <w:b w:val="0"/>
                <w:szCs w:val="24"/>
                <w:lang w:val="en-US"/>
              </w:rPr>
              <w:t>Dosage regimen is difficult to follow and respect</w:t>
            </w:r>
          </w:p>
        </w:tc>
        <w:tc>
          <w:tcPr>
            <w:tcW w:w="1984" w:type="dxa"/>
          </w:tcPr>
          <w:p w14:paraId="2D2ADD4A"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529" w:type="dxa"/>
          </w:tcPr>
          <w:p w14:paraId="60782B2F"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r>
      <w:tr w:rsidR="00524223" w:rsidRPr="00033D66" w14:paraId="3C95D730"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73823556" w14:textId="77777777" w:rsidR="00524223" w:rsidRPr="00033D66" w:rsidRDefault="00524223" w:rsidP="001B44AF">
            <w:pPr>
              <w:ind w:left="313" w:firstLine="0"/>
              <w:jc w:val="left"/>
              <w:rPr>
                <w:rFonts w:eastAsia="Times New Roman" w:cs="Times New Roman"/>
                <w:b w:val="0"/>
                <w:szCs w:val="24"/>
                <w:lang w:val="en-US"/>
              </w:rPr>
            </w:pPr>
            <w:r w:rsidRPr="00033D66">
              <w:rPr>
                <w:rFonts w:eastAsia="Times New Roman" w:cs="Times New Roman"/>
                <w:b w:val="0"/>
                <w:szCs w:val="24"/>
                <w:lang w:val="en-US"/>
              </w:rPr>
              <w:t>I forget most times</w:t>
            </w:r>
          </w:p>
        </w:tc>
        <w:tc>
          <w:tcPr>
            <w:tcW w:w="1984" w:type="dxa"/>
          </w:tcPr>
          <w:p w14:paraId="65451CF3"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529" w:type="dxa"/>
          </w:tcPr>
          <w:p w14:paraId="27748818"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r>
      <w:tr w:rsidR="00524223" w:rsidRPr="00033D66" w14:paraId="38B56AD8"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5B6D1770" w14:textId="77777777" w:rsidR="00524223" w:rsidRPr="00033D66" w:rsidRDefault="00524223" w:rsidP="001B44AF">
            <w:pPr>
              <w:ind w:left="313" w:firstLine="0"/>
              <w:jc w:val="left"/>
              <w:rPr>
                <w:rFonts w:eastAsia="Times New Roman" w:cs="Times New Roman"/>
                <w:b w:val="0"/>
                <w:szCs w:val="24"/>
                <w:lang w:val="en-US"/>
              </w:rPr>
            </w:pPr>
            <w:r w:rsidRPr="00033D66">
              <w:rPr>
                <w:rFonts w:cs="Times New Roman"/>
                <w:b w:val="0"/>
                <w:szCs w:val="24"/>
                <w:lang w:val="en-US"/>
              </w:rPr>
              <w:t xml:space="preserve">Medications are too many </w:t>
            </w:r>
          </w:p>
        </w:tc>
        <w:tc>
          <w:tcPr>
            <w:tcW w:w="1984" w:type="dxa"/>
          </w:tcPr>
          <w:p w14:paraId="03291D13"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529" w:type="dxa"/>
          </w:tcPr>
          <w:p w14:paraId="5B4D1F44"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r>
      <w:tr w:rsidR="00524223" w:rsidRPr="00033D66" w14:paraId="7198A9B4" w14:textId="77777777" w:rsidTr="001B44AF">
        <w:tc>
          <w:tcPr>
            <w:cnfStyle w:val="001000000000" w:firstRow="0" w:lastRow="0" w:firstColumn="1" w:lastColumn="0" w:oddVBand="0" w:evenVBand="0" w:oddHBand="0" w:evenHBand="0" w:firstRowFirstColumn="0" w:firstRowLastColumn="0" w:lastRowFirstColumn="0" w:lastRowLastColumn="0"/>
            <w:tcW w:w="5529" w:type="dxa"/>
          </w:tcPr>
          <w:p w14:paraId="22D0A39B" w14:textId="77777777" w:rsidR="00524223" w:rsidRPr="00033D66" w:rsidRDefault="00524223" w:rsidP="001B44AF">
            <w:pPr>
              <w:ind w:firstLine="0"/>
              <w:jc w:val="left"/>
              <w:rPr>
                <w:rFonts w:cs="Times New Roman"/>
                <w:b w:val="0"/>
                <w:szCs w:val="24"/>
                <w:lang w:val="en-US"/>
              </w:rPr>
            </w:pPr>
          </w:p>
        </w:tc>
        <w:tc>
          <w:tcPr>
            <w:tcW w:w="1984" w:type="dxa"/>
          </w:tcPr>
          <w:p w14:paraId="3921418F"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1529" w:type="dxa"/>
          </w:tcPr>
          <w:p w14:paraId="4BDCD308" w14:textId="77777777" w:rsidR="00524223" w:rsidRPr="00033D66"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bl>
    <w:p w14:paraId="08B34964" w14:textId="77777777" w:rsidR="00524223" w:rsidRDefault="00524223" w:rsidP="00524223">
      <w:pPr>
        <w:pStyle w:val="Caption"/>
        <w:keepNext/>
        <w:ind w:firstLine="0"/>
        <w:rPr>
          <w:b w:val="0"/>
          <w:bCs w:val="0"/>
          <w:color w:val="000000" w:themeColor="text1"/>
          <w:sz w:val="24"/>
          <w:szCs w:val="24"/>
        </w:rPr>
      </w:pPr>
    </w:p>
    <w:p w14:paraId="6113437D" w14:textId="77777777" w:rsidR="00524223" w:rsidRPr="002850F7" w:rsidRDefault="00524223" w:rsidP="00524223">
      <w:pPr>
        <w:rPr>
          <w:lang w:val="fr-FR"/>
        </w:rPr>
      </w:pPr>
    </w:p>
    <w:p w14:paraId="3B10FB29" w14:textId="77777777" w:rsidR="00524223" w:rsidRPr="003F54C1" w:rsidRDefault="00524223" w:rsidP="00524223">
      <w:pPr>
        <w:pStyle w:val="Caption"/>
        <w:keepNext/>
        <w:ind w:firstLine="0"/>
        <w:rPr>
          <w:b w:val="0"/>
          <w:bCs w:val="0"/>
          <w:color w:val="000000" w:themeColor="text1"/>
          <w:sz w:val="24"/>
          <w:szCs w:val="24"/>
          <w:lang w:val="en-US"/>
        </w:rPr>
      </w:pPr>
      <w:bookmarkStart w:id="24" w:name="_Toc170124513"/>
      <w:r w:rsidRPr="003F54C1">
        <w:rPr>
          <w:color w:val="000000" w:themeColor="text1"/>
          <w:sz w:val="24"/>
          <w:szCs w:val="24"/>
          <w:lang w:val="en-US"/>
        </w:rPr>
        <w:t xml:space="preserve">Table </w:t>
      </w:r>
      <w:r>
        <w:rPr>
          <w:color w:val="000000" w:themeColor="text1"/>
          <w:sz w:val="24"/>
          <w:szCs w:val="24"/>
          <w:lang w:val="en-US"/>
        </w:rPr>
        <w:t>8</w:t>
      </w:r>
      <w:r w:rsidRPr="003F54C1">
        <w:rPr>
          <w:color w:val="000000" w:themeColor="text1"/>
          <w:sz w:val="24"/>
          <w:szCs w:val="24"/>
          <w:lang w:val="en-US"/>
        </w:rPr>
        <w:t>:</w:t>
      </w:r>
      <w:r w:rsidRPr="003F54C1">
        <w:rPr>
          <w:b w:val="0"/>
          <w:bCs w:val="0"/>
          <w:color w:val="000000" w:themeColor="text1"/>
          <w:sz w:val="24"/>
          <w:szCs w:val="24"/>
          <w:lang w:val="en-US"/>
        </w:rPr>
        <w:t xml:space="preserve"> patient-medication taking behavior (part II).</w:t>
      </w:r>
      <w:bookmarkEnd w:id="24"/>
    </w:p>
    <w:tbl>
      <w:tblPr>
        <w:tblStyle w:val="Tableausimple21"/>
        <w:tblW w:w="0" w:type="auto"/>
        <w:tblLook w:val="0620" w:firstRow="1" w:lastRow="0" w:firstColumn="0" w:lastColumn="0" w:noHBand="1" w:noVBand="1"/>
      </w:tblPr>
      <w:tblGrid>
        <w:gridCol w:w="5670"/>
        <w:gridCol w:w="1418"/>
        <w:gridCol w:w="1457"/>
      </w:tblGrid>
      <w:tr w:rsidR="00524223" w:rsidRPr="00033D66" w14:paraId="0918C313" w14:textId="77777777" w:rsidTr="001B44AF">
        <w:trPr>
          <w:cnfStyle w:val="100000000000" w:firstRow="1" w:lastRow="0" w:firstColumn="0" w:lastColumn="0" w:oddVBand="0" w:evenVBand="0" w:oddHBand="0" w:evenHBand="0" w:firstRowFirstColumn="0" w:firstRowLastColumn="0" w:lastRowFirstColumn="0" w:lastRowLastColumn="0"/>
        </w:trPr>
        <w:tc>
          <w:tcPr>
            <w:tcW w:w="5670" w:type="dxa"/>
          </w:tcPr>
          <w:p w14:paraId="15802B30" w14:textId="77777777" w:rsidR="00524223" w:rsidRPr="00033D66" w:rsidRDefault="00524223" w:rsidP="001B44AF">
            <w:pPr>
              <w:spacing w:line="276" w:lineRule="auto"/>
              <w:ind w:firstLine="0"/>
              <w:rPr>
                <w:rFonts w:cs="Times New Roman"/>
                <w:color w:val="auto"/>
                <w:szCs w:val="24"/>
                <w:lang w:val="en-US"/>
              </w:rPr>
            </w:pPr>
            <w:r w:rsidRPr="00033D66">
              <w:rPr>
                <w:rFonts w:cs="Times New Roman"/>
                <w:color w:val="auto"/>
                <w:szCs w:val="24"/>
                <w:lang w:val="en-US"/>
              </w:rPr>
              <w:t xml:space="preserve">Variable </w:t>
            </w:r>
          </w:p>
        </w:tc>
        <w:tc>
          <w:tcPr>
            <w:tcW w:w="1418" w:type="dxa"/>
          </w:tcPr>
          <w:p w14:paraId="71059B5D" w14:textId="77777777" w:rsidR="00524223" w:rsidRDefault="00524223" w:rsidP="001B44AF">
            <w:pPr>
              <w:spacing w:line="276" w:lineRule="auto"/>
              <w:ind w:firstLine="0"/>
              <w:jc w:val="center"/>
              <w:rPr>
                <w:rFonts w:cs="Times New Roman"/>
                <w:b w:val="0"/>
                <w:bCs w:val="0"/>
                <w:color w:val="auto"/>
                <w:szCs w:val="24"/>
                <w:lang w:val="en-US"/>
              </w:rPr>
            </w:pPr>
            <w:r w:rsidRPr="00033D66">
              <w:rPr>
                <w:rFonts w:cs="Times New Roman"/>
                <w:color w:val="auto"/>
                <w:szCs w:val="24"/>
                <w:lang w:val="en-US"/>
              </w:rPr>
              <w:t>Frequency</w:t>
            </w:r>
          </w:p>
          <w:p w14:paraId="7F263132" w14:textId="77777777" w:rsidR="00524223" w:rsidRPr="00033D66" w:rsidRDefault="00524223" w:rsidP="001B44AF">
            <w:pPr>
              <w:spacing w:line="276" w:lineRule="auto"/>
              <w:ind w:firstLine="0"/>
              <w:jc w:val="center"/>
              <w:rPr>
                <w:rFonts w:cs="Times New Roman"/>
                <w:color w:val="auto"/>
                <w:szCs w:val="24"/>
                <w:lang w:val="en-US"/>
              </w:rPr>
            </w:pPr>
            <w:r w:rsidRPr="00033D66">
              <w:rPr>
                <w:rFonts w:cs="Times New Roman"/>
                <w:color w:val="auto"/>
                <w:szCs w:val="24"/>
                <w:lang w:val="en-US"/>
              </w:rPr>
              <w:t>(n=100)</w:t>
            </w:r>
          </w:p>
        </w:tc>
        <w:tc>
          <w:tcPr>
            <w:tcW w:w="1457" w:type="dxa"/>
          </w:tcPr>
          <w:p w14:paraId="773A5973" w14:textId="77777777" w:rsidR="00524223" w:rsidRPr="00033D66" w:rsidRDefault="00524223" w:rsidP="001B44AF">
            <w:pPr>
              <w:spacing w:line="276" w:lineRule="auto"/>
              <w:ind w:firstLine="0"/>
              <w:jc w:val="center"/>
              <w:rPr>
                <w:rFonts w:cs="Times New Roman"/>
                <w:color w:val="auto"/>
                <w:szCs w:val="24"/>
                <w:lang w:val="en-US"/>
              </w:rPr>
            </w:pPr>
            <w:r w:rsidRPr="00033D66">
              <w:rPr>
                <w:rFonts w:cs="Times New Roman"/>
                <w:color w:val="auto"/>
                <w:szCs w:val="24"/>
                <w:lang w:val="en-US"/>
              </w:rPr>
              <w:t>Percentage</w:t>
            </w:r>
          </w:p>
          <w:p w14:paraId="14868E96" w14:textId="77777777" w:rsidR="00524223" w:rsidRPr="00033D66" w:rsidRDefault="00524223" w:rsidP="001B44AF">
            <w:pPr>
              <w:spacing w:line="276" w:lineRule="auto"/>
              <w:ind w:firstLine="0"/>
              <w:jc w:val="center"/>
              <w:rPr>
                <w:rFonts w:cs="Times New Roman"/>
                <w:color w:val="auto"/>
                <w:szCs w:val="24"/>
                <w:lang w:val="en-US"/>
              </w:rPr>
            </w:pPr>
            <w:r w:rsidRPr="00033D66">
              <w:rPr>
                <w:rFonts w:cs="Times New Roman"/>
                <w:color w:val="auto"/>
                <w:szCs w:val="24"/>
                <w:lang w:val="en-US"/>
              </w:rPr>
              <w:t>(%)</w:t>
            </w:r>
          </w:p>
        </w:tc>
      </w:tr>
      <w:tr w:rsidR="00524223" w:rsidRPr="00033D66" w14:paraId="6FDAFBBC" w14:textId="77777777" w:rsidTr="001B44AF">
        <w:tc>
          <w:tcPr>
            <w:tcW w:w="5670" w:type="dxa"/>
          </w:tcPr>
          <w:p w14:paraId="16005452" w14:textId="77777777" w:rsidR="00524223" w:rsidRPr="00033D66" w:rsidRDefault="00524223" w:rsidP="001B44AF">
            <w:pPr>
              <w:ind w:firstLine="0"/>
              <w:rPr>
                <w:rFonts w:cs="Times New Roman"/>
                <w:b/>
                <w:szCs w:val="24"/>
                <w:lang w:val="en-US"/>
              </w:rPr>
            </w:pPr>
            <w:r w:rsidRPr="00033D66">
              <w:rPr>
                <w:rFonts w:cs="Times New Roman"/>
                <w:b/>
                <w:szCs w:val="24"/>
                <w:lang w:val="en-US"/>
              </w:rPr>
              <w:t xml:space="preserve">Where the patient </w:t>
            </w:r>
            <w:proofErr w:type="gramStart"/>
            <w:r w:rsidRPr="00033D66">
              <w:rPr>
                <w:rFonts w:cs="Times New Roman"/>
                <w:b/>
                <w:szCs w:val="24"/>
                <w:lang w:val="en-US"/>
              </w:rPr>
              <w:t>buy</w:t>
            </w:r>
            <w:proofErr w:type="gramEnd"/>
            <w:r w:rsidRPr="00033D66">
              <w:rPr>
                <w:rFonts w:cs="Times New Roman"/>
                <w:b/>
                <w:szCs w:val="24"/>
                <w:lang w:val="en-US"/>
              </w:rPr>
              <w:t xml:space="preserve"> their drugs  </w:t>
            </w:r>
          </w:p>
        </w:tc>
        <w:tc>
          <w:tcPr>
            <w:tcW w:w="1418" w:type="dxa"/>
          </w:tcPr>
          <w:p w14:paraId="25AF8BE8" w14:textId="77777777" w:rsidR="00524223" w:rsidRPr="00033D66" w:rsidRDefault="00524223" w:rsidP="001B44AF">
            <w:pPr>
              <w:jc w:val="center"/>
              <w:rPr>
                <w:rFonts w:cs="Times New Roman"/>
                <w:b/>
                <w:szCs w:val="24"/>
                <w:lang w:val="en-US"/>
              </w:rPr>
            </w:pPr>
          </w:p>
        </w:tc>
        <w:tc>
          <w:tcPr>
            <w:tcW w:w="1457" w:type="dxa"/>
          </w:tcPr>
          <w:p w14:paraId="5A970D02" w14:textId="77777777" w:rsidR="00524223" w:rsidRPr="00033D66" w:rsidRDefault="00524223" w:rsidP="001B44AF">
            <w:pPr>
              <w:ind w:firstLine="0"/>
              <w:jc w:val="center"/>
              <w:rPr>
                <w:rFonts w:cs="Times New Roman"/>
                <w:b/>
                <w:szCs w:val="24"/>
                <w:lang w:val="en-US"/>
              </w:rPr>
            </w:pPr>
          </w:p>
        </w:tc>
      </w:tr>
      <w:tr w:rsidR="00524223" w:rsidRPr="00033D66" w14:paraId="6D615199" w14:textId="77777777" w:rsidTr="001B44AF">
        <w:tc>
          <w:tcPr>
            <w:tcW w:w="5670" w:type="dxa"/>
          </w:tcPr>
          <w:p w14:paraId="3EF85EB9" w14:textId="77777777" w:rsidR="00524223" w:rsidRPr="00033D66" w:rsidRDefault="00524223" w:rsidP="001B44AF">
            <w:pPr>
              <w:ind w:firstLine="0"/>
              <w:rPr>
                <w:rFonts w:eastAsia="Times New Roman" w:cs="Times New Roman"/>
                <w:szCs w:val="24"/>
              </w:rPr>
            </w:pPr>
            <w:r w:rsidRPr="00033D66">
              <w:rPr>
                <w:rFonts w:eastAsia="Times New Roman" w:cs="Times New Roman"/>
                <w:szCs w:val="24"/>
              </w:rPr>
              <w:t>At my pharmacy (a pharmacy I regularly buy from)</w:t>
            </w:r>
          </w:p>
        </w:tc>
        <w:tc>
          <w:tcPr>
            <w:tcW w:w="1418" w:type="dxa"/>
          </w:tcPr>
          <w:p w14:paraId="5956A9C2"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28</w:t>
            </w:r>
          </w:p>
        </w:tc>
        <w:tc>
          <w:tcPr>
            <w:tcW w:w="1457" w:type="dxa"/>
          </w:tcPr>
          <w:p w14:paraId="6CBB6D69" w14:textId="77777777" w:rsidR="00524223" w:rsidRPr="00033D66" w:rsidRDefault="00524223" w:rsidP="001B44AF">
            <w:pPr>
              <w:ind w:firstLine="0"/>
              <w:jc w:val="center"/>
              <w:rPr>
                <w:rFonts w:eastAsia="Times New Roman" w:cs="Times New Roman"/>
                <w:szCs w:val="24"/>
              </w:rPr>
            </w:pPr>
            <w:r>
              <w:rPr>
                <w:rFonts w:eastAsia="Times New Roman" w:cs="Times New Roman"/>
                <w:szCs w:val="24"/>
              </w:rPr>
              <w:t>28</w:t>
            </w:r>
          </w:p>
        </w:tc>
      </w:tr>
      <w:tr w:rsidR="00524223" w:rsidRPr="00033D66" w14:paraId="6BEA7500" w14:textId="77777777" w:rsidTr="001B44AF">
        <w:tc>
          <w:tcPr>
            <w:tcW w:w="5670" w:type="dxa"/>
          </w:tcPr>
          <w:p w14:paraId="49844F8B" w14:textId="77777777" w:rsidR="00524223" w:rsidRPr="00033D66" w:rsidRDefault="00524223" w:rsidP="001B44AF">
            <w:pPr>
              <w:ind w:firstLine="0"/>
              <w:rPr>
                <w:rFonts w:eastAsia="Times New Roman" w:cs="Times New Roman"/>
                <w:szCs w:val="24"/>
              </w:rPr>
            </w:pPr>
            <w:r w:rsidRPr="00033D66">
              <w:rPr>
                <w:rFonts w:eastAsia="Times New Roman" w:cs="Times New Roman"/>
                <w:szCs w:val="24"/>
              </w:rPr>
              <w:t>Any pharmacy I see</w:t>
            </w:r>
          </w:p>
        </w:tc>
        <w:tc>
          <w:tcPr>
            <w:tcW w:w="1418" w:type="dxa"/>
          </w:tcPr>
          <w:p w14:paraId="73EC762A"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64</w:t>
            </w:r>
          </w:p>
        </w:tc>
        <w:tc>
          <w:tcPr>
            <w:tcW w:w="1457" w:type="dxa"/>
          </w:tcPr>
          <w:p w14:paraId="517E0DF6"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64</w:t>
            </w:r>
          </w:p>
        </w:tc>
      </w:tr>
      <w:tr w:rsidR="00524223" w:rsidRPr="00033D66" w14:paraId="2BC1E884" w14:textId="77777777" w:rsidTr="001B44AF">
        <w:tc>
          <w:tcPr>
            <w:tcW w:w="5670" w:type="dxa"/>
          </w:tcPr>
          <w:p w14:paraId="1C976AA7" w14:textId="77777777" w:rsidR="00524223" w:rsidRPr="00033D66" w:rsidRDefault="00524223" w:rsidP="001B44AF">
            <w:pPr>
              <w:ind w:firstLine="0"/>
              <w:rPr>
                <w:rFonts w:eastAsia="Times New Roman" w:cs="Times New Roman"/>
                <w:szCs w:val="24"/>
              </w:rPr>
            </w:pPr>
            <w:r w:rsidRPr="00033D66">
              <w:rPr>
                <w:rFonts w:eastAsia="Times New Roman" w:cs="Times New Roman"/>
                <w:szCs w:val="24"/>
              </w:rPr>
              <w:t>At the hospital’s pharmacy</w:t>
            </w:r>
          </w:p>
        </w:tc>
        <w:tc>
          <w:tcPr>
            <w:tcW w:w="1418" w:type="dxa"/>
          </w:tcPr>
          <w:p w14:paraId="77E340A3"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5</w:t>
            </w:r>
          </w:p>
        </w:tc>
        <w:tc>
          <w:tcPr>
            <w:tcW w:w="1457" w:type="dxa"/>
          </w:tcPr>
          <w:p w14:paraId="6433A15A"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5</w:t>
            </w:r>
          </w:p>
        </w:tc>
      </w:tr>
      <w:tr w:rsidR="00524223" w:rsidRPr="00033D66" w14:paraId="2339AFDE" w14:textId="77777777" w:rsidTr="001B44AF">
        <w:tc>
          <w:tcPr>
            <w:tcW w:w="5670" w:type="dxa"/>
          </w:tcPr>
          <w:p w14:paraId="4901DC3B" w14:textId="77777777" w:rsidR="00524223" w:rsidRPr="00033D66" w:rsidRDefault="00524223" w:rsidP="001B44AF">
            <w:pPr>
              <w:ind w:firstLine="0"/>
              <w:rPr>
                <w:rFonts w:eastAsia="Times New Roman" w:cs="Times New Roman"/>
                <w:szCs w:val="24"/>
              </w:rPr>
            </w:pPr>
            <w:r w:rsidRPr="00033D66">
              <w:rPr>
                <w:rFonts w:eastAsia="Times New Roman" w:cs="Times New Roman"/>
                <w:szCs w:val="24"/>
              </w:rPr>
              <w:t>On the road side</w:t>
            </w:r>
          </w:p>
        </w:tc>
        <w:tc>
          <w:tcPr>
            <w:tcW w:w="1418" w:type="dxa"/>
          </w:tcPr>
          <w:p w14:paraId="676A99D3"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3</w:t>
            </w:r>
          </w:p>
        </w:tc>
        <w:tc>
          <w:tcPr>
            <w:tcW w:w="1457" w:type="dxa"/>
          </w:tcPr>
          <w:p w14:paraId="7F9C1E0C"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3</w:t>
            </w:r>
          </w:p>
        </w:tc>
      </w:tr>
      <w:tr w:rsidR="00524223" w:rsidRPr="00033D66" w14:paraId="47FACCEC" w14:textId="77777777" w:rsidTr="001B44AF">
        <w:tc>
          <w:tcPr>
            <w:tcW w:w="5670" w:type="dxa"/>
          </w:tcPr>
          <w:p w14:paraId="771C94B6" w14:textId="77777777" w:rsidR="00524223" w:rsidRPr="00033D66" w:rsidRDefault="00524223" w:rsidP="001B44AF">
            <w:pPr>
              <w:ind w:firstLine="0"/>
              <w:rPr>
                <w:rFonts w:eastAsia="Times New Roman" w:cs="Times New Roman"/>
                <w:b/>
                <w:szCs w:val="24"/>
              </w:rPr>
            </w:pPr>
            <w:r w:rsidRPr="00033D66">
              <w:rPr>
                <w:rFonts w:eastAsia="Times New Roman" w:cs="Times New Roman"/>
                <w:b/>
                <w:szCs w:val="24"/>
              </w:rPr>
              <w:t>What does the patient do when he misses a dose of their medication</w:t>
            </w:r>
          </w:p>
        </w:tc>
        <w:tc>
          <w:tcPr>
            <w:tcW w:w="1418" w:type="dxa"/>
          </w:tcPr>
          <w:p w14:paraId="1E820BBF" w14:textId="77777777" w:rsidR="00524223" w:rsidRPr="00033D66" w:rsidRDefault="00524223" w:rsidP="001B44AF">
            <w:pPr>
              <w:ind w:firstLine="0"/>
              <w:jc w:val="center"/>
              <w:rPr>
                <w:rFonts w:eastAsia="Times New Roman" w:cs="Times New Roman"/>
                <w:szCs w:val="24"/>
              </w:rPr>
            </w:pPr>
          </w:p>
        </w:tc>
        <w:tc>
          <w:tcPr>
            <w:tcW w:w="1457" w:type="dxa"/>
          </w:tcPr>
          <w:p w14:paraId="7E095B26" w14:textId="77777777" w:rsidR="00524223" w:rsidRPr="00033D66" w:rsidRDefault="00524223" w:rsidP="001B44AF">
            <w:pPr>
              <w:ind w:firstLine="0"/>
              <w:jc w:val="center"/>
              <w:rPr>
                <w:rFonts w:eastAsia="Times New Roman" w:cs="Times New Roman"/>
                <w:szCs w:val="24"/>
              </w:rPr>
            </w:pPr>
          </w:p>
        </w:tc>
      </w:tr>
      <w:tr w:rsidR="00524223" w:rsidRPr="00033D66" w14:paraId="56AA32D3" w14:textId="77777777" w:rsidTr="001B44AF">
        <w:trPr>
          <w:trHeight w:val="571"/>
        </w:trPr>
        <w:tc>
          <w:tcPr>
            <w:tcW w:w="5670" w:type="dxa"/>
          </w:tcPr>
          <w:p w14:paraId="7B9446FB" w14:textId="77777777" w:rsidR="00524223" w:rsidRPr="00033D66" w:rsidRDefault="00524223" w:rsidP="001B44AF">
            <w:pPr>
              <w:ind w:firstLine="0"/>
              <w:rPr>
                <w:rFonts w:eastAsia="Times New Roman" w:cs="Times New Roman"/>
                <w:szCs w:val="24"/>
                <w:lang w:val="en-US"/>
              </w:rPr>
            </w:pPr>
          </w:p>
          <w:p w14:paraId="027415CE" w14:textId="77777777" w:rsidR="00524223" w:rsidRPr="00033D66" w:rsidRDefault="00524223" w:rsidP="001B44AF">
            <w:pPr>
              <w:ind w:firstLine="0"/>
              <w:rPr>
                <w:rFonts w:eastAsia="Times New Roman" w:cs="Times New Roman"/>
                <w:szCs w:val="24"/>
              </w:rPr>
            </w:pPr>
            <w:r w:rsidRPr="00033D66">
              <w:rPr>
                <w:rFonts w:eastAsia="Times New Roman" w:cs="Times New Roman"/>
                <w:szCs w:val="24"/>
              </w:rPr>
              <w:t>I wait for next dose</w:t>
            </w:r>
          </w:p>
        </w:tc>
        <w:tc>
          <w:tcPr>
            <w:tcW w:w="1418" w:type="dxa"/>
          </w:tcPr>
          <w:p w14:paraId="3A7534D0" w14:textId="77777777" w:rsidR="00524223" w:rsidRDefault="00524223" w:rsidP="001B44AF">
            <w:pPr>
              <w:ind w:firstLine="0"/>
              <w:jc w:val="center"/>
              <w:rPr>
                <w:rFonts w:eastAsia="Times New Roman" w:cs="Times New Roman"/>
                <w:szCs w:val="24"/>
              </w:rPr>
            </w:pPr>
          </w:p>
          <w:p w14:paraId="3D77D327"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37</w:t>
            </w:r>
          </w:p>
        </w:tc>
        <w:tc>
          <w:tcPr>
            <w:tcW w:w="1457" w:type="dxa"/>
          </w:tcPr>
          <w:p w14:paraId="38EC4381" w14:textId="77777777" w:rsidR="00524223" w:rsidRPr="00033D66" w:rsidRDefault="00524223" w:rsidP="001B44AF">
            <w:pPr>
              <w:spacing w:after="200"/>
              <w:ind w:firstLine="0"/>
              <w:jc w:val="center"/>
              <w:rPr>
                <w:rFonts w:eastAsia="Times New Roman" w:cs="Times New Roman"/>
                <w:szCs w:val="24"/>
              </w:rPr>
            </w:pPr>
          </w:p>
          <w:p w14:paraId="5AE67883"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37</w:t>
            </w:r>
          </w:p>
        </w:tc>
      </w:tr>
      <w:tr w:rsidR="00524223" w:rsidRPr="00033D66" w14:paraId="1CFFED1D" w14:textId="77777777" w:rsidTr="001B44AF">
        <w:tc>
          <w:tcPr>
            <w:tcW w:w="5670" w:type="dxa"/>
          </w:tcPr>
          <w:p w14:paraId="5A6C9E72" w14:textId="77777777" w:rsidR="00524223" w:rsidRPr="00033D66" w:rsidRDefault="00524223" w:rsidP="001B44AF">
            <w:pPr>
              <w:ind w:firstLine="0"/>
              <w:rPr>
                <w:rFonts w:eastAsia="Times New Roman" w:cs="Times New Roman"/>
                <w:szCs w:val="24"/>
              </w:rPr>
            </w:pPr>
            <w:r w:rsidRPr="00033D66">
              <w:rPr>
                <w:rFonts w:eastAsia="Times New Roman" w:cs="Times New Roman"/>
                <w:szCs w:val="24"/>
                <w:lang w:val="en-US"/>
              </w:rPr>
              <w:t>I take the missed dose immediately</w:t>
            </w:r>
          </w:p>
        </w:tc>
        <w:tc>
          <w:tcPr>
            <w:tcW w:w="1418" w:type="dxa"/>
          </w:tcPr>
          <w:p w14:paraId="1407546F"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25</w:t>
            </w:r>
          </w:p>
        </w:tc>
        <w:tc>
          <w:tcPr>
            <w:tcW w:w="1457" w:type="dxa"/>
          </w:tcPr>
          <w:p w14:paraId="783ED1B4"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25</w:t>
            </w:r>
          </w:p>
        </w:tc>
      </w:tr>
      <w:tr w:rsidR="00524223" w:rsidRPr="00033D66" w14:paraId="69488A4C" w14:textId="77777777" w:rsidTr="001B44AF">
        <w:tc>
          <w:tcPr>
            <w:tcW w:w="5670" w:type="dxa"/>
          </w:tcPr>
          <w:p w14:paraId="21383BCB" w14:textId="77777777" w:rsidR="00524223" w:rsidRPr="00033D66" w:rsidRDefault="00524223" w:rsidP="001B44AF">
            <w:pPr>
              <w:ind w:firstLine="0"/>
              <w:rPr>
                <w:rFonts w:eastAsia="Times New Roman" w:cs="Times New Roman"/>
                <w:szCs w:val="24"/>
              </w:rPr>
            </w:pPr>
            <w:r w:rsidRPr="00033D66">
              <w:rPr>
                <w:rFonts w:eastAsia="Times New Roman" w:cs="Times New Roman"/>
                <w:szCs w:val="24"/>
              </w:rPr>
              <w:t>I never missed</w:t>
            </w:r>
          </w:p>
        </w:tc>
        <w:tc>
          <w:tcPr>
            <w:tcW w:w="1418" w:type="dxa"/>
          </w:tcPr>
          <w:p w14:paraId="055A8E73"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35</w:t>
            </w:r>
          </w:p>
        </w:tc>
        <w:tc>
          <w:tcPr>
            <w:tcW w:w="1457" w:type="dxa"/>
          </w:tcPr>
          <w:p w14:paraId="7E1791FD"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35</w:t>
            </w:r>
          </w:p>
        </w:tc>
      </w:tr>
      <w:tr w:rsidR="00524223" w:rsidRPr="00033D66" w14:paraId="06147C47" w14:textId="77777777" w:rsidTr="001B44AF">
        <w:tc>
          <w:tcPr>
            <w:tcW w:w="5670" w:type="dxa"/>
          </w:tcPr>
          <w:p w14:paraId="1EEE7B53" w14:textId="77777777" w:rsidR="00524223" w:rsidRPr="00033D66" w:rsidRDefault="00524223" w:rsidP="001B44AF">
            <w:pPr>
              <w:ind w:firstLine="0"/>
              <w:rPr>
                <w:rFonts w:eastAsia="Times New Roman" w:cs="Times New Roman"/>
                <w:szCs w:val="24"/>
              </w:rPr>
            </w:pPr>
            <w:r w:rsidRPr="00033D66">
              <w:rPr>
                <w:rFonts w:eastAsia="Times New Roman" w:cs="Times New Roman"/>
                <w:szCs w:val="24"/>
              </w:rPr>
              <w:t>I do nothing</w:t>
            </w:r>
          </w:p>
        </w:tc>
        <w:tc>
          <w:tcPr>
            <w:tcW w:w="1418" w:type="dxa"/>
          </w:tcPr>
          <w:p w14:paraId="3DFDE057"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3</w:t>
            </w:r>
          </w:p>
        </w:tc>
        <w:tc>
          <w:tcPr>
            <w:tcW w:w="1457" w:type="dxa"/>
          </w:tcPr>
          <w:p w14:paraId="4F94447E"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3</w:t>
            </w:r>
          </w:p>
        </w:tc>
      </w:tr>
      <w:tr w:rsidR="00524223" w:rsidRPr="00033D66" w14:paraId="2A39C63C" w14:textId="77777777" w:rsidTr="001B44AF">
        <w:tc>
          <w:tcPr>
            <w:tcW w:w="5670" w:type="dxa"/>
          </w:tcPr>
          <w:p w14:paraId="5AF075D9" w14:textId="77777777" w:rsidR="00524223" w:rsidRPr="00033D66" w:rsidRDefault="00524223" w:rsidP="001B44AF">
            <w:pPr>
              <w:ind w:firstLine="0"/>
              <w:rPr>
                <w:rFonts w:eastAsia="Times New Roman" w:cs="Times New Roman"/>
                <w:b/>
                <w:szCs w:val="24"/>
              </w:rPr>
            </w:pPr>
            <w:r w:rsidRPr="00033D66">
              <w:rPr>
                <w:rFonts w:eastAsia="Times New Roman" w:cs="Times New Roman"/>
                <w:b/>
                <w:szCs w:val="24"/>
              </w:rPr>
              <w:t xml:space="preserve">Who helps the patient to follow medical prescription </w:t>
            </w:r>
          </w:p>
        </w:tc>
        <w:tc>
          <w:tcPr>
            <w:tcW w:w="1418" w:type="dxa"/>
          </w:tcPr>
          <w:p w14:paraId="55E5FFAA" w14:textId="77777777" w:rsidR="00524223" w:rsidRPr="00033D66" w:rsidRDefault="00524223" w:rsidP="001B44AF">
            <w:pPr>
              <w:jc w:val="center"/>
              <w:rPr>
                <w:rFonts w:eastAsia="Times New Roman" w:cs="Times New Roman"/>
                <w:szCs w:val="24"/>
              </w:rPr>
            </w:pPr>
          </w:p>
        </w:tc>
        <w:tc>
          <w:tcPr>
            <w:tcW w:w="1457" w:type="dxa"/>
          </w:tcPr>
          <w:p w14:paraId="738E03EE" w14:textId="77777777" w:rsidR="00524223" w:rsidRPr="00033D66" w:rsidRDefault="00524223" w:rsidP="001B44AF">
            <w:pPr>
              <w:ind w:firstLine="0"/>
              <w:jc w:val="center"/>
              <w:rPr>
                <w:rFonts w:eastAsia="Times New Roman" w:cs="Times New Roman"/>
                <w:szCs w:val="24"/>
              </w:rPr>
            </w:pPr>
          </w:p>
        </w:tc>
      </w:tr>
      <w:tr w:rsidR="00524223" w:rsidRPr="00033D66" w14:paraId="64FA21FE" w14:textId="77777777" w:rsidTr="001B44AF">
        <w:tc>
          <w:tcPr>
            <w:tcW w:w="5670" w:type="dxa"/>
          </w:tcPr>
          <w:p w14:paraId="0576C08B" w14:textId="77777777" w:rsidR="00524223" w:rsidRPr="00033D66" w:rsidRDefault="00524223" w:rsidP="001B44AF">
            <w:pPr>
              <w:ind w:firstLine="0"/>
              <w:rPr>
                <w:rFonts w:eastAsia="Times New Roman" w:cs="Times New Roman"/>
                <w:szCs w:val="24"/>
              </w:rPr>
            </w:pPr>
            <w:r w:rsidRPr="00033D66">
              <w:rPr>
                <w:rFonts w:eastAsia="Times New Roman" w:cs="Times New Roman"/>
                <w:szCs w:val="24"/>
              </w:rPr>
              <w:t xml:space="preserve">The patient himself </w:t>
            </w:r>
          </w:p>
        </w:tc>
        <w:tc>
          <w:tcPr>
            <w:tcW w:w="1418" w:type="dxa"/>
          </w:tcPr>
          <w:p w14:paraId="37C558AF"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67</w:t>
            </w:r>
          </w:p>
        </w:tc>
        <w:tc>
          <w:tcPr>
            <w:tcW w:w="1457" w:type="dxa"/>
          </w:tcPr>
          <w:p w14:paraId="28E7F04A"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67</w:t>
            </w:r>
          </w:p>
        </w:tc>
      </w:tr>
      <w:tr w:rsidR="00524223" w:rsidRPr="00033D66" w14:paraId="700781BF" w14:textId="77777777" w:rsidTr="001B44AF">
        <w:tc>
          <w:tcPr>
            <w:tcW w:w="5670" w:type="dxa"/>
          </w:tcPr>
          <w:p w14:paraId="6AF708AE" w14:textId="77777777" w:rsidR="00524223" w:rsidRPr="00033D66" w:rsidRDefault="00524223" w:rsidP="001B44AF">
            <w:pPr>
              <w:ind w:firstLine="0"/>
              <w:rPr>
                <w:rFonts w:eastAsia="Times New Roman" w:cs="Times New Roman"/>
                <w:szCs w:val="24"/>
              </w:rPr>
            </w:pPr>
            <w:r w:rsidRPr="00033D66">
              <w:rPr>
                <w:rFonts w:eastAsia="Times New Roman" w:cs="Times New Roman"/>
                <w:szCs w:val="24"/>
              </w:rPr>
              <w:t xml:space="preserve">A family member </w:t>
            </w:r>
          </w:p>
        </w:tc>
        <w:tc>
          <w:tcPr>
            <w:tcW w:w="1418" w:type="dxa"/>
          </w:tcPr>
          <w:p w14:paraId="2214DB45"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33</w:t>
            </w:r>
          </w:p>
        </w:tc>
        <w:tc>
          <w:tcPr>
            <w:tcW w:w="1457" w:type="dxa"/>
          </w:tcPr>
          <w:p w14:paraId="152CBAD0" w14:textId="77777777" w:rsidR="00524223" w:rsidRPr="00033D66" w:rsidRDefault="00524223" w:rsidP="001B44AF">
            <w:pPr>
              <w:ind w:firstLine="0"/>
              <w:jc w:val="center"/>
              <w:rPr>
                <w:rFonts w:eastAsia="Times New Roman" w:cs="Times New Roman"/>
                <w:szCs w:val="24"/>
              </w:rPr>
            </w:pPr>
            <w:r w:rsidRPr="00033D66">
              <w:rPr>
                <w:rFonts w:eastAsia="Times New Roman" w:cs="Times New Roman"/>
                <w:szCs w:val="24"/>
              </w:rPr>
              <w:t>33</w:t>
            </w:r>
          </w:p>
        </w:tc>
      </w:tr>
      <w:tr w:rsidR="00524223" w:rsidRPr="00033D66" w14:paraId="5F8782E8" w14:textId="77777777" w:rsidTr="001B44AF">
        <w:tc>
          <w:tcPr>
            <w:tcW w:w="5670" w:type="dxa"/>
          </w:tcPr>
          <w:p w14:paraId="6B096176" w14:textId="77777777" w:rsidR="00524223" w:rsidRPr="00033D66" w:rsidRDefault="00524223" w:rsidP="001B44AF">
            <w:pPr>
              <w:ind w:firstLine="0"/>
              <w:rPr>
                <w:rFonts w:eastAsia="Times New Roman" w:cs="Times New Roman"/>
                <w:b/>
                <w:szCs w:val="24"/>
              </w:rPr>
            </w:pPr>
            <w:r w:rsidRPr="00033D66">
              <w:rPr>
                <w:rFonts w:eastAsia="Times New Roman" w:cs="Times New Roman"/>
                <w:b/>
                <w:szCs w:val="24"/>
              </w:rPr>
              <w:t xml:space="preserve">What do you take your medications with? </w:t>
            </w:r>
          </w:p>
        </w:tc>
        <w:tc>
          <w:tcPr>
            <w:tcW w:w="1418" w:type="dxa"/>
          </w:tcPr>
          <w:p w14:paraId="61ECED6B" w14:textId="77777777" w:rsidR="00524223" w:rsidRPr="00033D66" w:rsidRDefault="00524223" w:rsidP="001B44AF">
            <w:pPr>
              <w:ind w:firstLine="0"/>
              <w:jc w:val="center"/>
              <w:rPr>
                <w:rFonts w:eastAsia="Times New Roman" w:cs="Times New Roman"/>
                <w:szCs w:val="24"/>
              </w:rPr>
            </w:pPr>
          </w:p>
        </w:tc>
        <w:tc>
          <w:tcPr>
            <w:tcW w:w="1457" w:type="dxa"/>
          </w:tcPr>
          <w:p w14:paraId="595CFDF5" w14:textId="77777777" w:rsidR="00524223" w:rsidRPr="00033D66" w:rsidRDefault="00524223" w:rsidP="001B44AF">
            <w:pPr>
              <w:ind w:firstLine="0"/>
              <w:jc w:val="center"/>
              <w:rPr>
                <w:rFonts w:eastAsia="Times New Roman" w:cs="Times New Roman"/>
                <w:szCs w:val="24"/>
              </w:rPr>
            </w:pPr>
          </w:p>
        </w:tc>
      </w:tr>
      <w:tr w:rsidR="00524223" w:rsidRPr="00033D66" w14:paraId="29003B6F" w14:textId="77777777" w:rsidTr="001B44AF">
        <w:tc>
          <w:tcPr>
            <w:tcW w:w="5670" w:type="dxa"/>
          </w:tcPr>
          <w:p w14:paraId="6CB5F57D" w14:textId="77777777" w:rsidR="00524223" w:rsidRPr="00033D66" w:rsidRDefault="00524223" w:rsidP="001B44AF">
            <w:pPr>
              <w:ind w:firstLine="0"/>
              <w:rPr>
                <w:rFonts w:eastAsia="Times New Roman" w:cs="Times New Roman"/>
                <w:szCs w:val="24"/>
              </w:rPr>
            </w:pPr>
            <w:r w:rsidRPr="00033D66">
              <w:rPr>
                <w:rFonts w:cs="Times New Roman"/>
                <w:szCs w:val="24"/>
              </w:rPr>
              <w:t>Plain water</w:t>
            </w:r>
          </w:p>
        </w:tc>
        <w:tc>
          <w:tcPr>
            <w:tcW w:w="1418" w:type="dxa"/>
          </w:tcPr>
          <w:p w14:paraId="1B97BC3E" w14:textId="77777777" w:rsidR="00524223" w:rsidRPr="00033D66" w:rsidRDefault="00524223" w:rsidP="001B44AF">
            <w:pPr>
              <w:ind w:firstLine="0"/>
              <w:jc w:val="center"/>
              <w:rPr>
                <w:rFonts w:eastAsia="Times New Roman" w:cs="Times New Roman"/>
                <w:szCs w:val="24"/>
              </w:rPr>
            </w:pPr>
            <w:r w:rsidRPr="00033D66">
              <w:rPr>
                <w:rFonts w:cs="Times New Roman"/>
                <w:szCs w:val="24"/>
              </w:rPr>
              <w:t>93</w:t>
            </w:r>
          </w:p>
        </w:tc>
        <w:tc>
          <w:tcPr>
            <w:tcW w:w="1457" w:type="dxa"/>
          </w:tcPr>
          <w:p w14:paraId="271D4581" w14:textId="77777777" w:rsidR="00524223" w:rsidRPr="00033D66" w:rsidRDefault="00524223" w:rsidP="001B44AF">
            <w:pPr>
              <w:ind w:firstLine="0"/>
              <w:jc w:val="center"/>
              <w:rPr>
                <w:rFonts w:eastAsia="Times New Roman" w:cs="Times New Roman"/>
                <w:szCs w:val="24"/>
              </w:rPr>
            </w:pPr>
            <w:r w:rsidRPr="00033D66">
              <w:rPr>
                <w:rFonts w:cs="Times New Roman"/>
                <w:szCs w:val="24"/>
              </w:rPr>
              <w:t>93</w:t>
            </w:r>
          </w:p>
        </w:tc>
      </w:tr>
      <w:tr w:rsidR="00524223" w:rsidRPr="00033D66" w14:paraId="69D9C89E" w14:textId="77777777" w:rsidTr="001B44AF">
        <w:tc>
          <w:tcPr>
            <w:tcW w:w="5670" w:type="dxa"/>
          </w:tcPr>
          <w:p w14:paraId="08F4D570" w14:textId="77777777" w:rsidR="00524223" w:rsidRPr="00033D66" w:rsidRDefault="00524223" w:rsidP="001B44AF">
            <w:pPr>
              <w:ind w:firstLine="0"/>
              <w:rPr>
                <w:rFonts w:eastAsia="Times New Roman" w:cs="Times New Roman"/>
                <w:szCs w:val="24"/>
              </w:rPr>
            </w:pPr>
            <w:r w:rsidRPr="00033D66">
              <w:rPr>
                <w:rFonts w:cs="Times New Roman"/>
                <w:szCs w:val="24"/>
              </w:rPr>
              <w:t>Tea</w:t>
            </w:r>
          </w:p>
        </w:tc>
        <w:tc>
          <w:tcPr>
            <w:tcW w:w="1418" w:type="dxa"/>
          </w:tcPr>
          <w:p w14:paraId="33ACE16F" w14:textId="77777777" w:rsidR="00524223" w:rsidRPr="00033D66" w:rsidRDefault="00524223" w:rsidP="001B44AF">
            <w:pPr>
              <w:ind w:firstLine="0"/>
              <w:jc w:val="center"/>
              <w:rPr>
                <w:rFonts w:eastAsia="Times New Roman" w:cs="Times New Roman"/>
                <w:szCs w:val="24"/>
              </w:rPr>
            </w:pPr>
            <w:r w:rsidRPr="00033D66">
              <w:rPr>
                <w:rFonts w:cs="Times New Roman"/>
                <w:szCs w:val="24"/>
              </w:rPr>
              <w:t>2</w:t>
            </w:r>
          </w:p>
        </w:tc>
        <w:tc>
          <w:tcPr>
            <w:tcW w:w="1457" w:type="dxa"/>
          </w:tcPr>
          <w:p w14:paraId="0A513E90" w14:textId="77777777" w:rsidR="00524223" w:rsidRPr="00033D66" w:rsidRDefault="00524223" w:rsidP="001B44AF">
            <w:pPr>
              <w:ind w:firstLine="0"/>
              <w:jc w:val="center"/>
              <w:rPr>
                <w:rFonts w:eastAsia="Times New Roman" w:cs="Times New Roman"/>
                <w:szCs w:val="24"/>
              </w:rPr>
            </w:pPr>
            <w:r w:rsidRPr="00033D66">
              <w:rPr>
                <w:rFonts w:cs="Times New Roman"/>
                <w:szCs w:val="24"/>
              </w:rPr>
              <w:t>2</w:t>
            </w:r>
          </w:p>
        </w:tc>
      </w:tr>
      <w:tr w:rsidR="00524223" w:rsidRPr="00033D66" w14:paraId="71D78A26" w14:textId="77777777" w:rsidTr="001B44AF">
        <w:tc>
          <w:tcPr>
            <w:tcW w:w="5670" w:type="dxa"/>
          </w:tcPr>
          <w:p w14:paraId="62F238FA" w14:textId="77777777" w:rsidR="00524223" w:rsidRPr="00033D66" w:rsidRDefault="00524223" w:rsidP="001B44AF">
            <w:pPr>
              <w:ind w:firstLine="0"/>
              <w:rPr>
                <w:rFonts w:cs="Times New Roman"/>
                <w:szCs w:val="24"/>
              </w:rPr>
            </w:pPr>
            <w:r w:rsidRPr="00033D66">
              <w:rPr>
                <w:rFonts w:cs="Times New Roman"/>
                <w:szCs w:val="24"/>
              </w:rPr>
              <w:t>Non-alcoholic drink</w:t>
            </w:r>
          </w:p>
        </w:tc>
        <w:tc>
          <w:tcPr>
            <w:tcW w:w="1418" w:type="dxa"/>
          </w:tcPr>
          <w:p w14:paraId="0180B806" w14:textId="77777777" w:rsidR="00524223" w:rsidRPr="00033D66" w:rsidRDefault="00524223" w:rsidP="001B44AF">
            <w:pPr>
              <w:ind w:firstLine="0"/>
              <w:jc w:val="center"/>
              <w:rPr>
                <w:rFonts w:cs="Times New Roman"/>
                <w:szCs w:val="24"/>
              </w:rPr>
            </w:pPr>
            <w:r w:rsidRPr="00033D66">
              <w:rPr>
                <w:rFonts w:cs="Times New Roman"/>
                <w:szCs w:val="24"/>
              </w:rPr>
              <w:t>3</w:t>
            </w:r>
          </w:p>
        </w:tc>
        <w:tc>
          <w:tcPr>
            <w:tcW w:w="1457" w:type="dxa"/>
          </w:tcPr>
          <w:p w14:paraId="4220728E" w14:textId="77777777" w:rsidR="00524223" w:rsidRPr="00033D66" w:rsidRDefault="00524223" w:rsidP="001B44AF">
            <w:pPr>
              <w:ind w:firstLine="0"/>
              <w:jc w:val="center"/>
              <w:rPr>
                <w:rFonts w:cs="Times New Roman"/>
                <w:szCs w:val="24"/>
              </w:rPr>
            </w:pPr>
            <w:r w:rsidRPr="00033D66">
              <w:rPr>
                <w:rFonts w:cs="Times New Roman"/>
                <w:szCs w:val="24"/>
              </w:rPr>
              <w:t>3</w:t>
            </w:r>
          </w:p>
        </w:tc>
      </w:tr>
      <w:tr w:rsidR="00524223" w:rsidRPr="00033D66" w14:paraId="0B035318" w14:textId="77777777" w:rsidTr="001B44AF">
        <w:tc>
          <w:tcPr>
            <w:tcW w:w="5670" w:type="dxa"/>
          </w:tcPr>
          <w:p w14:paraId="74DBD3EE" w14:textId="77777777" w:rsidR="00524223" w:rsidRPr="00033D66" w:rsidRDefault="00524223" w:rsidP="001B44AF">
            <w:pPr>
              <w:ind w:firstLine="0"/>
              <w:rPr>
                <w:rFonts w:cs="Times New Roman"/>
                <w:szCs w:val="24"/>
              </w:rPr>
            </w:pPr>
            <w:r w:rsidRPr="00033D66">
              <w:rPr>
                <w:rFonts w:cs="Times New Roman"/>
                <w:szCs w:val="24"/>
              </w:rPr>
              <w:t>Milk</w:t>
            </w:r>
          </w:p>
        </w:tc>
        <w:tc>
          <w:tcPr>
            <w:tcW w:w="1418" w:type="dxa"/>
          </w:tcPr>
          <w:p w14:paraId="305E42AE" w14:textId="77777777" w:rsidR="00524223" w:rsidRPr="00033D66" w:rsidRDefault="00524223" w:rsidP="001B44AF">
            <w:pPr>
              <w:ind w:firstLine="0"/>
              <w:jc w:val="center"/>
              <w:rPr>
                <w:rFonts w:cs="Times New Roman"/>
                <w:szCs w:val="24"/>
              </w:rPr>
            </w:pPr>
            <w:r w:rsidRPr="00033D66">
              <w:rPr>
                <w:rFonts w:cs="Times New Roman"/>
                <w:szCs w:val="24"/>
              </w:rPr>
              <w:t>1</w:t>
            </w:r>
          </w:p>
        </w:tc>
        <w:tc>
          <w:tcPr>
            <w:tcW w:w="1457" w:type="dxa"/>
          </w:tcPr>
          <w:p w14:paraId="2B30D25F" w14:textId="77777777" w:rsidR="00524223" w:rsidRPr="00033D66" w:rsidRDefault="00524223" w:rsidP="001B44AF">
            <w:pPr>
              <w:ind w:firstLine="0"/>
              <w:jc w:val="center"/>
              <w:rPr>
                <w:rFonts w:cs="Times New Roman"/>
                <w:szCs w:val="24"/>
              </w:rPr>
            </w:pPr>
            <w:r w:rsidRPr="00033D66">
              <w:rPr>
                <w:rFonts w:cs="Times New Roman"/>
                <w:szCs w:val="24"/>
              </w:rPr>
              <w:t>1</w:t>
            </w:r>
          </w:p>
        </w:tc>
      </w:tr>
      <w:tr w:rsidR="00524223" w:rsidRPr="00033D66" w14:paraId="0CE545DE" w14:textId="77777777" w:rsidTr="001B44AF">
        <w:tc>
          <w:tcPr>
            <w:tcW w:w="5670" w:type="dxa"/>
          </w:tcPr>
          <w:p w14:paraId="19976543" w14:textId="77777777" w:rsidR="00524223" w:rsidRPr="00033D66" w:rsidRDefault="00524223" w:rsidP="001B44AF">
            <w:pPr>
              <w:ind w:firstLine="0"/>
              <w:rPr>
                <w:rFonts w:cs="Times New Roman"/>
                <w:szCs w:val="24"/>
              </w:rPr>
            </w:pPr>
            <w:r w:rsidRPr="00033D66">
              <w:rPr>
                <w:rFonts w:cs="Times New Roman"/>
                <w:szCs w:val="24"/>
              </w:rPr>
              <w:t xml:space="preserve">Yogurt </w:t>
            </w:r>
          </w:p>
        </w:tc>
        <w:tc>
          <w:tcPr>
            <w:tcW w:w="1418" w:type="dxa"/>
          </w:tcPr>
          <w:p w14:paraId="60146EE4" w14:textId="77777777" w:rsidR="00524223" w:rsidRPr="00033D66" w:rsidRDefault="00524223" w:rsidP="001B44AF">
            <w:pPr>
              <w:ind w:firstLine="0"/>
              <w:jc w:val="center"/>
              <w:rPr>
                <w:rFonts w:cs="Times New Roman"/>
                <w:szCs w:val="24"/>
              </w:rPr>
            </w:pPr>
            <w:r w:rsidRPr="00033D66">
              <w:rPr>
                <w:rFonts w:cs="Times New Roman"/>
                <w:szCs w:val="24"/>
              </w:rPr>
              <w:t>1</w:t>
            </w:r>
          </w:p>
        </w:tc>
        <w:tc>
          <w:tcPr>
            <w:tcW w:w="1457" w:type="dxa"/>
          </w:tcPr>
          <w:p w14:paraId="0AEEF979" w14:textId="77777777" w:rsidR="00524223" w:rsidRPr="00033D66" w:rsidRDefault="00524223" w:rsidP="001B44AF">
            <w:pPr>
              <w:ind w:firstLine="0"/>
              <w:jc w:val="center"/>
              <w:rPr>
                <w:rFonts w:cs="Times New Roman"/>
                <w:szCs w:val="24"/>
              </w:rPr>
            </w:pPr>
            <w:r w:rsidRPr="00033D66">
              <w:rPr>
                <w:rFonts w:cs="Times New Roman"/>
                <w:szCs w:val="24"/>
              </w:rPr>
              <w:t>1</w:t>
            </w:r>
          </w:p>
        </w:tc>
      </w:tr>
      <w:tr w:rsidR="00524223" w:rsidRPr="00033D66" w14:paraId="41856ACF" w14:textId="77777777" w:rsidTr="001B44AF">
        <w:tc>
          <w:tcPr>
            <w:tcW w:w="5670" w:type="dxa"/>
          </w:tcPr>
          <w:p w14:paraId="52B5FDE2" w14:textId="77777777" w:rsidR="00524223" w:rsidRPr="00033D66" w:rsidRDefault="00524223" w:rsidP="001B44AF">
            <w:pPr>
              <w:ind w:firstLine="0"/>
              <w:rPr>
                <w:rFonts w:cs="Times New Roman"/>
                <w:b/>
                <w:szCs w:val="24"/>
              </w:rPr>
            </w:pPr>
            <w:r w:rsidRPr="00033D66">
              <w:rPr>
                <w:rFonts w:cs="Times New Roman"/>
                <w:b/>
                <w:szCs w:val="24"/>
              </w:rPr>
              <w:t xml:space="preserve">Take their medication while eating </w:t>
            </w:r>
          </w:p>
        </w:tc>
        <w:tc>
          <w:tcPr>
            <w:tcW w:w="1418" w:type="dxa"/>
          </w:tcPr>
          <w:p w14:paraId="2AD9B5B3" w14:textId="77777777" w:rsidR="00524223" w:rsidRPr="00033D66" w:rsidRDefault="00524223" w:rsidP="001B44AF">
            <w:pPr>
              <w:ind w:firstLine="0"/>
              <w:jc w:val="center"/>
              <w:rPr>
                <w:rFonts w:cs="Times New Roman"/>
                <w:szCs w:val="24"/>
              </w:rPr>
            </w:pPr>
          </w:p>
        </w:tc>
        <w:tc>
          <w:tcPr>
            <w:tcW w:w="1457" w:type="dxa"/>
          </w:tcPr>
          <w:p w14:paraId="7D1C4B65" w14:textId="77777777" w:rsidR="00524223" w:rsidRPr="00033D66" w:rsidRDefault="00524223" w:rsidP="001B44AF">
            <w:pPr>
              <w:ind w:firstLine="0"/>
              <w:jc w:val="center"/>
              <w:rPr>
                <w:rFonts w:cs="Times New Roman"/>
                <w:szCs w:val="24"/>
              </w:rPr>
            </w:pPr>
          </w:p>
        </w:tc>
      </w:tr>
      <w:tr w:rsidR="00524223" w:rsidRPr="00033D66" w14:paraId="0B191AF9" w14:textId="77777777" w:rsidTr="001B44AF">
        <w:tc>
          <w:tcPr>
            <w:tcW w:w="5670" w:type="dxa"/>
          </w:tcPr>
          <w:p w14:paraId="365F70A0" w14:textId="77777777" w:rsidR="00524223" w:rsidRPr="00033D66" w:rsidRDefault="00524223" w:rsidP="001B44AF">
            <w:pPr>
              <w:ind w:firstLine="0"/>
              <w:rPr>
                <w:rFonts w:cs="Times New Roman"/>
                <w:szCs w:val="24"/>
              </w:rPr>
            </w:pPr>
            <w:r w:rsidRPr="00033D66">
              <w:rPr>
                <w:rFonts w:eastAsia="Times New Roman" w:cs="Times New Roman"/>
                <w:szCs w:val="24"/>
              </w:rPr>
              <w:t>Yes</w:t>
            </w:r>
          </w:p>
        </w:tc>
        <w:tc>
          <w:tcPr>
            <w:tcW w:w="1418" w:type="dxa"/>
          </w:tcPr>
          <w:p w14:paraId="06707369" w14:textId="77777777" w:rsidR="00524223" w:rsidRPr="00033D66" w:rsidRDefault="00524223" w:rsidP="001B44AF">
            <w:pPr>
              <w:ind w:firstLine="0"/>
              <w:jc w:val="center"/>
              <w:rPr>
                <w:rFonts w:cs="Times New Roman"/>
                <w:szCs w:val="24"/>
              </w:rPr>
            </w:pPr>
            <w:r w:rsidRPr="00033D66">
              <w:rPr>
                <w:rFonts w:eastAsia="Times New Roman" w:cs="Times New Roman"/>
                <w:szCs w:val="24"/>
              </w:rPr>
              <w:t>80</w:t>
            </w:r>
          </w:p>
        </w:tc>
        <w:tc>
          <w:tcPr>
            <w:tcW w:w="1457" w:type="dxa"/>
          </w:tcPr>
          <w:p w14:paraId="230828FC" w14:textId="77777777" w:rsidR="00524223" w:rsidRPr="00033D66" w:rsidRDefault="00524223" w:rsidP="001B44AF">
            <w:pPr>
              <w:ind w:firstLine="0"/>
              <w:jc w:val="center"/>
              <w:rPr>
                <w:rFonts w:cs="Times New Roman"/>
                <w:szCs w:val="24"/>
              </w:rPr>
            </w:pPr>
            <w:r w:rsidRPr="00033D66">
              <w:rPr>
                <w:rFonts w:eastAsia="Times New Roman" w:cs="Times New Roman"/>
                <w:szCs w:val="24"/>
              </w:rPr>
              <w:t>80</w:t>
            </w:r>
          </w:p>
        </w:tc>
      </w:tr>
      <w:tr w:rsidR="00524223" w:rsidRPr="00033D66" w14:paraId="5A71B93B" w14:textId="77777777" w:rsidTr="001B44AF">
        <w:tc>
          <w:tcPr>
            <w:tcW w:w="5670" w:type="dxa"/>
          </w:tcPr>
          <w:p w14:paraId="5D2C8A9D" w14:textId="77777777" w:rsidR="00524223" w:rsidRPr="00033D66" w:rsidRDefault="00524223" w:rsidP="001B44AF">
            <w:pPr>
              <w:ind w:firstLine="0"/>
              <w:rPr>
                <w:rFonts w:cs="Times New Roman"/>
                <w:szCs w:val="24"/>
              </w:rPr>
            </w:pPr>
            <w:r w:rsidRPr="00033D66">
              <w:rPr>
                <w:rFonts w:eastAsia="Times New Roman" w:cs="Times New Roman"/>
                <w:szCs w:val="24"/>
              </w:rPr>
              <w:t>No</w:t>
            </w:r>
          </w:p>
        </w:tc>
        <w:tc>
          <w:tcPr>
            <w:tcW w:w="1418" w:type="dxa"/>
          </w:tcPr>
          <w:p w14:paraId="10CE7FCE" w14:textId="77777777" w:rsidR="00524223" w:rsidRPr="00033D66" w:rsidRDefault="00524223" w:rsidP="001B44AF">
            <w:pPr>
              <w:ind w:firstLine="0"/>
              <w:jc w:val="center"/>
              <w:rPr>
                <w:rFonts w:cs="Times New Roman"/>
                <w:szCs w:val="24"/>
              </w:rPr>
            </w:pPr>
            <w:r w:rsidRPr="00033D66">
              <w:rPr>
                <w:rFonts w:eastAsia="Times New Roman" w:cs="Times New Roman"/>
                <w:szCs w:val="24"/>
              </w:rPr>
              <w:t>20</w:t>
            </w:r>
          </w:p>
        </w:tc>
        <w:tc>
          <w:tcPr>
            <w:tcW w:w="1457" w:type="dxa"/>
          </w:tcPr>
          <w:p w14:paraId="5D09C259" w14:textId="77777777" w:rsidR="00524223" w:rsidRPr="00033D66" w:rsidRDefault="00524223" w:rsidP="001B44AF">
            <w:pPr>
              <w:ind w:firstLine="0"/>
              <w:jc w:val="center"/>
              <w:rPr>
                <w:rFonts w:cs="Times New Roman"/>
                <w:szCs w:val="24"/>
              </w:rPr>
            </w:pPr>
            <w:r w:rsidRPr="00033D66">
              <w:rPr>
                <w:rFonts w:eastAsia="Times New Roman" w:cs="Times New Roman"/>
                <w:szCs w:val="24"/>
              </w:rPr>
              <w:t>20</w:t>
            </w:r>
          </w:p>
        </w:tc>
      </w:tr>
    </w:tbl>
    <w:p w14:paraId="57DBF1A9" w14:textId="77777777" w:rsidR="00524223" w:rsidRPr="00033D66" w:rsidRDefault="00524223" w:rsidP="00524223">
      <w:pPr>
        <w:ind w:firstLine="0"/>
        <w:rPr>
          <w:b/>
          <w:lang w:val="en-US"/>
        </w:rPr>
      </w:pPr>
    </w:p>
    <w:p w14:paraId="2BD2C972" w14:textId="77777777" w:rsidR="00524223" w:rsidRPr="002850F7" w:rsidRDefault="00524223" w:rsidP="00524223">
      <w:pPr>
        <w:pStyle w:val="ListParagraph"/>
        <w:numPr>
          <w:ilvl w:val="0"/>
          <w:numId w:val="5"/>
        </w:numPr>
        <w:spacing w:after="200"/>
        <w:rPr>
          <w:rFonts w:cs="Times New Roman"/>
          <w:b/>
          <w:szCs w:val="24"/>
        </w:rPr>
      </w:pPr>
      <w:r w:rsidRPr="002850F7">
        <w:rPr>
          <w:rFonts w:cs="Times New Roman"/>
          <w:b/>
          <w:szCs w:val="24"/>
        </w:rPr>
        <w:t xml:space="preserve">Consumption of herbal medicines </w:t>
      </w:r>
    </w:p>
    <w:p w14:paraId="5086E737" w14:textId="77777777" w:rsidR="00524223" w:rsidRDefault="00524223" w:rsidP="00524223">
      <w:pPr>
        <w:spacing w:after="200"/>
        <w:ind w:firstLine="0"/>
        <w:rPr>
          <w:rFonts w:cs="Times New Roman"/>
          <w:szCs w:val="24"/>
        </w:rPr>
      </w:pPr>
      <w:r>
        <w:rPr>
          <w:rFonts w:cs="Times New Roman"/>
          <w:szCs w:val="24"/>
        </w:rPr>
        <w:t>In our population study, 16</w:t>
      </w:r>
      <w:r w:rsidRPr="00033D66">
        <w:rPr>
          <w:rFonts w:cs="Times New Roman"/>
          <w:szCs w:val="24"/>
        </w:rPr>
        <w:t xml:space="preserve">% consume herbal medicines. Figures 5 and 6 below illustrates that distribution and the reasons why patients consume herbal medicines. </w:t>
      </w:r>
    </w:p>
    <w:p w14:paraId="626109C9" w14:textId="77777777" w:rsidR="00524223" w:rsidRPr="00FE0B0E" w:rsidRDefault="00524223" w:rsidP="00524223">
      <w:pPr>
        <w:spacing w:after="200"/>
        <w:ind w:firstLine="0"/>
        <w:rPr>
          <w:rFonts w:cs="Times New Roman"/>
          <w:sz w:val="20"/>
          <w:szCs w:val="20"/>
        </w:rPr>
      </w:pPr>
    </w:p>
    <w:p w14:paraId="3FC157EF" w14:textId="77777777" w:rsidR="00524223" w:rsidRDefault="00524223" w:rsidP="00524223">
      <w:pPr>
        <w:keepNext/>
        <w:ind w:left="567" w:hanging="141"/>
      </w:pPr>
      <w:r w:rsidRPr="00033D66">
        <w:rPr>
          <w:noProof/>
          <w:lang w:eastAsia="en-GB"/>
        </w:rPr>
        <w:lastRenderedPageBreak/>
        <w:drawing>
          <wp:inline distT="0" distB="0" distL="0" distR="0" wp14:anchorId="677110A5" wp14:editId="7798717D">
            <wp:extent cx="5008178" cy="2759242"/>
            <wp:effectExtent l="0" t="0" r="2540" b="317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574596" w14:textId="77777777" w:rsidR="00524223" w:rsidRPr="003F54C1" w:rsidRDefault="00524223" w:rsidP="00524223">
      <w:pPr>
        <w:pStyle w:val="Caption"/>
        <w:rPr>
          <w:b w:val="0"/>
          <w:bCs w:val="0"/>
          <w:color w:val="000000" w:themeColor="text1"/>
          <w:sz w:val="24"/>
          <w:szCs w:val="24"/>
          <w:lang w:val="en-US"/>
        </w:rPr>
      </w:pPr>
      <w:bookmarkStart w:id="25" w:name="_Toc169894074"/>
      <w:r w:rsidRPr="003F54C1">
        <w:rPr>
          <w:color w:val="000000" w:themeColor="text1"/>
          <w:sz w:val="24"/>
          <w:szCs w:val="24"/>
          <w:lang w:val="en-US"/>
        </w:rPr>
        <w:t xml:space="preserve">Figure </w:t>
      </w:r>
      <w:r w:rsidRPr="00597D41">
        <w:rPr>
          <w:color w:val="000000" w:themeColor="text1"/>
          <w:sz w:val="24"/>
          <w:szCs w:val="24"/>
        </w:rPr>
        <w:fldChar w:fldCharType="begin"/>
      </w:r>
      <w:r w:rsidRPr="003F54C1">
        <w:rPr>
          <w:color w:val="000000" w:themeColor="text1"/>
          <w:sz w:val="24"/>
          <w:szCs w:val="24"/>
          <w:lang w:val="en-US"/>
        </w:rPr>
        <w:instrText xml:space="preserve"> SEQ Figure \* ARABIC </w:instrText>
      </w:r>
      <w:r w:rsidRPr="00597D41">
        <w:rPr>
          <w:color w:val="000000" w:themeColor="text1"/>
          <w:sz w:val="24"/>
          <w:szCs w:val="24"/>
        </w:rPr>
        <w:fldChar w:fldCharType="separate"/>
      </w:r>
      <w:r>
        <w:rPr>
          <w:noProof/>
          <w:color w:val="000000" w:themeColor="text1"/>
          <w:sz w:val="24"/>
          <w:szCs w:val="24"/>
          <w:lang w:val="en-US"/>
        </w:rPr>
        <w:t>5</w:t>
      </w:r>
      <w:r w:rsidRPr="00597D41">
        <w:rPr>
          <w:color w:val="000000" w:themeColor="text1"/>
          <w:sz w:val="24"/>
          <w:szCs w:val="24"/>
        </w:rPr>
        <w:fldChar w:fldCharType="end"/>
      </w:r>
      <w:r w:rsidRPr="003F54C1">
        <w:rPr>
          <w:color w:val="000000" w:themeColor="text1"/>
          <w:sz w:val="24"/>
          <w:szCs w:val="24"/>
          <w:lang w:val="en-US"/>
        </w:rPr>
        <w:t>:</w:t>
      </w:r>
      <w:r w:rsidRPr="003F54C1">
        <w:rPr>
          <w:b w:val="0"/>
          <w:bCs w:val="0"/>
          <w:color w:val="000000" w:themeColor="text1"/>
          <w:sz w:val="24"/>
          <w:szCs w:val="24"/>
          <w:lang w:val="en-US"/>
        </w:rPr>
        <w:t xml:space="preserve"> distribution of patients by consumption of herbal medicines and reasons why.</w:t>
      </w:r>
      <w:bookmarkEnd w:id="25"/>
    </w:p>
    <w:p w14:paraId="6A157C8F" w14:textId="77777777" w:rsidR="00524223" w:rsidRDefault="00524223" w:rsidP="00524223">
      <w:pPr>
        <w:pStyle w:val="Caption"/>
        <w:ind w:firstLine="0"/>
        <w:rPr>
          <w:b w:val="0"/>
          <w:bCs w:val="0"/>
          <w:color w:val="000000" w:themeColor="text1"/>
          <w:sz w:val="24"/>
          <w:szCs w:val="24"/>
          <w:lang w:val="en-US"/>
        </w:rPr>
      </w:pPr>
      <w:r w:rsidRPr="003F54C1">
        <w:rPr>
          <w:b w:val="0"/>
          <w:bCs w:val="0"/>
          <w:color w:val="000000" w:themeColor="text1"/>
          <w:sz w:val="24"/>
          <w:szCs w:val="24"/>
          <w:lang w:val="en-US"/>
        </w:rPr>
        <w:t xml:space="preserve"> </w:t>
      </w:r>
    </w:p>
    <w:p w14:paraId="55585789" w14:textId="77777777" w:rsidR="00524223" w:rsidRDefault="00524223" w:rsidP="00524223">
      <w:pPr>
        <w:rPr>
          <w:lang w:val="en-US"/>
        </w:rPr>
      </w:pPr>
    </w:p>
    <w:p w14:paraId="3922F797" w14:textId="77777777" w:rsidR="00524223" w:rsidRDefault="00524223" w:rsidP="00524223">
      <w:pPr>
        <w:rPr>
          <w:lang w:val="en-US"/>
        </w:rPr>
      </w:pPr>
    </w:p>
    <w:p w14:paraId="0D812703" w14:textId="77777777" w:rsidR="00524223" w:rsidRDefault="00524223" w:rsidP="00524223">
      <w:pPr>
        <w:rPr>
          <w:lang w:val="en-US"/>
        </w:rPr>
      </w:pPr>
    </w:p>
    <w:p w14:paraId="2EC258AF" w14:textId="77777777" w:rsidR="00524223" w:rsidRPr="002850F7" w:rsidRDefault="00524223" w:rsidP="00524223">
      <w:pPr>
        <w:rPr>
          <w:lang w:val="en-US"/>
        </w:rPr>
      </w:pPr>
    </w:p>
    <w:p w14:paraId="70D10D0F" w14:textId="77777777" w:rsidR="00524223" w:rsidRPr="002850F7" w:rsidRDefault="00524223" w:rsidP="00524223">
      <w:pPr>
        <w:pStyle w:val="ListParagraph"/>
        <w:numPr>
          <w:ilvl w:val="0"/>
          <w:numId w:val="5"/>
        </w:numPr>
        <w:rPr>
          <w:b/>
          <w:lang w:val="en-US"/>
        </w:rPr>
      </w:pPr>
      <w:r w:rsidRPr="002850F7">
        <w:rPr>
          <w:b/>
          <w:lang w:val="en-US"/>
        </w:rPr>
        <w:t xml:space="preserve">Consumption of non-prescription drugs </w:t>
      </w:r>
    </w:p>
    <w:p w14:paraId="1EEEF056" w14:textId="77777777" w:rsidR="00524223" w:rsidRPr="00033D66" w:rsidRDefault="00524223" w:rsidP="00524223">
      <w:pPr>
        <w:ind w:firstLine="0"/>
        <w:rPr>
          <w:lang w:val="en-US"/>
        </w:rPr>
      </w:pPr>
      <w:r w:rsidRPr="00033D66">
        <w:rPr>
          <w:lang w:val="en-US"/>
        </w:rPr>
        <w:t xml:space="preserve">The proportion of patients who take drugs without a medical </w:t>
      </w:r>
      <w:r>
        <w:rPr>
          <w:lang w:val="en-US"/>
        </w:rPr>
        <w:t>prescription is 17</w:t>
      </w:r>
      <w:r w:rsidRPr="00033D66">
        <w:rPr>
          <w:lang w:val="en-US"/>
        </w:rPr>
        <w:t xml:space="preserve">%. The majority is represented by paracetamol 1000mg. Figure </w:t>
      </w:r>
      <w:r>
        <w:rPr>
          <w:lang w:val="en-US"/>
        </w:rPr>
        <w:t>6</w:t>
      </w:r>
      <w:r w:rsidRPr="00033D66">
        <w:rPr>
          <w:lang w:val="en-US"/>
        </w:rPr>
        <w:t xml:space="preserve"> illustrates this distribution</w:t>
      </w:r>
      <w:r>
        <w:rPr>
          <w:lang w:val="en-US"/>
        </w:rPr>
        <w:t xml:space="preserve"> </w:t>
      </w:r>
    </w:p>
    <w:p w14:paraId="4F86DEB2" w14:textId="77777777" w:rsidR="00524223" w:rsidRDefault="00524223" w:rsidP="00524223">
      <w:pPr>
        <w:keepNext/>
        <w:ind w:firstLine="0"/>
      </w:pPr>
      <w:r w:rsidRPr="00033D66">
        <w:rPr>
          <w:noProof/>
          <w:shd w:val="clear" w:color="auto" w:fill="70AD47" w:themeFill="accent6"/>
          <w:lang w:eastAsia="en-GB"/>
        </w:rPr>
        <w:drawing>
          <wp:inline distT="0" distB="0" distL="0" distR="0" wp14:anchorId="2E46C9AA" wp14:editId="6CB33EF8">
            <wp:extent cx="5438274" cy="2735179"/>
            <wp:effectExtent l="0" t="0" r="10160" b="825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1A2923" w14:textId="77777777" w:rsidR="00524223" w:rsidRPr="00597D41" w:rsidRDefault="00524223" w:rsidP="00524223">
      <w:pPr>
        <w:pStyle w:val="Caption"/>
        <w:rPr>
          <w:b w:val="0"/>
          <w:bCs w:val="0"/>
          <w:color w:val="000000" w:themeColor="text1"/>
          <w:sz w:val="24"/>
          <w:szCs w:val="24"/>
          <w:lang w:val="en-US"/>
        </w:rPr>
      </w:pPr>
      <w:bookmarkStart w:id="26" w:name="_Toc169894075"/>
      <w:r w:rsidRPr="003F54C1">
        <w:rPr>
          <w:color w:val="000000" w:themeColor="text1"/>
          <w:sz w:val="24"/>
          <w:szCs w:val="24"/>
          <w:lang w:val="en-US"/>
        </w:rPr>
        <w:t xml:space="preserve">Figure </w:t>
      </w:r>
      <w:r w:rsidRPr="00597D41">
        <w:rPr>
          <w:color w:val="000000" w:themeColor="text1"/>
          <w:sz w:val="24"/>
          <w:szCs w:val="24"/>
        </w:rPr>
        <w:fldChar w:fldCharType="begin"/>
      </w:r>
      <w:r w:rsidRPr="003F54C1">
        <w:rPr>
          <w:color w:val="000000" w:themeColor="text1"/>
          <w:sz w:val="24"/>
          <w:szCs w:val="24"/>
          <w:lang w:val="en-US"/>
        </w:rPr>
        <w:instrText xml:space="preserve"> SEQ Figure \* ARABIC </w:instrText>
      </w:r>
      <w:r w:rsidRPr="00597D41">
        <w:rPr>
          <w:color w:val="000000" w:themeColor="text1"/>
          <w:sz w:val="24"/>
          <w:szCs w:val="24"/>
        </w:rPr>
        <w:fldChar w:fldCharType="separate"/>
      </w:r>
      <w:r>
        <w:rPr>
          <w:noProof/>
          <w:color w:val="000000" w:themeColor="text1"/>
          <w:sz w:val="24"/>
          <w:szCs w:val="24"/>
          <w:lang w:val="en-US"/>
        </w:rPr>
        <w:t>6</w:t>
      </w:r>
      <w:r w:rsidRPr="00597D41">
        <w:rPr>
          <w:color w:val="000000" w:themeColor="text1"/>
          <w:sz w:val="24"/>
          <w:szCs w:val="24"/>
        </w:rPr>
        <w:fldChar w:fldCharType="end"/>
      </w:r>
      <w:r w:rsidRPr="003F54C1">
        <w:rPr>
          <w:color w:val="000000" w:themeColor="text1"/>
          <w:sz w:val="24"/>
          <w:szCs w:val="24"/>
          <w:lang w:val="en-US"/>
        </w:rPr>
        <w:t>:</w:t>
      </w:r>
      <w:r w:rsidRPr="003F54C1">
        <w:rPr>
          <w:b w:val="0"/>
          <w:bCs w:val="0"/>
          <w:color w:val="000000" w:themeColor="text1"/>
          <w:sz w:val="24"/>
          <w:szCs w:val="24"/>
          <w:lang w:val="en-US"/>
        </w:rPr>
        <w:t xml:space="preserve"> distribution of patients by consumption of non-prescription drugs.</w:t>
      </w:r>
      <w:bookmarkEnd w:id="26"/>
    </w:p>
    <w:p w14:paraId="7AA8C85A" w14:textId="77777777" w:rsidR="00524223" w:rsidRPr="00033D66" w:rsidRDefault="00524223" w:rsidP="00524223">
      <w:pPr>
        <w:ind w:firstLine="0"/>
        <w:rPr>
          <w:b/>
          <w:lang w:val="en-US"/>
        </w:rPr>
      </w:pPr>
    </w:p>
    <w:p w14:paraId="381B1E14" w14:textId="77777777" w:rsidR="00524223" w:rsidRPr="00033D66" w:rsidRDefault="00524223" w:rsidP="00524223">
      <w:pPr>
        <w:ind w:firstLine="0"/>
        <w:rPr>
          <w:b/>
          <w:lang w:val="en-US"/>
        </w:rPr>
      </w:pPr>
      <w:r w:rsidRPr="00033D66">
        <w:rPr>
          <w:b/>
          <w:lang w:val="en-US"/>
        </w:rPr>
        <w:t xml:space="preserve">Adverse drug events experience </w:t>
      </w:r>
    </w:p>
    <w:p w14:paraId="035DC900" w14:textId="77777777" w:rsidR="00524223" w:rsidRPr="00033D66" w:rsidRDefault="00524223" w:rsidP="00524223">
      <w:pPr>
        <w:ind w:firstLine="0"/>
        <w:rPr>
          <w:lang w:val="en-US"/>
        </w:rPr>
      </w:pPr>
      <w:r w:rsidRPr="00033D66">
        <w:rPr>
          <w:lang w:val="en-US"/>
        </w:rPr>
        <w:t xml:space="preserve">Patients in the dialysis did experience adverse drug events. The figure 7 below presents the adverse events experienced and their frequencies. </w:t>
      </w:r>
    </w:p>
    <w:p w14:paraId="3FF4AF69" w14:textId="77777777" w:rsidR="00524223" w:rsidRPr="00033D66" w:rsidRDefault="00524223" w:rsidP="00524223">
      <w:pPr>
        <w:ind w:firstLine="0"/>
        <w:rPr>
          <w:b/>
          <w:lang w:val="en-US"/>
        </w:rPr>
      </w:pPr>
    </w:p>
    <w:p w14:paraId="28FA21A4" w14:textId="77777777" w:rsidR="00524223" w:rsidRDefault="00524223" w:rsidP="00524223">
      <w:pPr>
        <w:keepNext/>
        <w:ind w:firstLine="426"/>
      </w:pPr>
      <w:r w:rsidRPr="00033D66">
        <w:rPr>
          <w:noProof/>
          <w:lang w:eastAsia="en-GB"/>
        </w:rPr>
        <w:drawing>
          <wp:inline distT="0" distB="0" distL="0" distR="0" wp14:anchorId="3383A37C" wp14:editId="5C239B65">
            <wp:extent cx="5122718" cy="3752850"/>
            <wp:effectExtent l="0" t="0" r="1905" b="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E969E5" w14:textId="77777777" w:rsidR="00524223" w:rsidRPr="000833DC" w:rsidRDefault="00524223" w:rsidP="00524223">
      <w:pPr>
        <w:pStyle w:val="Caption"/>
        <w:rPr>
          <w:b w:val="0"/>
          <w:bCs w:val="0"/>
          <w:color w:val="000000" w:themeColor="text1"/>
          <w:sz w:val="24"/>
          <w:szCs w:val="24"/>
          <w:lang w:val="en-US"/>
        </w:rPr>
      </w:pPr>
      <w:bookmarkStart w:id="27" w:name="_Toc169894076"/>
      <w:r w:rsidRPr="003F54C1">
        <w:rPr>
          <w:color w:val="000000" w:themeColor="text1"/>
          <w:sz w:val="24"/>
          <w:szCs w:val="24"/>
          <w:lang w:val="en-US"/>
        </w:rPr>
        <w:t xml:space="preserve">Figure </w:t>
      </w:r>
      <w:r w:rsidRPr="00597D41">
        <w:rPr>
          <w:color w:val="000000" w:themeColor="text1"/>
          <w:sz w:val="24"/>
          <w:szCs w:val="24"/>
        </w:rPr>
        <w:fldChar w:fldCharType="begin"/>
      </w:r>
      <w:r w:rsidRPr="003F54C1">
        <w:rPr>
          <w:color w:val="000000" w:themeColor="text1"/>
          <w:sz w:val="24"/>
          <w:szCs w:val="24"/>
          <w:lang w:val="en-US"/>
        </w:rPr>
        <w:instrText xml:space="preserve"> SEQ Figure \* ARABIC </w:instrText>
      </w:r>
      <w:r w:rsidRPr="00597D41">
        <w:rPr>
          <w:color w:val="000000" w:themeColor="text1"/>
          <w:sz w:val="24"/>
          <w:szCs w:val="24"/>
        </w:rPr>
        <w:fldChar w:fldCharType="separate"/>
      </w:r>
      <w:r>
        <w:rPr>
          <w:noProof/>
          <w:color w:val="000000" w:themeColor="text1"/>
          <w:sz w:val="24"/>
          <w:szCs w:val="24"/>
          <w:lang w:val="en-US"/>
        </w:rPr>
        <w:t>7</w:t>
      </w:r>
      <w:r w:rsidRPr="00597D41">
        <w:rPr>
          <w:color w:val="000000" w:themeColor="text1"/>
          <w:sz w:val="24"/>
          <w:szCs w:val="24"/>
        </w:rPr>
        <w:fldChar w:fldCharType="end"/>
      </w:r>
      <w:r w:rsidRPr="003F54C1">
        <w:rPr>
          <w:color w:val="000000" w:themeColor="text1"/>
          <w:sz w:val="24"/>
          <w:szCs w:val="24"/>
          <w:lang w:val="en-US"/>
        </w:rPr>
        <w:t>:</w:t>
      </w:r>
      <w:r w:rsidRPr="003F54C1">
        <w:rPr>
          <w:b w:val="0"/>
          <w:bCs w:val="0"/>
          <w:color w:val="000000" w:themeColor="text1"/>
          <w:sz w:val="24"/>
          <w:szCs w:val="24"/>
          <w:lang w:val="en-US"/>
        </w:rPr>
        <w:t xml:space="preserve"> adverse drug events experienced by patients.</w:t>
      </w:r>
      <w:bookmarkEnd w:id="27"/>
    </w:p>
    <w:p w14:paraId="7B903D72" w14:textId="77777777" w:rsidR="00524223" w:rsidRDefault="00524223" w:rsidP="00524223">
      <w:pPr>
        <w:ind w:firstLine="0"/>
        <w:rPr>
          <w:b/>
          <w:lang w:val="en-US"/>
        </w:rPr>
      </w:pPr>
      <w:r>
        <w:rPr>
          <w:b/>
          <w:lang w:val="en-US"/>
        </w:rPr>
        <w:t xml:space="preserve">Patient’s visits to the doctor </w:t>
      </w:r>
    </w:p>
    <w:p w14:paraId="679234A6" w14:textId="77777777" w:rsidR="00524223" w:rsidRDefault="00524223" w:rsidP="00524223">
      <w:pPr>
        <w:ind w:firstLine="0"/>
        <w:rPr>
          <w:lang w:val="en-US"/>
        </w:rPr>
      </w:pPr>
      <w:r w:rsidRPr="001A5968">
        <w:rPr>
          <w:lang w:val="en-US"/>
        </w:rPr>
        <w:t>The characteristics of patients visits to the clini</w:t>
      </w:r>
      <w:r>
        <w:rPr>
          <w:lang w:val="en-US"/>
        </w:rPr>
        <w:t>cian were assessed. Responses of</w:t>
      </w:r>
      <w:r w:rsidRPr="001A5968">
        <w:rPr>
          <w:lang w:val="en-US"/>
        </w:rPr>
        <w:t xml:space="preserve"> patients are presented in the table below. </w:t>
      </w:r>
    </w:p>
    <w:p w14:paraId="6EFAB66B" w14:textId="77777777" w:rsidR="00524223" w:rsidRDefault="00524223" w:rsidP="00524223">
      <w:pPr>
        <w:ind w:firstLine="0"/>
        <w:rPr>
          <w:lang w:val="en-US"/>
        </w:rPr>
      </w:pPr>
    </w:p>
    <w:p w14:paraId="23351937" w14:textId="77777777" w:rsidR="00524223" w:rsidRPr="003F54C1" w:rsidRDefault="00524223" w:rsidP="00524223">
      <w:pPr>
        <w:pStyle w:val="Caption"/>
        <w:keepNext/>
        <w:ind w:firstLine="0"/>
        <w:rPr>
          <w:b w:val="0"/>
          <w:bCs w:val="0"/>
          <w:color w:val="000000" w:themeColor="text1"/>
          <w:sz w:val="24"/>
          <w:szCs w:val="24"/>
          <w:lang w:val="en-US"/>
        </w:rPr>
      </w:pPr>
      <w:bookmarkStart w:id="28" w:name="_Toc170124514"/>
      <w:r w:rsidRPr="003F54C1">
        <w:rPr>
          <w:color w:val="000000" w:themeColor="text1"/>
          <w:sz w:val="24"/>
          <w:szCs w:val="24"/>
          <w:lang w:val="en-US"/>
        </w:rPr>
        <w:t xml:space="preserve">Table </w:t>
      </w:r>
      <w:r>
        <w:rPr>
          <w:color w:val="000000" w:themeColor="text1"/>
          <w:sz w:val="24"/>
          <w:szCs w:val="24"/>
          <w:lang w:val="en-US"/>
        </w:rPr>
        <w:t>9</w:t>
      </w:r>
      <w:r w:rsidRPr="003F54C1">
        <w:rPr>
          <w:color w:val="000000" w:themeColor="text1"/>
          <w:sz w:val="24"/>
          <w:szCs w:val="24"/>
          <w:lang w:val="en-US"/>
        </w:rPr>
        <w:t>:</w:t>
      </w:r>
      <w:r w:rsidRPr="003F54C1">
        <w:rPr>
          <w:b w:val="0"/>
          <w:bCs w:val="0"/>
          <w:color w:val="000000" w:themeColor="text1"/>
          <w:sz w:val="24"/>
          <w:szCs w:val="24"/>
          <w:lang w:val="en-US"/>
        </w:rPr>
        <w:t xml:space="preserve"> patient’s responses with regards to visits to the clinician.</w:t>
      </w:r>
      <w:bookmarkEnd w:id="28"/>
    </w:p>
    <w:tbl>
      <w:tblPr>
        <w:tblStyle w:val="Tableausimple21"/>
        <w:tblW w:w="0" w:type="auto"/>
        <w:tblLook w:val="06A0" w:firstRow="1" w:lastRow="0" w:firstColumn="1" w:lastColumn="0" w:noHBand="1" w:noVBand="1"/>
      </w:tblPr>
      <w:tblGrid>
        <w:gridCol w:w="5755"/>
        <w:gridCol w:w="1710"/>
        <w:gridCol w:w="1598"/>
      </w:tblGrid>
      <w:tr w:rsidR="00524223" w:rsidRPr="00843470" w14:paraId="1B886AA5" w14:textId="77777777" w:rsidTr="001B44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47150DA6" w14:textId="77777777" w:rsidR="00524223" w:rsidRPr="0064664E" w:rsidRDefault="00524223" w:rsidP="001B44AF">
            <w:pPr>
              <w:spacing w:line="276" w:lineRule="auto"/>
              <w:ind w:firstLine="0"/>
              <w:jc w:val="left"/>
              <w:rPr>
                <w:rFonts w:cs="Times New Roman"/>
                <w:szCs w:val="24"/>
                <w:lang w:val="en-US"/>
              </w:rPr>
            </w:pPr>
            <w:r w:rsidRPr="0064664E">
              <w:rPr>
                <w:rFonts w:cs="Times New Roman"/>
                <w:szCs w:val="24"/>
                <w:lang w:val="en-US"/>
              </w:rPr>
              <w:t xml:space="preserve">Variable </w:t>
            </w:r>
          </w:p>
        </w:tc>
        <w:tc>
          <w:tcPr>
            <w:tcW w:w="1710" w:type="dxa"/>
          </w:tcPr>
          <w:p w14:paraId="0DB97BC4" w14:textId="77777777" w:rsidR="00524223" w:rsidRPr="0064664E" w:rsidRDefault="00524223" w:rsidP="001B44AF">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szCs w:val="24"/>
                <w:lang w:val="en-US"/>
              </w:rPr>
            </w:pPr>
            <w:r w:rsidRPr="0064664E">
              <w:rPr>
                <w:rFonts w:cs="Times New Roman"/>
                <w:szCs w:val="24"/>
                <w:lang w:val="en-US"/>
              </w:rPr>
              <w:t>Frequency</w:t>
            </w:r>
          </w:p>
          <w:p w14:paraId="1FCDB53E" w14:textId="77777777" w:rsidR="00524223" w:rsidRPr="0064664E" w:rsidRDefault="00524223" w:rsidP="001B44AF">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szCs w:val="24"/>
                <w:lang w:val="en-US"/>
              </w:rPr>
            </w:pPr>
            <w:r w:rsidRPr="0064664E">
              <w:rPr>
                <w:rFonts w:cs="Times New Roman"/>
                <w:szCs w:val="24"/>
                <w:lang w:val="en-US"/>
              </w:rPr>
              <w:t>(n=100)</w:t>
            </w:r>
          </w:p>
        </w:tc>
        <w:tc>
          <w:tcPr>
            <w:tcW w:w="1598" w:type="dxa"/>
          </w:tcPr>
          <w:p w14:paraId="31AED75A" w14:textId="77777777" w:rsidR="00524223" w:rsidRPr="0064664E" w:rsidRDefault="00524223" w:rsidP="001B44AF">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szCs w:val="24"/>
                <w:lang w:val="en-US"/>
              </w:rPr>
            </w:pPr>
            <w:r w:rsidRPr="0064664E">
              <w:rPr>
                <w:rFonts w:cs="Times New Roman"/>
                <w:szCs w:val="24"/>
                <w:lang w:val="en-US"/>
              </w:rPr>
              <w:t>Percentage</w:t>
            </w:r>
          </w:p>
        </w:tc>
      </w:tr>
      <w:tr w:rsidR="00524223" w:rsidRPr="00843470" w14:paraId="6C39B898"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5B6FF257" w14:textId="77777777" w:rsidR="00524223" w:rsidRPr="00843470" w:rsidRDefault="00524223" w:rsidP="001B44AF">
            <w:pPr>
              <w:ind w:firstLine="0"/>
              <w:jc w:val="left"/>
              <w:rPr>
                <w:rFonts w:cs="Times New Roman"/>
                <w:b w:val="0"/>
                <w:szCs w:val="24"/>
                <w:lang w:val="en-US"/>
              </w:rPr>
            </w:pPr>
            <w:r w:rsidRPr="00843470">
              <w:rPr>
                <w:rFonts w:cs="Times New Roman"/>
                <w:szCs w:val="24"/>
                <w:lang w:val="en-US"/>
              </w:rPr>
              <w:t xml:space="preserve">Last time the patient saw the doctor </w:t>
            </w:r>
          </w:p>
        </w:tc>
        <w:tc>
          <w:tcPr>
            <w:tcW w:w="1710" w:type="dxa"/>
          </w:tcPr>
          <w:p w14:paraId="70B0C87F"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p>
        </w:tc>
        <w:tc>
          <w:tcPr>
            <w:tcW w:w="1598" w:type="dxa"/>
          </w:tcPr>
          <w:p w14:paraId="4908A89F"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p>
        </w:tc>
      </w:tr>
      <w:tr w:rsidR="00524223" w:rsidRPr="00843470" w14:paraId="0973E1D7"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7D6BA171"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&lt;90</w:t>
            </w:r>
            <w:r>
              <w:rPr>
                <w:rFonts w:eastAsia="Times New Roman" w:cs="Times New Roman"/>
                <w:b w:val="0"/>
                <w:bCs w:val="0"/>
                <w:szCs w:val="24"/>
              </w:rPr>
              <w:t xml:space="preserve"> days</w:t>
            </w:r>
          </w:p>
        </w:tc>
        <w:tc>
          <w:tcPr>
            <w:tcW w:w="1710" w:type="dxa"/>
          </w:tcPr>
          <w:p w14:paraId="251D6091"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85</w:t>
            </w:r>
          </w:p>
        </w:tc>
        <w:tc>
          <w:tcPr>
            <w:tcW w:w="1598" w:type="dxa"/>
          </w:tcPr>
          <w:p w14:paraId="730E5F88"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85</w:t>
            </w:r>
          </w:p>
        </w:tc>
      </w:tr>
      <w:tr w:rsidR="00524223" w:rsidRPr="00843470" w14:paraId="0BC635E3"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3DABAB47"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90 - &lt;180</w:t>
            </w:r>
            <w:r>
              <w:rPr>
                <w:rFonts w:eastAsia="Times New Roman" w:cs="Times New Roman"/>
                <w:b w:val="0"/>
                <w:bCs w:val="0"/>
                <w:szCs w:val="24"/>
              </w:rPr>
              <w:t xml:space="preserve"> days</w:t>
            </w:r>
          </w:p>
        </w:tc>
        <w:tc>
          <w:tcPr>
            <w:tcW w:w="1710" w:type="dxa"/>
          </w:tcPr>
          <w:p w14:paraId="7DD6A924"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14</w:t>
            </w:r>
          </w:p>
        </w:tc>
        <w:tc>
          <w:tcPr>
            <w:tcW w:w="1598" w:type="dxa"/>
          </w:tcPr>
          <w:p w14:paraId="2F23CEED"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14</w:t>
            </w:r>
            <w:r w:rsidRPr="00843470">
              <w:rPr>
                <w:rFonts w:eastAsia="Times New Roman" w:cs="Times New Roman"/>
                <w:szCs w:val="24"/>
              </w:rPr>
              <w:t xml:space="preserve"> </w:t>
            </w:r>
          </w:p>
        </w:tc>
      </w:tr>
      <w:tr w:rsidR="00524223" w:rsidRPr="00843470" w14:paraId="1E60253B"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4E0E0C7F"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&gt;270</w:t>
            </w:r>
            <w:r>
              <w:rPr>
                <w:rFonts w:eastAsia="Times New Roman" w:cs="Times New Roman"/>
                <w:b w:val="0"/>
                <w:bCs w:val="0"/>
                <w:szCs w:val="24"/>
              </w:rPr>
              <w:t xml:space="preserve"> days</w:t>
            </w:r>
          </w:p>
        </w:tc>
        <w:tc>
          <w:tcPr>
            <w:tcW w:w="1710" w:type="dxa"/>
          </w:tcPr>
          <w:p w14:paraId="0C024579"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843470">
              <w:rPr>
                <w:rFonts w:eastAsia="Times New Roman" w:cs="Times New Roman"/>
                <w:szCs w:val="24"/>
              </w:rPr>
              <w:t>1</w:t>
            </w:r>
          </w:p>
        </w:tc>
        <w:tc>
          <w:tcPr>
            <w:tcW w:w="1598" w:type="dxa"/>
          </w:tcPr>
          <w:p w14:paraId="4E2FE48F"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w:t>
            </w:r>
          </w:p>
        </w:tc>
      </w:tr>
      <w:tr w:rsidR="00524223" w:rsidRPr="00843470" w14:paraId="2963451B"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698115C2" w14:textId="77777777" w:rsidR="00524223" w:rsidRPr="00843470" w:rsidRDefault="00524223" w:rsidP="001B44AF">
            <w:pPr>
              <w:ind w:firstLine="0"/>
              <w:jc w:val="left"/>
              <w:rPr>
                <w:rFonts w:cs="Times New Roman"/>
                <w:b w:val="0"/>
                <w:szCs w:val="24"/>
                <w:lang w:val="en-US"/>
              </w:rPr>
            </w:pPr>
            <w:r>
              <w:rPr>
                <w:rFonts w:cs="Times New Roman"/>
                <w:szCs w:val="24"/>
              </w:rPr>
              <w:lastRenderedPageBreak/>
              <w:t>In the case of a new prescription, p</w:t>
            </w:r>
            <w:proofErr w:type="spellStart"/>
            <w:r w:rsidRPr="00843470">
              <w:rPr>
                <w:rFonts w:cs="Times New Roman"/>
                <w:szCs w:val="24"/>
                <w:lang w:val="en-US"/>
              </w:rPr>
              <w:t>rior</w:t>
            </w:r>
            <w:proofErr w:type="spellEnd"/>
            <w:r w:rsidRPr="00843470">
              <w:rPr>
                <w:rFonts w:cs="Times New Roman"/>
                <w:szCs w:val="24"/>
                <w:lang w:val="en-US"/>
              </w:rPr>
              <w:t xml:space="preserve"> to prescribing, did the prescriber ask of the </w:t>
            </w:r>
            <w:r>
              <w:rPr>
                <w:rFonts w:cs="Times New Roman"/>
                <w:szCs w:val="24"/>
                <w:lang w:val="en-US"/>
              </w:rPr>
              <w:t xml:space="preserve">patient was taking other drugs </w:t>
            </w:r>
            <w:r w:rsidRPr="00843470">
              <w:rPr>
                <w:rFonts w:cs="Times New Roman"/>
                <w:szCs w:val="24"/>
                <w:lang w:val="en-US"/>
              </w:rPr>
              <w:t xml:space="preserve"> </w:t>
            </w:r>
          </w:p>
        </w:tc>
        <w:tc>
          <w:tcPr>
            <w:tcW w:w="1710" w:type="dxa"/>
          </w:tcPr>
          <w:p w14:paraId="182C9EB4"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p>
        </w:tc>
        <w:tc>
          <w:tcPr>
            <w:tcW w:w="1598" w:type="dxa"/>
          </w:tcPr>
          <w:p w14:paraId="02D11019"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p>
        </w:tc>
      </w:tr>
      <w:tr w:rsidR="00524223" w:rsidRPr="00843470" w14:paraId="7B52C56C"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605EF53A"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1. Yes</w:t>
            </w:r>
          </w:p>
        </w:tc>
        <w:tc>
          <w:tcPr>
            <w:tcW w:w="1710" w:type="dxa"/>
          </w:tcPr>
          <w:p w14:paraId="35F28970"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72</w:t>
            </w:r>
          </w:p>
        </w:tc>
        <w:tc>
          <w:tcPr>
            <w:tcW w:w="1598" w:type="dxa"/>
          </w:tcPr>
          <w:p w14:paraId="348F5F96"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72</w:t>
            </w:r>
          </w:p>
        </w:tc>
      </w:tr>
      <w:tr w:rsidR="00524223" w:rsidRPr="00843470" w14:paraId="6ED6A6CA"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316CA876"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2. No</w:t>
            </w:r>
          </w:p>
        </w:tc>
        <w:tc>
          <w:tcPr>
            <w:tcW w:w="1710" w:type="dxa"/>
          </w:tcPr>
          <w:p w14:paraId="308783D2"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14</w:t>
            </w:r>
          </w:p>
        </w:tc>
        <w:tc>
          <w:tcPr>
            <w:tcW w:w="1598" w:type="dxa"/>
          </w:tcPr>
          <w:p w14:paraId="59D8D7AB"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14</w:t>
            </w:r>
          </w:p>
        </w:tc>
      </w:tr>
      <w:tr w:rsidR="00524223" w:rsidRPr="00843470" w14:paraId="46BB1F5B"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3BC99443"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3. I don't know</w:t>
            </w:r>
          </w:p>
        </w:tc>
        <w:tc>
          <w:tcPr>
            <w:tcW w:w="1710" w:type="dxa"/>
          </w:tcPr>
          <w:p w14:paraId="3F499200"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14</w:t>
            </w:r>
          </w:p>
        </w:tc>
        <w:tc>
          <w:tcPr>
            <w:tcW w:w="1598" w:type="dxa"/>
          </w:tcPr>
          <w:p w14:paraId="0472E4AB"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14</w:t>
            </w:r>
          </w:p>
        </w:tc>
      </w:tr>
      <w:tr w:rsidR="00524223" w:rsidRPr="00843470" w14:paraId="6A91A704"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13AEB87C" w14:textId="77777777" w:rsidR="00524223" w:rsidRPr="00843470" w:rsidRDefault="00524223" w:rsidP="001B44AF">
            <w:pPr>
              <w:ind w:firstLine="0"/>
              <w:jc w:val="left"/>
              <w:rPr>
                <w:rFonts w:eastAsia="Times New Roman" w:cs="Times New Roman"/>
                <w:b w:val="0"/>
                <w:szCs w:val="24"/>
              </w:rPr>
            </w:pPr>
            <w:r w:rsidRPr="00843470">
              <w:rPr>
                <w:rFonts w:eastAsia="Times New Roman" w:cs="Times New Roman"/>
                <w:szCs w:val="24"/>
              </w:rPr>
              <w:t>Indicate what the change was (practice medication adherence)</w:t>
            </w:r>
          </w:p>
        </w:tc>
        <w:tc>
          <w:tcPr>
            <w:tcW w:w="1710" w:type="dxa"/>
          </w:tcPr>
          <w:p w14:paraId="30E81908"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1598" w:type="dxa"/>
          </w:tcPr>
          <w:p w14:paraId="53151349" w14:textId="77777777" w:rsidR="00524223" w:rsidRPr="00843470" w:rsidRDefault="00524223" w:rsidP="001B44A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r w:rsidR="00524223" w:rsidRPr="00843470" w14:paraId="2670E5C2"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70C139F0"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1. Yes</w:t>
            </w:r>
          </w:p>
        </w:tc>
        <w:tc>
          <w:tcPr>
            <w:tcW w:w="1710" w:type="dxa"/>
          </w:tcPr>
          <w:p w14:paraId="3FD8A532"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84</w:t>
            </w:r>
          </w:p>
        </w:tc>
        <w:tc>
          <w:tcPr>
            <w:tcW w:w="1598" w:type="dxa"/>
          </w:tcPr>
          <w:p w14:paraId="7546567D"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84</w:t>
            </w:r>
          </w:p>
        </w:tc>
      </w:tr>
      <w:tr w:rsidR="00524223" w:rsidRPr="00843470" w14:paraId="5B37F27E"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542B1021"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2. No</w:t>
            </w:r>
          </w:p>
        </w:tc>
        <w:tc>
          <w:tcPr>
            <w:tcW w:w="1710" w:type="dxa"/>
          </w:tcPr>
          <w:p w14:paraId="131694DD"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10</w:t>
            </w:r>
          </w:p>
        </w:tc>
        <w:tc>
          <w:tcPr>
            <w:tcW w:w="1598" w:type="dxa"/>
          </w:tcPr>
          <w:p w14:paraId="645991B6"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10</w:t>
            </w:r>
          </w:p>
        </w:tc>
      </w:tr>
      <w:tr w:rsidR="00524223" w:rsidRPr="00843470" w14:paraId="163EB196"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0C5EC3E3"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3. I don't know</w:t>
            </w:r>
          </w:p>
        </w:tc>
        <w:tc>
          <w:tcPr>
            <w:tcW w:w="1710" w:type="dxa"/>
          </w:tcPr>
          <w:p w14:paraId="2A8D9576"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6</w:t>
            </w:r>
          </w:p>
        </w:tc>
        <w:tc>
          <w:tcPr>
            <w:tcW w:w="1598" w:type="dxa"/>
          </w:tcPr>
          <w:p w14:paraId="14AB99F9"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6</w:t>
            </w:r>
          </w:p>
        </w:tc>
      </w:tr>
      <w:tr w:rsidR="00524223" w:rsidRPr="00843470" w14:paraId="7B11DAF5"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7E2F8FF2" w14:textId="77777777" w:rsidR="00524223" w:rsidRPr="00843470" w:rsidRDefault="00524223" w:rsidP="001B44AF">
            <w:pPr>
              <w:ind w:firstLine="0"/>
              <w:jc w:val="left"/>
              <w:rPr>
                <w:rFonts w:eastAsia="Times New Roman" w:cs="Times New Roman"/>
                <w:b w:val="0"/>
                <w:szCs w:val="24"/>
              </w:rPr>
            </w:pPr>
            <w:r w:rsidRPr="00843470">
              <w:rPr>
                <w:rFonts w:eastAsia="Times New Roman" w:cs="Times New Roman"/>
                <w:szCs w:val="24"/>
              </w:rPr>
              <w:t xml:space="preserve">If he combined the prescriptions into one (number of times the doctor practices medication reconciliation </w:t>
            </w:r>
          </w:p>
        </w:tc>
        <w:tc>
          <w:tcPr>
            <w:tcW w:w="1710" w:type="dxa"/>
          </w:tcPr>
          <w:p w14:paraId="01B2298F"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1598" w:type="dxa"/>
          </w:tcPr>
          <w:p w14:paraId="2AF10321"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r w:rsidR="00524223" w:rsidRPr="00843470" w14:paraId="2D408227"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7709F544"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1. Yes</w:t>
            </w:r>
          </w:p>
        </w:tc>
        <w:tc>
          <w:tcPr>
            <w:tcW w:w="1710" w:type="dxa"/>
          </w:tcPr>
          <w:p w14:paraId="5413331A"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7.</w:t>
            </w:r>
          </w:p>
        </w:tc>
        <w:tc>
          <w:tcPr>
            <w:tcW w:w="1598" w:type="dxa"/>
          </w:tcPr>
          <w:p w14:paraId="7F9C60F5"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7</w:t>
            </w:r>
          </w:p>
        </w:tc>
      </w:tr>
      <w:tr w:rsidR="00524223" w:rsidRPr="00843470" w14:paraId="48124DAF"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1ECDE26B"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2. No</w:t>
            </w:r>
          </w:p>
        </w:tc>
        <w:tc>
          <w:tcPr>
            <w:tcW w:w="1710" w:type="dxa"/>
          </w:tcPr>
          <w:p w14:paraId="5B73EAF3"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89</w:t>
            </w:r>
          </w:p>
        </w:tc>
        <w:tc>
          <w:tcPr>
            <w:tcW w:w="1598" w:type="dxa"/>
          </w:tcPr>
          <w:p w14:paraId="09096271"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89</w:t>
            </w:r>
          </w:p>
        </w:tc>
      </w:tr>
      <w:tr w:rsidR="00524223" w:rsidRPr="00843470" w14:paraId="37D2BCE1"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013B1B1A"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3. I don't know</w:t>
            </w:r>
          </w:p>
        </w:tc>
        <w:tc>
          <w:tcPr>
            <w:tcW w:w="1710" w:type="dxa"/>
          </w:tcPr>
          <w:p w14:paraId="538B76D5"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4</w:t>
            </w:r>
          </w:p>
        </w:tc>
        <w:tc>
          <w:tcPr>
            <w:tcW w:w="1598" w:type="dxa"/>
          </w:tcPr>
          <w:p w14:paraId="285AA0AC"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4</w:t>
            </w:r>
          </w:p>
        </w:tc>
      </w:tr>
      <w:tr w:rsidR="00524223" w:rsidRPr="00843470" w14:paraId="49BE047C"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2AA4C7C6" w14:textId="77777777" w:rsidR="00524223" w:rsidRPr="00843470" w:rsidRDefault="00524223" w:rsidP="001B44AF">
            <w:pPr>
              <w:ind w:firstLine="0"/>
              <w:jc w:val="left"/>
              <w:rPr>
                <w:rFonts w:eastAsia="Times New Roman" w:cs="Times New Roman"/>
                <w:b w:val="0"/>
                <w:szCs w:val="24"/>
              </w:rPr>
            </w:pPr>
            <w:r w:rsidRPr="00843470">
              <w:rPr>
                <w:rFonts w:eastAsia="Times New Roman" w:cs="Times New Roman"/>
                <w:szCs w:val="24"/>
              </w:rPr>
              <w:t xml:space="preserve">Routinely check if they are taking other drugs (practice of medication reconciliation) </w:t>
            </w:r>
          </w:p>
        </w:tc>
        <w:tc>
          <w:tcPr>
            <w:tcW w:w="1710" w:type="dxa"/>
          </w:tcPr>
          <w:p w14:paraId="0E90CE13"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1598" w:type="dxa"/>
          </w:tcPr>
          <w:p w14:paraId="643E6BE4"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r w:rsidR="00524223" w:rsidRPr="00843470" w14:paraId="650575EC"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19BEF027"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1. Yes</w:t>
            </w:r>
          </w:p>
        </w:tc>
        <w:tc>
          <w:tcPr>
            <w:tcW w:w="1710" w:type="dxa"/>
          </w:tcPr>
          <w:p w14:paraId="4D0FB93F"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843470">
              <w:rPr>
                <w:rFonts w:eastAsia="Times New Roman" w:cs="Times New Roman"/>
                <w:szCs w:val="24"/>
              </w:rPr>
              <w:t>40</w:t>
            </w:r>
          </w:p>
        </w:tc>
        <w:tc>
          <w:tcPr>
            <w:tcW w:w="1598" w:type="dxa"/>
          </w:tcPr>
          <w:p w14:paraId="6F427EC0"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40</w:t>
            </w:r>
          </w:p>
        </w:tc>
      </w:tr>
      <w:tr w:rsidR="00524223" w:rsidRPr="00843470" w14:paraId="143FB69F"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1D89C769"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2. No</w:t>
            </w:r>
          </w:p>
        </w:tc>
        <w:tc>
          <w:tcPr>
            <w:tcW w:w="1710" w:type="dxa"/>
          </w:tcPr>
          <w:p w14:paraId="49B3D778"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843470">
              <w:rPr>
                <w:rFonts w:eastAsia="Times New Roman" w:cs="Times New Roman"/>
                <w:szCs w:val="24"/>
              </w:rPr>
              <w:t>54</w:t>
            </w:r>
          </w:p>
        </w:tc>
        <w:tc>
          <w:tcPr>
            <w:tcW w:w="1598" w:type="dxa"/>
          </w:tcPr>
          <w:p w14:paraId="135DE5A5"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54</w:t>
            </w:r>
          </w:p>
        </w:tc>
      </w:tr>
      <w:tr w:rsidR="00524223" w:rsidRPr="00843470" w14:paraId="28D16D3E" w14:textId="77777777" w:rsidTr="001B44AF">
        <w:tc>
          <w:tcPr>
            <w:cnfStyle w:val="001000000000" w:firstRow="0" w:lastRow="0" w:firstColumn="1" w:lastColumn="0" w:oddVBand="0" w:evenVBand="0" w:oddHBand="0" w:evenHBand="0" w:firstRowFirstColumn="0" w:firstRowLastColumn="0" w:lastRowFirstColumn="0" w:lastRowLastColumn="0"/>
            <w:tcW w:w="5755" w:type="dxa"/>
          </w:tcPr>
          <w:p w14:paraId="6B4DB6C5" w14:textId="77777777" w:rsidR="00524223" w:rsidRPr="00843470" w:rsidRDefault="00524223" w:rsidP="001B44AF">
            <w:pPr>
              <w:ind w:firstLine="0"/>
              <w:jc w:val="left"/>
              <w:rPr>
                <w:rFonts w:eastAsia="Times New Roman" w:cs="Times New Roman"/>
                <w:b w:val="0"/>
                <w:bCs w:val="0"/>
                <w:szCs w:val="24"/>
              </w:rPr>
            </w:pPr>
            <w:r w:rsidRPr="00843470">
              <w:rPr>
                <w:rFonts w:eastAsia="Times New Roman" w:cs="Times New Roman"/>
                <w:b w:val="0"/>
                <w:bCs w:val="0"/>
                <w:szCs w:val="24"/>
              </w:rPr>
              <w:t xml:space="preserve">  3. I don't know</w:t>
            </w:r>
          </w:p>
        </w:tc>
        <w:tc>
          <w:tcPr>
            <w:tcW w:w="1710" w:type="dxa"/>
          </w:tcPr>
          <w:p w14:paraId="1F698892"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843470">
              <w:rPr>
                <w:rFonts w:eastAsia="Times New Roman" w:cs="Times New Roman"/>
                <w:szCs w:val="24"/>
              </w:rPr>
              <w:t>6</w:t>
            </w:r>
          </w:p>
        </w:tc>
        <w:tc>
          <w:tcPr>
            <w:tcW w:w="1598" w:type="dxa"/>
          </w:tcPr>
          <w:p w14:paraId="2EA91D2F" w14:textId="77777777" w:rsidR="00524223" w:rsidRPr="00843470" w:rsidRDefault="00524223" w:rsidP="001B44AF">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6</w:t>
            </w:r>
            <w:r w:rsidRPr="00843470">
              <w:rPr>
                <w:rFonts w:eastAsia="Times New Roman" w:cs="Times New Roman"/>
                <w:szCs w:val="24"/>
              </w:rPr>
              <w:t xml:space="preserve"> </w:t>
            </w:r>
          </w:p>
        </w:tc>
      </w:tr>
    </w:tbl>
    <w:p w14:paraId="05589CD9" w14:textId="77777777" w:rsidR="00524223" w:rsidRDefault="00524223" w:rsidP="00524223">
      <w:pPr>
        <w:ind w:firstLine="0"/>
        <w:rPr>
          <w:b/>
          <w:lang w:val="en-US"/>
        </w:rPr>
      </w:pPr>
    </w:p>
    <w:p w14:paraId="3385E296" w14:textId="77777777" w:rsidR="00524223" w:rsidRDefault="00524223" w:rsidP="00524223">
      <w:pPr>
        <w:rPr>
          <w:b/>
          <w:lang w:val="en-US"/>
        </w:rPr>
      </w:pPr>
    </w:p>
    <w:p w14:paraId="32525F59" w14:textId="77777777" w:rsidR="00524223" w:rsidRPr="001069D3" w:rsidRDefault="00524223" w:rsidP="00524223">
      <w:pPr>
        <w:spacing w:after="200"/>
        <w:ind w:firstLine="0"/>
        <w:rPr>
          <w:rFonts w:cs="Times New Roman"/>
          <w:b/>
          <w:bCs/>
          <w:szCs w:val="24"/>
        </w:rPr>
      </w:pPr>
      <w:r w:rsidRPr="001069D3">
        <w:rPr>
          <w:rFonts w:cs="Times New Roman"/>
          <w:b/>
          <w:bCs/>
          <w:szCs w:val="24"/>
        </w:rPr>
        <w:t>DISCUSSION</w:t>
      </w:r>
    </w:p>
    <w:p w14:paraId="1D209E6B" w14:textId="77777777" w:rsidR="00524223" w:rsidRPr="00BD49CA" w:rsidRDefault="00524223" w:rsidP="00524223">
      <w:pPr>
        <w:ind w:firstLine="0"/>
        <w:rPr>
          <w:rFonts w:cs="Times New Roman"/>
        </w:rPr>
      </w:pPr>
      <w:r w:rsidRPr="00BD49CA">
        <w:rPr>
          <w:rFonts w:cs="Times New Roman"/>
        </w:rPr>
        <w:t xml:space="preserve">We carried out a study to assess medication therapy management in patients on haemodialysis. Our specific objectives were to outline the procedures and personnel involved in the process, analyse </w:t>
      </w:r>
      <w:r>
        <w:rPr>
          <w:rFonts w:cs="Times New Roman"/>
        </w:rPr>
        <w:t>medical prescriptions</w:t>
      </w:r>
      <w:r w:rsidRPr="00BD49CA">
        <w:rPr>
          <w:rFonts w:cs="Times New Roman"/>
        </w:rPr>
        <w:t xml:space="preserve"> for potential adverse drug reactions and drug interactions, document herbal medicine and non-prescription drugs. To achieve these goals, we carried out a</w:t>
      </w:r>
      <w:r>
        <w:rPr>
          <w:rFonts w:cs="Times New Roman"/>
        </w:rPr>
        <w:t>n</w:t>
      </w:r>
      <w:r w:rsidRPr="00BD49CA">
        <w:rPr>
          <w:rFonts w:cs="Times New Roman"/>
        </w:rPr>
        <w:t xml:space="preserve"> observational cross-sectional study by</w:t>
      </w:r>
      <w:r>
        <w:rPr>
          <w:rFonts w:cs="Times New Roman"/>
        </w:rPr>
        <w:t xml:space="preserve"> using</w:t>
      </w:r>
      <w:r w:rsidRPr="00BD49CA">
        <w:rPr>
          <w:rFonts w:cs="Times New Roman"/>
        </w:rPr>
        <w:t xml:space="preserve"> questionnaires to access knowledge</w:t>
      </w:r>
      <w:r>
        <w:rPr>
          <w:rFonts w:cs="Times New Roman"/>
        </w:rPr>
        <w:t>,</w:t>
      </w:r>
      <w:r w:rsidRPr="00BD49CA">
        <w:rPr>
          <w:rFonts w:cs="Times New Roman"/>
        </w:rPr>
        <w:t xml:space="preserve"> attitudes and patient taking behaviour</w:t>
      </w:r>
      <w:r>
        <w:rPr>
          <w:rFonts w:cs="Times New Roman"/>
        </w:rPr>
        <w:t xml:space="preserve"> of their medications</w:t>
      </w:r>
      <w:r w:rsidRPr="00BD49CA">
        <w:rPr>
          <w:rFonts w:cs="Times New Roman"/>
        </w:rPr>
        <w:t>.</w:t>
      </w:r>
    </w:p>
    <w:p w14:paraId="076A347C" w14:textId="77777777" w:rsidR="00524223" w:rsidRPr="00BD49CA" w:rsidRDefault="00524223" w:rsidP="00524223">
      <w:pPr>
        <w:ind w:firstLine="0"/>
        <w:rPr>
          <w:rFonts w:cs="Times New Roman"/>
          <w:b/>
        </w:rPr>
      </w:pPr>
      <w:r w:rsidRPr="00BD49CA">
        <w:rPr>
          <w:rFonts w:cs="Times New Roman"/>
          <w:b/>
        </w:rPr>
        <w:t xml:space="preserve">Sample size of medical personnel </w:t>
      </w:r>
    </w:p>
    <w:p w14:paraId="106C22B6" w14:textId="77777777" w:rsidR="00524223" w:rsidRPr="00BD49CA" w:rsidRDefault="00524223" w:rsidP="00524223">
      <w:pPr>
        <w:ind w:firstLine="0"/>
        <w:rPr>
          <w:rFonts w:cs="Times New Roman"/>
        </w:rPr>
      </w:pPr>
      <w:r w:rsidRPr="00BD49CA">
        <w:rPr>
          <w:rFonts w:cs="Times New Roman"/>
        </w:rPr>
        <w:lastRenderedPageBreak/>
        <w:t xml:space="preserve">The medical personnel identified in the medication therapy management were 2 clinicians for a clinician to patient ratio of 2.100, for a total number of 150 patients. This result is similar to </w:t>
      </w:r>
      <w:r w:rsidRPr="00BD49CA">
        <w:rPr>
          <w:rFonts w:cs="Times New Roman"/>
          <w:i/>
        </w:rPr>
        <w:t>Fouda et al</w:t>
      </w:r>
      <w:r w:rsidRPr="00BD49CA">
        <w:rPr>
          <w:rFonts w:cs="Times New Roman"/>
        </w:rPr>
        <w:t xml:space="preserve"> </w:t>
      </w:r>
      <w:r w:rsidRPr="00BD49CA">
        <w:rPr>
          <w:rFonts w:cs="Times New Roman"/>
        </w:rPr>
        <w:fldChar w:fldCharType="begin"/>
      </w:r>
      <w:r>
        <w:rPr>
          <w:rFonts w:cs="Times New Roman"/>
        </w:rPr>
        <w:instrText xml:space="preserve"> ADDIN ZOTERO_ITEM CSL_CITATION {"citationID":"qiIKKc9W","properties":{"formattedCitation":"[74]","plainCitation":"[74]","noteIndex":0},"citationItems":[{"id":106,"uris":["http://zotero.org/users/local/FIjdnOBv/items/T22YWLIN"],"itemData":{"id":106,"type":"article-journal","abstract":"Introduction\nL'hémodialyse est le seul traitement de substitution rénale disponible au Cameroun; elle est subventionnée à 95% par l'Etat depuis 2002 et le nombre de centre de dialyse va croissant. Cependant, depuis l'ouverture du premier centre en 1990, aucune donnée n'existe sur la survie des hémodialysés chroniques.\n\nMéthodes\nNous avons conduit une étude de cohorte prospective multicentrique de 15 mois dans le but d'évaluer la mortalité et les facteurs qui influencent la survie des hémodialysés chroniques camerounais.\n\nRésultats\nNous avons suivi 197 patients dont 109 incidents. L'âge moyen était de 47,97± 13,19 ans et 55% étaient de sexe masculin. La durée moyenne en dialyse des patients prévalent était de 12,5 mois. Le taux de mortalité était de 57,58% dont 50% pendant les 3 premiers mois et le taux d'abandon était de 8,6%. L'urémie et les sepsis sur cathéter étaient les principales causes de décès. La survie globale à 15 mois était de 30,77%, avec une durée moyenne de vie de 8 mois. Les patients prévalent, la résidence dans la ville du centre de dialyse, la prise en charge non familiale, le suivi pré dialyse &gt; 3 mois, la cholestérolémie à l'entrée en dialyse&gt; 1,5g/l, un score mental &gt; 25 étaient associés à une meilleure survie.\n\nConclusion\nLa mortalité en hémodialyse au Cameroun est élevée, avec une survie moyenne de 8 mois et la plupart des patients décèdent au cours des 3 premiers mois.","container-title":"The Pan African Medical Journal","DOI":"10.11604/pamj.2017.26.97.9658","ISSN":"1937-8688","journalAbbreviation":"Pan Afr Med J","note":"PMID: 28491228\nPMCID: PMC5409996","page":"97","source":"PubMed Central","title":"La survie en hémodialyse chronique au Cameroun","volume":"26","author":[{"family":"Fouda","given":"Hermine"},{"family":"Ashuntantang","given":"Gloria"},{"family":"Kaze","given":"François"},{"family":"Halle","given":"Marie-Patrice"}],"issued":{"date-parts":[["2017",2,24]]}}}],"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16</w:t>
      </w:r>
      <w:r w:rsidRPr="005B42AF">
        <w:rPr>
          <w:rFonts w:cs="Times New Roman"/>
        </w:rPr>
        <w:t>]</w:t>
      </w:r>
      <w:r w:rsidRPr="00BD49CA">
        <w:rPr>
          <w:rFonts w:cs="Times New Roman"/>
        </w:rPr>
        <w:fldChar w:fldCharType="end"/>
      </w:r>
      <w:r w:rsidRPr="00BD49CA">
        <w:rPr>
          <w:rFonts w:cs="Times New Roman"/>
        </w:rPr>
        <w:t xml:space="preserve"> who conducted a prospective cohort study in Cameroon to determine the morbidity and mortality rate of patients who had 2 nephrologists at the Yaoundé General Hospital, 1 nephrologist at the Douala general hospital for a total of 197 patients included in the study. One the aspects brought to light by the study is the insufficient number of nephrologists. </w:t>
      </w:r>
    </w:p>
    <w:p w14:paraId="1F7C534C" w14:textId="77777777" w:rsidR="00524223" w:rsidRPr="00BD49CA" w:rsidRDefault="00524223" w:rsidP="00524223">
      <w:pPr>
        <w:ind w:firstLine="0"/>
        <w:rPr>
          <w:rFonts w:cs="Times New Roman"/>
          <w:b/>
        </w:rPr>
      </w:pPr>
      <w:r w:rsidRPr="00BD49CA">
        <w:rPr>
          <w:rFonts w:cs="Times New Roman"/>
          <w:b/>
        </w:rPr>
        <w:t>Knowledge and attitude of medical personnel towards medication therapy management</w:t>
      </w:r>
    </w:p>
    <w:p w14:paraId="7F944068" w14:textId="77777777" w:rsidR="00524223" w:rsidRPr="00BD49CA" w:rsidRDefault="00524223" w:rsidP="00524223">
      <w:pPr>
        <w:ind w:firstLine="0"/>
        <w:rPr>
          <w:rFonts w:cs="Times New Roman"/>
        </w:rPr>
      </w:pPr>
      <w:r w:rsidRPr="00BD49CA">
        <w:rPr>
          <w:rFonts w:cs="Times New Roman"/>
        </w:rPr>
        <w:t xml:space="preserve">One of the clinicians </w:t>
      </w:r>
      <w:r>
        <w:rPr>
          <w:rFonts w:cs="Times New Roman"/>
        </w:rPr>
        <w:t>(50</w:t>
      </w:r>
      <w:r w:rsidRPr="00BD49CA">
        <w:rPr>
          <w:rFonts w:cs="Times New Roman"/>
        </w:rPr>
        <w:t>%) had basic understanding of medication therapy management (MTM)</w:t>
      </w:r>
      <w:r>
        <w:rPr>
          <w:rFonts w:cs="Times New Roman"/>
        </w:rPr>
        <w:t>.This finding is</w:t>
      </w:r>
      <w:r w:rsidRPr="00BD49CA">
        <w:rPr>
          <w:rFonts w:cs="Times New Roman"/>
        </w:rPr>
        <w:t xml:space="preserve"> similar to </w:t>
      </w:r>
      <w:proofErr w:type="spellStart"/>
      <w:r>
        <w:rPr>
          <w:rFonts w:cs="Times New Roman"/>
          <w:i/>
        </w:rPr>
        <w:t>Vinterflod</w:t>
      </w:r>
      <w:proofErr w:type="spellEnd"/>
      <w:r>
        <w:rPr>
          <w:rFonts w:cs="Times New Roman"/>
          <w:i/>
        </w:rPr>
        <w:t xml:space="preserve"> et al </w:t>
      </w:r>
      <w:r w:rsidRPr="00BD49CA">
        <w:rPr>
          <w:rFonts w:cs="Times New Roman"/>
        </w:rPr>
        <w:t>in Sweden</w:t>
      </w:r>
      <w:r>
        <w:rPr>
          <w:rFonts w:cs="Times New Roman"/>
        </w:rPr>
        <w:t xml:space="preserve"> </w:t>
      </w:r>
      <w:r>
        <w:rPr>
          <w:rFonts w:cs="Times New Roman"/>
        </w:rPr>
        <w:fldChar w:fldCharType="begin"/>
      </w:r>
      <w:r>
        <w:rPr>
          <w:rFonts w:cs="Times New Roman"/>
        </w:rPr>
        <w:instrText xml:space="preserve"> ADDIN ZOTERO_ITEM CSL_CITATION {"citationID":"OXzWUggo","properties":{"formattedCitation":"[75]","plainCitation":"[75]","noteIndex":0},"citationItems":[{"id":121,"uris":["http://zotero.org/users/local/FIjdnOBv/items/5B45GUUF"],"itemData":{"id":121,"type":"article-journal","abstract":"Background\nIn many countries, clinical pharmacists are part of health care teams that work to optimize drug therapy and ensure patient safety. However, in Sweden, clinical pharmacy services (CPSs) in hospital settings have not been widely implemented and regional differences exist in the uptake of these services. Physicians’ attitudes toward CPSs and collaborating with clinical pharmacists may facilitate or hinder the implementation and expansion of the CPSs and the role of the clinical pharmacist in hospital wards. The aim of this study was to explore physicians’ perceptions regarding CPSs performed at hospital wards in Northern Sweden.\n\nMethods\nFace-to-face semi-structured interviews were conducted with a purposive sample of nine physicians who had previously worked with clinical pharmacists between November 2014 and January 2015. Interviews were digitally recorded, transcribed and analysed using a constant comparison method.\n\nResults\nDifferent themes emerged regarding physicians’ views of clinical pharmacy; two main interlinked themes were service factors and pharmacist factors. The service was valued and described in a positive way by all physicians. It was seen as an opportunity for them to learn more about pharmacological treatment and also an opportunity to discuss patient medication treatment in detail. Physicians considered that CPSs could improve patient outcomes and they valued continuity and the ability to build a trusting relationship with the pharmacists over time. However, there was a lack of awareness of the CPSs. All physicians knew that one of the pharmacist’s roles is to conduct medication reviews, but most of them were only able to describe a few elements of what this service encompasses. Pharmacists were described as “drug experts” and their recommendations were perceived as clinically relevant. Physicians wanted CPSs to continue and to be implemented in other wards.\n\nConclusions\nAll physicians were positive regarding CPSs and were satisfied with the collaboration with the clinical pharmacists. These findings are important for further implementation and expansion of CPSs, particularly in Northern Sweden.\n\nElectronic supplementary material\nThe online version of this article (10.1186/s12913-018-2841-3) contains supplementary material, which is available to authorized users.","container-title":"BMC Health Services Research","DOI":"10.1186/s12913-018-2841-3","ISSN":"1472-6963","journalAbbreviation":"BMC Health Serv Res","note":"PMID: 29361941\nPMCID: PMC5781320","page":"35","source":"PubMed Central","title":"Physicians’ perspectives on clinical pharmacy services in Northern Sweden: a qualitative study","title-short":"Physicians’ perspectives on clinical pharmacy services in Northern Sweden","volume":"18","author":[{"family":"Vinterflod","given":"Charlotta"},{"family":"Gustafsson","given":"Maria"},{"family":"Mattsson","given":"Sofia"},{"family":"Gallego","given":"Gisselle"}],"issued":{"date-parts":[["2018",1,24]]}}}],"schema":"https://github.com/citation-style-language/schema/raw/master/csl-citation.json"} </w:instrText>
      </w:r>
      <w:r>
        <w:rPr>
          <w:rFonts w:cs="Times New Roman"/>
        </w:rPr>
        <w:fldChar w:fldCharType="separate"/>
      </w:r>
      <w:r w:rsidRPr="005B42AF">
        <w:rPr>
          <w:rFonts w:cs="Times New Roman"/>
        </w:rPr>
        <w:t>[</w:t>
      </w:r>
      <w:r>
        <w:rPr>
          <w:rFonts w:cs="Times New Roman"/>
        </w:rPr>
        <w:t>17</w:t>
      </w:r>
      <w:r w:rsidRPr="005B42AF">
        <w:rPr>
          <w:rFonts w:cs="Times New Roman"/>
        </w:rPr>
        <w:t>]</w:t>
      </w:r>
      <w:r>
        <w:rPr>
          <w:rFonts w:cs="Times New Roman"/>
        </w:rPr>
        <w:fldChar w:fldCharType="end"/>
      </w:r>
      <w:r w:rsidRPr="00BD49CA">
        <w:rPr>
          <w:rFonts w:cs="Times New Roman"/>
        </w:rPr>
        <w:t xml:space="preserve"> where physicians had insufficient knowledge about clinical pharmacy but saw clinical pharmacists’ services as beneficiary to patients without clearly knowin</w:t>
      </w:r>
      <w:r>
        <w:rPr>
          <w:rFonts w:cs="Times New Roman"/>
        </w:rPr>
        <w:t>g what these services encompass.</w:t>
      </w:r>
    </w:p>
    <w:p w14:paraId="7577BFA7" w14:textId="77777777" w:rsidR="00524223" w:rsidRPr="00BD49CA" w:rsidRDefault="00524223" w:rsidP="00524223">
      <w:pPr>
        <w:ind w:firstLine="0"/>
        <w:rPr>
          <w:rFonts w:cs="Times New Roman"/>
        </w:rPr>
      </w:pPr>
      <w:r w:rsidRPr="00BD49CA">
        <w:rPr>
          <w:rFonts w:cs="Times New Roman"/>
        </w:rPr>
        <w:t xml:space="preserve">Both clinicians had an unsatisfactory attitude towards MTM. They both thought medication therapy management is good, important, that they were responsible of it, but do not think another health care professional is needed to handle MTM in their patients. This is similar to </w:t>
      </w:r>
      <w:r>
        <w:rPr>
          <w:rFonts w:cs="Times New Roman"/>
          <w:i/>
        </w:rPr>
        <w:t>Ferreri et al</w:t>
      </w:r>
      <w:r w:rsidRPr="00BD49CA">
        <w:rPr>
          <w:rFonts w:cs="Times New Roman"/>
        </w:rPr>
        <w:t xml:space="preserve"> in 20</w:t>
      </w:r>
      <w:r>
        <w:rPr>
          <w:rFonts w:cs="Times New Roman"/>
        </w:rPr>
        <w:t xml:space="preserve">20 </w:t>
      </w:r>
      <w:r>
        <w:rPr>
          <w:rFonts w:cs="Times New Roman"/>
        </w:rPr>
        <w:fldChar w:fldCharType="begin"/>
      </w:r>
      <w:r>
        <w:rPr>
          <w:rFonts w:cs="Times New Roman"/>
        </w:rPr>
        <w:instrText xml:space="preserve"> ADDIN ZOTERO_ITEM CSL_CITATION {"citationID":"7LnDQLdT","properties":{"formattedCitation":"[4]","plainCitation":"[4]","noteIndex":0},"citationItems":[{"id":1,"uris":["http://zotero.org/users/local/FIjdnOBv/items/4ZF4HGHI"],"itemData":{"id":1,"type":"article-journal","abstract":"Medication therapy management (MTM) services have evolved as a means for pharmacists and other providers to assist patients and caregivers in improving therapeutic outcomes and reducing health care expenditures. More than a decade has passed since the Medicare Modernization Act of 2003 provided pharmacists with the opportunity to deliver MTM services to Medicare beneficiaries. MTM continues to offer pharmacists the opportunity to use their knowledge; yet, pharmacists have reported challenges with service delivery. Identifying the challenges that affect MTM services in pharmacy practice is necessary in order to seek improvement to MTM delivery. This narrative review explores the current challenges pharmacists face with MTM delivery, summarizes potential solutions for addressing challenges, and seeks to incite further debate, service reconfiguration, and ultimately service improvement of pharmacist-provided MTM services.","container-title":"Integrated Pharmacy Research &amp; Practice","DOI":"10.2147/IPRP.S179628","ISSN":"2230-5254","journalAbbreviation":"Integr Pharm Res Pract","note":"PMID: 32309200\nPMCID: PMC7136570","page":"71-81","source":"PubMed Central","title":"Medication Therapy Management: Current Challenges","title-short":"Medication Therapy Management","volume":"9","author":[{"family":"Ferreri","given":"Stefanie P"},{"family":"Hughes","given":"Tamera D"},{"family":"Snyder","given":"Margie E"}],"issued":{"date-parts":[["2020",4,2]]}}}],"schema":"https://github.com/citation-style-language/schema/raw/master/csl-citation.json"} </w:instrText>
      </w:r>
      <w:r>
        <w:rPr>
          <w:rFonts w:cs="Times New Roman"/>
        </w:rPr>
        <w:fldChar w:fldCharType="separate"/>
      </w:r>
      <w:r w:rsidRPr="005B42AF">
        <w:rPr>
          <w:rFonts w:cs="Times New Roman"/>
        </w:rPr>
        <w:t>[4</w:t>
      </w:r>
      <w:r>
        <w:rPr>
          <w:rFonts w:cs="Times New Roman"/>
        </w:rPr>
        <w:t>, 18</w:t>
      </w:r>
      <w:r w:rsidRPr="005B42AF">
        <w:rPr>
          <w:rFonts w:cs="Times New Roman"/>
        </w:rPr>
        <w:t>]</w:t>
      </w:r>
      <w:r>
        <w:rPr>
          <w:rFonts w:cs="Times New Roman"/>
        </w:rPr>
        <w:fldChar w:fldCharType="end"/>
      </w:r>
      <w:r>
        <w:rPr>
          <w:rFonts w:cs="Times New Roman"/>
        </w:rPr>
        <w:t xml:space="preserve"> who documented challenges of</w:t>
      </w:r>
      <w:r w:rsidRPr="00BD49CA">
        <w:rPr>
          <w:rFonts w:cs="Times New Roman"/>
        </w:rPr>
        <w:t xml:space="preserve"> the integration of pharmacist in a health care team. They found out that, other health care professionals do not understand the roles of pharmacists beyond dispensing </w:t>
      </w:r>
      <w:r w:rsidRPr="00BD49CA">
        <w:rPr>
          <w:rFonts w:cs="Times New Roman"/>
        </w:rPr>
        <w:fldChar w:fldCharType="begin"/>
      </w:r>
      <w:r>
        <w:rPr>
          <w:rFonts w:cs="Times New Roman"/>
        </w:rPr>
        <w:instrText xml:space="preserve"> ADDIN ZOTERO_ITEM CSL_CITATION {"citationID":"HvK2BenK","properties":{"formattedCitation":"[76]","plainCitation":"[76]","noteIndex":0},"citationItems":[{"id":126,"uris":["http://zotero.org/users/local/FIjdnOBv/items/9B66KHYW"],"itemData":{"id":126,"type":"article-journal","container-title":"Canadian Pharmacists Journal : CPJ","DOI":"10.1177/1715163513504528","ISSN":"1715-1635","issue":"6","journalAbbreviation":"Can Pharm J (Ott)","note":"PMID: 24228050\nPMCID: PMC3819955","page":"342-352","source":"PubMed Central","title":"Guidelines for pharmacists integrating into primary care teams","volume":"146","author":[{"family":"Jorgenson","given":"Derek"},{"family":"Dalton","given":"Dan"},{"family":"Farrell","given":"Barbara"},{"family":"Tsuyuki","given":"Ross T."},{"family":"Dolovich","given":"Lisa"}],"issued":{"date-parts":[["2013",11]]}}}],"schema":"https://github.com/citation-style-language/schema/raw/master/csl-citation.json"}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18</w:t>
      </w:r>
      <w:r w:rsidRPr="005B42AF">
        <w:rPr>
          <w:rFonts w:cs="Times New Roman"/>
        </w:rPr>
        <w:t>]</w:t>
      </w:r>
      <w:r w:rsidRPr="00BD49CA">
        <w:rPr>
          <w:rFonts w:cs="Times New Roman"/>
        </w:rPr>
        <w:fldChar w:fldCharType="end"/>
      </w:r>
      <w:r>
        <w:rPr>
          <w:rFonts w:cs="Times New Roman"/>
        </w:rPr>
        <w:t xml:space="preserve">, </w:t>
      </w:r>
      <w:r w:rsidRPr="00BD49CA">
        <w:rPr>
          <w:rFonts w:cs="Times New Roman"/>
        </w:rPr>
        <w:t xml:space="preserve">others saw the integration of clinical pharmacy as a threat to their independent practice </w:t>
      </w:r>
      <w:r w:rsidRPr="00BD49CA">
        <w:rPr>
          <w:rFonts w:cs="Times New Roman"/>
        </w:rPr>
        <w:fldChar w:fldCharType="begin"/>
      </w:r>
      <w:r>
        <w:rPr>
          <w:rFonts w:cs="Times New Roman"/>
        </w:rPr>
        <w:instrText xml:space="preserve"> ADDIN ZOTERO_ITEM CSL_CITATION {"citationID":"AUqvpUZU","properties":{"formattedCitation":"[77]","plainCitation":"[77]","noteIndex":0},"citationItems":[{"id":124,"uris":["http://zotero.org/users/local/FIjdnOBv/items/V84F5E5L"],"itemData":{"id":124,"type":"article-journal","abstract":"Collaborative drug therapy management (CDTM) is a written agreement that allows a pharmacist to initiate, modify, or continue pharmacotherapies under a physician's scope of practice. While available literature pertaining to cardiometabolic and respiratory CDTM services is growing, publications are sparse in psychiatry, particularly outside Veterans Health Administration medical centers. A descriptive study was undertaken to demonstrate how a board-certified psychiatric pharmacist would begin organizing a protocol for clinical pharmacy services at an outpatient, community treatment center for mental health and substance abuse disorders. The primary CDTM service proposed was metabolic monitoring for atypical antipsychotics, though profile reviews for medication reconciliation, drug level monitoring, and insurance coverage were also considered. Potential obstacles identified and worked through during the project included pharmacist-prescriber relationships, federal and state law requirements, pharmacy informatics development, and pharmacy services billing. Discussions with both administrative and medical stakeholders across the health system were essential in helping a pharmacist detail professional qualifications, justify positive impacts on patient outcomes, and navigate these legal and financial issues. The systematic approach arrived at through the study addresses current literature gaps concerning how pharmacists can evolve their practices from ancillary to collaborative design by nature within psychiatric settings.","container-title":"Journal of Pharmacy Practice","DOI":"10.1177/0897190017710521","ISSN":"1531-1937","issue":"3","journalAbbreviation":"J Pharm Pract","language":"eng","note":"PMID: 28539104","page":"272-278","source":"PubMed","title":"Development of Collaborative Drug Therapy Management and Clinical Pharmacy Services in an Outpatient Psychiatric Clinic","volume":"31","author":[{"family":"Tewksbury","given":"Ashley"},{"family":"Bozymski","given":"Kevin M."},{"family":"Ruekert","given":"Laura"},{"family":"Lum","given":"Cheen"},{"family":"Cunningham","given":"Elizabeth"},{"family":"Covington","given":"Frank"}],"issued":{"date-parts":[["2018",6]]}}}],"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19</w:t>
      </w:r>
      <w:r w:rsidRPr="005B42AF">
        <w:rPr>
          <w:rFonts w:cs="Times New Roman"/>
        </w:rPr>
        <w:t>]</w:t>
      </w:r>
      <w:r w:rsidRPr="00BD49CA">
        <w:rPr>
          <w:rFonts w:cs="Times New Roman"/>
        </w:rPr>
        <w:fldChar w:fldCharType="end"/>
      </w:r>
      <w:r w:rsidRPr="00BD49CA">
        <w:rPr>
          <w:rFonts w:cs="Times New Roman"/>
        </w:rPr>
        <w:t xml:space="preserve"> and other physicians simply do not want to change their ways of doing things </w:t>
      </w:r>
      <w:r w:rsidRPr="00BD49CA">
        <w:rPr>
          <w:rFonts w:cs="Times New Roman"/>
        </w:rPr>
        <w:fldChar w:fldCharType="begin"/>
      </w:r>
      <w:r w:rsidRPr="00BD49CA">
        <w:rPr>
          <w:rFonts w:cs="Times New Roman"/>
        </w:rPr>
        <w:instrText xml:space="preserve"> ADDIN ZOTERO_ITEM CSL_CITATION {"citationID":"TCI3k4Km","properties":{"formattedCitation":"[4]","plainCitation":"[4]","noteIndex":0},"citationItems":[{"id":1,"uris":["http://zotero.org/users/local/FIjdnOBv/items/4ZF4HGHI"],"itemData":{"id":1,"type":"article-journal","abstract":"Medication therapy management (MTM) services have evolved as a means for pharmacists and other providers to assist patients and caregivers in improving therapeutic outcomes and reducing health care expenditures. More than a decade has passed since the Medicare Modernization Act of 2003 provided pharmacists with the opportunity to deliver MTM services to Medicare beneficiaries. MTM continues to offer pharmacists the opportunity to use their knowledge; yet, pharmacists have reported challenges with service delivery. Identifying the challenges that affect MTM services in pharmacy practice is necessary in order to seek improvement to MTM delivery. This narrative review explores the current challenges pharmacists face with MTM delivery, summarizes potential solutions for addressing challenges, and seeks to incite further debate, service reconfiguration, and ultimately service improvement of pharmacist-provided MTM services.","container-title":"Integrated Pharmacy Research &amp; Practice","DOI":"10.2147/IPRP.S179628","ISSN":"2230-5254","journalAbbreviation":"Integr Pharm Res Pract","note":"PMID: 32309200\nPMCID: PMC7136570","page":"71-81","source":"PubMed Central","title":"Medication Therapy Management: Current Challenges","title-short":"Medication Therapy Management","volume":"9","author":[{"family":"Ferreri","given":"Stefanie P"},{"family":"Hughes","given":"Tamera D"},{"family":"Snyder","given":"Margie E"}],"issued":{"date-parts":[["2020",4,2]]}}}],"schema":"https://github.com/citation-style-language/schema/raw/master/csl-citation.json"} </w:instrText>
      </w:r>
      <w:r w:rsidRPr="00BD49CA">
        <w:rPr>
          <w:rFonts w:cs="Times New Roman"/>
        </w:rPr>
        <w:fldChar w:fldCharType="separate"/>
      </w:r>
      <w:r w:rsidRPr="00BD49CA">
        <w:rPr>
          <w:rFonts w:cs="Times New Roman"/>
        </w:rPr>
        <w:t>[4]</w:t>
      </w:r>
      <w:r w:rsidRPr="00BD49CA">
        <w:rPr>
          <w:rFonts w:cs="Times New Roman"/>
        </w:rPr>
        <w:fldChar w:fldCharType="end"/>
      </w:r>
      <w:r w:rsidRPr="00BD49CA">
        <w:rPr>
          <w:rFonts w:cs="Times New Roman"/>
        </w:rPr>
        <w:t xml:space="preserve">. </w:t>
      </w:r>
    </w:p>
    <w:p w14:paraId="0E005CD6" w14:textId="77777777" w:rsidR="00524223" w:rsidRPr="00BD49CA" w:rsidRDefault="00524223" w:rsidP="00524223">
      <w:pPr>
        <w:ind w:firstLine="0"/>
        <w:rPr>
          <w:rFonts w:cs="Times New Roman"/>
        </w:rPr>
      </w:pPr>
    </w:p>
    <w:p w14:paraId="3EF63843" w14:textId="77777777" w:rsidR="00524223" w:rsidRPr="00BD49CA" w:rsidRDefault="00524223" w:rsidP="00524223">
      <w:pPr>
        <w:ind w:firstLine="0"/>
        <w:rPr>
          <w:rFonts w:cs="Times New Roman"/>
          <w:b/>
        </w:rPr>
      </w:pPr>
      <w:r w:rsidRPr="00BD49CA">
        <w:rPr>
          <w:rFonts w:cs="Times New Roman"/>
          <w:b/>
        </w:rPr>
        <w:t>Socio-demographic data of patients</w:t>
      </w:r>
    </w:p>
    <w:p w14:paraId="06D936DD" w14:textId="77777777" w:rsidR="00524223" w:rsidRPr="00BD49CA" w:rsidRDefault="00524223" w:rsidP="00524223">
      <w:pPr>
        <w:ind w:firstLine="0"/>
        <w:rPr>
          <w:rFonts w:cs="Times New Roman"/>
        </w:rPr>
      </w:pPr>
      <w:r w:rsidRPr="00BD49CA">
        <w:t>The mean age of our patients was 47.</w:t>
      </w:r>
      <w:r>
        <w:t>6</w:t>
      </w:r>
      <w:r w:rsidRPr="00BD49CA">
        <w:t xml:space="preserve"> ±14.9. This is quite similar to </w:t>
      </w:r>
      <w:r w:rsidRPr="00BD49CA">
        <w:rPr>
          <w:i/>
        </w:rPr>
        <w:t>Naga et al</w:t>
      </w:r>
      <w:r w:rsidRPr="00BD49CA">
        <w:t xml:space="preserve"> in Egypt</w:t>
      </w:r>
      <w:r>
        <w:t xml:space="preserve"> </w:t>
      </w:r>
      <w:r>
        <w:fldChar w:fldCharType="begin"/>
      </w:r>
      <w:r>
        <w:instrText xml:space="preserve"> ADDIN ZOTERO_ITEM CSL_CITATION {"citationID":"SJDniIPW","properties":{"formattedCitation":"[5]","plainCitation":"[5]","noteIndex":0},"citationItems":[{"id":30,"uris":["http://zotero.org/users/local/FIjdnOBv/items/CGBUJG45"],"itemData":{"id":30,"type":"article-journal","abstract":"BACKGROUND: Hemodialysis (HD) patients commonly receive polypharmacy leading to increased likelihood of drug related problems (DRPs) and poor quality of life. Medication Therapy Management (MTM) services discover and resolve DRPs and may specifically improve Medication-burden Quality of life (MBQoL) in HD patients. We aimed to assess the effect of MTM services on DRPs and MBQoL among HD patients.\nMETHODS: A prospective pre-post study was conducted on 104 patients in an HD unit in Alexandria, Egypt. MBQoL was assessed at baseline and after three months of MTM sessions, using the Arabic, validated version of the Patient Reported Outcomes Measure of Pharmaceutical Therapy (PROMPT) questionnaire. Cohen's d test and multiple linear regression were used to assess the effect size of MTM and the factors affecting MBQoL, respectively. DRPs, adverse events and adherence were also monitored.\nRESULTS: MBQoL improved significantly after the implementation of MTM (Cohen's d=0.88, p &lt; 0.01) with the largest effect size in the \"medicine information and relation with healthcare providers\" domain. DRPs decreased significantly after MTM implementation (11.97 ± 4.65 versus 7.63 ± 3.85 per patient, p&lt;0.001). The mean adverse events per patient were also reduced (9.69 ± 4.12 versus 6.56 ± 3.77, p &lt; 0.001).\nCONCLUSION: Applying MTM services presents an opportunity to improve care for HD patients by improving MBQoL, decreasing DRPs and adverse events.","container-title":"BMC nephrology","DOI":"10.1186/s12882-023-03332-w","ISSN":"1471-2369","issue":"1","journalAbbreviation":"BMC Nephrol","language":"eng","note":"PMID: 37730586\nPMCID: PMC10512485","page":"277","source":"PubMed","title":"Effect of medication therapy management services on medication-burden quality of life in hemodialysis patients","volume":"24","author":[{"family":"Naga","given":"Yasmine Salah"},{"family":"Hamdy","given":"Noha Alaa"},{"family":"Bassiouny","given":"Amany El"},{"family":"Selim","given":"Mohamed"},{"family":"ElHafeez","given":"Samar Samy Abd"}],"issued":{"date-parts":[["2023",9,20]]}}}],"schema":"https://github.com/citation-style-language/schema/raw/master/csl-citation.json"} </w:instrText>
      </w:r>
      <w:r>
        <w:fldChar w:fldCharType="separate"/>
      </w:r>
      <w:r w:rsidRPr="005B42AF">
        <w:rPr>
          <w:rFonts w:cs="Times New Roman"/>
        </w:rPr>
        <w:t>[5]</w:t>
      </w:r>
      <w:r>
        <w:fldChar w:fldCharType="end"/>
      </w:r>
      <w:r w:rsidRPr="00BD49CA">
        <w:t xml:space="preserve"> who’s mean age in haemodialysis patients was 51±12.3. Of these, 24% aged more than 60 which is medium risk of adverse drug reactions (ADR). This is similar to </w:t>
      </w:r>
      <w:r w:rsidRPr="00BD49CA">
        <w:rPr>
          <w:i/>
        </w:rPr>
        <w:t>Kowsar et al</w:t>
      </w:r>
      <w:r w:rsidRPr="00BD49CA">
        <w:t xml:space="preserve"> in 2021</w:t>
      </w:r>
      <w:r>
        <w:t xml:space="preserve"> </w:t>
      </w:r>
      <w:r w:rsidRPr="00BD49CA">
        <w:fldChar w:fldCharType="begin"/>
      </w:r>
      <w:r>
        <w:instrText xml:space="preserve"> ADDIN ZOTERO_ITEM CSL_CITATION {"citationID":"hQQ7eP41","properties":{"formattedCitation":"[78]","plainCitation":"[78]","noteIndex":0},"citationItems":[{"id":153,"uris":["http://zotero.org/users/local/FIjdnOBv/items/44XQQCCH"],"itemData":{"id":153,"type":"article-journal","abstract":"Purpose: To determine the prevalence and assessing nature of potential drug-drug interactions (pDDIs)\nand adverse drug reactions (ADRs) among chronic kidney disease (CKD) patients.\nMethods: This was a prospective observational study involving adult CKD patients. Occurrence of\npDDIs was evaluated using Micromedex database 2.0. Suspected ADRs during the study period were\ndocumented and assessed.\nResults: Overall prevalence of pDDIs was found to be 85.3 %. A total of 811 pDDIs with 225 different\npairs of interacting drugs were identified. Majority of the patients had ≥ 3 pDDIs regardless of type of\nseverity. Thirty-five ADRs were identified in 25 CKD patients. Hyperkalemia was the most-commonly\nsuspected ADR. Logistic regression analysis revealed that age (OR: 1.04, 95 % CI: 1.01 - 107), length\nof hospital stay (OR: 1.15, 95 % CI: 1.0 - 1.32), presence of comorbidity like diabetes (OR: 9.1, 95 % CI:\n3.2 - 25.3) and number of drugs prescribed (OR: 6.88, 95 % CI: 1.5 - 30.0) were positively correlated\nwith occurrence of pDDIs. Length of hospital stay (OR: 1.05, 95 % CI: 0.99 - 1.06) and number of drugs\n(OR: 0.16, 95 % CI 0.03 - 0.84) were identified as independent predictors of occurrence of ADRs.\nConclusion: Prevalence of pDDIs was high in the study population. A majority of the pDDIs were of\nmajor severity type, fair documentation grade, and of unspecified onset. A majority of suspected ADRs\nwere probably of moderate in severity and not preventable type","container-title":"April 2022","journalAbbreviation":"Trop J Pharm Res","title":"Evaluation of potential drug-drug interactions and adverse drug reactions among chronic kidney disease patients: An experience from United Arab Emirates","author":[{"family":"Kowsar Mouhib Hammoud","given":"MartinThomas Kurian"}],"issued":{"date-parts":[["2022",4]]}}}],"schema":"https://github.com/citation-style-language/schema/raw/master/csl-citation.json"} </w:instrText>
      </w:r>
      <w:r w:rsidRPr="00BD49CA">
        <w:fldChar w:fldCharType="separate"/>
      </w:r>
      <w:r w:rsidRPr="005B42AF">
        <w:rPr>
          <w:rFonts w:cs="Times New Roman"/>
        </w:rPr>
        <w:t>[</w:t>
      </w:r>
      <w:r>
        <w:rPr>
          <w:rFonts w:cs="Times New Roman"/>
        </w:rPr>
        <w:t>20</w:t>
      </w:r>
      <w:r w:rsidRPr="005B42AF">
        <w:rPr>
          <w:rFonts w:cs="Times New Roman"/>
        </w:rPr>
        <w:t>]</w:t>
      </w:r>
      <w:r w:rsidRPr="00BD49CA">
        <w:fldChar w:fldCharType="end"/>
      </w:r>
      <w:r>
        <w:t xml:space="preserve">  whose patients aged</w:t>
      </w:r>
      <w:r w:rsidRPr="00BD49CA">
        <w:t xml:space="preserve"> mostly between 51-64 years. </w:t>
      </w:r>
      <w:r w:rsidRPr="00BD49CA">
        <w:rPr>
          <w:rFonts w:cs="Times New Roman"/>
        </w:rPr>
        <w:t xml:space="preserve">The majority of our patients were men </w:t>
      </w:r>
      <w:r>
        <w:rPr>
          <w:rFonts w:cs="Times New Roman"/>
        </w:rPr>
        <w:t>(61</w:t>
      </w:r>
      <w:r w:rsidRPr="00BD49CA">
        <w:rPr>
          <w:rFonts w:cs="Times New Roman"/>
        </w:rPr>
        <w:t>%) with a 2:1 ratio of males to females. Even though women rep</w:t>
      </w:r>
      <w:r>
        <w:rPr>
          <w:rFonts w:cs="Times New Roman"/>
        </w:rPr>
        <w:t>resented a smaller portion (39</w:t>
      </w:r>
      <w:r w:rsidRPr="00BD49CA">
        <w:rPr>
          <w:rFonts w:cs="Times New Roman"/>
        </w:rPr>
        <w:t xml:space="preserve">%), they were associated to risk of ADR. This is similar </w:t>
      </w:r>
      <w:r>
        <w:rPr>
          <w:rFonts w:cs="Times New Roman"/>
        </w:rPr>
        <w:t>to</w:t>
      </w:r>
      <w:r w:rsidRPr="00BD49CA">
        <w:rPr>
          <w:rFonts w:cs="Times New Roman"/>
        </w:rPr>
        <w:t xml:space="preserve"> </w:t>
      </w:r>
      <w:r w:rsidRPr="00BD49CA">
        <w:rPr>
          <w:rFonts w:cs="Times New Roman"/>
          <w:i/>
        </w:rPr>
        <w:t xml:space="preserve">Wang et al </w:t>
      </w:r>
      <w:r w:rsidRPr="00BD49CA">
        <w:rPr>
          <w:rFonts w:cs="Times New Roman"/>
        </w:rPr>
        <w:t xml:space="preserve">in 2023 </w:t>
      </w:r>
      <w:r w:rsidRPr="00BD49CA">
        <w:rPr>
          <w:rFonts w:cs="Times New Roman"/>
        </w:rPr>
        <w:fldChar w:fldCharType="begin"/>
      </w:r>
      <w:r>
        <w:rPr>
          <w:rFonts w:cs="Times New Roman"/>
        </w:rPr>
        <w:instrText xml:space="preserve"> ADDIN ZOTERO_ITEM CSL_CITATION {"citationID":"3Jgd42Wg","properties":{"formattedCitation":"[79]","plainCitation":"[79]","noteIndex":0},"citationItems":[{"id":136,"uris":["http://zotero.org/users/local/FIjdnOBv/items/85MTF5RC"],"itemData":{"id":136,"type":"article-journal","abstract":"Background\nPolypharmacy is one of the most important health issues for its potential impacts on disease burden and healthcare costs. The aim of this study was to update a comprehensive picture of prevalence and trends in polypharmacy over 20 years in U.S. adults.\n\nMethods\nParticipants included 55,081 adults aged ≥ 20 from the National Health and Nutrition Examination Survey, January 1, 1999, through December 31, 2018. The simultaneously use of ≥ 5 drugs in one individual was defined as polypharmacy. National prevalence and trends in polypharmacy were evaluated among U.S. adults within different demo-socioeconomic status and pre-existing diseases.\n\nResults\nFrom 1999–2000 to 2017–2018, the overall percentages of adults with polypharmacy remained on the rise, increasing from 8.2% (7.2–9.2%) to 17.1% (15.7–18.5%) (average annual percentage change [AAPC] = 2.9%, P = .001). The polypharmacy prevalence was considerably higher in the elderly (from 23.5% to 44.1%), in adults with heart disease (from 40.6% to 61.7%), and in adults with diabetes (from 36.3% to 57.7%). Also, we observed a greater increase rate of polypharmacy in men (AAPC = 4.1%, P &lt; .001), in the Mexican American (AAPC = 6.3%, P &lt; .001), and in the non-Hispanic Black (AAPC = 4.4%, P &lt; .001).\n\nConclusions\nFrom 1999–2000 to 2017–2018, the prevalence of polypharmacy is continually increasing in U.S. adults. The polypharmacy was especially higher in the older, in patients with heart disease, or diabetes. The high prevalence urges the healthcare providers and health policymakers to manage polypharmacy among specific population groups.\n\nSupplementary Information\nThe online version contains supplementary material available at 10.1186/s41256-023-00311-4.","container-title":"Global Health Research and Policy","DOI":"10.1186/s41256-023-00311-4","ISSN":"2397-0642","journalAbbreviation":"Glob Health Res Policy","note":"PMID: 37434230\nPMCID: PMC10337167","page":"25","source":"PubMed Central","title":"Prevalence and trends of polypharmacy in U.S. adults, 1999–2018","volume":"8","author":[{"family":"Wang","given":"Xiaowen"},{"family":"Liu","given":"Keyang"},{"family":"Shirai","given":"Kokoro"},{"family":"Tang","given":"Chengyao"},{"family":"Hu","given":"Yonghua"},{"family":"Wang","given":"Ying"},{"family":"Hao","given":"Yuantao"},{"family":"Dong","given":"Jia-Yi"}],"issued":{"date-parts":[["2023",7,12]]}}}],"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21</w:t>
      </w:r>
      <w:r w:rsidRPr="005B42AF">
        <w:rPr>
          <w:rFonts w:cs="Times New Roman"/>
        </w:rPr>
        <w:t>]</w:t>
      </w:r>
      <w:r w:rsidRPr="00BD49CA">
        <w:rPr>
          <w:rFonts w:cs="Times New Roman"/>
        </w:rPr>
        <w:fldChar w:fldCharType="end"/>
      </w:r>
      <w:r w:rsidRPr="00BD49CA">
        <w:rPr>
          <w:rFonts w:cs="Times New Roman"/>
        </w:rPr>
        <w:t xml:space="preserve"> who found that women are more exposed to polypharmacy and thus higher risk of ADR  due to the lon</w:t>
      </w:r>
      <w:r>
        <w:rPr>
          <w:rFonts w:cs="Times New Roman"/>
        </w:rPr>
        <w:t>ger life expectancy and greater</w:t>
      </w:r>
      <w:r w:rsidRPr="00BD49CA">
        <w:rPr>
          <w:rFonts w:cs="Times New Roman"/>
        </w:rPr>
        <w:t xml:space="preserve"> multimorbidity in women. </w:t>
      </w:r>
    </w:p>
    <w:p w14:paraId="561A6B90" w14:textId="77777777" w:rsidR="00524223" w:rsidRPr="00BD49CA" w:rsidRDefault="00524223" w:rsidP="00524223">
      <w:pPr>
        <w:ind w:firstLine="0"/>
        <w:rPr>
          <w:rFonts w:cs="Times New Roman"/>
          <w:b/>
        </w:rPr>
      </w:pPr>
      <w:r w:rsidRPr="00BD49CA">
        <w:rPr>
          <w:rFonts w:cs="Times New Roman"/>
          <w:b/>
        </w:rPr>
        <w:t>Number of medications per patient</w:t>
      </w:r>
    </w:p>
    <w:p w14:paraId="4E9D64C1" w14:textId="77777777" w:rsidR="00524223" w:rsidRDefault="00524223" w:rsidP="00524223">
      <w:pPr>
        <w:ind w:firstLine="0"/>
        <w:rPr>
          <w:rFonts w:cs="Times New Roman"/>
        </w:rPr>
      </w:pPr>
      <w:r w:rsidRPr="00BD49CA">
        <w:rPr>
          <w:rFonts w:cs="Times New Roman"/>
        </w:rPr>
        <w:lastRenderedPageBreak/>
        <w:t xml:space="preserve">The mean number of drugs prescribed per patient was </w:t>
      </w:r>
      <w:r>
        <w:rPr>
          <w:rFonts w:cs="Times New Roman"/>
          <w:szCs w:val="24"/>
        </w:rPr>
        <w:t>5.1 ± 2.1</w:t>
      </w:r>
      <w:r w:rsidRPr="00BD49CA">
        <w:rPr>
          <w:rFonts w:cs="Times New Roman"/>
          <w:szCs w:val="24"/>
        </w:rPr>
        <w:t xml:space="preserve">. The </w:t>
      </w:r>
      <w:r w:rsidRPr="00BD49CA">
        <w:rPr>
          <w:rFonts w:cs="Times New Roman"/>
        </w:rPr>
        <w:t>majority of our patients (62%) w</w:t>
      </w:r>
      <w:r>
        <w:rPr>
          <w:rFonts w:cs="Times New Roman"/>
        </w:rPr>
        <w:t>ere prescribed 4-8 medications which is high</w:t>
      </w:r>
      <w:r w:rsidRPr="00BD49CA">
        <w:rPr>
          <w:rFonts w:cs="Times New Roman"/>
        </w:rPr>
        <w:t xml:space="preserve"> risk of drug interaction. This is similar to </w:t>
      </w:r>
      <w:r w:rsidRPr="00BD49CA">
        <w:rPr>
          <w:rFonts w:cs="Times New Roman"/>
          <w:i/>
        </w:rPr>
        <w:t>Kowsar et al</w:t>
      </w:r>
      <w:r w:rsidRPr="00BD49CA">
        <w:rPr>
          <w:rFonts w:cs="Times New Roman"/>
        </w:rPr>
        <w:t xml:space="preserve"> in 2022 </w:t>
      </w:r>
      <w:r w:rsidRPr="00BD49CA">
        <w:rPr>
          <w:rFonts w:cs="Times New Roman"/>
        </w:rPr>
        <w:fldChar w:fldCharType="begin"/>
      </w:r>
      <w:r>
        <w:rPr>
          <w:rFonts w:cs="Times New Roman"/>
        </w:rPr>
        <w:instrText xml:space="preserve"> ADDIN ZOTERO_ITEM CSL_CITATION {"citationID":"zoeC8m9C","properties":{"formattedCitation":"[78]","plainCitation":"[78]","noteIndex":0},"citationItems":[{"id":153,"uris":["http://zotero.org/users/local/FIjdnOBv/items/44XQQCCH"],"itemData":{"id":153,"type":"article-journal","abstract":"Purpose: To determine the prevalence and assessing nature of potential drug-drug interactions (pDDIs)\nand adverse drug reactions (ADRs) among chronic kidney disease (CKD) patients.\nMethods: This was a prospective observational study involving adult CKD patients. Occurrence of\npDDIs was evaluated using Micromedex database 2.0. Suspected ADRs during the study period were\ndocumented and assessed.\nResults: Overall prevalence of pDDIs was found to be 85.3 %. A total of 811 pDDIs with 225 different\npairs of interacting drugs were identified. Majority of the patients had ≥ 3 pDDIs regardless of type of\nseverity. Thirty-five ADRs were identified in 25 CKD patients. Hyperkalemia was the most-commonly\nsuspected ADR. Logistic regression analysis revealed that age (OR: 1.04, 95 % CI: 1.01 - 107), length\nof hospital stay (OR: 1.15, 95 % CI: 1.0 - 1.32), presence of comorbidity like diabetes (OR: 9.1, 95 % CI:\n3.2 - 25.3) and number of drugs prescribed (OR: 6.88, 95 % CI: 1.5 - 30.0) were positively correlated\nwith occurrence of pDDIs. Length of hospital stay (OR: 1.05, 95 % CI: 0.99 - 1.06) and number of drugs\n(OR: 0.16, 95 % CI 0.03 - 0.84) were identified as independent predictors of occurrence of ADRs.\nConclusion: Prevalence of pDDIs was high in the study population. A majority of the pDDIs were of\nmajor severity type, fair documentation grade, and of unspecified onset. A majority of suspected ADRs\nwere probably of moderate in severity and not preventable type","container-title":"April 2022","journalAbbreviation":"Trop J Pharm Res","title":"Evaluation of potential drug-drug interactions and adverse drug reactions among chronic kidney disease patients: An experience from United Arab Emirates","author":[{"family":"Kowsar Mouhib Hammoud","given":"MartinThomas Kurian"}],"issued":{"date-parts":[["2022",4]]}}}],"schema":"https://github.com/citation-style-language/schema/raw/master/csl-citation.json"}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20</w:t>
      </w:r>
      <w:r w:rsidRPr="005B42AF">
        <w:rPr>
          <w:rFonts w:cs="Times New Roman"/>
        </w:rPr>
        <w:t>]</w:t>
      </w:r>
      <w:r w:rsidRPr="00BD49CA">
        <w:rPr>
          <w:rFonts w:cs="Times New Roman"/>
        </w:rPr>
        <w:fldChar w:fldCharType="end"/>
      </w:r>
      <w:r w:rsidRPr="00BD49CA">
        <w:rPr>
          <w:rFonts w:cs="Times New Roman"/>
        </w:rPr>
        <w:t xml:space="preserve"> and similar studies </w:t>
      </w:r>
      <w:r w:rsidRPr="00BD49CA">
        <w:rPr>
          <w:rFonts w:cs="Times New Roman"/>
        </w:rPr>
        <w:fldChar w:fldCharType="begin"/>
      </w:r>
      <w:r>
        <w:rPr>
          <w:rFonts w:cs="Times New Roman"/>
        </w:rPr>
        <w:instrText xml:space="preserve"> ADDIN ZOTERO_ITEM CSL_CITATION {"citationID":"iqELwXHT","properties":{"formattedCitation":"[80]","plainCitation":"[80]","noteIndex":0},"citationItems":[{"id":337,"uris":["http://zotero.org/users/local/FIjdnOBv/items/HIQS67T4"],"itemData":{"id":337,"type":"article-journal","abstract":"Objectives:\nTo study medicine prescribing pattern for chronic kidney disease (CKD) patients on maintenance hemodialysis.\n\nMaterials and Methods:\nThis prospective observational study was conducted in hemodialysis unit of a teaching hospital with adult CKD patients on maintenance hemodialysis. Patients’ clinical profile, drug-use pattern, and medication-related problem data were captured in a structured case report form and the data were analyzed descriptively. Adherence level was assessed by Morisky Medication-Taking Adherence Scale 4-item.\n\nResults:\nData from 100 patients recruited over 6 months have been analyzed. The median (interquartile range [IQR]) age was 51 (42–57) years; 57% were male, mean [standard deviation (SD)] urea level was 160.11 (70.32) mg/dL, mean (SD) creatinine level was 8.73 (5.29) mg/dL. A large number (46%) were suffering from diabetic nephropathy. The common comorbidities were anemia (89%) followed by hypertension (85%). The median (IQR) number of drugs per prescription was 10 (9–13), with the bulk being cardiovascular drugs (23.41%) followed by gastrointestinal drugs (15.76%) and vitamins (12.29%). The median (IQR) number of potential drug-drug interaction per prescription was 2 (2–3). The incidence of adverse drug reactions (ADRs) was 46% with hyponatremia being most common (32%), followed by hypoglycemia (16%) and hypokalemia (10%). Adherence level was low in the majority (64%) of patients.\n\nConclusions:\nThere is a high incidence of polypharmacy along with significant medication-related problems such as high drug-drug interactions/prescription, high incidence of ADRs, and low adherence.","container-title":"Indian Journal of Pharmacology","DOI":"10.4103/0253-7613.190760","ISSN":"0253-7613","issue":"5","journalAbbreviation":"Indian J Pharmacol","note":"PMID: 27721548\nPMCID: PMC5051256","page":"586-590","source":"PubMed Central","title":"Prescribing patterns of medicines in chronic kidney disease patients on maintenance hemodialysis","volume":"48","author":[{"family":"Chakraborty","given":"Sourav"},{"family":"Ghosh","given":"Saugata"},{"family":"Banerjea","given":"Avishek"},{"family":"De","given":"Radha Raman"},{"family":"Hazra","given":"Avijit"},{"family":"Mandal","given":"Swapan Kumar"}],"issued":{"date-parts":[["2016"]]}}}],"schema":"https://github.com/citation-style-language/schema/raw/master/csl-citation.json"}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22</w:t>
      </w:r>
      <w:r w:rsidRPr="005B42AF">
        <w:rPr>
          <w:rFonts w:cs="Times New Roman"/>
        </w:rPr>
        <w:t>]</w:t>
      </w:r>
      <w:r w:rsidRPr="00BD49CA">
        <w:rPr>
          <w:rFonts w:cs="Times New Roman"/>
        </w:rPr>
        <w:fldChar w:fldCharType="end"/>
      </w:r>
      <w:r w:rsidRPr="00BD49CA">
        <w:rPr>
          <w:rFonts w:cs="Times New Roman"/>
        </w:rPr>
        <w:t xml:space="preserve"> . </w:t>
      </w:r>
    </w:p>
    <w:p w14:paraId="072F1A1B" w14:textId="77777777" w:rsidR="00524223" w:rsidRPr="00BD49CA" w:rsidRDefault="00524223" w:rsidP="00524223">
      <w:pPr>
        <w:ind w:firstLine="0"/>
        <w:rPr>
          <w:rFonts w:cs="Times New Roman"/>
        </w:rPr>
      </w:pPr>
      <w:r w:rsidRPr="00BD49CA">
        <w:rPr>
          <w:rFonts w:cs="Times New Roman"/>
          <w:b/>
        </w:rPr>
        <w:t xml:space="preserve"> Therapeutic classes of drugs prescribed </w:t>
      </w:r>
    </w:p>
    <w:p w14:paraId="3509370E" w14:textId="77777777" w:rsidR="00524223" w:rsidRPr="00BD49CA" w:rsidRDefault="00524223" w:rsidP="00524223">
      <w:pPr>
        <w:ind w:firstLine="0"/>
      </w:pPr>
      <w:r w:rsidRPr="00BD49CA">
        <w:rPr>
          <w:rFonts w:cs="Times New Roman"/>
        </w:rPr>
        <w:t xml:space="preserve">Cardiovascular drugs, particularly antihypertensive were the most prescribed drugs in the haemodialysis unit </w:t>
      </w:r>
      <w:r>
        <w:rPr>
          <w:rFonts w:cs="Times New Roman"/>
        </w:rPr>
        <w:t>(</w:t>
      </w:r>
      <w:r w:rsidRPr="00BD49CA">
        <w:rPr>
          <w:rFonts w:cs="Times New Roman"/>
        </w:rPr>
        <w:t>66%</w:t>
      </w:r>
      <w:r>
        <w:rPr>
          <w:rFonts w:cs="Times New Roman"/>
        </w:rPr>
        <w:t>). This</w:t>
      </w:r>
      <w:r w:rsidRPr="00BD49CA">
        <w:rPr>
          <w:rFonts w:cs="Times New Roman"/>
        </w:rPr>
        <w:t xml:space="preserve"> is similar to </w:t>
      </w:r>
      <w:r w:rsidRPr="00BD49CA">
        <w:rPr>
          <w:rFonts w:cs="Times New Roman"/>
          <w:i/>
        </w:rPr>
        <w:t>Chakraborty et al</w:t>
      </w:r>
      <w:r w:rsidRPr="00BD49CA">
        <w:rPr>
          <w:rFonts w:cs="Times New Roman"/>
        </w:rPr>
        <w:t xml:space="preserve"> in 2016 </w:t>
      </w:r>
      <w:r w:rsidRPr="00BD49CA">
        <w:rPr>
          <w:rFonts w:cs="Times New Roman"/>
        </w:rPr>
        <w:fldChar w:fldCharType="begin"/>
      </w:r>
      <w:r>
        <w:rPr>
          <w:rFonts w:cs="Times New Roman"/>
        </w:rPr>
        <w:instrText xml:space="preserve"> ADDIN ZOTERO_ITEM CSL_CITATION {"citationID":"Ux3NlTYt","properties":{"formattedCitation":"[80]","plainCitation":"[80]","noteIndex":0},"citationItems":[{"id":337,"uris":["http://zotero.org/users/local/FIjdnOBv/items/HIQS67T4"],"itemData":{"id":337,"type":"article-journal","abstract":"Objectives:\nTo study medicine prescribing pattern for chronic kidney disease (CKD) patients on maintenance hemodialysis.\n\nMaterials and Methods:\nThis prospective observational study was conducted in hemodialysis unit of a teaching hospital with adult CKD patients on maintenance hemodialysis. Patients’ clinical profile, drug-use pattern, and medication-related problem data were captured in a structured case report form and the data were analyzed descriptively. Adherence level was assessed by Morisky Medication-Taking Adherence Scale 4-item.\n\nResults:\nData from 100 patients recruited over 6 months have been analyzed. The median (interquartile range [IQR]) age was 51 (42–57) years; 57% were male, mean [standard deviation (SD)] urea level was 160.11 (70.32) mg/dL, mean (SD) creatinine level was 8.73 (5.29) mg/dL. A large number (46%) were suffering from diabetic nephropathy. The common comorbidities were anemia (89%) followed by hypertension (85%). The median (IQR) number of drugs per prescription was 10 (9–13), with the bulk being cardiovascular drugs (23.41%) followed by gastrointestinal drugs (15.76%) and vitamins (12.29%). The median (IQR) number of potential drug-drug interaction per prescription was 2 (2–3). The incidence of adverse drug reactions (ADRs) was 46% with hyponatremia being most common (32%), followed by hypoglycemia (16%) and hypokalemia (10%). Adherence level was low in the majority (64%) of patients.\n\nConclusions:\nThere is a high incidence of polypharmacy along with significant medication-related problems such as high drug-drug interactions/prescription, high incidence of ADRs, and low adherence.","container-title":"Indian Journal of Pharmacology","DOI":"10.4103/0253-7613.190760","ISSN":"0253-7613","issue":"5","journalAbbreviation":"Indian J Pharmacol","note":"PMID: 27721548\nPMCID: PMC5051256","page":"586-590","source":"PubMed Central","title":"Prescribing patterns of medicines in chronic kidney disease patients on maintenance hemodialysis","volume":"48","author":[{"family":"Chakraborty","given":"Sourav"},{"family":"Ghosh","given":"Saugata"},{"family":"Banerjea","given":"Avishek"},{"family":"De","given":"Radha Raman"},{"family":"Hazra","given":"Avijit"},{"family":"Mandal","given":"Swapan Kumar"}],"issued":{"date-parts":[["2016"]]}}}],"schema":"https://github.com/citation-style-language/schema/raw/master/csl-citation.json"}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22</w:t>
      </w:r>
      <w:r w:rsidRPr="005B42AF">
        <w:rPr>
          <w:rFonts w:cs="Times New Roman"/>
        </w:rPr>
        <w:t>]</w:t>
      </w:r>
      <w:r w:rsidRPr="00BD49CA">
        <w:rPr>
          <w:rFonts w:cs="Times New Roman"/>
        </w:rPr>
        <w:fldChar w:fldCharType="end"/>
      </w:r>
      <w:r w:rsidRPr="00BD49CA">
        <w:rPr>
          <w:rFonts w:cs="Times New Roman"/>
        </w:rPr>
        <w:t>, where the most prescribed drugs were cardiovascular drugs. In our population, 23% experienced hypotension which was certainly an ADR with antihypertensive</w:t>
      </w:r>
      <w:r>
        <w:rPr>
          <w:rFonts w:cs="Times New Roman"/>
        </w:rPr>
        <w:t>s</w:t>
      </w:r>
      <w:r w:rsidRPr="00BD49CA">
        <w:rPr>
          <w:rFonts w:cs="Times New Roman"/>
        </w:rPr>
        <w:t xml:space="preserve">. </w:t>
      </w:r>
      <w:r w:rsidRPr="00BD49CA">
        <w:t xml:space="preserve">This is different from </w:t>
      </w:r>
      <w:proofErr w:type="spellStart"/>
      <w:r w:rsidRPr="00BD49CA">
        <w:rPr>
          <w:i/>
        </w:rPr>
        <w:t>Chakrabroty</w:t>
      </w:r>
      <w:proofErr w:type="spellEnd"/>
      <w:r w:rsidRPr="00BD49CA">
        <w:rPr>
          <w:i/>
        </w:rPr>
        <w:t xml:space="preserve"> et al</w:t>
      </w:r>
      <w:r w:rsidRPr="00BD49CA">
        <w:t xml:space="preserve"> in 2016 </w:t>
      </w:r>
      <w:r w:rsidRPr="00BD49CA">
        <w:fldChar w:fldCharType="begin"/>
      </w:r>
      <w:r>
        <w:instrText xml:space="preserve"> ADDIN ZOTERO_ITEM CSL_CITATION {"citationID":"Twuq1awi","properties":{"formattedCitation":"[80]","plainCitation":"[80]","noteIndex":0},"citationItems":[{"id":337,"uris":["http://zotero.org/users/local/FIjdnOBv/items/HIQS67T4"],"itemData":{"id":337,"type":"article-journal","abstract":"Objectives:\nTo study medicine prescribing pattern for chronic kidney disease (CKD) patients on maintenance hemodialysis.\n\nMaterials and Methods:\nThis prospective observational study was conducted in hemodialysis unit of a teaching hospital with adult CKD patients on maintenance hemodialysis. Patients’ clinical profile, drug-use pattern, and medication-related problem data were captured in a structured case report form and the data were analyzed descriptively. Adherence level was assessed by Morisky Medication-Taking Adherence Scale 4-item.\n\nResults:\nData from 100 patients recruited over 6 months have been analyzed. The median (interquartile range [IQR]) age was 51 (42–57) years; 57% were male, mean [standard deviation (SD)] urea level was 160.11 (70.32) mg/dL, mean (SD) creatinine level was 8.73 (5.29) mg/dL. A large number (46%) were suffering from diabetic nephropathy. The common comorbidities were anemia (89%) followed by hypertension (85%). The median (IQR) number of drugs per prescription was 10 (9–13), with the bulk being cardiovascular drugs (23.41%) followed by gastrointestinal drugs (15.76%) and vitamins (12.29%). The median (IQR) number of potential drug-drug interaction per prescription was 2 (2–3). The incidence of adverse drug reactions (ADRs) was 46% with hyponatremia being most common (32%), followed by hypoglycemia (16%) and hypokalemia (10%). Adherence level was low in the majority (64%) of patients.\n\nConclusions:\nThere is a high incidence of polypharmacy along with significant medication-related problems such as high drug-drug interactions/prescription, high incidence of ADRs, and low adherence.","container-title":"Indian Journal of Pharmacology","DOI":"10.4103/0253-7613.190760","ISSN":"0253-7613","issue":"5","journalAbbreviation":"Indian J Pharmacol","note":"PMID: 27721548\nPMCID: PMC5051256","page":"586-590","source":"PubMed Central","title":"Prescribing patterns of medicines in chronic kidney disease patients on maintenance hemodialysis","volume":"48","author":[{"family":"Chakraborty","given":"Sourav"},{"family":"Ghosh","given":"Saugata"},{"family":"Banerjea","given":"Avishek"},{"family":"De","given":"Radha Raman"},{"family":"Hazra","given":"Avijit"},{"family":"Mandal","given":"Swapan Kumar"}],"issued":{"date-parts":[["2016"]]}}}],"schema":"https://github.com/citation-style-language/schema/raw/master/csl-citation.json"} </w:instrText>
      </w:r>
      <w:r w:rsidRPr="00BD49CA">
        <w:fldChar w:fldCharType="separate"/>
      </w:r>
      <w:r w:rsidRPr="005B42AF">
        <w:rPr>
          <w:rFonts w:cs="Times New Roman"/>
        </w:rPr>
        <w:t>[</w:t>
      </w:r>
      <w:r>
        <w:rPr>
          <w:rFonts w:cs="Times New Roman"/>
        </w:rPr>
        <w:t>22</w:t>
      </w:r>
      <w:r w:rsidRPr="005B42AF">
        <w:rPr>
          <w:rFonts w:cs="Times New Roman"/>
        </w:rPr>
        <w:t>]</w:t>
      </w:r>
      <w:r w:rsidRPr="00BD49CA">
        <w:fldChar w:fldCharType="end"/>
      </w:r>
      <w:r w:rsidRPr="00BD49CA">
        <w:t xml:space="preserve">, whose principal adverse drug events found were hyponatremia, hypoglycaemia and </w:t>
      </w:r>
      <w:proofErr w:type="spellStart"/>
      <w:r w:rsidRPr="00BD49CA">
        <w:t>hyperkaliemia</w:t>
      </w:r>
      <w:proofErr w:type="spellEnd"/>
      <w:r w:rsidRPr="00BD49CA">
        <w:t xml:space="preserve">. This difference may be due to the fact that in </w:t>
      </w:r>
      <w:proofErr w:type="spellStart"/>
      <w:r w:rsidRPr="00BD49CA">
        <w:rPr>
          <w:i/>
        </w:rPr>
        <w:t>Chakrabroty</w:t>
      </w:r>
      <w:proofErr w:type="spellEnd"/>
      <w:r w:rsidRPr="00BD49CA">
        <w:rPr>
          <w:i/>
        </w:rPr>
        <w:t xml:space="preserve"> et al</w:t>
      </w:r>
      <w:r w:rsidRPr="00BD49CA">
        <w:t>, a drug interaction checker was used to identify precisely the ADR rather than patient responses in our study.</w:t>
      </w:r>
    </w:p>
    <w:p w14:paraId="3D91E53C" w14:textId="77777777" w:rsidR="00524223" w:rsidRPr="00BD49CA" w:rsidRDefault="00524223" w:rsidP="00524223">
      <w:pPr>
        <w:ind w:firstLine="0"/>
        <w:rPr>
          <w:rFonts w:cs="Times New Roman"/>
          <w:b/>
        </w:rPr>
      </w:pPr>
      <w:r w:rsidRPr="00BD49CA">
        <w:rPr>
          <w:rFonts w:cs="Times New Roman"/>
          <w:b/>
        </w:rPr>
        <w:t xml:space="preserve">Patient-medication taking behaviour (medication adherence) </w:t>
      </w:r>
    </w:p>
    <w:p w14:paraId="2113FDC6" w14:textId="77777777" w:rsidR="00524223" w:rsidRPr="00BD49CA" w:rsidRDefault="00524223" w:rsidP="00524223">
      <w:pPr>
        <w:ind w:firstLine="0"/>
      </w:pPr>
      <w:r w:rsidRPr="00BD49CA">
        <w:rPr>
          <w:rFonts w:cs="Times New Roman"/>
        </w:rPr>
        <w:t>The majority of our patients (64%</w:t>
      </w:r>
      <w:r>
        <w:rPr>
          <w:rFonts w:cs="Times New Roman"/>
        </w:rPr>
        <w:t xml:space="preserve">) </w:t>
      </w:r>
      <w:r w:rsidRPr="00BD49CA">
        <w:rPr>
          <w:rFonts w:cs="Times New Roman"/>
        </w:rPr>
        <w:t>buy their medications</w:t>
      </w:r>
      <w:r>
        <w:rPr>
          <w:rFonts w:cs="Times New Roman"/>
        </w:rPr>
        <w:t xml:space="preserve"> from multiple pharmacies,</w:t>
      </w:r>
      <w:r w:rsidRPr="00BD49CA">
        <w:rPr>
          <w:rFonts w:cs="Times New Roman"/>
        </w:rPr>
        <w:t xml:space="preserve"> which was associated to a high risk of drug interaction. This is not similar to </w:t>
      </w:r>
      <w:r w:rsidRPr="00BD49CA">
        <w:rPr>
          <w:rFonts w:cs="Times New Roman"/>
          <w:i/>
        </w:rPr>
        <w:t>Marcum et al</w:t>
      </w:r>
      <w:r w:rsidRPr="00BD49CA">
        <w:rPr>
          <w:rFonts w:cs="Times New Roman"/>
        </w:rPr>
        <w:t xml:space="preserve"> in 2014</w:t>
      </w:r>
      <w:r>
        <w:rPr>
          <w:rFonts w:cs="Times New Roman"/>
        </w:rPr>
        <w:t xml:space="preserve"> </w:t>
      </w:r>
      <w:r>
        <w:rPr>
          <w:rFonts w:cs="Times New Roman"/>
        </w:rPr>
        <w:fldChar w:fldCharType="begin"/>
      </w:r>
      <w:r>
        <w:rPr>
          <w:rFonts w:cs="Times New Roman"/>
        </w:rPr>
        <w:instrText xml:space="preserve"> ADDIN ZOTERO_ITEM CSL_CITATION {"citationID":"EWTubqRh","properties":{"formattedCitation":"[81]","plainCitation":"[81]","noteIndex":0},"citationItems":[{"id":163,"uris":["http://zotero.org/users/local/FIjdnOBv/items/4ZX8KNCD"],"itemData":{"id":163,"type":"article-journal","abstract":"Objective\nTo assess the association between multiple pharmacy use and medication adherence and potential drug-drug interactions (DDIs) among older adults.\n\nDesign, Setting, and Participants\nCross-sectional propensity score-weighted analysis of 2009 claims data from a nationally representative sample of 926,956 Medicare Part D beneficiaries aged &gt;65 continuously enrolled in fee-for-service Medicare and Part D that year, and filled &gt;1 prescription at a community/retail or mail order pharmacy. Multiple pharmacy use was defined as concurrent (overlapping time periods) or sequential use (non-overlapping time periods) of &gt;2 pharmacies in the year.\n\nMeasurements\nMedication adherence was calculated using a proportion of days covered ≥0.80 for eight therapeutic categories (β-blockers, renin angiotensin system antagonists, calcium channel blockers, statins, sulfonylureas, biguanides [i.e., metformin], thiazolidinediones, and dipeptidyl peptidase-IV inhibitors). Potential DDIs arising from use of certain drugs across a broad set of classes were defined as the concurrent filling of two interacting drugs.\n\nResults\nOverall, 38.1% of the sample used multiple pharmacies. Those using multiple pharmacies (both concurrently and sequentially) consistently had higher adjusted odds of non-adherence (ranging from 1.10 to 1.31, p&lt;0.001) across all chronic medication classes assessed after controlling for socio-demographic, health status and access to care factors, compared to single pharmacy users. The adjusted predicted probability of exposure to a DDI was also slightly higher for those using multiple pharmacies concurrently (3.6%) compared to single pharmacy users (3.2%, AOR 1.11, 95% CI 1.08–1.15) but lower in individuals using multiple pharmacies sequentially (2.8%, AOR 0.85, 95% CI 0.81–0.91).\n\nConclusions\nFilling prescriptions at multiple pharmacies was associated with lower medication adherence across multiple chronic medications, and a small but statistically significant increase in DDIs among concurrent pharmacy users.","container-title":"Journal of the American Geriatrics Society","DOI":"10.1111/jgs.12645","ISSN":"0002-8614","issue":"2","journalAbbreviation":"J Am Geriatr Soc","note":"PMID: 24521363\nPMCID: PMC4115075","page":"244-252","source":"PubMed Central","title":"Impact of Multiple Pharmacy Use on Medication Adherence and Drug-drug Interactions in Older Adults with Medicare Part D","volume":"62","author":[{"family":"Marcum","given":"Zachary A."},{"family":"Driessen","given":"Julia"},{"family":"Thorpe","given":"Carolyn T."},{"family":"Gellad","given":"Walid F."},{"family":"Donohue","given":"Julie M."}],"issued":{"date-parts":[["2014",2]]}}}],"schema":"https://github.com/citation-style-language/schema/raw/master/csl-citation.json"} </w:instrText>
      </w:r>
      <w:r>
        <w:rPr>
          <w:rFonts w:cs="Times New Roman"/>
        </w:rPr>
        <w:fldChar w:fldCharType="separate"/>
      </w:r>
      <w:r w:rsidRPr="005B42AF">
        <w:rPr>
          <w:rFonts w:cs="Times New Roman"/>
        </w:rPr>
        <w:t>[</w:t>
      </w:r>
      <w:r>
        <w:rPr>
          <w:rFonts w:cs="Times New Roman"/>
        </w:rPr>
        <w:t>23</w:t>
      </w:r>
      <w:r w:rsidRPr="005B42AF">
        <w:rPr>
          <w:rFonts w:cs="Times New Roman"/>
        </w:rPr>
        <w:t>]</w:t>
      </w:r>
      <w:r>
        <w:rPr>
          <w:rFonts w:cs="Times New Roman"/>
        </w:rPr>
        <w:fldChar w:fldCharType="end"/>
      </w:r>
      <w:r w:rsidRPr="00BD49CA">
        <w:rPr>
          <w:rFonts w:cs="Times New Roman"/>
        </w:rPr>
        <w:t xml:space="preserve"> who found out that only 38.1% patients buy from multiple pharmacies. </w:t>
      </w:r>
      <w:r w:rsidRPr="00BD49CA">
        <w:t xml:space="preserve">This difference could be explained by the fact that, in </w:t>
      </w:r>
      <w:r w:rsidRPr="005B42AF">
        <w:rPr>
          <w:i/>
        </w:rPr>
        <w:t>Marcum et al</w:t>
      </w:r>
      <w:r w:rsidRPr="00BD49CA">
        <w:t xml:space="preserve"> study, the population was old. Nevertheless, </w:t>
      </w:r>
      <w:r w:rsidRPr="00BD49CA">
        <w:rPr>
          <w:i/>
        </w:rPr>
        <w:t>Marcum et al</w:t>
      </w:r>
      <w:r w:rsidRPr="00BD49CA">
        <w:t xml:space="preserve"> identified multiple pharmacy as a risk factor to of drug interaction and adverse drug reactions. </w:t>
      </w:r>
    </w:p>
    <w:p w14:paraId="16FB59A4" w14:textId="77777777" w:rsidR="00524223" w:rsidRPr="00BD49CA" w:rsidRDefault="00524223" w:rsidP="00524223">
      <w:pPr>
        <w:ind w:firstLine="0"/>
        <w:rPr>
          <w:rFonts w:cs="Times New Roman"/>
        </w:rPr>
      </w:pPr>
    </w:p>
    <w:p w14:paraId="43AAB1B5" w14:textId="77777777" w:rsidR="00524223" w:rsidRDefault="00524223" w:rsidP="00524223">
      <w:pPr>
        <w:ind w:firstLine="0"/>
        <w:rPr>
          <w:rFonts w:cs="Times New Roman"/>
        </w:rPr>
      </w:pPr>
      <w:r w:rsidRPr="00BD49CA">
        <w:rPr>
          <w:rFonts w:cs="Times New Roman"/>
        </w:rPr>
        <w:t xml:space="preserve">Amongst </w:t>
      </w:r>
      <w:r>
        <w:rPr>
          <w:rFonts w:cs="Times New Roman"/>
        </w:rPr>
        <w:t>our patients, 33</w:t>
      </w:r>
      <w:r w:rsidRPr="00BD49CA">
        <w:rPr>
          <w:rFonts w:cs="Times New Roman"/>
        </w:rPr>
        <w:t xml:space="preserve">% did not take their medications as prescribed, the main reason being non-affordability. This result is similar to </w:t>
      </w:r>
      <w:r w:rsidRPr="00BD49CA">
        <w:rPr>
          <w:rFonts w:cs="Times New Roman"/>
          <w:i/>
        </w:rPr>
        <w:t>Sontakke et al</w:t>
      </w:r>
      <w:r w:rsidRPr="00BD49CA">
        <w:rPr>
          <w:rFonts w:cs="Times New Roman"/>
        </w:rPr>
        <w:t xml:space="preserve"> in 2015</w:t>
      </w:r>
      <w:r>
        <w:rPr>
          <w:rFonts w:cs="Times New Roman"/>
        </w:rPr>
        <w:t xml:space="preserve"> </w:t>
      </w:r>
      <w:r>
        <w:rPr>
          <w:rFonts w:cs="Times New Roman"/>
        </w:rPr>
        <w:fldChar w:fldCharType="begin"/>
      </w:r>
      <w:r>
        <w:rPr>
          <w:rFonts w:cs="Times New Roman"/>
        </w:rPr>
        <w:instrText xml:space="preserve"> ADDIN ZOTERO_ITEM CSL_CITATION {"citationID":"YhAntXzv","properties":{"formattedCitation":"[82]","plainCitation":"[82]","noteIndex":0},"citationItems":[{"id":175,"uris":["http://zotero.org/users/local/FIjdnOBv/items/NXAPFNW3"],"itemData":{"id":175,"type":"article-journal","abstract":"OBJECTIVE: To evaluate adherence to medication and study factors associated with non-adherence in chronic kidney disease (CKD) patients.\nMETHODS: A prospective, cross-sectional, questionnaire based study was conducted in Nephrology department of a super specialty hospital. Patients above 18 years of age, suffering from CKD from six months or more were interviewed using self-designed, semi-structured questionnaire to get information about adherence to medication, diet restriction and lifestyle modification (n = 150). Morisky medication adherence questionnaire was used to calculate overall adherence. In this higher score indicates poor adherence. Main outcome measures included prevalence of non-adherence and factors associated with the same.\nRESULTS: Average number of medicines taken by each patient was 8.0+1.612 (mean+SD) per day. Non-adherence to medication schedule was reported in 34% patients. Common causes of non-adherence were high cost (21.3%), complex dosing schedule (20%), fear of adverse effects (16%). Sixty-eight% patients were not aware about importance of taking each medicine. Sixteen% stopped taking medicines due to high cost. Forty-two% suggested that government should adopt measures to provide free medicines to poor patients. In Morisky medication adherence questionnaire high, medium and low adherence was reported in 7.3%, 55.3% and 37.3% of patients, respectively. Moderately positive correlation was observed between poor adherence and number of concurrent illnesses and number of medicines taken.\nCONCLUSION: Since majority of patients were not aware about importance of taking each medicine, creating awareness about the same is essential for improving adherence to therapy. Measures to provide free medicines to non-affording patients need to be implemented since high cost was other major cause of non-adherence.","container-title":"Indian Journal of Pharmacology","DOI":"10.4103/0253-7613.169597","ISSN":"1998-3751","issue":"6","journalAbbreviation":"Indian J Pharmacol","language":"eng","note":"PMID: 26729961\nPMCID: PMC4689023","page":"668-671","source":"PubMed","title":"Evaluation of adherence to therapy in patients of chronic kidney disease","volume":"47","author":[{"family":"Sontakke","given":"Smita"},{"family":"Budania","given":"Ritu"},{"family":"Bajait","given":"Chaitali"},{"family":"Jaiswal","given":"Kavita"},{"family":"Pimpalkhute","given":"Sonali"}],"issued":{"date-parts":[["2015"]]}}}],"schema":"https://github.com/citation-style-language/schema/raw/master/csl-citation.json"} </w:instrText>
      </w:r>
      <w:r>
        <w:rPr>
          <w:rFonts w:cs="Times New Roman"/>
        </w:rPr>
        <w:fldChar w:fldCharType="separate"/>
      </w:r>
      <w:r w:rsidRPr="005B42AF">
        <w:rPr>
          <w:rFonts w:cs="Times New Roman"/>
        </w:rPr>
        <w:t>[</w:t>
      </w:r>
      <w:r>
        <w:rPr>
          <w:rFonts w:cs="Times New Roman"/>
        </w:rPr>
        <w:t>24</w:t>
      </w:r>
      <w:r w:rsidRPr="005B42AF">
        <w:rPr>
          <w:rFonts w:cs="Times New Roman"/>
        </w:rPr>
        <w:t>]</w:t>
      </w:r>
      <w:r>
        <w:rPr>
          <w:rFonts w:cs="Times New Roman"/>
        </w:rPr>
        <w:fldChar w:fldCharType="end"/>
      </w:r>
      <w:r w:rsidRPr="00BD49CA">
        <w:rPr>
          <w:rFonts w:cs="Times New Roman"/>
        </w:rPr>
        <w:t xml:space="preserve"> where patients with chronic kidney disease were mostly non-adherent due to non-affordability.</w:t>
      </w:r>
      <w:r w:rsidRPr="00BD49CA">
        <w:rPr>
          <w:rFonts w:cs="Times New Roman"/>
          <w:b/>
        </w:rPr>
        <w:t xml:space="preserve"> </w:t>
      </w:r>
      <w:r>
        <w:rPr>
          <w:rFonts w:cs="Times New Roman"/>
          <w:b/>
        </w:rPr>
        <w:t>N</w:t>
      </w:r>
      <w:r>
        <w:rPr>
          <w:rFonts w:cs="Times New Roman"/>
        </w:rPr>
        <w:t xml:space="preserve">ot taking a </w:t>
      </w:r>
      <w:r w:rsidRPr="00BD49CA">
        <w:rPr>
          <w:rFonts w:cs="Times New Roman"/>
        </w:rPr>
        <w:t>medication as prescribed</w:t>
      </w:r>
      <w:r>
        <w:rPr>
          <w:rFonts w:cs="Times New Roman"/>
        </w:rPr>
        <w:t xml:space="preserve"> by the medical doctor represents </w:t>
      </w:r>
      <w:r w:rsidRPr="00BD49CA">
        <w:rPr>
          <w:rFonts w:cs="Times New Roman"/>
        </w:rPr>
        <w:t>is a risk of ADR</w:t>
      </w:r>
      <w:r>
        <w:rPr>
          <w:rFonts w:cs="Times New Roman"/>
        </w:rPr>
        <w:t xml:space="preserve"> </w:t>
      </w:r>
      <w:r>
        <w:rPr>
          <w:rFonts w:cs="Times New Roman"/>
        </w:rPr>
        <w:fldChar w:fldCharType="begin"/>
      </w:r>
      <w:r>
        <w:rPr>
          <w:rFonts w:cs="Times New Roman"/>
        </w:rPr>
        <w:instrText xml:space="preserve"> ADDIN ZOTERO_ITEM CSL_CITATION {"citationID":"qgrhTFWG","properties":{"formattedCitation":"[83]","plainCitation":"[83]","noteIndex":0},"citationItems":[{"id":169,"uris":["http://zotero.org/users/local/FIjdnOBv/items/FEBWXZL9"],"itemData":{"id":169,"type":"article-journal","abstract":"Background\nEnd-stage kidney disease patients undergoing haemodialysis are prescribed with multiple complex regimens and are predisposed to high risk of medication nonadherence. The aims of this study were to explore factors associated with medication adherence, and, to examine the differential perspectives on medication-taking behaviour shown by adherent and nonadherent haemodialysis patients.\n\nMethods\nA qualitative exploratory design was used. One-on-one semi-structured interviews were conducted with 30 haemodialysis patients at the outpatient dialysis facility in Hobart, Australia. Patient self-reported adherence was measured using 4-item Morisky Green Levine scale. Interview transcripts were thematically analysed and mapped against the World Health Organization (WHO) determinants of medication adherence.\n\nResults\nParticipants were 44–84 years old, and were prescribed with 4–19 medications daily. More than half of the participants were nonadherent to their medications based on self-reported measure (56.7%, n = 17). Themes mapped against WHO adherence model comprised of patient-related (knowledge, awareness, attitude, self-efficacy, action control, and facilitation); health system/ healthcare team related (quality of interaction, and mistrust and collateral arrangements); therapy-related (physical characteristics of medicines, packaging, and side effects); condition-related (symptom severity); and social/ economic factors (access to medicines, and relative affordability).\n\nConclusions\nPatients expressed a number of concerns that led to nonadherence behaviour. Many of the issues identified were patient-related and potentially modifiable by using psycho-educational or cognitive-behavioural interventions. Healthcare professionals should be more vigilant towards identifying these concerns to address adherence issues. Future research should be aimed at understanding healthcare professionals’ perceptions and practices of assessing medication adherence in dialysis patients that may guide intervention to resolve this significant issue of medication nonadherence.\n\nElectronic supplementary material\nThe online version of this article (doi:10.1186/s12882-017-0583-9) contains supplementary material, which is available to authorized users.","container-title":"BMC Nephrology","DOI":"10.1186/s12882-017-0583-9","ISSN":"1471-2369","journalAbbreviation":"BMC Nephrol","note":"PMID: 28532480\nPMCID: PMC5440949","page":"167","source":"PubMed Central","title":"Medication adherence perspectives in haemodialysis patients: a qualitative study","title-short":"Medication adherence perspectives in haemodialysis patients","volume":"18","author":[{"family":"Ghimire","given":"Saurav"},{"family":"Castelino","given":"Ronald L."},{"family":"Jose","given":"Matthew D."},{"family":"Zaidi","given":"Syed Tabish R."}],"issued":{"date-parts":[["2017",5,22]]}}}],"schema":"https://github.com/citation-style-language/schema/raw/master/csl-citation.json"} </w:instrText>
      </w:r>
      <w:r>
        <w:rPr>
          <w:rFonts w:cs="Times New Roman"/>
        </w:rPr>
        <w:fldChar w:fldCharType="separate"/>
      </w:r>
      <w:r w:rsidRPr="000A0D5D">
        <w:rPr>
          <w:rFonts w:cs="Times New Roman"/>
        </w:rPr>
        <w:t>[</w:t>
      </w:r>
      <w:r>
        <w:rPr>
          <w:rFonts w:cs="Times New Roman"/>
        </w:rPr>
        <w:t>25</w:t>
      </w:r>
      <w:r w:rsidRPr="000A0D5D">
        <w:rPr>
          <w:rFonts w:cs="Times New Roman"/>
        </w:rPr>
        <w:t>]</w:t>
      </w:r>
      <w:r>
        <w:rPr>
          <w:rFonts w:cs="Times New Roman"/>
        </w:rPr>
        <w:fldChar w:fldCharType="end"/>
      </w:r>
      <w:r>
        <w:rPr>
          <w:rFonts w:cs="Times New Roman"/>
        </w:rPr>
        <w:t>.</w:t>
      </w:r>
      <w:r w:rsidRPr="00BD49CA">
        <w:rPr>
          <w:rFonts w:cs="Times New Roman"/>
        </w:rPr>
        <w:t xml:space="preserve"> The rea</w:t>
      </w:r>
      <w:r>
        <w:rPr>
          <w:rFonts w:cs="Times New Roman"/>
        </w:rPr>
        <w:t xml:space="preserve">sons why the medications were </w:t>
      </w:r>
      <w:r w:rsidRPr="00BD49CA">
        <w:rPr>
          <w:rFonts w:cs="Times New Roman"/>
        </w:rPr>
        <w:t>no</w:t>
      </w:r>
      <w:r>
        <w:rPr>
          <w:rFonts w:cs="Times New Roman"/>
        </w:rPr>
        <w:t>t taken as prescribed were due to e</w:t>
      </w:r>
      <w:r w:rsidRPr="00BD49CA">
        <w:rPr>
          <w:rFonts w:cs="Times New Roman"/>
        </w:rPr>
        <w:t>xperience of side effects (7%)</w:t>
      </w:r>
      <w:r>
        <w:rPr>
          <w:rFonts w:cs="Times New Roman"/>
        </w:rPr>
        <w:t xml:space="preserve">, </w:t>
      </w:r>
      <w:r w:rsidRPr="00BD49CA">
        <w:rPr>
          <w:rFonts w:cs="Times New Roman"/>
        </w:rPr>
        <w:t>Negligence (not being sure that the medications serve them); 5%</w:t>
      </w:r>
      <w:r>
        <w:rPr>
          <w:rFonts w:cs="Times New Roman"/>
        </w:rPr>
        <w:t xml:space="preserve">, </w:t>
      </w:r>
      <w:r w:rsidRPr="00BD49CA">
        <w:rPr>
          <w:rFonts w:cs="Times New Roman"/>
        </w:rPr>
        <w:t>Not been counselled how to take the medication correctly (2%)</w:t>
      </w:r>
      <w:r>
        <w:rPr>
          <w:rFonts w:cs="Times New Roman"/>
        </w:rPr>
        <w:t>, Complex dosing regimen (1</w:t>
      </w:r>
      <w:r w:rsidRPr="00BD49CA">
        <w:rPr>
          <w:rFonts w:cs="Times New Roman"/>
        </w:rPr>
        <w:t>%)</w:t>
      </w:r>
      <w:r>
        <w:rPr>
          <w:rFonts w:cs="Times New Roman"/>
        </w:rPr>
        <w:t xml:space="preserve">, </w:t>
      </w:r>
      <w:r w:rsidRPr="00BD49CA">
        <w:rPr>
          <w:rFonts w:cs="Times New Roman"/>
        </w:rPr>
        <w:t>Forgetfuln</w:t>
      </w:r>
      <w:r>
        <w:rPr>
          <w:rFonts w:cs="Times New Roman"/>
        </w:rPr>
        <w:t>ess (1</w:t>
      </w:r>
      <w:r w:rsidRPr="00BD49CA">
        <w:rPr>
          <w:rFonts w:cs="Times New Roman"/>
        </w:rPr>
        <w:t xml:space="preserve">%) </w:t>
      </w:r>
      <w:r>
        <w:rPr>
          <w:rFonts w:cs="Times New Roman"/>
        </w:rPr>
        <w:t xml:space="preserve">and </w:t>
      </w:r>
      <w:r w:rsidRPr="00BD49CA">
        <w:rPr>
          <w:rFonts w:cs="Times New Roman"/>
        </w:rPr>
        <w:t>Difficulty in finding medications (1%)</w:t>
      </w:r>
      <w:r>
        <w:rPr>
          <w:rFonts w:cs="Times New Roman"/>
        </w:rPr>
        <w:t xml:space="preserve">. All these reasons were similar to those found by </w:t>
      </w:r>
      <w:r w:rsidRPr="00BD49CA">
        <w:rPr>
          <w:rFonts w:cs="Times New Roman"/>
          <w:i/>
        </w:rPr>
        <w:t>Sontakke et al</w:t>
      </w:r>
      <w:r>
        <w:rPr>
          <w:rFonts w:cs="Times New Roman"/>
          <w:i/>
        </w:rPr>
        <w:t xml:space="preserve">. </w:t>
      </w:r>
      <w:r>
        <w:rPr>
          <w:rFonts w:cs="Times New Roman"/>
        </w:rPr>
        <w:t xml:space="preserve">At the end of their study, </w:t>
      </w:r>
      <w:r w:rsidRPr="00093359">
        <w:rPr>
          <w:rFonts w:cs="Times New Roman"/>
          <w:i/>
        </w:rPr>
        <w:t>Sontakke et al</w:t>
      </w:r>
      <w:r>
        <w:rPr>
          <w:rFonts w:cs="Times New Roman"/>
        </w:rPr>
        <w:t xml:space="preserve"> concluded that health care professionals by educating and counselling patients, play a vital role in removing barriers to adherence. </w:t>
      </w:r>
    </w:p>
    <w:p w14:paraId="06705163" w14:textId="77777777" w:rsidR="00524223" w:rsidRDefault="00524223" w:rsidP="00524223">
      <w:pPr>
        <w:ind w:firstLine="0"/>
        <w:rPr>
          <w:rFonts w:cs="Times New Roman"/>
        </w:rPr>
      </w:pPr>
    </w:p>
    <w:p w14:paraId="1DEEF445" w14:textId="0BDA53B2" w:rsidR="00524223" w:rsidRDefault="00524223" w:rsidP="00524223">
      <w:pPr>
        <w:ind w:firstLine="0"/>
        <w:rPr>
          <w:rFonts w:cs="Times New Roman"/>
        </w:rPr>
      </w:pPr>
      <w:r>
        <w:rPr>
          <w:rFonts w:cs="Times New Roman"/>
        </w:rPr>
        <w:t>In our study population study</w:t>
      </w:r>
      <w:r w:rsidRPr="00BD49CA">
        <w:rPr>
          <w:rFonts w:cs="Times New Roman"/>
        </w:rPr>
        <w:t xml:space="preserve">, 16% took herbal medicines. This is similar to </w:t>
      </w:r>
      <w:r w:rsidRPr="00BD49CA">
        <w:rPr>
          <w:rFonts w:cs="Times New Roman"/>
          <w:i/>
        </w:rPr>
        <w:t>Sontakke et al</w:t>
      </w:r>
      <w:r w:rsidRPr="00BD49CA">
        <w:rPr>
          <w:rFonts w:cs="Times New Roman"/>
        </w:rPr>
        <w:t xml:space="preserve"> who ha</w:t>
      </w:r>
      <w:r>
        <w:rPr>
          <w:rFonts w:cs="Times New Roman"/>
        </w:rPr>
        <w:t>d</w:t>
      </w:r>
      <w:r w:rsidRPr="00BD49CA">
        <w:rPr>
          <w:rFonts w:cs="Times New Roman"/>
        </w:rPr>
        <w:t xml:space="preserve"> 14% of their patients who admitted to consume alternative medicines </w:t>
      </w:r>
      <w:r w:rsidRPr="00BD49CA">
        <w:rPr>
          <w:rFonts w:cs="Times New Roman"/>
        </w:rPr>
        <w:fldChar w:fldCharType="begin"/>
      </w:r>
      <w:r>
        <w:rPr>
          <w:rFonts w:cs="Times New Roman"/>
        </w:rPr>
        <w:instrText xml:space="preserve"> ADDIN ZOTERO_ITEM CSL_CITATION {"citationID":"KdVRX2fY","properties":{"formattedCitation":"[82]","plainCitation":"[82]","noteIndex":0},"citationItems":[{"id":175,"uris":["http://zotero.org/users/local/FIjdnOBv/items/NXAPFNW3"],"itemData":{"id":175,"type":"article-journal","abstract":"OBJECTIVE: To evaluate adherence to medication and study factors associated with non-adherence in chronic kidney disease (CKD) patients.\nMETHODS: A prospective, cross-sectional, questionnaire based study was conducted in Nephrology department of a super specialty hospital. Patients above 18 years of age, suffering from CKD from six months or more were interviewed using self-designed, semi-structured questionnaire to get information about adherence to medication, diet restriction and lifestyle modification (n = 150). Morisky medication adherence questionnaire was used to calculate overall adherence. In this higher score indicates poor adherence. Main outcome measures included prevalence of non-adherence and factors associated with the same.\nRESULTS: Average number of medicines taken by each patient was 8.0+1.612 (mean+SD) per day. Non-adherence to medication schedule was reported in 34% patients. Common causes of non-adherence were high cost (21.3%), complex dosing schedule (20%), fear of adverse effects (16%). Sixty-eight% patients were not aware about importance of taking each medicine. Sixteen% stopped taking medicines due to high cost. Forty-two% suggested that government should adopt measures to provide free medicines to poor patients. In Morisky medication adherence questionnaire high, medium and low adherence was reported in 7.3%, 55.3% and 37.3% of patients, respectively. Moderately positive correlation was observed between poor adherence and number of concurrent illnesses and number of medicines taken.\nCONCLUSION: Since majority of patients were not aware about importance of taking each medicine, creating awareness about the same is essential for improving adherence to therapy. Measures to provide free medicines to non-affording patients need to be implemented since high cost was other major cause of non-adherence.","container-title":"Indian Journal of Pharmacology","DOI":"10.4103/0253-7613.169597","ISSN":"1998-3751","issue":"6","journalAbbreviation":"Indian J Pharmacol","language":"eng","note":"PMID: 26729961\nPMCID: PMC4689023","page":"668-671","source":"PubMed","title":"Evaluation of adherence to therapy in patients of chronic kidney disease","volume":"47","author":[{"family":"Sontakke","given":"Smita"},{"family":"Budania","given":"Ritu"},{"family":"Bajait","given":"Chaitali"},{"family":"Jaiswal","given":"Kavita"},{"family":"Pimpalkhute","given":"Sonali"}],"issued":{"date-parts":[["2015"]]}}}],"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24</w:t>
      </w:r>
      <w:r w:rsidRPr="005B42AF">
        <w:rPr>
          <w:rFonts w:cs="Times New Roman"/>
        </w:rPr>
        <w:t>]</w:t>
      </w:r>
      <w:r w:rsidRPr="00BD49CA">
        <w:rPr>
          <w:rFonts w:cs="Times New Roman"/>
        </w:rPr>
        <w:fldChar w:fldCharType="end"/>
      </w:r>
      <w:r w:rsidRPr="00BD49CA">
        <w:rPr>
          <w:rFonts w:cs="Times New Roman"/>
        </w:rPr>
        <w:t>. The</w:t>
      </w:r>
      <w:r>
        <w:rPr>
          <w:rFonts w:cs="Times New Roman"/>
        </w:rPr>
        <w:t xml:space="preserve"> reason for </w:t>
      </w:r>
      <w:r>
        <w:rPr>
          <w:rFonts w:cs="Times New Roman"/>
        </w:rPr>
        <w:lastRenderedPageBreak/>
        <w:t>taking that came most</w:t>
      </w:r>
      <w:r w:rsidRPr="00BD49CA">
        <w:rPr>
          <w:rFonts w:cs="Times New Roman"/>
        </w:rPr>
        <w:t xml:space="preserve"> was recommendation by som</w:t>
      </w:r>
      <w:r>
        <w:rPr>
          <w:rFonts w:cs="Times New Roman"/>
        </w:rPr>
        <w:t>eone they know (9%), this</w:t>
      </w:r>
      <w:r w:rsidRPr="00BD49CA">
        <w:rPr>
          <w:rFonts w:cs="Times New Roman"/>
        </w:rPr>
        <w:t xml:space="preserve"> without the medical doct</w:t>
      </w:r>
      <w:r>
        <w:rPr>
          <w:rFonts w:cs="Times New Roman"/>
        </w:rPr>
        <w:t xml:space="preserve">or being informed. The reason for this being the high prices of conventional drugs, which is compensated by the </w:t>
      </w:r>
      <w:r w:rsidRPr="00BD49CA">
        <w:rPr>
          <w:rFonts w:cs="Times New Roman"/>
        </w:rPr>
        <w:t xml:space="preserve">use herbal medicines. </w:t>
      </w:r>
      <w:r>
        <w:rPr>
          <w:rFonts w:cs="Times New Roman"/>
        </w:rPr>
        <w:t xml:space="preserve">Consumption of herbal medicines is high risk drug-interaction. This conclusion is similar to the one stated by </w:t>
      </w:r>
      <w:r w:rsidRPr="00292069">
        <w:rPr>
          <w:rFonts w:cs="Times New Roman"/>
          <w:i/>
        </w:rPr>
        <w:t>Al-</w:t>
      </w:r>
      <w:proofErr w:type="spellStart"/>
      <w:r w:rsidRPr="00292069">
        <w:rPr>
          <w:rFonts w:cs="Times New Roman"/>
          <w:i/>
        </w:rPr>
        <w:t>Braik</w:t>
      </w:r>
      <w:proofErr w:type="spellEnd"/>
      <w:r w:rsidRPr="00292069">
        <w:rPr>
          <w:rFonts w:cs="Times New Roman"/>
          <w:i/>
        </w:rPr>
        <w:t xml:space="preserve"> et al</w:t>
      </w:r>
      <w:r>
        <w:rPr>
          <w:rFonts w:cs="Times New Roman"/>
        </w:rPr>
        <w:t xml:space="preserve"> in 2009 [26]</w:t>
      </w:r>
      <w:r w:rsidR="00B2253A">
        <w:rPr>
          <w:rFonts w:cs="Times New Roman"/>
        </w:rPr>
        <w:t>.</w:t>
      </w:r>
    </w:p>
    <w:p w14:paraId="3D7D08CA" w14:textId="77777777" w:rsidR="00B2253A" w:rsidRPr="00BD49CA" w:rsidRDefault="00B2253A" w:rsidP="00524223">
      <w:pPr>
        <w:ind w:firstLine="0"/>
        <w:rPr>
          <w:rFonts w:cs="Times New Roman"/>
          <w:b/>
        </w:rPr>
      </w:pPr>
    </w:p>
    <w:p w14:paraId="5C11272F" w14:textId="77777777" w:rsidR="00B2253A" w:rsidRPr="00393588" w:rsidRDefault="00B2253A" w:rsidP="00B2253A">
      <w:pPr>
        <w:ind w:firstLine="0"/>
        <w:rPr>
          <w:rFonts w:cs="Times New Roman"/>
          <w:b/>
        </w:rPr>
      </w:pPr>
      <w:r w:rsidRPr="00393588">
        <w:rPr>
          <w:rFonts w:cs="Times New Roman"/>
          <w:b/>
        </w:rPr>
        <w:t>Poor medication therapy management</w:t>
      </w:r>
    </w:p>
    <w:p w14:paraId="322FB60D" w14:textId="0A627C84" w:rsidR="00B2253A" w:rsidRPr="00B2253A" w:rsidRDefault="00B2253A" w:rsidP="00B2253A">
      <w:pPr>
        <w:ind w:firstLine="0"/>
        <w:rPr>
          <w:rFonts w:cs="Times New Roman"/>
          <w:highlight w:val="yellow"/>
        </w:rPr>
      </w:pPr>
      <w:r>
        <w:rPr>
          <w:rFonts w:cs="Times New Roman"/>
        </w:rPr>
        <w:t xml:space="preserve">Some medications not properly administered </w:t>
      </w:r>
      <w:r w:rsidRPr="00B2253A">
        <w:rPr>
          <w:rFonts w:cs="Times New Roman"/>
          <w:highlight w:val="yellow"/>
        </w:rPr>
        <w:t xml:space="preserve">to dialysis patients falls into two categories: medications that should be avoided or have </w:t>
      </w:r>
      <w:r>
        <w:rPr>
          <w:rFonts w:cs="Times New Roman"/>
          <w:highlight w:val="yellow"/>
        </w:rPr>
        <w:t xml:space="preserve">had </w:t>
      </w:r>
      <w:r w:rsidRPr="00B2253A">
        <w:rPr>
          <w:rFonts w:cs="Times New Roman"/>
          <w:highlight w:val="yellow"/>
        </w:rPr>
        <w:t xml:space="preserve">their doses adjusted, and issues with patient adherence or clinical errors in </w:t>
      </w:r>
      <w:r w:rsidR="00393588" w:rsidRPr="00B2253A">
        <w:rPr>
          <w:rFonts w:cs="Times New Roman"/>
          <w:highlight w:val="yellow"/>
        </w:rPr>
        <w:t>administration.</w:t>
      </w:r>
      <w:r w:rsidR="00393588">
        <w:rPr>
          <w:rFonts w:cs="Times New Roman"/>
          <w:highlight w:val="yellow"/>
        </w:rPr>
        <w:t xml:space="preserve"> [29, 31]</w:t>
      </w:r>
    </w:p>
    <w:p w14:paraId="5C03AB13" w14:textId="1E91B3BB" w:rsidR="00B2253A" w:rsidRPr="00B2253A" w:rsidRDefault="00393588" w:rsidP="00B2253A">
      <w:pPr>
        <w:ind w:firstLine="0"/>
        <w:rPr>
          <w:rFonts w:cs="Times New Roman"/>
          <w:highlight w:val="yellow"/>
        </w:rPr>
      </w:pPr>
      <w:r>
        <w:rPr>
          <w:rFonts w:cs="Times New Roman"/>
          <w:highlight w:val="yellow"/>
        </w:rPr>
        <w:t xml:space="preserve">Some </w:t>
      </w:r>
      <w:r w:rsidR="00B2253A" w:rsidRPr="00B2253A">
        <w:rPr>
          <w:rFonts w:cs="Times New Roman"/>
          <w:highlight w:val="yellow"/>
        </w:rPr>
        <w:t>Medications Requir</w:t>
      </w:r>
      <w:r>
        <w:rPr>
          <w:rFonts w:cs="Times New Roman"/>
          <w:highlight w:val="yellow"/>
        </w:rPr>
        <w:t>e</w:t>
      </w:r>
      <w:r w:rsidR="00B2253A" w:rsidRPr="00B2253A">
        <w:rPr>
          <w:rFonts w:cs="Times New Roman"/>
          <w:highlight w:val="yellow"/>
        </w:rPr>
        <w:t xml:space="preserve"> </w:t>
      </w:r>
      <w:r>
        <w:rPr>
          <w:rFonts w:cs="Times New Roman"/>
          <w:highlight w:val="yellow"/>
        </w:rPr>
        <w:t>c</w:t>
      </w:r>
      <w:r w:rsidR="00B2253A" w:rsidRPr="00B2253A">
        <w:rPr>
          <w:rFonts w:cs="Times New Roman"/>
          <w:highlight w:val="yellow"/>
        </w:rPr>
        <w:t xml:space="preserve">aution or </w:t>
      </w:r>
      <w:r>
        <w:rPr>
          <w:rFonts w:cs="Times New Roman"/>
          <w:highlight w:val="yellow"/>
        </w:rPr>
        <w:t>a</w:t>
      </w:r>
      <w:r w:rsidR="00B2253A" w:rsidRPr="00B2253A">
        <w:rPr>
          <w:rFonts w:cs="Times New Roman"/>
          <w:highlight w:val="yellow"/>
        </w:rPr>
        <w:t xml:space="preserve">voidance </w:t>
      </w:r>
      <w:r>
        <w:rPr>
          <w:rFonts w:cs="Times New Roman"/>
          <w:highlight w:val="yellow"/>
        </w:rPr>
        <w:t xml:space="preserve">during dialysis of kidney patients. </w:t>
      </w:r>
      <w:r w:rsidR="00B2253A" w:rsidRPr="00B2253A">
        <w:rPr>
          <w:rFonts w:cs="Times New Roman"/>
          <w:highlight w:val="yellow"/>
        </w:rPr>
        <w:t xml:space="preserve">The kidneys normally filter medications from the bloodstream, so kidney disease or dialysis impacts how drugs are processed and eliminated. </w:t>
      </w:r>
      <w:r>
        <w:rPr>
          <w:rFonts w:cs="Times New Roman"/>
          <w:highlight w:val="yellow"/>
        </w:rPr>
        <w:t xml:space="preserve"> </w:t>
      </w:r>
      <w:r w:rsidR="00B2253A" w:rsidRPr="00B2253A">
        <w:rPr>
          <w:rFonts w:cs="Times New Roman"/>
          <w:highlight w:val="yellow"/>
        </w:rPr>
        <w:t>Nonsteroidal Anti-Inflammatory Drugs (NSAIDs): These pain relievers (ibuprofen, naproxen, high-dose aspirin) reduce blood flow to the kidneys and can cause further damage, so they should generally be avoided</w:t>
      </w:r>
      <w:r>
        <w:rPr>
          <w:rFonts w:cs="Times New Roman"/>
          <w:highlight w:val="yellow"/>
        </w:rPr>
        <w:t xml:space="preserve"> [32]</w:t>
      </w:r>
      <w:r w:rsidR="00B2253A" w:rsidRPr="00B2253A">
        <w:rPr>
          <w:rFonts w:cs="Times New Roman"/>
          <w:highlight w:val="yellow"/>
        </w:rPr>
        <w:t>.</w:t>
      </w:r>
    </w:p>
    <w:p w14:paraId="13C6CF46" w14:textId="73062986" w:rsidR="00B2253A" w:rsidRPr="00B2253A" w:rsidRDefault="00B2253A" w:rsidP="00B2253A">
      <w:pPr>
        <w:ind w:firstLine="0"/>
        <w:rPr>
          <w:rFonts w:cs="Times New Roman"/>
          <w:highlight w:val="yellow"/>
        </w:rPr>
      </w:pPr>
      <w:r w:rsidRPr="00B2253A">
        <w:rPr>
          <w:rFonts w:cs="Times New Roman"/>
          <w:highlight w:val="yellow"/>
        </w:rPr>
        <w:t>Certain Antibiotics, Antivirals, and Antifungals: Many anti-infective medications are cleared by the kidneys and may require lower doses or less frequent administration to prevent accumulation and toxicity</w:t>
      </w:r>
      <w:r w:rsidR="00393588">
        <w:rPr>
          <w:rFonts w:cs="Times New Roman"/>
          <w:highlight w:val="yellow"/>
        </w:rPr>
        <w:t xml:space="preserve"> [37]</w:t>
      </w:r>
      <w:r w:rsidRPr="00B2253A">
        <w:rPr>
          <w:rFonts w:cs="Times New Roman"/>
          <w:highlight w:val="yellow"/>
        </w:rPr>
        <w:t>.</w:t>
      </w:r>
    </w:p>
    <w:p w14:paraId="4D0A5BF6" w14:textId="236279BF" w:rsidR="00B2253A" w:rsidRPr="00B2253A" w:rsidRDefault="00B2253A" w:rsidP="00B2253A">
      <w:pPr>
        <w:ind w:firstLine="0"/>
        <w:rPr>
          <w:rFonts w:cs="Times New Roman"/>
          <w:highlight w:val="yellow"/>
        </w:rPr>
      </w:pPr>
      <w:r w:rsidRPr="00B2253A">
        <w:rPr>
          <w:rFonts w:cs="Times New Roman"/>
          <w:highlight w:val="yellow"/>
        </w:rPr>
        <w:t xml:space="preserve">Some Diabetes Medications: Certain drugs like glyburide and metformin may need dose adjustments or avoidance as kidney function </w:t>
      </w:r>
      <w:proofErr w:type="gramStart"/>
      <w:r w:rsidRPr="00B2253A">
        <w:rPr>
          <w:rFonts w:cs="Times New Roman"/>
          <w:highlight w:val="yellow"/>
        </w:rPr>
        <w:t>declines</w:t>
      </w:r>
      <w:r w:rsidR="00393588">
        <w:rPr>
          <w:rFonts w:cs="Times New Roman"/>
          <w:highlight w:val="yellow"/>
        </w:rPr>
        <w:t>[</w:t>
      </w:r>
      <w:proofErr w:type="gramEnd"/>
      <w:r w:rsidR="00393588">
        <w:rPr>
          <w:rFonts w:cs="Times New Roman"/>
          <w:highlight w:val="yellow"/>
        </w:rPr>
        <w:t>33]</w:t>
      </w:r>
      <w:r w:rsidRPr="00B2253A">
        <w:rPr>
          <w:rFonts w:cs="Times New Roman"/>
          <w:highlight w:val="yellow"/>
        </w:rPr>
        <w:t>.</w:t>
      </w:r>
    </w:p>
    <w:p w14:paraId="2176DAAA" w14:textId="7EF79B0F" w:rsidR="00B2253A" w:rsidRPr="00B2253A" w:rsidRDefault="00B2253A" w:rsidP="00B2253A">
      <w:pPr>
        <w:ind w:firstLine="0"/>
        <w:rPr>
          <w:rFonts w:cs="Times New Roman"/>
          <w:highlight w:val="yellow"/>
        </w:rPr>
      </w:pPr>
      <w:r w:rsidRPr="00B2253A">
        <w:rPr>
          <w:rFonts w:cs="Times New Roman"/>
          <w:highlight w:val="yellow"/>
        </w:rPr>
        <w:t>Specific Heart/Blood Pressure Medications: ACE inhibitors and ARBs can be used, but require careful monitoring as they may increase potassium levels. Spironolactone is generally not recommended for patients not on dialysis but can be used in some cases for those who are, under strict supervision</w:t>
      </w:r>
      <w:r w:rsidR="00393588">
        <w:rPr>
          <w:rFonts w:cs="Times New Roman"/>
          <w:highlight w:val="yellow"/>
        </w:rPr>
        <w:t xml:space="preserve"> [29, 35]</w:t>
      </w:r>
    </w:p>
    <w:p w14:paraId="67AF6D9E" w14:textId="6865333B" w:rsidR="00B2253A" w:rsidRPr="00B2253A" w:rsidRDefault="00B2253A" w:rsidP="00B2253A">
      <w:pPr>
        <w:ind w:firstLine="0"/>
        <w:rPr>
          <w:rFonts w:cs="Times New Roman"/>
          <w:highlight w:val="yellow"/>
        </w:rPr>
      </w:pPr>
      <w:r w:rsidRPr="00B2253A">
        <w:rPr>
          <w:rFonts w:cs="Times New Roman"/>
          <w:highlight w:val="yellow"/>
        </w:rPr>
        <w:t xml:space="preserve">Over-the-Counter Antacids and Supplements: Products containing magnesium, </w:t>
      </w:r>
      <w:r w:rsidR="00393588" w:rsidRPr="00B2253A">
        <w:rPr>
          <w:rFonts w:cs="Times New Roman"/>
          <w:highlight w:val="yellow"/>
        </w:rPr>
        <w:t>aluminium</w:t>
      </w:r>
      <w:r w:rsidRPr="00B2253A">
        <w:rPr>
          <w:rFonts w:cs="Times New Roman"/>
          <w:highlight w:val="yellow"/>
        </w:rPr>
        <w:t>, or high levels of phosphorus or potassium can build up in the body and should be avoided</w:t>
      </w:r>
      <w:r w:rsidR="00393588">
        <w:rPr>
          <w:rFonts w:cs="Times New Roman"/>
          <w:highlight w:val="yellow"/>
        </w:rPr>
        <w:t xml:space="preserve"> [38]</w:t>
      </w:r>
      <w:r w:rsidRPr="00B2253A">
        <w:rPr>
          <w:rFonts w:cs="Times New Roman"/>
          <w:highlight w:val="yellow"/>
        </w:rPr>
        <w:t>.</w:t>
      </w:r>
    </w:p>
    <w:p w14:paraId="500D39A3" w14:textId="77777777" w:rsidR="00B2253A" w:rsidRPr="00B2253A" w:rsidRDefault="00B2253A" w:rsidP="00B2253A">
      <w:pPr>
        <w:ind w:firstLine="0"/>
        <w:rPr>
          <w:rFonts w:cs="Times New Roman"/>
          <w:highlight w:val="yellow"/>
        </w:rPr>
      </w:pPr>
      <w:r w:rsidRPr="00B2253A">
        <w:rPr>
          <w:rFonts w:cs="Times New Roman"/>
          <w:highlight w:val="yellow"/>
        </w:rPr>
        <w:t>Lithium: This medication's levels can be difficult to manage with kidney dysfunction and requires therapeutic drug monitoring.</w:t>
      </w:r>
    </w:p>
    <w:p w14:paraId="266909FE" w14:textId="77777777" w:rsidR="00B2253A" w:rsidRPr="00B2253A" w:rsidRDefault="00B2253A" w:rsidP="00B2253A">
      <w:pPr>
        <w:ind w:firstLine="0"/>
        <w:rPr>
          <w:rFonts w:cs="Times New Roman"/>
          <w:highlight w:val="yellow"/>
        </w:rPr>
      </w:pPr>
      <w:r w:rsidRPr="00B2253A">
        <w:rPr>
          <w:rFonts w:cs="Times New Roman"/>
          <w:highlight w:val="yellow"/>
        </w:rPr>
        <w:t>Certain Anticoagulants (Blood Thinners): Drugs like rivaroxaban and dabigatran may require lower doses to reduce the risk of severe bleeding.</w:t>
      </w:r>
    </w:p>
    <w:p w14:paraId="26B11EB4" w14:textId="77777777" w:rsidR="00B2253A" w:rsidRPr="00B2253A" w:rsidRDefault="00B2253A" w:rsidP="00B2253A">
      <w:pPr>
        <w:ind w:firstLine="0"/>
        <w:rPr>
          <w:rFonts w:cs="Times New Roman"/>
          <w:highlight w:val="yellow"/>
        </w:rPr>
      </w:pPr>
      <w:r w:rsidRPr="00B2253A">
        <w:rPr>
          <w:rFonts w:cs="Times New Roman"/>
          <w:highlight w:val="yellow"/>
        </w:rPr>
        <w:t xml:space="preserve">Iodinated Contrast Dyes: These dyes, used in some diagnostic tests like CT scans, can be nephrotoxic (harmful to the kidneys). </w:t>
      </w:r>
    </w:p>
    <w:p w14:paraId="73F3B987" w14:textId="62DDA052" w:rsidR="00B2253A" w:rsidRPr="00393588" w:rsidRDefault="00393588" w:rsidP="00B2253A">
      <w:pPr>
        <w:ind w:firstLine="0"/>
        <w:rPr>
          <w:rFonts w:cs="Times New Roman"/>
          <w:b/>
          <w:highlight w:val="yellow"/>
        </w:rPr>
      </w:pPr>
      <w:r w:rsidRPr="00393588">
        <w:rPr>
          <w:rFonts w:cs="Times New Roman"/>
          <w:b/>
          <w:highlight w:val="yellow"/>
        </w:rPr>
        <w:t>The i</w:t>
      </w:r>
      <w:r w:rsidR="00B2253A" w:rsidRPr="00393588">
        <w:rPr>
          <w:rFonts w:cs="Times New Roman"/>
          <w:b/>
          <w:highlight w:val="yellow"/>
        </w:rPr>
        <w:t xml:space="preserve">ssues with Proper </w:t>
      </w:r>
      <w:r w:rsidRPr="00393588">
        <w:rPr>
          <w:rFonts w:cs="Times New Roman"/>
          <w:b/>
          <w:highlight w:val="yellow"/>
        </w:rPr>
        <w:t xml:space="preserve">drug </w:t>
      </w:r>
      <w:r w:rsidR="00B2253A" w:rsidRPr="00393588">
        <w:rPr>
          <w:rFonts w:cs="Times New Roman"/>
          <w:b/>
          <w:highlight w:val="yellow"/>
        </w:rPr>
        <w:t>Administration</w:t>
      </w:r>
    </w:p>
    <w:p w14:paraId="631032E9" w14:textId="214CD670" w:rsidR="00B2253A" w:rsidRPr="00B2253A" w:rsidRDefault="00B2253A" w:rsidP="00B2253A">
      <w:pPr>
        <w:ind w:firstLine="0"/>
        <w:rPr>
          <w:rFonts w:cs="Times New Roman"/>
          <w:highlight w:val="yellow"/>
        </w:rPr>
      </w:pPr>
      <w:r w:rsidRPr="00B2253A">
        <w:rPr>
          <w:rFonts w:cs="Times New Roman"/>
          <w:highlight w:val="yellow"/>
        </w:rPr>
        <w:lastRenderedPageBreak/>
        <w:t xml:space="preserve">Medication errors are common among dialysis patients due to complex regimens (patients often take 10-12 medications daily) and multiple healthcare providers involved in their care. </w:t>
      </w:r>
      <w:r w:rsidR="00393588">
        <w:rPr>
          <w:rFonts w:cs="Times New Roman"/>
          <w:highlight w:val="yellow"/>
        </w:rPr>
        <w:t>Issue such as dosing errors is caused by a</w:t>
      </w:r>
      <w:r w:rsidRPr="00B2253A">
        <w:rPr>
          <w:rFonts w:cs="Times New Roman"/>
          <w:highlight w:val="yellow"/>
        </w:rPr>
        <w:t>dministering the wrong dose (either too high, an overdose, or too low, a subtherapeutic dose) is a common problem</w:t>
      </w:r>
      <w:r w:rsidR="00393588">
        <w:rPr>
          <w:rFonts w:cs="Times New Roman"/>
          <w:highlight w:val="yellow"/>
        </w:rPr>
        <w:t xml:space="preserve"> [36]</w:t>
      </w:r>
      <w:r w:rsidRPr="00B2253A">
        <w:rPr>
          <w:rFonts w:cs="Times New Roman"/>
          <w:highlight w:val="yellow"/>
        </w:rPr>
        <w:t>.</w:t>
      </w:r>
    </w:p>
    <w:p w14:paraId="7F7DF24D" w14:textId="77777777" w:rsidR="00B2253A" w:rsidRPr="00B2253A" w:rsidRDefault="00B2253A" w:rsidP="00B2253A">
      <w:pPr>
        <w:ind w:firstLine="0"/>
        <w:rPr>
          <w:rFonts w:cs="Times New Roman"/>
          <w:highlight w:val="yellow"/>
        </w:rPr>
      </w:pPr>
      <w:r w:rsidRPr="00B2253A">
        <w:rPr>
          <w:rFonts w:cs="Times New Roman"/>
          <w:highlight w:val="yellow"/>
        </w:rPr>
        <w:t>Contraindicated Medications: Despite clinical decision support systems, patients sometimes still receive medications that are explicitly contraindicated for their condition.</w:t>
      </w:r>
    </w:p>
    <w:p w14:paraId="1DC57620" w14:textId="1C92CF22" w:rsidR="00B2253A" w:rsidRPr="00B2253A" w:rsidRDefault="00B2253A" w:rsidP="00B2253A">
      <w:pPr>
        <w:ind w:firstLine="0"/>
        <w:rPr>
          <w:rFonts w:cs="Times New Roman"/>
          <w:highlight w:val="yellow"/>
        </w:rPr>
      </w:pPr>
      <w:r w:rsidRPr="00B2253A">
        <w:rPr>
          <w:rFonts w:cs="Times New Roman"/>
          <w:highlight w:val="yellow"/>
        </w:rPr>
        <w:t>Timing Issues: Giving medications too close to a dialysis session can lead to complications. For example, some blood pressure medications may cause hypotension (low blood pressure) during the procedure, or some antibiotics might be removed by the dialysis itself</w:t>
      </w:r>
      <w:r w:rsidR="00393588">
        <w:rPr>
          <w:rFonts w:cs="Times New Roman"/>
          <w:highlight w:val="yellow"/>
        </w:rPr>
        <w:t xml:space="preserve"> [32]</w:t>
      </w:r>
      <w:r w:rsidRPr="00B2253A">
        <w:rPr>
          <w:rFonts w:cs="Times New Roman"/>
          <w:highlight w:val="yellow"/>
        </w:rPr>
        <w:t>.</w:t>
      </w:r>
    </w:p>
    <w:p w14:paraId="3B5170BC" w14:textId="77777777" w:rsidR="00B2253A" w:rsidRPr="00B2253A" w:rsidRDefault="00B2253A" w:rsidP="00B2253A">
      <w:pPr>
        <w:ind w:firstLine="0"/>
        <w:rPr>
          <w:rFonts w:cs="Times New Roman"/>
          <w:highlight w:val="yellow"/>
        </w:rPr>
      </w:pPr>
      <w:r w:rsidRPr="00B2253A">
        <w:rPr>
          <w:rFonts w:cs="Times New Roman"/>
          <w:highlight w:val="yellow"/>
        </w:rPr>
        <w:t>Patient Non-Adherence: Patients may miss doses, intentionally or unintentionally, due to the high "pill burden," financial constraints, or a lack of understanding about their medications.</w:t>
      </w:r>
    </w:p>
    <w:p w14:paraId="731DC278" w14:textId="724C9090" w:rsidR="00524223" w:rsidRDefault="00B2253A" w:rsidP="00B2253A">
      <w:pPr>
        <w:ind w:firstLine="0"/>
        <w:rPr>
          <w:rFonts w:cs="Times New Roman"/>
        </w:rPr>
      </w:pPr>
      <w:r w:rsidRPr="00B2253A">
        <w:rPr>
          <w:rFonts w:cs="Times New Roman"/>
          <w:highlight w:val="yellow"/>
        </w:rPr>
        <w:t xml:space="preserve">Medication Discrepancies: Gaps in communication between different care settings (e.g., hospital, dialysis </w:t>
      </w:r>
      <w:proofErr w:type="spellStart"/>
      <w:r w:rsidRPr="00B2253A">
        <w:rPr>
          <w:rFonts w:cs="Times New Roman"/>
          <w:highlight w:val="yellow"/>
        </w:rPr>
        <w:t>center</w:t>
      </w:r>
      <w:proofErr w:type="spellEnd"/>
      <w:r w:rsidRPr="00B2253A">
        <w:rPr>
          <w:rFonts w:cs="Times New Roman"/>
          <w:highlight w:val="yellow"/>
        </w:rPr>
        <w:t>, primary care) often lead to incomplete or inaccurate medication lists</w:t>
      </w:r>
      <w:r w:rsidR="00393588">
        <w:rPr>
          <w:rFonts w:cs="Times New Roman"/>
          <w:highlight w:val="yellow"/>
        </w:rPr>
        <w:t xml:space="preserve"> [33]</w:t>
      </w:r>
      <w:r w:rsidRPr="00B2253A">
        <w:rPr>
          <w:rFonts w:cs="Times New Roman"/>
          <w:highlight w:val="yellow"/>
        </w:rPr>
        <w:t>. To ensure safety, a collaborative approach among healthcare professionals (nephrologists, primary care providers, and pharmacists) is crucial for managing and reconciling medications for dialysis patients. Patients should always consult their healthcare team before starting any new medication, including over-the-counter products and herbal supplements</w:t>
      </w:r>
      <w:r w:rsidR="00393588">
        <w:rPr>
          <w:rFonts w:cs="Times New Roman"/>
          <w:highlight w:val="yellow"/>
        </w:rPr>
        <w:t xml:space="preserve"> [34, 38]</w:t>
      </w:r>
      <w:r w:rsidRPr="00B2253A">
        <w:rPr>
          <w:rFonts w:cs="Times New Roman"/>
          <w:highlight w:val="yellow"/>
        </w:rPr>
        <w:t>.</w:t>
      </w:r>
    </w:p>
    <w:p w14:paraId="13FA9241" w14:textId="77777777" w:rsidR="00524223" w:rsidRPr="00BD49CA" w:rsidRDefault="00524223" w:rsidP="00524223">
      <w:pPr>
        <w:ind w:firstLine="0"/>
        <w:rPr>
          <w:rFonts w:cs="Times New Roman"/>
          <w:b/>
        </w:rPr>
      </w:pPr>
      <w:r w:rsidRPr="00BD49CA">
        <w:rPr>
          <w:rFonts w:cs="Times New Roman"/>
          <w:b/>
        </w:rPr>
        <w:t xml:space="preserve">Limits of our study </w:t>
      </w:r>
    </w:p>
    <w:p w14:paraId="0EC98356" w14:textId="77777777" w:rsidR="00524223" w:rsidRDefault="00524223" w:rsidP="00524223">
      <w:pPr>
        <w:ind w:firstLine="0"/>
        <w:rPr>
          <w:rFonts w:cs="Times New Roman"/>
        </w:rPr>
      </w:pPr>
      <w:r w:rsidRPr="00BD49CA">
        <w:rPr>
          <w:rFonts w:cs="Times New Roman"/>
        </w:rPr>
        <w:t>Like any other research work, we encountered difficulties in the making of our study which have certainly influenced our results. These were</w:t>
      </w:r>
      <w:r>
        <w:rPr>
          <w:rFonts w:cs="Times New Roman"/>
        </w:rPr>
        <w:t xml:space="preserve"> t</w:t>
      </w:r>
      <w:r w:rsidRPr="00BD49CA">
        <w:rPr>
          <w:rFonts w:cs="Times New Roman"/>
        </w:rPr>
        <w:t>he inadequacy of some patient’s responses</w:t>
      </w:r>
      <w:r>
        <w:rPr>
          <w:rFonts w:cs="Times New Roman"/>
        </w:rPr>
        <w:t xml:space="preserve">, although checked for veracity by </w:t>
      </w:r>
      <w:r w:rsidRPr="00BD49CA">
        <w:rPr>
          <w:rFonts w:cs="Times New Roman"/>
        </w:rPr>
        <w:t>the data collected in the medical files. These data were recorded in the data collection sheet</w:t>
      </w:r>
      <w:r>
        <w:rPr>
          <w:rFonts w:cs="Times New Roman"/>
        </w:rPr>
        <w:t xml:space="preserve">. </w:t>
      </w:r>
      <w:r w:rsidRPr="00BD49CA">
        <w:rPr>
          <w:rFonts w:cs="Times New Roman"/>
        </w:rPr>
        <w:t xml:space="preserve"> The inadequacy of information in patient files which led us to constitute only partial information on the patients</w:t>
      </w:r>
      <w:r>
        <w:rPr>
          <w:rFonts w:cs="Times New Roman"/>
        </w:rPr>
        <w:t xml:space="preserve">. </w:t>
      </w:r>
      <w:r w:rsidRPr="00BD49CA">
        <w:rPr>
          <w:rFonts w:cs="Times New Roman"/>
        </w:rPr>
        <w:t xml:space="preserve">Difficulties to access to medical prescriptions of patients, difficulties to have appointment with them to bring along their medications. </w:t>
      </w:r>
    </w:p>
    <w:p w14:paraId="63C024CD" w14:textId="77777777" w:rsidR="00524223" w:rsidRDefault="00524223" w:rsidP="00524223">
      <w:pPr>
        <w:ind w:firstLine="0"/>
        <w:rPr>
          <w:rFonts w:cs="Times New Roman"/>
          <w:b/>
          <w:bCs/>
        </w:rPr>
      </w:pPr>
    </w:p>
    <w:p w14:paraId="5D50ACE7" w14:textId="77777777" w:rsidR="00524223" w:rsidRDefault="00524223" w:rsidP="00524223">
      <w:pPr>
        <w:ind w:firstLine="0"/>
        <w:rPr>
          <w:rFonts w:cs="Times New Roman"/>
          <w:b/>
        </w:rPr>
      </w:pPr>
      <w:r w:rsidRPr="00C67CF8">
        <w:rPr>
          <w:rFonts w:cs="Times New Roman"/>
          <w:b/>
          <w:bCs/>
        </w:rPr>
        <w:t>CONCLUSION</w:t>
      </w:r>
    </w:p>
    <w:p w14:paraId="7B06115A" w14:textId="77777777" w:rsidR="00524223" w:rsidRDefault="00524223" w:rsidP="00524223">
      <w:pPr>
        <w:ind w:firstLine="0"/>
        <w:rPr>
          <w:rFonts w:cs="Times New Roman"/>
          <w:szCs w:val="24"/>
        </w:rPr>
      </w:pPr>
      <w:r>
        <w:rPr>
          <w:rFonts w:cs="Times New Roman"/>
          <w:szCs w:val="24"/>
        </w:rPr>
        <w:t xml:space="preserve">The aim of our study was to assess medication therapy management, adverse drug reactions and drug interactions in patients on haemodialysis. We achieved our goal by assessing clinicians’ knowledge medication therapy management, patients’ knowledge and medication-taking behaviour. From our study we can conclude that: </w:t>
      </w:r>
    </w:p>
    <w:p w14:paraId="32D49811" w14:textId="77777777" w:rsidR="00524223" w:rsidRPr="00C67CF8" w:rsidRDefault="00524223" w:rsidP="00524223">
      <w:pPr>
        <w:ind w:firstLine="0"/>
        <w:rPr>
          <w:rFonts w:cs="Times New Roman"/>
          <w:szCs w:val="24"/>
        </w:rPr>
      </w:pPr>
      <w:r w:rsidRPr="00C67CF8">
        <w:rPr>
          <w:rFonts w:cs="Times New Roman"/>
          <w:szCs w:val="24"/>
        </w:rPr>
        <w:t xml:space="preserve">Patients on haemodialysis have a significant risk of adverse drug reactions and drug interaction due to active risk factors such as polypharmacy, age, poor medication-taking behaviour, </w:t>
      </w:r>
      <w:r w:rsidRPr="00C67CF8">
        <w:rPr>
          <w:rFonts w:cs="Times New Roman"/>
          <w:szCs w:val="24"/>
        </w:rPr>
        <w:lastRenderedPageBreak/>
        <w:t xml:space="preserve">comorbidities, drug classes such as antihypertensive, consumption of herbal medicines and insufficient medication reconciliation of their drug therapy. </w:t>
      </w:r>
    </w:p>
    <w:p w14:paraId="20DA8D15" w14:textId="614A26C7" w:rsidR="00524223" w:rsidRDefault="00524223" w:rsidP="00524223">
      <w:pPr>
        <w:ind w:firstLine="0"/>
        <w:rPr>
          <w:rFonts w:cs="Times New Roman"/>
          <w:szCs w:val="24"/>
        </w:rPr>
      </w:pPr>
      <w:r w:rsidRPr="00C67CF8">
        <w:rPr>
          <w:rFonts w:cs="Times New Roman"/>
          <w:szCs w:val="24"/>
        </w:rPr>
        <w:t xml:space="preserve">Medication therapy management and clinical pharmacy services would be beneficial to the haemodialysis unit of as keener review of medications, counselling of patients on proper medication taking habits and adequate collaboration with patients on their drug therapy to help them adhere better to their treatments and thus get the best outcome. </w:t>
      </w:r>
    </w:p>
    <w:p w14:paraId="74BE8B83" w14:textId="4CFB1E05" w:rsidR="00E94CAF" w:rsidRDefault="00E94CAF" w:rsidP="00524223">
      <w:pPr>
        <w:ind w:firstLine="0"/>
        <w:rPr>
          <w:rFonts w:cs="Times New Roman"/>
          <w:szCs w:val="24"/>
        </w:rPr>
      </w:pPr>
    </w:p>
    <w:p w14:paraId="2C849D0D" w14:textId="77777777" w:rsidR="00E94CAF" w:rsidRDefault="00E94CAF" w:rsidP="00E94CAF">
      <w:pPr>
        <w:rPr>
          <w:rFonts w:ascii="Calibri" w:eastAsia="Calibri" w:hAnsi="Calibri" w:cs="Times New Roman"/>
          <w:kern w:val="2"/>
          <w:highlight w:val="yellow"/>
          <w:lang w:val="en-US"/>
        </w:rPr>
      </w:pPr>
      <w:bookmarkStart w:id="29" w:name="_Hlk204003461"/>
      <w:bookmarkStart w:id="30" w:name="_Hlk213070710"/>
      <w:r>
        <w:rPr>
          <w:rFonts w:ascii="Calibri" w:eastAsia="Calibri" w:hAnsi="Calibri" w:cs="Times New Roman"/>
          <w:kern w:val="2"/>
          <w:highlight w:val="yellow"/>
          <w:lang w:val="en-US"/>
        </w:rPr>
        <w:t>Disclaimer (Artificial intelligence)</w:t>
      </w:r>
    </w:p>
    <w:p w14:paraId="7689B3D7" w14:textId="77777777" w:rsidR="00E94CAF" w:rsidRDefault="00E94CAF" w:rsidP="00E94CAF">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1BC5412F" w14:textId="77777777" w:rsidR="00E94CAF" w:rsidRDefault="00E94CAF" w:rsidP="00E94CAF">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8BB825A" w14:textId="77777777" w:rsidR="00E94CAF" w:rsidRDefault="00E94CAF" w:rsidP="00524223">
      <w:pPr>
        <w:ind w:firstLine="0"/>
        <w:rPr>
          <w:rFonts w:cs="Times New Roman"/>
          <w:szCs w:val="24"/>
        </w:rPr>
      </w:pPr>
      <w:bookmarkStart w:id="31" w:name="_GoBack"/>
      <w:bookmarkEnd w:id="29"/>
      <w:bookmarkEnd w:id="30"/>
      <w:bookmarkEnd w:id="31"/>
    </w:p>
    <w:p w14:paraId="7B632E59" w14:textId="77777777" w:rsidR="00524223" w:rsidRDefault="00524223" w:rsidP="00524223">
      <w:pPr>
        <w:ind w:firstLine="0"/>
        <w:rPr>
          <w:rFonts w:cs="Times New Roman"/>
          <w:szCs w:val="24"/>
        </w:rPr>
      </w:pPr>
    </w:p>
    <w:p w14:paraId="6B6C8E7B" w14:textId="77777777" w:rsidR="00524223" w:rsidRDefault="00524223" w:rsidP="00524223">
      <w:pPr>
        <w:ind w:left="360"/>
        <w:rPr>
          <w:rFonts w:cs="Times New Roman"/>
        </w:rPr>
      </w:pPr>
    </w:p>
    <w:p w14:paraId="3EA2E98A" w14:textId="77777777" w:rsidR="00524223" w:rsidRPr="00C67CF8" w:rsidRDefault="00524223" w:rsidP="00524223">
      <w:pPr>
        <w:ind w:firstLine="0"/>
        <w:rPr>
          <w:rFonts w:cs="Times New Roman"/>
          <w:b/>
          <w:bCs/>
        </w:rPr>
      </w:pPr>
      <w:r w:rsidRPr="00C67CF8">
        <w:rPr>
          <w:rFonts w:cs="Times New Roman"/>
          <w:b/>
          <w:bCs/>
        </w:rPr>
        <w:t>REFERENCE</w:t>
      </w:r>
    </w:p>
    <w:p w14:paraId="0AE6197E" w14:textId="62C1718C" w:rsidR="00524223" w:rsidRPr="008D5895" w:rsidRDefault="00524223" w:rsidP="00524223">
      <w:pPr>
        <w:pStyle w:val="Bibliography"/>
        <w:spacing w:line="480" w:lineRule="auto"/>
        <w:rPr>
          <w:highlight w:val="yellow"/>
          <w:lang w:val="en-US"/>
        </w:rPr>
      </w:pPr>
      <w:r w:rsidRPr="008D5895">
        <w:rPr>
          <w:b/>
          <w:highlight w:val="yellow"/>
          <w:lang w:val="en-US"/>
        </w:rPr>
        <w:fldChar w:fldCharType="begin"/>
      </w:r>
      <w:r w:rsidRPr="008D5895">
        <w:rPr>
          <w:b/>
          <w:highlight w:val="yellow"/>
          <w:lang w:val="en-US"/>
        </w:rPr>
        <w:instrText xml:space="preserve"> ADDIN ZOTERO_BIBL {"uncited":[],"omitted":[],"custom":[]} CSL_BIBLIOGRAPHY </w:instrText>
      </w:r>
      <w:r w:rsidRPr="008D5895">
        <w:rPr>
          <w:b/>
          <w:highlight w:val="yellow"/>
          <w:lang w:val="en-US"/>
        </w:rPr>
        <w:fldChar w:fldCharType="separate"/>
      </w:r>
      <w:r w:rsidRPr="008D5895">
        <w:rPr>
          <w:highlight w:val="yellow"/>
          <w:lang w:val="en-US"/>
        </w:rPr>
        <w:t xml:space="preserve">[1] </w:t>
      </w:r>
      <w:r w:rsidRPr="008D5895">
        <w:rPr>
          <w:highlight w:val="yellow"/>
          <w:lang w:val="en-US"/>
        </w:rPr>
        <w:tab/>
      </w:r>
      <w:r w:rsidR="00E43309" w:rsidRPr="008D5895">
        <w:rPr>
          <w:highlight w:val="yellow"/>
          <w:lang w:val="en-US"/>
        </w:rPr>
        <w:t>Calvert, R. T. (1999). Clinical pharmacy—a hospital perspective. British Journal of Clinical Pharmacology. https://doi.org/10.1046/j.1365-2125.1999.00845.x</w:t>
      </w:r>
    </w:p>
    <w:p w14:paraId="386CBFC1" w14:textId="0F5AE5F9" w:rsidR="00524223" w:rsidRPr="008D5895" w:rsidRDefault="00524223" w:rsidP="00524223">
      <w:pPr>
        <w:pStyle w:val="Bibliography"/>
        <w:spacing w:line="480" w:lineRule="auto"/>
        <w:rPr>
          <w:highlight w:val="yellow"/>
          <w:lang w:val="en-US"/>
        </w:rPr>
      </w:pPr>
      <w:r w:rsidRPr="008D5895">
        <w:rPr>
          <w:highlight w:val="yellow"/>
          <w:lang w:val="en-US"/>
        </w:rPr>
        <w:t xml:space="preserve">[2] </w:t>
      </w:r>
      <w:r w:rsidRPr="008D5895">
        <w:rPr>
          <w:highlight w:val="yellow"/>
          <w:lang w:val="en-US"/>
        </w:rPr>
        <w:tab/>
      </w:r>
      <w:r w:rsidR="00E43309" w:rsidRPr="008D5895">
        <w:rPr>
          <w:highlight w:val="yellow"/>
          <w:lang w:val="en-US"/>
        </w:rPr>
        <w:t>Francke, G. N. (2007). Evolvement of "clinical pharmacy". The Annals of Pharmacotherapy, 41(1), 122–128. https://doi.org/10.1345/aph.140053</w:t>
      </w:r>
      <w:r w:rsidRPr="008D5895">
        <w:rPr>
          <w:highlight w:val="yellow"/>
          <w:lang w:val="en-US"/>
        </w:rPr>
        <w:t>.</w:t>
      </w:r>
    </w:p>
    <w:p w14:paraId="3F0525CE" w14:textId="04EBCAA0" w:rsidR="00524223" w:rsidRPr="008D5895" w:rsidRDefault="00524223" w:rsidP="00524223">
      <w:pPr>
        <w:pStyle w:val="Bibliography"/>
        <w:spacing w:line="480" w:lineRule="auto"/>
        <w:rPr>
          <w:highlight w:val="yellow"/>
          <w:lang w:val="en-US"/>
        </w:rPr>
      </w:pPr>
      <w:r w:rsidRPr="008D5895">
        <w:rPr>
          <w:highlight w:val="yellow"/>
          <w:lang w:val="en-US"/>
        </w:rPr>
        <w:t xml:space="preserve">[3] </w:t>
      </w:r>
      <w:r w:rsidRPr="008D5895">
        <w:rPr>
          <w:highlight w:val="yellow"/>
          <w:lang w:val="en-US"/>
        </w:rPr>
        <w:tab/>
      </w:r>
      <w:r w:rsidR="00E43309" w:rsidRPr="008D5895">
        <w:rPr>
          <w:highlight w:val="yellow"/>
          <w:lang w:val="en-US"/>
        </w:rPr>
        <w:t>Bond, C. A., &amp; Raehl, C. L. (2007). Clinical pharmacy services, pharmacy staffing, and hospital mortality rates. Pharmacotherapy, 27(4), 481–493. https://doi.org/10.1592/phco.27.4.481</w:t>
      </w:r>
      <w:r w:rsidRPr="008D5895">
        <w:rPr>
          <w:highlight w:val="yellow"/>
          <w:lang w:val="en-US"/>
        </w:rPr>
        <w:t>.</w:t>
      </w:r>
    </w:p>
    <w:p w14:paraId="43882FBF" w14:textId="3B3F46BC" w:rsidR="00524223" w:rsidRPr="008D5895" w:rsidRDefault="00524223" w:rsidP="00524223">
      <w:pPr>
        <w:pStyle w:val="Bibliography"/>
        <w:spacing w:line="480" w:lineRule="auto"/>
        <w:rPr>
          <w:highlight w:val="yellow"/>
          <w:lang w:val="en-US"/>
        </w:rPr>
      </w:pPr>
      <w:r w:rsidRPr="008D5895">
        <w:rPr>
          <w:highlight w:val="yellow"/>
          <w:lang w:val="en-US"/>
        </w:rPr>
        <w:t xml:space="preserve">[4] </w:t>
      </w:r>
      <w:r w:rsidRPr="008D5895">
        <w:rPr>
          <w:highlight w:val="yellow"/>
          <w:lang w:val="en-US"/>
        </w:rPr>
        <w:tab/>
      </w:r>
      <w:r w:rsidR="00E43309" w:rsidRPr="008D5895">
        <w:rPr>
          <w:highlight w:val="yellow"/>
          <w:lang w:val="en-US"/>
        </w:rPr>
        <w:t>Ferreri, S. P., Hughes, T. D., &amp; Snyder, M. E. (2020). Medication Therapy Management: Current Challenges. Integrated Pharmacy Research and Practice, 9, 71–81. https://doi.org/10.2147/IPRP.S179628</w:t>
      </w:r>
      <w:r w:rsidRPr="008D5895">
        <w:rPr>
          <w:highlight w:val="yellow"/>
          <w:lang w:val="en-US"/>
        </w:rPr>
        <w:t>.</w:t>
      </w:r>
    </w:p>
    <w:p w14:paraId="5A9C790B" w14:textId="24ACACBB" w:rsidR="00524223" w:rsidRPr="008D5895" w:rsidRDefault="00524223" w:rsidP="00524223">
      <w:pPr>
        <w:pStyle w:val="Bibliography"/>
        <w:spacing w:line="480" w:lineRule="auto"/>
        <w:rPr>
          <w:highlight w:val="yellow"/>
          <w:lang w:val="en-US"/>
        </w:rPr>
      </w:pPr>
      <w:r w:rsidRPr="008D5895">
        <w:rPr>
          <w:highlight w:val="yellow"/>
          <w:lang w:val="en-US"/>
        </w:rPr>
        <w:t xml:space="preserve">[5] </w:t>
      </w:r>
      <w:r w:rsidRPr="008D5895">
        <w:rPr>
          <w:highlight w:val="yellow"/>
          <w:lang w:val="en-US"/>
        </w:rPr>
        <w:tab/>
      </w:r>
      <w:r w:rsidR="00E43309" w:rsidRPr="008D5895">
        <w:rPr>
          <w:highlight w:val="yellow"/>
          <w:lang w:val="en-US"/>
        </w:rPr>
        <w:t xml:space="preserve">Naga, Y. S., Hamdy, N. A., Bassiouny, A. E., Selim, M., &amp; Abd ElHafeez, S. S. (2023). Effect of medication therapy management services on medication-burden quality of life </w:t>
      </w:r>
      <w:r w:rsidR="00E43309" w:rsidRPr="008D5895">
        <w:rPr>
          <w:highlight w:val="yellow"/>
          <w:lang w:val="en-US"/>
        </w:rPr>
        <w:lastRenderedPageBreak/>
        <w:t>in hemodialysis patients. BMC Nephrology, 24(1), 277. https://doi.org/10.1186/s12882-023-03332-w</w:t>
      </w:r>
      <w:r w:rsidRPr="008D5895">
        <w:rPr>
          <w:highlight w:val="yellow"/>
          <w:lang w:val="en-US"/>
        </w:rPr>
        <w:t>.</w:t>
      </w:r>
    </w:p>
    <w:p w14:paraId="3FDC7FDA" w14:textId="7B2DE25D" w:rsidR="00524223" w:rsidRPr="008D5895" w:rsidRDefault="00524223" w:rsidP="00524223">
      <w:pPr>
        <w:pStyle w:val="Bibliography"/>
        <w:spacing w:line="480" w:lineRule="auto"/>
        <w:rPr>
          <w:highlight w:val="yellow"/>
          <w:lang w:val="en-US"/>
        </w:rPr>
      </w:pPr>
      <w:r w:rsidRPr="008D5895">
        <w:rPr>
          <w:highlight w:val="yellow"/>
          <w:lang w:val="en-US"/>
        </w:rPr>
        <w:t xml:space="preserve">[6] </w:t>
      </w:r>
      <w:r w:rsidRPr="008D5895">
        <w:rPr>
          <w:highlight w:val="yellow"/>
          <w:lang w:val="en-US"/>
        </w:rPr>
        <w:tab/>
      </w:r>
      <w:r w:rsidR="00E43309" w:rsidRPr="008D5895">
        <w:rPr>
          <w:highlight w:val="yellow"/>
          <w:lang w:val="en-US"/>
        </w:rPr>
        <w:t>Spanakis, M., Roubedaki, M., Tzanakis, I., Zografakis-Sfakianakis, M., Patelarou, E., &amp; Patelarou, A. (2020). Impact of Adverse Drug Reactions in Patients with End Stage Renal Disease in Greece. International Journal of Environmental Research and Public Health, 17(23), 9101. https://doi.org/10.3390/ijerph17239101</w:t>
      </w:r>
      <w:r w:rsidRPr="008D5895">
        <w:rPr>
          <w:highlight w:val="yellow"/>
          <w:lang w:val="en-US"/>
        </w:rPr>
        <w:t>.</w:t>
      </w:r>
    </w:p>
    <w:p w14:paraId="09219468" w14:textId="0B88C9CA" w:rsidR="00524223" w:rsidRPr="008D5895" w:rsidRDefault="00524223" w:rsidP="00524223">
      <w:pPr>
        <w:pStyle w:val="Bibliography"/>
        <w:spacing w:line="480" w:lineRule="auto"/>
        <w:rPr>
          <w:highlight w:val="yellow"/>
          <w:lang w:val="en-US"/>
        </w:rPr>
      </w:pPr>
      <w:r w:rsidRPr="008D5895">
        <w:rPr>
          <w:highlight w:val="yellow"/>
          <w:lang w:val="en-US"/>
        </w:rPr>
        <w:t xml:space="preserve">[7] </w:t>
      </w:r>
      <w:r w:rsidRPr="008D5895">
        <w:rPr>
          <w:highlight w:val="yellow"/>
          <w:lang w:val="en-US"/>
        </w:rPr>
        <w:tab/>
      </w:r>
      <w:r w:rsidR="00E43309" w:rsidRPr="008D5895">
        <w:rPr>
          <w:highlight w:val="yellow"/>
          <w:lang w:val="en-US"/>
        </w:rPr>
        <w:t>Vaidya, S. R., &amp; Aeddula, N. R. (2024). Chronic Kidney Disease. In: StatPearls. Treasure Island (FL): StatPearls Publishing. https://www.ncbi.nlm.nih.gov/books/NBK535404/</w:t>
      </w:r>
      <w:r w:rsidRPr="008D5895">
        <w:rPr>
          <w:highlight w:val="yellow"/>
          <w:lang w:val="en-US"/>
        </w:rPr>
        <w:t>.</w:t>
      </w:r>
    </w:p>
    <w:p w14:paraId="684714D3" w14:textId="41635097" w:rsidR="00524223" w:rsidRPr="008D5895" w:rsidRDefault="00524223" w:rsidP="00524223">
      <w:pPr>
        <w:pStyle w:val="Bibliography"/>
        <w:spacing w:line="480" w:lineRule="auto"/>
        <w:rPr>
          <w:highlight w:val="yellow"/>
          <w:lang w:val="en-US"/>
        </w:rPr>
      </w:pPr>
      <w:r w:rsidRPr="008D5895">
        <w:rPr>
          <w:highlight w:val="yellow"/>
        </w:rPr>
        <w:t xml:space="preserve">[8] </w:t>
      </w:r>
      <w:r w:rsidRPr="008D5895">
        <w:rPr>
          <w:highlight w:val="yellow"/>
        </w:rPr>
        <w:tab/>
      </w:r>
      <w:r w:rsidR="00E43309" w:rsidRPr="008D5895">
        <w:rPr>
          <w:highlight w:val="yellow"/>
        </w:rPr>
        <w:t>Laville, S. M., Gras-Champel, V., Moragny, J., Metzger, M., Jacquelinet, C., Combe, C., Fouque, D., Laville, M., Frimat, L., Robinson, B. M., Stengel, B., Massy, Z. A., &amp; Liabeuf, S. (2020). Adverse Drug Reactions in Patients with CKD. Clinical Journal of the American Society of Nephrology, 15(8), 1090–1102. https://doi.org/10.2215/CJN.01030120</w:t>
      </w:r>
      <w:r w:rsidRPr="008D5895">
        <w:rPr>
          <w:highlight w:val="yellow"/>
          <w:lang w:val="en-US"/>
        </w:rPr>
        <w:t>.</w:t>
      </w:r>
    </w:p>
    <w:p w14:paraId="09F6C197" w14:textId="5BC6098D" w:rsidR="00524223" w:rsidRPr="008D5895" w:rsidRDefault="00524223" w:rsidP="00524223">
      <w:pPr>
        <w:pStyle w:val="Bibliography"/>
        <w:spacing w:line="480" w:lineRule="auto"/>
        <w:rPr>
          <w:highlight w:val="yellow"/>
          <w:lang w:val="en-US"/>
        </w:rPr>
      </w:pPr>
      <w:r w:rsidRPr="008D5895">
        <w:rPr>
          <w:highlight w:val="yellow"/>
          <w:lang w:val="en-US"/>
        </w:rPr>
        <w:t xml:space="preserve">[9] </w:t>
      </w:r>
      <w:r w:rsidRPr="008D5895">
        <w:rPr>
          <w:highlight w:val="yellow"/>
          <w:lang w:val="en-US"/>
        </w:rPr>
        <w:tab/>
      </w:r>
      <w:r w:rsidR="00E43309" w:rsidRPr="008D5895">
        <w:rPr>
          <w:highlight w:val="yellow"/>
          <w:lang w:val="en-US"/>
        </w:rPr>
        <w:t>Varghese, D., Ishida, C., Patel, P., &amp; Haseer Koya, H. (2024). Polypharmacy. In *StatPearls*. https://www.ncbi.nlm.nih.gov/books/NBK532953/</w:t>
      </w:r>
      <w:r w:rsidRPr="008D5895">
        <w:rPr>
          <w:highlight w:val="yellow"/>
          <w:lang w:val="en-US"/>
        </w:rPr>
        <w:t>.</w:t>
      </w:r>
    </w:p>
    <w:p w14:paraId="5A6D76A6" w14:textId="2EB9B4DC" w:rsidR="00524223" w:rsidRPr="008D5895" w:rsidRDefault="00524223" w:rsidP="00524223">
      <w:pPr>
        <w:pStyle w:val="Bibliography"/>
        <w:spacing w:line="480" w:lineRule="auto"/>
        <w:rPr>
          <w:highlight w:val="yellow"/>
        </w:rPr>
      </w:pPr>
      <w:r w:rsidRPr="008D5895">
        <w:rPr>
          <w:highlight w:val="yellow"/>
          <w:lang w:val="en-US"/>
        </w:rPr>
        <w:t xml:space="preserve">[10] </w:t>
      </w:r>
      <w:r w:rsidRPr="008D5895">
        <w:rPr>
          <w:highlight w:val="yellow"/>
          <w:lang w:val="en-US"/>
        </w:rPr>
        <w:tab/>
      </w:r>
      <w:r w:rsidR="00E43309" w:rsidRPr="008D5895">
        <w:rPr>
          <w:highlight w:val="yellow"/>
          <w:lang w:val="en-US"/>
        </w:rPr>
        <w:t>Carter, B. L. (2016). Evolution of clinical pharmacy in the USA and future directions for patient care. Drugs &amp; Aging, 33(3), 169–177. https://doi.org/10.1007/s40266-016-0349-2</w:t>
      </w:r>
      <w:r w:rsidRPr="008D5895">
        <w:rPr>
          <w:highlight w:val="yellow"/>
        </w:rPr>
        <w:t>.</w:t>
      </w:r>
    </w:p>
    <w:p w14:paraId="346DB25F" w14:textId="1FC849FF" w:rsidR="00524223" w:rsidRPr="008D5895" w:rsidRDefault="00524223" w:rsidP="00524223">
      <w:pPr>
        <w:pStyle w:val="Bibliography"/>
        <w:spacing w:line="480" w:lineRule="auto"/>
        <w:rPr>
          <w:highlight w:val="yellow"/>
          <w:lang w:val="en-US"/>
        </w:rPr>
      </w:pPr>
      <w:r w:rsidRPr="008D5895">
        <w:rPr>
          <w:highlight w:val="yellow"/>
        </w:rPr>
        <w:t xml:space="preserve">[11] </w:t>
      </w:r>
      <w:r w:rsidR="00E43309" w:rsidRPr="008D5895">
        <w:rPr>
          <w:highlight w:val="yellow"/>
        </w:rPr>
        <w:t>Sourisseau, A., Fronteau, C., Bonsergent, M., Peyrilles, E., &amp; Huon, J. (2023). Practicing and evaluating clinical pharmacy in oncology: Where are we now? A scoping review. Research in Social and Administrative Pharmacy, 19(5), 699–706. https://doi.org/10.1016/j.sapharm.2023.01.006</w:t>
      </w:r>
      <w:r w:rsidRPr="008D5895">
        <w:rPr>
          <w:highlight w:val="yellow"/>
          <w:lang w:val="en-US"/>
        </w:rPr>
        <w:t>.</w:t>
      </w:r>
    </w:p>
    <w:p w14:paraId="6F60A7D9" w14:textId="048EF1DA" w:rsidR="00524223" w:rsidRPr="008D5895" w:rsidRDefault="00524223" w:rsidP="00524223">
      <w:pPr>
        <w:pStyle w:val="Bibliography"/>
        <w:spacing w:line="480" w:lineRule="auto"/>
        <w:rPr>
          <w:highlight w:val="yellow"/>
          <w:lang w:val="en-US"/>
        </w:rPr>
      </w:pPr>
      <w:r w:rsidRPr="008D5895">
        <w:rPr>
          <w:highlight w:val="yellow"/>
        </w:rPr>
        <w:t>[12]</w:t>
      </w:r>
      <w:r w:rsidR="00E43309" w:rsidRPr="008D5895">
        <w:rPr>
          <w:highlight w:val="yellow"/>
        </w:rPr>
        <w:t xml:space="preserve"> Calop, J., Baudrant, M., Bedouch, P., &amp; Allenet, B. (2009). La pharmacie clinique en France : contexte de développement à l’hôpital et état des lieux. Pharmactuel. https://pharmactuel.com/index.php/pharmactuel/article/view/970</w:t>
      </w:r>
      <w:r w:rsidRPr="008D5895">
        <w:rPr>
          <w:highlight w:val="yellow"/>
          <w:lang w:val="en-US"/>
        </w:rPr>
        <w:t>.</w:t>
      </w:r>
    </w:p>
    <w:p w14:paraId="6A1418A8" w14:textId="5FF4E3B7" w:rsidR="00524223" w:rsidRPr="008D5895" w:rsidRDefault="00524223" w:rsidP="00524223">
      <w:pPr>
        <w:pStyle w:val="Bibliography"/>
        <w:spacing w:line="480" w:lineRule="auto"/>
        <w:rPr>
          <w:highlight w:val="yellow"/>
          <w:lang w:val="en-US"/>
        </w:rPr>
      </w:pPr>
      <w:r w:rsidRPr="008D5895">
        <w:rPr>
          <w:highlight w:val="yellow"/>
          <w:lang w:val="en-US"/>
        </w:rPr>
        <w:lastRenderedPageBreak/>
        <w:t xml:space="preserve">[13] </w:t>
      </w:r>
      <w:r w:rsidRPr="008D5895">
        <w:rPr>
          <w:highlight w:val="yellow"/>
          <w:lang w:val="en-US"/>
        </w:rPr>
        <w:tab/>
      </w:r>
      <w:r w:rsidR="00E43309" w:rsidRPr="008D5895">
        <w:rPr>
          <w:highlight w:val="yellow"/>
          <w:lang w:val="en-US"/>
        </w:rPr>
        <w:t>American College of Clinical Pharmacy. (2008). The definition of clinical pharmacy. Pharmacotherapy, 28(6), 816–817. https://doi.org/10.1592/phco.28.6.816</w:t>
      </w:r>
    </w:p>
    <w:p w14:paraId="2002C35E" w14:textId="2AD351BF" w:rsidR="00524223" w:rsidRPr="008D5895" w:rsidRDefault="00524223" w:rsidP="00524223">
      <w:pPr>
        <w:pStyle w:val="Bibliography"/>
        <w:spacing w:line="480" w:lineRule="auto"/>
        <w:rPr>
          <w:highlight w:val="yellow"/>
          <w:lang w:val="en-US"/>
        </w:rPr>
      </w:pPr>
      <w:r w:rsidRPr="008D5895">
        <w:rPr>
          <w:highlight w:val="yellow"/>
          <w:lang w:val="en-US"/>
        </w:rPr>
        <w:t xml:space="preserve">[14] </w:t>
      </w:r>
      <w:r w:rsidRPr="008D5895">
        <w:rPr>
          <w:highlight w:val="yellow"/>
          <w:lang w:val="en-US"/>
        </w:rPr>
        <w:tab/>
      </w:r>
      <w:r w:rsidR="00E43309" w:rsidRPr="008D5895">
        <w:rPr>
          <w:highlight w:val="yellow"/>
          <w:lang w:val="en-US"/>
        </w:rPr>
        <w:t>Dreischulte, T., van den Bemt, B., Steurbaut, S., &amp; European Society of Clinical Pharmacy. (2022). European Society of Clinical Pharmacy definition of the term clinical pharmacy and its relationship to pharmaceutical care: A position paper. International Journal of Clinical Pharmacy, 44, 837–842. https://doi.org/10.1007/s11096-022-01422-7</w:t>
      </w:r>
    </w:p>
    <w:p w14:paraId="250DBAED" w14:textId="1122813E" w:rsidR="00524223" w:rsidRPr="008D5895" w:rsidRDefault="00524223" w:rsidP="00524223">
      <w:pPr>
        <w:pStyle w:val="Bibliography"/>
        <w:spacing w:line="480" w:lineRule="auto"/>
        <w:rPr>
          <w:highlight w:val="yellow"/>
          <w:lang w:val="en-US"/>
        </w:rPr>
      </w:pPr>
      <w:r w:rsidRPr="008D5895">
        <w:rPr>
          <w:highlight w:val="yellow"/>
          <w:lang w:val="en-US"/>
        </w:rPr>
        <w:t xml:space="preserve">[15] </w:t>
      </w:r>
      <w:r w:rsidR="00E43309" w:rsidRPr="008D5895">
        <w:rPr>
          <w:highlight w:val="yellow"/>
          <w:lang w:val="en-US"/>
        </w:rPr>
        <w:t>Ahmed, S. I., Hasan, S. S., &amp; Hassali, M. A. (2010). Clinical Pharmacy and Pharmaceutical Care: A Need to Homogenize the Concepts. American Journal of Pharmaceutical Education, 74(10), 193g. https://doi.org/10.5688/aj7410193</w:t>
      </w:r>
    </w:p>
    <w:p w14:paraId="04670960" w14:textId="77777777" w:rsidR="00E43309" w:rsidRPr="008D5895" w:rsidRDefault="00524223" w:rsidP="00524223">
      <w:pPr>
        <w:pStyle w:val="Bibliography"/>
        <w:spacing w:line="480" w:lineRule="auto"/>
        <w:rPr>
          <w:highlight w:val="yellow"/>
        </w:rPr>
      </w:pPr>
      <w:r w:rsidRPr="008D5895">
        <w:rPr>
          <w:highlight w:val="yellow"/>
        </w:rPr>
        <w:t xml:space="preserve">[16] </w:t>
      </w:r>
      <w:r w:rsidRPr="008D5895">
        <w:rPr>
          <w:highlight w:val="yellow"/>
        </w:rPr>
        <w:tab/>
      </w:r>
      <w:r w:rsidR="00E43309" w:rsidRPr="008D5895">
        <w:rPr>
          <w:highlight w:val="yellow"/>
        </w:rPr>
        <w:t xml:space="preserve">Fouda, H., Ashuntantang, G., Kaze, F., &amp; Halle, M. P. (2017). La survie en hémodialyse chronique au Cameroun. Pan African Medical Journal, 26, 97. https://doi.org/10.11604/pamj.2017.26.97.9658 </w:t>
      </w:r>
    </w:p>
    <w:p w14:paraId="2708FA20" w14:textId="2FA5AF29" w:rsidR="00524223" w:rsidRPr="008D5895" w:rsidRDefault="00524223" w:rsidP="00524223">
      <w:pPr>
        <w:pStyle w:val="Bibliography"/>
        <w:spacing w:line="480" w:lineRule="auto"/>
        <w:rPr>
          <w:highlight w:val="yellow"/>
          <w:lang w:val="en-US"/>
        </w:rPr>
      </w:pPr>
      <w:r w:rsidRPr="008D5895">
        <w:rPr>
          <w:highlight w:val="yellow"/>
          <w:lang w:val="en-US"/>
        </w:rPr>
        <w:t xml:space="preserve">[17] </w:t>
      </w:r>
      <w:r w:rsidRPr="008D5895">
        <w:rPr>
          <w:highlight w:val="yellow"/>
          <w:lang w:val="en-US"/>
        </w:rPr>
        <w:tab/>
      </w:r>
      <w:r w:rsidR="00E43309" w:rsidRPr="008D5895">
        <w:rPr>
          <w:highlight w:val="yellow"/>
          <w:lang w:val="en-US"/>
        </w:rPr>
        <w:t>Vinterflod, C., Gustafsson, M., Mattsson, S., &amp; Gallego, G. (2018). Physicians' perspectives on clinical pharmacy services in Northern Sweden: a qualitative study. BMC Health Services Research, 18(1), 35. https://doi.org/10.1186/s12913-018-2841-3</w:t>
      </w:r>
    </w:p>
    <w:p w14:paraId="1E7055E6" w14:textId="79AFF0E7" w:rsidR="00524223" w:rsidRPr="008D5895" w:rsidRDefault="00524223" w:rsidP="00524223">
      <w:pPr>
        <w:pStyle w:val="Bibliography"/>
        <w:spacing w:line="480" w:lineRule="auto"/>
        <w:rPr>
          <w:highlight w:val="yellow"/>
          <w:lang w:val="en-US"/>
        </w:rPr>
      </w:pPr>
      <w:r w:rsidRPr="008D5895">
        <w:rPr>
          <w:highlight w:val="yellow"/>
          <w:lang w:val="en-US"/>
        </w:rPr>
        <w:t xml:space="preserve">[18] </w:t>
      </w:r>
      <w:r w:rsidRPr="008D5895">
        <w:rPr>
          <w:highlight w:val="yellow"/>
          <w:lang w:val="en-US"/>
        </w:rPr>
        <w:tab/>
      </w:r>
      <w:r w:rsidR="00E43309" w:rsidRPr="008D5895">
        <w:rPr>
          <w:highlight w:val="yellow"/>
          <w:lang w:val="en-US"/>
        </w:rPr>
        <w:t>Jorgenson, D., Dalton, D., Farrell, B., Tsuyuki, R. T., &amp; Dolovich, L. (2013). Guidelines for pharmacists integrating into primary care teams. Canadian Pharmacists Journal, 146(6), 342–352. https://doi.org/10.1177/1715163513504528</w:t>
      </w:r>
    </w:p>
    <w:p w14:paraId="569C1BD7" w14:textId="0B6CCBD7" w:rsidR="00524223" w:rsidRPr="008D5895" w:rsidRDefault="00524223" w:rsidP="00524223">
      <w:pPr>
        <w:pStyle w:val="Bibliography"/>
        <w:spacing w:line="480" w:lineRule="auto"/>
        <w:rPr>
          <w:highlight w:val="yellow"/>
          <w:lang w:val="en-US"/>
        </w:rPr>
      </w:pPr>
      <w:r w:rsidRPr="008D5895">
        <w:rPr>
          <w:highlight w:val="yellow"/>
          <w:lang w:val="en-US"/>
        </w:rPr>
        <w:t xml:space="preserve">[19] </w:t>
      </w:r>
      <w:r w:rsidR="00E43309" w:rsidRPr="008D5895">
        <w:rPr>
          <w:highlight w:val="yellow"/>
          <w:lang w:val="en-US"/>
        </w:rPr>
        <w:t>Tewksbury, A., Bozymski, K. M., Ruekert, L., Lum, C., Cunningham, E., &amp; Covington, F. (2018). Development of Collaborative Drug Therapy Management and Clinical Pharmacy Services in an Outpatient Psychiatric Clinic. Journal of Pharmacy Practice. https://doi.org/10.1177/0897190017710521</w:t>
      </w:r>
      <w:r w:rsidRPr="008D5895">
        <w:rPr>
          <w:highlight w:val="yellow"/>
          <w:lang w:val="en-US"/>
        </w:rPr>
        <w:t>.</w:t>
      </w:r>
    </w:p>
    <w:p w14:paraId="3DE4E54A" w14:textId="495BADEB" w:rsidR="00524223" w:rsidRPr="008D5895" w:rsidRDefault="00524223" w:rsidP="00524223">
      <w:pPr>
        <w:pStyle w:val="Bibliography"/>
        <w:spacing w:line="480" w:lineRule="auto"/>
        <w:rPr>
          <w:highlight w:val="yellow"/>
          <w:lang w:val="en-US"/>
        </w:rPr>
      </w:pPr>
      <w:r w:rsidRPr="008D5895">
        <w:rPr>
          <w:highlight w:val="yellow"/>
          <w:lang w:val="en-US"/>
        </w:rPr>
        <w:t xml:space="preserve">[20] </w:t>
      </w:r>
      <w:r w:rsidRPr="008D5895">
        <w:rPr>
          <w:highlight w:val="yellow"/>
          <w:lang w:val="en-US"/>
        </w:rPr>
        <w:tab/>
      </w:r>
      <w:r w:rsidR="00E43309" w:rsidRPr="008D5895">
        <w:rPr>
          <w:highlight w:val="yellow"/>
          <w:lang w:val="en-US"/>
        </w:rPr>
        <w:t xml:space="preserve">Hammoud, K. M., Sridhar, S. B., Rabbani, S. A., &amp; Kurian, M. T. (2022). Evaluation of potential drug-drug interactions and adverse drug reactions among chronic kidney disease </w:t>
      </w:r>
      <w:r w:rsidR="00E43309" w:rsidRPr="008D5895">
        <w:rPr>
          <w:highlight w:val="yellow"/>
          <w:lang w:val="en-US"/>
        </w:rPr>
        <w:lastRenderedPageBreak/>
        <w:t>patients: An experience from United Arab Emirates. Tropical Journal of Pharmaceutical Research, 21(4), 853-861. https://doi.org/10.4314/tjpr.v21i4.24</w:t>
      </w:r>
    </w:p>
    <w:p w14:paraId="113D2E17" w14:textId="61FE53A7" w:rsidR="00524223" w:rsidRPr="008D5895" w:rsidRDefault="00524223" w:rsidP="00524223">
      <w:pPr>
        <w:pStyle w:val="Bibliography"/>
        <w:spacing w:line="480" w:lineRule="auto"/>
        <w:rPr>
          <w:highlight w:val="yellow"/>
          <w:lang w:val="en-US"/>
        </w:rPr>
      </w:pPr>
      <w:r w:rsidRPr="008D5895">
        <w:rPr>
          <w:highlight w:val="yellow"/>
        </w:rPr>
        <w:t xml:space="preserve">[21] </w:t>
      </w:r>
      <w:r w:rsidRPr="008D5895">
        <w:rPr>
          <w:highlight w:val="yellow"/>
        </w:rPr>
        <w:tab/>
      </w:r>
      <w:r w:rsidR="00E43309" w:rsidRPr="008D5895">
        <w:rPr>
          <w:highlight w:val="yellow"/>
        </w:rPr>
        <w:t>Wang, X., Liu, K., Shirai, K., Tang, C., Hu, Y., Wang, Y., Hao, Y., &amp; Dong, J. Y. (2023). Prevalence and trends of polypharmacy in U.S. adults, 1999–2018. *Global Health Research and Policy*, *8*(1), 25. https://doi.org/10.1186/s41256-023-00311-4</w:t>
      </w:r>
      <w:r w:rsidRPr="008D5895">
        <w:rPr>
          <w:highlight w:val="yellow"/>
          <w:lang w:val="en-US"/>
        </w:rPr>
        <w:t>.</w:t>
      </w:r>
    </w:p>
    <w:p w14:paraId="731DD28A" w14:textId="1905C576" w:rsidR="00524223" w:rsidRPr="008D5895" w:rsidRDefault="00524223" w:rsidP="00524223">
      <w:pPr>
        <w:pStyle w:val="Bibliography"/>
        <w:spacing w:line="480" w:lineRule="auto"/>
        <w:rPr>
          <w:highlight w:val="yellow"/>
          <w:lang w:val="en-US"/>
        </w:rPr>
      </w:pPr>
      <w:r w:rsidRPr="008D5895">
        <w:rPr>
          <w:highlight w:val="yellow"/>
          <w:lang w:val="en-US"/>
        </w:rPr>
        <w:t xml:space="preserve">[22] </w:t>
      </w:r>
      <w:r w:rsidR="00E43309" w:rsidRPr="008D5895">
        <w:rPr>
          <w:highlight w:val="yellow"/>
          <w:lang w:val="en-US"/>
        </w:rPr>
        <w:t>Chakraborty, S., Ghosh, S., Banerjea, A., De, R. R., Hazra, A., &amp; Mandal, S. K. (2016). Prescribing patterns of medicines in chronic kidney disease patients on maintenance hemodialysis. Indian Journal of Pharmacology, 48(5), 586–590. https://doi.org/10.4103/0253-7613.190760</w:t>
      </w:r>
    </w:p>
    <w:p w14:paraId="5A22DC16" w14:textId="71FD5C6B" w:rsidR="00524223" w:rsidRPr="008D5895" w:rsidRDefault="00524223" w:rsidP="00524223">
      <w:pPr>
        <w:pStyle w:val="Bibliography"/>
        <w:spacing w:line="480" w:lineRule="auto"/>
        <w:rPr>
          <w:highlight w:val="yellow"/>
          <w:lang w:val="en-US"/>
        </w:rPr>
      </w:pPr>
      <w:r w:rsidRPr="008D5895">
        <w:rPr>
          <w:highlight w:val="yellow"/>
          <w:lang w:val="en-US"/>
        </w:rPr>
        <w:t xml:space="preserve">[23] </w:t>
      </w:r>
      <w:r w:rsidRPr="008D5895">
        <w:rPr>
          <w:highlight w:val="yellow"/>
          <w:lang w:val="en-US"/>
        </w:rPr>
        <w:tab/>
      </w:r>
      <w:r w:rsidR="00E43309" w:rsidRPr="008D5895">
        <w:rPr>
          <w:highlight w:val="yellow"/>
          <w:lang w:val="en-US"/>
        </w:rPr>
        <w:t>Marcum, Z. A., Driessen, J., Thorpe, C. T., Gellad, W. F., &amp; Donohue, J. M. (2014). Effect of Multiple Pharmacy Use on Medication Adherence and Drug-drug Interactions in Older Adults with Medicare Part D. Journal of the American Geriatrics Society, 62(2), 244–252. https://doi.org/10.1111/jgs.12645</w:t>
      </w:r>
    </w:p>
    <w:p w14:paraId="06621DD3" w14:textId="354A71DC" w:rsidR="00524223" w:rsidRPr="008D5895" w:rsidRDefault="00524223" w:rsidP="00524223">
      <w:pPr>
        <w:pStyle w:val="Bibliography"/>
        <w:spacing w:line="480" w:lineRule="auto"/>
        <w:rPr>
          <w:highlight w:val="yellow"/>
        </w:rPr>
      </w:pPr>
      <w:r w:rsidRPr="008D5895">
        <w:rPr>
          <w:highlight w:val="yellow"/>
          <w:lang w:val="en-US"/>
        </w:rPr>
        <w:t xml:space="preserve">[24] </w:t>
      </w:r>
      <w:r w:rsidRPr="008D5895">
        <w:rPr>
          <w:highlight w:val="yellow"/>
          <w:lang w:val="en-US"/>
        </w:rPr>
        <w:tab/>
      </w:r>
      <w:r w:rsidR="00E43309" w:rsidRPr="008D5895">
        <w:rPr>
          <w:highlight w:val="yellow"/>
          <w:lang w:val="en-US"/>
        </w:rPr>
        <w:t>Sontakke, S., Budania, R., Bajait, C., Jaiswal, K., &amp; Pimpalkhute, S. (2015). Evaluation of adherence to therapy in patients of chronic kidney disease. Indian Journal of Pharmacology, 47(6), 668–671. https://doi.org/10.4103/0253-7613.169597</w:t>
      </w:r>
      <w:r w:rsidRPr="008D5895">
        <w:rPr>
          <w:highlight w:val="yellow"/>
        </w:rPr>
        <w:t>.</w:t>
      </w:r>
    </w:p>
    <w:p w14:paraId="7D1ED55B" w14:textId="30743AF3" w:rsidR="00524223" w:rsidRPr="008D5895" w:rsidRDefault="00524223" w:rsidP="00524223">
      <w:pPr>
        <w:pStyle w:val="Bibliography"/>
        <w:spacing w:line="480" w:lineRule="auto"/>
        <w:rPr>
          <w:highlight w:val="yellow"/>
          <w:lang w:val="en-US"/>
        </w:rPr>
      </w:pPr>
      <w:r w:rsidRPr="008D5895">
        <w:rPr>
          <w:highlight w:val="yellow"/>
        </w:rPr>
        <w:t xml:space="preserve">[25] </w:t>
      </w:r>
      <w:r w:rsidRPr="008D5895">
        <w:rPr>
          <w:highlight w:val="yellow"/>
        </w:rPr>
        <w:tab/>
      </w:r>
      <w:r w:rsidR="00E43309" w:rsidRPr="008D5895">
        <w:rPr>
          <w:highlight w:val="yellow"/>
        </w:rPr>
        <w:t>Ghimire, S., Castelino, R. L., Jose, M. D., &amp; Zaidi, S. T. R. (2017). Medication adherence perspectives in haemodialysis patients: a qualitative study. BMC Nephrology, 18, 167. https://doi.org/10.1186/s12882-017-0583-9</w:t>
      </w:r>
      <w:r w:rsidRPr="008D5895">
        <w:rPr>
          <w:highlight w:val="yellow"/>
          <w:lang w:val="en-US"/>
        </w:rPr>
        <w:t>.</w:t>
      </w:r>
    </w:p>
    <w:p w14:paraId="7F5D6EFE" w14:textId="77777777" w:rsidR="00D505A0" w:rsidRPr="008D5895" w:rsidRDefault="00524223" w:rsidP="00092CFE">
      <w:pPr>
        <w:pStyle w:val="Bibliography"/>
        <w:spacing w:line="480" w:lineRule="auto"/>
        <w:rPr>
          <w:highlight w:val="yellow"/>
        </w:rPr>
      </w:pPr>
      <w:r w:rsidRPr="008D5895">
        <w:rPr>
          <w:highlight w:val="yellow"/>
          <w:lang w:val="en-US"/>
        </w:rPr>
        <w:t xml:space="preserve">[26] </w:t>
      </w:r>
      <w:r w:rsidRPr="008D5895">
        <w:rPr>
          <w:highlight w:val="yellow"/>
          <w:lang w:val="en-US"/>
        </w:rPr>
        <w:tab/>
      </w:r>
      <w:r w:rsidR="00E43309" w:rsidRPr="008D5895">
        <w:rPr>
          <w:highlight w:val="yellow"/>
          <w:lang w:val="en-US"/>
        </w:rPr>
        <w:t>Al-Braik, F. A., Rutter, P. M., Hasan, M. Y., &amp; Brown, D. T. (2011). Potential adverse reactions to herbal medicines in patients attending a nephrology clinic in Abu Dhabi, United Arab Emirates. Saudi Medical Journal, 32(2), 171–176. https://doi.org/10.5144/0256-4947.2011.171</w:t>
      </w:r>
      <w:r w:rsidR="00CC1B04" w:rsidRPr="008D5895">
        <w:rPr>
          <w:highlight w:val="yellow"/>
          <w:lang w:val="en-US"/>
        </w:rPr>
        <w:t>.</w:t>
      </w:r>
      <w:r w:rsidR="00092CFE" w:rsidRPr="008D5895">
        <w:rPr>
          <w:highlight w:val="yellow"/>
        </w:rPr>
        <w:t xml:space="preserve"> </w:t>
      </w:r>
    </w:p>
    <w:p w14:paraId="2599AA5A" w14:textId="152B0F79" w:rsidR="00D505A0" w:rsidRPr="008D5895" w:rsidRDefault="003348B0" w:rsidP="00D505A0">
      <w:pPr>
        <w:pStyle w:val="Bibliography"/>
        <w:spacing w:line="480" w:lineRule="auto"/>
        <w:rPr>
          <w:highlight w:val="yellow"/>
          <w:lang w:val="en-US"/>
        </w:rPr>
      </w:pPr>
      <w:r w:rsidRPr="008D5895">
        <w:rPr>
          <w:highlight w:val="yellow"/>
          <w:lang w:val="en-US"/>
        </w:rPr>
        <w:lastRenderedPageBreak/>
        <w:t xml:space="preserve">[27] </w:t>
      </w:r>
      <w:r w:rsidR="00D505A0" w:rsidRPr="008D5895">
        <w:rPr>
          <w:highlight w:val="yellow"/>
          <w:lang w:val="en-US"/>
        </w:rPr>
        <w:t>Wolfgang C</w:t>
      </w:r>
      <w:r w:rsidRPr="008D5895">
        <w:rPr>
          <w:highlight w:val="yellow"/>
          <w:lang w:val="en-US"/>
        </w:rPr>
        <w:t xml:space="preserve"> and </w:t>
      </w:r>
      <w:r w:rsidR="00D505A0" w:rsidRPr="008D5895">
        <w:rPr>
          <w:highlight w:val="yellow"/>
          <w:lang w:val="en-US"/>
        </w:rPr>
        <w:t>Thita C . Use and Safety of Unfractionated Heparin for Anticoagulation During Maintenance Hemodialysis. American Journal of Kidney Diseases, Volume 60, Issue 3, September 2012, Pages 473-486.</w:t>
      </w:r>
    </w:p>
    <w:p w14:paraId="77122838" w14:textId="62B42B57" w:rsidR="00D505A0" w:rsidRPr="008D5895" w:rsidRDefault="00D505A0" w:rsidP="00D505A0">
      <w:pPr>
        <w:pStyle w:val="Bibliography"/>
        <w:spacing w:line="480" w:lineRule="auto"/>
        <w:rPr>
          <w:highlight w:val="yellow"/>
          <w:lang w:val="en-US"/>
        </w:rPr>
      </w:pPr>
      <w:r w:rsidRPr="008D5895">
        <w:rPr>
          <w:highlight w:val="yellow"/>
          <w:lang w:val="en-US"/>
        </w:rPr>
        <w:t xml:space="preserve"> </w:t>
      </w:r>
    </w:p>
    <w:p w14:paraId="7C5029D2" w14:textId="133014CE" w:rsidR="00092CFE" w:rsidRPr="008D5895" w:rsidRDefault="003348B0" w:rsidP="00092CFE">
      <w:pPr>
        <w:pStyle w:val="Bibliography"/>
        <w:spacing w:line="480" w:lineRule="auto"/>
        <w:rPr>
          <w:highlight w:val="yellow"/>
          <w:lang w:val="en-US"/>
        </w:rPr>
      </w:pPr>
      <w:r w:rsidRPr="008D5895">
        <w:rPr>
          <w:highlight w:val="yellow"/>
          <w:lang w:val="en-US"/>
        </w:rPr>
        <w:t xml:space="preserve">[28] </w:t>
      </w:r>
      <w:r w:rsidR="00D505A0" w:rsidRPr="008D5895">
        <w:rPr>
          <w:highlight w:val="yellow"/>
          <w:lang w:val="en-US"/>
        </w:rPr>
        <w:t>Mullier</w:t>
      </w:r>
      <w:r w:rsidRPr="008D5895">
        <w:rPr>
          <w:highlight w:val="yellow"/>
          <w:lang w:val="en-US"/>
        </w:rPr>
        <w:t xml:space="preserve"> F</w:t>
      </w:r>
      <w:r w:rsidR="00D505A0" w:rsidRPr="008D5895">
        <w:rPr>
          <w:highlight w:val="yellow"/>
          <w:lang w:val="en-US"/>
        </w:rPr>
        <w:t>, Lecompte</w:t>
      </w:r>
      <w:r w:rsidRPr="008D5895">
        <w:rPr>
          <w:highlight w:val="yellow"/>
          <w:lang w:val="en-US"/>
        </w:rPr>
        <w:t xml:space="preserve">, </w:t>
      </w:r>
      <w:r w:rsidR="00D505A0" w:rsidRPr="008D5895">
        <w:rPr>
          <w:highlight w:val="yellow"/>
          <w:lang w:val="en-US"/>
        </w:rPr>
        <w:t>Nguyen</w:t>
      </w:r>
      <w:r w:rsidRPr="008D5895">
        <w:rPr>
          <w:highlight w:val="yellow"/>
          <w:lang w:val="en-US"/>
        </w:rPr>
        <w:t xml:space="preserve"> T</w:t>
      </w:r>
      <w:r w:rsidR="00D505A0" w:rsidRPr="008D5895">
        <w:rPr>
          <w:highlight w:val="yellow"/>
          <w:lang w:val="en-US"/>
        </w:rPr>
        <w:t>,</w:t>
      </w:r>
      <w:r w:rsidRPr="008D5895">
        <w:rPr>
          <w:highlight w:val="yellow"/>
          <w:lang w:val="en-US"/>
        </w:rPr>
        <w:t xml:space="preserve"> </w:t>
      </w:r>
      <w:r w:rsidR="00D505A0" w:rsidRPr="008D5895">
        <w:rPr>
          <w:highlight w:val="yellow"/>
          <w:lang w:val="en-US"/>
        </w:rPr>
        <w:t>Cuker</w:t>
      </w:r>
      <w:r w:rsidRPr="008D5895">
        <w:rPr>
          <w:highlight w:val="yellow"/>
          <w:lang w:val="en-US"/>
        </w:rPr>
        <w:t xml:space="preserve"> A</w:t>
      </w:r>
      <w:r w:rsidR="00D505A0" w:rsidRPr="008D5895">
        <w:rPr>
          <w:highlight w:val="yellow"/>
          <w:lang w:val="en-US"/>
        </w:rPr>
        <w:t xml:space="preserve">. </w:t>
      </w:r>
      <w:r w:rsidR="00092CFE" w:rsidRPr="008D5895">
        <w:rPr>
          <w:highlight w:val="yellow"/>
          <w:lang w:val="en-US"/>
        </w:rPr>
        <w:t>Laboratory Monitoring of Heparin Anticoagulation in Hemodialysis: Rationale and Strategies</w:t>
      </w:r>
      <w:r w:rsidR="00D505A0" w:rsidRPr="008D5895">
        <w:rPr>
          <w:highlight w:val="yellow"/>
          <w:lang w:val="en-US"/>
        </w:rPr>
        <w:t xml:space="preserve"> Seminars in Nephrology Volume 43, Issue 6, November 2023, 151477</w:t>
      </w:r>
    </w:p>
    <w:p w14:paraId="2061A0CF" w14:textId="764CDE08" w:rsidR="00CC1B04" w:rsidRPr="008D5895" w:rsidRDefault="003348B0" w:rsidP="00CC1B04">
      <w:pPr>
        <w:ind w:firstLine="0"/>
        <w:rPr>
          <w:highlight w:val="yellow"/>
          <w:lang w:val="en-US"/>
        </w:rPr>
      </w:pPr>
      <w:r w:rsidRPr="008D5895">
        <w:rPr>
          <w:highlight w:val="yellow"/>
          <w:lang w:val="en-US"/>
        </w:rPr>
        <w:t xml:space="preserve">[29]. </w:t>
      </w:r>
      <w:r w:rsidR="00CC1B04" w:rsidRPr="008D5895">
        <w:rPr>
          <w:highlight w:val="yellow"/>
          <w:lang w:val="en-US"/>
        </w:rPr>
        <w:t>Shahrami B, Arabzadeh AA . Medication Management in Patients Undergoing Surgery: Beyond a Protocol-Based Approach. Am J Ther. 2024 May-Jun 01;31(3):e342-e346. doi: 10.1097/MJT.0000000000001690. Epub 2024 Jan 12.</w:t>
      </w:r>
    </w:p>
    <w:p w14:paraId="5C62F991" w14:textId="6E4057D6" w:rsidR="00CC1B04" w:rsidRPr="008D5895" w:rsidRDefault="003348B0" w:rsidP="003348B0">
      <w:pPr>
        <w:ind w:firstLine="0"/>
        <w:rPr>
          <w:highlight w:val="yellow"/>
          <w:lang w:val="en-US"/>
        </w:rPr>
      </w:pPr>
      <w:r w:rsidRPr="008D5895">
        <w:rPr>
          <w:highlight w:val="yellow"/>
          <w:lang w:val="en-US"/>
        </w:rPr>
        <w:t>[30].</w:t>
      </w:r>
      <w:r w:rsidR="00CC1B04" w:rsidRPr="008D5895">
        <w:rPr>
          <w:highlight w:val="yellow"/>
          <w:lang w:val="en-US"/>
        </w:rPr>
        <w:t>Miller M. Medication Management in Patients with Polypharmacy. Rehabil Nurs. 2023 Jan-Feb 01;48(1):2-4. doi: 10.1097/RNJ.0000000000000396.</w:t>
      </w:r>
    </w:p>
    <w:p w14:paraId="5C0D1DBE" w14:textId="0B41F0AB" w:rsidR="00CC1B04" w:rsidRPr="008D5895" w:rsidRDefault="003348B0" w:rsidP="003348B0">
      <w:pPr>
        <w:ind w:firstLine="0"/>
        <w:rPr>
          <w:highlight w:val="yellow"/>
          <w:lang w:val="en-US"/>
        </w:rPr>
      </w:pPr>
      <w:r w:rsidRPr="008D5895">
        <w:rPr>
          <w:highlight w:val="yellow"/>
          <w:lang w:val="en-US"/>
        </w:rPr>
        <w:t xml:space="preserve">[31]. </w:t>
      </w:r>
      <w:r w:rsidR="00CC1B04" w:rsidRPr="008D5895">
        <w:rPr>
          <w:highlight w:val="yellow"/>
          <w:lang w:val="en-US"/>
        </w:rPr>
        <w:t>Naga YS, Hamdy NA, Bassiouny AE, Selim M, ElHafeez SSA. Effect of medication therapy management services on medication-burden quality of life in hemodialysis patients.</w:t>
      </w:r>
    </w:p>
    <w:p w14:paraId="7E3AFBB4" w14:textId="77777777" w:rsidR="00CC1B04" w:rsidRPr="008D5895" w:rsidRDefault="00CC1B04" w:rsidP="00741898">
      <w:pPr>
        <w:ind w:firstLine="0"/>
        <w:rPr>
          <w:highlight w:val="yellow"/>
          <w:lang w:val="en-US"/>
        </w:rPr>
      </w:pPr>
      <w:r w:rsidRPr="008D5895">
        <w:rPr>
          <w:highlight w:val="yellow"/>
          <w:lang w:val="en-US"/>
        </w:rPr>
        <w:t>BMC Nephrol. 2023 Sep 20;24(1):277. doi: 10.1186/s12882-023-03332-w.</w:t>
      </w:r>
    </w:p>
    <w:p w14:paraId="54262200" w14:textId="2B3824BB" w:rsidR="00CC1B04" w:rsidRPr="008D5895" w:rsidRDefault="003348B0" w:rsidP="003348B0">
      <w:pPr>
        <w:ind w:firstLine="0"/>
        <w:rPr>
          <w:highlight w:val="yellow"/>
          <w:lang w:val="en-US"/>
        </w:rPr>
      </w:pPr>
      <w:r w:rsidRPr="008D5895">
        <w:rPr>
          <w:highlight w:val="yellow"/>
          <w:lang w:val="en-US"/>
        </w:rPr>
        <w:t>[32].</w:t>
      </w:r>
      <w:r w:rsidR="00CC1B04" w:rsidRPr="008D5895">
        <w:rPr>
          <w:highlight w:val="yellow"/>
          <w:lang w:val="en-US"/>
        </w:rPr>
        <w:t>Manley HJ, Aweh G, Weiner DE, Jiang H, Miskulin DC, Johnson D, Lacson EK.  Multidisciplinary Medication Therapy Management and Hospital Re-admission in Patients Undergoing Maintenance Dialysis: A Retrospective Cohort Study. Am J Kidney Dis. 2020 Jul;76(1):13-21. doi: 10.1053/j.ajkd.2019.12.002. Epub 2020 Mar 12.</w:t>
      </w:r>
    </w:p>
    <w:p w14:paraId="55F334F6" w14:textId="5CE14245" w:rsidR="00CC1B04" w:rsidRPr="008D5895" w:rsidRDefault="00F92585" w:rsidP="00F92585">
      <w:pPr>
        <w:ind w:firstLine="0"/>
        <w:rPr>
          <w:highlight w:val="yellow"/>
          <w:lang w:val="en-US"/>
        </w:rPr>
      </w:pPr>
      <w:r w:rsidRPr="008D5895">
        <w:rPr>
          <w:highlight w:val="yellow"/>
          <w:lang w:val="en-US"/>
        </w:rPr>
        <w:t xml:space="preserve">[33]. </w:t>
      </w:r>
      <w:r w:rsidR="00CC1B04" w:rsidRPr="008D5895">
        <w:rPr>
          <w:highlight w:val="yellow"/>
          <w:lang w:val="en-US"/>
        </w:rPr>
        <w:t>Wang X, Wang S, Yu X, Ma Z, Wang H, Yang J, Liu L Impact of pharmacist-led medication therapy management in ambulatory elderly patients with chronic diseases. Br J Clin Pharmacol. 2021 Jul;87(7):2937-2944. doi: 10.1111/bcp.14709. Epub 2021 Jan 20.</w:t>
      </w:r>
    </w:p>
    <w:p w14:paraId="6E43AED6" w14:textId="64F0F023" w:rsidR="00CC1B04" w:rsidRPr="008D5895" w:rsidRDefault="00F92585" w:rsidP="00F92585">
      <w:pPr>
        <w:ind w:firstLine="0"/>
        <w:rPr>
          <w:highlight w:val="yellow"/>
          <w:lang w:val="en-US"/>
        </w:rPr>
      </w:pPr>
      <w:r w:rsidRPr="008D5895">
        <w:rPr>
          <w:highlight w:val="yellow"/>
          <w:lang w:val="en-US"/>
        </w:rPr>
        <w:t xml:space="preserve">[34]. </w:t>
      </w:r>
      <w:r w:rsidR="00CC1B04" w:rsidRPr="008D5895">
        <w:rPr>
          <w:highlight w:val="yellow"/>
          <w:lang w:val="en-US"/>
        </w:rPr>
        <w:t>Kim LD, Koncilja K, Nielsen C.Medication management in older adults.</w:t>
      </w:r>
    </w:p>
    <w:p w14:paraId="3597300B" w14:textId="77777777" w:rsidR="00CC1B04" w:rsidRPr="008D5895" w:rsidRDefault="00CC1B04" w:rsidP="00741898">
      <w:pPr>
        <w:ind w:firstLine="0"/>
        <w:rPr>
          <w:highlight w:val="yellow"/>
          <w:lang w:val="en-US"/>
        </w:rPr>
      </w:pPr>
      <w:r w:rsidRPr="008D5895">
        <w:rPr>
          <w:highlight w:val="yellow"/>
          <w:lang w:val="en-US"/>
        </w:rPr>
        <w:t xml:space="preserve">Cleve Clin J Med. 2018 Feb;85(2):129-135. doi: 10.3949/ccjm.85a.16109. </w:t>
      </w:r>
    </w:p>
    <w:p w14:paraId="041AE9D8" w14:textId="1DAAF383" w:rsidR="00CC1B04" w:rsidRPr="008D5895" w:rsidRDefault="00F92585" w:rsidP="00F92585">
      <w:pPr>
        <w:ind w:firstLine="0"/>
        <w:rPr>
          <w:highlight w:val="yellow"/>
          <w:lang w:val="en-US"/>
        </w:rPr>
      </w:pPr>
      <w:r w:rsidRPr="008D5895">
        <w:rPr>
          <w:highlight w:val="yellow"/>
          <w:lang w:val="en-US"/>
        </w:rPr>
        <w:t xml:space="preserve">[35]. </w:t>
      </w:r>
      <w:r w:rsidR="00CC1B04" w:rsidRPr="008D5895">
        <w:rPr>
          <w:highlight w:val="yellow"/>
          <w:lang w:val="en-US"/>
        </w:rPr>
        <w:t>Husain-Syed F, Takeuchi T, Neyra JA, Ramírez-Guerrero G, Rosner MH, Ronco C, Tolwani AJ Acute kidney injury in neurocritical care. Crit Care. 2023 Sep 3;27(1):341. doi: 10.1186/s13054-023-04632-1.</w:t>
      </w:r>
    </w:p>
    <w:p w14:paraId="1789C0C3" w14:textId="73CD74F3" w:rsidR="00CC1B04" w:rsidRPr="008D5895" w:rsidRDefault="00F92585" w:rsidP="00F92585">
      <w:pPr>
        <w:ind w:firstLine="0"/>
        <w:rPr>
          <w:highlight w:val="yellow"/>
          <w:lang w:val="en-US"/>
        </w:rPr>
      </w:pPr>
      <w:r w:rsidRPr="008D5895">
        <w:rPr>
          <w:highlight w:val="yellow"/>
          <w:lang w:val="en-US"/>
        </w:rPr>
        <w:t xml:space="preserve">[36]. </w:t>
      </w:r>
      <w:r w:rsidR="00CC1B04" w:rsidRPr="008D5895">
        <w:rPr>
          <w:highlight w:val="yellow"/>
          <w:lang w:val="en-US"/>
        </w:rPr>
        <w:t>Naga YS, Hamdy NA, Bassiouny AE, Selim M, ElHafeez SSA.</w:t>
      </w:r>
    </w:p>
    <w:p w14:paraId="1AB4C2A6" w14:textId="77777777" w:rsidR="00CC1B04" w:rsidRPr="008D5895" w:rsidRDefault="00CC1B04" w:rsidP="00741898">
      <w:pPr>
        <w:ind w:firstLine="0"/>
        <w:rPr>
          <w:highlight w:val="yellow"/>
          <w:lang w:val="en-US"/>
        </w:rPr>
      </w:pPr>
      <w:r w:rsidRPr="008D5895">
        <w:rPr>
          <w:highlight w:val="yellow"/>
          <w:lang w:val="en-US"/>
        </w:rPr>
        <w:lastRenderedPageBreak/>
        <w:t>Effect of medication therapy management services on medication-burden quality of life in hemodialysis patients. BMC Nephrol. 2023 Sep 20;24(1):277. doi: 10.1186/s12882-023-03332-w.</w:t>
      </w:r>
    </w:p>
    <w:p w14:paraId="344DE8E4" w14:textId="13CF539C" w:rsidR="00CC1B04" w:rsidRPr="008D5895" w:rsidRDefault="00F92585" w:rsidP="00F92585">
      <w:pPr>
        <w:ind w:firstLine="0"/>
        <w:rPr>
          <w:highlight w:val="yellow"/>
          <w:lang w:val="en-US"/>
        </w:rPr>
      </w:pPr>
      <w:r w:rsidRPr="008D5895">
        <w:rPr>
          <w:highlight w:val="yellow"/>
          <w:lang w:val="en-US"/>
        </w:rPr>
        <w:t xml:space="preserve">[37]. </w:t>
      </w:r>
      <w:r w:rsidR="00CC1B04" w:rsidRPr="008D5895">
        <w:rPr>
          <w:highlight w:val="yellow"/>
          <w:lang w:val="en-US"/>
        </w:rPr>
        <w:t xml:space="preserve">Weir MR, Fink </w:t>
      </w:r>
      <w:r w:rsidRPr="008D5895">
        <w:rPr>
          <w:highlight w:val="yellow"/>
          <w:lang w:val="en-US"/>
        </w:rPr>
        <w:t>JC. Safety</w:t>
      </w:r>
      <w:r w:rsidR="00CC1B04" w:rsidRPr="008D5895">
        <w:rPr>
          <w:highlight w:val="yellow"/>
          <w:lang w:val="en-US"/>
        </w:rPr>
        <w:t xml:space="preserve"> of medical therapy in patients with chronic kidney disease and end-stage renal disease. Curr Opin Nephrol Hypertens. 2014 May;23(3):306-13. doi: 10.1097/01.mnh.0000444912.40418.45.</w:t>
      </w:r>
    </w:p>
    <w:p w14:paraId="2BEC3D9C" w14:textId="11F74769" w:rsidR="00CC1B04" w:rsidRPr="008D5895" w:rsidRDefault="00F92585" w:rsidP="00F92585">
      <w:pPr>
        <w:ind w:firstLine="0"/>
        <w:rPr>
          <w:highlight w:val="yellow"/>
          <w:lang w:val="en-US"/>
        </w:rPr>
      </w:pPr>
      <w:r w:rsidRPr="008D5895">
        <w:rPr>
          <w:highlight w:val="yellow"/>
          <w:lang w:val="en-US"/>
        </w:rPr>
        <w:t xml:space="preserve">[38]. </w:t>
      </w:r>
      <w:r w:rsidR="00CC1B04" w:rsidRPr="008D5895">
        <w:rPr>
          <w:highlight w:val="yellow"/>
          <w:lang w:val="en-US"/>
        </w:rPr>
        <w:t>Paneerselvam GS, Kenneth LKC, Aftab RA, Sirisinghe RG, Siew Mei Lai P, Lim SK.</w:t>
      </w:r>
    </w:p>
    <w:p w14:paraId="1B7BECD3" w14:textId="532B18E9" w:rsidR="00CC1B04" w:rsidRPr="008D5895" w:rsidRDefault="00CC1B04" w:rsidP="00741898">
      <w:pPr>
        <w:ind w:firstLine="0"/>
        <w:rPr>
          <w:highlight w:val="yellow"/>
          <w:lang w:val="en-US"/>
        </w:rPr>
      </w:pPr>
      <w:r w:rsidRPr="008D5895">
        <w:rPr>
          <w:highlight w:val="yellow"/>
          <w:lang w:val="en-US"/>
        </w:rPr>
        <w:t>Enhancing medication management in hemodialysis patients: Exploring the impact of patient-centered pharmacist care and motivational interviewing.</w:t>
      </w:r>
      <w:r w:rsidR="00F92585" w:rsidRPr="008D5895">
        <w:rPr>
          <w:highlight w:val="yellow"/>
          <w:lang w:val="en-US"/>
        </w:rPr>
        <w:t xml:space="preserve"> </w:t>
      </w:r>
      <w:r w:rsidRPr="008D5895">
        <w:rPr>
          <w:highlight w:val="yellow"/>
          <w:lang w:val="en-US"/>
        </w:rPr>
        <w:t>PLoS One. 2024 May 21;19(5):e0300499. doi: 10.1371/journal.pone.0300499. eCollection 2024.</w:t>
      </w:r>
    </w:p>
    <w:p w14:paraId="52471D47" w14:textId="77777777" w:rsidR="00524223" w:rsidRPr="000329E2" w:rsidRDefault="00524223" w:rsidP="00524223">
      <w:pPr>
        <w:spacing w:after="0" w:line="480" w:lineRule="auto"/>
        <w:ind w:firstLine="0"/>
        <w:rPr>
          <w:rFonts w:cs="Times New Roman"/>
          <w:b/>
          <w:lang w:val="fr-FR"/>
        </w:rPr>
      </w:pPr>
      <w:r w:rsidRPr="008D5895">
        <w:rPr>
          <w:rFonts w:cs="Times New Roman"/>
          <w:b/>
          <w:highlight w:val="yellow"/>
          <w:lang w:val="en-US"/>
        </w:rPr>
        <w:fldChar w:fldCharType="end"/>
      </w:r>
      <w:bookmarkEnd w:id="2"/>
    </w:p>
    <w:p w14:paraId="0D3B0B81" w14:textId="77777777" w:rsidR="00475C0F" w:rsidRDefault="00475C0F"/>
    <w:sectPr w:rsidR="00475C0F" w:rsidSect="001B44AF">
      <w:headerReference w:type="even" r:id="rId12"/>
      <w:headerReference w:type="default" r:id="rId13"/>
      <w:footerReference w:type="even" r:id="rId14"/>
      <w:footerReference w:type="default" r:id="rId15"/>
      <w:headerReference w:type="first" r:id="rId16"/>
      <w:footerReference w:type="first" r:id="rId17"/>
      <w:pgSz w:w="11907" w:h="16839" w:code="9"/>
      <w:pgMar w:top="1603" w:right="1417" w:bottom="1701" w:left="1417" w:header="227" w:footer="559" w:gutter="0"/>
      <w:pgNumType w:fmt="upperRoman"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3BE5A" w14:textId="77777777" w:rsidR="000E0600" w:rsidRDefault="000E0600">
      <w:pPr>
        <w:spacing w:after="0" w:line="240" w:lineRule="auto"/>
      </w:pPr>
      <w:r>
        <w:separator/>
      </w:r>
    </w:p>
  </w:endnote>
  <w:endnote w:type="continuationSeparator" w:id="0">
    <w:p w14:paraId="70341BB9" w14:textId="77777777" w:rsidR="000E0600" w:rsidRDefault="000E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17ECD" w14:textId="77777777" w:rsidR="001B44AF" w:rsidRDefault="001B4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2115" w14:textId="77777777" w:rsidR="001B44AF" w:rsidRPr="0044207D" w:rsidRDefault="001B44AF" w:rsidP="001B44AF">
    <w:pPr>
      <w:pStyle w:val="Footer"/>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98ADA" w14:textId="77777777" w:rsidR="001B44AF" w:rsidRDefault="001B4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11B7C" w14:textId="77777777" w:rsidR="000E0600" w:rsidRDefault="000E0600">
      <w:pPr>
        <w:spacing w:after="0" w:line="240" w:lineRule="auto"/>
      </w:pPr>
      <w:r>
        <w:separator/>
      </w:r>
    </w:p>
  </w:footnote>
  <w:footnote w:type="continuationSeparator" w:id="0">
    <w:p w14:paraId="06A84F1B" w14:textId="77777777" w:rsidR="000E0600" w:rsidRDefault="000E0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84C0" w14:textId="5E8166CA" w:rsidR="001B44AF" w:rsidRDefault="000E0600">
    <w:pPr>
      <w:pStyle w:val="Header"/>
    </w:pPr>
    <w:r>
      <w:rPr>
        <w:noProof/>
      </w:rPr>
      <w:pict w14:anchorId="090D4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235672" o:spid="_x0000_s2050" type="#_x0000_t136" style="position:absolute;left:0;text-align:left;margin-left:0;margin-top:0;width:574.75pt;height:64.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5BC72" w14:textId="06325C07" w:rsidR="001B44AF" w:rsidRDefault="000E0600">
    <w:pPr>
      <w:pStyle w:val="Header"/>
    </w:pPr>
    <w:r>
      <w:rPr>
        <w:noProof/>
      </w:rPr>
      <w:pict w14:anchorId="7B18E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235673" o:spid="_x0000_s2051" type="#_x0000_t136" style="position:absolute;left:0;text-align:left;margin-left:0;margin-top:0;width:574.75pt;height:64.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7AADF" w14:textId="05582960" w:rsidR="001B44AF" w:rsidRDefault="000E0600">
    <w:pPr>
      <w:pStyle w:val="Header"/>
    </w:pPr>
    <w:r>
      <w:rPr>
        <w:noProof/>
      </w:rPr>
      <w:pict w14:anchorId="0EF91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235671" o:spid="_x0000_s2049" type="#_x0000_t136" style="position:absolute;left:0;text-align:left;margin-left:0;margin-top:0;width:574.75pt;height:64.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A0C9B"/>
    <w:multiLevelType w:val="hybridMultilevel"/>
    <w:tmpl w:val="764CABDA"/>
    <w:lvl w:ilvl="0" w:tplc="9A121182">
      <w:start w:val="1"/>
      <w:numFmt w:val="bullet"/>
      <w:lvlText w:val="-"/>
      <w:lvlJc w:val="left"/>
      <w:pPr>
        <w:ind w:left="360"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E31481"/>
    <w:multiLevelType w:val="hybridMultilevel"/>
    <w:tmpl w:val="626E81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D7B88"/>
    <w:multiLevelType w:val="hybridMultilevel"/>
    <w:tmpl w:val="6D26CD04"/>
    <w:lvl w:ilvl="0" w:tplc="9A121182">
      <w:start w:val="1"/>
      <w:numFmt w:val="bullet"/>
      <w:lvlText w:val="-"/>
      <w:lvlJc w:val="left"/>
      <w:pPr>
        <w:ind w:left="720"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D52E4"/>
    <w:multiLevelType w:val="hybridMultilevel"/>
    <w:tmpl w:val="5652E948"/>
    <w:lvl w:ilvl="0" w:tplc="9A121182">
      <w:start w:val="1"/>
      <w:numFmt w:val="bullet"/>
      <w:lvlText w:val="-"/>
      <w:lvlJc w:val="left"/>
      <w:pPr>
        <w:ind w:left="720"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F2A04"/>
    <w:multiLevelType w:val="hybridMultilevel"/>
    <w:tmpl w:val="7D70C5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514CEA"/>
    <w:multiLevelType w:val="multilevel"/>
    <w:tmpl w:val="C7D02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6148A9"/>
    <w:multiLevelType w:val="multilevel"/>
    <w:tmpl w:val="53EE45CE"/>
    <w:lvl w:ilvl="0">
      <w:start w:val="1"/>
      <w:numFmt w:val="upperRoman"/>
      <w:pStyle w:val="Heading1"/>
      <w:lvlText w:val="%1.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99858F4"/>
    <w:multiLevelType w:val="multilevel"/>
    <w:tmpl w:val="993A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8457A"/>
    <w:multiLevelType w:val="hybridMultilevel"/>
    <w:tmpl w:val="7D1075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8"/>
  </w:num>
  <w:num w:numId="6">
    <w:abstractNumId w:val="4"/>
  </w:num>
  <w:num w:numId="7">
    <w:abstractNumId w:val="1"/>
  </w:num>
  <w:num w:numId="8">
    <w:abstractNumId w:val="5"/>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223"/>
    <w:rsid w:val="0002781A"/>
    <w:rsid w:val="000540ED"/>
    <w:rsid w:val="00092CFE"/>
    <w:rsid w:val="000E0600"/>
    <w:rsid w:val="00166F9C"/>
    <w:rsid w:val="00180EAB"/>
    <w:rsid w:val="001B44AF"/>
    <w:rsid w:val="00322AD8"/>
    <w:rsid w:val="003348B0"/>
    <w:rsid w:val="00393588"/>
    <w:rsid w:val="003D2772"/>
    <w:rsid w:val="00475C0F"/>
    <w:rsid w:val="004E2B1F"/>
    <w:rsid w:val="004F6A68"/>
    <w:rsid w:val="00524223"/>
    <w:rsid w:val="00587D29"/>
    <w:rsid w:val="005E5E14"/>
    <w:rsid w:val="005F3BBF"/>
    <w:rsid w:val="00625B2E"/>
    <w:rsid w:val="0066365D"/>
    <w:rsid w:val="00741898"/>
    <w:rsid w:val="00790E7E"/>
    <w:rsid w:val="007F4363"/>
    <w:rsid w:val="008C7757"/>
    <w:rsid w:val="008D5895"/>
    <w:rsid w:val="00964688"/>
    <w:rsid w:val="009C0354"/>
    <w:rsid w:val="009C72DC"/>
    <w:rsid w:val="009E37C3"/>
    <w:rsid w:val="00B2253A"/>
    <w:rsid w:val="00B95ADC"/>
    <w:rsid w:val="00C24125"/>
    <w:rsid w:val="00C659FA"/>
    <w:rsid w:val="00C91E28"/>
    <w:rsid w:val="00CC1B04"/>
    <w:rsid w:val="00CC5DCF"/>
    <w:rsid w:val="00D505A0"/>
    <w:rsid w:val="00E13DF4"/>
    <w:rsid w:val="00E2608B"/>
    <w:rsid w:val="00E43309"/>
    <w:rsid w:val="00E47AD7"/>
    <w:rsid w:val="00E94CAF"/>
    <w:rsid w:val="00F3636F"/>
    <w:rsid w:val="00F92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E80CE"/>
  <w15:chartTrackingRefBased/>
  <w15:docId w15:val="{DD5BD629-DE98-4EAC-828A-8F8B11FD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223"/>
    <w:pPr>
      <w:spacing w:line="360" w:lineRule="auto"/>
      <w:ind w:firstLine="567"/>
      <w:contextualSpacing/>
      <w:jc w:val="both"/>
    </w:pPr>
    <w:rPr>
      <w:rFonts w:ascii="Times New Roman" w:hAnsi="Times New Roman"/>
      <w:color w:val="000000" w:themeColor="text1"/>
      <w:sz w:val="24"/>
      <w:lang w:val="en-GB"/>
    </w:rPr>
  </w:style>
  <w:style w:type="paragraph" w:styleId="Heading1">
    <w:name w:val="heading 1"/>
    <w:basedOn w:val="Normal"/>
    <w:next w:val="Normal"/>
    <w:link w:val="Heading1Char"/>
    <w:uiPriority w:val="9"/>
    <w:qFormat/>
    <w:rsid w:val="00524223"/>
    <w:pPr>
      <w:keepNext/>
      <w:keepLines/>
      <w:numPr>
        <w:numId w:val="4"/>
      </w:numPr>
      <w:spacing w:before="240" w:after="0"/>
      <w:outlineLvl w:val="0"/>
    </w:pPr>
    <w:rPr>
      <w:rFonts w:eastAsiaTheme="majorEastAsia" w:cstheme="majorBidi"/>
      <w:b/>
      <w:sz w:val="36"/>
      <w:szCs w:val="32"/>
    </w:rPr>
  </w:style>
  <w:style w:type="paragraph" w:styleId="Heading2">
    <w:name w:val="heading 2"/>
    <w:basedOn w:val="Normal"/>
    <w:link w:val="Heading2Char"/>
    <w:qFormat/>
    <w:rsid w:val="00524223"/>
    <w:pPr>
      <w:numPr>
        <w:ilvl w:val="1"/>
        <w:numId w:val="4"/>
      </w:numPr>
      <w:spacing w:before="100" w:beforeAutospacing="1" w:after="100" w:afterAutospacing="1"/>
      <w:outlineLvl w:val="1"/>
    </w:pPr>
    <w:rPr>
      <w:rFonts w:eastAsia="Times New Roman" w:cs="Times New Roman"/>
      <w:b/>
      <w:bCs/>
      <w:sz w:val="28"/>
      <w:szCs w:val="36"/>
    </w:rPr>
  </w:style>
  <w:style w:type="paragraph" w:styleId="Heading3">
    <w:name w:val="heading 3"/>
    <w:basedOn w:val="Normal"/>
    <w:next w:val="Normal"/>
    <w:link w:val="Heading3Char"/>
    <w:uiPriority w:val="9"/>
    <w:unhideWhenUsed/>
    <w:qFormat/>
    <w:rsid w:val="00524223"/>
    <w:pPr>
      <w:keepNext/>
      <w:keepLines/>
      <w:numPr>
        <w:ilvl w:val="2"/>
        <w:numId w:val="4"/>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2422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42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242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242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242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42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223"/>
    <w:rPr>
      <w:rFonts w:ascii="Times New Roman" w:eastAsiaTheme="majorEastAsia" w:hAnsi="Times New Roman" w:cstheme="majorBidi"/>
      <w:b/>
      <w:color w:val="000000" w:themeColor="text1"/>
      <w:sz w:val="36"/>
      <w:szCs w:val="32"/>
      <w:lang w:val="en-GB"/>
    </w:rPr>
  </w:style>
  <w:style w:type="character" w:customStyle="1" w:styleId="Heading2Char">
    <w:name w:val="Heading 2 Char"/>
    <w:basedOn w:val="DefaultParagraphFont"/>
    <w:link w:val="Heading2"/>
    <w:qFormat/>
    <w:rsid w:val="00524223"/>
    <w:rPr>
      <w:rFonts w:ascii="Times New Roman" w:eastAsia="Times New Roman" w:hAnsi="Times New Roman" w:cs="Times New Roman"/>
      <w:b/>
      <w:bCs/>
      <w:color w:val="000000" w:themeColor="text1"/>
      <w:sz w:val="28"/>
      <w:szCs w:val="36"/>
      <w:lang w:val="en-GB"/>
    </w:rPr>
  </w:style>
  <w:style w:type="character" w:customStyle="1" w:styleId="Heading3Char">
    <w:name w:val="Heading 3 Char"/>
    <w:basedOn w:val="DefaultParagraphFont"/>
    <w:link w:val="Heading3"/>
    <w:uiPriority w:val="9"/>
    <w:rsid w:val="00524223"/>
    <w:rPr>
      <w:rFonts w:ascii="Times New Roman" w:eastAsiaTheme="majorEastAsia" w:hAnsi="Times New Roman" w:cstheme="majorBidi"/>
      <w:color w:val="000000" w:themeColor="text1"/>
      <w:sz w:val="24"/>
      <w:szCs w:val="24"/>
      <w:lang w:val="en-GB"/>
    </w:rPr>
  </w:style>
  <w:style w:type="character" w:customStyle="1" w:styleId="Heading4Char">
    <w:name w:val="Heading 4 Char"/>
    <w:basedOn w:val="DefaultParagraphFont"/>
    <w:link w:val="Heading4"/>
    <w:uiPriority w:val="9"/>
    <w:semiHidden/>
    <w:rsid w:val="00524223"/>
    <w:rPr>
      <w:rFonts w:asciiTheme="majorHAnsi" w:eastAsiaTheme="majorEastAsia" w:hAnsiTheme="majorHAnsi" w:cstheme="majorBidi"/>
      <w:i/>
      <w:iCs/>
      <w:color w:val="2E74B5" w:themeColor="accent1" w:themeShade="BF"/>
      <w:sz w:val="24"/>
      <w:lang w:val="en-GB"/>
    </w:rPr>
  </w:style>
  <w:style w:type="character" w:customStyle="1" w:styleId="Heading5Char">
    <w:name w:val="Heading 5 Char"/>
    <w:basedOn w:val="DefaultParagraphFont"/>
    <w:link w:val="Heading5"/>
    <w:uiPriority w:val="9"/>
    <w:rsid w:val="00524223"/>
    <w:rPr>
      <w:rFonts w:asciiTheme="majorHAnsi" w:eastAsiaTheme="majorEastAsia" w:hAnsiTheme="majorHAnsi" w:cstheme="majorBidi"/>
      <w:color w:val="2E74B5" w:themeColor="accent1" w:themeShade="BF"/>
      <w:sz w:val="24"/>
      <w:lang w:val="en-GB"/>
    </w:rPr>
  </w:style>
  <w:style w:type="character" w:customStyle="1" w:styleId="Heading6Char">
    <w:name w:val="Heading 6 Char"/>
    <w:basedOn w:val="DefaultParagraphFont"/>
    <w:link w:val="Heading6"/>
    <w:uiPriority w:val="9"/>
    <w:semiHidden/>
    <w:rsid w:val="00524223"/>
    <w:rPr>
      <w:rFonts w:asciiTheme="majorHAnsi" w:eastAsiaTheme="majorEastAsia" w:hAnsiTheme="majorHAnsi" w:cstheme="majorBidi"/>
      <w:color w:val="1F4D78" w:themeColor="accent1" w:themeShade="7F"/>
      <w:sz w:val="24"/>
      <w:lang w:val="en-GB"/>
    </w:rPr>
  </w:style>
  <w:style w:type="character" w:customStyle="1" w:styleId="Heading7Char">
    <w:name w:val="Heading 7 Char"/>
    <w:basedOn w:val="DefaultParagraphFont"/>
    <w:link w:val="Heading7"/>
    <w:uiPriority w:val="9"/>
    <w:semiHidden/>
    <w:rsid w:val="00524223"/>
    <w:rPr>
      <w:rFonts w:asciiTheme="majorHAnsi" w:eastAsiaTheme="majorEastAsia" w:hAnsiTheme="majorHAnsi" w:cstheme="majorBidi"/>
      <w:i/>
      <w:iCs/>
      <w:color w:val="1F4D78" w:themeColor="accent1" w:themeShade="7F"/>
      <w:sz w:val="24"/>
      <w:lang w:val="en-GB"/>
    </w:rPr>
  </w:style>
  <w:style w:type="character" w:customStyle="1" w:styleId="Heading8Char">
    <w:name w:val="Heading 8 Char"/>
    <w:basedOn w:val="DefaultParagraphFont"/>
    <w:link w:val="Heading8"/>
    <w:uiPriority w:val="9"/>
    <w:semiHidden/>
    <w:rsid w:val="00524223"/>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24223"/>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basedOn w:val="Normal"/>
    <w:uiPriority w:val="34"/>
    <w:qFormat/>
    <w:rsid w:val="00524223"/>
    <w:pPr>
      <w:ind w:left="720"/>
    </w:pPr>
  </w:style>
  <w:style w:type="character" w:customStyle="1" w:styleId="element-citation">
    <w:name w:val="element-citation"/>
    <w:basedOn w:val="DefaultParagraphFont"/>
    <w:rsid w:val="00524223"/>
  </w:style>
  <w:style w:type="character" w:customStyle="1" w:styleId="ref-journal">
    <w:name w:val="ref-journal"/>
    <w:basedOn w:val="DefaultParagraphFont"/>
    <w:rsid w:val="00524223"/>
  </w:style>
  <w:style w:type="character" w:customStyle="1" w:styleId="ref-vol">
    <w:name w:val="ref-vol"/>
    <w:basedOn w:val="DefaultParagraphFont"/>
    <w:rsid w:val="00524223"/>
  </w:style>
  <w:style w:type="paragraph" w:styleId="NormalWeb">
    <w:name w:val="Normal (Web)"/>
    <w:basedOn w:val="Normal"/>
    <w:uiPriority w:val="99"/>
    <w:unhideWhenUsed/>
    <w:rsid w:val="00524223"/>
    <w:rPr>
      <w:rFonts w:cs="Times New Roman"/>
      <w:szCs w:val="24"/>
    </w:rPr>
  </w:style>
  <w:style w:type="character" w:styleId="Hyperlink">
    <w:name w:val="Hyperlink"/>
    <w:basedOn w:val="DefaultParagraphFont"/>
    <w:uiPriority w:val="99"/>
    <w:unhideWhenUsed/>
    <w:rsid w:val="00524223"/>
    <w:rPr>
      <w:color w:val="0563C1" w:themeColor="hyperlink"/>
      <w:u w:val="single"/>
    </w:rPr>
  </w:style>
  <w:style w:type="table" w:customStyle="1" w:styleId="TableGrid">
    <w:name w:val="TableGrid"/>
    <w:rsid w:val="00524223"/>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524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custom-list-number">
    <w:name w:val="u-custom-list-number"/>
    <w:basedOn w:val="DefaultParagraphFont"/>
    <w:rsid w:val="00524223"/>
  </w:style>
  <w:style w:type="character" w:customStyle="1" w:styleId="ui-ncbitoggler-master-text">
    <w:name w:val="ui-ncbitoggler-master-text"/>
    <w:basedOn w:val="DefaultParagraphFont"/>
    <w:rsid w:val="00524223"/>
  </w:style>
  <w:style w:type="paragraph" w:styleId="z-TopofForm">
    <w:name w:val="HTML Top of Form"/>
    <w:basedOn w:val="Normal"/>
    <w:next w:val="Normal"/>
    <w:link w:val="z-TopofFormChar"/>
    <w:hidden/>
    <w:uiPriority w:val="99"/>
    <w:semiHidden/>
    <w:unhideWhenUsed/>
    <w:rsid w:val="0052422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4223"/>
    <w:rPr>
      <w:rFonts w:ascii="Arial" w:eastAsia="Times New Roman" w:hAnsi="Arial" w:cs="Arial"/>
      <w:vanish/>
      <w:color w:val="000000" w:themeColor="text1"/>
      <w:sz w:val="16"/>
      <w:szCs w:val="16"/>
      <w:lang w:val="en-GB"/>
    </w:rPr>
  </w:style>
  <w:style w:type="paragraph" w:styleId="z-BottomofForm">
    <w:name w:val="HTML Bottom of Form"/>
    <w:basedOn w:val="Normal"/>
    <w:next w:val="Normal"/>
    <w:link w:val="z-BottomofFormChar"/>
    <w:hidden/>
    <w:uiPriority w:val="99"/>
    <w:semiHidden/>
    <w:unhideWhenUsed/>
    <w:rsid w:val="0052422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4223"/>
    <w:rPr>
      <w:rFonts w:ascii="Arial" w:eastAsia="Times New Roman" w:hAnsi="Arial" w:cs="Arial"/>
      <w:vanish/>
      <w:color w:val="000000" w:themeColor="text1"/>
      <w:sz w:val="16"/>
      <w:szCs w:val="16"/>
      <w:lang w:val="en-GB"/>
    </w:rPr>
  </w:style>
  <w:style w:type="character" w:customStyle="1" w:styleId="Titre1">
    <w:name w:val="Titre1"/>
    <w:basedOn w:val="DefaultParagraphFont"/>
    <w:rsid w:val="00524223"/>
  </w:style>
  <w:style w:type="paragraph" w:customStyle="1" w:styleId="contrib-group">
    <w:name w:val="contrib-group"/>
    <w:basedOn w:val="Normal"/>
    <w:rsid w:val="00524223"/>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524223"/>
    <w:rPr>
      <w:i/>
      <w:iCs/>
    </w:rPr>
  </w:style>
  <w:style w:type="character" w:customStyle="1" w:styleId="nowrap">
    <w:name w:val="nowrap"/>
    <w:basedOn w:val="DefaultParagraphFont"/>
    <w:rsid w:val="00524223"/>
  </w:style>
  <w:style w:type="character" w:customStyle="1" w:styleId="bkciteavail">
    <w:name w:val="bk_cite_avail"/>
    <w:basedOn w:val="DefaultParagraphFont"/>
    <w:rsid w:val="00524223"/>
  </w:style>
  <w:style w:type="character" w:customStyle="1" w:styleId="list-group-item">
    <w:name w:val="list-group-item"/>
    <w:basedOn w:val="DefaultParagraphFont"/>
    <w:rsid w:val="00524223"/>
  </w:style>
  <w:style w:type="character" w:customStyle="1" w:styleId="hgkelc">
    <w:name w:val="hgkelc"/>
    <w:basedOn w:val="DefaultParagraphFont"/>
    <w:rsid w:val="00524223"/>
  </w:style>
  <w:style w:type="character" w:styleId="Strong">
    <w:name w:val="Strong"/>
    <w:basedOn w:val="DefaultParagraphFont"/>
    <w:uiPriority w:val="22"/>
    <w:qFormat/>
    <w:rsid w:val="00524223"/>
    <w:rPr>
      <w:b/>
      <w:bCs/>
    </w:rPr>
  </w:style>
  <w:style w:type="paragraph" w:customStyle="1" w:styleId="small">
    <w:name w:val="small"/>
    <w:basedOn w:val="Normal"/>
    <w:rsid w:val="00524223"/>
    <w:pPr>
      <w:spacing w:before="100" w:beforeAutospacing="1" w:after="100" w:afterAutospacing="1" w:line="240" w:lineRule="auto"/>
    </w:pPr>
    <w:rPr>
      <w:rFonts w:eastAsia="Times New Roman" w:cs="Times New Roman"/>
      <w:szCs w:val="24"/>
    </w:rPr>
  </w:style>
  <w:style w:type="character" w:styleId="HTMLCite">
    <w:name w:val="HTML Cite"/>
    <w:basedOn w:val="DefaultParagraphFont"/>
    <w:uiPriority w:val="99"/>
    <w:semiHidden/>
    <w:unhideWhenUsed/>
    <w:rsid w:val="00524223"/>
    <w:rPr>
      <w:i/>
      <w:iCs/>
    </w:rPr>
  </w:style>
  <w:style w:type="character" w:styleId="FollowedHyperlink">
    <w:name w:val="FollowedHyperlink"/>
    <w:basedOn w:val="DefaultParagraphFont"/>
    <w:uiPriority w:val="99"/>
    <w:semiHidden/>
    <w:unhideWhenUsed/>
    <w:rsid w:val="00524223"/>
    <w:rPr>
      <w:color w:val="954F72" w:themeColor="followedHyperlink"/>
      <w:u w:val="single"/>
    </w:rPr>
  </w:style>
  <w:style w:type="paragraph" w:styleId="Header">
    <w:name w:val="header"/>
    <w:basedOn w:val="Normal"/>
    <w:link w:val="HeaderChar"/>
    <w:uiPriority w:val="99"/>
    <w:unhideWhenUsed/>
    <w:rsid w:val="00524223"/>
    <w:pPr>
      <w:tabs>
        <w:tab w:val="center" w:pos="4703"/>
        <w:tab w:val="right" w:pos="9406"/>
      </w:tabs>
      <w:spacing w:after="0" w:line="240" w:lineRule="auto"/>
    </w:pPr>
  </w:style>
  <w:style w:type="character" w:customStyle="1" w:styleId="HeaderChar">
    <w:name w:val="Header Char"/>
    <w:basedOn w:val="DefaultParagraphFont"/>
    <w:link w:val="Header"/>
    <w:uiPriority w:val="99"/>
    <w:rsid w:val="00524223"/>
    <w:rPr>
      <w:rFonts w:ascii="Times New Roman" w:hAnsi="Times New Roman"/>
      <w:color w:val="000000" w:themeColor="text1"/>
      <w:sz w:val="24"/>
      <w:lang w:val="en-GB"/>
    </w:rPr>
  </w:style>
  <w:style w:type="paragraph" w:styleId="Footer">
    <w:name w:val="footer"/>
    <w:basedOn w:val="Normal"/>
    <w:link w:val="FooterChar"/>
    <w:uiPriority w:val="99"/>
    <w:unhideWhenUsed/>
    <w:rsid w:val="00524223"/>
    <w:pPr>
      <w:tabs>
        <w:tab w:val="center" w:pos="4703"/>
        <w:tab w:val="right" w:pos="9406"/>
      </w:tabs>
      <w:spacing w:after="0" w:line="240" w:lineRule="auto"/>
    </w:pPr>
  </w:style>
  <w:style w:type="character" w:customStyle="1" w:styleId="FooterChar">
    <w:name w:val="Footer Char"/>
    <w:basedOn w:val="DefaultParagraphFont"/>
    <w:link w:val="Footer"/>
    <w:uiPriority w:val="99"/>
    <w:rsid w:val="00524223"/>
    <w:rPr>
      <w:rFonts w:ascii="Times New Roman" w:hAnsi="Times New Roman"/>
      <w:color w:val="000000" w:themeColor="text1"/>
      <w:sz w:val="24"/>
      <w:lang w:val="en-GB"/>
    </w:rPr>
  </w:style>
  <w:style w:type="character" w:customStyle="1" w:styleId="mixed-citation">
    <w:name w:val="mixed-citation"/>
    <w:basedOn w:val="DefaultParagraphFont"/>
    <w:rsid w:val="00524223"/>
  </w:style>
  <w:style w:type="character" w:customStyle="1" w:styleId="ref-title">
    <w:name w:val="ref-title"/>
    <w:basedOn w:val="DefaultParagraphFont"/>
    <w:rsid w:val="00524223"/>
  </w:style>
  <w:style w:type="character" w:customStyle="1" w:styleId="ref-iss">
    <w:name w:val="ref-iss"/>
    <w:basedOn w:val="DefaultParagraphFont"/>
    <w:rsid w:val="00524223"/>
  </w:style>
  <w:style w:type="paragraph" w:styleId="Caption">
    <w:name w:val="caption"/>
    <w:basedOn w:val="Normal"/>
    <w:next w:val="Normal"/>
    <w:uiPriority w:val="35"/>
    <w:unhideWhenUsed/>
    <w:qFormat/>
    <w:rsid w:val="00524223"/>
    <w:pPr>
      <w:spacing w:after="200" w:line="240" w:lineRule="auto"/>
    </w:pPr>
    <w:rPr>
      <w:b/>
      <w:bCs/>
      <w:color w:val="5B9BD5" w:themeColor="accent1"/>
      <w:sz w:val="18"/>
      <w:szCs w:val="18"/>
      <w:lang w:val="fr-FR"/>
    </w:rPr>
  </w:style>
  <w:style w:type="paragraph" w:styleId="TOCHeading">
    <w:name w:val="TOC Heading"/>
    <w:basedOn w:val="Heading1"/>
    <w:next w:val="Normal"/>
    <w:uiPriority w:val="39"/>
    <w:unhideWhenUsed/>
    <w:qFormat/>
    <w:rsid w:val="00524223"/>
    <w:pPr>
      <w:outlineLvl w:val="9"/>
    </w:pPr>
    <w:rPr>
      <w:lang w:val="en-US"/>
    </w:rPr>
  </w:style>
  <w:style w:type="paragraph" w:styleId="TOC1">
    <w:name w:val="toc 1"/>
    <w:basedOn w:val="Normal"/>
    <w:next w:val="Normal"/>
    <w:autoRedefine/>
    <w:uiPriority w:val="39"/>
    <w:unhideWhenUsed/>
    <w:rsid w:val="00524223"/>
    <w:pPr>
      <w:tabs>
        <w:tab w:val="right" w:leader="dot" w:pos="9063"/>
      </w:tabs>
      <w:spacing w:after="100"/>
      <w:ind w:firstLine="0"/>
    </w:pPr>
    <w:rPr>
      <w:b/>
      <w:noProof/>
      <w:lang w:val="fr-FR"/>
    </w:rPr>
  </w:style>
  <w:style w:type="paragraph" w:styleId="TOC3">
    <w:name w:val="toc 3"/>
    <w:basedOn w:val="Normal"/>
    <w:next w:val="Normal"/>
    <w:autoRedefine/>
    <w:uiPriority w:val="39"/>
    <w:unhideWhenUsed/>
    <w:rsid w:val="00524223"/>
    <w:pPr>
      <w:tabs>
        <w:tab w:val="left" w:pos="1540"/>
        <w:tab w:val="right" w:leader="dot" w:pos="9063"/>
      </w:tabs>
      <w:spacing w:after="100"/>
      <w:ind w:left="440" w:hanging="440"/>
    </w:pPr>
  </w:style>
  <w:style w:type="paragraph" w:customStyle="1" w:styleId="p">
    <w:name w:val="p"/>
    <w:basedOn w:val="Normal"/>
    <w:rsid w:val="00524223"/>
    <w:pPr>
      <w:spacing w:before="100" w:beforeAutospacing="1" w:after="100" w:afterAutospacing="1" w:line="240" w:lineRule="auto"/>
    </w:pPr>
    <w:rPr>
      <w:rFonts w:eastAsia="Times New Roman" w:cs="Times New Roman"/>
      <w:szCs w:val="24"/>
      <w:lang w:val="en-US"/>
    </w:rPr>
  </w:style>
  <w:style w:type="paragraph" w:styleId="BalloonText">
    <w:name w:val="Balloon Text"/>
    <w:basedOn w:val="Normal"/>
    <w:link w:val="BalloonTextChar"/>
    <w:uiPriority w:val="99"/>
    <w:semiHidden/>
    <w:unhideWhenUsed/>
    <w:rsid w:val="00524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223"/>
    <w:rPr>
      <w:rFonts w:ascii="Segoe UI" w:hAnsi="Segoe UI" w:cs="Segoe UI"/>
      <w:color w:val="000000" w:themeColor="text1"/>
      <w:sz w:val="18"/>
      <w:szCs w:val="18"/>
      <w:lang w:val="en-GB"/>
    </w:rPr>
  </w:style>
  <w:style w:type="numbering" w:customStyle="1" w:styleId="Aucuneliste1">
    <w:name w:val="Aucune liste1"/>
    <w:next w:val="NoList"/>
    <w:uiPriority w:val="99"/>
    <w:semiHidden/>
    <w:unhideWhenUsed/>
    <w:rsid w:val="00524223"/>
  </w:style>
  <w:style w:type="table" w:customStyle="1" w:styleId="Grilledutableau1">
    <w:name w:val="Grille du tableau1"/>
    <w:basedOn w:val="TableNormal"/>
    <w:next w:val="TableGrid0"/>
    <w:uiPriority w:val="59"/>
    <w:rsid w:val="00524223"/>
    <w:pPr>
      <w:spacing w:after="0" w:line="240" w:lineRule="auto"/>
    </w:pPr>
    <w:rPr>
      <w:rFonts w:ascii="Times New Roman" w:eastAsia="DengXian" w:hAnsi="Times New Roman" w:cs="Times New Roman"/>
      <w:color w:val="000000"/>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524223"/>
    <w:rPr>
      <w:color w:val="605E5C"/>
      <w:shd w:val="clear" w:color="auto" w:fill="E1DFDD"/>
    </w:rPr>
  </w:style>
  <w:style w:type="paragraph" w:customStyle="1" w:styleId="Default">
    <w:name w:val="Default"/>
    <w:rsid w:val="00524223"/>
    <w:pPr>
      <w:autoSpaceDE w:val="0"/>
      <w:autoSpaceDN w:val="0"/>
      <w:adjustRightInd w:val="0"/>
      <w:spacing w:after="0" w:line="240" w:lineRule="auto"/>
    </w:pPr>
    <w:rPr>
      <w:rFonts w:ascii="Baskerville Old Face" w:hAnsi="Baskerville Old Face" w:cs="Baskerville Old Face"/>
      <w:color w:val="000000"/>
      <w:sz w:val="24"/>
      <w:szCs w:val="24"/>
      <w:lang w:val="fr-FR"/>
    </w:rPr>
  </w:style>
  <w:style w:type="character" w:customStyle="1" w:styleId="term">
    <w:name w:val="term"/>
    <w:basedOn w:val="DefaultParagraphFont"/>
    <w:rsid w:val="00524223"/>
  </w:style>
  <w:style w:type="paragraph" w:styleId="TOC2">
    <w:name w:val="toc 2"/>
    <w:basedOn w:val="Normal"/>
    <w:next w:val="Normal"/>
    <w:autoRedefine/>
    <w:uiPriority w:val="39"/>
    <w:unhideWhenUsed/>
    <w:rsid w:val="00524223"/>
    <w:pPr>
      <w:tabs>
        <w:tab w:val="right" w:leader="dot" w:pos="9063"/>
      </w:tabs>
      <w:spacing w:after="100"/>
      <w:ind w:firstLine="0"/>
    </w:pPr>
    <w:rPr>
      <w:rFonts w:cs="Times New Roman"/>
      <w:b/>
      <w:noProof/>
      <w:color w:val="000000"/>
      <w:szCs w:val="24"/>
      <w:lang w:val="fr-FR"/>
    </w:rPr>
  </w:style>
  <w:style w:type="character" w:styleId="CommentReference">
    <w:name w:val="annotation reference"/>
    <w:basedOn w:val="DefaultParagraphFont"/>
    <w:uiPriority w:val="99"/>
    <w:semiHidden/>
    <w:unhideWhenUsed/>
    <w:rsid w:val="00524223"/>
    <w:rPr>
      <w:sz w:val="16"/>
      <w:szCs w:val="16"/>
    </w:rPr>
  </w:style>
  <w:style w:type="paragraph" w:styleId="CommentText">
    <w:name w:val="annotation text"/>
    <w:basedOn w:val="Normal"/>
    <w:link w:val="CommentTextChar"/>
    <w:uiPriority w:val="99"/>
    <w:unhideWhenUsed/>
    <w:rsid w:val="00524223"/>
    <w:pPr>
      <w:spacing w:line="240" w:lineRule="auto"/>
    </w:pPr>
    <w:rPr>
      <w:rFonts w:cs="Times New Roman"/>
      <w:color w:val="000000"/>
      <w:sz w:val="20"/>
      <w:szCs w:val="20"/>
      <w:lang w:val="fr-FR"/>
    </w:rPr>
  </w:style>
  <w:style w:type="character" w:customStyle="1" w:styleId="CommentTextChar">
    <w:name w:val="Comment Text Char"/>
    <w:basedOn w:val="DefaultParagraphFont"/>
    <w:link w:val="CommentText"/>
    <w:uiPriority w:val="99"/>
    <w:rsid w:val="00524223"/>
    <w:rPr>
      <w:rFonts w:ascii="Times New Roman" w:hAnsi="Times New Roman" w:cs="Times New Roman"/>
      <w:color w:val="000000"/>
      <w:sz w:val="20"/>
      <w:szCs w:val="20"/>
      <w:lang w:val="fr-FR"/>
    </w:rPr>
  </w:style>
  <w:style w:type="paragraph" w:styleId="CommentSubject">
    <w:name w:val="annotation subject"/>
    <w:basedOn w:val="CommentText"/>
    <w:next w:val="CommentText"/>
    <w:link w:val="CommentSubjectChar"/>
    <w:uiPriority w:val="99"/>
    <w:semiHidden/>
    <w:unhideWhenUsed/>
    <w:rsid w:val="00524223"/>
    <w:rPr>
      <w:b/>
      <w:bCs/>
    </w:rPr>
  </w:style>
  <w:style w:type="character" w:customStyle="1" w:styleId="CommentSubjectChar">
    <w:name w:val="Comment Subject Char"/>
    <w:basedOn w:val="CommentTextChar"/>
    <w:link w:val="CommentSubject"/>
    <w:uiPriority w:val="99"/>
    <w:semiHidden/>
    <w:rsid w:val="00524223"/>
    <w:rPr>
      <w:rFonts w:ascii="Times New Roman" w:hAnsi="Times New Roman" w:cs="Times New Roman"/>
      <w:b/>
      <w:bCs/>
      <w:color w:val="000000"/>
      <w:sz w:val="20"/>
      <w:szCs w:val="20"/>
      <w:lang w:val="fr-FR"/>
    </w:rPr>
  </w:style>
  <w:style w:type="paragraph" w:styleId="HTMLPreformatted">
    <w:name w:val="HTML Preformatted"/>
    <w:basedOn w:val="Normal"/>
    <w:link w:val="HTMLPreformattedChar"/>
    <w:uiPriority w:val="99"/>
    <w:unhideWhenUsed/>
    <w:rsid w:val="00524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fr-FR" w:eastAsia="zh-CN"/>
    </w:rPr>
  </w:style>
  <w:style w:type="character" w:customStyle="1" w:styleId="HTMLPreformattedChar">
    <w:name w:val="HTML Preformatted Char"/>
    <w:basedOn w:val="DefaultParagraphFont"/>
    <w:link w:val="HTMLPreformatted"/>
    <w:uiPriority w:val="99"/>
    <w:rsid w:val="00524223"/>
    <w:rPr>
      <w:rFonts w:ascii="Courier New" w:eastAsia="Times New Roman" w:hAnsi="Courier New" w:cs="Courier New"/>
      <w:color w:val="000000"/>
      <w:sz w:val="20"/>
      <w:szCs w:val="20"/>
      <w:lang w:val="fr-FR" w:eastAsia="zh-CN"/>
    </w:rPr>
  </w:style>
  <w:style w:type="character" w:customStyle="1" w:styleId="y2iqfc">
    <w:name w:val="y2iqfc"/>
    <w:basedOn w:val="DefaultParagraphFont"/>
    <w:rsid w:val="00524223"/>
  </w:style>
  <w:style w:type="paragraph" w:customStyle="1" w:styleId="Bibliographie1">
    <w:name w:val="Bibliographie1"/>
    <w:basedOn w:val="Normal"/>
    <w:link w:val="BibliographyCar"/>
    <w:rsid w:val="00524223"/>
    <w:pPr>
      <w:tabs>
        <w:tab w:val="left" w:pos="380"/>
      </w:tabs>
      <w:spacing w:after="240" w:line="240" w:lineRule="auto"/>
      <w:ind w:left="384" w:hanging="384"/>
    </w:pPr>
    <w:rPr>
      <w:rFonts w:ascii="Arial" w:hAnsi="Arial" w:cs="Times New Roman"/>
      <w:noProof/>
      <w:color w:val="000000"/>
      <w:szCs w:val="24"/>
    </w:rPr>
  </w:style>
  <w:style w:type="character" w:customStyle="1" w:styleId="BibliographyCar">
    <w:name w:val="Bibliography Car"/>
    <w:basedOn w:val="DefaultParagraphFont"/>
    <w:link w:val="Bibliographie1"/>
    <w:rsid w:val="00524223"/>
    <w:rPr>
      <w:rFonts w:ascii="Arial" w:hAnsi="Arial" w:cs="Times New Roman"/>
      <w:noProof/>
      <w:color w:val="000000"/>
      <w:sz w:val="24"/>
      <w:szCs w:val="24"/>
      <w:lang w:val="en-GB"/>
    </w:rPr>
  </w:style>
  <w:style w:type="character" w:customStyle="1" w:styleId="apple-converted-space">
    <w:name w:val="apple-converted-space"/>
    <w:basedOn w:val="DefaultParagraphFont"/>
    <w:rsid w:val="00524223"/>
  </w:style>
  <w:style w:type="table" w:customStyle="1" w:styleId="Grilledutableau11">
    <w:name w:val="Grille du tableau11"/>
    <w:basedOn w:val="TableNormal"/>
    <w:next w:val="TableGrid0"/>
    <w:uiPriority w:val="39"/>
    <w:rsid w:val="00524223"/>
    <w:pPr>
      <w:spacing w:after="0" w:line="240" w:lineRule="auto"/>
    </w:pPr>
    <w:rPr>
      <w:rFonts w:ascii="Times New Roman" w:hAnsi="Times New Roman" w:cs="Times New Roman"/>
      <w:color w:val="000000"/>
      <w:sz w:val="24"/>
      <w:szCs w:val="24"/>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0"/>
    <w:uiPriority w:val="59"/>
    <w:rsid w:val="00524223"/>
    <w:pPr>
      <w:spacing w:after="0" w:line="240" w:lineRule="auto"/>
    </w:pPr>
    <w:rPr>
      <w:rFonts w:ascii="Times New Roman" w:hAnsi="Times New Roman" w:cs="Times New Roman"/>
      <w:color w:val="000000"/>
      <w:sz w:val="24"/>
      <w:szCs w:val="24"/>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223"/>
    <w:pPr>
      <w:tabs>
        <w:tab w:val="left" w:pos="504"/>
      </w:tabs>
      <w:spacing w:after="240" w:line="240" w:lineRule="auto"/>
      <w:ind w:left="504" w:hanging="504"/>
    </w:pPr>
    <w:rPr>
      <w:rFonts w:cs="Times New Roman"/>
      <w:color w:val="000000"/>
      <w:szCs w:val="24"/>
      <w:lang w:val="fr-FR"/>
    </w:rPr>
  </w:style>
  <w:style w:type="paragraph" w:styleId="TableofFigures">
    <w:name w:val="table of figures"/>
    <w:basedOn w:val="Normal"/>
    <w:next w:val="Normal"/>
    <w:uiPriority w:val="99"/>
    <w:unhideWhenUsed/>
    <w:rsid w:val="00524223"/>
    <w:pPr>
      <w:spacing w:after="0"/>
    </w:pPr>
    <w:rPr>
      <w:rFonts w:cs="Times New Roman"/>
      <w:color w:val="000000"/>
      <w:szCs w:val="24"/>
      <w:lang w:val="fr-FR"/>
    </w:rPr>
  </w:style>
  <w:style w:type="character" w:customStyle="1" w:styleId="docsum-journal-citation">
    <w:name w:val="docsum-journal-citation"/>
    <w:basedOn w:val="DefaultParagraphFont"/>
    <w:rsid w:val="00524223"/>
  </w:style>
  <w:style w:type="table" w:customStyle="1" w:styleId="Grilledutableau2">
    <w:name w:val="Grille du tableau2"/>
    <w:basedOn w:val="TableNormal"/>
    <w:next w:val="TableGrid0"/>
    <w:uiPriority w:val="39"/>
    <w:rsid w:val="00524223"/>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ugbrandname">
    <w:name w:val="drugbrandname"/>
    <w:basedOn w:val="DefaultParagraphFont"/>
    <w:rsid w:val="00524223"/>
  </w:style>
  <w:style w:type="table" w:customStyle="1" w:styleId="Tableausimple21">
    <w:name w:val="Tableau simple 21"/>
    <w:basedOn w:val="TableNormal"/>
    <w:uiPriority w:val="42"/>
    <w:rsid w:val="005242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42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2422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24223"/>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242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524223"/>
    <w:pPr>
      <w:spacing w:after="0" w:line="240" w:lineRule="auto"/>
      <w:jc w:val="center"/>
    </w:pPr>
    <w:rPr>
      <w:rFonts w:ascii="Times New Roman" w:hAnsi="Times New Roman"/>
      <w:b/>
      <w:color w:val="000000" w:themeColor="text1"/>
      <w:sz w:val="32"/>
      <w:lang w:val="en-GB"/>
    </w:rPr>
  </w:style>
  <w:style w:type="paragraph" w:styleId="TOC4">
    <w:name w:val="toc 4"/>
    <w:basedOn w:val="Normal"/>
    <w:next w:val="Normal"/>
    <w:autoRedefine/>
    <w:uiPriority w:val="39"/>
    <w:unhideWhenUsed/>
    <w:rsid w:val="00524223"/>
    <w:pPr>
      <w:tabs>
        <w:tab w:val="left" w:pos="1960"/>
        <w:tab w:val="right" w:leader="dot" w:pos="9063"/>
      </w:tabs>
      <w:spacing w:after="100"/>
      <w:ind w:firstLine="0"/>
    </w:pPr>
    <w:rPr>
      <w:rFonts w:eastAsia="Calibri"/>
      <w:b/>
      <w:noProof/>
    </w:rPr>
  </w:style>
  <w:style w:type="character" w:customStyle="1" w:styleId="hwtze">
    <w:name w:val="hwtze"/>
    <w:basedOn w:val="DefaultParagraphFont"/>
    <w:rsid w:val="00524223"/>
  </w:style>
  <w:style w:type="character" w:customStyle="1" w:styleId="rynqvb">
    <w:name w:val="rynqvb"/>
    <w:basedOn w:val="DefaultParagraphFont"/>
    <w:rsid w:val="00524223"/>
  </w:style>
  <w:style w:type="character" w:styleId="UnresolvedMention">
    <w:name w:val="Unresolved Mention"/>
    <w:basedOn w:val="DefaultParagraphFont"/>
    <w:uiPriority w:val="99"/>
    <w:semiHidden/>
    <w:unhideWhenUsed/>
    <w:rsid w:val="00E26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Classeur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D7-45C0-AA4E-514B9ADC17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D7-45C0-AA4E-514B9ADC17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7D7-45C0-AA4E-514B9ADC17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7D7-45C0-AA4E-514B9ADC176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7D7-45C0-AA4E-514B9ADC176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7D7-45C0-AA4E-514B9ADC176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7D7-45C0-AA4E-514B9ADC176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7D7-45C0-AA4E-514B9ADC176F}"/>
              </c:ext>
            </c:extLst>
          </c:dPt>
          <c:dLbls>
            <c:dLbl>
              <c:idx val="0"/>
              <c:tx>
                <c:rich>
                  <a:bodyPr/>
                  <a:lstStyle/>
                  <a:p>
                    <a:fld id="{8E87FDEB-9C07-43B0-B7A9-4CC57BDA5534}" type="CATEGORYNAME">
                      <a:rPr lang="en-US"/>
                      <a:pPr/>
                      <a:t>[CATEGORY NAME]</a:t>
                    </a:fld>
                    <a:r>
                      <a:rPr lang="en-US" baseline="0"/>
                      <a:t>
9%</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7D7-45C0-AA4E-514B9ADC176F}"/>
                </c:ext>
              </c:extLst>
            </c:dLbl>
            <c:dLbl>
              <c:idx val="1"/>
              <c:layout>
                <c:manualLayout>
                  <c:x val="0.11293498656140875"/>
                  <c:y val="-1.163937088399147E-2"/>
                </c:manualLayout>
              </c:layout>
              <c:tx>
                <c:rich>
                  <a:bodyPr/>
                  <a:lstStyle/>
                  <a:p>
                    <a:fld id="{DCC15083-2724-4CA0-B346-528500D54BF3}" type="CATEGORYNAME">
                      <a:rPr lang="en-US"/>
                      <a:pPr/>
                      <a:t>[CATEGORY NAME]</a:t>
                    </a:fld>
                    <a:r>
                      <a:rPr lang="en-US" baseline="0"/>
                      <a:t>
66%</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7D7-45C0-AA4E-514B9ADC176F}"/>
                </c:ext>
              </c:extLst>
            </c:dLbl>
            <c:dLbl>
              <c:idx val="2"/>
              <c:layout>
                <c:manualLayout>
                  <c:x val="-4.2653496464249638E-2"/>
                  <c:y val="4.431566388273393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7D7-45C0-AA4E-514B9ADC176F}"/>
                </c:ext>
              </c:extLst>
            </c:dLbl>
            <c:dLbl>
              <c:idx val="3"/>
              <c:layout>
                <c:manualLayout>
                  <c:x val="-3.8163654731170726E-2"/>
                  <c:y val="1.363558888699505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7D7-45C0-AA4E-514B9ADC176F}"/>
                </c:ext>
              </c:extLst>
            </c:dLbl>
            <c:dLbl>
              <c:idx val="4"/>
              <c:layout>
                <c:manualLayout>
                  <c:x val="-3.3673812998091815E-2"/>
                  <c:y val="-3.408897221748764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7D7-45C0-AA4E-514B9ADC176F}"/>
                </c:ext>
              </c:extLst>
            </c:dLbl>
            <c:dLbl>
              <c:idx val="6"/>
              <c:layout>
                <c:manualLayout>
                  <c:x val="-2.6939050398473496E-2"/>
                  <c:y val="-3.408897221748765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7D7-45C0-AA4E-514B9ADC176F}"/>
                </c:ext>
              </c:extLst>
            </c:dLbl>
            <c:dLbl>
              <c:idx val="7"/>
              <c:layout>
                <c:manualLayout>
                  <c:x val="6.7347625996183637E-3"/>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7D7-45C0-AA4E-514B9ADC176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Feuil1!$A$20:$A$27</c:f>
              <c:strCache>
                <c:ptCount val="8"/>
                <c:pt idx="0">
                  <c:v>Diabetes</c:v>
                </c:pt>
                <c:pt idx="1">
                  <c:v>Hypertension</c:v>
                </c:pt>
                <c:pt idx="2">
                  <c:v>HIV</c:v>
                </c:pt>
                <c:pt idx="3">
                  <c:v>Hepatitis</c:v>
                </c:pt>
                <c:pt idx="4">
                  <c:v>Lupus</c:v>
                </c:pt>
                <c:pt idx="6">
                  <c:v>Gout</c:v>
                </c:pt>
                <c:pt idx="7">
                  <c:v>Heart failure</c:v>
                </c:pt>
              </c:strCache>
            </c:strRef>
          </c:cat>
          <c:val>
            <c:numRef>
              <c:f>Feuil1!$B$20:$B$27</c:f>
              <c:numCache>
                <c:formatCode>General</c:formatCode>
                <c:ptCount val="8"/>
                <c:pt idx="0">
                  <c:v>9</c:v>
                </c:pt>
                <c:pt idx="1">
                  <c:v>66</c:v>
                </c:pt>
                <c:pt idx="2">
                  <c:v>4</c:v>
                </c:pt>
                <c:pt idx="3">
                  <c:v>3</c:v>
                </c:pt>
                <c:pt idx="4">
                  <c:v>3</c:v>
                </c:pt>
                <c:pt idx="6">
                  <c:v>2</c:v>
                </c:pt>
                <c:pt idx="7">
                  <c:v>8</c:v>
                </c:pt>
              </c:numCache>
            </c:numRef>
          </c:val>
          <c:extLst>
            <c:ext xmlns:c16="http://schemas.microsoft.com/office/drawing/2014/chart" uri="{C3380CC4-5D6E-409C-BE32-E72D297353CC}">
              <c16:uniqueId val="{00000010-87D7-45C0-AA4E-514B9ADC176F}"/>
            </c:ext>
          </c:extLst>
        </c:ser>
        <c:dLbls>
          <c:showLegendKey val="0"/>
          <c:showVal val="0"/>
          <c:showCatName val="0"/>
          <c:showSerName val="0"/>
          <c:showPercent val="0"/>
          <c:showBubbleSize val="0"/>
          <c:showLeaderLines val="0"/>
        </c:dLbls>
        <c:firstSliceAng val="9"/>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Feuil1!$A$44:$A$51</c:f>
              <c:strCache>
                <c:ptCount val="8"/>
                <c:pt idx="0">
                  <c:v>Vitamins </c:v>
                </c:pt>
                <c:pt idx="1">
                  <c:v>Antihypertensives </c:v>
                </c:pt>
                <c:pt idx="2">
                  <c:v>Bone fortification drugs </c:v>
                </c:pt>
                <c:pt idx="3">
                  <c:v>Antidiabetics</c:v>
                </c:pt>
                <c:pt idx="4">
                  <c:v>Antiretrovirals </c:v>
                </c:pt>
                <c:pt idx="5">
                  <c:v>Antivirals </c:v>
                </c:pt>
                <c:pt idx="6">
                  <c:v>Insulin </c:v>
                </c:pt>
                <c:pt idx="7">
                  <c:v>Antimalarials </c:v>
                </c:pt>
              </c:strCache>
            </c:strRef>
          </c:cat>
          <c:val>
            <c:numRef>
              <c:f>Feuil1!$B$44:$B$51</c:f>
              <c:numCache>
                <c:formatCode>General</c:formatCode>
                <c:ptCount val="8"/>
                <c:pt idx="0">
                  <c:v>100</c:v>
                </c:pt>
                <c:pt idx="1">
                  <c:v>66</c:v>
                </c:pt>
                <c:pt idx="2">
                  <c:v>16</c:v>
                </c:pt>
                <c:pt idx="3">
                  <c:v>5</c:v>
                </c:pt>
                <c:pt idx="4">
                  <c:v>2</c:v>
                </c:pt>
                <c:pt idx="5">
                  <c:v>2</c:v>
                </c:pt>
                <c:pt idx="6">
                  <c:v>2</c:v>
                </c:pt>
                <c:pt idx="7">
                  <c:v>2</c:v>
                </c:pt>
              </c:numCache>
            </c:numRef>
          </c:val>
          <c:extLst>
            <c:ext xmlns:c16="http://schemas.microsoft.com/office/drawing/2014/chart" uri="{C3380CC4-5D6E-409C-BE32-E72D297353CC}">
              <c16:uniqueId val="{00000000-FABB-4DE9-BDFE-A04D457D2F21}"/>
            </c:ext>
          </c:extLst>
        </c:ser>
        <c:dLbls>
          <c:showLegendKey val="0"/>
          <c:showVal val="0"/>
          <c:showCatName val="0"/>
          <c:showSerName val="0"/>
          <c:showPercent val="0"/>
          <c:showBubbleSize val="0"/>
        </c:dLbls>
        <c:gapWidth val="182"/>
        <c:axId val="1623578384"/>
        <c:axId val="1623577296"/>
      </c:barChart>
      <c:catAx>
        <c:axId val="1623578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3577296"/>
        <c:crosses val="autoZero"/>
        <c:auto val="1"/>
        <c:lblAlgn val="ctr"/>
        <c:lblOffset val="100"/>
        <c:noMultiLvlLbl val="0"/>
      </c:catAx>
      <c:valAx>
        <c:axId val="16235772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357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Frequency of patients consuming herbal medicines n=16</a:t>
            </a:r>
            <a:r>
              <a:rPr lang="en-US" baseline="0">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and reasons why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
          <c:y val="0.2997696691826065"/>
          <c:w val="0.92318690952370497"/>
          <c:h val="0.49044806683399333"/>
        </c:manualLayout>
      </c:layout>
      <c:ofPieChart>
        <c:ofPieType val="pie"/>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5490-4484-A7C3-B6C51727635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5490-4484-A7C3-B6C51727635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5490-4484-A7C3-B6C51727635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5490-4484-A7C3-B6C517276358}"/>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5490-4484-A7C3-B6C517276358}"/>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5490-4484-A7C3-B6C517276358}"/>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D-5490-4484-A7C3-B6C51727635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Feuil1!$A$2:$A$7</c:f>
              <c:strCache>
                <c:ptCount val="6"/>
                <c:pt idx="0">
                  <c:v>Herbal consumption </c:v>
                </c:pt>
                <c:pt idx="1">
                  <c:v>Non herbal consumption </c:v>
                </c:pt>
                <c:pt idx="2">
                  <c:v>Recommended</c:v>
                </c:pt>
                <c:pt idx="3">
                  <c:v>Effectiveness</c:v>
                </c:pt>
                <c:pt idx="4">
                  <c:v>Believe in power</c:v>
                </c:pt>
                <c:pt idx="5">
                  <c:v>Used before</c:v>
                </c:pt>
              </c:strCache>
            </c:strRef>
          </c:cat>
          <c:val>
            <c:numRef>
              <c:f>Feuil1!$B$2:$B$7</c:f>
              <c:numCache>
                <c:formatCode>General</c:formatCode>
                <c:ptCount val="6"/>
                <c:pt idx="1">
                  <c:v>84</c:v>
                </c:pt>
                <c:pt idx="2">
                  <c:v>9</c:v>
                </c:pt>
                <c:pt idx="3">
                  <c:v>4</c:v>
                </c:pt>
                <c:pt idx="4">
                  <c:v>2</c:v>
                </c:pt>
                <c:pt idx="5">
                  <c:v>1</c:v>
                </c:pt>
              </c:numCache>
            </c:numRef>
          </c:val>
          <c:extLst>
            <c:ext xmlns:c16="http://schemas.microsoft.com/office/drawing/2014/chart" uri="{C3380CC4-5D6E-409C-BE32-E72D297353CC}">
              <c16:uniqueId val="{0000000E-5490-4484-A7C3-B6C517276358}"/>
            </c:ext>
          </c:extLst>
        </c:ser>
        <c:dLbls>
          <c:dLblPos val="outEnd"/>
          <c:showLegendKey val="0"/>
          <c:showVal val="1"/>
          <c:showCatName val="0"/>
          <c:showSerName val="0"/>
          <c:showPercent val="0"/>
          <c:showBubbleSize val="0"/>
          <c:showLeaderLines val="1"/>
        </c:dLbls>
        <c:gapWidth val="100"/>
        <c:splitType val="pos"/>
        <c:splitPos val="4"/>
        <c:secondPieSize val="105"/>
        <c:serLines>
          <c:spPr>
            <a:ln w="9525">
              <a:solidFill>
                <a:schemeClr val="tx2">
                  <a:lumMod val="60000"/>
                  <a:lumOff val="40000"/>
                </a:schemeClr>
              </a:solidFill>
              <a:prstDash val="dash"/>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Frequency of patients taking non-prescription drugs n=17</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ofPieChart>
        <c:ofPieType val="pie"/>
        <c:varyColors val="1"/>
        <c:ser>
          <c:idx val="0"/>
          <c:order val="0"/>
          <c:dPt>
            <c:idx val="0"/>
            <c:bubble3D val="0"/>
            <c:spPr>
              <a:solidFill>
                <a:schemeClr val="accent6">
                  <a:lumMod val="75000"/>
                </a:schemeClr>
              </a:solidFill>
              <a:ln>
                <a:noFill/>
              </a:ln>
              <a:effectLst/>
            </c:spPr>
            <c:extLst>
              <c:ext xmlns:c16="http://schemas.microsoft.com/office/drawing/2014/chart" uri="{C3380CC4-5D6E-409C-BE32-E72D297353CC}">
                <c16:uniqueId val="{00000001-CC1F-45CD-AE40-AA644ED396F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CC1F-45CD-AE40-AA644ED396F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CC1F-45CD-AE40-AA644ED396F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CC1F-45CD-AE40-AA644ED396F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CC1F-45CD-AE40-AA644ED396F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CC1F-45CD-AE40-AA644ED396F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Feuil1!$A$26:$A$30</c:f>
              <c:strCache>
                <c:ptCount val="5"/>
                <c:pt idx="0">
                  <c:v>Non-prescription drugs </c:v>
                </c:pt>
                <c:pt idx="2">
                  <c:v>Paracetamol 1000mg </c:v>
                </c:pt>
                <c:pt idx="3">
                  <c:v>Common cold drugs</c:v>
                </c:pt>
                <c:pt idx="4">
                  <c:v>Antimalarials </c:v>
                </c:pt>
              </c:strCache>
            </c:strRef>
          </c:cat>
          <c:val>
            <c:numRef>
              <c:f>Feuil1!$B$26:$B$30</c:f>
              <c:numCache>
                <c:formatCode>General</c:formatCode>
                <c:ptCount val="5"/>
                <c:pt idx="1">
                  <c:v>83</c:v>
                </c:pt>
                <c:pt idx="2">
                  <c:v>13</c:v>
                </c:pt>
                <c:pt idx="3">
                  <c:v>3</c:v>
                </c:pt>
                <c:pt idx="4">
                  <c:v>1</c:v>
                </c:pt>
              </c:numCache>
            </c:numRef>
          </c:val>
          <c:extLst>
            <c:ext xmlns:c16="http://schemas.microsoft.com/office/drawing/2014/chart" uri="{C3380CC4-5D6E-409C-BE32-E72D297353CC}">
              <c16:uniqueId val="{0000000C-CC1F-45CD-AE40-AA644ED396F2}"/>
            </c:ext>
          </c:extLst>
        </c:ser>
        <c:dLbls>
          <c:dLblPos val="outEnd"/>
          <c:showLegendKey val="0"/>
          <c:showVal val="1"/>
          <c:showCatName val="0"/>
          <c:showSerName val="0"/>
          <c:showPercent val="0"/>
          <c:showBubbleSize val="0"/>
          <c:showLeaderLines val="1"/>
        </c:dLbls>
        <c:gapWidth val="75"/>
        <c:splitType val="pos"/>
        <c:splitPos val="3"/>
        <c:secondPieSize val="113"/>
        <c:serLines>
          <c:spPr>
            <a:ln w="9525">
              <a:solidFill>
                <a:schemeClr val="tx2">
                  <a:lumMod val="60000"/>
                  <a:lumOff val="40000"/>
                </a:schemeClr>
              </a:solidFill>
              <a:prstDash val="dash"/>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Frequency of Adverse</a:t>
            </a:r>
            <a:r>
              <a:rPr lang="en-US" baseline="0">
                <a:latin typeface="Arial" panose="020B0604020202020204" pitchFamily="34" charset="0"/>
                <a:cs typeface="Arial" panose="020B0604020202020204" pitchFamily="34" charset="0"/>
              </a:rPr>
              <a:t> events experienced by patients </a:t>
            </a:r>
            <a:endParaRPr lang="en-US">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Feuil1!$B$60</c:f>
              <c:strCache>
                <c:ptCount val="1"/>
                <c:pt idx="0">
                  <c:v>Frequency</c:v>
                </c:pt>
              </c:strCache>
            </c:strRef>
          </c:tx>
          <c:spPr>
            <a:solidFill>
              <a:schemeClr val="accent1"/>
            </a:solidFill>
            <a:ln>
              <a:noFill/>
            </a:ln>
            <a:effectLst/>
          </c:spPr>
          <c:invertIfNegative val="0"/>
          <c:cat>
            <c:strRef>
              <c:f>Feuil1!$A$61:$A$70</c:f>
              <c:strCache>
                <c:ptCount val="10"/>
                <c:pt idx="0">
                  <c:v>Hypotension</c:v>
                </c:pt>
                <c:pt idx="1">
                  <c:v>Diarrhoea, gastric pain</c:v>
                </c:pt>
                <c:pt idx="2">
                  <c:v>Dizziness (not precised)</c:v>
                </c:pt>
                <c:pt idx="3">
                  <c:v>Gastric pain</c:v>
                </c:pt>
                <c:pt idx="4">
                  <c:v>Headache</c:v>
                </c:pt>
                <c:pt idx="5">
                  <c:v>Heartburn</c:v>
                </c:pt>
                <c:pt idx="6">
                  <c:v>Hypoglycaemia</c:v>
                </c:pt>
                <c:pt idx="7">
                  <c:v>Diarrhoea</c:v>
                </c:pt>
                <c:pt idx="8">
                  <c:v>Nausea</c:v>
                </c:pt>
                <c:pt idx="9">
                  <c:v>Stomach pain</c:v>
                </c:pt>
              </c:strCache>
            </c:strRef>
          </c:cat>
          <c:val>
            <c:numRef>
              <c:f>Feuil1!$B$61:$B$70</c:f>
              <c:numCache>
                <c:formatCode>General</c:formatCode>
                <c:ptCount val="10"/>
                <c:pt idx="0">
                  <c:v>3</c:v>
                </c:pt>
                <c:pt idx="1">
                  <c:v>1</c:v>
                </c:pt>
                <c:pt idx="2">
                  <c:v>1</c:v>
                </c:pt>
                <c:pt idx="3">
                  <c:v>1</c:v>
                </c:pt>
                <c:pt idx="4">
                  <c:v>1</c:v>
                </c:pt>
                <c:pt idx="5">
                  <c:v>1</c:v>
                </c:pt>
                <c:pt idx="6">
                  <c:v>1</c:v>
                </c:pt>
                <c:pt idx="7">
                  <c:v>1</c:v>
                </c:pt>
                <c:pt idx="8">
                  <c:v>1</c:v>
                </c:pt>
                <c:pt idx="9">
                  <c:v>1</c:v>
                </c:pt>
              </c:numCache>
            </c:numRef>
          </c:val>
          <c:extLst>
            <c:ext xmlns:c16="http://schemas.microsoft.com/office/drawing/2014/chart" uri="{C3380CC4-5D6E-409C-BE32-E72D297353CC}">
              <c16:uniqueId val="{00000000-CA3D-4EFF-8525-EA12E5FC8A71}"/>
            </c:ext>
          </c:extLst>
        </c:ser>
        <c:dLbls>
          <c:showLegendKey val="0"/>
          <c:showVal val="0"/>
          <c:showCatName val="0"/>
          <c:showSerName val="0"/>
          <c:showPercent val="0"/>
          <c:showBubbleSize val="0"/>
        </c:dLbls>
        <c:gapWidth val="219"/>
        <c:overlap val="-27"/>
        <c:axId val="1623585456"/>
        <c:axId val="1623570224"/>
      </c:barChart>
      <c:catAx>
        <c:axId val="162358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3570224"/>
        <c:crosses val="autoZero"/>
        <c:auto val="1"/>
        <c:lblAlgn val="ctr"/>
        <c:lblOffset val="100"/>
        <c:noMultiLvlLbl val="0"/>
      </c:catAx>
      <c:valAx>
        <c:axId val="1623570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3585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33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30</Pages>
  <Words>16368</Words>
  <Characters>93302</Characters>
  <Application>Microsoft Office Word</Application>
  <DocSecurity>0</DocSecurity>
  <Lines>777</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NICK-TECH</dc:creator>
  <cp:keywords/>
  <dc:description/>
  <cp:lastModifiedBy>SDI 1022</cp:lastModifiedBy>
  <cp:revision>7</cp:revision>
  <dcterms:created xsi:type="dcterms:W3CDTF">2026-01-13T21:32:00Z</dcterms:created>
  <dcterms:modified xsi:type="dcterms:W3CDTF">2026-01-15T08:22:00Z</dcterms:modified>
</cp:coreProperties>
</file>