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A82C5" w14:textId="6330828D" w:rsidR="00C24997" w:rsidRPr="00FB01D8" w:rsidRDefault="00C24997" w:rsidP="00C24997">
      <w:pPr>
        <w:jc w:val="center"/>
        <w:rPr>
          <w:rFonts w:ascii="Times New Roman" w:hAnsi="Times New Roman" w:cs="Times New Roman"/>
          <w:b/>
          <w:bCs/>
          <w:sz w:val="24"/>
          <w:szCs w:val="24"/>
        </w:rPr>
      </w:pPr>
      <w:r w:rsidRPr="00FB01D8">
        <w:rPr>
          <w:rFonts w:ascii="Times New Roman" w:hAnsi="Times New Roman" w:cs="Times New Roman"/>
          <w:b/>
          <w:bCs/>
          <w:sz w:val="24"/>
          <w:szCs w:val="24"/>
        </w:rPr>
        <w:t>Gender and Age Variations in Biomarkers of Diabetic Nephrotoxicity in a Nigerian Teaching Hospital: KIM-1, Cystatin C</w:t>
      </w:r>
      <w:r w:rsidR="002E3F3A">
        <w:rPr>
          <w:rFonts w:ascii="Times New Roman" w:hAnsi="Times New Roman" w:cs="Times New Roman"/>
          <w:b/>
          <w:bCs/>
          <w:sz w:val="24"/>
          <w:szCs w:val="24"/>
        </w:rPr>
        <w:t xml:space="preserve"> </w:t>
      </w:r>
      <w:r w:rsidRPr="00FB01D8">
        <w:rPr>
          <w:rFonts w:ascii="Times New Roman" w:hAnsi="Times New Roman" w:cs="Times New Roman"/>
          <w:b/>
          <w:bCs/>
          <w:sz w:val="24"/>
          <w:szCs w:val="24"/>
        </w:rPr>
        <w:t>and Microalbuminuria</w:t>
      </w:r>
    </w:p>
    <w:p w14:paraId="64576867" w14:textId="77777777" w:rsidR="00C24997" w:rsidRPr="00FB01D8" w:rsidRDefault="00C24997" w:rsidP="00C24997">
      <w:pPr>
        <w:jc w:val="both"/>
        <w:rPr>
          <w:rFonts w:ascii="Times New Roman" w:hAnsi="Times New Roman" w:cs="Times New Roman"/>
          <w:sz w:val="24"/>
          <w:szCs w:val="24"/>
        </w:rPr>
      </w:pPr>
    </w:p>
    <w:p w14:paraId="4D30BE4A" w14:textId="12E6D003" w:rsidR="00B260EE" w:rsidRPr="00FB01D8" w:rsidRDefault="00B260EE"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Abstract</w:t>
      </w:r>
    </w:p>
    <w:p w14:paraId="400FEA59" w14:textId="0D2C5B4A" w:rsidR="00FC5FAD" w:rsidRPr="00FC5FAD" w:rsidRDefault="00FC5FAD" w:rsidP="00FC5FAD">
      <w:pPr>
        <w:spacing w:line="240" w:lineRule="auto"/>
        <w:jc w:val="both"/>
        <w:rPr>
          <w:rFonts w:ascii="Times New Roman" w:hAnsi="Times New Roman" w:cs="Times New Roman"/>
        </w:rPr>
      </w:pPr>
      <w:r w:rsidRPr="00FC5FAD">
        <w:rPr>
          <w:rFonts w:ascii="Times New Roman" w:hAnsi="Times New Roman" w:cs="Times New Roman"/>
          <w:b/>
          <w:bCs/>
        </w:rPr>
        <w:t>Background:</w:t>
      </w:r>
      <w:r w:rsidRPr="00FC5FAD">
        <w:rPr>
          <w:rFonts w:ascii="Times New Roman" w:hAnsi="Times New Roman" w:cs="Times New Roman"/>
        </w:rPr>
        <w:t xml:space="preserve"> Early detection of diabetic nephropathy (DN) is crucial for preventing its progression to chronic kidney disease. While biomarkers like Kidney Injury Molecule-1 (KIM-1), Cystatin C, and microalbuminuria aid in identifying renal injury, gender- and age-related variations are poorly characterized in Nigerian populations. </w:t>
      </w:r>
      <w:r w:rsidRPr="00FC5FAD">
        <w:rPr>
          <w:rFonts w:ascii="Times New Roman" w:hAnsi="Times New Roman" w:cs="Times New Roman"/>
          <w:b/>
          <w:bCs/>
        </w:rPr>
        <w:t>Objective:</w:t>
      </w:r>
      <w:r w:rsidRPr="00FC5FAD">
        <w:rPr>
          <w:rFonts w:ascii="Times New Roman" w:hAnsi="Times New Roman" w:cs="Times New Roman"/>
        </w:rPr>
        <w:t xml:space="preserve"> To investigate the influence of gender</w:t>
      </w:r>
      <w:r w:rsidR="007C70AD">
        <w:rPr>
          <w:rFonts w:ascii="Times New Roman" w:hAnsi="Times New Roman" w:cs="Times New Roman"/>
        </w:rPr>
        <w:t>,</w:t>
      </w:r>
      <w:r w:rsidRPr="00FC5FAD">
        <w:rPr>
          <w:rFonts w:ascii="Times New Roman" w:hAnsi="Times New Roman" w:cs="Times New Roman"/>
        </w:rPr>
        <w:t xml:space="preserve"> and age on the levels of KIM-1, Cystatin C, and microalbuminuria in diabetic patients attending a Nigerian teaching hospital. </w:t>
      </w:r>
      <w:r w:rsidRPr="00FC5FAD">
        <w:rPr>
          <w:rFonts w:ascii="Times New Roman" w:hAnsi="Times New Roman" w:cs="Times New Roman"/>
          <w:b/>
          <w:bCs/>
        </w:rPr>
        <w:t>Methods:</w:t>
      </w:r>
      <w:r w:rsidRPr="00FC5FAD">
        <w:rPr>
          <w:rFonts w:ascii="Times New Roman" w:hAnsi="Times New Roman" w:cs="Times New Roman"/>
        </w:rPr>
        <w:t xml:space="preserve"> This was a cross-sectional study involving diabetic adults. Blood and urine samples were analyzed for KIM-1, Cystatin C, and microalbuminuria using ELISA and immunoturbidimetric methods. Participants were stratified by gender and by age groups (26–35, 36–45, 46–55, 56–65, 66–75 years). </w:t>
      </w:r>
      <w:r w:rsidRPr="00FC5FAD">
        <w:rPr>
          <w:rFonts w:ascii="Times New Roman" w:hAnsi="Times New Roman" w:cs="Times New Roman"/>
          <w:b/>
          <w:bCs/>
        </w:rPr>
        <w:t>Results:</w:t>
      </w:r>
      <w:r w:rsidRPr="00FC5FAD">
        <w:rPr>
          <w:rFonts w:ascii="Times New Roman" w:hAnsi="Times New Roman" w:cs="Times New Roman"/>
        </w:rPr>
        <w:t xml:space="preserve"> Older participants exhibited significantly higher levels of KIM-1, Cystatin C, and microalbuminuria (p&lt;0.05). Males had higher KIM-1 and Cystatin C levels than females, suggesting a greater tubular damage burden. Microalbuminuria was consistently elevated across both genders. Age positively correlated with all biomarkers, indicating increased renal vulnerability with advancing age. Significant correlations were observed between the early biomarkers and traditional renal parameters, confirming their utility in detecting subclinical injury. </w:t>
      </w:r>
      <w:r w:rsidRPr="00FC5FAD">
        <w:rPr>
          <w:rFonts w:ascii="Times New Roman" w:hAnsi="Times New Roman" w:cs="Times New Roman"/>
          <w:b/>
          <w:bCs/>
        </w:rPr>
        <w:t>Conclusion:</w:t>
      </w:r>
      <w:r w:rsidRPr="00FC5FAD">
        <w:rPr>
          <w:rFonts w:ascii="Times New Roman" w:hAnsi="Times New Roman" w:cs="Times New Roman"/>
        </w:rPr>
        <w:t xml:space="preserve"> Gender and age significantly influence biomarkers of diabetic nephrotoxicity. The elevation of KIM-1 and Cystatin C was pronounced among older males. These findings support targeted, biomarker-based screening to improve the early identification of diabetic kidney injury and enable timely intervention.</w:t>
      </w:r>
    </w:p>
    <w:p w14:paraId="3D9E32EC" w14:textId="77777777" w:rsidR="00FC5FAD" w:rsidRPr="00FC5FAD" w:rsidRDefault="00FC5FAD" w:rsidP="00FC5FAD">
      <w:pPr>
        <w:jc w:val="both"/>
        <w:rPr>
          <w:rFonts w:ascii="Times New Roman" w:hAnsi="Times New Roman" w:cs="Times New Roman"/>
          <w:sz w:val="24"/>
          <w:szCs w:val="24"/>
        </w:rPr>
      </w:pPr>
    </w:p>
    <w:p w14:paraId="518A6805" w14:textId="3A2CC2E4" w:rsidR="00B260EE" w:rsidRPr="00FB01D8" w:rsidRDefault="00FC5FAD" w:rsidP="0041280B">
      <w:pPr>
        <w:jc w:val="both"/>
        <w:rPr>
          <w:rFonts w:ascii="Times New Roman" w:hAnsi="Times New Roman" w:cs="Times New Roman"/>
          <w:sz w:val="24"/>
          <w:szCs w:val="24"/>
        </w:rPr>
      </w:pPr>
      <w:r w:rsidRPr="00FC5FAD">
        <w:rPr>
          <w:rFonts w:ascii="Times New Roman" w:hAnsi="Times New Roman" w:cs="Times New Roman"/>
          <w:b/>
          <w:bCs/>
          <w:i/>
          <w:iCs/>
          <w:sz w:val="24"/>
          <w:szCs w:val="24"/>
        </w:rPr>
        <w:t xml:space="preserve">Keywords: </w:t>
      </w:r>
      <w:r w:rsidR="00CA3ED9" w:rsidRPr="00CA3ED9">
        <w:rPr>
          <w:rFonts w:ascii="Times New Roman" w:hAnsi="Times New Roman" w:cs="Times New Roman"/>
          <w:i/>
          <w:iCs/>
          <w:sz w:val="24"/>
          <w:szCs w:val="24"/>
        </w:rPr>
        <w:t>Age, Cystatin C, Diabetic nephropathy, Gender, KIM-1, Microalbuminuria</w:t>
      </w:r>
    </w:p>
    <w:p w14:paraId="1C01E9E1" w14:textId="77777777" w:rsidR="00FC5FAD" w:rsidRPr="00FB01D8" w:rsidRDefault="00FC5FAD" w:rsidP="0041280B">
      <w:pPr>
        <w:jc w:val="both"/>
        <w:rPr>
          <w:rFonts w:ascii="Times New Roman" w:hAnsi="Times New Roman" w:cs="Times New Roman"/>
          <w:sz w:val="24"/>
          <w:szCs w:val="24"/>
        </w:rPr>
      </w:pPr>
    </w:p>
    <w:p w14:paraId="4BF9A0AC" w14:textId="74FEE00F"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Introduction</w:t>
      </w:r>
    </w:p>
    <w:p w14:paraId="089A1900" w14:textId="77777777" w:rsidR="00A21658" w:rsidRDefault="00A21658" w:rsidP="0041280B">
      <w:pPr>
        <w:jc w:val="both"/>
        <w:rPr>
          <w:rFonts w:ascii="Times New Roman" w:hAnsi="Times New Roman" w:cs="Times New Roman"/>
          <w:sz w:val="24"/>
          <w:szCs w:val="24"/>
        </w:rPr>
      </w:pPr>
    </w:p>
    <w:p w14:paraId="07D1ACE1" w14:textId="40DEA40B" w:rsidR="0041280B" w:rsidRPr="00FB01D8" w:rsidRDefault="00A21658" w:rsidP="0041280B">
      <w:pPr>
        <w:jc w:val="both"/>
        <w:rPr>
          <w:rFonts w:ascii="Times New Roman" w:hAnsi="Times New Roman" w:cs="Times New Roman"/>
          <w:sz w:val="24"/>
          <w:szCs w:val="24"/>
        </w:rPr>
      </w:pPr>
      <w:r w:rsidRPr="00A21658">
        <w:rPr>
          <w:rFonts w:ascii="Times New Roman" w:hAnsi="Times New Roman" w:cs="Times New Roman"/>
          <w:sz w:val="24"/>
          <w:szCs w:val="24"/>
        </w:rPr>
        <w:t xml:space="preserve">Diabetes is a collection of metabolic illnesses defined by elevated blood glucose levels that result from abnormalities in insulin secretion, action, or both (Yahya et al., 2023). </w:t>
      </w:r>
      <w:r w:rsidR="0041280B" w:rsidRPr="00FB01D8">
        <w:rPr>
          <w:rFonts w:ascii="Times New Roman" w:hAnsi="Times New Roman" w:cs="Times New Roman"/>
          <w:sz w:val="24"/>
          <w:szCs w:val="24"/>
        </w:rPr>
        <w:t>Diabetic nephropathy (DN) represents a principal cause of morbidity and mortality, contributing significantly to the global burden of chronic kidney disease (CKD) and end-stage renal disease (ESRD) [</w:t>
      </w:r>
      <w:proofErr w:type="spellStart"/>
      <w:r w:rsidR="0041280B" w:rsidRPr="00FB01D8">
        <w:rPr>
          <w:rFonts w:ascii="Times New Roman" w:hAnsi="Times New Roman" w:cs="Times New Roman"/>
          <w:sz w:val="24"/>
          <w:szCs w:val="24"/>
        </w:rPr>
        <w:t>Alicic</w:t>
      </w:r>
      <w:proofErr w:type="spellEnd"/>
      <w:r w:rsidR="0041280B" w:rsidRPr="00FB01D8">
        <w:rPr>
          <w:rFonts w:ascii="Times New Roman" w:hAnsi="Times New Roman" w:cs="Times New Roman"/>
          <w:sz w:val="24"/>
          <w:szCs w:val="24"/>
        </w:rPr>
        <w:t xml:space="preserve"> et al., 2017; Thomas et al., 2015].</w:t>
      </w:r>
      <w:r w:rsidRPr="00A21658">
        <w:rPr>
          <w:rFonts w:ascii="Times New Roman" w:hAnsi="Times New Roman" w:cs="Times New Roman"/>
          <w:sz w:val="24"/>
          <w:szCs w:val="24"/>
        </w:rPr>
        <w:t xml:space="preserve"> People with diabetic kidney disease are at high risk of kidney failure, atherosclerotic cardiovascular disease, heart failure, and premature mortality (Yang et al., 2023).</w:t>
      </w:r>
      <w:r w:rsidR="0041280B" w:rsidRPr="00FB01D8">
        <w:rPr>
          <w:rFonts w:ascii="Times New Roman" w:hAnsi="Times New Roman" w:cs="Times New Roman"/>
          <w:sz w:val="24"/>
          <w:szCs w:val="24"/>
        </w:rPr>
        <w:t xml:space="preserve"> The prompt and accurate identification of renal injury in individuals living with diabetes mellitus is paramount for preventing the irreversible progression of kidney structural damage. However, conventional diagnostic metrics, such as serum creatinine and estimated glomerular filtration rate (eGFR), often fail to detect renal dysfunction until a substantial degree of nephron mass has already been compromised [</w:t>
      </w:r>
      <w:proofErr w:type="spellStart"/>
      <w:r w:rsidR="0041280B" w:rsidRPr="00FB01D8">
        <w:rPr>
          <w:rFonts w:ascii="Times New Roman" w:hAnsi="Times New Roman" w:cs="Times New Roman"/>
          <w:sz w:val="24"/>
          <w:szCs w:val="24"/>
        </w:rPr>
        <w:t>Alicic</w:t>
      </w:r>
      <w:proofErr w:type="spellEnd"/>
      <w:r w:rsidR="0041280B" w:rsidRPr="00FB01D8">
        <w:rPr>
          <w:rFonts w:ascii="Times New Roman" w:hAnsi="Times New Roman" w:cs="Times New Roman"/>
          <w:sz w:val="24"/>
          <w:szCs w:val="24"/>
        </w:rPr>
        <w:t xml:space="preserve"> et al., 2017].</w:t>
      </w:r>
      <w:r w:rsidRPr="00A21658">
        <w:rPr>
          <w:rFonts w:ascii="Times New Roman" w:hAnsi="Times New Roman" w:cs="Times New Roman"/>
          <w:sz w:val="24"/>
          <w:szCs w:val="24"/>
        </w:rPr>
        <w:t xml:space="preserve"> Traditional kidney function markers (urea, creatinine, sodium, potassium, chloride, bicarbonate) typically show abnormal values when about 80% of the kidney function has been lost (</w:t>
      </w:r>
      <w:proofErr w:type="spellStart"/>
      <w:r w:rsidRPr="00A21658">
        <w:rPr>
          <w:rFonts w:ascii="Times New Roman" w:hAnsi="Times New Roman" w:cs="Times New Roman"/>
          <w:sz w:val="24"/>
          <w:szCs w:val="24"/>
        </w:rPr>
        <w:t>Gounden</w:t>
      </w:r>
      <w:proofErr w:type="spellEnd"/>
      <w:r w:rsidRPr="00A21658">
        <w:rPr>
          <w:rFonts w:ascii="Times New Roman" w:hAnsi="Times New Roman" w:cs="Times New Roman"/>
          <w:sz w:val="24"/>
          <w:szCs w:val="24"/>
        </w:rPr>
        <w:t xml:space="preserve"> et al., 2025; ACHOR et al., 2025).</w:t>
      </w:r>
    </w:p>
    <w:p w14:paraId="200E9612" w14:textId="60E99112" w:rsidR="0041280B" w:rsidRPr="00FB01D8"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lastRenderedPageBreak/>
        <w:t xml:space="preserve">In response to this diagnostic limitation, novel biomarkers that signify subclinical renal damage have emerged as critical tools for improved risk stratification in diabetic populations. Specifically, Kidney Injury Molecule-1 (KIM-1), Cystatin C, and urinary microalbuminuria are widely investigated biomarkers that offer the potential for earlier detection of injury compared to traditional </w:t>
      </w:r>
      <w:r w:rsidR="002A1C73">
        <w:rPr>
          <w:rFonts w:ascii="Times New Roman" w:hAnsi="Times New Roman" w:cs="Times New Roman"/>
          <w:sz w:val="24"/>
          <w:szCs w:val="24"/>
        </w:rPr>
        <w:t>parameters [Vaidya et al., 20</w:t>
      </w:r>
      <w:r w:rsidRPr="00FB01D8">
        <w:rPr>
          <w:rFonts w:ascii="Times New Roman" w:hAnsi="Times New Roman" w:cs="Times New Roman"/>
          <w:sz w:val="24"/>
          <w:szCs w:val="24"/>
        </w:rPr>
        <w:t>0</w:t>
      </w:r>
      <w:r w:rsidR="002A1C73">
        <w:rPr>
          <w:rFonts w:ascii="Times New Roman" w:hAnsi="Times New Roman" w:cs="Times New Roman"/>
          <w:sz w:val="24"/>
          <w:szCs w:val="24"/>
        </w:rPr>
        <w:t>8</w:t>
      </w:r>
      <w:r w:rsidRPr="00FB01D8">
        <w:rPr>
          <w:rFonts w:ascii="Times New Roman" w:hAnsi="Times New Roman" w:cs="Times New Roman"/>
          <w:sz w:val="24"/>
          <w:szCs w:val="24"/>
        </w:rPr>
        <w:t>]. Microalbuminuria has long been established as an indicator of glomerular damage [Gross et al., 2005], while KIM-1 reflects acute and chronic proximal renal</w:t>
      </w:r>
      <w:r w:rsidR="002A1C73">
        <w:rPr>
          <w:rFonts w:ascii="Times New Roman" w:hAnsi="Times New Roman" w:cs="Times New Roman"/>
          <w:sz w:val="24"/>
          <w:szCs w:val="24"/>
        </w:rPr>
        <w:t xml:space="preserve"> tubular injury [Bonventre, 2009</w:t>
      </w:r>
      <w:r w:rsidRPr="00FB01D8">
        <w:rPr>
          <w:rFonts w:ascii="Times New Roman" w:hAnsi="Times New Roman" w:cs="Times New Roman"/>
          <w:sz w:val="24"/>
          <w:szCs w:val="24"/>
        </w:rPr>
        <w:t>], and Cystatin C provides a sensitive measure of subtle changes in glomerular filtration [</w:t>
      </w:r>
      <w:proofErr w:type="spellStart"/>
      <w:r w:rsidRPr="00FB01D8">
        <w:rPr>
          <w:rFonts w:ascii="Times New Roman" w:hAnsi="Times New Roman" w:cs="Times New Roman"/>
          <w:sz w:val="24"/>
          <w:szCs w:val="24"/>
        </w:rPr>
        <w:t>Shlipak</w:t>
      </w:r>
      <w:proofErr w:type="spellEnd"/>
      <w:r w:rsidRPr="00FB01D8">
        <w:rPr>
          <w:rFonts w:ascii="Times New Roman" w:hAnsi="Times New Roman" w:cs="Times New Roman"/>
          <w:sz w:val="24"/>
          <w:szCs w:val="24"/>
        </w:rPr>
        <w:t xml:space="preserve"> et al., 2013].</w:t>
      </w:r>
    </w:p>
    <w:p w14:paraId="175C4CB1" w14:textId="6AE39FB0" w:rsidR="0041280B" w:rsidRPr="00FB01D8"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The concentrations of these biomarkers and the trajectory of renal injury are hypothesized to be influenced by demographic variables, including age and sex. Physiological decline in GFR and the accumulation of comorbidities associated with advancing age are known to increase vulnerability to kidney damage [</w:t>
      </w:r>
      <w:r w:rsidR="00061718" w:rsidRPr="00061718">
        <w:rPr>
          <w:rFonts w:ascii="Times New Roman" w:eastAsia="Times New Roman" w:hAnsi="Times New Roman" w:cs="Times New Roman"/>
          <w:sz w:val="24"/>
          <w:szCs w:val="24"/>
        </w:rPr>
        <w:t>Noronha</w:t>
      </w:r>
      <w:r w:rsidR="00061718" w:rsidRPr="00FB01D8">
        <w:rPr>
          <w:rFonts w:ascii="Times New Roman" w:hAnsi="Times New Roman" w:cs="Times New Roman"/>
          <w:sz w:val="24"/>
          <w:szCs w:val="24"/>
        </w:rPr>
        <w:t xml:space="preserve"> </w:t>
      </w:r>
      <w:r w:rsidR="00061718">
        <w:rPr>
          <w:rFonts w:ascii="Times New Roman" w:hAnsi="Times New Roman" w:cs="Times New Roman"/>
          <w:sz w:val="24"/>
          <w:szCs w:val="24"/>
        </w:rPr>
        <w:t>et al., 2022</w:t>
      </w:r>
      <w:r w:rsidRPr="00FB01D8">
        <w:rPr>
          <w:rFonts w:ascii="Times New Roman" w:hAnsi="Times New Roman" w:cs="Times New Roman"/>
          <w:sz w:val="24"/>
          <w:szCs w:val="24"/>
        </w:rPr>
        <w:t>]. Furthermore, sex differences, potentially mediated by hormonal profiles, genetic factors, and behavioral patterns, may differentially affect an individual's susceptibility to nephrotoxicity and their response to injury [</w:t>
      </w:r>
      <w:proofErr w:type="spellStart"/>
      <w:r w:rsidR="006D42D7" w:rsidRPr="00E85624">
        <w:rPr>
          <w:rFonts w:ascii="Times New Roman" w:eastAsia="Times New Roman" w:hAnsi="Times New Roman" w:cs="Times New Roman"/>
          <w:sz w:val="24"/>
          <w:szCs w:val="24"/>
        </w:rPr>
        <w:t>Schiffl</w:t>
      </w:r>
      <w:proofErr w:type="spellEnd"/>
      <w:r w:rsidR="006D42D7">
        <w:rPr>
          <w:rFonts w:ascii="Times New Roman" w:hAnsi="Times New Roman" w:cs="Times New Roman"/>
          <w:sz w:val="24"/>
          <w:szCs w:val="24"/>
        </w:rPr>
        <w:t>, 2020</w:t>
      </w:r>
      <w:r w:rsidRPr="00FB01D8">
        <w:rPr>
          <w:rFonts w:ascii="Times New Roman" w:hAnsi="Times New Roman" w:cs="Times New Roman"/>
          <w:sz w:val="24"/>
          <w:szCs w:val="24"/>
        </w:rPr>
        <w:t>].</w:t>
      </w:r>
    </w:p>
    <w:p w14:paraId="7AFDFEC1" w14:textId="5E95D781" w:rsidR="0041280B" w:rsidRPr="00FB01D8"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 xml:space="preserve">Despite the global significance of diabetic nephropathy, data characterizing these demographic variations in biomarker concentrations are limited, particularly within sub-Saharan African populations. The scarcity of region-specific reference ranges and established risk patterns hinders accurate clinical interpretation and the design of locally targeted interventional strategies [Azevedo &amp; </w:t>
      </w:r>
      <w:proofErr w:type="spellStart"/>
      <w:r w:rsidRPr="00FB01D8">
        <w:rPr>
          <w:rFonts w:ascii="Times New Roman" w:hAnsi="Times New Roman" w:cs="Times New Roman"/>
          <w:sz w:val="24"/>
          <w:szCs w:val="24"/>
        </w:rPr>
        <w:t>Alla</w:t>
      </w:r>
      <w:proofErr w:type="spellEnd"/>
      <w:r w:rsidRPr="00FB01D8">
        <w:rPr>
          <w:rFonts w:ascii="Times New Roman" w:hAnsi="Times New Roman" w:cs="Times New Roman"/>
          <w:sz w:val="24"/>
          <w:szCs w:val="24"/>
        </w:rPr>
        <w:t>, 2008].</w:t>
      </w:r>
    </w:p>
    <w:p w14:paraId="22F621CC" w14:textId="595E1FD4" w:rsidR="00FC5FAD"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Therefore, this cross-sectional study was undertaken to evaluate the influence of gender and age on the levels of KIM-1, Cystatin C, and microalbuminuria among diabetic patients attending a major teaching hospital in Port Harcourt, Nigeria. By comparing biomarker distributions across sex and age stratifications and assessing their associations with traditional clinical parameters, this work aims to provide actionable insights for guiding early diagnostic and screening strategies in the Niger Delta region for diabetic nephrotoxicity.</w:t>
      </w:r>
    </w:p>
    <w:p w14:paraId="0AF7F989" w14:textId="77777777" w:rsidR="00A353C2" w:rsidRPr="00A353C2" w:rsidRDefault="00A353C2" w:rsidP="0041280B">
      <w:pPr>
        <w:jc w:val="both"/>
        <w:rPr>
          <w:rFonts w:ascii="Times New Roman" w:hAnsi="Times New Roman" w:cs="Times New Roman"/>
          <w:sz w:val="24"/>
          <w:szCs w:val="24"/>
        </w:rPr>
      </w:pPr>
    </w:p>
    <w:p w14:paraId="69719FAB" w14:textId="570CD938"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Materials and Methods</w:t>
      </w:r>
    </w:p>
    <w:p w14:paraId="7C80D21D" w14:textId="07323CA0"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Study Design and Setting</w:t>
      </w:r>
    </w:p>
    <w:p w14:paraId="0B453A8D" w14:textId="623F26D9" w:rsidR="0041280B" w:rsidRPr="00FB01D8"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This study employed an analytical cross-sectional design and was conducted at the Rivers State University Teaching Hospital (RSUTH) in Port Harcourt, Rivers State, Nigeria, between September and December 2024. Port Harcourt is situated along the Bonny River in the Niger Delta, at latitude 4.750</w:t>
      </w:r>
      <w:r w:rsidR="00B260EE" w:rsidRPr="00FB01D8">
        <w:rPr>
          <w:rFonts w:ascii="Times New Roman" w:hAnsi="Times New Roman" w:cs="Times New Roman"/>
          <w:sz w:val="24"/>
          <w:szCs w:val="24"/>
          <w:vertAlign w:val="superscript"/>
        </w:rPr>
        <w:t>o</w:t>
      </w:r>
      <w:r w:rsidRPr="00FB01D8">
        <w:rPr>
          <w:rFonts w:ascii="Times New Roman" w:hAnsi="Times New Roman" w:cs="Times New Roman"/>
          <w:sz w:val="24"/>
          <w:szCs w:val="24"/>
        </w:rPr>
        <w:t>N and longitude 7.000</w:t>
      </w:r>
      <w:r w:rsidR="00B260EE" w:rsidRPr="00FB01D8">
        <w:rPr>
          <w:rFonts w:ascii="Times New Roman" w:hAnsi="Times New Roman" w:cs="Times New Roman"/>
          <w:sz w:val="24"/>
          <w:szCs w:val="24"/>
          <w:vertAlign w:val="superscript"/>
        </w:rPr>
        <w:t>o</w:t>
      </w:r>
      <w:r w:rsidRPr="00FB01D8">
        <w:rPr>
          <w:rFonts w:ascii="Times New Roman" w:hAnsi="Times New Roman" w:cs="Times New Roman"/>
          <w:sz w:val="24"/>
          <w:szCs w:val="24"/>
        </w:rPr>
        <w:t xml:space="preserve">E, spanning an area of 369 </w:t>
      </w:r>
      <w:r w:rsidR="00B260EE" w:rsidRPr="00FB01D8">
        <w:rPr>
          <w:rFonts w:ascii="Times New Roman" w:hAnsi="Times New Roman" w:cs="Times New Roman"/>
          <w:sz w:val="24"/>
          <w:szCs w:val="24"/>
        </w:rPr>
        <w:t>K</w:t>
      </w:r>
      <w:r w:rsidRPr="00FB01D8">
        <w:rPr>
          <w:rFonts w:ascii="Times New Roman" w:hAnsi="Times New Roman" w:cs="Times New Roman"/>
          <w:sz w:val="24"/>
          <w:szCs w:val="24"/>
        </w:rPr>
        <w:t>m</w:t>
      </w:r>
      <w:r w:rsidRPr="00FB01D8">
        <w:rPr>
          <w:rFonts w:ascii="Times New Roman" w:hAnsi="Times New Roman" w:cs="Times New Roman"/>
          <w:sz w:val="24"/>
          <w:szCs w:val="24"/>
          <w:vertAlign w:val="superscript"/>
        </w:rPr>
        <w:t>2</w:t>
      </w:r>
      <w:r w:rsidRPr="00FB01D8">
        <w:rPr>
          <w:rFonts w:ascii="Times New Roman" w:hAnsi="Times New Roman" w:cs="Times New Roman"/>
          <w:sz w:val="24"/>
          <w:szCs w:val="24"/>
        </w:rPr>
        <w:t xml:space="preserve"> [</w:t>
      </w:r>
      <w:proofErr w:type="spellStart"/>
      <w:r w:rsidRPr="00FB01D8">
        <w:rPr>
          <w:rFonts w:ascii="Times New Roman" w:hAnsi="Times New Roman" w:cs="Times New Roman"/>
          <w:sz w:val="24"/>
          <w:szCs w:val="24"/>
        </w:rPr>
        <w:t>Demographia</w:t>
      </w:r>
      <w:proofErr w:type="spellEnd"/>
      <w:r w:rsidRPr="00FB01D8">
        <w:rPr>
          <w:rFonts w:ascii="Times New Roman" w:hAnsi="Times New Roman" w:cs="Times New Roman"/>
          <w:sz w:val="24"/>
          <w:szCs w:val="24"/>
        </w:rPr>
        <w:t>, 2016].</w:t>
      </w:r>
    </w:p>
    <w:p w14:paraId="3527C8F2" w14:textId="2120EF1C"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Study Population and Sample Size</w:t>
      </w:r>
    </w:p>
    <w:p w14:paraId="162571F7" w14:textId="0510B33A" w:rsidR="0041280B" w:rsidRPr="00FB01D8"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The study population consisted</w:t>
      </w:r>
      <w:r w:rsidR="00A353C2">
        <w:rPr>
          <w:rFonts w:ascii="Times New Roman" w:hAnsi="Times New Roman" w:cs="Times New Roman"/>
          <w:sz w:val="24"/>
          <w:szCs w:val="24"/>
        </w:rPr>
        <w:t xml:space="preserve"> 140 participants divided into</w:t>
      </w:r>
      <w:r w:rsidRPr="00FB01D8">
        <w:rPr>
          <w:rFonts w:ascii="Times New Roman" w:hAnsi="Times New Roman" w:cs="Times New Roman"/>
          <w:sz w:val="24"/>
          <w:szCs w:val="24"/>
        </w:rPr>
        <w:t xml:space="preserve"> two groups: a test group </w:t>
      </w:r>
      <w:r w:rsidR="00161064">
        <w:rPr>
          <w:rFonts w:ascii="Times New Roman" w:hAnsi="Times New Roman" w:cs="Times New Roman"/>
          <w:sz w:val="24"/>
          <w:szCs w:val="24"/>
        </w:rPr>
        <w:t xml:space="preserve">(70 </w:t>
      </w:r>
      <w:r w:rsidR="00A353C2">
        <w:rPr>
          <w:rFonts w:ascii="Times New Roman" w:hAnsi="Times New Roman" w:cs="Times New Roman"/>
          <w:sz w:val="24"/>
          <w:szCs w:val="24"/>
        </w:rPr>
        <w:t xml:space="preserve">participants) </w:t>
      </w:r>
      <w:r w:rsidRPr="00FB01D8">
        <w:rPr>
          <w:rFonts w:ascii="Times New Roman" w:hAnsi="Times New Roman" w:cs="Times New Roman"/>
          <w:sz w:val="24"/>
          <w:szCs w:val="24"/>
        </w:rPr>
        <w:t>comprising</w:t>
      </w:r>
      <w:r w:rsidR="00A353C2">
        <w:rPr>
          <w:rFonts w:ascii="Times New Roman" w:hAnsi="Times New Roman" w:cs="Times New Roman"/>
          <w:sz w:val="24"/>
          <w:szCs w:val="24"/>
        </w:rPr>
        <w:t xml:space="preserve"> adult patients</w:t>
      </w:r>
      <w:r w:rsidR="002A7869">
        <w:rPr>
          <w:rFonts w:ascii="Times New Roman" w:hAnsi="Times New Roman" w:cs="Times New Roman"/>
          <w:sz w:val="24"/>
          <w:szCs w:val="24"/>
        </w:rPr>
        <w:t xml:space="preserve"> (aged</w:t>
      </w:r>
      <w:r w:rsidR="00161064">
        <w:rPr>
          <w:rFonts w:ascii="Times New Roman" w:hAnsi="Times New Roman" w:cs="Times New Roman"/>
          <w:sz w:val="24"/>
          <w:szCs w:val="24"/>
        </w:rPr>
        <w:t xml:space="preserve"> 18 </w:t>
      </w:r>
      <w:r w:rsidRPr="00FB01D8">
        <w:rPr>
          <w:rFonts w:ascii="Times New Roman" w:hAnsi="Times New Roman" w:cs="Times New Roman"/>
          <w:sz w:val="24"/>
          <w:szCs w:val="24"/>
        </w:rPr>
        <w:t>years</w:t>
      </w:r>
      <w:r w:rsidR="002A7869">
        <w:rPr>
          <w:rFonts w:ascii="Times New Roman" w:hAnsi="Times New Roman" w:cs="Times New Roman"/>
          <w:sz w:val="24"/>
          <w:szCs w:val="24"/>
        </w:rPr>
        <w:t xml:space="preserve"> and above</w:t>
      </w:r>
      <w:r w:rsidRPr="00FB01D8">
        <w:rPr>
          <w:rFonts w:ascii="Times New Roman" w:hAnsi="Times New Roman" w:cs="Times New Roman"/>
          <w:sz w:val="24"/>
          <w:szCs w:val="24"/>
        </w:rPr>
        <w:t>) with a laboratory-confirmed diagnosis of diabetes mellitus attending RSUTH, and a control group</w:t>
      </w:r>
      <w:r w:rsidR="00A353C2">
        <w:rPr>
          <w:rFonts w:ascii="Times New Roman" w:hAnsi="Times New Roman" w:cs="Times New Roman"/>
          <w:sz w:val="24"/>
          <w:szCs w:val="24"/>
        </w:rPr>
        <w:t xml:space="preserve"> (70 participants)</w:t>
      </w:r>
      <w:r w:rsidRPr="00FB01D8">
        <w:rPr>
          <w:rFonts w:ascii="Times New Roman" w:hAnsi="Times New Roman" w:cs="Times New Roman"/>
          <w:sz w:val="24"/>
          <w:szCs w:val="24"/>
        </w:rPr>
        <w:t xml:space="preserve"> consisting of apparently healthy adult individuals randomly selected from within Port Harcourt. All </w:t>
      </w:r>
      <w:r w:rsidRPr="00FB01D8">
        <w:rPr>
          <w:rFonts w:ascii="Times New Roman" w:hAnsi="Times New Roman" w:cs="Times New Roman"/>
          <w:sz w:val="24"/>
          <w:szCs w:val="24"/>
        </w:rPr>
        <w:lastRenderedPageBreak/>
        <w:t>participants were required to have resided in Port Harcourt for at least six months and provide informed consent. The minimum required sample size was calculated using Cochran’s formula based on an assumed prevalence rate of 3.7%.</w:t>
      </w:r>
    </w:p>
    <w:p w14:paraId="3551A938" w14:textId="190DED87"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Eligibility and Exclusion Criteria</w:t>
      </w:r>
    </w:p>
    <w:p w14:paraId="5497AE21" w14:textId="43EA8F2D" w:rsidR="0041280B" w:rsidRPr="00FB01D8"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Inclusion criteria for cases involved having a laboratory-confirmed diagnosis of diabetes mellitus, while controls were apparently healthy adults aged over 18 years. Participants in both groups were required to be residents of Port Harcourt for at least six months and willing to give consent. Exclusion criteria for both groups included known chronic kidney disease (Stages 3–5), urinary tract infection, pregnancy, and the use of nephrotoxic drugs within the three months preceding the study. Breastfeeding women and individuals with Human Immunodeficiency Virus (HIV) were also excluded.</w:t>
      </w:r>
    </w:p>
    <w:p w14:paraId="4CC33A27" w14:textId="14956FB1"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Sampling Technique</w:t>
      </w:r>
    </w:p>
    <w:p w14:paraId="666F3A9A" w14:textId="18837BD4" w:rsidR="0041280B" w:rsidRPr="00FB01D8"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Proportionate stratified random sampling was utilized to select participants. This technique ensured that various subgroups were adequately represented, allowing for precise estimates within each stratum while preserving internal validity and minimizing selection bias. Proportionate allocation was used to ensure the sample reflected the actual clinic population distribution.</w:t>
      </w:r>
    </w:p>
    <w:p w14:paraId="1EDA04B1" w14:textId="5C511A8A"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Data Collection</w:t>
      </w:r>
    </w:p>
    <w:p w14:paraId="0EFC6AF6" w14:textId="008A7FAF" w:rsidR="001931AA" w:rsidRPr="00A353C2"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 xml:space="preserve">Data pertaining to demographic variables, medical histories, risk factors for diabetic kidney disease (DKD), and other clinical information were collected using a </w:t>
      </w:r>
      <w:r w:rsidR="00A353C2">
        <w:rPr>
          <w:rFonts w:ascii="Times New Roman" w:hAnsi="Times New Roman" w:cs="Times New Roman"/>
          <w:sz w:val="24"/>
          <w:szCs w:val="24"/>
        </w:rPr>
        <w:t>structured study questionnaire.</w:t>
      </w:r>
    </w:p>
    <w:p w14:paraId="582FAF4F" w14:textId="19488AAA"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Laboratory Assays</w:t>
      </w:r>
    </w:p>
    <w:p w14:paraId="2007F4DE" w14:textId="793EC6F0"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Specimen Collection</w:t>
      </w:r>
    </w:p>
    <w:p w14:paraId="61221056" w14:textId="5843CCA0" w:rsidR="0041280B" w:rsidRPr="00FB01D8"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 xml:space="preserve">Venous blood samples were collected from participants using standard </w:t>
      </w:r>
      <w:r w:rsidR="005A53DD" w:rsidRPr="00FB01D8">
        <w:rPr>
          <w:rFonts w:ascii="Times New Roman" w:hAnsi="Times New Roman" w:cs="Times New Roman"/>
          <w:sz w:val="24"/>
          <w:szCs w:val="24"/>
        </w:rPr>
        <w:t>venipuncture</w:t>
      </w:r>
      <w:r w:rsidRPr="00FB01D8">
        <w:rPr>
          <w:rFonts w:ascii="Times New Roman" w:hAnsi="Times New Roman" w:cs="Times New Roman"/>
          <w:sz w:val="24"/>
          <w:szCs w:val="24"/>
        </w:rPr>
        <w:t xml:space="preserve"> techniques. Three milliliters were collected into </w:t>
      </w:r>
      <w:proofErr w:type="spellStart"/>
      <w:r w:rsidRPr="00FB01D8">
        <w:rPr>
          <w:rFonts w:ascii="Times New Roman" w:hAnsi="Times New Roman" w:cs="Times New Roman"/>
          <w:sz w:val="24"/>
          <w:szCs w:val="24"/>
        </w:rPr>
        <w:t>Tripotassium</w:t>
      </w:r>
      <w:proofErr w:type="spellEnd"/>
      <w:r w:rsidRPr="00FB01D8">
        <w:rPr>
          <w:rFonts w:ascii="Times New Roman" w:hAnsi="Times New Roman" w:cs="Times New Roman"/>
          <w:sz w:val="24"/>
          <w:szCs w:val="24"/>
        </w:rPr>
        <w:t xml:space="preserve"> ethylenediaminetetraacetic acid (K</w:t>
      </w:r>
      <w:r w:rsidRPr="00FB01D8">
        <w:rPr>
          <w:rFonts w:ascii="Times New Roman" w:hAnsi="Times New Roman" w:cs="Times New Roman"/>
          <w:sz w:val="24"/>
          <w:szCs w:val="24"/>
          <w:vertAlign w:val="subscript"/>
        </w:rPr>
        <w:t>3</w:t>
      </w:r>
      <w:r w:rsidRPr="00FB01D8">
        <w:rPr>
          <w:rFonts w:ascii="Times New Roman" w:hAnsi="Times New Roman" w:cs="Times New Roman"/>
          <w:sz w:val="24"/>
          <w:szCs w:val="24"/>
        </w:rPr>
        <w:t xml:space="preserve">EDTA) vacutainer tubes for the analysis of glycated </w:t>
      </w:r>
      <w:proofErr w:type="spellStart"/>
      <w:r w:rsidRPr="00FB01D8">
        <w:rPr>
          <w:rFonts w:ascii="Times New Roman" w:hAnsi="Times New Roman" w:cs="Times New Roman"/>
          <w:sz w:val="24"/>
          <w:szCs w:val="24"/>
        </w:rPr>
        <w:t>haemoglobin</w:t>
      </w:r>
      <w:proofErr w:type="spellEnd"/>
      <w:r w:rsidRPr="00FB01D8">
        <w:rPr>
          <w:rFonts w:ascii="Times New Roman" w:hAnsi="Times New Roman" w:cs="Times New Roman"/>
          <w:sz w:val="24"/>
          <w:szCs w:val="24"/>
        </w:rPr>
        <w:t xml:space="preserve"> (HbA1c), and 2.5 milliliters were collected into plain tubes for serum analysis. Spot urine samples were collected into universal bottles for microalbuminuria assessment (albumin-to-creatinine ratio).</w:t>
      </w:r>
    </w:p>
    <w:p w14:paraId="20819F3B" w14:textId="3BDA74C0"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Biomarker Analysis</w:t>
      </w:r>
    </w:p>
    <w:p w14:paraId="02537F85" w14:textId="480E80F3" w:rsidR="0041280B" w:rsidRPr="00FB01D8"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Serum samples obtained from the plain tubes were used to estimate Kidney Injury Molecule-1 (KIM-1) and Cystatin C (</w:t>
      </w:r>
      <w:proofErr w:type="spellStart"/>
      <w:r w:rsidRPr="00FB01D8">
        <w:rPr>
          <w:rFonts w:ascii="Times New Roman" w:hAnsi="Times New Roman" w:cs="Times New Roman"/>
          <w:sz w:val="24"/>
          <w:szCs w:val="24"/>
        </w:rPr>
        <w:t>Cys</w:t>
      </w:r>
      <w:proofErr w:type="spellEnd"/>
      <w:r w:rsidRPr="00FB01D8">
        <w:rPr>
          <w:rFonts w:ascii="Times New Roman" w:hAnsi="Times New Roman" w:cs="Times New Roman"/>
          <w:sz w:val="24"/>
          <w:szCs w:val="24"/>
        </w:rPr>
        <w:t>-C) concentrations using Sandwich-Enzyme Linked Immunosorbent Assay (ELISA) kits</w:t>
      </w:r>
      <w:r w:rsidR="00150DCF" w:rsidRPr="00FB01D8">
        <w:rPr>
          <w:rFonts w:ascii="Times New Roman" w:hAnsi="Times New Roman" w:cs="Times New Roman"/>
          <w:sz w:val="24"/>
          <w:szCs w:val="24"/>
        </w:rPr>
        <w:t xml:space="preserve">. </w:t>
      </w:r>
      <w:r w:rsidRPr="00FB01D8">
        <w:rPr>
          <w:rFonts w:ascii="Times New Roman" w:hAnsi="Times New Roman" w:cs="Times New Roman"/>
          <w:sz w:val="24"/>
          <w:szCs w:val="24"/>
        </w:rPr>
        <w:t>Analysis was performed using an Emp 201 microplate reader. HbA1c levels were estimated from whole blood (K</w:t>
      </w:r>
      <w:r w:rsidRPr="00FB01D8">
        <w:rPr>
          <w:rFonts w:ascii="Times New Roman" w:hAnsi="Times New Roman" w:cs="Times New Roman"/>
          <w:sz w:val="24"/>
          <w:szCs w:val="24"/>
          <w:vertAlign w:val="subscript"/>
        </w:rPr>
        <w:t>3</w:t>
      </w:r>
      <w:r w:rsidRPr="00FB01D8">
        <w:rPr>
          <w:rFonts w:ascii="Times New Roman" w:hAnsi="Times New Roman" w:cs="Times New Roman"/>
          <w:sz w:val="24"/>
          <w:szCs w:val="24"/>
        </w:rPr>
        <w:t xml:space="preserve">EDTA) using the fluorescence immunoassay method [Hicks] as specified by the </w:t>
      </w:r>
      <w:proofErr w:type="spellStart"/>
      <w:r w:rsidRPr="00FB01D8">
        <w:rPr>
          <w:rFonts w:ascii="Times New Roman" w:hAnsi="Times New Roman" w:cs="Times New Roman"/>
          <w:sz w:val="24"/>
          <w:szCs w:val="24"/>
        </w:rPr>
        <w:t>Finecare</w:t>
      </w:r>
      <w:proofErr w:type="spellEnd"/>
      <w:r w:rsidRPr="00FB01D8">
        <w:rPr>
          <w:rFonts w:ascii="Times New Roman" w:hAnsi="Times New Roman" w:cs="Times New Roman"/>
          <w:sz w:val="24"/>
          <w:szCs w:val="24"/>
        </w:rPr>
        <w:t xml:space="preserve"> machine</w:t>
      </w:r>
    </w:p>
    <w:p w14:paraId="08F81D82" w14:textId="035ACCB4"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Routine Chemistry Analysis</w:t>
      </w:r>
    </w:p>
    <w:p w14:paraId="18266317" w14:textId="5706AE56" w:rsidR="0041280B" w:rsidRPr="00FB01D8"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lastRenderedPageBreak/>
        <w:t xml:space="preserve">Microalbuminuria levels were estimated using </w:t>
      </w:r>
      <w:proofErr w:type="spellStart"/>
      <w:r w:rsidRPr="00FB01D8">
        <w:rPr>
          <w:rFonts w:ascii="Times New Roman" w:hAnsi="Times New Roman" w:cs="Times New Roman"/>
          <w:sz w:val="24"/>
          <w:szCs w:val="24"/>
        </w:rPr>
        <w:t>Combina</w:t>
      </w:r>
      <w:proofErr w:type="spellEnd"/>
      <w:r w:rsidRPr="00FB01D8">
        <w:rPr>
          <w:rFonts w:ascii="Times New Roman" w:hAnsi="Times New Roman" w:cs="Times New Roman"/>
          <w:sz w:val="24"/>
          <w:szCs w:val="24"/>
        </w:rPr>
        <w:t xml:space="preserve"> 13 test strips and the combilyzer13 analyzer according to the manufacturer’s instructions. Fasting blood glucose, plasma creatinine, and plasma urea concentrations were measured using a Mindray Semi-Auto Chemistry Analyzer. Fasting blood glucose was measured by the enzymatic oxidation method [</w:t>
      </w:r>
      <w:r w:rsidR="00211297">
        <w:rPr>
          <w:rFonts w:ascii="Times New Roman" w:hAnsi="Times New Roman" w:cs="Times New Roman"/>
          <w:sz w:val="24"/>
          <w:szCs w:val="24"/>
        </w:rPr>
        <w:t>Kumar</w:t>
      </w:r>
      <w:r w:rsidR="00211297" w:rsidRPr="00623675">
        <w:rPr>
          <w:rFonts w:ascii="Times New Roman" w:hAnsi="Times New Roman" w:cs="Times New Roman"/>
          <w:sz w:val="24"/>
          <w:szCs w:val="24"/>
        </w:rPr>
        <w:t xml:space="preserve"> </w:t>
      </w:r>
      <w:r w:rsidR="00211297">
        <w:rPr>
          <w:rFonts w:ascii="Times New Roman" w:hAnsi="Times New Roman" w:cs="Times New Roman"/>
          <w:sz w:val="24"/>
          <w:szCs w:val="24"/>
        </w:rPr>
        <w:t>&amp; Gill, 2018</w:t>
      </w:r>
      <w:r w:rsidRPr="00FB01D8">
        <w:rPr>
          <w:rFonts w:ascii="Times New Roman" w:hAnsi="Times New Roman" w:cs="Times New Roman"/>
          <w:sz w:val="24"/>
          <w:szCs w:val="24"/>
        </w:rPr>
        <w:t>], plasma creatinine by the Jaffe’s Slot enzymatic oxidation method [</w:t>
      </w:r>
      <w:r w:rsidR="00896D52" w:rsidRPr="00623675">
        <w:rPr>
          <w:rFonts w:ascii="Times New Roman" w:hAnsi="Times New Roman" w:cs="Times New Roman"/>
          <w:sz w:val="24"/>
          <w:szCs w:val="24"/>
        </w:rPr>
        <w:t>Augustin</w:t>
      </w:r>
      <w:r w:rsidR="00896D52">
        <w:rPr>
          <w:rFonts w:ascii="Times New Roman" w:hAnsi="Times New Roman" w:cs="Times New Roman"/>
          <w:sz w:val="24"/>
          <w:szCs w:val="24"/>
        </w:rPr>
        <w:t xml:space="preserve"> et al., 2021</w:t>
      </w:r>
      <w:r w:rsidRPr="00FB01D8">
        <w:rPr>
          <w:rFonts w:ascii="Times New Roman" w:hAnsi="Times New Roman" w:cs="Times New Roman"/>
          <w:sz w:val="24"/>
          <w:szCs w:val="24"/>
        </w:rPr>
        <w:t>], and plasma urea by the Urease Berthelot enzymatic reaction method [</w:t>
      </w:r>
      <w:proofErr w:type="spellStart"/>
      <w:r w:rsidR="00E919D0" w:rsidRPr="00623675">
        <w:rPr>
          <w:rFonts w:ascii="Times New Roman" w:hAnsi="Times New Roman" w:cs="Times New Roman"/>
          <w:sz w:val="24"/>
          <w:szCs w:val="24"/>
        </w:rPr>
        <w:t>Mišić</w:t>
      </w:r>
      <w:proofErr w:type="spellEnd"/>
      <w:r w:rsidR="00E919D0">
        <w:rPr>
          <w:rFonts w:ascii="Times New Roman" w:hAnsi="Times New Roman" w:cs="Times New Roman"/>
          <w:sz w:val="24"/>
          <w:szCs w:val="24"/>
        </w:rPr>
        <w:t xml:space="preserve"> et al.</w:t>
      </w:r>
      <w:r w:rsidRPr="00FB01D8">
        <w:rPr>
          <w:rFonts w:ascii="Times New Roman" w:hAnsi="Times New Roman" w:cs="Times New Roman"/>
          <w:sz w:val="24"/>
          <w:szCs w:val="24"/>
        </w:rPr>
        <w:t xml:space="preserve">, </w:t>
      </w:r>
      <w:r w:rsidR="00E919D0">
        <w:rPr>
          <w:rFonts w:ascii="Times New Roman" w:hAnsi="Times New Roman" w:cs="Times New Roman"/>
          <w:sz w:val="24"/>
          <w:szCs w:val="24"/>
        </w:rPr>
        <w:t>2021</w:t>
      </w:r>
      <w:r w:rsidRPr="00FB01D8">
        <w:rPr>
          <w:rFonts w:ascii="Times New Roman" w:hAnsi="Times New Roman" w:cs="Times New Roman"/>
          <w:sz w:val="24"/>
          <w:szCs w:val="24"/>
        </w:rPr>
        <w:t>]</w:t>
      </w:r>
      <w:r w:rsidR="0054191A" w:rsidRPr="00FB01D8">
        <w:rPr>
          <w:rFonts w:ascii="Times New Roman" w:hAnsi="Times New Roman" w:cs="Times New Roman"/>
          <w:sz w:val="24"/>
          <w:szCs w:val="24"/>
        </w:rPr>
        <w:t>.</w:t>
      </w:r>
      <w:r w:rsidRPr="00FB01D8">
        <w:rPr>
          <w:rFonts w:ascii="Times New Roman" w:hAnsi="Times New Roman" w:cs="Times New Roman"/>
          <w:sz w:val="24"/>
          <w:szCs w:val="24"/>
        </w:rPr>
        <w:t xml:space="preserve"> Estimated glomerular filtration rate (eGFR) was calculated using an appropriate formula.</w:t>
      </w:r>
    </w:p>
    <w:p w14:paraId="3C0DFDFA" w14:textId="77777777" w:rsidR="005A53DD" w:rsidRDefault="005A53DD" w:rsidP="0041280B">
      <w:pPr>
        <w:jc w:val="both"/>
        <w:rPr>
          <w:rFonts w:ascii="Times New Roman" w:hAnsi="Times New Roman" w:cs="Times New Roman"/>
          <w:b/>
          <w:bCs/>
          <w:sz w:val="24"/>
          <w:szCs w:val="24"/>
        </w:rPr>
      </w:pPr>
    </w:p>
    <w:p w14:paraId="02BCA6C9" w14:textId="18C63980"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Data Analysis</w:t>
      </w:r>
    </w:p>
    <w:p w14:paraId="7540C0D0" w14:textId="332BBCF4" w:rsidR="00263220"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 xml:space="preserve">Data analysis was conducted using GraphPad Prism software version 9.0.0 (121), San Diego, CA. Numerical data were presented as the </w:t>
      </w:r>
      <w:proofErr w:type="spellStart"/>
      <w:r w:rsidRPr="00FB01D8">
        <w:rPr>
          <w:rFonts w:ascii="Times New Roman" w:hAnsi="Times New Roman" w:cs="Times New Roman"/>
          <w:sz w:val="24"/>
          <w:szCs w:val="24"/>
        </w:rPr>
        <w:t>Mean</w:t>
      </w:r>
      <w:r w:rsidR="00C11728" w:rsidRPr="00FB01D8">
        <w:rPr>
          <w:rFonts w:ascii="Times New Roman" w:hAnsi="Times New Roman" w:cs="Times New Roman"/>
          <w:sz w:val="24"/>
          <w:szCs w:val="24"/>
        </w:rPr>
        <w:t>±</w:t>
      </w:r>
      <w:r w:rsidRPr="00FB01D8">
        <w:rPr>
          <w:rFonts w:ascii="Times New Roman" w:hAnsi="Times New Roman" w:cs="Times New Roman"/>
          <w:sz w:val="24"/>
          <w:szCs w:val="24"/>
        </w:rPr>
        <w:t>Standard</w:t>
      </w:r>
      <w:proofErr w:type="spellEnd"/>
      <w:r w:rsidRPr="00FB01D8">
        <w:rPr>
          <w:rFonts w:ascii="Times New Roman" w:hAnsi="Times New Roman" w:cs="Times New Roman"/>
          <w:sz w:val="24"/>
          <w:szCs w:val="24"/>
        </w:rPr>
        <w:t xml:space="preserve"> Deviation. Independent sample </w:t>
      </w:r>
      <w:r w:rsidR="00C11728" w:rsidRPr="00FB01D8">
        <w:rPr>
          <w:rFonts w:ascii="Times New Roman" w:hAnsi="Times New Roman" w:cs="Times New Roman"/>
          <w:sz w:val="24"/>
          <w:szCs w:val="24"/>
        </w:rPr>
        <w:t>T</w:t>
      </w:r>
      <w:r w:rsidRPr="00FB01D8">
        <w:rPr>
          <w:rFonts w:ascii="Times New Roman" w:hAnsi="Times New Roman" w:cs="Times New Roman"/>
          <w:sz w:val="24"/>
          <w:szCs w:val="24"/>
        </w:rPr>
        <w:t xml:space="preserve">-tests and one-way Analysis of Variance (ANOVA) were performed for the statistical comparison of means between the test and control groups, and across stratified age groups, respectively. Tukey’s multiple comparison (post hoc tests) was applied to identify specific significant differences among groups. Pearson’s correlation analysis was used to evaluate the association between the measured biomarkers and other clinical and biochemical parameters. A </w:t>
      </w:r>
      <w:r w:rsidR="00C11728" w:rsidRPr="00FB01D8">
        <w:rPr>
          <w:rFonts w:ascii="Times New Roman" w:hAnsi="Times New Roman" w:cs="Times New Roman"/>
          <w:sz w:val="24"/>
          <w:szCs w:val="24"/>
        </w:rPr>
        <w:t>p-</w:t>
      </w:r>
      <w:r w:rsidRPr="00FB01D8">
        <w:rPr>
          <w:rFonts w:ascii="Times New Roman" w:hAnsi="Times New Roman" w:cs="Times New Roman"/>
          <w:sz w:val="24"/>
          <w:szCs w:val="24"/>
        </w:rPr>
        <w:t>value of &lt;0.05 was considered to be statistically significant at a 95% confidence interval.</w:t>
      </w:r>
    </w:p>
    <w:p w14:paraId="04900B7B" w14:textId="52723CCE" w:rsidR="00FB01D8" w:rsidRPr="00FB01D8" w:rsidRDefault="00FB01D8" w:rsidP="00E4383E">
      <w:pPr>
        <w:spacing w:before="100" w:beforeAutospacing="1" w:after="100" w:afterAutospacing="1" w:line="240" w:lineRule="auto"/>
        <w:outlineLvl w:val="2"/>
        <w:rPr>
          <w:rFonts w:ascii="Times New Roman" w:eastAsia="SimSun" w:hAnsi="Times New Roman" w:cs="Times New Roman"/>
          <w:b/>
          <w:bCs/>
          <w:sz w:val="24"/>
          <w:szCs w:val="24"/>
          <w:lang w:eastAsia="zh-CN"/>
        </w:rPr>
      </w:pPr>
      <w:r w:rsidRPr="00FB01D8">
        <w:rPr>
          <w:rFonts w:ascii="Times New Roman" w:eastAsia="SimSun" w:hAnsi="Times New Roman" w:cs="Times New Roman"/>
          <w:b/>
          <w:bCs/>
          <w:sz w:val="24"/>
          <w:szCs w:val="24"/>
          <w:lang w:eastAsia="zh-CN"/>
        </w:rPr>
        <w:t>Results</w:t>
      </w:r>
      <w:r w:rsidR="0019102B">
        <w:rPr>
          <w:rFonts w:ascii="Times New Roman" w:eastAsia="SimSun" w:hAnsi="Times New Roman" w:cs="Times New Roman"/>
          <w:b/>
          <w:bCs/>
          <w:sz w:val="24"/>
          <w:szCs w:val="24"/>
          <w:lang w:eastAsia="zh-CN"/>
        </w:rPr>
        <w:t xml:space="preserve"> and </w:t>
      </w:r>
      <w:r w:rsidR="0019102B" w:rsidRPr="0019102B">
        <w:rPr>
          <w:rFonts w:ascii="Times New Roman" w:eastAsia="SimSun" w:hAnsi="Times New Roman" w:cs="Times New Roman"/>
          <w:b/>
          <w:bCs/>
          <w:sz w:val="24"/>
          <w:szCs w:val="24"/>
          <w:lang w:eastAsia="zh-CN"/>
        </w:rPr>
        <w:t>Discussion</w:t>
      </w:r>
    </w:p>
    <w:p w14:paraId="25152E93" w14:textId="68ABB1A6" w:rsidR="00FB01D8" w:rsidRPr="00FB01D8" w:rsidRDefault="00FB01D8" w:rsidP="00FB01D8">
      <w:pPr>
        <w:spacing w:after="0" w:line="360" w:lineRule="auto"/>
        <w:jc w:val="both"/>
        <w:rPr>
          <w:rFonts w:ascii="Times New Roman" w:eastAsia="DengXian" w:hAnsi="Times New Roman" w:cs="Times New Roman"/>
          <w:b/>
          <w:bCs/>
          <w:sz w:val="24"/>
          <w:szCs w:val="24"/>
          <w:lang w:eastAsia="zh-CN"/>
        </w:rPr>
      </w:pPr>
      <w:bookmarkStart w:id="0" w:name="_Hlk191029798"/>
      <w:r w:rsidRPr="00FB01D8">
        <w:rPr>
          <w:rFonts w:ascii="Times New Roman" w:eastAsia="DengXian" w:hAnsi="Times New Roman" w:cs="Times New Roman"/>
          <w:b/>
          <w:color w:val="000000"/>
          <w:sz w:val="24"/>
          <w:szCs w:val="24"/>
          <w:lang w:eastAsia="zh-CN"/>
        </w:rPr>
        <w:t xml:space="preserve">Table 1: </w:t>
      </w:r>
      <w:bookmarkEnd w:id="0"/>
      <w:r w:rsidRPr="00FB01D8">
        <w:rPr>
          <w:rFonts w:ascii="Times New Roman" w:eastAsia="DengXian" w:hAnsi="Times New Roman" w:cs="Times New Roman"/>
          <w:b/>
          <w:bCs/>
          <w:sz w:val="24"/>
          <w:szCs w:val="24"/>
          <w:lang w:eastAsia="zh-CN"/>
        </w:rPr>
        <w:t>Demographic Characteristics of the Studied Subjects</w:t>
      </w:r>
      <w:r w:rsidR="004317F8">
        <w:rPr>
          <w:rFonts w:ascii="Times New Roman" w:eastAsia="DengXian" w:hAnsi="Times New Roman" w:cs="Times New Roman"/>
          <w:b/>
          <w:bCs/>
          <w:sz w:val="24"/>
          <w:szCs w:val="24"/>
          <w:lang w:eastAsia="zh-CN"/>
        </w:rPr>
        <w:t xml:space="preserve"> (</w:t>
      </w:r>
      <w:r w:rsidR="004317F8" w:rsidRPr="004317F8">
        <w:rPr>
          <w:rFonts w:ascii="Times New Roman" w:eastAsia="DengXian" w:hAnsi="Times New Roman" w:cs="Times New Roman"/>
          <w:b/>
          <w:bCs/>
          <w:sz w:val="24"/>
          <w:szCs w:val="24"/>
          <w:lang w:eastAsia="zh-CN"/>
        </w:rPr>
        <w:t>ACHOR</w:t>
      </w:r>
      <w:r w:rsidR="004317F8">
        <w:rPr>
          <w:rFonts w:ascii="Times New Roman" w:eastAsia="DengXian" w:hAnsi="Times New Roman" w:cs="Times New Roman"/>
          <w:b/>
          <w:bCs/>
          <w:sz w:val="24"/>
          <w:szCs w:val="24"/>
          <w:lang w:eastAsia="zh-CN"/>
        </w:rPr>
        <w:t xml:space="preserve"> et al., 2025)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260"/>
        <w:gridCol w:w="1530"/>
        <w:gridCol w:w="1530"/>
        <w:gridCol w:w="1620"/>
      </w:tblGrid>
      <w:tr w:rsidR="00FB01D8" w:rsidRPr="00FB01D8" w14:paraId="0B5D7602" w14:textId="77777777" w:rsidTr="00FB01D8">
        <w:trPr>
          <w:trHeight w:val="20"/>
        </w:trPr>
        <w:tc>
          <w:tcPr>
            <w:tcW w:w="2785" w:type="dxa"/>
            <w:tcBorders>
              <w:top w:val="single" w:sz="4" w:space="0" w:color="auto"/>
              <w:left w:val="nil"/>
              <w:bottom w:val="single" w:sz="4" w:space="0" w:color="auto"/>
              <w:right w:val="nil"/>
            </w:tcBorders>
            <w:hideMark/>
          </w:tcPr>
          <w:p w14:paraId="38A87C6B" w14:textId="77777777" w:rsidR="00FB01D8" w:rsidRPr="00FB01D8" w:rsidRDefault="00FB01D8" w:rsidP="00FB01D8">
            <w:pPr>
              <w:rPr>
                <w:rFonts w:eastAsia="DengXian"/>
                <w:b/>
                <w:bCs/>
                <w:lang w:eastAsia="zh-CN"/>
              </w:rPr>
            </w:pPr>
            <w:r w:rsidRPr="00FB01D8">
              <w:rPr>
                <w:rFonts w:eastAsia="DengXian"/>
                <w:b/>
                <w:bCs/>
                <w:lang w:eastAsia="zh-CN"/>
              </w:rPr>
              <w:t>Category</w:t>
            </w:r>
          </w:p>
        </w:tc>
        <w:tc>
          <w:tcPr>
            <w:tcW w:w="1260" w:type="dxa"/>
            <w:tcBorders>
              <w:top w:val="single" w:sz="4" w:space="0" w:color="auto"/>
              <w:left w:val="nil"/>
              <w:bottom w:val="single" w:sz="4" w:space="0" w:color="auto"/>
              <w:right w:val="nil"/>
            </w:tcBorders>
          </w:tcPr>
          <w:p w14:paraId="32B9E57F" w14:textId="77777777" w:rsidR="00FB01D8" w:rsidRPr="00FB01D8" w:rsidRDefault="00FB01D8" w:rsidP="00FB01D8">
            <w:pPr>
              <w:rPr>
                <w:rFonts w:eastAsia="DengXian"/>
                <w:b/>
                <w:bCs/>
                <w:lang w:eastAsia="zh-CN"/>
              </w:rPr>
            </w:pPr>
          </w:p>
        </w:tc>
        <w:tc>
          <w:tcPr>
            <w:tcW w:w="1530" w:type="dxa"/>
            <w:tcBorders>
              <w:top w:val="single" w:sz="4" w:space="0" w:color="auto"/>
              <w:left w:val="nil"/>
              <w:bottom w:val="single" w:sz="4" w:space="0" w:color="auto"/>
              <w:right w:val="nil"/>
            </w:tcBorders>
          </w:tcPr>
          <w:p w14:paraId="20A5FDB3" w14:textId="77777777" w:rsidR="00FB01D8" w:rsidRPr="00FB01D8" w:rsidRDefault="00FB01D8" w:rsidP="00FB01D8">
            <w:pPr>
              <w:rPr>
                <w:rFonts w:eastAsia="DengXian"/>
                <w:b/>
                <w:bCs/>
                <w:lang w:eastAsia="zh-CN"/>
              </w:rPr>
            </w:pPr>
            <w:r w:rsidRPr="00FB01D8">
              <w:rPr>
                <w:rFonts w:eastAsia="DengXian"/>
                <w:b/>
                <w:bCs/>
                <w:lang w:eastAsia="zh-CN"/>
              </w:rPr>
              <w:t>Control</w:t>
            </w:r>
          </w:p>
          <w:p w14:paraId="1B027739" w14:textId="77777777" w:rsidR="00FB01D8" w:rsidRPr="00FB01D8" w:rsidRDefault="00FB01D8" w:rsidP="00FB01D8">
            <w:pPr>
              <w:rPr>
                <w:rFonts w:eastAsia="DengXian"/>
                <w:lang w:eastAsia="zh-CN"/>
              </w:rPr>
            </w:pPr>
          </w:p>
        </w:tc>
        <w:tc>
          <w:tcPr>
            <w:tcW w:w="1530" w:type="dxa"/>
            <w:tcBorders>
              <w:top w:val="single" w:sz="4" w:space="0" w:color="auto"/>
              <w:left w:val="nil"/>
              <w:bottom w:val="single" w:sz="4" w:space="0" w:color="auto"/>
              <w:right w:val="nil"/>
            </w:tcBorders>
            <w:hideMark/>
          </w:tcPr>
          <w:p w14:paraId="48A48C37" w14:textId="77777777" w:rsidR="00FB01D8" w:rsidRPr="00FB01D8" w:rsidRDefault="00FB01D8" w:rsidP="00FB01D8">
            <w:pPr>
              <w:rPr>
                <w:rFonts w:eastAsia="DengXian"/>
                <w:b/>
                <w:bCs/>
                <w:lang w:eastAsia="zh-CN"/>
              </w:rPr>
            </w:pPr>
            <w:r w:rsidRPr="00FB01D8">
              <w:rPr>
                <w:rFonts w:eastAsia="DengXian"/>
                <w:b/>
                <w:bCs/>
                <w:lang w:eastAsia="zh-CN"/>
              </w:rPr>
              <w:t>Test</w:t>
            </w:r>
          </w:p>
        </w:tc>
        <w:tc>
          <w:tcPr>
            <w:tcW w:w="1620" w:type="dxa"/>
            <w:tcBorders>
              <w:top w:val="single" w:sz="4" w:space="0" w:color="auto"/>
              <w:left w:val="nil"/>
              <w:bottom w:val="single" w:sz="4" w:space="0" w:color="auto"/>
              <w:right w:val="nil"/>
            </w:tcBorders>
            <w:hideMark/>
          </w:tcPr>
          <w:p w14:paraId="6BA3F0E5" w14:textId="77777777" w:rsidR="00FB01D8" w:rsidRPr="00FB01D8" w:rsidRDefault="00FB01D8" w:rsidP="00FB01D8">
            <w:pPr>
              <w:rPr>
                <w:rFonts w:eastAsia="DengXian"/>
                <w:b/>
                <w:bCs/>
                <w:lang w:eastAsia="zh-CN"/>
              </w:rPr>
            </w:pPr>
            <w:r w:rsidRPr="00FB01D8">
              <w:rPr>
                <w:rFonts w:eastAsia="DengXian"/>
                <w:b/>
                <w:bCs/>
                <w:lang w:eastAsia="zh-CN"/>
              </w:rPr>
              <w:t>Total</w:t>
            </w:r>
          </w:p>
        </w:tc>
      </w:tr>
      <w:tr w:rsidR="00FB01D8" w:rsidRPr="00FB01D8" w14:paraId="6CD2E967" w14:textId="77777777" w:rsidTr="00FB01D8">
        <w:trPr>
          <w:trHeight w:val="574"/>
        </w:trPr>
        <w:tc>
          <w:tcPr>
            <w:tcW w:w="2785" w:type="dxa"/>
            <w:vMerge w:val="restart"/>
            <w:tcBorders>
              <w:top w:val="single" w:sz="4" w:space="0" w:color="auto"/>
              <w:left w:val="nil"/>
              <w:bottom w:val="nil"/>
              <w:right w:val="nil"/>
            </w:tcBorders>
            <w:vAlign w:val="center"/>
          </w:tcPr>
          <w:p w14:paraId="1B84E519" w14:textId="77777777" w:rsidR="00FB01D8" w:rsidRPr="00FB01D8" w:rsidRDefault="00FB01D8" w:rsidP="00FB01D8">
            <w:pPr>
              <w:spacing w:line="360" w:lineRule="auto"/>
              <w:jc w:val="both"/>
              <w:rPr>
                <w:rFonts w:eastAsia="DengXian"/>
                <w:b/>
                <w:bCs/>
                <w:lang w:eastAsia="zh-CN"/>
              </w:rPr>
            </w:pPr>
          </w:p>
          <w:p w14:paraId="5455B6AA"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Gender</w:t>
            </w:r>
          </w:p>
        </w:tc>
        <w:tc>
          <w:tcPr>
            <w:tcW w:w="1260" w:type="dxa"/>
            <w:tcBorders>
              <w:top w:val="single" w:sz="4" w:space="0" w:color="auto"/>
              <w:left w:val="nil"/>
              <w:bottom w:val="nil"/>
              <w:right w:val="nil"/>
            </w:tcBorders>
            <w:hideMark/>
          </w:tcPr>
          <w:p w14:paraId="774D75A4"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Male</w:t>
            </w:r>
          </w:p>
        </w:tc>
        <w:tc>
          <w:tcPr>
            <w:tcW w:w="1530" w:type="dxa"/>
            <w:tcBorders>
              <w:top w:val="single" w:sz="4" w:space="0" w:color="auto"/>
              <w:left w:val="nil"/>
              <w:bottom w:val="nil"/>
              <w:right w:val="nil"/>
            </w:tcBorders>
            <w:hideMark/>
          </w:tcPr>
          <w:p w14:paraId="71A70544" w14:textId="77777777" w:rsidR="00FB01D8" w:rsidRPr="00FB01D8" w:rsidRDefault="00FB01D8" w:rsidP="00FB01D8">
            <w:pPr>
              <w:spacing w:line="360" w:lineRule="auto"/>
              <w:jc w:val="both"/>
              <w:rPr>
                <w:rFonts w:eastAsia="DengXian"/>
                <w:lang w:eastAsia="zh-CN"/>
              </w:rPr>
            </w:pPr>
            <w:r w:rsidRPr="00FB01D8">
              <w:rPr>
                <w:rFonts w:eastAsia="DengXian"/>
                <w:lang w:eastAsia="zh-CN"/>
              </w:rPr>
              <w:t>30 (21.43%)</w:t>
            </w:r>
          </w:p>
        </w:tc>
        <w:tc>
          <w:tcPr>
            <w:tcW w:w="1530" w:type="dxa"/>
            <w:tcBorders>
              <w:top w:val="single" w:sz="4" w:space="0" w:color="auto"/>
              <w:left w:val="nil"/>
              <w:bottom w:val="nil"/>
              <w:right w:val="nil"/>
            </w:tcBorders>
            <w:hideMark/>
          </w:tcPr>
          <w:p w14:paraId="2F82091A" w14:textId="77777777" w:rsidR="00FB01D8" w:rsidRPr="00FB01D8" w:rsidRDefault="00FB01D8" w:rsidP="00FB01D8">
            <w:pPr>
              <w:spacing w:line="360" w:lineRule="auto"/>
              <w:jc w:val="both"/>
              <w:rPr>
                <w:rFonts w:eastAsia="DengXian"/>
                <w:lang w:eastAsia="zh-CN"/>
              </w:rPr>
            </w:pPr>
            <w:r w:rsidRPr="00FB01D8">
              <w:rPr>
                <w:rFonts w:eastAsia="DengXian"/>
                <w:lang w:eastAsia="zh-CN"/>
              </w:rPr>
              <w:t>30 (21.43%)</w:t>
            </w:r>
          </w:p>
        </w:tc>
        <w:tc>
          <w:tcPr>
            <w:tcW w:w="1620" w:type="dxa"/>
            <w:tcBorders>
              <w:top w:val="single" w:sz="4" w:space="0" w:color="auto"/>
              <w:left w:val="nil"/>
              <w:bottom w:val="nil"/>
              <w:right w:val="nil"/>
            </w:tcBorders>
            <w:hideMark/>
          </w:tcPr>
          <w:p w14:paraId="2AA3E69D" w14:textId="77777777" w:rsidR="00FB01D8" w:rsidRPr="00FB01D8" w:rsidRDefault="00FB01D8" w:rsidP="00FB01D8">
            <w:pPr>
              <w:spacing w:line="360" w:lineRule="auto"/>
              <w:jc w:val="both"/>
              <w:rPr>
                <w:rFonts w:eastAsia="DengXian"/>
                <w:lang w:eastAsia="zh-CN"/>
              </w:rPr>
            </w:pPr>
            <w:r w:rsidRPr="00FB01D8">
              <w:rPr>
                <w:rFonts w:eastAsia="DengXian"/>
                <w:lang w:eastAsia="zh-CN"/>
              </w:rPr>
              <w:t>60 (42.86%)</w:t>
            </w:r>
          </w:p>
        </w:tc>
      </w:tr>
      <w:tr w:rsidR="00FB01D8" w:rsidRPr="00FB01D8" w14:paraId="39E4B86B" w14:textId="77777777" w:rsidTr="00FB01D8">
        <w:trPr>
          <w:trHeight w:val="574"/>
        </w:trPr>
        <w:tc>
          <w:tcPr>
            <w:tcW w:w="0" w:type="auto"/>
            <w:vMerge/>
            <w:tcBorders>
              <w:top w:val="single" w:sz="4" w:space="0" w:color="auto"/>
              <w:left w:val="nil"/>
              <w:bottom w:val="nil"/>
              <w:right w:val="nil"/>
            </w:tcBorders>
            <w:vAlign w:val="center"/>
            <w:hideMark/>
          </w:tcPr>
          <w:p w14:paraId="7251027C" w14:textId="77777777" w:rsidR="00FB01D8" w:rsidRPr="00FB01D8" w:rsidRDefault="00FB01D8" w:rsidP="00FB01D8">
            <w:pPr>
              <w:rPr>
                <w:rFonts w:eastAsia="DengXian"/>
                <w:b/>
                <w:bCs/>
                <w:lang w:eastAsia="zh-CN"/>
              </w:rPr>
            </w:pPr>
          </w:p>
        </w:tc>
        <w:tc>
          <w:tcPr>
            <w:tcW w:w="1260" w:type="dxa"/>
            <w:tcBorders>
              <w:top w:val="nil"/>
              <w:left w:val="nil"/>
              <w:bottom w:val="nil"/>
              <w:right w:val="nil"/>
            </w:tcBorders>
            <w:hideMark/>
          </w:tcPr>
          <w:p w14:paraId="28D948CF"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Female</w:t>
            </w:r>
          </w:p>
        </w:tc>
        <w:tc>
          <w:tcPr>
            <w:tcW w:w="1530" w:type="dxa"/>
            <w:tcBorders>
              <w:top w:val="nil"/>
              <w:left w:val="nil"/>
              <w:bottom w:val="nil"/>
              <w:right w:val="nil"/>
            </w:tcBorders>
            <w:hideMark/>
          </w:tcPr>
          <w:p w14:paraId="32CAE71F" w14:textId="77777777" w:rsidR="00FB01D8" w:rsidRPr="00FB01D8" w:rsidRDefault="00FB01D8" w:rsidP="00FB01D8">
            <w:pPr>
              <w:spacing w:line="360" w:lineRule="auto"/>
              <w:jc w:val="both"/>
              <w:rPr>
                <w:rFonts w:eastAsia="DengXian"/>
                <w:lang w:eastAsia="zh-CN"/>
              </w:rPr>
            </w:pPr>
            <w:r w:rsidRPr="00FB01D8">
              <w:rPr>
                <w:rFonts w:eastAsia="DengXian"/>
                <w:lang w:eastAsia="zh-CN"/>
              </w:rPr>
              <w:t>40 (28.57%)</w:t>
            </w:r>
          </w:p>
        </w:tc>
        <w:tc>
          <w:tcPr>
            <w:tcW w:w="1530" w:type="dxa"/>
            <w:tcBorders>
              <w:top w:val="nil"/>
              <w:left w:val="nil"/>
              <w:bottom w:val="nil"/>
              <w:right w:val="nil"/>
            </w:tcBorders>
            <w:hideMark/>
          </w:tcPr>
          <w:p w14:paraId="2D115366" w14:textId="77777777" w:rsidR="00FB01D8" w:rsidRPr="00FB01D8" w:rsidRDefault="00FB01D8" w:rsidP="00FB01D8">
            <w:pPr>
              <w:spacing w:line="360" w:lineRule="auto"/>
              <w:jc w:val="both"/>
              <w:rPr>
                <w:rFonts w:eastAsia="DengXian"/>
                <w:lang w:eastAsia="zh-CN"/>
              </w:rPr>
            </w:pPr>
            <w:r w:rsidRPr="00FB01D8">
              <w:rPr>
                <w:rFonts w:eastAsia="DengXian"/>
                <w:lang w:eastAsia="zh-CN"/>
              </w:rPr>
              <w:t>40 (28.57%)</w:t>
            </w:r>
          </w:p>
        </w:tc>
        <w:tc>
          <w:tcPr>
            <w:tcW w:w="1620" w:type="dxa"/>
            <w:tcBorders>
              <w:top w:val="nil"/>
              <w:left w:val="nil"/>
              <w:bottom w:val="nil"/>
              <w:right w:val="nil"/>
            </w:tcBorders>
            <w:hideMark/>
          </w:tcPr>
          <w:p w14:paraId="0CB9404E" w14:textId="77777777" w:rsidR="00FB01D8" w:rsidRPr="00FB01D8" w:rsidRDefault="00FB01D8" w:rsidP="00FB01D8">
            <w:pPr>
              <w:spacing w:line="360" w:lineRule="auto"/>
              <w:jc w:val="both"/>
              <w:rPr>
                <w:rFonts w:eastAsia="DengXian"/>
                <w:lang w:eastAsia="zh-CN"/>
              </w:rPr>
            </w:pPr>
            <w:r w:rsidRPr="00FB01D8">
              <w:rPr>
                <w:rFonts w:eastAsia="DengXian"/>
                <w:lang w:eastAsia="zh-CN"/>
              </w:rPr>
              <w:t>80 (57.14%)</w:t>
            </w:r>
          </w:p>
        </w:tc>
      </w:tr>
      <w:tr w:rsidR="00FB01D8" w:rsidRPr="00FB01D8" w14:paraId="2A9A7209" w14:textId="77777777" w:rsidTr="00FB01D8">
        <w:trPr>
          <w:trHeight w:val="413"/>
        </w:trPr>
        <w:tc>
          <w:tcPr>
            <w:tcW w:w="2785" w:type="dxa"/>
            <w:vMerge w:val="restart"/>
            <w:tcBorders>
              <w:top w:val="nil"/>
              <w:left w:val="nil"/>
              <w:bottom w:val="nil"/>
              <w:right w:val="nil"/>
            </w:tcBorders>
            <w:vAlign w:val="center"/>
            <w:hideMark/>
          </w:tcPr>
          <w:p w14:paraId="1683B0AC"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Age (Years)</w:t>
            </w:r>
          </w:p>
        </w:tc>
        <w:tc>
          <w:tcPr>
            <w:tcW w:w="1260" w:type="dxa"/>
            <w:tcBorders>
              <w:top w:val="nil"/>
              <w:left w:val="nil"/>
              <w:bottom w:val="nil"/>
              <w:right w:val="nil"/>
            </w:tcBorders>
            <w:hideMark/>
          </w:tcPr>
          <w:p w14:paraId="551D7B1E"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26-35</w:t>
            </w:r>
          </w:p>
        </w:tc>
        <w:tc>
          <w:tcPr>
            <w:tcW w:w="1530" w:type="dxa"/>
            <w:tcBorders>
              <w:top w:val="nil"/>
              <w:left w:val="nil"/>
              <w:bottom w:val="nil"/>
              <w:right w:val="nil"/>
            </w:tcBorders>
            <w:hideMark/>
          </w:tcPr>
          <w:p w14:paraId="6709166C" w14:textId="77777777" w:rsidR="00FB01D8" w:rsidRPr="00FB01D8" w:rsidRDefault="00FB01D8" w:rsidP="00FB01D8">
            <w:pPr>
              <w:spacing w:line="360" w:lineRule="auto"/>
              <w:jc w:val="both"/>
              <w:rPr>
                <w:rFonts w:eastAsia="DengXian"/>
                <w:lang w:eastAsia="zh-CN"/>
              </w:rPr>
            </w:pPr>
            <w:r w:rsidRPr="00FB01D8">
              <w:rPr>
                <w:rFonts w:eastAsia="DengXian"/>
                <w:lang w:eastAsia="zh-CN"/>
              </w:rPr>
              <w:t>3 (2.14%)</w:t>
            </w:r>
          </w:p>
        </w:tc>
        <w:tc>
          <w:tcPr>
            <w:tcW w:w="1530" w:type="dxa"/>
            <w:tcBorders>
              <w:top w:val="nil"/>
              <w:left w:val="nil"/>
              <w:bottom w:val="nil"/>
              <w:right w:val="nil"/>
            </w:tcBorders>
            <w:hideMark/>
          </w:tcPr>
          <w:p w14:paraId="62AE15FB" w14:textId="77777777" w:rsidR="00FB01D8" w:rsidRPr="00FB01D8" w:rsidRDefault="00FB01D8" w:rsidP="00FB01D8">
            <w:pPr>
              <w:spacing w:line="360" w:lineRule="auto"/>
              <w:jc w:val="both"/>
              <w:rPr>
                <w:rFonts w:eastAsia="DengXian"/>
                <w:lang w:eastAsia="zh-CN"/>
              </w:rPr>
            </w:pPr>
            <w:r w:rsidRPr="00FB01D8">
              <w:rPr>
                <w:rFonts w:eastAsia="DengXian"/>
                <w:lang w:eastAsia="zh-CN"/>
              </w:rPr>
              <w:t>3(2.14%)</w:t>
            </w:r>
          </w:p>
        </w:tc>
        <w:tc>
          <w:tcPr>
            <w:tcW w:w="1620" w:type="dxa"/>
            <w:tcBorders>
              <w:top w:val="nil"/>
              <w:left w:val="nil"/>
              <w:bottom w:val="nil"/>
              <w:right w:val="nil"/>
            </w:tcBorders>
            <w:hideMark/>
          </w:tcPr>
          <w:p w14:paraId="4B8E3BD7" w14:textId="77777777" w:rsidR="00FB01D8" w:rsidRPr="00FB01D8" w:rsidRDefault="00FB01D8" w:rsidP="00FB01D8">
            <w:pPr>
              <w:spacing w:line="360" w:lineRule="auto"/>
              <w:jc w:val="both"/>
              <w:rPr>
                <w:rFonts w:eastAsia="DengXian"/>
                <w:lang w:eastAsia="zh-CN"/>
              </w:rPr>
            </w:pPr>
            <w:r w:rsidRPr="00FB01D8">
              <w:rPr>
                <w:rFonts w:eastAsia="DengXian"/>
                <w:lang w:eastAsia="zh-CN"/>
              </w:rPr>
              <w:t>6 (4.29%)</w:t>
            </w:r>
          </w:p>
        </w:tc>
      </w:tr>
      <w:tr w:rsidR="00FB01D8" w:rsidRPr="00FB01D8" w14:paraId="44BABD72" w14:textId="77777777" w:rsidTr="00FB01D8">
        <w:trPr>
          <w:trHeight w:val="413"/>
        </w:trPr>
        <w:tc>
          <w:tcPr>
            <w:tcW w:w="0" w:type="auto"/>
            <w:vMerge/>
            <w:tcBorders>
              <w:top w:val="nil"/>
              <w:left w:val="nil"/>
              <w:bottom w:val="nil"/>
              <w:right w:val="nil"/>
            </w:tcBorders>
            <w:vAlign w:val="center"/>
            <w:hideMark/>
          </w:tcPr>
          <w:p w14:paraId="02158F53" w14:textId="77777777" w:rsidR="00FB01D8" w:rsidRPr="00FB01D8" w:rsidRDefault="00FB01D8" w:rsidP="00FB01D8">
            <w:pPr>
              <w:rPr>
                <w:rFonts w:eastAsia="DengXian"/>
                <w:b/>
                <w:bCs/>
                <w:lang w:eastAsia="zh-CN"/>
              </w:rPr>
            </w:pPr>
          </w:p>
        </w:tc>
        <w:tc>
          <w:tcPr>
            <w:tcW w:w="1260" w:type="dxa"/>
            <w:tcBorders>
              <w:top w:val="nil"/>
              <w:left w:val="nil"/>
              <w:bottom w:val="nil"/>
              <w:right w:val="nil"/>
            </w:tcBorders>
            <w:hideMark/>
          </w:tcPr>
          <w:p w14:paraId="102824A5"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36-45</w:t>
            </w:r>
          </w:p>
        </w:tc>
        <w:tc>
          <w:tcPr>
            <w:tcW w:w="1530" w:type="dxa"/>
            <w:tcBorders>
              <w:top w:val="nil"/>
              <w:left w:val="nil"/>
              <w:bottom w:val="nil"/>
              <w:right w:val="nil"/>
            </w:tcBorders>
            <w:hideMark/>
          </w:tcPr>
          <w:p w14:paraId="6F1277FA" w14:textId="77777777" w:rsidR="00FB01D8" w:rsidRPr="00FB01D8" w:rsidRDefault="00FB01D8" w:rsidP="00FB01D8">
            <w:pPr>
              <w:spacing w:line="360" w:lineRule="auto"/>
              <w:jc w:val="both"/>
              <w:rPr>
                <w:rFonts w:eastAsia="DengXian"/>
                <w:lang w:eastAsia="zh-CN"/>
              </w:rPr>
            </w:pPr>
            <w:r w:rsidRPr="00FB01D8">
              <w:rPr>
                <w:rFonts w:eastAsia="DengXian"/>
                <w:lang w:eastAsia="zh-CN"/>
              </w:rPr>
              <w:t>12 (8.57%)</w:t>
            </w:r>
          </w:p>
        </w:tc>
        <w:tc>
          <w:tcPr>
            <w:tcW w:w="1530" w:type="dxa"/>
            <w:tcBorders>
              <w:top w:val="nil"/>
              <w:left w:val="nil"/>
              <w:bottom w:val="nil"/>
              <w:right w:val="nil"/>
            </w:tcBorders>
            <w:hideMark/>
          </w:tcPr>
          <w:p w14:paraId="32919ED8" w14:textId="77777777" w:rsidR="00FB01D8" w:rsidRPr="00FB01D8" w:rsidRDefault="00FB01D8" w:rsidP="00FB01D8">
            <w:pPr>
              <w:spacing w:line="360" w:lineRule="auto"/>
              <w:jc w:val="both"/>
              <w:rPr>
                <w:rFonts w:eastAsia="DengXian"/>
                <w:lang w:eastAsia="zh-CN"/>
              </w:rPr>
            </w:pPr>
            <w:r w:rsidRPr="00FB01D8">
              <w:rPr>
                <w:rFonts w:eastAsia="DengXian"/>
                <w:lang w:eastAsia="zh-CN"/>
              </w:rPr>
              <w:t>13 (9.29%)</w:t>
            </w:r>
          </w:p>
        </w:tc>
        <w:tc>
          <w:tcPr>
            <w:tcW w:w="1620" w:type="dxa"/>
            <w:tcBorders>
              <w:top w:val="nil"/>
              <w:left w:val="nil"/>
              <w:bottom w:val="nil"/>
              <w:right w:val="nil"/>
            </w:tcBorders>
            <w:hideMark/>
          </w:tcPr>
          <w:p w14:paraId="17878309" w14:textId="77777777" w:rsidR="00FB01D8" w:rsidRPr="00FB01D8" w:rsidRDefault="00FB01D8" w:rsidP="00FB01D8">
            <w:pPr>
              <w:spacing w:line="360" w:lineRule="auto"/>
              <w:jc w:val="both"/>
              <w:rPr>
                <w:rFonts w:eastAsia="DengXian"/>
                <w:lang w:eastAsia="zh-CN"/>
              </w:rPr>
            </w:pPr>
            <w:r w:rsidRPr="00FB01D8">
              <w:rPr>
                <w:rFonts w:eastAsia="DengXian"/>
                <w:lang w:eastAsia="zh-CN"/>
              </w:rPr>
              <w:t>25 (17.86%)</w:t>
            </w:r>
          </w:p>
        </w:tc>
      </w:tr>
      <w:tr w:rsidR="00FB01D8" w:rsidRPr="00FB01D8" w14:paraId="3620AAF4" w14:textId="77777777" w:rsidTr="00FB01D8">
        <w:trPr>
          <w:trHeight w:val="413"/>
        </w:trPr>
        <w:tc>
          <w:tcPr>
            <w:tcW w:w="0" w:type="auto"/>
            <w:vMerge/>
            <w:tcBorders>
              <w:top w:val="nil"/>
              <w:left w:val="nil"/>
              <w:bottom w:val="nil"/>
              <w:right w:val="nil"/>
            </w:tcBorders>
            <w:vAlign w:val="center"/>
            <w:hideMark/>
          </w:tcPr>
          <w:p w14:paraId="4B029BB3" w14:textId="77777777" w:rsidR="00FB01D8" w:rsidRPr="00FB01D8" w:rsidRDefault="00FB01D8" w:rsidP="00FB01D8">
            <w:pPr>
              <w:rPr>
                <w:rFonts w:eastAsia="DengXian"/>
                <w:b/>
                <w:bCs/>
                <w:lang w:eastAsia="zh-CN"/>
              </w:rPr>
            </w:pPr>
          </w:p>
        </w:tc>
        <w:tc>
          <w:tcPr>
            <w:tcW w:w="1260" w:type="dxa"/>
            <w:tcBorders>
              <w:top w:val="nil"/>
              <w:left w:val="nil"/>
              <w:bottom w:val="nil"/>
              <w:right w:val="nil"/>
            </w:tcBorders>
            <w:hideMark/>
          </w:tcPr>
          <w:p w14:paraId="3E1C0156"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46-55</w:t>
            </w:r>
          </w:p>
        </w:tc>
        <w:tc>
          <w:tcPr>
            <w:tcW w:w="1530" w:type="dxa"/>
            <w:tcBorders>
              <w:top w:val="nil"/>
              <w:left w:val="nil"/>
              <w:bottom w:val="nil"/>
              <w:right w:val="nil"/>
            </w:tcBorders>
            <w:hideMark/>
          </w:tcPr>
          <w:p w14:paraId="536C1BE1" w14:textId="77777777" w:rsidR="00FB01D8" w:rsidRPr="00FB01D8" w:rsidRDefault="00FB01D8" w:rsidP="00FB01D8">
            <w:pPr>
              <w:spacing w:line="360" w:lineRule="auto"/>
              <w:jc w:val="both"/>
              <w:rPr>
                <w:rFonts w:eastAsia="DengXian"/>
                <w:lang w:eastAsia="zh-CN"/>
              </w:rPr>
            </w:pPr>
            <w:r w:rsidRPr="00FB01D8">
              <w:rPr>
                <w:rFonts w:eastAsia="DengXian"/>
                <w:lang w:eastAsia="zh-CN"/>
              </w:rPr>
              <w:t>23 (16.43%)</w:t>
            </w:r>
          </w:p>
        </w:tc>
        <w:tc>
          <w:tcPr>
            <w:tcW w:w="1530" w:type="dxa"/>
            <w:tcBorders>
              <w:top w:val="nil"/>
              <w:left w:val="nil"/>
              <w:bottom w:val="nil"/>
              <w:right w:val="nil"/>
            </w:tcBorders>
            <w:hideMark/>
          </w:tcPr>
          <w:p w14:paraId="75766632" w14:textId="77777777" w:rsidR="00FB01D8" w:rsidRPr="00FB01D8" w:rsidRDefault="00FB01D8" w:rsidP="00FB01D8">
            <w:pPr>
              <w:spacing w:line="360" w:lineRule="auto"/>
              <w:jc w:val="both"/>
              <w:rPr>
                <w:rFonts w:eastAsia="DengXian"/>
                <w:lang w:eastAsia="zh-CN"/>
              </w:rPr>
            </w:pPr>
            <w:r w:rsidRPr="00FB01D8">
              <w:rPr>
                <w:rFonts w:eastAsia="DengXian"/>
                <w:lang w:eastAsia="zh-CN"/>
              </w:rPr>
              <w:t>24 (17.14%)</w:t>
            </w:r>
          </w:p>
        </w:tc>
        <w:tc>
          <w:tcPr>
            <w:tcW w:w="1620" w:type="dxa"/>
            <w:tcBorders>
              <w:top w:val="nil"/>
              <w:left w:val="nil"/>
              <w:bottom w:val="nil"/>
              <w:right w:val="nil"/>
            </w:tcBorders>
            <w:hideMark/>
          </w:tcPr>
          <w:p w14:paraId="5A3B75BD" w14:textId="77777777" w:rsidR="00FB01D8" w:rsidRPr="00FB01D8" w:rsidRDefault="00FB01D8" w:rsidP="00FB01D8">
            <w:pPr>
              <w:spacing w:line="360" w:lineRule="auto"/>
              <w:jc w:val="both"/>
              <w:rPr>
                <w:rFonts w:eastAsia="DengXian"/>
                <w:lang w:eastAsia="zh-CN"/>
              </w:rPr>
            </w:pPr>
            <w:r w:rsidRPr="00FB01D8">
              <w:rPr>
                <w:rFonts w:eastAsia="DengXian"/>
                <w:lang w:eastAsia="zh-CN"/>
              </w:rPr>
              <w:t>47 (33.57%)</w:t>
            </w:r>
          </w:p>
        </w:tc>
      </w:tr>
      <w:tr w:rsidR="00FB01D8" w:rsidRPr="00FB01D8" w14:paraId="4CBD545D" w14:textId="77777777" w:rsidTr="00FB01D8">
        <w:trPr>
          <w:trHeight w:val="413"/>
        </w:trPr>
        <w:tc>
          <w:tcPr>
            <w:tcW w:w="0" w:type="auto"/>
            <w:vMerge/>
            <w:tcBorders>
              <w:top w:val="nil"/>
              <w:left w:val="nil"/>
              <w:bottom w:val="nil"/>
              <w:right w:val="nil"/>
            </w:tcBorders>
            <w:vAlign w:val="center"/>
            <w:hideMark/>
          </w:tcPr>
          <w:p w14:paraId="1E4B1D92" w14:textId="77777777" w:rsidR="00FB01D8" w:rsidRPr="00FB01D8" w:rsidRDefault="00FB01D8" w:rsidP="00FB01D8">
            <w:pPr>
              <w:rPr>
                <w:rFonts w:eastAsia="DengXian"/>
                <w:b/>
                <w:bCs/>
                <w:lang w:eastAsia="zh-CN"/>
              </w:rPr>
            </w:pPr>
          </w:p>
        </w:tc>
        <w:tc>
          <w:tcPr>
            <w:tcW w:w="1260" w:type="dxa"/>
            <w:tcBorders>
              <w:top w:val="nil"/>
              <w:left w:val="nil"/>
              <w:bottom w:val="nil"/>
              <w:right w:val="nil"/>
            </w:tcBorders>
            <w:hideMark/>
          </w:tcPr>
          <w:p w14:paraId="42BA3617"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56-65</w:t>
            </w:r>
          </w:p>
        </w:tc>
        <w:tc>
          <w:tcPr>
            <w:tcW w:w="1530" w:type="dxa"/>
            <w:tcBorders>
              <w:top w:val="nil"/>
              <w:left w:val="nil"/>
              <w:bottom w:val="nil"/>
              <w:right w:val="nil"/>
            </w:tcBorders>
            <w:hideMark/>
          </w:tcPr>
          <w:p w14:paraId="7CB9F834" w14:textId="77777777" w:rsidR="00FB01D8" w:rsidRPr="00FB01D8" w:rsidRDefault="00FB01D8" w:rsidP="00FB01D8">
            <w:pPr>
              <w:spacing w:line="360" w:lineRule="auto"/>
              <w:jc w:val="both"/>
              <w:rPr>
                <w:rFonts w:eastAsia="DengXian"/>
                <w:lang w:eastAsia="zh-CN"/>
              </w:rPr>
            </w:pPr>
            <w:r w:rsidRPr="00FB01D8">
              <w:rPr>
                <w:rFonts w:eastAsia="DengXian"/>
                <w:lang w:eastAsia="zh-CN"/>
              </w:rPr>
              <w:t>19 (13.57%)</w:t>
            </w:r>
          </w:p>
        </w:tc>
        <w:tc>
          <w:tcPr>
            <w:tcW w:w="1530" w:type="dxa"/>
            <w:tcBorders>
              <w:top w:val="nil"/>
              <w:left w:val="nil"/>
              <w:bottom w:val="nil"/>
              <w:right w:val="nil"/>
            </w:tcBorders>
            <w:hideMark/>
          </w:tcPr>
          <w:p w14:paraId="0573D9A8" w14:textId="77777777" w:rsidR="00FB01D8" w:rsidRPr="00FB01D8" w:rsidRDefault="00FB01D8" w:rsidP="00FB01D8">
            <w:pPr>
              <w:spacing w:line="360" w:lineRule="auto"/>
              <w:jc w:val="both"/>
              <w:rPr>
                <w:rFonts w:eastAsia="DengXian"/>
                <w:lang w:eastAsia="zh-CN"/>
              </w:rPr>
            </w:pPr>
            <w:r w:rsidRPr="00FB01D8">
              <w:rPr>
                <w:rFonts w:eastAsia="DengXian"/>
                <w:lang w:eastAsia="zh-CN"/>
              </w:rPr>
              <w:t>24 (17.14%)</w:t>
            </w:r>
          </w:p>
        </w:tc>
        <w:tc>
          <w:tcPr>
            <w:tcW w:w="1620" w:type="dxa"/>
            <w:tcBorders>
              <w:top w:val="nil"/>
              <w:left w:val="nil"/>
              <w:bottom w:val="nil"/>
              <w:right w:val="nil"/>
            </w:tcBorders>
            <w:hideMark/>
          </w:tcPr>
          <w:p w14:paraId="4871B1C3" w14:textId="77777777" w:rsidR="00FB01D8" w:rsidRPr="00FB01D8" w:rsidRDefault="00FB01D8" w:rsidP="00FB01D8">
            <w:pPr>
              <w:spacing w:line="360" w:lineRule="auto"/>
              <w:jc w:val="both"/>
              <w:rPr>
                <w:rFonts w:eastAsia="DengXian"/>
                <w:lang w:eastAsia="zh-CN"/>
              </w:rPr>
            </w:pPr>
            <w:r w:rsidRPr="00FB01D8">
              <w:rPr>
                <w:rFonts w:eastAsia="DengXian"/>
                <w:lang w:eastAsia="zh-CN"/>
              </w:rPr>
              <w:t>43 (30.71%)</w:t>
            </w:r>
          </w:p>
        </w:tc>
      </w:tr>
      <w:tr w:rsidR="00FB01D8" w:rsidRPr="00FB01D8" w14:paraId="4C3768EA" w14:textId="77777777" w:rsidTr="00FB01D8">
        <w:trPr>
          <w:trHeight w:val="413"/>
        </w:trPr>
        <w:tc>
          <w:tcPr>
            <w:tcW w:w="0" w:type="auto"/>
            <w:vMerge/>
            <w:tcBorders>
              <w:top w:val="nil"/>
              <w:left w:val="nil"/>
              <w:bottom w:val="nil"/>
              <w:right w:val="nil"/>
            </w:tcBorders>
            <w:vAlign w:val="center"/>
            <w:hideMark/>
          </w:tcPr>
          <w:p w14:paraId="165A5B6A" w14:textId="77777777" w:rsidR="00FB01D8" w:rsidRPr="00FB01D8" w:rsidRDefault="00FB01D8" w:rsidP="00FB01D8">
            <w:pPr>
              <w:rPr>
                <w:rFonts w:eastAsia="DengXian"/>
                <w:b/>
                <w:bCs/>
                <w:lang w:eastAsia="zh-CN"/>
              </w:rPr>
            </w:pPr>
          </w:p>
        </w:tc>
        <w:tc>
          <w:tcPr>
            <w:tcW w:w="1260" w:type="dxa"/>
            <w:tcBorders>
              <w:top w:val="nil"/>
              <w:left w:val="nil"/>
              <w:bottom w:val="nil"/>
              <w:right w:val="nil"/>
            </w:tcBorders>
            <w:hideMark/>
          </w:tcPr>
          <w:p w14:paraId="2371AD01"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66-75</w:t>
            </w:r>
          </w:p>
        </w:tc>
        <w:tc>
          <w:tcPr>
            <w:tcW w:w="1530" w:type="dxa"/>
            <w:tcBorders>
              <w:top w:val="nil"/>
              <w:left w:val="nil"/>
              <w:bottom w:val="nil"/>
              <w:right w:val="nil"/>
            </w:tcBorders>
            <w:hideMark/>
          </w:tcPr>
          <w:p w14:paraId="5B06BB61" w14:textId="77777777" w:rsidR="00FB01D8" w:rsidRPr="00FB01D8" w:rsidRDefault="00FB01D8" w:rsidP="00FB01D8">
            <w:pPr>
              <w:spacing w:line="360" w:lineRule="auto"/>
              <w:jc w:val="both"/>
              <w:rPr>
                <w:rFonts w:eastAsia="DengXian"/>
                <w:lang w:eastAsia="zh-CN"/>
              </w:rPr>
            </w:pPr>
            <w:r w:rsidRPr="00FB01D8">
              <w:rPr>
                <w:rFonts w:eastAsia="DengXian"/>
                <w:lang w:eastAsia="zh-CN"/>
              </w:rPr>
              <w:t xml:space="preserve">13 (9.29%) </w:t>
            </w:r>
          </w:p>
        </w:tc>
        <w:tc>
          <w:tcPr>
            <w:tcW w:w="1530" w:type="dxa"/>
            <w:tcBorders>
              <w:top w:val="nil"/>
              <w:left w:val="nil"/>
              <w:bottom w:val="nil"/>
              <w:right w:val="nil"/>
            </w:tcBorders>
            <w:hideMark/>
          </w:tcPr>
          <w:p w14:paraId="2C4F6509" w14:textId="77777777" w:rsidR="00FB01D8" w:rsidRPr="00FB01D8" w:rsidRDefault="00FB01D8" w:rsidP="00FB01D8">
            <w:pPr>
              <w:spacing w:line="360" w:lineRule="auto"/>
              <w:jc w:val="both"/>
              <w:rPr>
                <w:rFonts w:eastAsia="DengXian"/>
                <w:lang w:eastAsia="zh-CN"/>
              </w:rPr>
            </w:pPr>
            <w:r w:rsidRPr="00FB01D8">
              <w:rPr>
                <w:rFonts w:eastAsia="DengXian"/>
                <w:lang w:eastAsia="zh-CN"/>
              </w:rPr>
              <w:t>6 (4.29%)</w:t>
            </w:r>
          </w:p>
        </w:tc>
        <w:tc>
          <w:tcPr>
            <w:tcW w:w="1620" w:type="dxa"/>
            <w:tcBorders>
              <w:top w:val="nil"/>
              <w:left w:val="nil"/>
              <w:bottom w:val="nil"/>
              <w:right w:val="nil"/>
            </w:tcBorders>
            <w:hideMark/>
          </w:tcPr>
          <w:p w14:paraId="7CE3DA37" w14:textId="77777777" w:rsidR="00FB01D8" w:rsidRPr="00FB01D8" w:rsidRDefault="00FB01D8" w:rsidP="00FB01D8">
            <w:pPr>
              <w:spacing w:line="360" w:lineRule="auto"/>
              <w:jc w:val="both"/>
              <w:rPr>
                <w:rFonts w:eastAsia="DengXian"/>
                <w:lang w:eastAsia="zh-CN"/>
              </w:rPr>
            </w:pPr>
            <w:r w:rsidRPr="00FB01D8">
              <w:rPr>
                <w:rFonts w:eastAsia="DengXian"/>
                <w:lang w:eastAsia="zh-CN"/>
              </w:rPr>
              <w:t>19 (13.57%)</w:t>
            </w:r>
          </w:p>
        </w:tc>
      </w:tr>
      <w:tr w:rsidR="00FB01D8" w:rsidRPr="00FB01D8" w14:paraId="41044D8F" w14:textId="77777777" w:rsidTr="00FB01D8">
        <w:trPr>
          <w:trHeight w:val="413"/>
        </w:trPr>
        <w:tc>
          <w:tcPr>
            <w:tcW w:w="2785" w:type="dxa"/>
            <w:vMerge w:val="restart"/>
            <w:tcBorders>
              <w:top w:val="nil"/>
              <w:left w:val="nil"/>
              <w:bottom w:val="single" w:sz="4" w:space="0" w:color="auto"/>
              <w:right w:val="nil"/>
            </w:tcBorders>
            <w:vAlign w:val="center"/>
            <w:hideMark/>
          </w:tcPr>
          <w:p w14:paraId="04C0B972" w14:textId="77777777" w:rsidR="00FB01D8" w:rsidRPr="00FB01D8" w:rsidRDefault="00FB01D8" w:rsidP="00FB01D8">
            <w:pPr>
              <w:spacing w:line="360" w:lineRule="auto"/>
              <w:jc w:val="both"/>
              <w:rPr>
                <w:rFonts w:eastAsia="DengXian"/>
                <w:b/>
                <w:bCs/>
                <w:lang w:eastAsia="zh-CN"/>
              </w:rPr>
            </w:pPr>
            <w:bookmarkStart w:id="1" w:name="_Hlk190609663"/>
            <w:r w:rsidRPr="00FB01D8">
              <w:rPr>
                <w:rFonts w:eastAsia="DengXian"/>
                <w:b/>
                <w:bCs/>
                <w:lang w:eastAsia="zh-CN"/>
              </w:rPr>
              <w:t>Duration of DM diagnosis (Years)</w:t>
            </w:r>
          </w:p>
        </w:tc>
        <w:tc>
          <w:tcPr>
            <w:tcW w:w="1260" w:type="dxa"/>
            <w:tcBorders>
              <w:top w:val="nil"/>
              <w:left w:val="nil"/>
              <w:bottom w:val="nil"/>
              <w:right w:val="nil"/>
            </w:tcBorders>
            <w:hideMark/>
          </w:tcPr>
          <w:p w14:paraId="7096F51F"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1-5</w:t>
            </w:r>
          </w:p>
        </w:tc>
        <w:tc>
          <w:tcPr>
            <w:tcW w:w="1530" w:type="dxa"/>
            <w:tcBorders>
              <w:top w:val="nil"/>
              <w:left w:val="nil"/>
              <w:bottom w:val="nil"/>
              <w:right w:val="nil"/>
            </w:tcBorders>
            <w:hideMark/>
          </w:tcPr>
          <w:p w14:paraId="6A4694A1" w14:textId="77777777" w:rsidR="00FB01D8" w:rsidRPr="00FB01D8" w:rsidRDefault="00FB01D8" w:rsidP="00FB01D8">
            <w:pPr>
              <w:spacing w:line="360" w:lineRule="auto"/>
              <w:jc w:val="both"/>
              <w:rPr>
                <w:rFonts w:eastAsia="DengXian"/>
                <w:lang w:eastAsia="zh-CN"/>
              </w:rPr>
            </w:pPr>
            <w:r w:rsidRPr="00FB01D8">
              <w:rPr>
                <w:rFonts w:eastAsia="DengXian"/>
                <w:lang w:eastAsia="zh-CN"/>
              </w:rPr>
              <w:t>Nil</w:t>
            </w:r>
          </w:p>
        </w:tc>
        <w:tc>
          <w:tcPr>
            <w:tcW w:w="1530" w:type="dxa"/>
            <w:tcBorders>
              <w:top w:val="nil"/>
              <w:left w:val="nil"/>
              <w:bottom w:val="nil"/>
              <w:right w:val="nil"/>
            </w:tcBorders>
            <w:hideMark/>
          </w:tcPr>
          <w:p w14:paraId="30C0D3C2" w14:textId="77777777" w:rsidR="00FB01D8" w:rsidRPr="00FB01D8" w:rsidRDefault="00FB01D8" w:rsidP="00FB01D8">
            <w:pPr>
              <w:spacing w:line="360" w:lineRule="auto"/>
              <w:jc w:val="both"/>
              <w:rPr>
                <w:rFonts w:eastAsia="DengXian"/>
                <w:lang w:eastAsia="zh-CN"/>
              </w:rPr>
            </w:pPr>
            <w:r w:rsidRPr="00FB01D8">
              <w:rPr>
                <w:rFonts w:eastAsia="DengXian"/>
                <w:lang w:eastAsia="zh-CN"/>
              </w:rPr>
              <w:t>31(44.29%)</w:t>
            </w:r>
          </w:p>
        </w:tc>
        <w:tc>
          <w:tcPr>
            <w:tcW w:w="1620" w:type="dxa"/>
            <w:tcBorders>
              <w:top w:val="nil"/>
              <w:left w:val="nil"/>
              <w:bottom w:val="nil"/>
              <w:right w:val="nil"/>
            </w:tcBorders>
            <w:hideMark/>
          </w:tcPr>
          <w:p w14:paraId="70888933" w14:textId="77777777" w:rsidR="00FB01D8" w:rsidRPr="00FB01D8" w:rsidRDefault="00FB01D8" w:rsidP="00FB01D8">
            <w:pPr>
              <w:spacing w:line="360" w:lineRule="auto"/>
              <w:jc w:val="both"/>
              <w:rPr>
                <w:rFonts w:eastAsia="DengXian"/>
                <w:lang w:eastAsia="zh-CN"/>
              </w:rPr>
            </w:pPr>
            <w:r w:rsidRPr="00FB01D8">
              <w:rPr>
                <w:rFonts w:eastAsia="DengXian"/>
                <w:lang w:eastAsia="zh-CN"/>
              </w:rPr>
              <w:t>31(44.29%)</w:t>
            </w:r>
          </w:p>
        </w:tc>
      </w:tr>
      <w:tr w:rsidR="00FB01D8" w:rsidRPr="00FB01D8" w14:paraId="0F3C5457" w14:textId="77777777" w:rsidTr="00FB01D8">
        <w:trPr>
          <w:trHeight w:val="413"/>
        </w:trPr>
        <w:tc>
          <w:tcPr>
            <w:tcW w:w="0" w:type="auto"/>
            <w:vMerge/>
            <w:tcBorders>
              <w:top w:val="nil"/>
              <w:left w:val="nil"/>
              <w:bottom w:val="single" w:sz="4" w:space="0" w:color="auto"/>
              <w:right w:val="nil"/>
            </w:tcBorders>
            <w:vAlign w:val="center"/>
            <w:hideMark/>
          </w:tcPr>
          <w:p w14:paraId="5D202D4E" w14:textId="77777777" w:rsidR="00FB01D8" w:rsidRPr="00FB01D8" w:rsidRDefault="00FB01D8" w:rsidP="00FB01D8">
            <w:pPr>
              <w:rPr>
                <w:rFonts w:eastAsia="DengXian"/>
                <w:b/>
                <w:bCs/>
                <w:lang w:eastAsia="zh-CN"/>
              </w:rPr>
            </w:pPr>
          </w:p>
        </w:tc>
        <w:tc>
          <w:tcPr>
            <w:tcW w:w="1260" w:type="dxa"/>
            <w:tcBorders>
              <w:top w:val="nil"/>
              <w:left w:val="nil"/>
              <w:bottom w:val="nil"/>
              <w:right w:val="nil"/>
            </w:tcBorders>
            <w:hideMark/>
          </w:tcPr>
          <w:p w14:paraId="3676F8AE"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6-10</w:t>
            </w:r>
          </w:p>
        </w:tc>
        <w:tc>
          <w:tcPr>
            <w:tcW w:w="1530" w:type="dxa"/>
            <w:tcBorders>
              <w:top w:val="nil"/>
              <w:left w:val="nil"/>
              <w:bottom w:val="nil"/>
              <w:right w:val="nil"/>
            </w:tcBorders>
            <w:hideMark/>
          </w:tcPr>
          <w:p w14:paraId="0D2F01E8" w14:textId="77777777" w:rsidR="00FB01D8" w:rsidRPr="00FB01D8" w:rsidRDefault="00FB01D8" w:rsidP="00FB01D8">
            <w:pPr>
              <w:spacing w:line="360" w:lineRule="auto"/>
              <w:jc w:val="both"/>
              <w:rPr>
                <w:rFonts w:eastAsia="DengXian"/>
                <w:lang w:eastAsia="zh-CN"/>
              </w:rPr>
            </w:pPr>
            <w:r w:rsidRPr="00FB01D8">
              <w:rPr>
                <w:rFonts w:eastAsia="DengXian"/>
                <w:lang w:eastAsia="zh-CN"/>
              </w:rPr>
              <w:t>Nil</w:t>
            </w:r>
          </w:p>
        </w:tc>
        <w:tc>
          <w:tcPr>
            <w:tcW w:w="1530" w:type="dxa"/>
            <w:tcBorders>
              <w:top w:val="nil"/>
              <w:left w:val="nil"/>
              <w:bottom w:val="nil"/>
              <w:right w:val="nil"/>
            </w:tcBorders>
            <w:hideMark/>
          </w:tcPr>
          <w:p w14:paraId="5F68DAD3" w14:textId="77777777" w:rsidR="00FB01D8" w:rsidRPr="00FB01D8" w:rsidRDefault="00FB01D8" w:rsidP="00FB01D8">
            <w:pPr>
              <w:spacing w:line="360" w:lineRule="auto"/>
              <w:jc w:val="both"/>
              <w:rPr>
                <w:rFonts w:eastAsia="DengXian"/>
                <w:lang w:eastAsia="zh-CN"/>
              </w:rPr>
            </w:pPr>
            <w:r w:rsidRPr="00FB01D8">
              <w:rPr>
                <w:rFonts w:eastAsia="DengXian"/>
                <w:lang w:eastAsia="zh-CN"/>
              </w:rPr>
              <w:t>17 (24.29%)</w:t>
            </w:r>
          </w:p>
        </w:tc>
        <w:tc>
          <w:tcPr>
            <w:tcW w:w="1620" w:type="dxa"/>
            <w:tcBorders>
              <w:top w:val="nil"/>
              <w:left w:val="nil"/>
              <w:bottom w:val="nil"/>
              <w:right w:val="nil"/>
            </w:tcBorders>
            <w:hideMark/>
          </w:tcPr>
          <w:p w14:paraId="549FBDAC" w14:textId="77777777" w:rsidR="00FB01D8" w:rsidRPr="00FB01D8" w:rsidRDefault="00FB01D8" w:rsidP="00FB01D8">
            <w:pPr>
              <w:spacing w:line="360" w:lineRule="auto"/>
              <w:jc w:val="both"/>
              <w:rPr>
                <w:rFonts w:eastAsia="DengXian"/>
                <w:lang w:eastAsia="zh-CN"/>
              </w:rPr>
            </w:pPr>
            <w:r w:rsidRPr="00FB01D8">
              <w:rPr>
                <w:rFonts w:eastAsia="DengXian"/>
                <w:lang w:eastAsia="zh-CN"/>
              </w:rPr>
              <w:t>17 (24.29%)</w:t>
            </w:r>
          </w:p>
        </w:tc>
      </w:tr>
      <w:tr w:rsidR="00FB01D8" w:rsidRPr="00FB01D8" w14:paraId="7B9C41D0" w14:textId="77777777" w:rsidTr="00FB01D8">
        <w:trPr>
          <w:trHeight w:val="413"/>
        </w:trPr>
        <w:tc>
          <w:tcPr>
            <w:tcW w:w="0" w:type="auto"/>
            <w:vMerge/>
            <w:tcBorders>
              <w:top w:val="nil"/>
              <w:left w:val="nil"/>
              <w:bottom w:val="single" w:sz="4" w:space="0" w:color="auto"/>
              <w:right w:val="nil"/>
            </w:tcBorders>
            <w:vAlign w:val="center"/>
            <w:hideMark/>
          </w:tcPr>
          <w:p w14:paraId="187C53D1" w14:textId="77777777" w:rsidR="00FB01D8" w:rsidRPr="00FB01D8" w:rsidRDefault="00FB01D8" w:rsidP="00FB01D8">
            <w:pPr>
              <w:rPr>
                <w:rFonts w:eastAsia="DengXian"/>
                <w:b/>
                <w:bCs/>
                <w:lang w:eastAsia="zh-CN"/>
              </w:rPr>
            </w:pPr>
          </w:p>
        </w:tc>
        <w:tc>
          <w:tcPr>
            <w:tcW w:w="1260" w:type="dxa"/>
            <w:tcBorders>
              <w:top w:val="nil"/>
              <w:left w:val="nil"/>
              <w:bottom w:val="nil"/>
              <w:right w:val="nil"/>
            </w:tcBorders>
            <w:hideMark/>
          </w:tcPr>
          <w:p w14:paraId="74A833F7"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11-15</w:t>
            </w:r>
          </w:p>
        </w:tc>
        <w:tc>
          <w:tcPr>
            <w:tcW w:w="1530" w:type="dxa"/>
            <w:tcBorders>
              <w:top w:val="nil"/>
              <w:left w:val="nil"/>
              <w:bottom w:val="nil"/>
              <w:right w:val="nil"/>
            </w:tcBorders>
            <w:hideMark/>
          </w:tcPr>
          <w:p w14:paraId="73DE9006" w14:textId="77777777" w:rsidR="00FB01D8" w:rsidRPr="00FB01D8" w:rsidRDefault="00FB01D8" w:rsidP="00FB01D8">
            <w:pPr>
              <w:spacing w:line="360" w:lineRule="auto"/>
              <w:jc w:val="both"/>
              <w:rPr>
                <w:rFonts w:eastAsia="DengXian"/>
                <w:lang w:eastAsia="zh-CN"/>
              </w:rPr>
            </w:pPr>
            <w:r w:rsidRPr="00FB01D8">
              <w:rPr>
                <w:rFonts w:eastAsia="DengXian"/>
                <w:lang w:eastAsia="zh-CN"/>
              </w:rPr>
              <w:t>Nil</w:t>
            </w:r>
          </w:p>
        </w:tc>
        <w:tc>
          <w:tcPr>
            <w:tcW w:w="1530" w:type="dxa"/>
            <w:tcBorders>
              <w:top w:val="nil"/>
              <w:left w:val="nil"/>
              <w:bottom w:val="nil"/>
              <w:right w:val="nil"/>
            </w:tcBorders>
            <w:hideMark/>
          </w:tcPr>
          <w:p w14:paraId="3C483BC7" w14:textId="77777777" w:rsidR="00FB01D8" w:rsidRPr="00FB01D8" w:rsidRDefault="00FB01D8" w:rsidP="00FB01D8">
            <w:pPr>
              <w:spacing w:line="360" w:lineRule="auto"/>
              <w:jc w:val="both"/>
              <w:rPr>
                <w:rFonts w:eastAsia="DengXian"/>
                <w:lang w:eastAsia="zh-CN"/>
              </w:rPr>
            </w:pPr>
            <w:r w:rsidRPr="00FB01D8">
              <w:rPr>
                <w:rFonts w:eastAsia="DengXian"/>
                <w:lang w:eastAsia="zh-CN"/>
              </w:rPr>
              <w:t>11 (15.71%)</w:t>
            </w:r>
          </w:p>
        </w:tc>
        <w:tc>
          <w:tcPr>
            <w:tcW w:w="1620" w:type="dxa"/>
            <w:tcBorders>
              <w:top w:val="nil"/>
              <w:left w:val="nil"/>
              <w:bottom w:val="nil"/>
              <w:right w:val="nil"/>
            </w:tcBorders>
            <w:hideMark/>
          </w:tcPr>
          <w:p w14:paraId="3A2A160A" w14:textId="77777777" w:rsidR="00FB01D8" w:rsidRPr="00FB01D8" w:rsidRDefault="00FB01D8" w:rsidP="00FB01D8">
            <w:pPr>
              <w:spacing w:line="360" w:lineRule="auto"/>
              <w:jc w:val="both"/>
              <w:rPr>
                <w:rFonts w:eastAsia="DengXian"/>
                <w:lang w:eastAsia="zh-CN"/>
              </w:rPr>
            </w:pPr>
            <w:r w:rsidRPr="00FB01D8">
              <w:rPr>
                <w:rFonts w:eastAsia="DengXian"/>
                <w:lang w:eastAsia="zh-CN"/>
              </w:rPr>
              <w:t>11 (15.71%)</w:t>
            </w:r>
          </w:p>
        </w:tc>
      </w:tr>
      <w:tr w:rsidR="00FB01D8" w:rsidRPr="00FB01D8" w14:paraId="373DADAA" w14:textId="77777777" w:rsidTr="00FB01D8">
        <w:trPr>
          <w:trHeight w:val="413"/>
        </w:trPr>
        <w:tc>
          <w:tcPr>
            <w:tcW w:w="0" w:type="auto"/>
            <w:vMerge/>
            <w:tcBorders>
              <w:top w:val="nil"/>
              <w:left w:val="nil"/>
              <w:bottom w:val="single" w:sz="4" w:space="0" w:color="auto"/>
              <w:right w:val="nil"/>
            </w:tcBorders>
            <w:vAlign w:val="center"/>
            <w:hideMark/>
          </w:tcPr>
          <w:p w14:paraId="3495D401" w14:textId="77777777" w:rsidR="00FB01D8" w:rsidRPr="00FB01D8" w:rsidRDefault="00FB01D8" w:rsidP="00FB01D8">
            <w:pPr>
              <w:rPr>
                <w:rFonts w:eastAsia="DengXian"/>
                <w:b/>
                <w:bCs/>
                <w:lang w:eastAsia="zh-CN"/>
              </w:rPr>
            </w:pPr>
          </w:p>
        </w:tc>
        <w:tc>
          <w:tcPr>
            <w:tcW w:w="1260" w:type="dxa"/>
            <w:tcBorders>
              <w:top w:val="nil"/>
              <w:left w:val="nil"/>
              <w:bottom w:val="nil"/>
              <w:right w:val="nil"/>
            </w:tcBorders>
            <w:hideMark/>
          </w:tcPr>
          <w:p w14:paraId="72F3058C"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16-20</w:t>
            </w:r>
          </w:p>
        </w:tc>
        <w:tc>
          <w:tcPr>
            <w:tcW w:w="1530" w:type="dxa"/>
            <w:tcBorders>
              <w:top w:val="nil"/>
              <w:left w:val="nil"/>
              <w:bottom w:val="nil"/>
              <w:right w:val="nil"/>
            </w:tcBorders>
            <w:hideMark/>
          </w:tcPr>
          <w:p w14:paraId="7028CE3B" w14:textId="77777777" w:rsidR="00FB01D8" w:rsidRPr="00FB01D8" w:rsidRDefault="00FB01D8" w:rsidP="00FB01D8">
            <w:pPr>
              <w:spacing w:line="360" w:lineRule="auto"/>
              <w:jc w:val="both"/>
              <w:rPr>
                <w:rFonts w:eastAsia="DengXian"/>
                <w:lang w:eastAsia="zh-CN"/>
              </w:rPr>
            </w:pPr>
            <w:r w:rsidRPr="00FB01D8">
              <w:rPr>
                <w:rFonts w:eastAsia="DengXian"/>
                <w:lang w:eastAsia="zh-CN"/>
              </w:rPr>
              <w:t>Nil</w:t>
            </w:r>
          </w:p>
        </w:tc>
        <w:tc>
          <w:tcPr>
            <w:tcW w:w="1530" w:type="dxa"/>
            <w:tcBorders>
              <w:top w:val="nil"/>
              <w:left w:val="nil"/>
              <w:bottom w:val="nil"/>
              <w:right w:val="nil"/>
            </w:tcBorders>
            <w:hideMark/>
          </w:tcPr>
          <w:p w14:paraId="687CAFBB" w14:textId="77777777" w:rsidR="00FB01D8" w:rsidRPr="00FB01D8" w:rsidRDefault="00FB01D8" w:rsidP="00FB01D8">
            <w:pPr>
              <w:spacing w:line="360" w:lineRule="auto"/>
              <w:jc w:val="both"/>
              <w:rPr>
                <w:rFonts w:eastAsia="DengXian"/>
                <w:lang w:eastAsia="zh-CN"/>
              </w:rPr>
            </w:pPr>
            <w:r w:rsidRPr="00FB01D8">
              <w:rPr>
                <w:rFonts w:eastAsia="DengXian"/>
                <w:lang w:eastAsia="zh-CN"/>
              </w:rPr>
              <w:t>5 (7.14%)</w:t>
            </w:r>
          </w:p>
        </w:tc>
        <w:tc>
          <w:tcPr>
            <w:tcW w:w="1620" w:type="dxa"/>
            <w:tcBorders>
              <w:top w:val="nil"/>
              <w:left w:val="nil"/>
              <w:bottom w:val="nil"/>
              <w:right w:val="nil"/>
            </w:tcBorders>
            <w:hideMark/>
          </w:tcPr>
          <w:p w14:paraId="126E9458" w14:textId="77777777" w:rsidR="00FB01D8" w:rsidRPr="00FB01D8" w:rsidRDefault="00FB01D8" w:rsidP="00FB01D8">
            <w:pPr>
              <w:spacing w:line="360" w:lineRule="auto"/>
              <w:jc w:val="both"/>
              <w:rPr>
                <w:rFonts w:eastAsia="DengXian"/>
                <w:lang w:eastAsia="zh-CN"/>
              </w:rPr>
            </w:pPr>
            <w:r w:rsidRPr="00FB01D8">
              <w:rPr>
                <w:rFonts w:eastAsia="DengXian"/>
                <w:lang w:eastAsia="zh-CN"/>
              </w:rPr>
              <w:t>5 (7.14%)</w:t>
            </w:r>
          </w:p>
        </w:tc>
      </w:tr>
      <w:tr w:rsidR="00FB01D8" w:rsidRPr="00FB01D8" w14:paraId="66D96631" w14:textId="77777777" w:rsidTr="00FB01D8">
        <w:trPr>
          <w:trHeight w:val="413"/>
        </w:trPr>
        <w:tc>
          <w:tcPr>
            <w:tcW w:w="0" w:type="auto"/>
            <w:vMerge/>
            <w:tcBorders>
              <w:top w:val="nil"/>
              <w:left w:val="nil"/>
              <w:bottom w:val="single" w:sz="4" w:space="0" w:color="auto"/>
              <w:right w:val="nil"/>
            </w:tcBorders>
            <w:vAlign w:val="center"/>
            <w:hideMark/>
          </w:tcPr>
          <w:p w14:paraId="543C275A" w14:textId="77777777" w:rsidR="00FB01D8" w:rsidRPr="00FB01D8" w:rsidRDefault="00FB01D8" w:rsidP="00FB01D8">
            <w:pPr>
              <w:rPr>
                <w:rFonts w:eastAsia="DengXian"/>
                <w:b/>
                <w:bCs/>
                <w:lang w:eastAsia="zh-CN"/>
              </w:rPr>
            </w:pPr>
          </w:p>
        </w:tc>
        <w:tc>
          <w:tcPr>
            <w:tcW w:w="1260" w:type="dxa"/>
            <w:tcBorders>
              <w:top w:val="nil"/>
              <w:left w:val="nil"/>
              <w:bottom w:val="single" w:sz="4" w:space="0" w:color="auto"/>
              <w:right w:val="nil"/>
            </w:tcBorders>
            <w:hideMark/>
          </w:tcPr>
          <w:p w14:paraId="22BE844F"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&gt;20</w:t>
            </w:r>
          </w:p>
        </w:tc>
        <w:tc>
          <w:tcPr>
            <w:tcW w:w="1530" w:type="dxa"/>
            <w:tcBorders>
              <w:top w:val="nil"/>
              <w:left w:val="nil"/>
              <w:bottom w:val="single" w:sz="4" w:space="0" w:color="auto"/>
              <w:right w:val="nil"/>
            </w:tcBorders>
            <w:hideMark/>
          </w:tcPr>
          <w:p w14:paraId="01E691A9" w14:textId="77777777" w:rsidR="00FB01D8" w:rsidRPr="00FB01D8" w:rsidRDefault="00FB01D8" w:rsidP="00FB01D8">
            <w:pPr>
              <w:spacing w:line="360" w:lineRule="auto"/>
              <w:jc w:val="both"/>
              <w:rPr>
                <w:rFonts w:eastAsia="DengXian"/>
                <w:lang w:eastAsia="zh-CN"/>
              </w:rPr>
            </w:pPr>
            <w:r w:rsidRPr="00FB01D8">
              <w:rPr>
                <w:rFonts w:eastAsia="DengXian"/>
                <w:lang w:eastAsia="zh-CN"/>
              </w:rPr>
              <w:t>Nil</w:t>
            </w:r>
          </w:p>
        </w:tc>
        <w:tc>
          <w:tcPr>
            <w:tcW w:w="1530" w:type="dxa"/>
            <w:tcBorders>
              <w:top w:val="nil"/>
              <w:left w:val="nil"/>
              <w:bottom w:val="single" w:sz="4" w:space="0" w:color="auto"/>
              <w:right w:val="nil"/>
            </w:tcBorders>
            <w:hideMark/>
          </w:tcPr>
          <w:p w14:paraId="056EB466" w14:textId="77777777" w:rsidR="00FB01D8" w:rsidRPr="00FB01D8" w:rsidRDefault="00FB01D8" w:rsidP="00FB01D8">
            <w:pPr>
              <w:spacing w:line="360" w:lineRule="auto"/>
              <w:jc w:val="both"/>
              <w:rPr>
                <w:rFonts w:eastAsia="DengXian"/>
                <w:lang w:eastAsia="zh-CN"/>
              </w:rPr>
            </w:pPr>
            <w:r w:rsidRPr="00FB01D8">
              <w:rPr>
                <w:rFonts w:eastAsia="DengXian"/>
                <w:lang w:eastAsia="zh-CN"/>
              </w:rPr>
              <w:t>6 (8.57%)</w:t>
            </w:r>
          </w:p>
        </w:tc>
        <w:tc>
          <w:tcPr>
            <w:tcW w:w="1620" w:type="dxa"/>
            <w:tcBorders>
              <w:top w:val="nil"/>
              <w:left w:val="nil"/>
              <w:bottom w:val="single" w:sz="4" w:space="0" w:color="auto"/>
              <w:right w:val="nil"/>
            </w:tcBorders>
            <w:hideMark/>
          </w:tcPr>
          <w:p w14:paraId="030B62C9" w14:textId="77777777" w:rsidR="00FB01D8" w:rsidRPr="00FB01D8" w:rsidRDefault="00FB01D8" w:rsidP="00FB01D8">
            <w:pPr>
              <w:spacing w:line="360" w:lineRule="auto"/>
              <w:jc w:val="both"/>
              <w:rPr>
                <w:rFonts w:eastAsia="DengXian"/>
                <w:lang w:eastAsia="zh-CN"/>
              </w:rPr>
            </w:pPr>
            <w:r w:rsidRPr="00FB01D8">
              <w:rPr>
                <w:rFonts w:eastAsia="DengXian"/>
                <w:lang w:eastAsia="zh-CN"/>
              </w:rPr>
              <w:t>6 (8.57%)</w:t>
            </w:r>
          </w:p>
        </w:tc>
      </w:tr>
      <w:bookmarkEnd w:id="1"/>
    </w:tbl>
    <w:p w14:paraId="3D3244B1" w14:textId="77777777" w:rsidR="00FB01D8" w:rsidRPr="00FB01D8" w:rsidRDefault="00FB01D8" w:rsidP="00FB01D8">
      <w:pPr>
        <w:spacing w:after="0" w:line="360" w:lineRule="auto"/>
        <w:jc w:val="both"/>
        <w:rPr>
          <w:rFonts w:ascii="Times New Roman" w:eastAsia="DengXian" w:hAnsi="Times New Roman" w:cs="Times New Roman"/>
          <w:b/>
          <w:bCs/>
          <w:sz w:val="24"/>
          <w:szCs w:val="24"/>
          <w:lang w:eastAsia="zh-CN"/>
        </w:rPr>
      </w:pPr>
    </w:p>
    <w:p w14:paraId="0BF71A88" w14:textId="0AC97731" w:rsidR="001931AA" w:rsidRPr="00A353C2" w:rsidRDefault="00E4383E" w:rsidP="00A353C2">
      <w:pPr>
        <w:spacing w:before="100" w:beforeAutospacing="1" w:after="100" w:afterAutospacing="1" w:line="240" w:lineRule="auto"/>
        <w:rPr>
          <w:rFonts w:ascii="Times New Roman" w:eastAsia="SimSun" w:hAnsi="Times New Roman" w:cs="Times New Roman"/>
          <w:sz w:val="24"/>
          <w:szCs w:val="24"/>
          <w:lang w:eastAsia="zh-CN"/>
        </w:rPr>
      </w:pPr>
      <w:r w:rsidRPr="00E4383E">
        <w:rPr>
          <w:rFonts w:ascii="Times New Roman" w:eastAsia="SimSun" w:hAnsi="Times New Roman" w:cs="Times New Roman"/>
          <w:sz w:val="24"/>
          <w:szCs w:val="24"/>
          <w:lang w:eastAsia="zh-CN"/>
        </w:rPr>
        <w:t>Table 1 provides the demographic characteristics of the study participants, including gender, age, and duration of diabetes diagnosis for both control and test groups. It highlights the distribution of participants across various categories, with a higher proportion of females and middle-aged adults.</w:t>
      </w:r>
    </w:p>
    <w:p w14:paraId="4FFBF502" w14:textId="77777777" w:rsidR="007D5C92" w:rsidRDefault="007D5C92" w:rsidP="001931AA">
      <w:pPr>
        <w:spacing w:before="100" w:beforeAutospacing="1" w:after="100" w:afterAutospacing="1" w:line="240" w:lineRule="auto"/>
        <w:outlineLvl w:val="2"/>
        <w:rPr>
          <w:rFonts w:ascii="Times New Roman" w:eastAsia="SimSun" w:hAnsi="Times New Roman" w:cs="Times New Roman"/>
          <w:b/>
          <w:bCs/>
          <w:sz w:val="24"/>
          <w:szCs w:val="24"/>
          <w:lang w:eastAsia="zh-CN"/>
        </w:rPr>
        <w:sectPr w:rsidR="007D5C92" w:rsidSect="00FC5F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728" w:left="1440" w:header="720" w:footer="720" w:gutter="0"/>
          <w:cols w:space="720"/>
          <w:docGrid w:linePitch="299"/>
        </w:sectPr>
      </w:pPr>
    </w:p>
    <w:p w14:paraId="33DB8B4E" w14:textId="0DC9EBEB" w:rsidR="00FB01D8" w:rsidRPr="00FB01D8" w:rsidRDefault="00FB01D8" w:rsidP="007D5C92">
      <w:pPr>
        <w:spacing w:before="100" w:beforeAutospacing="1" w:after="100" w:afterAutospacing="1" w:line="240" w:lineRule="auto"/>
        <w:outlineLvl w:val="2"/>
        <w:rPr>
          <w:rFonts w:ascii="Times New Roman" w:eastAsia="SimSun" w:hAnsi="Times New Roman" w:cs="Times New Roman"/>
          <w:b/>
          <w:bCs/>
          <w:sz w:val="24"/>
          <w:szCs w:val="24"/>
          <w:lang w:eastAsia="zh-CN"/>
        </w:rPr>
      </w:pPr>
      <w:r w:rsidRPr="00FB01D8">
        <w:rPr>
          <w:rFonts w:ascii="Times New Roman" w:eastAsia="SimSun" w:hAnsi="Times New Roman" w:cs="Times New Roman"/>
          <w:b/>
          <w:bCs/>
          <w:sz w:val="24"/>
          <w:szCs w:val="24"/>
          <w:lang w:eastAsia="zh-CN"/>
        </w:rPr>
        <w:lastRenderedPageBreak/>
        <w:t>Table 2</w:t>
      </w:r>
      <w:r w:rsidR="001931AA">
        <w:rPr>
          <w:rFonts w:ascii="Times New Roman" w:eastAsia="SimSun" w:hAnsi="Times New Roman" w:cs="Times New Roman"/>
          <w:b/>
          <w:bCs/>
          <w:sz w:val="24"/>
          <w:szCs w:val="24"/>
          <w:lang w:eastAsia="zh-CN"/>
        </w:rPr>
        <w:t>:</w:t>
      </w:r>
      <w:r w:rsidRPr="00FB01D8">
        <w:rPr>
          <w:rFonts w:ascii="Times New Roman" w:eastAsia="SimSun" w:hAnsi="Times New Roman" w:cs="Times New Roman"/>
          <w:b/>
          <w:bCs/>
          <w:sz w:val="24"/>
          <w:szCs w:val="24"/>
          <w:lang w:eastAsia="zh-CN"/>
        </w:rPr>
        <w:t xml:space="preserve"> Distribution of biomarkers (KIM-1, Cystatin C, Microalbuminuria) overall and by sex</w:t>
      </w:r>
    </w:p>
    <w:tbl>
      <w:tblPr>
        <w:tblStyle w:val="TableGrid"/>
        <w:tblpPr w:leftFromText="180" w:rightFromText="180" w:vertAnchor="text" w:tblpY="1"/>
        <w:tblOverlap w:val="never"/>
        <w:tblW w:w="13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160"/>
        <w:gridCol w:w="1710"/>
        <w:gridCol w:w="1350"/>
        <w:gridCol w:w="1800"/>
        <w:gridCol w:w="1620"/>
        <w:gridCol w:w="1377"/>
      </w:tblGrid>
      <w:tr w:rsidR="00FB01D8" w:rsidRPr="00FB01D8" w14:paraId="59E9964F" w14:textId="77777777" w:rsidTr="00FB01D8">
        <w:trPr>
          <w:trHeight w:val="436"/>
        </w:trPr>
        <w:tc>
          <w:tcPr>
            <w:tcW w:w="3055" w:type="dxa"/>
            <w:vMerge w:val="restart"/>
            <w:tcBorders>
              <w:top w:val="single" w:sz="4" w:space="0" w:color="auto"/>
              <w:left w:val="nil"/>
              <w:bottom w:val="single" w:sz="4" w:space="0" w:color="auto"/>
              <w:right w:val="nil"/>
            </w:tcBorders>
            <w:vAlign w:val="bottom"/>
            <w:hideMark/>
          </w:tcPr>
          <w:p w14:paraId="087BFF23" w14:textId="77777777" w:rsidR="00FB01D8" w:rsidRPr="00FB01D8" w:rsidRDefault="00FB01D8" w:rsidP="00FB01D8">
            <w:pPr>
              <w:jc w:val="center"/>
              <w:rPr>
                <w:rFonts w:eastAsia="DengXian"/>
                <w:b/>
                <w:bCs/>
                <w:lang w:eastAsia="zh-CN"/>
              </w:rPr>
            </w:pPr>
            <w:bookmarkStart w:id="2" w:name="_Hlk198626004"/>
            <w:r w:rsidRPr="00FB01D8">
              <w:rPr>
                <w:rFonts w:eastAsia="DengXian"/>
                <w:b/>
                <w:bCs/>
                <w:lang w:eastAsia="zh-CN"/>
              </w:rPr>
              <w:t>Parameters/Groups</w:t>
            </w:r>
          </w:p>
        </w:tc>
        <w:tc>
          <w:tcPr>
            <w:tcW w:w="5220" w:type="dxa"/>
            <w:gridSpan w:val="3"/>
            <w:tcBorders>
              <w:top w:val="single" w:sz="4" w:space="0" w:color="auto"/>
              <w:left w:val="nil"/>
              <w:bottom w:val="nil"/>
              <w:right w:val="nil"/>
            </w:tcBorders>
            <w:vAlign w:val="bottom"/>
            <w:hideMark/>
          </w:tcPr>
          <w:p w14:paraId="17F7A65A" w14:textId="77777777" w:rsidR="00FB01D8" w:rsidRPr="00FB01D8" w:rsidRDefault="00FB01D8" w:rsidP="00FB01D8">
            <w:pPr>
              <w:jc w:val="center"/>
              <w:rPr>
                <w:rFonts w:eastAsia="DengXian"/>
                <w:b/>
                <w:bCs/>
                <w:lang w:eastAsia="zh-CN"/>
              </w:rPr>
            </w:pPr>
            <w:r w:rsidRPr="00FB01D8">
              <w:rPr>
                <w:rFonts w:eastAsia="DengXian"/>
                <w:b/>
                <w:bCs/>
                <w:lang w:eastAsia="zh-CN"/>
              </w:rPr>
              <w:t>Female</w:t>
            </w:r>
          </w:p>
        </w:tc>
        <w:tc>
          <w:tcPr>
            <w:tcW w:w="4797" w:type="dxa"/>
            <w:gridSpan w:val="3"/>
            <w:tcBorders>
              <w:top w:val="single" w:sz="4" w:space="0" w:color="auto"/>
              <w:left w:val="nil"/>
              <w:bottom w:val="nil"/>
              <w:right w:val="nil"/>
            </w:tcBorders>
            <w:vAlign w:val="bottom"/>
            <w:hideMark/>
          </w:tcPr>
          <w:p w14:paraId="12B58CDC" w14:textId="77777777" w:rsidR="00FB01D8" w:rsidRPr="00FB01D8" w:rsidRDefault="00FB01D8" w:rsidP="00FB01D8">
            <w:pPr>
              <w:jc w:val="center"/>
              <w:rPr>
                <w:rFonts w:eastAsia="DengXian"/>
                <w:b/>
                <w:bCs/>
                <w:lang w:eastAsia="zh-CN"/>
              </w:rPr>
            </w:pPr>
            <w:r w:rsidRPr="00FB01D8">
              <w:rPr>
                <w:rFonts w:eastAsia="DengXian"/>
                <w:b/>
                <w:bCs/>
                <w:lang w:eastAsia="zh-CN"/>
              </w:rPr>
              <w:t>Male</w:t>
            </w:r>
          </w:p>
        </w:tc>
      </w:tr>
      <w:tr w:rsidR="00FB01D8" w:rsidRPr="00FB01D8" w14:paraId="676C3DD2" w14:textId="77777777" w:rsidTr="00FB01D8">
        <w:trPr>
          <w:trHeight w:val="151"/>
        </w:trPr>
        <w:tc>
          <w:tcPr>
            <w:tcW w:w="0" w:type="auto"/>
            <w:vMerge/>
            <w:tcBorders>
              <w:top w:val="single" w:sz="4" w:space="0" w:color="auto"/>
              <w:left w:val="nil"/>
              <w:bottom w:val="single" w:sz="4" w:space="0" w:color="auto"/>
              <w:right w:val="nil"/>
            </w:tcBorders>
            <w:vAlign w:val="center"/>
            <w:hideMark/>
          </w:tcPr>
          <w:p w14:paraId="71382BFD" w14:textId="77777777" w:rsidR="00FB01D8" w:rsidRPr="00FB01D8" w:rsidRDefault="00FB01D8" w:rsidP="00FB01D8">
            <w:pPr>
              <w:rPr>
                <w:rFonts w:eastAsia="DengXian"/>
                <w:b/>
                <w:bCs/>
                <w:lang w:eastAsia="zh-CN"/>
              </w:rPr>
            </w:pPr>
          </w:p>
        </w:tc>
        <w:tc>
          <w:tcPr>
            <w:tcW w:w="2160" w:type="dxa"/>
            <w:tcBorders>
              <w:top w:val="nil"/>
              <w:left w:val="nil"/>
              <w:bottom w:val="single" w:sz="4" w:space="0" w:color="auto"/>
              <w:right w:val="nil"/>
            </w:tcBorders>
            <w:vAlign w:val="bottom"/>
            <w:hideMark/>
          </w:tcPr>
          <w:p w14:paraId="12FC7A34" w14:textId="77777777" w:rsidR="00FB01D8" w:rsidRPr="00FB01D8" w:rsidRDefault="00FB01D8" w:rsidP="00FB01D8">
            <w:pPr>
              <w:jc w:val="center"/>
              <w:rPr>
                <w:rFonts w:eastAsia="DengXian"/>
                <w:b/>
                <w:bCs/>
                <w:lang w:eastAsia="zh-CN"/>
              </w:rPr>
            </w:pPr>
            <w:r w:rsidRPr="00FB01D8">
              <w:rPr>
                <w:rFonts w:eastAsia="DengXian"/>
                <w:b/>
                <w:bCs/>
                <w:lang w:eastAsia="zh-CN"/>
              </w:rPr>
              <w:t>Control</w:t>
            </w:r>
          </w:p>
        </w:tc>
        <w:tc>
          <w:tcPr>
            <w:tcW w:w="1710" w:type="dxa"/>
            <w:tcBorders>
              <w:top w:val="nil"/>
              <w:left w:val="nil"/>
              <w:bottom w:val="single" w:sz="4" w:space="0" w:color="auto"/>
              <w:right w:val="nil"/>
            </w:tcBorders>
            <w:vAlign w:val="bottom"/>
            <w:hideMark/>
          </w:tcPr>
          <w:p w14:paraId="7AE8E8F1" w14:textId="77777777" w:rsidR="00FB01D8" w:rsidRPr="00FB01D8" w:rsidRDefault="00FB01D8" w:rsidP="00FB01D8">
            <w:pPr>
              <w:jc w:val="center"/>
              <w:rPr>
                <w:rFonts w:eastAsia="DengXian"/>
                <w:b/>
                <w:bCs/>
                <w:lang w:eastAsia="zh-CN"/>
              </w:rPr>
            </w:pPr>
            <w:r w:rsidRPr="00FB01D8">
              <w:rPr>
                <w:rFonts w:eastAsia="DengXian"/>
                <w:b/>
                <w:bCs/>
                <w:lang w:eastAsia="zh-CN"/>
              </w:rPr>
              <w:t>Test</w:t>
            </w:r>
          </w:p>
        </w:tc>
        <w:tc>
          <w:tcPr>
            <w:tcW w:w="1350" w:type="dxa"/>
            <w:tcBorders>
              <w:top w:val="nil"/>
              <w:left w:val="nil"/>
              <w:bottom w:val="single" w:sz="4" w:space="0" w:color="auto"/>
              <w:right w:val="nil"/>
            </w:tcBorders>
            <w:vAlign w:val="bottom"/>
            <w:hideMark/>
          </w:tcPr>
          <w:p w14:paraId="543D4D67" w14:textId="77777777" w:rsidR="00FB01D8" w:rsidRPr="00FB01D8" w:rsidRDefault="00FB01D8" w:rsidP="00FB01D8">
            <w:pPr>
              <w:jc w:val="center"/>
              <w:rPr>
                <w:rFonts w:eastAsia="DengXian"/>
                <w:b/>
                <w:bCs/>
                <w:lang w:eastAsia="zh-CN"/>
              </w:rPr>
            </w:pPr>
            <w:r w:rsidRPr="00FB01D8">
              <w:rPr>
                <w:rFonts w:eastAsia="DengXian"/>
                <w:b/>
                <w:bCs/>
                <w:lang w:eastAsia="zh-CN"/>
              </w:rPr>
              <w:t>p-Value</w:t>
            </w:r>
          </w:p>
        </w:tc>
        <w:tc>
          <w:tcPr>
            <w:tcW w:w="1800" w:type="dxa"/>
            <w:tcBorders>
              <w:top w:val="nil"/>
              <w:left w:val="nil"/>
              <w:bottom w:val="single" w:sz="4" w:space="0" w:color="auto"/>
              <w:right w:val="nil"/>
            </w:tcBorders>
            <w:vAlign w:val="bottom"/>
            <w:hideMark/>
          </w:tcPr>
          <w:p w14:paraId="4ECF38F7" w14:textId="77777777" w:rsidR="00FB01D8" w:rsidRPr="00FB01D8" w:rsidRDefault="00FB01D8" w:rsidP="00FB01D8">
            <w:pPr>
              <w:jc w:val="center"/>
              <w:rPr>
                <w:rFonts w:eastAsia="DengXian"/>
                <w:b/>
                <w:bCs/>
                <w:lang w:eastAsia="zh-CN"/>
              </w:rPr>
            </w:pPr>
            <w:r w:rsidRPr="00FB01D8">
              <w:rPr>
                <w:rFonts w:eastAsia="DengXian"/>
                <w:b/>
                <w:bCs/>
                <w:lang w:eastAsia="zh-CN"/>
              </w:rPr>
              <w:t>Control</w:t>
            </w:r>
          </w:p>
        </w:tc>
        <w:tc>
          <w:tcPr>
            <w:tcW w:w="1620" w:type="dxa"/>
            <w:tcBorders>
              <w:top w:val="nil"/>
              <w:left w:val="nil"/>
              <w:bottom w:val="single" w:sz="4" w:space="0" w:color="auto"/>
              <w:right w:val="nil"/>
            </w:tcBorders>
            <w:vAlign w:val="bottom"/>
            <w:hideMark/>
          </w:tcPr>
          <w:p w14:paraId="7EC93FAE" w14:textId="77777777" w:rsidR="00FB01D8" w:rsidRPr="00FB01D8" w:rsidRDefault="00FB01D8" w:rsidP="00FB01D8">
            <w:pPr>
              <w:jc w:val="center"/>
              <w:rPr>
                <w:rFonts w:eastAsia="DengXian"/>
                <w:b/>
                <w:bCs/>
                <w:lang w:eastAsia="zh-CN"/>
              </w:rPr>
            </w:pPr>
            <w:r w:rsidRPr="00FB01D8">
              <w:rPr>
                <w:rFonts w:eastAsia="DengXian"/>
                <w:b/>
                <w:bCs/>
                <w:lang w:eastAsia="zh-CN"/>
              </w:rPr>
              <w:t>Test</w:t>
            </w:r>
          </w:p>
        </w:tc>
        <w:tc>
          <w:tcPr>
            <w:tcW w:w="1377" w:type="dxa"/>
            <w:tcBorders>
              <w:top w:val="nil"/>
              <w:left w:val="nil"/>
              <w:bottom w:val="single" w:sz="4" w:space="0" w:color="auto"/>
              <w:right w:val="nil"/>
            </w:tcBorders>
            <w:vAlign w:val="bottom"/>
            <w:hideMark/>
          </w:tcPr>
          <w:p w14:paraId="099D0241" w14:textId="77777777" w:rsidR="00FB01D8" w:rsidRPr="00FB01D8" w:rsidRDefault="00FB01D8" w:rsidP="00FB01D8">
            <w:pPr>
              <w:jc w:val="center"/>
              <w:rPr>
                <w:rFonts w:eastAsia="DengXian"/>
                <w:b/>
                <w:bCs/>
                <w:lang w:eastAsia="zh-CN"/>
              </w:rPr>
            </w:pPr>
            <w:r w:rsidRPr="00FB01D8">
              <w:rPr>
                <w:rFonts w:eastAsia="DengXian"/>
                <w:b/>
                <w:bCs/>
                <w:lang w:eastAsia="zh-CN"/>
              </w:rPr>
              <w:t>p-Value</w:t>
            </w:r>
          </w:p>
        </w:tc>
      </w:tr>
      <w:tr w:rsidR="00FB01D8" w:rsidRPr="00FB01D8" w14:paraId="4C24AF59" w14:textId="77777777" w:rsidTr="00FB01D8">
        <w:trPr>
          <w:trHeight w:val="634"/>
        </w:trPr>
        <w:tc>
          <w:tcPr>
            <w:tcW w:w="3055" w:type="dxa"/>
            <w:tcBorders>
              <w:top w:val="single" w:sz="4" w:space="0" w:color="auto"/>
              <w:left w:val="nil"/>
              <w:bottom w:val="nil"/>
              <w:right w:val="nil"/>
            </w:tcBorders>
            <w:vAlign w:val="bottom"/>
            <w:hideMark/>
          </w:tcPr>
          <w:p w14:paraId="3E8C82B2" w14:textId="77777777" w:rsidR="00FB01D8" w:rsidRPr="00FB01D8" w:rsidRDefault="00FB01D8" w:rsidP="00FB01D8">
            <w:pPr>
              <w:rPr>
                <w:rFonts w:eastAsia="DengXian"/>
                <w:b/>
                <w:bCs/>
                <w:lang w:eastAsia="zh-CN"/>
              </w:rPr>
            </w:pPr>
            <w:r w:rsidRPr="00FB01D8">
              <w:rPr>
                <w:rFonts w:eastAsia="DengXian"/>
                <w:b/>
                <w:bCs/>
                <w:lang w:eastAsia="zh-CN"/>
              </w:rPr>
              <w:t>KIM-1 (</w:t>
            </w:r>
            <w:proofErr w:type="spellStart"/>
            <w:r w:rsidRPr="00FB01D8">
              <w:rPr>
                <w:rFonts w:eastAsia="DengXian"/>
                <w:b/>
                <w:bCs/>
                <w:lang w:eastAsia="zh-CN"/>
              </w:rPr>
              <w:t>pg</w:t>
            </w:r>
            <w:proofErr w:type="spellEnd"/>
            <w:r w:rsidRPr="00FB01D8">
              <w:rPr>
                <w:rFonts w:eastAsia="DengXian"/>
                <w:b/>
                <w:bCs/>
                <w:lang w:eastAsia="zh-CN"/>
              </w:rPr>
              <w:t>/mL)</w:t>
            </w:r>
          </w:p>
        </w:tc>
        <w:tc>
          <w:tcPr>
            <w:tcW w:w="2160" w:type="dxa"/>
            <w:tcBorders>
              <w:top w:val="single" w:sz="4" w:space="0" w:color="auto"/>
              <w:left w:val="nil"/>
              <w:bottom w:val="nil"/>
              <w:right w:val="nil"/>
            </w:tcBorders>
            <w:vAlign w:val="bottom"/>
            <w:hideMark/>
          </w:tcPr>
          <w:p w14:paraId="2F7EC599" w14:textId="77777777" w:rsidR="00FB01D8" w:rsidRPr="00FB01D8" w:rsidRDefault="00FB01D8" w:rsidP="00FB01D8">
            <w:pPr>
              <w:jc w:val="center"/>
              <w:rPr>
                <w:rFonts w:eastAsia="DengXian"/>
                <w:lang w:val="en-GB" w:eastAsia="zh-CN"/>
              </w:rPr>
            </w:pPr>
            <w:r w:rsidRPr="00FB01D8">
              <w:rPr>
                <w:rFonts w:eastAsia="DengXian"/>
                <w:lang w:val="en-GB" w:eastAsia="zh-CN"/>
              </w:rPr>
              <w:t>5.508</w:t>
            </w:r>
            <w:r w:rsidRPr="00FB01D8">
              <w:rPr>
                <w:rFonts w:eastAsia="DengXian"/>
                <w:lang w:eastAsia="zh-CN"/>
              </w:rPr>
              <w:t xml:space="preserve">± </w:t>
            </w:r>
            <w:r w:rsidRPr="00FB01D8">
              <w:rPr>
                <w:rFonts w:eastAsia="DengXian"/>
                <w:lang w:val="en-GB" w:eastAsia="zh-CN"/>
              </w:rPr>
              <w:t>0.4364</w:t>
            </w:r>
          </w:p>
        </w:tc>
        <w:tc>
          <w:tcPr>
            <w:tcW w:w="1710" w:type="dxa"/>
            <w:tcBorders>
              <w:top w:val="single" w:sz="4" w:space="0" w:color="auto"/>
              <w:left w:val="nil"/>
              <w:bottom w:val="nil"/>
              <w:right w:val="nil"/>
            </w:tcBorders>
            <w:vAlign w:val="bottom"/>
            <w:hideMark/>
          </w:tcPr>
          <w:p w14:paraId="2D6F5DBE" w14:textId="77777777" w:rsidR="00FB01D8" w:rsidRPr="00FB01D8" w:rsidRDefault="00FB01D8" w:rsidP="00FB01D8">
            <w:pPr>
              <w:jc w:val="center"/>
              <w:rPr>
                <w:rFonts w:eastAsia="DengXian"/>
                <w:lang w:val="en-GB" w:eastAsia="zh-CN"/>
              </w:rPr>
            </w:pPr>
            <w:r w:rsidRPr="00FB01D8">
              <w:rPr>
                <w:rFonts w:eastAsia="DengXian"/>
                <w:lang w:val="en-GB" w:eastAsia="zh-CN"/>
              </w:rPr>
              <w:t>8.478</w:t>
            </w:r>
            <w:r w:rsidRPr="00FB01D8">
              <w:rPr>
                <w:rFonts w:eastAsia="DengXian"/>
                <w:lang w:eastAsia="zh-CN"/>
              </w:rPr>
              <w:t xml:space="preserve">± </w:t>
            </w:r>
            <w:r w:rsidRPr="00FB01D8">
              <w:rPr>
                <w:rFonts w:eastAsia="DengXian"/>
                <w:lang w:val="en-GB" w:eastAsia="zh-CN"/>
              </w:rPr>
              <w:t>1.776</w:t>
            </w:r>
          </w:p>
        </w:tc>
        <w:tc>
          <w:tcPr>
            <w:tcW w:w="1350" w:type="dxa"/>
            <w:tcBorders>
              <w:top w:val="single" w:sz="4" w:space="0" w:color="auto"/>
              <w:left w:val="nil"/>
              <w:bottom w:val="nil"/>
              <w:right w:val="nil"/>
            </w:tcBorders>
            <w:vAlign w:val="bottom"/>
            <w:hideMark/>
          </w:tcPr>
          <w:p w14:paraId="246C0FBA"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&lt;0.0001*</w:t>
            </w:r>
          </w:p>
        </w:tc>
        <w:tc>
          <w:tcPr>
            <w:tcW w:w="1800" w:type="dxa"/>
            <w:tcBorders>
              <w:top w:val="single" w:sz="4" w:space="0" w:color="auto"/>
              <w:left w:val="nil"/>
              <w:bottom w:val="nil"/>
              <w:right w:val="nil"/>
            </w:tcBorders>
            <w:vAlign w:val="bottom"/>
            <w:hideMark/>
          </w:tcPr>
          <w:p w14:paraId="60A413E8" w14:textId="77777777" w:rsidR="00FB01D8" w:rsidRPr="00FB01D8" w:rsidRDefault="00FB01D8" w:rsidP="00FB01D8">
            <w:pPr>
              <w:jc w:val="center"/>
              <w:rPr>
                <w:rFonts w:eastAsia="DengXian"/>
                <w:lang w:val="en-GB" w:eastAsia="zh-CN"/>
              </w:rPr>
            </w:pPr>
            <w:r w:rsidRPr="00FB01D8">
              <w:rPr>
                <w:rFonts w:eastAsia="DengXian"/>
                <w:lang w:val="en-GB" w:eastAsia="zh-CN"/>
              </w:rPr>
              <w:t>7.890</w:t>
            </w:r>
            <w:r w:rsidRPr="00FB01D8">
              <w:rPr>
                <w:rFonts w:eastAsia="DengXian"/>
                <w:lang w:eastAsia="zh-CN"/>
              </w:rPr>
              <w:t xml:space="preserve">± </w:t>
            </w:r>
            <w:r w:rsidRPr="00FB01D8">
              <w:rPr>
                <w:rFonts w:eastAsia="DengXian"/>
                <w:lang w:val="en-GB" w:eastAsia="zh-CN"/>
              </w:rPr>
              <w:t>5.624</w:t>
            </w:r>
          </w:p>
        </w:tc>
        <w:tc>
          <w:tcPr>
            <w:tcW w:w="1620" w:type="dxa"/>
            <w:tcBorders>
              <w:top w:val="single" w:sz="4" w:space="0" w:color="auto"/>
              <w:left w:val="nil"/>
              <w:bottom w:val="nil"/>
              <w:right w:val="nil"/>
            </w:tcBorders>
            <w:vAlign w:val="bottom"/>
            <w:hideMark/>
          </w:tcPr>
          <w:p w14:paraId="119C941C" w14:textId="77777777" w:rsidR="00FB01D8" w:rsidRPr="00FB01D8" w:rsidRDefault="00FB01D8" w:rsidP="00FB01D8">
            <w:pPr>
              <w:jc w:val="center"/>
              <w:rPr>
                <w:rFonts w:eastAsia="DengXian"/>
                <w:lang w:val="en-GB" w:eastAsia="zh-CN"/>
              </w:rPr>
            </w:pPr>
            <w:r w:rsidRPr="00FB01D8">
              <w:rPr>
                <w:rFonts w:eastAsia="DengXian"/>
                <w:lang w:val="en-GB" w:eastAsia="zh-CN"/>
              </w:rPr>
              <w:t>23.90</w:t>
            </w:r>
            <w:r w:rsidRPr="00FB01D8">
              <w:rPr>
                <w:rFonts w:eastAsia="DengXian"/>
                <w:lang w:eastAsia="zh-CN"/>
              </w:rPr>
              <w:t xml:space="preserve">± </w:t>
            </w:r>
            <w:r w:rsidRPr="00FB01D8">
              <w:rPr>
                <w:rFonts w:eastAsia="DengXian"/>
                <w:lang w:val="en-GB" w:eastAsia="zh-CN"/>
              </w:rPr>
              <w:t>18.37</w:t>
            </w:r>
          </w:p>
        </w:tc>
        <w:tc>
          <w:tcPr>
            <w:tcW w:w="1377" w:type="dxa"/>
            <w:tcBorders>
              <w:top w:val="single" w:sz="4" w:space="0" w:color="auto"/>
              <w:left w:val="nil"/>
              <w:bottom w:val="nil"/>
              <w:right w:val="nil"/>
            </w:tcBorders>
            <w:vAlign w:val="bottom"/>
            <w:hideMark/>
          </w:tcPr>
          <w:p w14:paraId="3EEAAE12"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&lt;0.0001*</w:t>
            </w:r>
          </w:p>
        </w:tc>
      </w:tr>
      <w:tr w:rsidR="00FB01D8" w:rsidRPr="00FB01D8" w14:paraId="7BB7DAC7" w14:textId="77777777" w:rsidTr="00FB01D8">
        <w:trPr>
          <w:trHeight w:val="554"/>
        </w:trPr>
        <w:tc>
          <w:tcPr>
            <w:tcW w:w="3055" w:type="dxa"/>
            <w:vAlign w:val="bottom"/>
            <w:hideMark/>
          </w:tcPr>
          <w:p w14:paraId="3667B5C3" w14:textId="77777777" w:rsidR="00FB01D8" w:rsidRPr="00FB01D8" w:rsidRDefault="00FB01D8" w:rsidP="00FB01D8">
            <w:pPr>
              <w:rPr>
                <w:rFonts w:eastAsia="DengXian"/>
                <w:b/>
                <w:bCs/>
                <w:lang w:eastAsia="zh-CN"/>
              </w:rPr>
            </w:pPr>
            <w:r w:rsidRPr="00FB01D8">
              <w:rPr>
                <w:rFonts w:eastAsia="DengXian"/>
                <w:b/>
                <w:bCs/>
                <w:lang w:eastAsia="zh-CN"/>
              </w:rPr>
              <w:t>Cystatin C (ng/mL)</w:t>
            </w:r>
          </w:p>
        </w:tc>
        <w:tc>
          <w:tcPr>
            <w:tcW w:w="2160" w:type="dxa"/>
            <w:vAlign w:val="bottom"/>
            <w:hideMark/>
          </w:tcPr>
          <w:p w14:paraId="43B4B7CE" w14:textId="77777777" w:rsidR="00FB01D8" w:rsidRPr="00FB01D8" w:rsidRDefault="00FB01D8" w:rsidP="00FB01D8">
            <w:pPr>
              <w:jc w:val="center"/>
              <w:rPr>
                <w:rFonts w:eastAsia="DengXian"/>
                <w:lang w:val="en-GB" w:eastAsia="zh-CN"/>
              </w:rPr>
            </w:pPr>
            <w:r w:rsidRPr="00FB01D8">
              <w:rPr>
                <w:rFonts w:eastAsia="DengXian"/>
                <w:lang w:val="en-GB" w:eastAsia="zh-CN"/>
              </w:rPr>
              <w:t>9.554</w:t>
            </w:r>
            <w:r w:rsidRPr="00FB01D8">
              <w:rPr>
                <w:rFonts w:eastAsia="DengXian"/>
                <w:lang w:eastAsia="zh-CN"/>
              </w:rPr>
              <w:t xml:space="preserve">± </w:t>
            </w:r>
            <w:r w:rsidRPr="00FB01D8">
              <w:rPr>
                <w:rFonts w:eastAsia="DengXian"/>
                <w:lang w:val="en-GB" w:eastAsia="zh-CN"/>
              </w:rPr>
              <w:t>4.091</w:t>
            </w:r>
          </w:p>
        </w:tc>
        <w:tc>
          <w:tcPr>
            <w:tcW w:w="1710" w:type="dxa"/>
            <w:vAlign w:val="bottom"/>
            <w:hideMark/>
          </w:tcPr>
          <w:p w14:paraId="06FC3BFF" w14:textId="77777777" w:rsidR="00FB01D8" w:rsidRPr="00FB01D8" w:rsidRDefault="00FB01D8" w:rsidP="00FB01D8">
            <w:pPr>
              <w:jc w:val="center"/>
              <w:rPr>
                <w:rFonts w:eastAsia="DengXian"/>
                <w:lang w:val="en-GB" w:eastAsia="zh-CN"/>
              </w:rPr>
            </w:pPr>
            <w:r w:rsidRPr="00FB01D8">
              <w:rPr>
                <w:rFonts w:eastAsia="DengXian"/>
                <w:lang w:val="en-GB" w:eastAsia="zh-CN"/>
              </w:rPr>
              <w:t>17.35</w:t>
            </w:r>
            <w:r w:rsidRPr="00FB01D8">
              <w:rPr>
                <w:rFonts w:eastAsia="DengXian"/>
                <w:lang w:eastAsia="zh-CN"/>
              </w:rPr>
              <w:t xml:space="preserve">± </w:t>
            </w:r>
            <w:r w:rsidRPr="00FB01D8">
              <w:rPr>
                <w:rFonts w:eastAsia="DengXian"/>
                <w:lang w:val="en-GB" w:eastAsia="zh-CN"/>
              </w:rPr>
              <w:t>6.040</w:t>
            </w:r>
          </w:p>
        </w:tc>
        <w:tc>
          <w:tcPr>
            <w:tcW w:w="1350" w:type="dxa"/>
            <w:vAlign w:val="bottom"/>
            <w:hideMark/>
          </w:tcPr>
          <w:p w14:paraId="1596572B"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&lt;0.0001*</w:t>
            </w:r>
          </w:p>
        </w:tc>
        <w:tc>
          <w:tcPr>
            <w:tcW w:w="1800" w:type="dxa"/>
            <w:vAlign w:val="bottom"/>
            <w:hideMark/>
          </w:tcPr>
          <w:p w14:paraId="439AC292" w14:textId="77777777" w:rsidR="00FB01D8" w:rsidRPr="00FB01D8" w:rsidRDefault="00FB01D8" w:rsidP="00FB01D8">
            <w:pPr>
              <w:jc w:val="center"/>
              <w:rPr>
                <w:rFonts w:eastAsia="DengXian"/>
                <w:lang w:val="en-GB" w:eastAsia="zh-CN"/>
              </w:rPr>
            </w:pPr>
            <w:r w:rsidRPr="00FB01D8">
              <w:rPr>
                <w:rFonts w:eastAsia="DengXian"/>
                <w:lang w:val="en-GB" w:eastAsia="zh-CN"/>
              </w:rPr>
              <w:t>11.58</w:t>
            </w:r>
            <w:r w:rsidRPr="00FB01D8">
              <w:rPr>
                <w:rFonts w:eastAsia="DengXian"/>
                <w:lang w:eastAsia="zh-CN"/>
              </w:rPr>
              <w:t xml:space="preserve">± </w:t>
            </w:r>
            <w:r w:rsidRPr="00FB01D8">
              <w:rPr>
                <w:rFonts w:eastAsia="DengXian"/>
                <w:lang w:val="en-GB" w:eastAsia="zh-CN"/>
              </w:rPr>
              <w:t>3.755</w:t>
            </w:r>
          </w:p>
        </w:tc>
        <w:tc>
          <w:tcPr>
            <w:tcW w:w="1620" w:type="dxa"/>
            <w:vAlign w:val="bottom"/>
            <w:hideMark/>
          </w:tcPr>
          <w:p w14:paraId="23272C7D" w14:textId="77777777" w:rsidR="00FB01D8" w:rsidRPr="00FB01D8" w:rsidRDefault="00FB01D8" w:rsidP="00FB01D8">
            <w:pPr>
              <w:jc w:val="center"/>
              <w:rPr>
                <w:rFonts w:eastAsia="DengXian"/>
                <w:lang w:val="en-GB" w:eastAsia="zh-CN"/>
              </w:rPr>
            </w:pPr>
            <w:r w:rsidRPr="00FB01D8">
              <w:rPr>
                <w:rFonts w:eastAsia="DengXian"/>
                <w:lang w:val="en-GB" w:eastAsia="zh-CN"/>
              </w:rPr>
              <w:t>20.12</w:t>
            </w:r>
            <w:r w:rsidRPr="00FB01D8">
              <w:rPr>
                <w:rFonts w:eastAsia="DengXian"/>
                <w:lang w:eastAsia="zh-CN"/>
              </w:rPr>
              <w:t xml:space="preserve">± </w:t>
            </w:r>
            <w:r w:rsidRPr="00FB01D8">
              <w:rPr>
                <w:rFonts w:eastAsia="DengXian"/>
                <w:lang w:val="en-GB" w:eastAsia="zh-CN"/>
              </w:rPr>
              <w:t>8.839</w:t>
            </w:r>
          </w:p>
        </w:tc>
        <w:tc>
          <w:tcPr>
            <w:tcW w:w="1377" w:type="dxa"/>
            <w:vAlign w:val="bottom"/>
            <w:hideMark/>
          </w:tcPr>
          <w:p w14:paraId="30E27BE5"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&lt;0.0001*</w:t>
            </w:r>
          </w:p>
        </w:tc>
      </w:tr>
      <w:tr w:rsidR="00FB01D8" w:rsidRPr="00FB01D8" w14:paraId="150D7D4F" w14:textId="77777777" w:rsidTr="00FB01D8">
        <w:trPr>
          <w:trHeight w:val="707"/>
        </w:trPr>
        <w:tc>
          <w:tcPr>
            <w:tcW w:w="3055" w:type="dxa"/>
            <w:vAlign w:val="bottom"/>
            <w:hideMark/>
          </w:tcPr>
          <w:p w14:paraId="5750F549" w14:textId="77777777" w:rsidR="00FB01D8" w:rsidRPr="00FB01D8" w:rsidRDefault="00FB01D8" w:rsidP="00FB01D8">
            <w:pPr>
              <w:rPr>
                <w:rFonts w:eastAsia="DengXian"/>
                <w:lang w:eastAsia="zh-CN"/>
              </w:rPr>
            </w:pPr>
            <w:r w:rsidRPr="00FB01D8">
              <w:rPr>
                <w:rFonts w:eastAsia="DengXian"/>
                <w:b/>
                <w:bCs/>
                <w:lang w:eastAsia="zh-CN"/>
              </w:rPr>
              <w:t>Microalbuminuria (mg/L)</w:t>
            </w:r>
          </w:p>
        </w:tc>
        <w:tc>
          <w:tcPr>
            <w:tcW w:w="2160" w:type="dxa"/>
            <w:vAlign w:val="bottom"/>
            <w:hideMark/>
          </w:tcPr>
          <w:p w14:paraId="57DEC810" w14:textId="77777777" w:rsidR="00FB01D8" w:rsidRPr="00FB01D8" w:rsidRDefault="00FB01D8" w:rsidP="00FB01D8">
            <w:pPr>
              <w:jc w:val="center"/>
              <w:rPr>
                <w:rFonts w:eastAsia="DengXian"/>
                <w:lang w:val="en-GB" w:eastAsia="zh-CN"/>
              </w:rPr>
            </w:pPr>
            <w:r w:rsidRPr="00FB01D8">
              <w:rPr>
                <w:rFonts w:eastAsia="DengXian"/>
                <w:lang w:val="en-GB" w:eastAsia="zh-CN"/>
              </w:rPr>
              <w:t>21.00</w:t>
            </w:r>
            <w:r w:rsidRPr="00FB01D8">
              <w:rPr>
                <w:rFonts w:eastAsia="DengXian"/>
                <w:lang w:eastAsia="zh-CN"/>
              </w:rPr>
              <w:t xml:space="preserve">± </w:t>
            </w:r>
            <w:r w:rsidRPr="00FB01D8">
              <w:rPr>
                <w:rFonts w:eastAsia="DengXian"/>
                <w:lang w:val="en-GB" w:eastAsia="zh-CN"/>
              </w:rPr>
              <w:t>21.46</w:t>
            </w:r>
          </w:p>
        </w:tc>
        <w:tc>
          <w:tcPr>
            <w:tcW w:w="1710" w:type="dxa"/>
            <w:vAlign w:val="bottom"/>
            <w:hideMark/>
          </w:tcPr>
          <w:p w14:paraId="18ADDFC9" w14:textId="77777777" w:rsidR="00FB01D8" w:rsidRPr="00FB01D8" w:rsidRDefault="00FB01D8" w:rsidP="00FB01D8">
            <w:pPr>
              <w:jc w:val="center"/>
              <w:rPr>
                <w:rFonts w:eastAsia="DengXian"/>
                <w:lang w:val="en-GB" w:eastAsia="zh-CN"/>
              </w:rPr>
            </w:pPr>
            <w:r w:rsidRPr="00FB01D8">
              <w:rPr>
                <w:rFonts w:eastAsia="DengXian"/>
                <w:lang w:val="en-GB" w:eastAsia="zh-CN"/>
              </w:rPr>
              <w:t>61.25</w:t>
            </w:r>
            <w:r w:rsidRPr="00FB01D8">
              <w:rPr>
                <w:rFonts w:eastAsia="DengXian"/>
                <w:lang w:eastAsia="zh-CN"/>
              </w:rPr>
              <w:t xml:space="preserve">± </w:t>
            </w:r>
            <w:r w:rsidRPr="00FB01D8">
              <w:rPr>
                <w:rFonts w:eastAsia="DengXian"/>
                <w:lang w:val="en-GB" w:eastAsia="zh-CN"/>
              </w:rPr>
              <w:t>61.61</w:t>
            </w:r>
          </w:p>
        </w:tc>
        <w:tc>
          <w:tcPr>
            <w:tcW w:w="1350" w:type="dxa"/>
            <w:vAlign w:val="bottom"/>
            <w:hideMark/>
          </w:tcPr>
          <w:p w14:paraId="616EF0EB"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0.0002*</w:t>
            </w:r>
          </w:p>
        </w:tc>
        <w:tc>
          <w:tcPr>
            <w:tcW w:w="1800" w:type="dxa"/>
            <w:vAlign w:val="bottom"/>
            <w:hideMark/>
          </w:tcPr>
          <w:p w14:paraId="781D4B79" w14:textId="77777777" w:rsidR="00FB01D8" w:rsidRPr="00FB01D8" w:rsidRDefault="00FB01D8" w:rsidP="00FB01D8">
            <w:pPr>
              <w:jc w:val="center"/>
              <w:rPr>
                <w:rFonts w:eastAsia="DengXian"/>
                <w:lang w:eastAsia="zh-CN"/>
              </w:rPr>
            </w:pPr>
            <w:r w:rsidRPr="00FB01D8">
              <w:rPr>
                <w:rFonts w:eastAsia="DengXian"/>
                <w:lang w:val="en-GB" w:eastAsia="zh-CN"/>
              </w:rPr>
              <w:t>22.00</w:t>
            </w:r>
            <w:r w:rsidRPr="00FB01D8">
              <w:rPr>
                <w:rFonts w:eastAsia="DengXian"/>
                <w:lang w:eastAsia="zh-CN"/>
              </w:rPr>
              <w:t xml:space="preserve">± </w:t>
            </w:r>
            <w:r w:rsidRPr="00FB01D8">
              <w:rPr>
                <w:rFonts w:eastAsia="DengXian"/>
                <w:lang w:val="en-GB" w:eastAsia="zh-CN"/>
              </w:rPr>
              <w:t>35.47</w:t>
            </w:r>
          </w:p>
        </w:tc>
        <w:tc>
          <w:tcPr>
            <w:tcW w:w="1620" w:type="dxa"/>
            <w:vAlign w:val="bottom"/>
            <w:hideMark/>
          </w:tcPr>
          <w:p w14:paraId="16E55493" w14:textId="77777777" w:rsidR="00FB01D8" w:rsidRPr="00FB01D8" w:rsidRDefault="00FB01D8" w:rsidP="00FB01D8">
            <w:pPr>
              <w:jc w:val="center"/>
              <w:rPr>
                <w:rFonts w:eastAsia="DengXian"/>
                <w:lang w:eastAsia="zh-CN"/>
              </w:rPr>
            </w:pPr>
            <w:r w:rsidRPr="00FB01D8">
              <w:rPr>
                <w:rFonts w:eastAsia="DengXian"/>
                <w:lang w:val="en-GB" w:eastAsia="zh-CN"/>
              </w:rPr>
              <w:t>63.00</w:t>
            </w:r>
            <w:r w:rsidRPr="00FB01D8">
              <w:rPr>
                <w:rFonts w:eastAsia="DengXian"/>
                <w:lang w:eastAsia="zh-CN"/>
              </w:rPr>
              <w:t xml:space="preserve">± </w:t>
            </w:r>
            <w:r w:rsidRPr="00FB01D8">
              <w:rPr>
                <w:rFonts w:eastAsia="DengXian"/>
                <w:lang w:val="en-GB" w:eastAsia="zh-CN"/>
              </w:rPr>
              <w:t>61.37</w:t>
            </w:r>
          </w:p>
        </w:tc>
        <w:tc>
          <w:tcPr>
            <w:tcW w:w="1377" w:type="dxa"/>
            <w:vAlign w:val="bottom"/>
            <w:hideMark/>
          </w:tcPr>
          <w:p w14:paraId="76EA495D"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0.002*</w:t>
            </w:r>
          </w:p>
        </w:tc>
      </w:tr>
      <w:tr w:rsidR="00FB01D8" w:rsidRPr="00FB01D8" w14:paraId="69DC16C7" w14:textId="77777777" w:rsidTr="00FB01D8">
        <w:trPr>
          <w:trHeight w:val="545"/>
        </w:trPr>
        <w:tc>
          <w:tcPr>
            <w:tcW w:w="3055" w:type="dxa"/>
            <w:vAlign w:val="bottom"/>
            <w:hideMark/>
          </w:tcPr>
          <w:p w14:paraId="418CF160" w14:textId="77777777" w:rsidR="00FB01D8" w:rsidRPr="00FB01D8" w:rsidRDefault="00FB01D8" w:rsidP="00FB01D8">
            <w:pPr>
              <w:rPr>
                <w:rFonts w:eastAsia="DengXian"/>
                <w:b/>
                <w:bCs/>
                <w:lang w:eastAsia="zh-CN"/>
              </w:rPr>
            </w:pPr>
            <w:r w:rsidRPr="00FB01D8">
              <w:rPr>
                <w:rFonts w:eastAsia="DengXian"/>
                <w:b/>
                <w:bCs/>
                <w:lang w:eastAsia="zh-CN"/>
              </w:rPr>
              <w:t>eGFR (ml/min per 1.73 m</w:t>
            </w:r>
            <w:r w:rsidRPr="00FB01D8">
              <w:rPr>
                <w:rFonts w:eastAsia="DengXian"/>
                <w:b/>
                <w:bCs/>
                <w:vertAlign w:val="superscript"/>
                <w:lang w:eastAsia="zh-CN"/>
              </w:rPr>
              <w:t>2</w:t>
            </w:r>
            <w:r w:rsidRPr="00FB01D8">
              <w:rPr>
                <w:rFonts w:eastAsia="DengXian"/>
                <w:b/>
                <w:bCs/>
                <w:lang w:eastAsia="zh-CN"/>
              </w:rPr>
              <w:t>)</w:t>
            </w:r>
          </w:p>
        </w:tc>
        <w:tc>
          <w:tcPr>
            <w:tcW w:w="2160" w:type="dxa"/>
            <w:vAlign w:val="bottom"/>
            <w:hideMark/>
          </w:tcPr>
          <w:p w14:paraId="5714DA1F" w14:textId="77777777" w:rsidR="00FB01D8" w:rsidRPr="00FB01D8" w:rsidRDefault="00FB01D8" w:rsidP="00FB01D8">
            <w:pPr>
              <w:jc w:val="center"/>
              <w:rPr>
                <w:rFonts w:eastAsia="DengXian"/>
                <w:lang w:val="en-GB" w:eastAsia="zh-CN"/>
              </w:rPr>
            </w:pPr>
            <w:r w:rsidRPr="00FB01D8">
              <w:rPr>
                <w:rFonts w:eastAsia="DengXian"/>
                <w:lang w:val="en-GB" w:eastAsia="zh-CN"/>
              </w:rPr>
              <w:t>83.18</w:t>
            </w:r>
            <w:r w:rsidRPr="00FB01D8">
              <w:rPr>
                <w:rFonts w:eastAsia="DengXian"/>
                <w:lang w:eastAsia="zh-CN"/>
              </w:rPr>
              <w:t xml:space="preserve">± </w:t>
            </w:r>
            <w:r w:rsidRPr="00FB01D8">
              <w:rPr>
                <w:rFonts w:eastAsia="DengXian"/>
                <w:lang w:val="en-GB" w:eastAsia="zh-CN"/>
              </w:rPr>
              <w:t>12.56</w:t>
            </w:r>
          </w:p>
        </w:tc>
        <w:tc>
          <w:tcPr>
            <w:tcW w:w="1710" w:type="dxa"/>
            <w:vAlign w:val="bottom"/>
            <w:hideMark/>
          </w:tcPr>
          <w:p w14:paraId="5600C6D4" w14:textId="77777777" w:rsidR="00FB01D8" w:rsidRPr="00FB01D8" w:rsidRDefault="00FB01D8" w:rsidP="00FB01D8">
            <w:pPr>
              <w:jc w:val="center"/>
              <w:rPr>
                <w:rFonts w:eastAsia="DengXian"/>
                <w:lang w:val="en-GB" w:eastAsia="zh-CN"/>
              </w:rPr>
            </w:pPr>
            <w:r w:rsidRPr="00FB01D8">
              <w:rPr>
                <w:rFonts w:eastAsia="DengXian"/>
                <w:lang w:val="en-GB" w:eastAsia="zh-CN"/>
              </w:rPr>
              <w:t>72.13</w:t>
            </w:r>
            <w:r w:rsidRPr="00FB01D8">
              <w:rPr>
                <w:rFonts w:eastAsia="DengXian"/>
                <w:lang w:eastAsia="zh-CN"/>
              </w:rPr>
              <w:t xml:space="preserve">± </w:t>
            </w:r>
            <w:r w:rsidRPr="00FB01D8">
              <w:rPr>
                <w:rFonts w:eastAsia="DengXian"/>
                <w:lang w:val="en-GB" w:eastAsia="zh-CN"/>
              </w:rPr>
              <w:t>24.46</w:t>
            </w:r>
          </w:p>
        </w:tc>
        <w:tc>
          <w:tcPr>
            <w:tcW w:w="1350" w:type="dxa"/>
            <w:vAlign w:val="bottom"/>
            <w:hideMark/>
          </w:tcPr>
          <w:p w14:paraId="76D89E9C"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0.0130*</w:t>
            </w:r>
          </w:p>
        </w:tc>
        <w:tc>
          <w:tcPr>
            <w:tcW w:w="1800" w:type="dxa"/>
            <w:vAlign w:val="bottom"/>
            <w:hideMark/>
          </w:tcPr>
          <w:p w14:paraId="6F49C094" w14:textId="77777777" w:rsidR="00FB01D8" w:rsidRPr="00FB01D8" w:rsidRDefault="00FB01D8" w:rsidP="00FB01D8">
            <w:pPr>
              <w:jc w:val="center"/>
              <w:rPr>
                <w:rFonts w:eastAsia="DengXian"/>
                <w:lang w:eastAsia="zh-CN"/>
              </w:rPr>
            </w:pPr>
            <w:r w:rsidRPr="00FB01D8">
              <w:rPr>
                <w:rFonts w:eastAsia="DengXian"/>
                <w:lang w:val="en-GB" w:eastAsia="zh-CN"/>
              </w:rPr>
              <w:t>97.67</w:t>
            </w:r>
            <w:r w:rsidRPr="00FB01D8">
              <w:rPr>
                <w:rFonts w:eastAsia="DengXian"/>
                <w:lang w:eastAsia="zh-CN"/>
              </w:rPr>
              <w:t xml:space="preserve">± </w:t>
            </w:r>
            <w:r w:rsidRPr="00FB01D8">
              <w:rPr>
                <w:rFonts w:eastAsia="DengXian"/>
                <w:lang w:val="en-GB" w:eastAsia="zh-CN"/>
              </w:rPr>
              <w:t>17.33</w:t>
            </w:r>
          </w:p>
        </w:tc>
        <w:tc>
          <w:tcPr>
            <w:tcW w:w="1620" w:type="dxa"/>
            <w:vAlign w:val="bottom"/>
            <w:hideMark/>
          </w:tcPr>
          <w:p w14:paraId="7B6DDBFB" w14:textId="77777777" w:rsidR="00FB01D8" w:rsidRPr="00FB01D8" w:rsidRDefault="00FB01D8" w:rsidP="00FB01D8">
            <w:pPr>
              <w:jc w:val="center"/>
              <w:rPr>
                <w:rFonts w:eastAsia="DengXian"/>
                <w:lang w:eastAsia="zh-CN"/>
              </w:rPr>
            </w:pPr>
            <w:r w:rsidRPr="00FB01D8">
              <w:rPr>
                <w:rFonts w:eastAsia="DengXian"/>
                <w:lang w:val="en-GB" w:eastAsia="zh-CN"/>
              </w:rPr>
              <w:t>84.07</w:t>
            </w:r>
            <w:r w:rsidRPr="00FB01D8">
              <w:rPr>
                <w:rFonts w:eastAsia="DengXian"/>
                <w:lang w:eastAsia="zh-CN"/>
              </w:rPr>
              <w:t xml:space="preserve">± </w:t>
            </w:r>
            <w:r w:rsidRPr="00FB01D8">
              <w:rPr>
                <w:rFonts w:eastAsia="DengXian"/>
                <w:lang w:val="en-GB" w:eastAsia="zh-CN"/>
              </w:rPr>
              <w:t>20.59</w:t>
            </w:r>
          </w:p>
        </w:tc>
        <w:tc>
          <w:tcPr>
            <w:tcW w:w="1377" w:type="dxa"/>
            <w:vAlign w:val="bottom"/>
            <w:hideMark/>
          </w:tcPr>
          <w:p w14:paraId="409D33E1"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0.0076*</w:t>
            </w:r>
          </w:p>
        </w:tc>
      </w:tr>
      <w:tr w:rsidR="00FB01D8" w:rsidRPr="00FB01D8" w14:paraId="64F46E39" w14:textId="77777777" w:rsidTr="00FB01D8">
        <w:trPr>
          <w:trHeight w:val="545"/>
        </w:trPr>
        <w:tc>
          <w:tcPr>
            <w:tcW w:w="3055" w:type="dxa"/>
            <w:vAlign w:val="bottom"/>
            <w:hideMark/>
          </w:tcPr>
          <w:p w14:paraId="3B62BA8B" w14:textId="77777777" w:rsidR="00FB01D8" w:rsidRPr="00FB01D8" w:rsidRDefault="00FB01D8" w:rsidP="00FB01D8">
            <w:pPr>
              <w:rPr>
                <w:rFonts w:eastAsia="DengXian"/>
                <w:b/>
                <w:bCs/>
                <w:lang w:eastAsia="zh-CN"/>
              </w:rPr>
            </w:pPr>
            <w:r w:rsidRPr="00FB01D8">
              <w:rPr>
                <w:rFonts w:eastAsia="DengXian"/>
                <w:b/>
                <w:bCs/>
                <w:lang w:eastAsia="zh-CN"/>
              </w:rPr>
              <w:t>Urea (mmol/L)</w:t>
            </w:r>
          </w:p>
        </w:tc>
        <w:tc>
          <w:tcPr>
            <w:tcW w:w="2160" w:type="dxa"/>
            <w:vAlign w:val="bottom"/>
            <w:hideMark/>
          </w:tcPr>
          <w:p w14:paraId="559B2FB3" w14:textId="77777777" w:rsidR="00FB01D8" w:rsidRPr="00FB01D8" w:rsidRDefault="00FB01D8" w:rsidP="00FB01D8">
            <w:pPr>
              <w:jc w:val="center"/>
              <w:rPr>
                <w:rFonts w:eastAsia="DengXian"/>
                <w:lang w:val="en-GB" w:eastAsia="zh-CN"/>
              </w:rPr>
            </w:pPr>
            <w:r w:rsidRPr="00FB01D8">
              <w:rPr>
                <w:rFonts w:eastAsia="DengXian"/>
                <w:lang w:val="en-GB" w:eastAsia="zh-CN"/>
              </w:rPr>
              <w:t>3.380</w:t>
            </w:r>
            <w:r w:rsidRPr="00FB01D8">
              <w:rPr>
                <w:rFonts w:eastAsia="DengXian"/>
                <w:lang w:eastAsia="zh-CN"/>
              </w:rPr>
              <w:t xml:space="preserve">± </w:t>
            </w:r>
            <w:r w:rsidRPr="00FB01D8">
              <w:rPr>
                <w:rFonts w:eastAsia="DengXian"/>
                <w:lang w:val="en-GB" w:eastAsia="zh-CN"/>
              </w:rPr>
              <w:t>0.4784</w:t>
            </w:r>
          </w:p>
        </w:tc>
        <w:tc>
          <w:tcPr>
            <w:tcW w:w="1710" w:type="dxa"/>
            <w:vAlign w:val="bottom"/>
            <w:hideMark/>
          </w:tcPr>
          <w:p w14:paraId="3D81D1A0" w14:textId="77777777" w:rsidR="00FB01D8" w:rsidRPr="00FB01D8" w:rsidRDefault="00FB01D8" w:rsidP="00FB01D8">
            <w:pPr>
              <w:jc w:val="center"/>
              <w:rPr>
                <w:rFonts w:eastAsia="DengXian"/>
                <w:lang w:val="en-GB" w:eastAsia="zh-CN"/>
              </w:rPr>
            </w:pPr>
            <w:r w:rsidRPr="00FB01D8">
              <w:rPr>
                <w:rFonts w:eastAsia="DengXian"/>
                <w:lang w:val="en-GB" w:eastAsia="zh-CN"/>
              </w:rPr>
              <w:t>4.610</w:t>
            </w:r>
            <w:r w:rsidRPr="00FB01D8">
              <w:rPr>
                <w:rFonts w:eastAsia="DengXian"/>
                <w:lang w:eastAsia="zh-CN"/>
              </w:rPr>
              <w:t xml:space="preserve">± </w:t>
            </w:r>
            <w:r w:rsidRPr="00FB01D8">
              <w:rPr>
                <w:rFonts w:eastAsia="DengXian"/>
                <w:lang w:val="en-GB" w:eastAsia="zh-CN"/>
              </w:rPr>
              <w:t>4.562</w:t>
            </w:r>
          </w:p>
        </w:tc>
        <w:tc>
          <w:tcPr>
            <w:tcW w:w="1350" w:type="dxa"/>
            <w:vAlign w:val="bottom"/>
            <w:hideMark/>
          </w:tcPr>
          <w:p w14:paraId="3853BAAC" w14:textId="77777777" w:rsidR="00FB01D8" w:rsidRPr="00FB01D8" w:rsidRDefault="00FB01D8" w:rsidP="00FB01D8">
            <w:pPr>
              <w:jc w:val="center"/>
              <w:rPr>
                <w:rFonts w:eastAsia="DengXian"/>
                <w:lang w:val="en-GB" w:eastAsia="zh-CN"/>
              </w:rPr>
            </w:pPr>
            <w:r w:rsidRPr="00FB01D8">
              <w:rPr>
                <w:rFonts w:eastAsia="DengXian"/>
                <w:lang w:val="en-GB" w:eastAsia="zh-CN"/>
              </w:rPr>
              <w:t>0.0939</w:t>
            </w:r>
          </w:p>
        </w:tc>
        <w:tc>
          <w:tcPr>
            <w:tcW w:w="1800" w:type="dxa"/>
            <w:vAlign w:val="bottom"/>
            <w:hideMark/>
          </w:tcPr>
          <w:p w14:paraId="7F2D2043" w14:textId="77777777" w:rsidR="00FB01D8" w:rsidRPr="00FB01D8" w:rsidRDefault="00FB01D8" w:rsidP="00FB01D8">
            <w:pPr>
              <w:jc w:val="center"/>
              <w:rPr>
                <w:rFonts w:eastAsia="DengXian"/>
                <w:lang w:eastAsia="zh-CN"/>
              </w:rPr>
            </w:pPr>
            <w:r w:rsidRPr="00FB01D8">
              <w:rPr>
                <w:rFonts w:eastAsia="DengXian"/>
                <w:lang w:val="en-GB" w:eastAsia="zh-CN"/>
              </w:rPr>
              <w:t>3.470</w:t>
            </w:r>
            <w:r w:rsidRPr="00FB01D8">
              <w:rPr>
                <w:rFonts w:eastAsia="DengXian"/>
                <w:lang w:eastAsia="zh-CN"/>
              </w:rPr>
              <w:t xml:space="preserve">± </w:t>
            </w:r>
            <w:r w:rsidRPr="00FB01D8">
              <w:rPr>
                <w:rFonts w:eastAsia="DengXian"/>
                <w:lang w:val="en-GB" w:eastAsia="zh-CN"/>
              </w:rPr>
              <w:t>0.5100</w:t>
            </w:r>
          </w:p>
        </w:tc>
        <w:tc>
          <w:tcPr>
            <w:tcW w:w="1620" w:type="dxa"/>
            <w:vAlign w:val="bottom"/>
            <w:hideMark/>
          </w:tcPr>
          <w:p w14:paraId="013BAAFF" w14:textId="77777777" w:rsidR="00FB01D8" w:rsidRPr="00FB01D8" w:rsidRDefault="00FB01D8" w:rsidP="00FB01D8">
            <w:pPr>
              <w:jc w:val="center"/>
              <w:rPr>
                <w:rFonts w:eastAsia="DengXian"/>
                <w:lang w:eastAsia="zh-CN"/>
              </w:rPr>
            </w:pPr>
            <w:r w:rsidRPr="00FB01D8">
              <w:rPr>
                <w:rFonts w:eastAsia="DengXian"/>
                <w:lang w:val="en-GB" w:eastAsia="zh-CN"/>
              </w:rPr>
              <w:t>5.270</w:t>
            </w:r>
            <w:r w:rsidRPr="00FB01D8">
              <w:rPr>
                <w:rFonts w:eastAsia="DengXian"/>
                <w:lang w:eastAsia="zh-CN"/>
              </w:rPr>
              <w:t xml:space="preserve">± </w:t>
            </w:r>
            <w:r w:rsidRPr="00FB01D8">
              <w:rPr>
                <w:rFonts w:eastAsia="DengXian"/>
                <w:lang w:val="en-GB" w:eastAsia="zh-CN"/>
              </w:rPr>
              <w:t>4.643</w:t>
            </w:r>
          </w:p>
        </w:tc>
        <w:tc>
          <w:tcPr>
            <w:tcW w:w="1377" w:type="dxa"/>
            <w:vAlign w:val="bottom"/>
            <w:hideMark/>
          </w:tcPr>
          <w:p w14:paraId="691BA777"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0.0391*</w:t>
            </w:r>
          </w:p>
        </w:tc>
      </w:tr>
      <w:tr w:rsidR="00FB01D8" w:rsidRPr="00FB01D8" w14:paraId="19361956" w14:textId="77777777" w:rsidTr="00FB01D8">
        <w:trPr>
          <w:trHeight w:val="626"/>
        </w:trPr>
        <w:tc>
          <w:tcPr>
            <w:tcW w:w="3055" w:type="dxa"/>
            <w:vAlign w:val="bottom"/>
            <w:hideMark/>
          </w:tcPr>
          <w:p w14:paraId="10357EE4" w14:textId="77777777" w:rsidR="00FB01D8" w:rsidRPr="00FB01D8" w:rsidRDefault="00FB01D8" w:rsidP="00FB01D8">
            <w:pPr>
              <w:rPr>
                <w:rFonts w:eastAsia="DengXian"/>
                <w:b/>
                <w:bCs/>
                <w:lang w:eastAsia="zh-CN"/>
              </w:rPr>
            </w:pPr>
            <w:r w:rsidRPr="00FB01D8">
              <w:rPr>
                <w:rFonts w:eastAsia="DengXian"/>
                <w:b/>
                <w:bCs/>
                <w:lang w:eastAsia="zh-CN"/>
              </w:rPr>
              <w:t>Creatinine (</w:t>
            </w:r>
            <w:r w:rsidRPr="00FB01D8">
              <w:rPr>
                <w:rFonts w:eastAsia="DengXian"/>
                <w:b/>
                <w:noProof/>
              </w:rPr>
              <w:drawing>
                <wp:inline distT="0" distB="0" distL="0" distR="0" wp14:anchorId="79CA6375" wp14:editId="64568B51">
                  <wp:extent cx="9525" cy="9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sidRPr="00FB01D8">
              <w:rPr>
                <w:rFonts w:eastAsia="DengXian"/>
                <w:b/>
                <w:bCs/>
                <w:lang w:eastAsia="zh-CN"/>
              </w:rPr>
              <w:t>μmol</w:t>
            </w:r>
            <w:proofErr w:type="spellEnd"/>
            <w:r w:rsidRPr="00FB01D8">
              <w:rPr>
                <w:rFonts w:eastAsia="DengXian"/>
                <w:b/>
                <w:bCs/>
                <w:lang w:eastAsia="zh-CN"/>
              </w:rPr>
              <w:t>/L)</w:t>
            </w:r>
          </w:p>
        </w:tc>
        <w:tc>
          <w:tcPr>
            <w:tcW w:w="2160" w:type="dxa"/>
            <w:vAlign w:val="bottom"/>
            <w:hideMark/>
          </w:tcPr>
          <w:p w14:paraId="6F519FCE" w14:textId="77777777" w:rsidR="00FB01D8" w:rsidRPr="00FB01D8" w:rsidRDefault="00FB01D8" w:rsidP="00FB01D8">
            <w:pPr>
              <w:jc w:val="center"/>
              <w:rPr>
                <w:rFonts w:eastAsia="DengXian"/>
                <w:lang w:val="en-GB" w:eastAsia="zh-CN"/>
              </w:rPr>
            </w:pPr>
            <w:r w:rsidRPr="00FB01D8">
              <w:rPr>
                <w:rFonts w:eastAsia="DengXian"/>
                <w:lang w:val="en-GB" w:eastAsia="zh-CN"/>
              </w:rPr>
              <w:t>75.30</w:t>
            </w:r>
            <w:r w:rsidRPr="00FB01D8">
              <w:rPr>
                <w:rFonts w:eastAsia="DengXian"/>
                <w:lang w:eastAsia="zh-CN"/>
              </w:rPr>
              <w:t xml:space="preserve">± </w:t>
            </w:r>
            <w:r w:rsidRPr="00FB01D8">
              <w:rPr>
                <w:rFonts w:eastAsia="DengXian"/>
                <w:lang w:val="en-GB" w:eastAsia="zh-CN"/>
              </w:rPr>
              <w:t>11.00</w:t>
            </w:r>
          </w:p>
        </w:tc>
        <w:tc>
          <w:tcPr>
            <w:tcW w:w="1710" w:type="dxa"/>
            <w:vAlign w:val="bottom"/>
            <w:hideMark/>
          </w:tcPr>
          <w:p w14:paraId="296C9DC5" w14:textId="77777777" w:rsidR="00FB01D8" w:rsidRPr="00FB01D8" w:rsidRDefault="00FB01D8" w:rsidP="00FB01D8">
            <w:pPr>
              <w:jc w:val="center"/>
              <w:rPr>
                <w:rFonts w:eastAsia="DengXian"/>
                <w:lang w:val="en-GB" w:eastAsia="zh-CN"/>
              </w:rPr>
            </w:pPr>
            <w:r w:rsidRPr="00FB01D8">
              <w:rPr>
                <w:rFonts w:eastAsia="DengXian"/>
                <w:lang w:val="en-GB" w:eastAsia="zh-CN"/>
              </w:rPr>
              <w:t>105.3</w:t>
            </w:r>
            <w:r w:rsidRPr="00FB01D8">
              <w:rPr>
                <w:rFonts w:eastAsia="DengXian"/>
                <w:lang w:eastAsia="zh-CN"/>
              </w:rPr>
              <w:t xml:space="preserve">± </w:t>
            </w:r>
            <w:r w:rsidRPr="00FB01D8">
              <w:rPr>
                <w:rFonts w:eastAsia="DengXian"/>
                <w:lang w:val="en-GB" w:eastAsia="zh-CN"/>
              </w:rPr>
              <w:t>105.8</w:t>
            </w:r>
          </w:p>
        </w:tc>
        <w:tc>
          <w:tcPr>
            <w:tcW w:w="1350" w:type="dxa"/>
            <w:vAlign w:val="bottom"/>
            <w:hideMark/>
          </w:tcPr>
          <w:p w14:paraId="46ED52D3" w14:textId="77777777" w:rsidR="00FB01D8" w:rsidRPr="00FB01D8" w:rsidRDefault="00FB01D8" w:rsidP="00FB01D8">
            <w:pPr>
              <w:jc w:val="center"/>
              <w:rPr>
                <w:rFonts w:eastAsia="DengXian"/>
                <w:lang w:val="en-GB" w:eastAsia="zh-CN"/>
              </w:rPr>
            </w:pPr>
            <w:r w:rsidRPr="00FB01D8">
              <w:rPr>
                <w:rFonts w:eastAsia="DengXian"/>
                <w:lang w:val="en-GB" w:eastAsia="zh-CN"/>
              </w:rPr>
              <w:t>0.0783</w:t>
            </w:r>
          </w:p>
        </w:tc>
        <w:tc>
          <w:tcPr>
            <w:tcW w:w="1800" w:type="dxa"/>
            <w:vAlign w:val="bottom"/>
            <w:hideMark/>
          </w:tcPr>
          <w:p w14:paraId="198F54B4" w14:textId="77777777" w:rsidR="00FB01D8" w:rsidRPr="00FB01D8" w:rsidRDefault="00FB01D8" w:rsidP="00FB01D8">
            <w:pPr>
              <w:jc w:val="center"/>
              <w:rPr>
                <w:rFonts w:eastAsia="DengXian"/>
                <w:lang w:val="en-GB" w:eastAsia="zh-CN"/>
              </w:rPr>
            </w:pPr>
            <w:r w:rsidRPr="00FB01D8">
              <w:rPr>
                <w:rFonts w:eastAsia="DengXian"/>
                <w:lang w:val="en-GB" w:eastAsia="zh-CN"/>
              </w:rPr>
              <w:t>82.03</w:t>
            </w:r>
            <w:r w:rsidRPr="00FB01D8">
              <w:rPr>
                <w:rFonts w:eastAsia="DengXian"/>
                <w:lang w:eastAsia="zh-CN"/>
              </w:rPr>
              <w:t xml:space="preserve">± </w:t>
            </w:r>
            <w:r w:rsidRPr="00FB01D8">
              <w:rPr>
                <w:rFonts w:eastAsia="DengXian"/>
                <w:lang w:val="en-GB" w:eastAsia="zh-CN"/>
              </w:rPr>
              <w:t>23.85</w:t>
            </w:r>
          </w:p>
        </w:tc>
        <w:tc>
          <w:tcPr>
            <w:tcW w:w="1620" w:type="dxa"/>
            <w:vAlign w:val="bottom"/>
            <w:hideMark/>
          </w:tcPr>
          <w:p w14:paraId="2AB12E05" w14:textId="77777777" w:rsidR="00FB01D8" w:rsidRPr="00FB01D8" w:rsidRDefault="00FB01D8" w:rsidP="00FB01D8">
            <w:pPr>
              <w:jc w:val="center"/>
              <w:rPr>
                <w:rFonts w:eastAsia="DengXian"/>
                <w:lang w:val="en-GB" w:eastAsia="zh-CN"/>
              </w:rPr>
            </w:pPr>
            <w:r w:rsidRPr="00FB01D8">
              <w:rPr>
                <w:rFonts w:eastAsia="DengXian"/>
                <w:lang w:val="en-GB" w:eastAsia="zh-CN"/>
              </w:rPr>
              <w:t>96.27</w:t>
            </w:r>
            <w:r w:rsidRPr="00FB01D8">
              <w:rPr>
                <w:rFonts w:eastAsia="DengXian"/>
                <w:lang w:eastAsia="zh-CN"/>
              </w:rPr>
              <w:t xml:space="preserve">± </w:t>
            </w:r>
            <w:r w:rsidRPr="00FB01D8">
              <w:rPr>
                <w:rFonts w:eastAsia="DengXian"/>
                <w:lang w:val="en-GB" w:eastAsia="zh-CN"/>
              </w:rPr>
              <w:t>21.95</w:t>
            </w:r>
          </w:p>
        </w:tc>
        <w:tc>
          <w:tcPr>
            <w:tcW w:w="1377" w:type="dxa"/>
            <w:vAlign w:val="bottom"/>
            <w:hideMark/>
          </w:tcPr>
          <w:p w14:paraId="6A3F4B3B"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0.0194*</w:t>
            </w:r>
          </w:p>
        </w:tc>
      </w:tr>
      <w:tr w:rsidR="00FB01D8" w:rsidRPr="00FB01D8" w14:paraId="74E3D9A8" w14:textId="77777777" w:rsidTr="00FB01D8">
        <w:trPr>
          <w:trHeight w:val="545"/>
        </w:trPr>
        <w:tc>
          <w:tcPr>
            <w:tcW w:w="3055" w:type="dxa"/>
            <w:vAlign w:val="bottom"/>
            <w:hideMark/>
          </w:tcPr>
          <w:p w14:paraId="4B76B83B" w14:textId="77777777" w:rsidR="00FB01D8" w:rsidRPr="00FB01D8" w:rsidRDefault="00FB01D8" w:rsidP="00FB01D8">
            <w:pPr>
              <w:rPr>
                <w:rFonts w:eastAsia="DengXian"/>
                <w:b/>
                <w:bCs/>
                <w:lang w:eastAsia="zh-CN"/>
              </w:rPr>
            </w:pPr>
            <w:r w:rsidRPr="00FB01D8">
              <w:rPr>
                <w:rFonts w:eastAsia="DengXian"/>
                <w:b/>
                <w:bCs/>
                <w:lang w:eastAsia="zh-CN"/>
              </w:rPr>
              <w:t>Sodium (mmol/L)</w:t>
            </w:r>
          </w:p>
        </w:tc>
        <w:tc>
          <w:tcPr>
            <w:tcW w:w="2160" w:type="dxa"/>
            <w:vAlign w:val="bottom"/>
            <w:hideMark/>
          </w:tcPr>
          <w:p w14:paraId="24868DEC" w14:textId="77777777" w:rsidR="00FB01D8" w:rsidRPr="00FB01D8" w:rsidRDefault="00FB01D8" w:rsidP="00FB01D8">
            <w:pPr>
              <w:jc w:val="center"/>
              <w:rPr>
                <w:rFonts w:eastAsia="DengXian"/>
                <w:lang w:val="en-GB" w:eastAsia="zh-CN"/>
              </w:rPr>
            </w:pPr>
            <w:r w:rsidRPr="00FB01D8">
              <w:rPr>
                <w:rFonts w:eastAsia="DengXian"/>
                <w:lang w:val="en-GB" w:eastAsia="zh-CN"/>
              </w:rPr>
              <w:t>140.2</w:t>
            </w:r>
            <w:r w:rsidRPr="00FB01D8">
              <w:rPr>
                <w:rFonts w:eastAsia="DengXian"/>
                <w:lang w:eastAsia="zh-CN"/>
              </w:rPr>
              <w:t xml:space="preserve">± </w:t>
            </w:r>
            <w:r w:rsidRPr="00FB01D8">
              <w:rPr>
                <w:rFonts w:eastAsia="DengXian"/>
                <w:lang w:val="en-GB" w:eastAsia="zh-CN"/>
              </w:rPr>
              <w:t>1.810</w:t>
            </w:r>
          </w:p>
        </w:tc>
        <w:tc>
          <w:tcPr>
            <w:tcW w:w="1710" w:type="dxa"/>
            <w:vAlign w:val="bottom"/>
            <w:hideMark/>
          </w:tcPr>
          <w:p w14:paraId="58FF4C15" w14:textId="77777777" w:rsidR="00FB01D8" w:rsidRPr="00FB01D8" w:rsidRDefault="00FB01D8" w:rsidP="00FB01D8">
            <w:pPr>
              <w:jc w:val="center"/>
              <w:rPr>
                <w:rFonts w:eastAsia="DengXian"/>
                <w:lang w:val="en-GB" w:eastAsia="zh-CN"/>
              </w:rPr>
            </w:pPr>
            <w:r w:rsidRPr="00FB01D8">
              <w:rPr>
                <w:rFonts w:eastAsia="DengXian"/>
                <w:lang w:val="en-GB" w:eastAsia="zh-CN"/>
              </w:rPr>
              <w:t>140.6</w:t>
            </w:r>
            <w:r w:rsidRPr="00FB01D8">
              <w:rPr>
                <w:rFonts w:eastAsia="DengXian"/>
                <w:lang w:eastAsia="zh-CN"/>
              </w:rPr>
              <w:t xml:space="preserve">± </w:t>
            </w:r>
            <w:r w:rsidRPr="00FB01D8">
              <w:rPr>
                <w:rFonts w:eastAsia="DengXian"/>
                <w:lang w:val="en-GB" w:eastAsia="zh-CN"/>
              </w:rPr>
              <w:t>1.973</w:t>
            </w:r>
          </w:p>
        </w:tc>
        <w:tc>
          <w:tcPr>
            <w:tcW w:w="1350" w:type="dxa"/>
            <w:vAlign w:val="bottom"/>
            <w:hideMark/>
          </w:tcPr>
          <w:p w14:paraId="5516A80E" w14:textId="77777777" w:rsidR="00FB01D8" w:rsidRPr="00FB01D8" w:rsidRDefault="00FB01D8" w:rsidP="00FB01D8">
            <w:pPr>
              <w:jc w:val="center"/>
              <w:rPr>
                <w:rFonts w:eastAsia="DengXian"/>
                <w:lang w:val="en-GB" w:eastAsia="zh-CN"/>
              </w:rPr>
            </w:pPr>
            <w:r w:rsidRPr="00FB01D8">
              <w:rPr>
                <w:rFonts w:eastAsia="DengXian"/>
                <w:lang w:val="en-GB" w:eastAsia="zh-CN"/>
              </w:rPr>
              <w:t>0.3476</w:t>
            </w:r>
          </w:p>
        </w:tc>
        <w:tc>
          <w:tcPr>
            <w:tcW w:w="1800" w:type="dxa"/>
            <w:vAlign w:val="bottom"/>
            <w:hideMark/>
          </w:tcPr>
          <w:p w14:paraId="613A068A" w14:textId="77777777" w:rsidR="00FB01D8" w:rsidRPr="00FB01D8" w:rsidRDefault="00FB01D8" w:rsidP="00FB01D8">
            <w:pPr>
              <w:jc w:val="center"/>
              <w:rPr>
                <w:rFonts w:eastAsia="DengXian"/>
                <w:lang w:val="en-GB" w:eastAsia="zh-CN"/>
              </w:rPr>
            </w:pPr>
            <w:r w:rsidRPr="00FB01D8">
              <w:rPr>
                <w:rFonts w:eastAsia="DengXian"/>
                <w:lang w:val="en-GB" w:eastAsia="zh-CN"/>
              </w:rPr>
              <w:t>140.1</w:t>
            </w:r>
            <w:r w:rsidRPr="00FB01D8">
              <w:rPr>
                <w:rFonts w:eastAsia="DengXian"/>
                <w:lang w:eastAsia="zh-CN"/>
              </w:rPr>
              <w:t xml:space="preserve">± </w:t>
            </w:r>
            <w:r w:rsidRPr="00FB01D8">
              <w:rPr>
                <w:rFonts w:eastAsia="DengXian"/>
                <w:lang w:val="en-GB" w:eastAsia="zh-CN"/>
              </w:rPr>
              <w:t>1.494</w:t>
            </w:r>
          </w:p>
        </w:tc>
        <w:tc>
          <w:tcPr>
            <w:tcW w:w="1620" w:type="dxa"/>
            <w:vAlign w:val="bottom"/>
            <w:hideMark/>
          </w:tcPr>
          <w:p w14:paraId="0A19B3BA" w14:textId="77777777" w:rsidR="00FB01D8" w:rsidRPr="00FB01D8" w:rsidRDefault="00FB01D8" w:rsidP="00FB01D8">
            <w:pPr>
              <w:jc w:val="center"/>
              <w:rPr>
                <w:rFonts w:eastAsia="DengXian"/>
                <w:lang w:val="en-GB" w:eastAsia="zh-CN"/>
              </w:rPr>
            </w:pPr>
            <w:r w:rsidRPr="00FB01D8">
              <w:rPr>
                <w:rFonts w:eastAsia="DengXian"/>
                <w:lang w:val="en-GB" w:eastAsia="zh-CN"/>
              </w:rPr>
              <w:t>140.0</w:t>
            </w:r>
            <w:r w:rsidRPr="00FB01D8">
              <w:rPr>
                <w:rFonts w:eastAsia="DengXian"/>
                <w:lang w:eastAsia="zh-CN"/>
              </w:rPr>
              <w:t xml:space="preserve">± </w:t>
            </w:r>
            <w:r w:rsidRPr="00FB01D8">
              <w:rPr>
                <w:rFonts w:eastAsia="DengXian"/>
                <w:lang w:val="en-GB" w:eastAsia="zh-CN"/>
              </w:rPr>
              <w:t>2.141</w:t>
            </w:r>
          </w:p>
        </w:tc>
        <w:tc>
          <w:tcPr>
            <w:tcW w:w="1377" w:type="dxa"/>
            <w:vAlign w:val="bottom"/>
            <w:hideMark/>
          </w:tcPr>
          <w:p w14:paraId="1710A703" w14:textId="77777777" w:rsidR="00FB01D8" w:rsidRPr="00FB01D8" w:rsidRDefault="00FB01D8" w:rsidP="00FB01D8">
            <w:pPr>
              <w:jc w:val="center"/>
              <w:rPr>
                <w:rFonts w:eastAsia="DengXian"/>
                <w:lang w:val="en-GB" w:eastAsia="zh-CN"/>
              </w:rPr>
            </w:pPr>
            <w:r w:rsidRPr="00FB01D8">
              <w:rPr>
                <w:rFonts w:eastAsia="DengXian"/>
                <w:lang w:val="en-GB" w:eastAsia="zh-CN"/>
              </w:rPr>
              <w:t>0.8893</w:t>
            </w:r>
          </w:p>
        </w:tc>
      </w:tr>
      <w:tr w:rsidR="00FB01D8" w:rsidRPr="00FB01D8" w14:paraId="51E75B17" w14:textId="77777777" w:rsidTr="00FB01D8">
        <w:trPr>
          <w:trHeight w:val="581"/>
        </w:trPr>
        <w:tc>
          <w:tcPr>
            <w:tcW w:w="3055" w:type="dxa"/>
            <w:vAlign w:val="bottom"/>
            <w:hideMark/>
          </w:tcPr>
          <w:p w14:paraId="6421EB61" w14:textId="77777777" w:rsidR="00FB01D8" w:rsidRPr="00FB01D8" w:rsidRDefault="00FB01D8" w:rsidP="00FB01D8">
            <w:pPr>
              <w:rPr>
                <w:rFonts w:eastAsia="DengXian"/>
                <w:b/>
                <w:bCs/>
                <w:lang w:eastAsia="zh-CN"/>
              </w:rPr>
            </w:pPr>
            <w:r w:rsidRPr="00FB01D8">
              <w:rPr>
                <w:rFonts w:eastAsia="DengXian"/>
                <w:b/>
                <w:bCs/>
                <w:lang w:eastAsia="zh-CN"/>
              </w:rPr>
              <w:t>Potassium (mmol/L)</w:t>
            </w:r>
          </w:p>
        </w:tc>
        <w:tc>
          <w:tcPr>
            <w:tcW w:w="2160" w:type="dxa"/>
            <w:vAlign w:val="bottom"/>
            <w:hideMark/>
          </w:tcPr>
          <w:p w14:paraId="044FD111" w14:textId="77777777" w:rsidR="00FB01D8" w:rsidRPr="00FB01D8" w:rsidRDefault="00FB01D8" w:rsidP="00FB01D8">
            <w:pPr>
              <w:jc w:val="center"/>
              <w:rPr>
                <w:rFonts w:eastAsia="DengXian"/>
                <w:lang w:val="en-GB" w:eastAsia="zh-CN"/>
              </w:rPr>
            </w:pPr>
            <w:r w:rsidRPr="00FB01D8">
              <w:rPr>
                <w:rFonts w:eastAsia="DengXian"/>
                <w:lang w:val="en-GB" w:eastAsia="zh-CN"/>
              </w:rPr>
              <w:t>4.133</w:t>
            </w:r>
            <w:r w:rsidRPr="00FB01D8">
              <w:rPr>
                <w:rFonts w:eastAsia="DengXian"/>
                <w:lang w:eastAsia="zh-CN"/>
              </w:rPr>
              <w:t xml:space="preserve">± </w:t>
            </w:r>
            <w:r w:rsidRPr="00FB01D8">
              <w:rPr>
                <w:rFonts w:eastAsia="DengXian"/>
                <w:lang w:val="en-GB" w:eastAsia="zh-CN"/>
              </w:rPr>
              <w:t>0.2759</w:t>
            </w:r>
          </w:p>
        </w:tc>
        <w:tc>
          <w:tcPr>
            <w:tcW w:w="1710" w:type="dxa"/>
            <w:vAlign w:val="bottom"/>
            <w:hideMark/>
          </w:tcPr>
          <w:p w14:paraId="05143114" w14:textId="77777777" w:rsidR="00FB01D8" w:rsidRPr="00FB01D8" w:rsidRDefault="00FB01D8" w:rsidP="00FB01D8">
            <w:pPr>
              <w:jc w:val="center"/>
              <w:rPr>
                <w:rFonts w:eastAsia="DengXian"/>
                <w:lang w:val="en-GB" w:eastAsia="zh-CN"/>
              </w:rPr>
            </w:pPr>
            <w:r w:rsidRPr="00FB01D8">
              <w:rPr>
                <w:rFonts w:eastAsia="DengXian"/>
                <w:lang w:val="en-GB" w:eastAsia="zh-CN"/>
              </w:rPr>
              <w:t>5.998</w:t>
            </w:r>
            <w:r w:rsidRPr="00FB01D8">
              <w:rPr>
                <w:rFonts w:eastAsia="DengXian"/>
                <w:lang w:eastAsia="zh-CN"/>
              </w:rPr>
              <w:t xml:space="preserve">± </w:t>
            </w:r>
            <w:r w:rsidRPr="00FB01D8">
              <w:rPr>
                <w:rFonts w:eastAsia="DengXian"/>
                <w:lang w:val="en-GB" w:eastAsia="zh-CN"/>
              </w:rPr>
              <w:t>7.907</w:t>
            </w:r>
          </w:p>
        </w:tc>
        <w:tc>
          <w:tcPr>
            <w:tcW w:w="1350" w:type="dxa"/>
            <w:vAlign w:val="bottom"/>
            <w:hideMark/>
          </w:tcPr>
          <w:p w14:paraId="72AB6CB5" w14:textId="77777777" w:rsidR="00FB01D8" w:rsidRPr="00FB01D8" w:rsidRDefault="00FB01D8" w:rsidP="00FB01D8">
            <w:pPr>
              <w:jc w:val="center"/>
              <w:rPr>
                <w:rFonts w:eastAsia="DengXian"/>
                <w:lang w:val="en-GB" w:eastAsia="zh-CN"/>
              </w:rPr>
            </w:pPr>
            <w:r w:rsidRPr="00FB01D8">
              <w:rPr>
                <w:rFonts w:eastAsia="DengXian"/>
                <w:lang w:val="en-GB" w:eastAsia="zh-CN"/>
              </w:rPr>
              <w:t>0.1400</w:t>
            </w:r>
          </w:p>
        </w:tc>
        <w:tc>
          <w:tcPr>
            <w:tcW w:w="1800" w:type="dxa"/>
            <w:vAlign w:val="bottom"/>
            <w:hideMark/>
          </w:tcPr>
          <w:p w14:paraId="35764E8C" w14:textId="77777777" w:rsidR="00FB01D8" w:rsidRPr="00FB01D8" w:rsidRDefault="00FB01D8" w:rsidP="00FB01D8">
            <w:pPr>
              <w:jc w:val="center"/>
              <w:rPr>
                <w:rFonts w:eastAsia="DengXian"/>
                <w:lang w:val="en-GB" w:eastAsia="zh-CN"/>
              </w:rPr>
            </w:pPr>
            <w:r w:rsidRPr="00FB01D8">
              <w:rPr>
                <w:rFonts w:eastAsia="DengXian"/>
                <w:lang w:val="en-GB" w:eastAsia="zh-CN"/>
              </w:rPr>
              <w:t>4.097</w:t>
            </w:r>
            <w:r w:rsidRPr="00FB01D8">
              <w:rPr>
                <w:rFonts w:eastAsia="DengXian"/>
                <w:lang w:eastAsia="zh-CN"/>
              </w:rPr>
              <w:t xml:space="preserve">± </w:t>
            </w:r>
            <w:r w:rsidRPr="00FB01D8">
              <w:rPr>
                <w:rFonts w:eastAsia="DengXian"/>
                <w:lang w:val="en-GB" w:eastAsia="zh-CN"/>
              </w:rPr>
              <w:t>0.2414</w:t>
            </w:r>
          </w:p>
        </w:tc>
        <w:tc>
          <w:tcPr>
            <w:tcW w:w="1620" w:type="dxa"/>
            <w:vAlign w:val="bottom"/>
            <w:hideMark/>
          </w:tcPr>
          <w:p w14:paraId="16B00ED4" w14:textId="77777777" w:rsidR="00FB01D8" w:rsidRPr="00FB01D8" w:rsidRDefault="00FB01D8" w:rsidP="00FB01D8">
            <w:pPr>
              <w:jc w:val="center"/>
              <w:rPr>
                <w:rFonts w:eastAsia="DengXian"/>
                <w:lang w:val="en-GB" w:eastAsia="zh-CN"/>
              </w:rPr>
            </w:pPr>
            <w:r w:rsidRPr="00FB01D8">
              <w:rPr>
                <w:rFonts w:eastAsia="DengXian"/>
                <w:lang w:val="en-GB" w:eastAsia="zh-CN"/>
              </w:rPr>
              <w:t>5.327</w:t>
            </w:r>
            <w:r w:rsidRPr="00FB01D8">
              <w:rPr>
                <w:rFonts w:eastAsia="DengXian"/>
                <w:lang w:eastAsia="zh-CN"/>
              </w:rPr>
              <w:t xml:space="preserve">± </w:t>
            </w:r>
            <w:r w:rsidRPr="00FB01D8">
              <w:rPr>
                <w:rFonts w:eastAsia="DengXian"/>
                <w:lang w:val="en-GB" w:eastAsia="zh-CN"/>
              </w:rPr>
              <w:t>6.558</w:t>
            </w:r>
          </w:p>
        </w:tc>
        <w:tc>
          <w:tcPr>
            <w:tcW w:w="1377" w:type="dxa"/>
            <w:vAlign w:val="bottom"/>
            <w:hideMark/>
          </w:tcPr>
          <w:p w14:paraId="7B3596CE" w14:textId="77777777" w:rsidR="00FB01D8" w:rsidRPr="00FB01D8" w:rsidRDefault="00FB01D8" w:rsidP="00FB01D8">
            <w:pPr>
              <w:jc w:val="center"/>
              <w:rPr>
                <w:rFonts w:eastAsia="DengXian"/>
                <w:lang w:val="en-GB" w:eastAsia="zh-CN"/>
              </w:rPr>
            </w:pPr>
            <w:r w:rsidRPr="00FB01D8">
              <w:rPr>
                <w:rFonts w:eastAsia="DengXian"/>
                <w:lang w:val="en-GB" w:eastAsia="zh-CN"/>
              </w:rPr>
              <w:t>0.3089</w:t>
            </w:r>
          </w:p>
        </w:tc>
      </w:tr>
      <w:tr w:rsidR="00FB01D8" w:rsidRPr="00FB01D8" w14:paraId="1131CA96" w14:textId="77777777" w:rsidTr="00FB01D8">
        <w:trPr>
          <w:trHeight w:val="390"/>
        </w:trPr>
        <w:tc>
          <w:tcPr>
            <w:tcW w:w="3055" w:type="dxa"/>
            <w:vAlign w:val="bottom"/>
            <w:hideMark/>
          </w:tcPr>
          <w:p w14:paraId="339E5DBE" w14:textId="77777777" w:rsidR="00FB01D8" w:rsidRPr="00FB01D8" w:rsidRDefault="00FB01D8" w:rsidP="00FB01D8">
            <w:pPr>
              <w:rPr>
                <w:rFonts w:eastAsia="DengXian"/>
                <w:b/>
                <w:bCs/>
                <w:lang w:eastAsia="zh-CN"/>
              </w:rPr>
            </w:pPr>
            <w:r w:rsidRPr="00FB01D8">
              <w:rPr>
                <w:rFonts w:eastAsia="DengXian"/>
                <w:b/>
                <w:bCs/>
                <w:lang w:eastAsia="zh-CN"/>
              </w:rPr>
              <w:t>Chloride (mmol/L)</w:t>
            </w:r>
          </w:p>
        </w:tc>
        <w:tc>
          <w:tcPr>
            <w:tcW w:w="2160" w:type="dxa"/>
            <w:vAlign w:val="bottom"/>
            <w:hideMark/>
          </w:tcPr>
          <w:p w14:paraId="5D7F1A70" w14:textId="77777777" w:rsidR="00FB01D8" w:rsidRPr="00FB01D8" w:rsidRDefault="00FB01D8" w:rsidP="00FB01D8">
            <w:pPr>
              <w:jc w:val="center"/>
              <w:rPr>
                <w:rFonts w:eastAsia="DengXian"/>
                <w:lang w:val="en-GB" w:eastAsia="zh-CN"/>
              </w:rPr>
            </w:pPr>
            <w:r w:rsidRPr="00FB01D8">
              <w:rPr>
                <w:rFonts w:eastAsia="DengXian"/>
                <w:lang w:val="en-GB" w:eastAsia="zh-CN"/>
              </w:rPr>
              <w:t>100.2</w:t>
            </w:r>
            <w:r w:rsidRPr="00FB01D8">
              <w:rPr>
                <w:rFonts w:eastAsia="DengXian"/>
                <w:lang w:eastAsia="zh-CN"/>
              </w:rPr>
              <w:t xml:space="preserve">± </w:t>
            </w:r>
            <w:r w:rsidRPr="00FB01D8">
              <w:rPr>
                <w:rFonts w:eastAsia="DengXian"/>
                <w:lang w:val="en-GB" w:eastAsia="zh-CN"/>
              </w:rPr>
              <w:t>2.099</w:t>
            </w:r>
          </w:p>
        </w:tc>
        <w:tc>
          <w:tcPr>
            <w:tcW w:w="1710" w:type="dxa"/>
            <w:vAlign w:val="bottom"/>
            <w:hideMark/>
          </w:tcPr>
          <w:p w14:paraId="70262169" w14:textId="77777777" w:rsidR="00FB01D8" w:rsidRPr="00FB01D8" w:rsidRDefault="00FB01D8" w:rsidP="00FB01D8">
            <w:pPr>
              <w:jc w:val="center"/>
              <w:rPr>
                <w:rFonts w:eastAsia="DengXian"/>
                <w:lang w:val="en-GB" w:eastAsia="zh-CN"/>
              </w:rPr>
            </w:pPr>
            <w:r w:rsidRPr="00FB01D8">
              <w:rPr>
                <w:rFonts w:eastAsia="DengXian"/>
                <w:lang w:val="en-GB" w:eastAsia="zh-CN"/>
              </w:rPr>
              <w:t>100.6</w:t>
            </w:r>
            <w:r w:rsidRPr="00FB01D8">
              <w:rPr>
                <w:rFonts w:eastAsia="DengXian"/>
                <w:lang w:eastAsia="zh-CN"/>
              </w:rPr>
              <w:t xml:space="preserve">± </w:t>
            </w:r>
            <w:r w:rsidRPr="00FB01D8">
              <w:rPr>
                <w:rFonts w:eastAsia="DengXian"/>
                <w:lang w:val="en-GB" w:eastAsia="zh-CN"/>
              </w:rPr>
              <w:t>2.716</w:t>
            </w:r>
          </w:p>
        </w:tc>
        <w:tc>
          <w:tcPr>
            <w:tcW w:w="1350" w:type="dxa"/>
            <w:vAlign w:val="bottom"/>
            <w:hideMark/>
          </w:tcPr>
          <w:p w14:paraId="01DCBA7A" w14:textId="77777777" w:rsidR="00FB01D8" w:rsidRPr="00FB01D8" w:rsidRDefault="00FB01D8" w:rsidP="00FB01D8">
            <w:pPr>
              <w:jc w:val="center"/>
              <w:rPr>
                <w:rFonts w:eastAsia="DengXian"/>
                <w:lang w:val="en-GB" w:eastAsia="zh-CN"/>
              </w:rPr>
            </w:pPr>
            <w:r w:rsidRPr="00FB01D8">
              <w:rPr>
                <w:rFonts w:eastAsia="DengXian"/>
                <w:lang w:val="en-GB" w:eastAsia="zh-CN"/>
              </w:rPr>
              <w:t>0.4633</w:t>
            </w:r>
          </w:p>
        </w:tc>
        <w:tc>
          <w:tcPr>
            <w:tcW w:w="1800" w:type="dxa"/>
            <w:vAlign w:val="bottom"/>
            <w:hideMark/>
          </w:tcPr>
          <w:p w14:paraId="0BEA7B38" w14:textId="77777777" w:rsidR="00FB01D8" w:rsidRPr="00FB01D8" w:rsidRDefault="00FB01D8" w:rsidP="00FB01D8">
            <w:pPr>
              <w:jc w:val="center"/>
              <w:rPr>
                <w:rFonts w:eastAsia="DengXian"/>
                <w:lang w:val="en-GB" w:eastAsia="zh-CN"/>
              </w:rPr>
            </w:pPr>
            <w:r w:rsidRPr="00FB01D8">
              <w:rPr>
                <w:rFonts w:eastAsia="DengXian"/>
                <w:lang w:val="en-GB" w:eastAsia="zh-CN"/>
              </w:rPr>
              <w:t>100.4</w:t>
            </w:r>
            <w:r w:rsidRPr="00FB01D8">
              <w:rPr>
                <w:rFonts w:eastAsia="DengXian"/>
                <w:lang w:eastAsia="zh-CN"/>
              </w:rPr>
              <w:t xml:space="preserve">± </w:t>
            </w:r>
            <w:r w:rsidRPr="00FB01D8">
              <w:rPr>
                <w:rFonts w:eastAsia="DengXian"/>
                <w:lang w:val="en-GB" w:eastAsia="zh-CN"/>
              </w:rPr>
              <w:t>2.092</w:t>
            </w:r>
          </w:p>
        </w:tc>
        <w:tc>
          <w:tcPr>
            <w:tcW w:w="1620" w:type="dxa"/>
            <w:vAlign w:val="bottom"/>
            <w:hideMark/>
          </w:tcPr>
          <w:p w14:paraId="3D85BCDB" w14:textId="77777777" w:rsidR="00FB01D8" w:rsidRPr="00FB01D8" w:rsidRDefault="00FB01D8" w:rsidP="00FB01D8">
            <w:pPr>
              <w:jc w:val="center"/>
              <w:rPr>
                <w:rFonts w:eastAsia="DengXian"/>
                <w:lang w:val="en-GB" w:eastAsia="zh-CN"/>
              </w:rPr>
            </w:pPr>
            <w:r w:rsidRPr="00FB01D8">
              <w:rPr>
                <w:rFonts w:eastAsia="DengXian"/>
                <w:lang w:val="en-GB" w:eastAsia="zh-CN"/>
              </w:rPr>
              <w:t>100.0</w:t>
            </w:r>
            <w:r w:rsidRPr="00FB01D8">
              <w:rPr>
                <w:rFonts w:eastAsia="DengXian"/>
                <w:lang w:eastAsia="zh-CN"/>
              </w:rPr>
              <w:t xml:space="preserve">± </w:t>
            </w:r>
            <w:r w:rsidRPr="00FB01D8">
              <w:rPr>
                <w:rFonts w:eastAsia="DengXian"/>
                <w:lang w:val="en-GB" w:eastAsia="zh-CN"/>
              </w:rPr>
              <w:t>3.358</w:t>
            </w:r>
          </w:p>
        </w:tc>
        <w:tc>
          <w:tcPr>
            <w:tcW w:w="1377" w:type="dxa"/>
            <w:vAlign w:val="bottom"/>
            <w:hideMark/>
          </w:tcPr>
          <w:p w14:paraId="4EAB0027" w14:textId="77777777" w:rsidR="00FB01D8" w:rsidRPr="00FB01D8" w:rsidRDefault="00FB01D8" w:rsidP="00FB01D8">
            <w:pPr>
              <w:jc w:val="center"/>
              <w:rPr>
                <w:rFonts w:eastAsia="DengXian"/>
                <w:lang w:val="en-GB" w:eastAsia="zh-CN"/>
              </w:rPr>
            </w:pPr>
            <w:r w:rsidRPr="00FB01D8">
              <w:rPr>
                <w:rFonts w:eastAsia="DengXian"/>
                <w:lang w:val="en-GB" w:eastAsia="zh-CN"/>
              </w:rPr>
              <w:t>0.6462</w:t>
            </w:r>
          </w:p>
        </w:tc>
      </w:tr>
      <w:tr w:rsidR="00FB01D8" w:rsidRPr="00FB01D8" w14:paraId="0435D560" w14:textId="77777777" w:rsidTr="00FB01D8">
        <w:trPr>
          <w:trHeight w:val="444"/>
        </w:trPr>
        <w:tc>
          <w:tcPr>
            <w:tcW w:w="3055" w:type="dxa"/>
            <w:tcBorders>
              <w:top w:val="nil"/>
              <w:left w:val="nil"/>
              <w:bottom w:val="single" w:sz="4" w:space="0" w:color="auto"/>
              <w:right w:val="nil"/>
            </w:tcBorders>
            <w:vAlign w:val="bottom"/>
            <w:hideMark/>
          </w:tcPr>
          <w:p w14:paraId="3E359DFB" w14:textId="77777777" w:rsidR="00FB01D8" w:rsidRPr="00FB01D8" w:rsidRDefault="00FB01D8" w:rsidP="00FB01D8">
            <w:pPr>
              <w:rPr>
                <w:rFonts w:eastAsia="DengXian"/>
                <w:b/>
                <w:bCs/>
                <w:lang w:eastAsia="zh-CN"/>
              </w:rPr>
            </w:pPr>
            <w:r w:rsidRPr="00FB01D8">
              <w:rPr>
                <w:rFonts w:eastAsia="DengXian"/>
                <w:b/>
                <w:bCs/>
                <w:lang w:eastAsia="zh-CN"/>
              </w:rPr>
              <w:t>Bicarbonate (mmol/L)</w:t>
            </w:r>
          </w:p>
        </w:tc>
        <w:tc>
          <w:tcPr>
            <w:tcW w:w="2160" w:type="dxa"/>
            <w:tcBorders>
              <w:top w:val="nil"/>
              <w:left w:val="nil"/>
              <w:bottom w:val="single" w:sz="4" w:space="0" w:color="auto"/>
              <w:right w:val="nil"/>
            </w:tcBorders>
            <w:vAlign w:val="bottom"/>
            <w:hideMark/>
          </w:tcPr>
          <w:p w14:paraId="29FA7695" w14:textId="77777777" w:rsidR="00FB01D8" w:rsidRPr="00FB01D8" w:rsidRDefault="00FB01D8" w:rsidP="00FB01D8">
            <w:pPr>
              <w:jc w:val="center"/>
              <w:rPr>
                <w:rFonts w:eastAsia="DengXian"/>
                <w:lang w:val="en-GB" w:eastAsia="zh-CN"/>
              </w:rPr>
            </w:pPr>
            <w:r w:rsidRPr="00FB01D8">
              <w:rPr>
                <w:rFonts w:eastAsia="DengXian"/>
                <w:lang w:val="en-GB" w:eastAsia="zh-CN"/>
              </w:rPr>
              <w:t>24.73</w:t>
            </w:r>
            <w:r w:rsidRPr="00FB01D8">
              <w:rPr>
                <w:rFonts w:eastAsia="DengXian"/>
                <w:lang w:eastAsia="zh-CN"/>
              </w:rPr>
              <w:t xml:space="preserve">± </w:t>
            </w:r>
            <w:r w:rsidRPr="00FB01D8">
              <w:rPr>
                <w:rFonts w:eastAsia="DengXian"/>
                <w:lang w:val="en-GB" w:eastAsia="zh-CN"/>
              </w:rPr>
              <w:t>1.648</w:t>
            </w:r>
          </w:p>
        </w:tc>
        <w:tc>
          <w:tcPr>
            <w:tcW w:w="1710" w:type="dxa"/>
            <w:tcBorders>
              <w:top w:val="nil"/>
              <w:left w:val="nil"/>
              <w:bottom w:val="single" w:sz="4" w:space="0" w:color="auto"/>
              <w:right w:val="nil"/>
            </w:tcBorders>
            <w:vAlign w:val="bottom"/>
            <w:hideMark/>
          </w:tcPr>
          <w:p w14:paraId="08A40826" w14:textId="77777777" w:rsidR="00FB01D8" w:rsidRPr="00FB01D8" w:rsidRDefault="00FB01D8" w:rsidP="00FB01D8">
            <w:pPr>
              <w:jc w:val="center"/>
              <w:rPr>
                <w:rFonts w:eastAsia="DengXian"/>
                <w:lang w:val="en-GB" w:eastAsia="zh-CN"/>
              </w:rPr>
            </w:pPr>
            <w:r w:rsidRPr="00FB01D8">
              <w:rPr>
                <w:rFonts w:eastAsia="DengXian"/>
                <w:lang w:val="en-GB" w:eastAsia="zh-CN"/>
              </w:rPr>
              <w:t>25.78</w:t>
            </w:r>
            <w:r w:rsidRPr="00FB01D8">
              <w:rPr>
                <w:rFonts w:eastAsia="DengXian"/>
                <w:lang w:eastAsia="zh-CN"/>
              </w:rPr>
              <w:t xml:space="preserve">± </w:t>
            </w:r>
            <w:r w:rsidRPr="00FB01D8">
              <w:rPr>
                <w:rFonts w:eastAsia="DengXian"/>
                <w:lang w:val="en-GB" w:eastAsia="zh-CN"/>
              </w:rPr>
              <w:t>2.833</w:t>
            </w:r>
          </w:p>
        </w:tc>
        <w:tc>
          <w:tcPr>
            <w:tcW w:w="1350" w:type="dxa"/>
            <w:tcBorders>
              <w:top w:val="nil"/>
              <w:left w:val="nil"/>
              <w:bottom w:val="single" w:sz="4" w:space="0" w:color="auto"/>
              <w:right w:val="nil"/>
            </w:tcBorders>
            <w:vAlign w:val="bottom"/>
            <w:hideMark/>
          </w:tcPr>
          <w:p w14:paraId="17D9615D"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0.0462*</w:t>
            </w:r>
          </w:p>
        </w:tc>
        <w:tc>
          <w:tcPr>
            <w:tcW w:w="1800" w:type="dxa"/>
            <w:tcBorders>
              <w:top w:val="nil"/>
              <w:left w:val="nil"/>
              <w:bottom w:val="single" w:sz="4" w:space="0" w:color="auto"/>
              <w:right w:val="nil"/>
            </w:tcBorders>
            <w:vAlign w:val="bottom"/>
            <w:hideMark/>
          </w:tcPr>
          <w:p w14:paraId="0978F22C" w14:textId="77777777" w:rsidR="00FB01D8" w:rsidRPr="00FB01D8" w:rsidRDefault="00FB01D8" w:rsidP="00FB01D8">
            <w:pPr>
              <w:jc w:val="center"/>
              <w:rPr>
                <w:rFonts w:eastAsia="DengXian"/>
                <w:lang w:val="en-GB" w:eastAsia="zh-CN"/>
              </w:rPr>
            </w:pPr>
            <w:r w:rsidRPr="00FB01D8">
              <w:rPr>
                <w:rFonts w:eastAsia="DengXian"/>
                <w:lang w:val="en-GB" w:eastAsia="zh-CN"/>
              </w:rPr>
              <w:t>24.47</w:t>
            </w:r>
            <w:r w:rsidRPr="00FB01D8">
              <w:rPr>
                <w:rFonts w:eastAsia="DengXian"/>
                <w:lang w:eastAsia="zh-CN"/>
              </w:rPr>
              <w:t xml:space="preserve">± </w:t>
            </w:r>
            <w:r w:rsidRPr="00FB01D8">
              <w:rPr>
                <w:rFonts w:eastAsia="DengXian"/>
                <w:lang w:val="en-GB" w:eastAsia="zh-CN"/>
              </w:rPr>
              <w:t>1.570</w:t>
            </w:r>
          </w:p>
        </w:tc>
        <w:tc>
          <w:tcPr>
            <w:tcW w:w="1620" w:type="dxa"/>
            <w:tcBorders>
              <w:top w:val="nil"/>
              <w:left w:val="nil"/>
              <w:bottom w:val="single" w:sz="4" w:space="0" w:color="auto"/>
              <w:right w:val="nil"/>
            </w:tcBorders>
            <w:vAlign w:val="bottom"/>
            <w:hideMark/>
          </w:tcPr>
          <w:p w14:paraId="7FEF3D19" w14:textId="77777777" w:rsidR="00FB01D8" w:rsidRPr="00FB01D8" w:rsidRDefault="00FB01D8" w:rsidP="00FB01D8">
            <w:pPr>
              <w:jc w:val="center"/>
              <w:rPr>
                <w:rFonts w:eastAsia="DengXian"/>
                <w:lang w:val="en-GB" w:eastAsia="zh-CN"/>
              </w:rPr>
            </w:pPr>
            <w:r w:rsidRPr="00FB01D8">
              <w:rPr>
                <w:rFonts w:eastAsia="DengXian"/>
                <w:lang w:val="en-GB" w:eastAsia="zh-CN"/>
              </w:rPr>
              <w:t>26.03</w:t>
            </w:r>
            <w:r w:rsidRPr="00FB01D8">
              <w:rPr>
                <w:rFonts w:eastAsia="DengXian"/>
                <w:lang w:eastAsia="zh-CN"/>
              </w:rPr>
              <w:t xml:space="preserve">± </w:t>
            </w:r>
            <w:r w:rsidRPr="00FB01D8">
              <w:rPr>
                <w:rFonts w:eastAsia="DengXian"/>
                <w:lang w:val="en-GB" w:eastAsia="zh-CN"/>
              </w:rPr>
              <w:t>2.297</w:t>
            </w:r>
          </w:p>
        </w:tc>
        <w:tc>
          <w:tcPr>
            <w:tcW w:w="1377" w:type="dxa"/>
            <w:tcBorders>
              <w:top w:val="nil"/>
              <w:left w:val="nil"/>
              <w:bottom w:val="single" w:sz="4" w:space="0" w:color="auto"/>
              <w:right w:val="nil"/>
            </w:tcBorders>
            <w:vAlign w:val="bottom"/>
            <w:hideMark/>
          </w:tcPr>
          <w:p w14:paraId="1807F45A"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0.0031*</w:t>
            </w:r>
          </w:p>
        </w:tc>
      </w:tr>
    </w:tbl>
    <w:bookmarkEnd w:id="2"/>
    <w:p w14:paraId="20476B97" w14:textId="77777777" w:rsidR="00FB01D8" w:rsidRPr="00FB01D8" w:rsidRDefault="00FB01D8" w:rsidP="00FB01D8">
      <w:pPr>
        <w:spacing w:after="0" w:line="240" w:lineRule="auto"/>
        <w:jc w:val="both"/>
        <w:rPr>
          <w:rFonts w:ascii="Times New Roman" w:eastAsia="DengXian" w:hAnsi="Times New Roman" w:cs="Times New Roman"/>
          <w:b/>
          <w:bCs/>
          <w:sz w:val="24"/>
          <w:szCs w:val="24"/>
          <w:lang w:eastAsia="zh-CN"/>
        </w:rPr>
      </w:pPr>
      <w:r w:rsidRPr="00FB01D8">
        <w:rPr>
          <w:rFonts w:ascii="Times New Roman" w:eastAsia="DengXian" w:hAnsi="Times New Roman" w:cs="Times New Roman"/>
          <w:b/>
          <w:bCs/>
          <w:sz w:val="24"/>
          <w:szCs w:val="24"/>
          <w:lang w:eastAsia="zh-CN"/>
        </w:rPr>
        <w:t>Key: Test and Control values represents the mean ± standard deviation,</w:t>
      </w:r>
      <w:r w:rsidRPr="00FB01D8">
        <w:rPr>
          <w:rFonts w:ascii="Times New Roman" w:eastAsia="DengXian" w:hAnsi="Times New Roman" w:cs="Times New Roman"/>
          <w:b/>
          <w:bCs/>
          <w:sz w:val="24"/>
          <w:szCs w:val="24"/>
          <w:lang w:eastAsia="zh-CN"/>
        </w:rPr>
        <w:tab/>
        <w:t xml:space="preserve"> N=70</w:t>
      </w:r>
      <w:r w:rsidRPr="00FB01D8">
        <w:rPr>
          <w:rFonts w:ascii="Times New Roman" w:eastAsia="DengXian" w:hAnsi="Times New Roman" w:cs="Times New Roman"/>
          <w:b/>
          <w:bCs/>
          <w:sz w:val="24"/>
          <w:szCs w:val="24"/>
          <w:lang w:eastAsia="zh-CN"/>
        </w:rPr>
        <w:tab/>
      </w:r>
      <w:r w:rsidRPr="00FB01D8">
        <w:rPr>
          <w:rFonts w:ascii="Times New Roman" w:eastAsia="DengXian" w:hAnsi="Times New Roman" w:cs="Times New Roman"/>
          <w:b/>
          <w:bCs/>
          <w:sz w:val="24"/>
          <w:szCs w:val="24"/>
          <w:lang w:eastAsia="zh-CN"/>
        </w:rPr>
        <w:tab/>
      </w:r>
      <w:r w:rsidRPr="00FB01D8">
        <w:rPr>
          <w:rFonts w:ascii="Times New Roman" w:eastAsia="DengXian" w:hAnsi="Times New Roman" w:cs="Times New Roman"/>
          <w:b/>
          <w:bCs/>
          <w:sz w:val="24"/>
          <w:szCs w:val="24"/>
          <w:lang w:eastAsia="zh-CN"/>
        </w:rPr>
        <w:tab/>
      </w:r>
      <w:r w:rsidRPr="00FB01D8">
        <w:rPr>
          <w:rFonts w:ascii="Times New Roman" w:eastAsia="DengXian" w:hAnsi="Times New Roman" w:cs="Times New Roman"/>
          <w:b/>
          <w:bCs/>
          <w:sz w:val="24"/>
          <w:szCs w:val="24"/>
          <w:lang w:eastAsia="zh-CN"/>
        </w:rPr>
        <w:tab/>
      </w:r>
    </w:p>
    <w:p w14:paraId="7E6FB546" w14:textId="77777777" w:rsidR="00FB01D8" w:rsidRDefault="00FB01D8" w:rsidP="00263220">
      <w:pPr>
        <w:spacing w:after="0" w:line="240" w:lineRule="auto"/>
        <w:jc w:val="both"/>
        <w:rPr>
          <w:rFonts w:ascii="Times New Roman" w:eastAsia="DengXian" w:hAnsi="Times New Roman" w:cs="Times New Roman"/>
          <w:b/>
          <w:bCs/>
          <w:sz w:val="24"/>
          <w:szCs w:val="24"/>
          <w:lang w:eastAsia="zh-CN"/>
        </w:rPr>
      </w:pPr>
      <w:r w:rsidRPr="00FB01D8">
        <w:rPr>
          <w:rFonts w:ascii="Times New Roman" w:eastAsia="DengXian" w:hAnsi="Times New Roman" w:cs="Times New Roman"/>
          <w:b/>
          <w:bCs/>
          <w:sz w:val="24"/>
          <w:szCs w:val="24"/>
          <w:lang w:eastAsia="zh-CN"/>
        </w:rPr>
        <w:t>* represents statistical significance at p&lt;0.05</w:t>
      </w:r>
    </w:p>
    <w:p w14:paraId="3A1E4CC1" w14:textId="77777777" w:rsidR="007D5C92" w:rsidRDefault="007D5C92" w:rsidP="00263220">
      <w:pPr>
        <w:spacing w:after="0" w:line="240" w:lineRule="auto"/>
        <w:jc w:val="both"/>
        <w:rPr>
          <w:rFonts w:ascii="Times New Roman" w:eastAsia="DengXian" w:hAnsi="Times New Roman" w:cs="Times New Roman"/>
          <w:b/>
          <w:bCs/>
          <w:sz w:val="24"/>
          <w:szCs w:val="24"/>
          <w:lang w:eastAsia="zh-CN"/>
        </w:rPr>
      </w:pPr>
    </w:p>
    <w:p w14:paraId="5CBEAAA3" w14:textId="77777777" w:rsidR="007D5C92" w:rsidRDefault="007D5C92" w:rsidP="00263220">
      <w:pPr>
        <w:spacing w:after="0" w:line="240" w:lineRule="auto"/>
        <w:jc w:val="both"/>
        <w:rPr>
          <w:rFonts w:ascii="Times New Roman" w:eastAsia="DengXian" w:hAnsi="Times New Roman" w:cs="Times New Roman"/>
          <w:b/>
          <w:bCs/>
          <w:sz w:val="24"/>
          <w:szCs w:val="24"/>
          <w:lang w:eastAsia="zh-CN"/>
        </w:rPr>
      </w:pPr>
    </w:p>
    <w:p w14:paraId="1E05C3B5" w14:textId="5779758E" w:rsidR="007D5C92" w:rsidRPr="00FB01D8" w:rsidRDefault="007D5C92" w:rsidP="00263220">
      <w:pPr>
        <w:spacing w:after="0" w:line="240" w:lineRule="auto"/>
        <w:jc w:val="both"/>
        <w:rPr>
          <w:rFonts w:ascii="Times New Roman" w:eastAsia="DengXian" w:hAnsi="Times New Roman" w:cs="Times New Roman"/>
          <w:sz w:val="24"/>
          <w:szCs w:val="24"/>
          <w:lang w:eastAsia="zh-CN"/>
        </w:rPr>
        <w:sectPr w:rsidR="007D5C92" w:rsidRPr="00FB01D8" w:rsidSect="007D5C92">
          <w:pgSz w:w="15840" w:h="12240" w:orient="landscape"/>
          <w:pgMar w:top="1440" w:right="1440" w:bottom="1440" w:left="1728" w:header="720" w:footer="720" w:gutter="0"/>
          <w:cols w:space="720"/>
          <w:docGrid w:linePitch="299"/>
        </w:sectPr>
      </w:pPr>
      <w:r w:rsidRPr="007D5C92">
        <w:rPr>
          <w:rFonts w:ascii="Times New Roman" w:eastAsia="DengXian" w:hAnsi="Times New Roman" w:cs="Times New Roman"/>
          <w:sz w:val="24"/>
          <w:szCs w:val="24"/>
          <w:lang w:eastAsia="zh-CN"/>
        </w:rPr>
        <w:t>Table 2 presents the levels of KIM-1, Cystatin C, and microalbuminuria in both male and female participants, comparing the control and test groups. The results indicate significant differences in these biomarkers, with higher levels in the test groups</w:t>
      </w:r>
    </w:p>
    <w:p w14:paraId="334DE03E" w14:textId="6397A9CE" w:rsidR="00FB01D8" w:rsidRPr="00FB01D8" w:rsidRDefault="00FB01D8" w:rsidP="00263220">
      <w:pPr>
        <w:spacing w:after="0" w:line="240" w:lineRule="auto"/>
        <w:outlineLvl w:val="2"/>
        <w:rPr>
          <w:rFonts w:ascii="Times New Roman" w:eastAsia="SimSun" w:hAnsi="Times New Roman" w:cs="Times New Roman"/>
          <w:b/>
          <w:bCs/>
          <w:sz w:val="24"/>
          <w:szCs w:val="24"/>
          <w:lang w:eastAsia="zh-CN"/>
        </w:rPr>
      </w:pPr>
      <w:r w:rsidRPr="00FB01D8">
        <w:rPr>
          <w:rFonts w:ascii="Times New Roman" w:eastAsia="SimSun" w:hAnsi="Times New Roman" w:cs="Times New Roman"/>
          <w:b/>
          <w:bCs/>
          <w:sz w:val="24"/>
          <w:szCs w:val="24"/>
          <w:lang w:eastAsia="zh-CN"/>
        </w:rPr>
        <w:lastRenderedPageBreak/>
        <w:t>Table 3</w:t>
      </w:r>
      <w:r>
        <w:rPr>
          <w:rFonts w:ascii="Times New Roman" w:eastAsia="SimSun" w:hAnsi="Times New Roman" w:cs="Times New Roman"/>
          <w:b/>
          <w:bCs/>
          <w:sz w:val="24"/>
          <w:szCs w:val="24"/>
          <w:lang w:eastAsia="zh-CN"/>
        </w:rPr>
        <w:t>:</w:t>
      </w:r>
      <w:r w:rsidRPr="00FB01D8">
        <w:rPr>
          <w:rFonts w:ascii="Times New Roman" w:eastAsia="SimSun" w:hAnsi="Times New Roman" w:cs="Times New Roman"/>
          <w:b/>
          <w:bCs/>
          <w:sz w:val="24"/>
          <w:szCs w:val="24"/>
          <w:lang w:eastAsia="zh-CN"/>
        </w:rPr>
        <w:t xml:space="preserve"> Early Biomarker levels by age groups</w:t>
      </w:r>
    </w:p>
    <w:tbl>
      <w:tblPr>
        <w:tblStyle w:val="TableGrid"/>
        <w:tblpPr w:leftFromText="180" w:rightFromText="180" w:vertAnchor="text" w:horzAnchor="margin" w:tblpY="270"/>
        <w:tblOverlap w:val="never"/>
        <w:tblW w:w="98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1016"/>
        <w:gridCol w:w="1353"/>
        <w:gridCol w:w="1208"/>
        <w:gridCol w:w="1324"/>
        <w:gridCol w:w="1420"/>
        <w:gridCol w:w="1394"/>
      </w:tblGrid>
      <w:tr w:rsidR="00FB01D8" w:rsidRPr="00263220" w14:paraId="0666FABE" w14:textId="77777777" w:rsidTr="00FB01D8">
        <w:trPr>
          <w:trHeight w:val="591"/>
        </w:trPr>
        <w:tc>
          <w:tcPr>
            <w:tcW w:w="3139" w:type="dxa"/>
            <w:gridSpan w:val="2"/>
            <w:tcBorders>
              <w:top w:val="single" w:sz="4" w:space="0" w:color="auto"/>
              <w:left w:val="nil"/>
              <w:bottom w:val="single" w:sz="4" w:space="0" w:color="auto"/>
              <w:right w:val="nil"/>
            </w:tcBorders>
            <w:vAlign w:val="center"/>
          </w:tcPr>
          <w:p w14:paraId="5CE40C1F" w14:textId="77777777" w:rsidR="00FB01D8" w:rsidRPr="00FB01D8" w:rsidRDefault="00FB01D8" w:rsidP="00FB01D8">
            <w:pPr>
              <w:jc w:val="both"/>
              <w:rPr>
                <w:rFonts w:eastAsia="DengXian"/>
                <w:b/>
                <w:bCs/>
                <w:lang w:eastAsia="zh-CN"/>
              </w:rPr>
            </w:pPr>
            <w:r w:rsidRPr="00FB01D8">
              <w:rPr>
                <w:rFonts w:eastAsia="DengXian"/>
                <w:b/>
                <w:bCs/>
                <w:lang w:eastAsia="zh-CN"/>
              </w:rPr>
              <w:t>Parameters/Age (Years)</w:t>
            </w:r>
          </w:p>
          <w:p w14:paraId="33B1E73D" w14:textId="77777777" w:rsidR="00FB01D8" w:rsidRPr="00FB01D8" w:rsidRDefault="00FB01D8" w:rsidP="00FB01D8">
            <w:pPr>
              <w:jc w:val="both"/>
              <w:rPr>
                <w:rFonts w:eastAsia="DengXian"/>
                <w:b/>
                <w:bCs/>
                <w:lang w:eastAsia="zh-CN"/>
              </w:rPr>
            </w:pPr>
          </w:p>
        </w:tc>
        <w:tc>
          <w:tcPr>
            <w:tcW w:w="1353" w:type="dxa"/>
            <w:tcBorders>
              <w:top w:val="single" w:sz="4" w:space="0" w:color="auto"/>
              <w:left w:val="nil"/>
              <w:bottom w:val="single" w:sz="4" w:space="0" w:color="auto"/>
              <w:right w:val="nil"/>
            </w:tcBorders>
            <w:hideMark/>
          </w:tcPr>
          <w:p w14:paraId="4B00F12A" w14:textId="77777777" w:rsidR="00FB01D8" w:rsidRPr="00FB01D8" w:rsidRDefault="00FB01D8" w:rsidP="00FB01D8">
            <w:pPr>
              <w:jc w:val="both"/>
              <w:rPr>
                <w:rFonts w:eastAsia="DengXian"/>
                <w:b/>
                <w:bCs/>
                <w:color w:val="000000"/>
                <w:lang w:eastAsia="zh-CN"/>
              </w:rPr>
            </w:pPr>
            <w:r w:rsidRPr="00FB01D8">
              <w:rPr>
                <w:rFonts w:eastAsia="DengXian"/>
                <w:b/>
                <w:bCs/>
                <w:color w:val="000000"/>
                <w:lang w:eastAsia="zh-CN"/>
              </w:rPr>
              <w:t>26-35 years</w:t>
            </w:r>
          </w:p>
        </w:tc>
        <w:tc>
          <w:tcPr>
            <w:tcW w:w="1208" w:type="dxa"/>
            <w:tcBorders>
              <w:top w:val="single" w:sz="4" w:space="0" w:color="auto"/>
              <w:left w:val="nil"/>
              <w:bottom w:val="single" w:sz="4" w:space="0" w:color="auto"/>
              <w:right w:val="nil"/>
            </w:tcBorders>
            <w:hideMark/>
          </w:tcPr>
          <w:p w14:paraId="7E30C892" w14:textId="77777777" w:rsidR="00FB01D8" w:rsidRPr="00FB01D8" w:rsidRDefault="00FB01D8" w:rsidP="00FB01D8">
            <w:pPr>
              <w:jc w:val="both"/>
              <w:rPr>
                <w:rFonts w:eastAsia="DengXian"/>
                <w:b/>
                <w:bCs/>
                <w:color w:val="000000"/>
                <w:lang w:eastAsia="zh-CN"/>
              </w:rPr>
            </w:pPr>
            <w:r w:rsidRPr="00FB01D8">
              <w:rPr>
                <w:rFonts w:eastAsia="DengXian"/>
                <w:b/>
                <w:bCs/>
                <w:color w:val="000000"/>
                <w:lang w:eastAsia="zh-CN"/>
              </w:rPr>
              <w:t>36-45 years</w:t>
            </w:r>
          </w:p>
        </w:tc>
        <w:tc>
          <w:tcPr>
            <w:tcW w:w="1324" w:type="dxa"/>
            <w:tcBorders>
              <w:top w:val="single" w:sz="4" w:space="0" w:color="auto"/>
              <w:left w:val="nil"/>
              <w:bottom w:val="single" w:sz="4" w:space="0" w:color="auto"/>
              <w:right w:val="nil"/>
            </w:tcBorders>
            <w:hideMark/>
          </w:tcPr>
          <w:p w14:paraId="308B93F5" w14:textId="77777777" w:rsidR="00FB01D8" w:rsidRPr="00FB01D8" w:rsidRDefault="00FB01D8" w:rsidP="00FB01D8">
            <w:pPr>
              <w:jc w:val="both"/>
              <w:rPr>
                <w:rFonts w:eastAsia="DengXian"/>
                <w:b/>
                <w:bCs/>
                <w:color w:val="000000"/>
                <w:lang w:eastAsia="zh-CN"/>
              </w:rPr>
            </w:pPr>
            <w:r w:rsidRPr="00FB01D8">
              <w:rPr>
                <w:rFonts w:eastAsia="DengXian"/>
                <w:b/>
                <w:bCs/>
                <w:color w:val="000000"/>
                <w:lang w:eastAsia="zh-CN"/>
              </w:rPr>
              <w:t>46-55 years</w:t>
            </w:r>
          </w:p>
        </w:tc>
        <w:tc>
          <w:tcPr>
            <w:tcW w:w="1420" w:type="dxa"/>
            <w:tcBorders>
              <w:top w:val="single" w:sz="4" w:space="0" w:color="auto"/>
              <w:left w:val="nil"/>
              <w:bottom w:val="single" w:sz="4" w:space="0" w:color="auto"/>
              <w:right w:val="nil"/>
            </w:tcBorders>
            <w:hideMark/>
          </w:tcPr>
          <w:p w14:paraId="75B7EED9" w14:textId="77777777" w:rsidR="00FB01D8" w:rsidRPr="00FB01D8" w:rsidRDefault="00FB01D8" w:rsidP="00FB01D8">
            <w:pPr>
              <w:jc w:val="both"/>
              <w:rPr>
                <w:rFonts w:eastAsia="DengXian"/>
                <w:b/>
                <w:bCs/>
                <w:color w:val="000000"/>
                <w:lang w:eastAsia="zh-CN"/>
              </w:rPr>
            </w:pPr>
            <w:r w:rsidRPr="00FB01D8">
              <w:rPr>
                <w:rFonts w:eastAsia="DengXian"/>
                <w:b/>
                <w:bCs/>
                <w:color w:val="000000"/>
                <w:lang w:eastAsia="zh-CN"/>
              </w:rPr>
              <w:t>56-65 years</w:t>
            </w:r>
          </w:p>
        </w:tc>
        <w:tc>
          <w:tcPr>
            <w:tcW w:w="1394" w:type="dxa"/>
            <w:tcBorders>
              <w:top w:val="single" w:sz="4" w:space="0" w:color="auto"/>
              <w:left w:val="nil"/>
              <w:bottom w:val="single" w:sz="4" w:space="0" w:color="auto"/>
              <w:right w:val="nil"/>
            </w:tcBorders>
            <w:hideMark/>
          </w:tcPr>
          <w:p w14:paraId="2C52FAA9" w14:textId="77777777" w:rsidR="00FB01D8" w:rsidRPr="00FB01D8" w:rsidRDefault="00FB01D8" w:rsidP="00FB01D8">
            <w:pPr>
              <w:jc w:val="both"/>
              <w:rPr>
                <w:rFonts w:eastAsia="DengXian"/>
                <w:b/>
                <w:bCs/>
                <w:color w:val="000000"/>
                <w:lang w:eastAsia="zh-CN"/>
              </w:rPr>
            </w:pPr>
            <w:r w:rsidRPr="00FB01D8">
              <w:rPr>
                <w:rFonts w:eastAsia="DengXian"/>
                <w:b/>
                <w:bCs/>
                <w:color w:val="000000"/>
                <w:lang w:eastAsia="zh-CN"/>
              </w:rPr>
              <w:t>66-75 years</w:t>
            </w:r>
          </w:p>
        </w:tc>
      </w:tr>
      <w:tr w:rsidR="00FB01D8" w:rsidRPr="00263220" w14:paraId="26420D4A" w14:textId="77777777" w:rsidTr="00FB01D8">
        <w:trPr>
          <w:trHeight w:val="459"/>
        </w:trPr>
        <w:tc>
          <w:tcPr>
            <w:tcW w:w="2123" w:type="dxa"/>
            <w:vMerge w:val="restart"/>
            <w:tcBorders>
              <w:top w:val="single" w:sz="4" w:space="0" w:color="auto"/>
              <w:left w:val="nil"/>
              <w:bottom w:val="nil"/>
              <w:right w:val="nil"/>
            </w:tcBorders>
            <w:vAlign w:val="center"/>
            <w:hideMark/>
          </w:tcPr>
          <w:p w14:paraId="37ADFA3B" w14:textId="77777777" w:rsidR="00FB01D8" w:rsidRPr="00FB01D8" w:rsidRDefault="00FB01D8" w:rsidP="00FB01D8">
            <w:pPr>
              <w:spacing w:line="360" w:lineRule="auto"/>
              <w:rPr>
                <w:rFonts w:eastAsia="DengXian"/>
                <w:b/>
                <w:bCs/>
                <w:lang w:eastAsia="zh-CN"/>
              </w:rPr>
            </w:pPr>
            <w:r w:rsidRPr="00FB01D8">
              <w:rPr>
                <w:rFonts w:eastAsia="DengXian"/>
                <w:b/>
                <w:bCs/>
                <w:lang w:eastAsia="zh-CN"/>
              </w:rPr>
              <w:t>KIM-1 (</w:t>
            </w:r>
            <w:proofErr w:type="spellStart"/>
            <w:r w:rsidRPr="00FB01D8">
              <w:rPr>
                <w:rFonts w:eastAsia="DengXian"/>
                <w:b/>
                <w:bCs/>
                <w:lang w:eastAsia="zh-CN"/>
              </w:rPr>
              <w:t>pg</w:t>
            </w:r>
            <w:proofErr w:type="spellEnd"/>
            <w:r w:rsidRPr="00FB01D8">
              <w:rPr>
                <w:rFonts w:eastAsia="DengXian"/>
                <w:b/>
                <w:bCs/>
                <w:lang w:eastAsia="zh-CN"/>
              </w:rPr>
              <w:t>/mL)</w:t>
            </w:r>
          </w:p>
        </w:tc>
        <w:tc>
          <w:tcPr>
            <w:tcW w:w="1016" w:type="dxa"/>
            <w:tcBorders>
              <w:top w:val="single" w:sz="4" w:space="0" w:color="auto"/>
              <w:left w:val="nil"/>
              <w:bottom w:val="nil"/>
              <w:right w:val="nil"/>
            </w:tcBorders>
            <w:vAlign w:val="center"/>
            <w:hideMark/>
          </w:tcPr>
          <w:p w14:paraId="28656D8C"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 xml:space="preserve">Control </w:t>
            </w:r>
          </w:p>
        </w:tc>
        <w:tc>
          <w:tcPr>
            <w:tcW w:w="1353" w:type="dxa"/>
            <w:tcBorders>
              <w:top w:val="single" w:sz="4" w:space="0" w:color="auto"/>
              <w:left w:val="nil"/>
              <w:bottom w:val="nil"/>
              <w:right w:val="nil"/>
            </w:tcBorders>
            <w:vAlign w:val="center"/>
            <w:hideMark/>
          </w:tcPr>
          <w:p w14:paraId="56284B9B" w14:textId="77777777" w:rsidR="00FB01D8" w:rsidRPr="00FB01D8" w:rsidRDefault="00FB01D8" w:rsidP="00FB01D8">
            <w:pPr>
              <w:spacing w:line="360" w:lineRule="auto"/>
              <w:jc w:val="both"/>
              <w:rPr>
                <w:rFonts w:eastAsia="DengXian"/>
                <w:b/>
                <w:bCs/>
                <w:lang w:eastAsia="zh-CN"/>
              </w:rPr>
            </w:pPr>
            <w:r w:rsidRPr="00FB01D8">
              <w:rPr>
                <w:rFonts w:eastAsia="DengXian"/>
                <w:lang w:val="en-GB" w:eastAsia="zh-CN"/>
              </w:rPr>
              <w:t>5.113</w:t>
            </w:r>
            <w:r w:rsidRPr="00FB01D8">
              <w:rPr>
                <w:rFonts w:eastAsia="DengXian"/>
                <w:lang w:eastAsia="zh-CN"/>
              </w:rPr>
              <w:t xml:space="preserve">± </w:t>
            </w:r>
            <w:r w:rsidRPr="00FB01D8">
              <w:rPr>
                <w:rFonts w:eastAsia="DengXian"/>
                <w:lang w:val="en-GB" w:eastAsia="zh-CN"/>
              </w:rPr>
              <w:t>4.415</w:t>
            </w:r>
          </w:p>
        </w:tc>
        <w:tc>
          <w:tcPr>
            <w:tcW w:w="1208" w:type="dxa"/>
            <w:tcBorders>
              <w:top w:val="single" w:sz="4" w:space="0" w:color="auto"/>
              <w:left w:val="nil"/>
              <w:bottom w:val="nil"/>
              <w:right w:val="nil"/>
            </w:tcBorders>
            <w:vAlign w:val="center"/>
            <w:hideMark/>
          </w:tcPr>
          <w:p w14:paraId="62E9588A" w14:textId="77777777" w:rsidR="00FB01D8" w:rsidRPr="00FB01D8" w:rsidRDefault="00FB01D8" w:rsidP="00FB01D8">
            <w:pPr>
              <w:spacing w:line="360" w:lineRule="auto"/>
              <w:jc w:val="both"/>
              <w:rPr>
                <w:rFonts w:eastAsia="DengXian"/>
                <w:b/>
                <w:bCs/>
                <w:lang w:eastAsia="zh-CN"/>
              </w:rPr>
            </w:pPr>
            <w:r w:rsidRPr="00FB01D8">
              <w:rPr>
                <w:rFonts w:eastAsia="DengXian"/>
                <w:lang w:val="en-GB" w:eastAsia="zh-CN"/>
              </w:rPr>
              <w:t>5.475</w:t>
            </w:r>
            <w:r w:rsidRPr="00FB01D8">
              <w:rPr>
                <w:rFonts w:eastAsia="DengXian"/>
                <w:lang w:eastAsia="zh-CN"/>
              </w:rPr>
              <w:t xml:space="preserve">± </w:t>
            </w:r>
            <w:r w:rsidRPr="00FB01D8">
              <w:rPr>
                <w:rFonts w:eastAsia="DengXian"/>
                <w:lang w:val="en-GB" w:eastAsia="zh-CN"/>
              </w:rPr>
              <w:t>3.937</w:t>
            </w:r>
          </w:p>
        </w:tc>
        <w:tc>
          <w:tcPr>
            <w:tcW w:w="1324" w:type="dxa"/>
            <w:tcBorders>
              <w:top w:val="single" w:sz="4" w:space="0" w:color="auto"/>
              <w:left w:val="nil"/>
              <w:bottom w:val="nil"/>
              <w:right w:val="nil"/>
            </w:tcBorders>
            <w:vAlign w:val="center"/>
            <w:hideMark/>
          </w:tcPr>
          <w:p w14:paraId="2CF6A12B" w14:textId="77777777" w:rsidR="00FB01D8" w:rsidRPr="00FB01D8" w:rsidRDefault="00FB01D8" w:rsidP="00FB01D8">
            <w:pPr>
              <w:spacing w:line="360" w:lineRule="auto"/>
              <w:jc w:val="both"/>
              <w:rPr>
                <w:rFonts w:eastAsia="DengXian"/>
                <w:b/>
                <w:bCs/>
                <w:lang w:eastAsia="zh-CN"/>
              </w:rPr>
            </w:pPr>
            <w:r w:rsidRPr="00FB01D8">
              <w:rPr>
                <w:rFonts w:eastAsia="DengXian"/>
                <w:lang w:val="en-GB" w:eastAsia="zh-CN"/>
              </w:rPr>
              <w:t>7.740</w:t>
            </w:r>
            <w:r w:rsidRPr="00FB01D8">
              <w:rPr>
                <w:rFonts w:eastAsia="DengXian"/>
                <w:lang w:eastAsia="zh-CN"/>
              </w:rPr>
              <w:t xml:space="preserve">± </w:t>
            </w:r>
            <w:r w:rsidRPr="00FB01D8">
              <w:rPr>
                <w:rFonts w:eastAsia="DengXian"/>
                <w:lang w:val="en-GB" w:eastAsia="zh-CN"/>
              </w:rPr>
              <w:t>5.992</w:t>
            </w:r>
          </w:p>
        </w:tc>
        <w:tc>
          <w:tcPr>
            <w:tcW w:w="1420" w:type="dxa"/>
            <w:tcBorders>
              <w:top w:val="single" w:sz="4" w:space="0" w:color="auto"/>
              <w:left w:val="nil"/>
              <w:bottom w:val="nil"/>
              <w:right w:val="nil"/>
            </w:tcBorders>
            <w:vAlign w:val="center"/>
            <w:hideMark/>
          </w:tcPr>
          <w:p w14:paraId="0C91ABD7" w14:textId="77777777" w:rsidR="00FB01D8" w:rsidRPr="00FB01D8" w:rsidRDefault="00FB01D8" w:rsidP="00FB01D8">
            <w:pPr>
              <w:spacing w:line="360" w:lineRule="auto"/>
              <w:jc w:val="both"/>
              <w:rPr>
                <w:rFonts w:eastAsia="DengXian"/>
                <w:b/>
                <w:bCs/>
                <w:lang w:eastAsia="zh-CN"/>
              </w:rPr>
            </w:pPr>
            <w:r w:rsidRPr="00FB01D8">
              <w:rPr>
                <w:rFonts w:eastAsia="DengXian"/>
                <w:lang w:val="en-GB" w:eastAsia="zh-CN"/>
              </w:rPr>
              <w:t>6.682</w:t>
            </w:r>
            <w:r w:rsidRPr="00FB01D8">
              <w:rPr>
                <w:rFonts w:eastAsia="DengXian"/>
                <w:lang w:eastAsia="zh-CN"/>
              </w:rPr>
              <w:t xml:space="preserve">± </w:t>
            </w:r>
            <w:r w:rsidRPr="00FB01D8">
              <w:rPr>
                <w:rFonts w:eastAsia="DengXian"/>
                <w:lang w:val="en-GB" w:eastAsia="zh-CN"/>
              </w:rPr>
              <w:t>5.428</w:t>
            </w:r>
          </w:p>
        </w:tc>
        <w:tc>
          <w:tcPr>
            <w:tcW w:w="1394" w:type="dxa"/>
            <w:tcBorders>
              <w:top w:val="single" w:sz="4" w:space="0" w:color="auto"/>
              <w:left w:val="nil"/>
              <w:bottom w:val="nil"/>
              <w:right w:val="nil"/>
            </w:tcBorders>
            <w:vAlign w:val="center"/>
            <w:hideMark/>
          </w:tcPr>
          <w:p w14:paraId="4B7A19F1" w14:textId="77777777" w:rsidR="00FB01D8" w:rsidRPr="00FB01D8" w:rsidRDefault="00FB01D8" w:rsidP="00FB01D8">
            <w:pPr>
              <w:spacing w:line="360" w:lineRule="auto"/>
              <w:jc w:val="both"/>
              <w:rPr>
                <w:rFonts w:eastAsia="DengXian"/>
                <w:b/>
                <w:bCs/>
                <w:lang w:eastAsia="zh-CN"/>
              </w:rPr>
            </w:pPr>
            <w:r w:rsidRPr="00FB01D8">
              <w:rPr>
                <w:rFonts w:eastAsia="DengXian"/>
                <w:lang w:val="en-GB" w:eastAsia="zh-CN"/>
              </w:rPr>
              <w:t>5.803</w:t>
            </w:r>
            <w:r w:rsidRPr="00FB01D8">
              <w:rPr>
                <w:rFonts w:eastAsia="DengXian"/>
                <w:lang w:eastAsia="zh-CN"/>
              </w:rPr>
              <w:t xml:space="preserve">± </w:t>
            </w:r>
            <w:r w:rsidRPr="00FB01D8">
              <w:rPr>
                <w:rFonts w:eastAsia="DengXian"/>
                <w:lang w:val="en-GB" w:eastAsia="zh-CN"/>
              </w:rPr>
              <w:t>6.110</w:t>
            </w:r>
          </w:p>
        </w:tc>
      </w:tr>
      <w:tr w:rsidR="00FB01D8" w:rsidRPr="00263220" w14:paraId="3FC963BB" w14:textId="77777777" w:rsidTr="00263220">
        <w:trPr>
          <w:trHeight w:val="439"/>
        </w:trPr>
        <w:tc>
          <w:tcPr>
            <w:tcW w:w="0" w:type="auto"/>
            <w:vMerge/>
            <w:tcBorders>
              <w:top w:val="single" w:sz="4" w:space="0" w:color="auto"/>
              <w:left w:val="nil"/>
              <w:bottom w:val="nil"/>
              <w:right w:val="nil"/>
            </w:tcBorders>
            <w:vAlign w:val="center"/>
            <w:hideMark/>
          </w:tcPr>
          <w:p w14:paraId="4F04A873" w14:textId="77777777" w:rsidR="00FB01D8" w:rsidRPr="00FB01D8" w:rsidRDefault="00FB01D8" w:rsidP="00FB01D8">
            <w:pPr>
              <w:rPr>
                <w:rFonts w:eastAsia="DengXian"/>
                <w:b/>
                <w:bCs/>
                <w:lang w:eastAsia="zh-CN"/>
              </w:rPr>
            </w:pPr>
          </w:p>
        </w:tc>
        <w:tc>
          <w:tcPr>
            <w:tcW w:w="1016" w:type="dxa"/>
            <w:tcBorders>
              <w:top w:val="nil"/>
              <w:left w:val="nil"/>
              <w:bottom w:val="nil"/>
              <w:right w:val="nil"/>
            </w:tcBorders>
            <w:vAlign w:val="center"/>
            <w:hideMark/>
          </w:tcPr>
          <w:p w14:paraId="00BF1215" w14:textId="77777777" w:rsidR="00FB01D8" w:rsidRPr="00FB01D8" w:rsidRDefault="00FB01D8" w:rsidP="00FB01D8">
            <w:pPr>
              <w:spacing w:line="360" w:lineRule="auto"/>
              <w:jc w:val="both"/>
              <w:rPr>
                <w:rFonts w:eastAsia="DengXian"/>
                <w:b/>
                <w:bCs/>
                <w:vertAlign w:val="superscript"/>
                <w:lang w:eastAsia="zh-CN"/>
              </w:rPr>
            </w:pPr>
            <w:r w:rsidRPr="00FB01D8">
              <w:rPr>
                <w:rFonts w:eastAsia="DengXian"/>
                <w:b/>
                <w:bCs/>
                <w:lang w:val="en-GB" w:eastAsia="zh-CN"/>
              </w:rPr>
              <w:t xml:space="preserve">Test </w:t>
            </w:r>
          </w:p>
        </w:tc>
        <w:tc>
          <w:tcPr>
            <w:tcW w:w="1353" w:type="dxa"/>
            <w:tcBorders>
              <w:top w:val="nil"/>
              <w:left w:val="nil"/>
              <w:bottom w:val="nil"/>
              <w:right w:val="nil"/>
            </w:tcBorders>
            <w:vAlign w:val="center"/>
            <w:hideMark/>
          </w:tcPr>
          <w:p w14:paraId="3D255BFD"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31.01</w:t>
            </w:r>
            <w:r w:rsidRPr="00FB01D8">
              <w:rPr>
                <w:rFonts w:eastAsia="DengXian"/>
                <w:lang w:eastAsia="zh-CN"/>
              </w:rPr>
              <w:t xml:space="preserve">± </w:t>
            </w:r>
            <w:r w:rsidRPr="00FB01D8">
              <w:rPr>
                <w:rFonts w:eastAsia="DengXian"/>
                <w:lang w:val="en-GB" w:eastAsia="zh-CN"/>
              </w:rPr>
              <w:t>17.54</w:t>
            </w:r>
          </w:p>
        </w:tc>
        <w:tc>
          <w:tcPr>
            <w:tcW w:w="1208" w:type="dxa"/>
            <w:tcBorders>
              <w:top w:val="nil"/>
              <w:left w:val="nil"/>
              <w:bottom w:val="nil"/>
              <w:right w:val="nil"/>
            </w:tcBorders>
            <w:vAlign w:val="center"/>
            <w:hideMark/>
          </w:tcPr>
          <w:p w14:paraId="5D46C0C4"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12.46</w:t>
            </w:r>
            <w:r w:rsidRPr="00FB01D8">
              <w:rPr>
                <w:rFonts w:eastAsia="DengXian"/>
                <w:lang w:eastAsia="zh-CN"/>
              </w:rPr>
              <w:t xml:space="preserve">± </w:t>
            </w:r>
            <w:r w:rsidRPr="00FB01D8">
              <w:rPr>
                <w:rFonts w:eastAsia="DengXian"/>
                <w:lang w:val="en-GB" w:eastAsia="zh-CN"/>
              </w:rPr>
              <w:t>5.614</w:t>
            </w:r>
          </w:p>
        </w:tc>
        <w:tc>
          <w:tcPr>
            <w:tcW w:w="1324" w:type="dxa"/>
            <w:tcBorders>
              <w:top w:val="nil"/>
              <w:left w:val="nil"/>
              <w:bottom w:val="nil"/>
              <w:right w:val="nil"/>
            </w:tcBorders>
            <w:vAlign w:val="center"/>
            <w:hideMark/>
          </w:tcPr>
          <w:p w14:paraId="7E5E0BEC"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25.54</w:t>
            </w:r>
            <w:r w:rsidRPr="00FB01D8">
              <w:rPr>
                <w:rFonts w:eastAsia="DengXian"/>
                <w:lang w:eastAsia="zh-CN"/>
              </w:rPr>
              <w:t xml:space="preserve">± </w:t>
            </w:r>
            <w:r w:rsidRPr="00FB01D8">
              <w:rPr>
                <w:rFonts w:eastAsia="DengXian"/>
                <w:lang w:val="en-GB" w:eastAsia="zh-CN"/>
              </w:rPr>
              <w:t>18.91</w:t>
            </w:r>
          </w:p>
        </w:tc>
        <w:tc>
          <w:tcPr>
            <w:tcW w:w="1420" w:type="dxa"/>
            <w:tcBorders>
              <w:top w:val="nil"/>
              <w:left w:val="nil"/>
              <w:bottom w:val="nil"/>
              <w:right w:val="nil"/>
            </w:tcBorders>
            <w:vAlign w:val="center"/>
            <w:hideMark/>
          </w:tcPr>
          <w:p w14:paraId="78FC4C13" w14:textId="77777777" w:rsidR="00FB01D8" w:rsidRPr="00FB01D8" w:rsidRDefault="00FB01D8" w:rsidP="00FB01D8">
            <w:pPr>
              <w:spacing w:line="360" w:lineRule="auto"/>
              <w:jc w:val="both"/>
              <w:rPr>
                <w:rFonts w:eastAsia="DengXian"/>
                <w:lang w:eastAsia="zh-CN"/>
              </w:rPr>
            </w:pPr>
            <w:r w:rsidRPr="00FB01D8">
              <w:rPr>
                <w:rFonts w:eastAsia="DengXian"/>
                <w:lang w:val="en-GB" w:eastAsia="zh-CN"/>
              </w:rPr>
              <w:t>21.15</w:t>
            </w:r>
            <w:r w:rsidRPr="00FB01D8">
              <w:rPr>
                <w:rFonts w:eastAsia="DengXian"/>
                <w:lang w:eastAsia="zh-CN"/>
              </w:rPr>
              <w:t xml:space="preserve">± </w:t>
            </w:r>
            <w:r w:rsidRPr="00FB01D8">
              <w:rPr>
                <w:rFonts w:eastAsia="DengXian"/>
                <w:lang w:val="en-GB" w:eastAsia="zh-CN"/>
              </w:rPr>
              <w:t>12.47</w:t>
            </w:r>
          </w:p>
        </w:tc>
        <w:tc>
          <w:tcPr>
            <w:tcW w:w="1394" w:type="dxa"/>
            <w:tcBorders>
              <w:top w:val="nil"/>
              <w:left w:val="nil"/>
              <w:bottom w:val="nil"/>
              <w:right w:val="nil"/>
            </w:tcBorders>
            <w:vAlign w:val="center"/>
            <w:hideMark/>
          </w:tcPr>
          <w:p w14:paraId="01FF721D" w14:textId="77777777" w:rsidR="00FB01D8" w:rsidRPr="00FB01D8" w:rsidRDefault="00FB01D8" w:rsidP="00FB01D8">
            <w:pPr>
              <w:spacing w:line="360" w:lineRule="auto"/>
              <w:jc w:val="both"/>
              <w:rPr>
                <w:rFonts w:eastAsia="DengXian"/>
                <w:lang w:eastAsia="zh-CN"/>
              </w:rPr>
            </w:pPr>
            <w:r w:rsidRPr="00FB01D8">
              <w:rPr>
                <w:rFonts w:eastAsia="DengXian"/>
                <w:lang w:val="en-GB" w:eastAsia="zh-CN"/>
              </w:rPr>
              <w:t>34.31</w:t>
            </w:r>
            <w:r w:rsidRPr="00FB01D8">
              <w:rPr>
                <w:rFonts w:eastAsia="DengXian"/>
                <w:lang w:eastAsia="zh-CN"/>
              </w:rPr>
              <w:t xml:space="preserve">± </w:t>
            </w:r>
            <w:r w:rsidRPr="00FB01D8">
              <w:rPr>
                <w:rFonts w:eastAsia="DengXian"/>
                <w:lang w:val="en-GB" w:eastAsia="zh-CN"/>
              </w:rPr>
              <w:t>28.55</w:t>
            </w:r>
          </w:p>
        </w:tc>
      </w:tr>
      <w:tr w:rsidR="00FB01D8" w:rsidRPr="00263220" w14:paraId="4CB2ED22" w14:textId="77777777" w:rsidTr="00263220">
        <w:trPr>
          <w:trHeight w:val="439"/>
        </w:trPr>
        <w:tc>
          <w:tcPr>
            <w:tcW w:w="0" w:type="auto"/>
            <w:vMerge/>
            <w:tcBorders>
              <w:top w:val="single" w:sz="4" w:space="0" w:color="auto"/>
              <w:left w:val="nil"/>
              <w:bottom w:val="nil"/>
              <w:right w:val="nil"/>
            </w:tcBorders>
            <w:vAlign w:val="center"/>
            <w:hideMark/>
          </w:tcPr>
          <w:p w14:paraId="2C03C252" w14:textId="77777777" w:rsidR="00FB01D8" w:rsidRPr="00FB01D8" w:rsidRDefault="00FB01D8" w:rsidP="00FB01D8">
            <w:pPr>
              <w:rPr>
                <w:rFonts w:eastAsia="DengXian"/>
                <w:b/>
                <w:bCs/>
                <w:lang w:eastAsia="zh-CN"/>
              </w:rPr>
            </w:pPr>
          </w:p>
        </w:tc>
        <w:tc>
          <w:tcPr>
            <w:tcW w:w="1016" w:type="dxa"/>
            <w:tcBorders>
              <w:top w:val="nil"/>
              <w:left w:val="nil"/>
              <w:bottom w:val="single" w:sz="4" w:space="0" w:color="auto"/>
              <w:right w:val="nil"/>
            </w:tcBorders>
            <w:vAlign w:val="center"/>
            <w:hideMark/>
          </w:tcPr>
          <w:p w14:paraId="274295EA"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p-value</w:t>
            </w:r>
          </w:p>
        </w:tc>
        <w:tc>
          <w:tcPr>
            <w:tcW w:w="1353" w:type="dxa"/>
            <w:tcBorders>
              <w:top w:val="nil"/>
              <w:left w:val="nil"/>
              <w:bottom w:val="single" w:sz="4" w:space="0" w:color="auto"/>
              <w:right w:val="nil"/>
            </w:tcBorders>
            <w:vAlign w:val="center"/>
            <w:hideMark/>
          </w:tcPr>
          <w:p w14:paraId="407DE87B" w14:textId="77777777" w:rsidR="00FB01D8" w:rsidRPr="00FB01D8" w:rsidRDefault="00FB01D8" w:rsidP="00FB01D8">
            <w:pPr>
              <w:spacing w:line="360" w:lineRule="auto"/>
              <w:jc w:val="both"/>
              <w:rPr>
                <w:rFonts w:eastAsia="DengXian"/>
                <w:b/>
                <w:bCs/>
                <w:lang w:eastAsia="zh-CN"/>
              </w:rPr>
            </w:pPr>
            <w:r w:rsidRPr="00FB01D8">
              <w:rPr>
                <w:rFonts w:eastAsia="DengXian"/>
                <w:lang w:val="en-GB" w:eastAsia="zh-CN"/>
              </w:rPr>
              <w:t>0.068</w:t>
            </w:r>
          </w:p>
        </w:tc>
        <w:tc>
          <w:tcPr>
            <w:tcW w:w="1208" w:type="dxa"/>
            <w:tcBorders>
              <w:top w:val="nil"/>
              <w:left w:val="nil"/>
              <w:bottom w:val="single" w:sz="4" w:space="0" w:color="auto"/>
              <w:right w:val="nil"/>
            </w:tcBorders>
            <w:vAlign w:val="center"/>
            <w:hideMark/>
          </w:tcPr>
          <w:p w14:paraId="394C928C" w14:textId="77777777" w:rsidR="00FB01D8" w:rsidRPr="00FB01D8" w:rsidRDefault="00FB01D8" w:rsidP="00FB01D8">
            <w:pPr>
              <w:spacing w:line="360" w:lineRule="auto"/>
              <w:jc w:val="both"/>
              <w:rPr>
                <w:rFonts w:eastAsia="DengXian"/>
                <w:b/>
                <w:bCs/>
                <w:lang w:eastAsia="zh-CN"/>
              </w:rPr>
            </w:pPr>
            <w:r w:rsidRPr="00FB01D8">
              <w:rPr>
                <w:rFonts w:eastAsia="DengXian"/>
                <w:b/>
                <w:bCs/>
                <w:lang w:val="en-GB" w:eastAsia="zh-CN"/>
              </w:rPr>
              <w:t>0.001*</w:t>
            </w:r>
          </w:p>
        </w:tc>
        <w:tc>
          <w:tcPr>
            <w:tcW w:w="1324" w:type="dxa"/>
            <w:tcBorders>
              <w:top w:val="nil"/>
              <w:left w:val="nil"/>
              <w:bottom w:val="single" w:sz="4" w:space="0" w:color="auto"/>
              <w:right w:val="nil"/>
            </w:tcBorders>
            <w:vAlign w:val="center"/>
            <w:hideMark/>
          </w:tcPr>
          <w:p w14:paraId="499ED2DC" w14:textId="77777777" w:rsidR="00FB01D8" w:rsidRPr="00FB01D8" w:rsidRDefault="00FB01D8" w:rsidP="00FB01D8">
            <w:pPr>
              <w:spacing w:line="360" w:lineRule="auto"/>
              <w:jc w:val="both"/>
              <w:rPr>
                <w:rFonts w:eastAsia="DengXian"/>
                <w:b/>
                <w:bCs/>
                <w:lang w:eastAsia="zh-CN"/>
              </w:rPr>
            </w:pPr>
            <w:r w:rsidRPr="00FB01D8">
              <w:rPr>
                <w:rFonts w:eastAsia="DengXian"/>
                <w:b/>
                <w:bCs/>
                <w:lang w:val="en-GB" w:eastAsia="zh-CN"/>
              </w:rPr>
              <w:t>&lt;0.0001*</w:t>
            </w:r>
          </w:p>
        </w:tc>
        <w:tc>
          <w:tcPr>
            <w:tcW w:w="1420" w:type="dxa"/>
            <w:tcBorders>
              <w:top w:val="nil"/>
              <w:left w:val="nil"/>
              <w:bottom w:val="single" w:sz="4" w:space="0" w:color="auto"/>
              <w:right w:val="nil"/>
            </w:tcBorders>
            <w:vAlign w:val="center"/>
            <w:hideMark/>
          </w:tcPr>
          <w:p w14:paraId="6D0C1F21" w14:textId="77777777" w:rsidR="00FB01D8" w:rsidRPr="00FB01D8" w:rsidRDefault="00FB01D8" w:rsidP="00FB01D8">
            <w:pPr>
              <w:spacing w:line="360" w:lineRule="auto"/>
              <w:jc w:val="both"/>
              <w:rPr>
                <w:rFonts w:eastAsia="DengXian"/>
                <w:b/>
                <w:bCs/>
                <w:lang w:eastAsia="zh-CN"/>
              </w:rPr>
            </w:pPr>
            <w:r w:rsidRPr="00FB01D8">
              <w:rPr>
                <w:rFonts w:eastAsia="DengXian"/>
                <w:b/>
                <w:bCs/>
                <w:lang w:val="en-GB" w:eastAsia="zh-CN"/>
              </w:rPr>
              <w:t>&lt;0.0001*</w:t>
            </w:r>
          </w:p>
        </w:tc>
        <w:tc>
          <w:tcPr>
            <w:tcW w:w="1394" w:type="dxa"/>
            <w:tcBorders>
              <w:top w:val="nil"/>
              <w:left w:val="nil"/>
              <w:bottom w:val="single" w:sz="4" w:space="0" w:color="auto"/>
              <w:right w:val="nil"/>
            </w:tcBorders>
            <w:vAlign w:val="center"/>
            <w:hideMark/>
          </w:tcPr>
          <w:p w14:paraId="051333B2" w14:textId="77777777" w:rsidR="00FB01D8" w:rsidRPr="00FB01D8" w:rsidRDefault="00FB01D8" w:rsidP="00FB01D8">
            <w:pPr>
              <w:spacing w:line="360" w:lineRule="auto"/>
              <w:jc w:val="both"/>
              <w:rPr>
                <w:rFonts w:eastAsia="DengXian"/>
                <w:b/>
                <w:bCs/>
                <w:lang w:eastAsia="zh-CN"/>
              </w:rPr>
            </w:pPr>
            <w:r w:rsidRPr="00FB01D8">
              <w:rPr>
                <w:rFonts w:eastAsia="DengXian"/>
                <w:b/>
                <w:bCs/>
                <w:lang w:val="en-GB" w:eastAsia="zh-CN"/>
              </w:rPr>
              <w:t>0.0290*</w:t>
            </w:r>
          </w:p>
        </w:tc>
      </w:tr>
      <w:tr w:rsidR="00FB01D8" w:rsidRPr="00263220" w14:paraId="77286EF9" w14:textId="77777777" w:rsidTr="00263220">
        <w:trPr>
          <w:trHeight w:val="418"/>
        </w:trPr>
        <w:tc>
          <w:tcPr>
            <w:tcW w:w="2123" w:type="dxa"/>
            <w:vMerge w:val="restart"/>
            <w:tcBorders>
              <w:top w:val="nil"/>
              <w:left w:val="nil"/>
              <w:bottom w:val="nil"/>
              <w:right w:val="nil"/>
            </w:tcBorders>
            <w:vAlign w:val="center"/>
            <w:hideMark/>
          </w:tcPr>
          <w:p w14:paraId="5CF27749"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Cystatin-C (ng/mL)</w:t>
            </w:r>
          </w:p>
        </w:tc>
        <w:tc>
          <w:tcPr>
            <w:tcW w:w="1016" w:type="dxa"/>
            <w:tcBorders>
              <w:top w:val="single" w:sz="4" w:space="0" w:color="auto"/>
              <w:left w:val="nil"/>
              <w:bottom w:val="nil"/>
              <w:right w:val="nil"/>
            </w:tcBorders>
            <w:vAlign w:val="center"/>
            <w:hideMark/>
          </w:tcPr>
          <w:p w14:paraId="5CD7153E" w14:textId="77777777" w:rsidR="00FB01D8" w:rsidRPr="00FB01D8" w:rsidRDefault="00FB01D8" w:rsidP="00FB01D8">
            <w:pPr>
              <w:spacing w:line="360" w:lineRule="auto"/>
              <w:jc w:val="both"/>
              <w:rPr>
                <w:rFonts w:eastAsia="DengXian"/>
                <w:vertAlign w:val="superscript"/>
                <w:lang w:eastAsia="zh-CN"/>
              </w:rPr>
            </w:pPr>
            <w:r w:rsidRPr="00FB01D8">
              <w:rPr>
                <w:rFonts w:eastAsia="DengXian"/>
                <w:b/>
                <w:bCs/>
                <w:lang w:eastAsia="zh-CN"/>
              </w:rPr>
              <w:t>Control</w:t>
            </w:r>
          </w:p>
        </w:tc>
        <w:tc>
          <w:tcPr>
            <w:tcW w:w="1353" w:type="dxa"/>
            <w:tcBorders>
              <w:top w:val="single" w:sz="4" w:space="0" w:color="auto"/>
              <w:left w:val="nil"/>
              <w:bottom w:val="nil"/>
              <w:right w:val="nil"/>
            </w:tcBorders>
            <w:vAlign w:val="center"/>
            <w:hideMark/>
          </w:tcPr>
          <w:p w14:paraId="4256D0AD"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12.17</w:t>
            </w:r>
            <w:r w:rsidRPr="00FB01D8">
              <w:rPr>
                <w:rFonts w:eastAsia="DengXian"/>
                <w:lang w:eastAsia="zh-CN"/>
              </w:rPr>
              <w:t xml:space="preserve">± </w:t>
            </w:r>
            <w:r w:rsidRPr="00FB01D8">
              <w:rPr>
                <w:rFonts w:eastAsia="DengXian"/>
                <w:lang w:val="en-GB" w:eastAsia="zh-CN"/>
              </w:rPr>
              <w:t>4.162</w:t>
            </w:r>
          </w:p>
        </w:tc>
        <w:tc>
          <w:tcPr>
            <w:tcW w:w="1208" w:type="dxa"/>
            <w:tcBorders>
              <w:top w:val="single" w:sz="4" w:space="0" w:color="auto"/>
              <w:left w:val="nil"/>
              <w:bottom w:val="nil"/>
              <w:right w:val="nil"/>
            </w:tcBorders>
            <w:vAlign w:val="center"/>
            <w:hideMark/>
          </w:tcPr>
          <w:p w14:paraId="17905EEE"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9.485</w:t>
            </w:r>
            <w:r w:rsidRPr="00FB01D8">
              <w:rPr>
                <w:rFonts w:eastAsia="DengXian"/>
                <w:lang w:eastAsia="zh-CN"/>
              </w:rPr>
              <w:t xml:space="preserve">± </w:t>
            </w:r>
            <w:r w:rsidRPr="00FB01D8">
              <w:rPr>
                <w:rFonts w:eastAsia="DengXian"/>
                <w:lang w:val="en-GB" w:eastAsia="zh-CN"/>
              </w:rPr>
              <w:t>4.509</w:t>
            </w:r>
          </w:p>
        </w:tc>
        <w:tc>
          <w:tcPr>
            <w:tcW w:w="1324" w:type="dxa"/>
            <w:tcBorders>
              <w:top w:val="single" w:sz="4" w:space="0" w:color="auto"/>
              <w:left w:val="nil"/>
              <w:bottom w:val="nil"/>
              <w:right w:val="nil"/>
            </w:tcBorders>
            <w:vAlign w:val="center"/>
            <w:hideMark/>
          </w:tcPr>
          <w:p w14:paraId="1896A163"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11.66</w:t>
            </w:r>
            <w:r w:rsidRPr="00FB01D8">
              <w:rPr>
                <w:rFonts w:eastAsia="DengXian"/>
                <w:lang w:eastAsia="zh-CN"/>
              </w:rPr>
              <w:t xml:space="preserve">± </w:t>
            </w:r>
            <w:r w:rsidRPr="00FB01D8">
              <w:rPr>
                <w:rFonts w:eastAsia="DengXian"/>
                <w:lang w:val="en-GB" w:eastAsia="zh-CN"/>
              </w:rPr>
              <w:t>3.957</w:t>
            </w:r>
          </w:p>
        </w:tc>
        <w:tc>
          <w:tcPr>
            <w:tcW w:w="1420" w:type="dxa"/>
            <w:tcBorders>
              <w:top w:val="single" w:sz="4" w:space="0" w:color="auto"/>
              <w:left w:val="nil"/>
              <w:bottom w:val="nil"/>
              <w:right w:val="nil"/>
            </w:tcBorders>
            <w:vAlign w:val="center"/>
            <w:hideMark/>
          </w:tcPr>
          <w:p w14:paraId="65BA0D08" w14:textId="77777777" w:rsidR="00FB01D8" w:rsidRPr="00FB01D8" w:rsidRDefault="00FB01D8" w:rsidP="00FB01D8">
            <w:pPr>
              <w:spacing w:line="360" w:lineRule="auto"/>
              <w:jc w:val="both"/>
              <w:rPr>
                <w:rFonts w:eastAsia="DengXian"/>
                <w:lang w:eastAsia="zh-CN"/>
              </w:rPr>
            </w:pPr>
            <w:r w:rsidRPr="00FB01D8">
              <w:rPr>
                <w:rFonts w:eastAsia="DengXian"/>
                <w:lang w:val="en-GB" w:eastAsia="zh-CN"/>
              </w:rPr>
              <w:t>9.490</w:t>
            </w:r>
            <w:r w:rsidRPr="00FB01D8">
              <w:rPr>
                <w:rFonts w:eastAsia="Times New Roman"/>
                <w:color w:val="000000"/>
                <w:lang w:val="en-GB" w:eastAsia="zh-CN"/>
              </w:rPr>
              <w:t>±</w:t>
            </w:r>
            <w:r w:rsidRPr="00FB01D8">
              <w:rPr>
                <w:rFonts w:eastAsia="DengXian"/>
                <w:lang w:val="en-GB" w:eastAsia="zh-CN"/>
              </w:rPr>
              <w:t xml:space="preserve"> 4.033</w:t>
            </w:r>
          </w:p>
        </w:tc>
        <w:tc>
          <w:tcPr>
            <w:tcW w:w="1394" w:type="dxa"/>
            <w:tcBorders>
              <w:top w:val="single" w:sz="4" w:space="0" w:color="auto"/>
              <w:left w:val="nil"/>
              <w:bottom w:val="nil"/>
              <w:right w:val="nil"/>
            </w:tcBorders>
            <w:vAlign w:val="center"/>
            <w:hideMark/>
          </w:tcPr>
          <w:p w14:paraId="2D92E358" w14:textId="77777777" w:rsidR="00FB01D8" w:rsidRPr="00FB01D8" w:rsidRDefault="00FB01D8" w:rsidP="00FB01D8">
            <w:pPr>
              <w:spacing w:line="360" w:lineRule="auto"/>
              <w:jc w:val="both"/>
              <w:rPr>
                <w:rFonts w:eastAsia="DengXian"/>
                <w:lang w:eastAsia="zh-CN"/>
              </w:rPr>
            </w:pPr>
            <w:r w:rsidRPr="00FB01D8">
              <w:rPr>
                <w:rFonts w:eastAsia="DengXian"/>
                <w:lang w:val="en-GB" w:eastAsia="zh-CN"/>
              </w:rPr>
              <w:t xml:space="preserve">10.37 </w:t>
            </w:r>
            <w:r w:rsidRPr="00FB01D8">
              <w:rPr>
                <w:rFonts w:eastAsia="DengXian"/>
                <w:lang w:eastAsia="zh-CN"/>
              </w:rPr>
              <w:t xml:space="preserve">± </w:t>
            </w:r>
            <w:r w:rsidRPr="00FB01D8">
              <w:rPr>
                <w:rFonts w:eastAsia="DengXian"/>
                <w:lang w:val="en-GB" w:eastAsia="zh-CN"/>
              </w:rPr>
              <w:t xml:space="preserve">2.860       </w:t>
            </w:r>
          </w:p>
        </w:tc>
      </w:tr>
      <w:tr w:rsidR="00FB01D8" w:rsidRPr="00263220" w14:paraId="279A4D3F" w14:textId="77777777" w:rsidTr="00C111BE">
        <w:trPr>
          <w:trHeight w:val="418"/>
        </w:trPr>
        <w:tc>
          <w:tcPr>
            <w:tcW w:w="0" w:type="auto"/>
            <w:vMerge/>
            <w:tcBorders>
              <w:top w:val="nil"/>
              <w:left w:val="nil"/>
              <w:bottom w:val="nil"/>
              <w:right w:val="nil"/>
            </w:tcBorders>
            <w:vAlign w:val="center"/>
            <w:hideMark/>
          </w:tcPr>
          <w:p w14:paraId="653635A6" w14:textId="77777777" w:rsidR="00FB01D8" w:rsidRPr="00FB01D8" w:rsidRDefault="00FB01D8" w:rsidP="00FB01D8">
            <w:pPr>
              <w:rPr>
                <w:rFonts w:eastAsia="DengXian"/>
                <w:b/>
                <w:bCs/>
                <w:lang w:eastAsia="zh-CN"/>
              </w:rPr>
            </w:pPr>
          </w:p>
        </w:tc>
        <w:tc>
          <w:tcPr>
            <w:tcW w:w="1016" w:type="dxa"/>
            <w:tcBorders>
              <w:top w:val="nil"/>
              <w:left w:val="nil"/>
              <w:bottom w:val="nil"/>
              <w:right w:val="nil"/>
            </w:tcBorders>
            <w:vAlign w:val="center"/>
            <w:hideMark/>
          </w:tcPr>
          <w:p w14:paraId="6BB5106C" w14:textId="77777777" w:rsidR="00FB01D8" w:rsidRPr="00FB01D8" w:rsidRDefault="00FB01D8" w:rsidP="00FB01D8">
            <w:pPr>
              <w:spacing w:line="360" w:lineRule="auto"/>
              <w:jc w:val="both"/>
              <w:rPr>
                <w:rFonts w:eastAsia="DengXian"/>
                <w:b/>
                <w:bCs/>
                <w:lang w:val="en-GB" w:eastAsia="zh-CN"/>
              </w:rPr>
            </w:pPr>
            <w:r w:rsidRPr="00FB01D8">
              <w:rPr>
                <w:rFonts w:eastAsia="DengXian"/>
                <w:b/>
                <w:bCs/>
                <w:lang w:val="en-GB" w:eastAsia="zh-CN"/>
              </w:rPr>
              <w:t>Test</w:t>
            </w:r>
          </w:p>
        </w:tc>
        <w:tc>
          <w:tcPr>
            <w:tcW w:w="1353" w:type="dxa"/>
            <w:tcBorders>
              <w:top w:val="nil"/>
              <w:left w:val="nil"/>
              <w:bottom w:val="nil"/>
              <w:right w:val="nil"/>
            </w:tcBorders>
            <w:vAlign w:val="center"/>
            <w:hideMark/>
          </w:tcPr>
          <w:p w14:paraId="1C43E763"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16.28</w:t>
            </w:r>
            <w:r w:rsidRPr="00FB01D8">
              <w:rPr>
                <w:rFonts w:eastAsia="DengXian"/>
                <w:lang w:eastAsia="zh-CN"/>
              </w:rPr>
              <w:t xml:space="preserve">± </w:t>
            </w:r>
            <w:r w:rsidRPr="00FB01D8">
              <w:rPr>
                <w:rFonts w:eastAsia="DengXian"/>
                <w:lang w:val="en-GB" w:eastAsia="zh-CN"/>
              </w:rPr>
              <w:t>4.346</w:t>
            </w:r>
          </w:p>
        </w:tc>
        <w:tc>
          <w:tcPr>
            <w:tcW w:w="1208" w:type="dxa"/>
            <w:tcBorders>
              <w:top w:val="nil"/>
              <w:left w:val="nil"/>
              <w:bottom w:val="nil"/>
              <w:right w:val="nil"/>
            </w:tcBorders>
            <w:vAlign w:val="center"/>
            <w:hideMark/>
          </w:tcPr>
          <w:p w14:paraId="74108705"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14.49</w:t>
            </w:r>
            <w:r w:rsidRPr="00FB01D8">
              <w:rPr>
                <w:rFonts w:eastAsia="DengXian"/>
                <w:lang w:eastAsia="zh-CN"/>
              </w:rPr>
              <w:t xml:space="preserve">± </w:t>
            </w:r>
            <w:r w:rsidRPr="00FB01D8">
              <w:rPr>
                <w:rFonts w:eastAsia="DengXian"/>
                <w:lang w:val="en-GB" w:eastAsia="zh-CN"/>
              </w:rPr>
              <w:t>3.366</w:t>
            </w:r>
          </w:p>
        </w:tc>
        <w:tc>
          <w:tcPr>
            <w:tcW w:w="1324" w:type="dxa"/>
            <w:tcBorders>
              <w:top w:val="nil"/>
              <w:left w:val="nil"/>
              <w:bottom w:val="nil"/>
              <w:right w:val="nil"/>
            </w:tcBorders>
            <w:vAlign w:val="center"/>
            <w:hideMark/>
          </w:tcPr>
          <w:p w14:paraId="3918C4A7"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17.85</w:t>
            </w:r>
            <w:r w:rsidRPr="00FB01D8">
              <w:rPr>
                <w:rFonts w:eastAsia="DengXian"/>
                <w:lang w:eastAsia="zh-CN"/>
              </w:rPr>
              <w:t xml:space="preserve">± </w:t>
            </w:r>
            <w:r w:rsidRPr="00FB01D8">
              <w:rPr>
                <w:rFonts w:eastAsia="DengXian"/>
                <w:lang w:val="en-GB" w:eastAsia="zh-CN"/>
              </w:rPr>
              <w:t>5.226</w:t>
            </w:r>
          </w:p>
        </w:tc>
        <w:tc>
          <w:tcPr>
            <w:tcW w:w="1420" w:type="dxa"/>
            <w:tcBorders>
              <w:top w:val="nil"/>
              <w:left w:val="nil"/>
              <w:bottom w:val="nil"/>
              <w:right w:val="nil"/>
            </w:tcBorders>
            <w:vAlign w:val="center"/>
            <w:hideMark/>
          </w:tcPr>
          <w:p w14:paraId="063CFBA2"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19.74</w:t>
            </w:r>
            <w:r w:rsidRPr="00FB01D8">
              <w:rPr>
                <w:rFonts w:eastAsia="DengXian"/>
                <w:lang w:eastAsia="zh-CN"/>
              </w:rPr>
              <w:t xml:space="preserve">± </w:t>
            </w:r>
            <w:r w:rsidRPr="00FB01D8">
              <w:rPr>
                <w:rFonts w:eastAsia="DengXian"/>
                <w:lang w:val="en-GB" w:eastAsia="zh-CN"/>
              </w:rPr>
              <w:t>7.957</w:t>
            </w:r>
          </w:p>
        </w:tc>
        <w:tc>
          <w:tcPr>
            <w:tcW w:w="1394" w:type="dxa"/>
            <w:tcBorders>
              <w:top w:val="nil"/>
              <w:left w:val="nil"/>
              <w:bottom w:val="nil"/>
              <w:right w:val="nil"/>
            </w:tcBorders>
            <w:vAlign w:val="center"/>
            <w:hideMark/>
          </w:tcPr>
          <w:p w14:paraId="6C8E3BD5"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22.26</w:t>
            </w:r>
            <w:r w:rsidRPr="00FB01D8">
              <w:rPr>
                <w:rFonts w:eastAsia="DengXian"/>
                <w:lang w:eastAsia="zh-CN"/>
              </w:rPr>
              <w:t xml:space="preserve">± </w:t>
            </w:r>
            <w:r w:rsidRPr="00FB01D8">
              <w:rPr>
                <w:rFonts w:eastAsia="DengXian"/>
                <w:lang w:val="en-GB" w:eastAsia="zh-CN"/>
              </w:rPr>
              <w:t>11.14</w:t>
            </w:r>
          </w:p>
        </w:tc>
      </w:tr>
      <w:tr w:rsidR="00FB01D8" w:rsidRPr="00263220" w14:paraId="7C6EB942" w14:textId="77777777" w:rsidTr="00C111BE">
        <w:trPr>
          <w:trHeight w:val="418"/>
        </w:trPr>
        <w:tc>
          <w:tcPr>
            <w:tcW w:w="0" w:type="auto"/>
            <w:vMerge/>
            <w:tcBorders>
              <w:top w:val="nil"/>
              <w:left w:val="nil"/>
              <w:bottom w:val="nil"/>
              <w:right w:val="nil"/>
            </w:tcBorders>
            <w:vAlign w:val="center"/>
            <w:hideMark/>
          </w:tcPr>
          <w:p w14:paraId="65922EE5" w14:textId="77777777" w:rsidR="00FB01D8" w:rsidRPr="00FB01D8" w:rsidRDefault="00FB01D8" w:rsidP="00FB01D8">
            <w:pPr>
              <w:rPr>
                <w:rFonts w:eastAsia="DengXian"/>
                <w:b/>
                <w:bCs/>
                <w:lang w:eastAsia="zh-CN"/>
              </w:rPr>
            </w:pPr>
          </w:p>
        </w:tc>
        <w:tc>
          <w:tcPr>
            <w:tcW w:w="1016" w:type="dxa"/>
            <w:tcBorders>
              <w:top w:val="nil"/>
              <w:left w:val="nil"/>
              <w:bottom w:val="single" w:sz="4" w:space="0" w:color="auto"/>
              <w:right w:val="nil"/>
            </w:tcBorders>
            <w:vAlign w:val="center"/>
            <w:hideMark/>
          </w:tcPr>
          <w:p w14:paraId="341DEC32" w14:textId="77777777" w:rsidR="00FB01D8" w:rsidRPr="00FB01D8" w:rsidRDefault="00FB01D8" w:rsidP="00FB01D8">
            <w:pPr>
              <w:spacing w:line="360" w:lineRule="auto"/>
              <w:jc w:val="both"/>
              <w:rPr>
                <w:rFonts w:eastAsia="DengXian"/>
                <w:lang w:val="en-GB" w:eastAsia="zh-CN"/>
              </w:rPr>
            </w:pPr>
            <w:r w:rsidRPr="00FB01D8">
              <w:rPr>
                <w:rFonts w:eastAsia="DengXian"/>
                <w:b/>
                <w:bCs/>
                <w:lang w:eastAsia="zh-CN"/>
              </w:rPr>
              <w:t>p-value</w:t>
            </w:r>
          </w:p>
        </w:tc>
        <w:tc>
          <w:tcPr>
            <w:tcW w:w="1353" w:type="dxa"/>
            <w:tcBorders>
              <w:top w:val="nil"/>
              <w:left w:val="nil"/>
              <w:bottom w:val="single" w:sz="4" w:space="0" w:color="auto"/>
              <w:right w:val="nil"/>
            </w:tcBorders>
            <w:vAlign w:val="center"/>
            <w:hideMark/>
          </w:tcPr>
          <w:p w14:paraId="7AFB0E4E"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0.302</w:t>
            </w:r>
          </w:p>
        </w:tc>
        <w:tc>
          <w:tcPr>
            <w:tcW w:w="1208" w:type="dxa"/>
            <w:tcBorders>
              <w:top w:val="nil"/>
              <w:left w:val="nil"/>
              <w:bottom w:val="single" w:sz="4" w:space="0" w:color="auto"/>
              <w:right w:val="nil"/>
            </w:tcBorders>
            <w:vAlign w:val="center"/>
            <w:hideMark/>
          </w:tcPr>
          <w:p w14:paraId="0C60C5DE" w14:textId="77777777" w:rsidR="00FB01D8" w:rsidRPr="00FB01D8" w:rsidRDefault="00FB01D8" w:rsidP="00FB01D8">
            <w:pPr>
              <w:spacing w:line="360" w:lineRule="auto"/>
              <w:jc w:val="both"/>
              <w:rPr>
                <w:rFonts w:eastAsia="DengXian"/>
                <w:b/>
                <w:bCs/>
                <w:lang w:val="en-GB" w:eastAsia="zh-CN"/>
              </w:rPr>
            </w:pPr>
            <w:r w:rsidRPr="00FB01D8">
              <w:rPr>
                <w:rFonts w:eastAsia="DengXian"/>
                <w:b/>
                <w:bCs/>
                <w:lang w:val="en-GB" w:eastAsia="zh-CN"/>
              </w:rPr>
              <w:t>0.004*</w:t>
            </w:r>
          </w:p>
        </w:tc>
        <w:tc>
          <w:tcPr>
            <w:tcW w:w="1324" w:type="dxa"/>
            <w:tcBorders>
              <w:top w:val="nil"/>
              <w:left w:val="nil"/>
              <w:bottom w:val="single" w:sz="4" w:space="0" w:color="auto"/>
              <w:right w:val="nil"/>
            </w:tcBorders>
            <w:vAlign w:val="center"/>
            <w:hideMark/>
          </w:tcPr>
          <w:p w14:paraId="77938F1E" w14:textId="77777777" w:rsidR="00FB01D8" w:rsidRPr="00FB01D8" w:rsidRDefault="00FB01D8" w:rsidP="00FB01D8">
            <w:pPr>
              <w:spacing w:line="360" w:lineRule="auto"/>
              <w:jc w:val="both"/>
              <w:rPr>
                <w:rFonts w:eastAsia="DengXian"/>
                <w:b/>
                <w:bCs/>
                <w:lang w:val="en-GB" w:eastAsia="zh-CN"/>
              </w:rPr>
            </w:pPr>
            <w:r w:rsidRPr="00FB01D8">
              <w:rPr>
                <w:rFonts w:eastAsia="DengXian"/>
                <w:b/>
                <w:bCs/>
                <w:lang w:val="en-GB" w:eastAsia="zh-CN"/>
              </w:rPr>
              <w:t>&lt;0.0001*</w:t>
            </w:r>
          </w:p>
        </w:tc>
        <w:tc>
          <w:tcPr>
            <w:tcW w:w="1420" w:type="dxa"/>
            <w:tcBorders>
              <w:top w:val="nil"/>
              <w:left w:val="nil"/>
              <w:bottom w:val="single" w:sz="4" w:space="0" w:color="auto"/>
              <w:right w:val="nil"/>
            </w:tcBorders>
            <w:vAlign w:val="center"/>
            <w:hideMark/>
          </w:tcPr>
          <w:p w14:paraId="72E657F3" w14:textId="77777777" w:rsidR="00FB01D8" w:rsidRPr="00FB01D8" w:rsidRDefault="00FB01D8" w:rsidP="00FB01D8">
            <w:pPr>
              <w:spacing w:line="360" w:lineRule="auto"/>
              <w:jc w:val="both"/>
              <w:rPr>
                <w:rFonts w:eastAsia="DengXian"/>
                <w:b/>
                <w:bCs/>
                <w:lang w:val="en-GB" w:eastAsia="zh-CN"/>
              </w:rPr>
            </w:pPr>
            <w:r w:rsidRPr="00FB01D8">
              <w:rPr>
                <w:rFonts w:eastAsia="DengXian"/>
                <w:b/>
                <w:bCs/>
                <w:lang w:val="en-GB" w:eastAsia="zh-CN"/>
              </w:rPr>
              <w:t>0.0007*</w:t>
            </w:r>
          </w:p>
        </w:tc>
        <w:tc>
          <w:tcPr>
            <w:tcW w:w="1394" w:type="dxa"/>
            <w:tcBorders>
              <w:top w:val="nil"/>
              <w:left w:val="nil"/>
              <w:bottom w:val="single" w:sz="4" w:space="0" w:color="auto"/>
              <w:right w:val="nil"/>
            </w:tcBorders>
            <w:vAlign w:val="center"/>
            <w:hideMark/>
          </w:tcPr>
          <w:p w14:paraId="09C8EE68" w14:textId="77777777" w:rsidR="00FB01D8" w:rsidRPr="00FB01D8" w:rsidRDefault="00FB01D8" w:rsidP="00FB01D8">
            <w:pPr>
              <w:spacing w:line="360" w:lineRule="auto"/>
              <w:jc w:val="both"/>
              <w:rPr>
                <w:rFonts w:eastAsia="DengXian"/>
                <w:b/>
                <w:bCs/>
                <w:lang w:val="en-GB" w:eastAsia="zh-CN"/>
              </w:rPr>
            </w:pPr>
            <w:r w:rsidRPr="00FB01D8">
              <w:rPr>
                <w:rFonts w:eastAsia="DengXian"/>
                <w:b/>
                <w:bCs/>
                <w:lang w:val="en-GB" w:eastAsia="zh-CN"/>
              </w:rPr>
              <w:t>0.0212*</w:t>
            </w:r>
          </w:p>
        </w:tc>
      </w:tr>
      <w:tr w:rsidR="00FB01D8" w:rsidRPr="00263220" w14:paraId="7618D4C3" w14:textId="77777777" w:rsidTr="00FB01D8">
        <w:trPr>
          <w:trHeight w:val="418"/>
        </w:trPr>
        <w:tc>
          <w:tcPr>
            <w:tcW w:w="2123" w:type="dxa"/>
            <w:vMerge w:val="restart"/>
            <w:tcBorders>
              <w:top w:val="nil"/>
              <w:left w:val="nil"/>
              <w:bottom w:val="nil"/>
              <w:right w:val="nil"/>
            </w:tcBorders>
            <w:vAlign w:val="center"/>
            <w:hideMark/>
          </w:tcPr>
          <w:p w14:paraId="7527333B"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Microalbuminuria (mg/L)</w:t>
            </w:r>
          </w:p>
        </w:tc>
        <w:tc>
          <w:tcPr>
            <w:tcW w:w="1016" w:type="dxa"/>
            <w:tcBorders>
              <w:top w:val="nil"/>
              <w:left w:val="nil"/>
              <w:bottom w:val="nil"/>
              <w:right w:val="nil"/>
            </w:tcBorders>
            <w:vAlign w:val="center"/>
            <w:hideMark/>
          </w:tcPr>
          <w:p w14:paraId="7BE560BB" w14:textId="77777777" w:rsidR="00FB01D8" w:rsidRPr="00FB01D8" w:rsidRDefault="00FB01D8" w:rsidP="00FB01D8">
            <w:pPr>
              <w:spacing w:line="360" w:lineRule="auto"/>
              <w:jc w:val="both"/>
              <w:rPr>
                <w:rFonts w:eastAsia="DengXian"/>
                <w:lang w:eastAsia="zh-CN"/>
              </w:rPr>
            </w:pPr>
            <w:r w:rsidRPr="00FB01D8">
              <w:rPr>
                <w:rFonts w:eastAsia="DengXian"/>
                <w:b/>
                <w:bCs/>
                <w:lang w:eastAsia="zh-CN"/>
              </w:rPr>
              <w:t>Control</w:t>
            </w:r>
          </w:p>
        </w:tc>
        <w:tc>
          <w:tcPr>
            <w:tcW w:w="1353" w:type="dxa"/>
            <w:tcBorders>
              <w:top w:val="nil"/>
              <w:left w:val="nil"/>
              <w:bottom w:val="nil"/>
              <w:right w:val="nil"/>
            </w:tcBorders>
            <w:vAlign w:val="center"/>
            <w:hideMark/>
          </w:tcPr>
          <w:p w14:paraId="29BCE158"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10.00</w:t>
            </w:r>
            <w:r w:rsidRPr="00FB01D8">
              <w:rPr>
                <w:rFonts w:eastAsia="DengXian"/>
                <w:lang w:eastAsia="zh-CN"/>
              </w:rPr>
              <w:t xml:space="preserve">± </w:t>
            </w:r>
            <w:r w:rsidRPr="00FB01D8">
              <w:rPr>
                <w:rFonts w:eastAsia="DengXian"/>
                <w:lang w:val="en-GB" w:eastAsia="zh-CN"/>
              </w:rPr>
              <w:t>0.000</w:t>
            </w:r>
          </w:p>
        </w:tc>
        <w:tc>
          <w:tcPr>
            <w:tcW w:w="1208" w:type="dxa"/>
            <w:tcBorders>
              <w:top w:val="nil"/>
              <w:left w:val="nil"/>
              <w:bottom w:val="nil"/>
              <w:right w:val="nil"/>
            </w:tcBorders>
            <w:vAlign w:val="center"/>
            <w:hideMark/>
          </w:tcPr>
          <w:p w14:paraId="4E1DA6BD"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18.46</w:t>
            </w:r>
            <w:r w:rsidRPr="00FB01D8">
              <w:rPr>
                <w:rFonts w:eastAsia="DengXian"/>
                <w:lang w:eastAsia="zh-CN"/>
              </w:rPr>
              <w:t xml:space="preserve">± </w:t>
            </w:r>
            <w:r w:rsidRPr="00FB01D8">
              <w:rPr>
                <w:rFonts w:eastAsia="DengXian"/>
                <w:lang w:val="en-GB" w:eastAsia="zh-CN"/>
              </w:rPr>
              <w:t>19.94</w:t>
            </w:r>
          </w:p>
        </w:tc>
        <w:tc>
          <w:tcPr>
            <w:tcW w:w="1324" w:type="dxa"/>
            <w:tcBorders>
              <w:top w:val="nil"/>
              <w:left w:val="nil"/>
              <w:bottom w:val="nil"/>
              <w:right w:val="nil"/>
            </w:tcBorders>
            <w:vAlign w:val="center"/>
            <w:hideMark/>
          </w:tcPr>
          <w:p w14:paraId="62927C39"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20.00</w:t>
            </w:r>
            <w:r w:rsidRPr="00FB01D8">
              <w:rPr>
                <w:rFonts w:eastAsia="DengXian"/>
                <w:lang w:eastAsia="zh-CN"/>
              </w:rPr>
              <w:t xml:space="preserve">± </w:t>
            </w:r>
            <w:r w:rsidRPr="00FB01D8">
              <w:rPr>
                <w:rFonts w:eastAsia="DengXian"/>
                <w:lang w:val="en-GB" w:eastAsia="zh-CN"/>
              </w:rPr>
              <w:t>28.89</w:t>
            </w:r>
          </w:p>
        </w:tc>
        <w:tc>
          <w:tcPr>
            <w:tcW w:w="1420" w:type="dxa"/>
            <w:tcBorders>
              <w:top w:val="nil"/>
              <w:left w:val="nil"/>
              <w:bottom w:val="nil"/>
              <w:right w:val="nil"/>
            </w:tcBorders>
            <w:vAlign w:val="center"/>
            <w:hideMark/>
          </w:tcPr>
          <w:p w14:paraId="28B46F33" w14:textId="77777777" w:rsidR="00FB01D8" w:rsidRPr="00FB01D8" w:rsidRDefault="00FB01D8" w:rsidP="00FB01D8">
            <w:pPr>
              <w:spacing w:line="360" w:lineRule="auto"/>
              <w:jc w:val="both"/>
              <w:rPr>
                <w:rFonts w:eastAsia="DengXian"/>
                <w:lang w:eastAsia="zh-CN"/>
              </w:rPr>
            </w:pPr>
            <w:r w:rsidRPr="00FB01D8">
              <w:rPr>
                <w:rFonts w:eastAsia="DengXian"/>
                <w:lang w:val="en-GB" w:eastAsia="zh-CN"/>
              </w:rPr>
              <w:t>25.83</w:t>
            </w:r>
            <w:r w:rsidRPr="00FB01D8">
              <w:rPr>
                <w:rFonts w:eastAsia="DengXian"/>
                <w:lang w:eastAsia="zh-CN"/>
              </w:rPr>
              <w:t xml:space="preserve">± </w:t>
            </w:r>
            <w:r w:rsidRPr="00FB01D8">
              <w:rPr>
                <w:rFonts w:eastAsia="DengXian"/>
                <w:lang w:val="en-GB" w:eastAsia="zh-CN"/>
              </w:rPr>
              <w:t>33.22</w:t>
            </w:r>
          </w:p>
        </w:tc>
        <w:tc>
          <w:tcPr>
            <w:tcW w:w="1394" w:type="dxa"/>
            <w:tcBorders>
              <w:top w:val="nil"/>
              <w:left w:val="nil"/>
              <w:bottom w:val="nil"/>
              <w:right w:val="nil"/>
            </w:tcBorders>
            <w:vAlign w:val="center"/>
            <w:hideMark/>
          </w:tcPr>
          <w:p w14:paraId="2D1ABEDC" w14:textId="77777777" w:rsidR="00FB01D8" w:rsidRPr="00FB01D8" w:rsidRDefault="00FB01D8" w:rsidP="00FB01D8">
            <w:pPr>
              <w:spacing w:line="360" w:lineRule="auto"/>
              <w:jc w:val="both"/>
              <w:rPr>
                <w:rFonts w:eastAsia="DengXian"/>
                <w:lang w:eastAsia="zh-CN"/>
              </w:rPr>
            </w:pPr>
            <w:r w:rsidRPr="00FB01D8">
              <w:rPr>
                <w:rFonts w:eastAsia="DengXian"/>
                <w:lang w:val="en-GB" w:eastAsia="zh-CN"/>
              </w:rPr>
              <w:t>75.30</w:t>
            </w:r>
            <w:r w:rsidRPr="00FB01D8">
              <w:rPr>
                <w:rFonts w:eastAsia="DengXian"/>
                <w:lang w:eastAsia="zh-CN"/>
              </w:rPr>
              <w:t xml:space="preserve">± </w:t>
            </w:r>
            <w:r w:rsidRPr="00FB01D8">
              <w:rPr>
                <w:rFonts w:eastAsia="DengXian"/>
                <w:lang w:val="en-GB" w:eastAsia="zh-CN"/>
              </w:rPr>
              <w:t>11.00</w:t>
            </w:r>
          </w:p>
        </w:tc>
      </w:tr>
      <w:tr w:rsidR="00FB01D8" w:rsidRPr="00263220" w14:paraId="2B20AB85" w14:textId="77777777" w:rsidTr="00C111BE">
        <w:trPr>
          <w:trHeight w:val="418"/>
        </w:trPr>
        <w:tc>
          <w:tcPr>
            <w:tcW w:w="0" w:type="auto"/>
            <w:vMerge/>
            <w:tcBorders>
              <w:top w:val="nil"/>
              <w:left w:val="nil"/>
              <w:bottom w:val="nil"/>
              <w:right w:val="nil"/>
            </w:tcBorders>
            <w:vAlign w:val="center"/>
            <w:hideMark/>
          </w:tcPr>
          <w:p w14:paraId="31A72AB0" w14:textId="77777777" w:rsidR="00FB01D8" w:rsidRPr="00FB01D8" w:rsidRDefault="00FB01D8" w:rsidP="00FB01D8">
            <w:pPr>
              <w:rPr>
                <w:rFonts w:eastAsia="DengXian"/>
                <w:b/>
                <w:bCs/>
                <w:lang w:eastAsia="zh-CN"/>
              </w:rPr>
            </w:pPr>
          </w:p>
        </w:tc>
        <w:tc>
          <w:tcPr>
            <w:tcW w:w="1016" w:type="dxa"/>
            <w:tcBorders>
              <w:top w:val="nil"/>
              <w:left w:val="nil"/>
              <w:bottom w:val="nil"/>
              <w:right w:val="nil"/>
            </w:tcBorders>
            <w:vAlign w:val="center"/>
            <w:hideMark/>
          </w:tcPr>
          <w:p w14:paraId="751D6080" w14:textId="77777777" w:rsidR="00FB01D8" w:rsidRPr="00FB01D8" w:rsidRDefault="00FB01D8" w:rsidP="00FB01D8">
            <w:pPr>
              <w:spacing w:line="360" w:lineRule="auto"/>
              <w:jc w:val="both"/>
              <w:rPr>
                <w:rFonts w:eastAsia="DengXian"/>
                <w:b/>
                <w:bCs/>
                <w:lang w:val="en-GB" w:eastAsia="zh-CN"/>
              </w:rPr>
            </w:pPr>
            <w:r w:rsidRPr="00FB01D8">
              <w:rPr>
                <w:rFonts w:eastAsia="DengXian"/>
                <w:b/>
                <w:bCs/>
                <w:lang w:val="en-GB" w:eastAsia="zh-CN"/>
              </w:rPr>
              <w:t>Test</w:t>
            </w:r>
          </w:p>
        </w:tc>
        <w:tc>
          <w:tcPr>
            <w:tcW w:w="1353" w:type="dxa"/>
            <w:tcBorders>
              <w:top w:val="nil"/>
              <w:left w:val="nil"/>
              <w:bottom w:val="nil"/>
              <w:right w:val="nil"/>
            </w:tcBorders>
            <w:vAlign w:val="center"/>
            <w:hideMark/>
          </w:tcPr>
          <w:p w14:paraId="030C020B"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80.00</w:t>
            </w:r>
            <w:r w:rsidRPr="00FB01D8">
              <w:rPr>
                <w:rFonts w:eastAsia="DengXian"/>
                <w:lang w:eastAsia="zh-CN"/>
              </w:rPr>
              <w:t xml:space="preserve">± </w:t>
            </w:r>
            <w:r w:rsidRPr="00FB01D8">
              <w:rPr>
                <w:rFonts w:eastAsia="DengXian"/>
                <w:lang w:val="en-GB" w:eastAsia="zh-CN"/>
              </w:rPr>
              <w:t>70.00</w:t>
            </w:r>
          </w:p>
        </w:tc>
        <w:tc>
          <w:tcPr>
            <w:tcW w:w="1208" w:type="dxa"/>
            <w:tcBorders>
              <w:top w:val="nil"/>
              <w:left w:val="nil"/>
              <w:bottom w:val="nil"/>
              <w:right w:val="nil"/>
            </w:tcBorders>
            <w:vAlign w:val="center"/>
            <w:hideMark/>
          </w:tcPr>
          <w:p w14:paraId="7EB71711"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46.67</w:t>
            </w:r>
            <w:r w:rsidRPr="00FB01D8">
              <w:rPr>
                <w:rFonts w:eastAsia="DengXian"/>
                <w:lang w:eastAsia="zh-CN"/>
              </w:rPr>
              <w:t xml:space="preserve">± </w:t>
            </w:r>
            <w:r w:rsidRPr="00FB01D8">
              <w:rPr>
                <w:rFonts w:eastAsia="DengXian"/>
                <w:lang w:val="en-GB" w:eastAsia="zh-CN"/>
              </w:rPr>
              <w:t>62.57</w:t>
            </w:r>
          </w:p>
        </w:tc>
        <w:tc>
          <w:tcPr>
            <w:tcW w:w="1324" w:type="dxa"/>
            <w:tcBorders>
              <w:top w:val="nil"/>
              <w:left w:val="nil"/>
              <w:bottom w:val="nil"/>
              <w:right w:val="nil"/>
            </w:tcBorders>
            <w:vAlign w:val="center"/>
            <w:hideMark/>
          </w:tcPr>
          <w:p w14:paraId="50FCD46C"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70.00</w:t>
            </w:r>
            <w:r w:rsidRPr="00FB01D8">
              <w:rPr>
                <w:rFonts w:eastAsia="DengXian"/>
                <w:lang w:eastAsia="zh-CN"/>
              </w:rPr>
              <w:t xml:space="preserve">± </w:t>
            </w:r>
            <w:r w:rsidRPr="00FB01D8">
              <w:rPr>
                <w:rFonts w:eastAsia="DengXian"/>
                <w:lang w:val="en-GB" w:eastAsia="zh-CN"/>
              </w:rPr>
              <w:t>66.06</w:t>
            </w:r>
          </w:p>
        </w:tc>
        <w:tc>
          <w:tcPr>
            <w:tcW w:w="1420" w:type="dxa"/>
            <w:tcBorders>
              <w:top w:val="nil"/>
              <w:left w:val="nil"/>
              <w:bottom w:val="nil"/>
              <w:right w:val="nil"/>
            </w:tcBorders>
            <w:vAlign w:val="center"/>
            <w:hideMark/>
          </w:tcPr>
          <w:p w14:paraId="0E6E1DB6"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54.21</w:t>
            </w:r>
            <w:r w:rsidRPr="00FB01D8">
              <w:rPr>
                <w:rFonts w:eastAsia="DengXian"/>
                <w:lang w:eastAsia="zh-CN"/>
              </w:rPr>
              <w:t xml:space="preserve">± </w:t>
            </w:r>
            <w:r w:rsidRPr="00FB01D8">
              <w:rPr>
                <w:rFonts w:eastAsia="DengXian"/>
                <w:lang w:val="en-GB" w:eastAsia="zh-CN"/>
              </w:rPr>
              <w:t>54.70</w:t>
            </w:r>
          </w:p>
        </w:tc>
        <w:tc>
          <w:tcPr>
            <w:tcW w:w="1394" w:type="dxa"/>
            <w:tcBorders>
              <w:top w:val="nil"/>
              <w:left w:val="nil"/>
              <w:bottom w:val="nil"/>
              <w:right w:val="nil"/>
            </w:tcBorders>
            <w:vAlign w:val="center"/>
            <w:hideMark/>
          </w:tcPr>
          <w:p w14:paraId="317686DD"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21.67</w:t>
            </w:r>
            <w:r w:rsidRPr="00FB01D8">
              <w:rPr>
                <w:rFonts w:eastAsia="DengXian"/>
                <w:lang w:eastAsia="zh-CN"/>
              </w:rPr>
              <w:t xml:space="preserve">± </w:t>
            </w:r>
            <w:r w:rsidRPr="00FB01D8">
              <w:rPr>
                <w:rFonts w:eastAsia="DengXian"/>
                <w:lang w:val="en-GB" w:eastAsia="zh-CN"/>
              </w:rPr>
              <w:t>28.58</w:t>
            </w:r>
          </w:p>
        </w:tc>
      </w:tr>
      <w:tr w:rsidR="00FB01D8" w:rsidRPr="00263220" w14:paraId="14FEDFFF" w14:textId="77777777" w:rsidTr="00C111BE">
        <w:trPr>
          <w:trHeight w:val="418"/>
        </w:trPr>
        <w:tc>
          <w:tcPr>
            <w:tcW w:w="0" w:type="auto"/>
            <w:vMerge/>
            <w:tcBorders>
              <w:top w:val="nil"/>
              <w:left w:val="nil"/>
              <w:bottom w:val="nil"/>
              <w:right w:val="nil"/>
            </w:tcBorders>
            <w:vAlign w:val="center"/>
            <w:hideMark/>
          </w:tcPr>
          <w:p w14:paraId="1F60E1FD" w14:textId="77777777" w:rsidR="00FB01D8" w:rsidRPr="00FB01D8" w:rsidRDefault="00FB01D8" w:rsidP="00FB01D8">
            <w:pPr>
              <w:rPr>
                <w:rFonts w:eastAsia="DengXian"/>
                <w:b/>
                <w:bCs/>
                <w:lang w:eastAsia="zh-CN"/>
              </w:rPr>
            </w:pPr>
          </w:p>
        </w:tc>
        <w:tc>
          <w:tcPr>
            <w:tcW w:w="1016" w:type="dxa"/>
            <w:tcBorders>
              <w:top w:val="nil"/>
              <w:left w:val="nil"/>
              <w:bottom w:val="single" w:sz="4" w:space="0" w:color="auto"/>
              <w:right w:val="nil"/>
            </w:tcBorders>
            <w:vAlign w:val="center"/>
            <w:hideMark/>
          </w:tcPr>
          <w:p w14:paraId="62CA6420" w14:textId="77777777" w:rsidR="00FB01D8" w:rsidRPr="00FB01D8" w:rsidRDefault="00FB01D8" w:rsidP="00FB01D8">
            <w:pPr>
              <w:spacing w:line="360" w:lineRule="auto"/>
              <w:jc w:val="both"/>
              <w:rPr>
                <w:rFonts w:eastAsia="DengXian"/>
                <w:lang w:val="en-GB" w:eastAsia="zh-CN"/>
              </w:rPr>
            </w:pPr>
            <w:r w:rsidRPr="00FB01D8">
              <w:rPr>
                <w:rFonts w:eastAsia="DengXian"/>
                <w:b/>
                <w:bCs/>
                <w:lang w:eastAsia="zh-CN"/>
              </w:rPr>
              <w:t>p-value</w:t>
            </w:r>
          </w:p>
        </w:tc>
        <w:tc>
          <w:tcPr>
            <w:tcW w:w="1353" w:type="dxa"/>
            <w:tcBorders>
              <w:top w:val="nil"/>
              <w:left w:val="nil"/>
              <w:bottom w:val="single" w:sz="4" w:space="0" w:color="auto"/>
              <w:right w:val="nil"/>
            </w:tcBorders>
            <w:vAlign w:val="center"/>
            <w:hideMark/>
          </w:tcPr>
          <w:p w14:paraId="097008D4"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0.1583</w:t>
            </w:r>
          </w:p>
        </w:tc>
        <w:tc>
          <w:tcPr>
            <w:tcW w:w="1208" w:type="dxa"/>
            <w:tcBorders>
              <w:top w:val="nil"/>
              <w:left w:val="nil"/>
              <w:bottom w:val="single" w:sz="4" w:space="0" w:color="auto"/>
              <w:right w:val="nil"/>
            </w:tcBorders>
            <w:vAlign w:val="center"/>
            <w:hideMark/>
          </w:tcPr>
          <w:p w14:paraId="2A0F6164"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0.1360</w:t>
            </w:r>
          </w:p>
        </w:tc>
        <w:tc>
          <w:tcPr>
            <w:tcW w:w="1324" w:type="dxa"/>
            <w:tcBorders>
              <w:top w:val="nil"/>
              <w:left w:val="nil"/>
              <w:bottom w:val="single" w:sz="4" w:space="0" w:color="auto"/>
              <w:right w:val="nil"/>
            </w:tcBorders>
            <w:vAlign w:val="center"/>
            <w:hideMark/>
          </w:tcPr>
          <w:p w14:paraId="2B1811E5" w14:textId="77777777" w:rsidR="00FB01D8" w:rsidRPr="00FB01D8" w:rsidRDefault="00FB01D8" w:rsidP="00FB01D8">
            <w:pPr>
              <w:spacing w:line="360" w:lineRule="auto"/>
              <w:jc w:val="both"/>
              <w:rPr>
                <w:rFonts w:eastAsia="DengXian"/>
                <w:b/>
                <w:bCs/>
                <w:lang w:val="en-GB" w:eastAsia="zh-CN"/>
              </w:rPr>
            </w:pPr>
            <w:r w:rsidRPr="00FB01D8">
              <w:rPr>
                <w:rFonts w:eastAsia="DengXian"/>
                <w:b/>
                <w:bCs/>
                <w:lang w:val="en-GB" w:eastAsia="zh-CN"/>
              </w:rPr>
              <w:t>0.0015*</w:t>
            </w:r>
          </w:p>
        </w:tc>
        <w:tc>
          <w:tcPr>
            <w:tcW w:w="1420" w:type="dxa"/>
            <w:tcBorders>
              <w:top w:val="nil"/>
              <w:left w:val="nil"/>
              <w:bottom w:val="single" w:sz="4" w:space="0" w:color="auto"/>
              <w:right w:val="nil"/>
            </w:tcBorders>
            <w:vAlign w:val="center"/>
            <w:hideMark/>
          </w:tcPr>
          <w:p w14:paraId="55734C7E" w14:textId="77777777" w:rsidR="00FB01D8" w:rsidRPr="00FB01D8" w:rsidRDefault="00FB01D8" w:rsidP="00FB01D8">
            <w:pPr>
              <w:spacing w:line="360" w:lineRule="auto"/>
              <w:jc w:val="both"/>
              <w:rPr>
                <w:rFonts w:eastAsia="DengXian"/>
                <w:b/>
                <w:bCs/>
                <w:lang w:val="en-GB" w:eastAsia="zh-CN"/>
              </w:rPr>
            </w:pPr>
            <w:r w:rsidRPr="00FB01D8">
              <w:rPr>
                <w:rFonts w:eastAsia="DengXian"/>
                <w:b/>
                <w:bCs/>
                <w:lang w:val="en-GB" w:eastAsia="zh-CN"/>
              </w:rPr>
              <w:t>0.0417*</w:t>
            </w:r>
          </w:p>
        </w:tc>
        <w:tc>
          <w:tcPr>
            <w:tcW w:w="1394" w:type="dxa"/>
            <w:tcBorders>
              <w:top w:val="nil"/>
              <w:left w:val="nil"/>
              <w:bottom w:val="single" w:sz="4" w:space="0" w:color="auto"/>
              <w:right w:val="nil"/>
            </w:tcBorders>
            <w:vAlign w:val="center"/>
            <w:hideMark/>
          </w:tcPr>
          <w:p w14:paraId="434A507F"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0.0982</w:t>
            </w:r>
          </w:p>
        </w:tc>
      </w:tr>
    </w:tbl>
    <w:p w14:paraId="4DA08303" w14:textId="77777777" w:rsidR="00FB01D8" w:rsidRPr="00FB01D8" w:rsidRDefault="00FB01D8" w:rsidP="00FB01D8">
      <w:pPr>
        <w:autoSpaceDE w:val="0"/>
        <w:autoSpaceDN w:val="0"/>
        <w:adjustRightInd w:val="0"/>
        <w:spacing w:after="0" w:line="240" w:lineRule="auto"/>
        <w:jc w:val="both"/>
        <w:rPr>
          <w:rFonts w:ascii="Times New Roman" w:eastAsia="Calibri" w:hAnsi="Times New Roman" w:cs="Times New Roman"/>
          <w:bCs/>
          <w:color w:val="000000"/>
          <w:sz w:val="24"/>
          <w:szCs w:val="24"/>
          <w14:ligatures w14:val="standardContextual"/>
        </w:rPr>
      </w:pPr>
    </w:p>
    <w:p w14:paraId="40757DB8"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16F03A88"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042CEBAC"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739A6A66"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00708336"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2EF61713"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7709B6E8"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7BD7E016"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191B20D9"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4CF049D0"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476C4E57"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08C225FA"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3D1CFD80"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5C198C8B"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19A5939C"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637BA6A2"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3D519678"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5037E379"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2DAD652D"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11333942"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24F5DC3B"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52B50624"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36E775C9"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61E91AC9" w14:textId="05B975C3" w:rsidR="00FB01D8" w:rsidRPr="00FB01D8" w:rsidRDefault="00FB01D8" w:rsidP="00FB01D8">
      <w:pPr>
        <w:spacing w:after="0" w:line="240" w:lineRule="auto"/>
        <w:rPr>
          <w:rFonts w:ascii="Times New Roman" w:eastAsia="DengXian" w:hAnsi="Times New Roman" w:cs="Times New Roman"/>
          <w:sz w:val="24"/>
          <w:szCs w:val="24"/>
          <w:lang w:eastAsia="zh-CN"/>
        </w:rPr>
      </w:pPr>
      <w:r w:rsidRPr="00FB01D8">
        <w:rPr>
          <w:rFonts w:ascii="Times New Roman" w:eastAsia="DengXian" w:hAnsi="Times New Roman" w:cs="Times New Roman"/>
          <w:b/>
          <w:bCs/>
          <w:sz w:val="24"/>
          <w:szCs w:val="24"/>
          <w:lang w:eastAsia="zh-CN"/>
        </w:rPr>
        <w:t>Key: Test and Control values represents the mean ± standard deviation, * represents statistical significance at p&lt;0.05</w:t>
      </w:r>
    </w:p>
    <w:p w14:paraId="46B588AE" w14:textId="58C53A51" w:rsidR="00FB01D8" w:rsidRPr="00FB01D8" w:rsidRDefault="007D5C92" w:rsidP="00A33EE4">
      <w:pPr>
        <w:spacing w:before="100" w:beforeAutospacing="1" w:after="100" w:afterAutospacing="1" w:line="240" w:lineRule="auto"/>
        <w:outlineLvl w:val="2"/>
        <w:rPr>
          <w:rFonts w:ascii="Times New Roman" w:eastAsia="SimSun" w:hAnsi="Times New Roman" w:cs="Times New Roman"/>
          <w:sz w:val="24"/>
          <w:szCs w:val="24"/>
          <w:lang w:eastAsia="zh-CN"/>
        </w:rPr>
      </w:pPr>
      <w:r w:rsidRPr="007D5C92">
        <w:rPr>
          <w:rFonts w:ascii="Times New Roman" w:eastAsia="SimSun" w:hAnsi="Times New Roman" w:cs="Times New Roman"/>
          <w:sz w:val="24"/>
          <w:szCs w:val="24"/>
          <w:lang w:eastAsia="zh-CN"/>
        </w:rPr>
        <w:t>Table 3 shows the early biomarker levels of KIM-1, Cystatin C, and microalbuminuria across different age groups. Significant increases in biomarker levels are observed in older age groups, suggesting age-related progression of diabetic nephropathy.</w:t>
      </w:r>
    </w:p>
    <w:p w14:paraId="1EC1EC1E" w14:textId="09137884" w:rsidR="00C111BE" w:rsidRDefault="00C111BE" w:rsidP="00FB01D8">
      <w:pPr>
        <w:autoSpaceDE w:val="0"/>
        <w:autoSpaceDN w:val="0"/>
        <w:adjustRightInd w:val="0"/>
        <w:spacing w:after="0" w:line="240" w:lineRule="auto"/>
        <w:jc w:val="both"/>
        <w:rPr>
          <w:rFonts w:ascii="Times New Roman" w:eastAsia="Calibri" w:hAnsi="Times New Roman" w:cs="Times New Roman"/>
          <w:b/>
          <w:color w:val="000000"/>
          <w:sz w:val="24"/>
          <w:szCs w:val="24"/>
          <w14:ligatures w14:val="standardContextual"/>
        </w:rPr>
      </w:pPr>
    </w:p>
    <w:p w14:paraId="247D92B8" w14:textId="77777777" w:rsidR="00A33EE4" w:rsidRDefault="00A33EE4" w:rsidP="00FB01D8">
      <w:pPr>
        <w:autoSpaceDE w:val="0"/>
        <w:autoSpaceDN w:val="0"/>
        <w:adjustRightInd w:val="0"/>
        <w:spacing w:after="0" w:line="240" w:lineRule="auto"/>
        <w:jc w:val="both"/>
        <w:rPr>
          <w:rFonts w:ascii="Times New Roman" w:eastAsia="Calibri" w:hAnsi="Times New Roman" w:cs="Times New Roman"/>
          <w:b/>
          <w:color w:val="000000"/>
          <w:sz w:val="24"/>
          <w:szCs w:val="24"/>
          <w14:ligatures w14:val="standardContextual"/>
        </w:rPr>
      </w:pPr>
    </w:p>
    <w:p w14:paraId="3D49581F" w14:textId="1AF03D95" w:rsidR="00FB01D8" w:rsidRDefault="00FB01D8" w:rsidP="00FB01D8">
      <w:pPr>
        <w:autoSpaceDE w:val="0"/>
        <w:autoSpaceDN w:val="0"/>
        <w:adjustRightInd w:val="0"/>
        <w:spacing w:after="0" w:line="240" w:lineRule="auto"/>
        <w:jc w:val="both"/>
        <w:rPr>
          <w:rFonts w:ascii="Times New Roman" w:eastAsia="Calibri" w:hAnsi="Times New Roman" w:cs="Times New Roman"/>
          <w:b/>
          <w:bCs/>
          <w:color w:val="000000"/>
          <w:sz w:val="24"/>
          <w:szCs w:val="24"/>
          <w14:ligatures w14:val="standardContextual"/>
        </w:rPr>
      </w:pPr>
      <w:r w:rsidRPr="00FB01D8">
        <w:rPr>
          <w:rFonts w:ascii="Times New Roman" w:eastAsia="Calibri" w:hAnsi="Times New Roman" w:cs="Times New Roman"/>
          <w:b/>
          <w:color w:val="000000"/>
          <w:sz w:val="24"/>
          <w:szCs w:val="24"/>
          <w14:ligatures w14:val="standardContextual"/>
        </w:rPr>
        <w:lastRenderedPageBreak/>
        <w:t xml:space="preserve">Table 4: Estimated Glomerular Filtration Rate and </w:t>
      </w:r>
      <w:r w:rsidRPr="00FB01D8">
        <w:rPr>
          <w:rFonts w:ascii="Times New Roman" w:eastAsia="Calibri" w:hAnsi="Times New Roman" w:cs="Times New Roman"/>
          <w:b/>
          <w:bCs/>
          <w:color w:val="000000"/>
          <w:sz w:val="24"/>
          <w:szCs w:val="24"/>
          <w14:ligatures w14:val="standardContextual"/>
        </w:rPr>
        <w:t>Traditional Markers of Kidney Function (Plasma Sodium, Chloride, Potassium, Bicarbonate, Urea and Creatinine) of the Different Age Groups of Diabetic Subjects.</w:t>
      </w:r>
    </w:p>
    <w:p w14:paraId="0D773B06" w14:textId="32200A01" w:rsidR="0000401C" w:rsidRDefault="0000401C" w:rsidP="00FB01D8">
      <w:pPr>
        <w:autoSpaceDE w:val="0"/>
        <w:autoSpaceDN w:val="0"/>
        <w:adjustRightInd w:val="0"/>
        <w:spacing w:after="0" w:line="240" w:lineRule="auto"/>
        <w:jc w:val="both"/>
        <w:rPr>
          <w:rFonts w:ascii="Times New Roman" w:eastAsia="Calibri" w:hAnsi="Times New Roman" w:cs="Times New Roman"/>
          <w:b/>
          <w:bCs/>
          <w:color w:val="000000"/>
          <w:sz w:val="24"/>
          <w:szCs w:val="24"/>
          <w14:ligatures w14:val="standardContextual"/>
        </w:rPr>
      </w:pPr>
    </w:p>
    <w:p w14:paraId="122CA461" w14:textId="5C3CE847" w:rsidR="0000401C" w:rsidRDefault="0000401C" w:rsidP="00FB01D8">
      <w:pPr>
        <w:autoSpaceDE w:val="0"/>
        <w:autoSpaceDN w:val="0"/>
        <w:adjustRightInd w:val="0"/>
        <w:spacing w:after="0" w:line="240" w:lineRule="auto"/>
        <w:jc w:val="both"/>
        <w:rPr>
          <w:rFonts w:ascii="Times New Roman" w:eastAsia="Calibri" w:hAnsi="Times New Roman" w:cs="Times New Roman"/>
          <w:b/>
          <w:color w:val="000000"/>
          <w:sz w:val="24"/>
          <w:szCs w:val="24"/>
          <w14:ligatures w14:val="standardContextual"/>
        </w:rPr>
      </w:pPr>
      <w:r w:rsidRPr="0000401C">
        <w:rPr>
          <w:noProof/>
        </w:rPr>
        <w:drawing>
          <wp:inline distT="0" distB="0" distL="0" distR="0" wp14:anchorId="325075B3" wp14:editId="069B96D0">
            <wp:extent cx="8046720" cy="4362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46720" cy="4362450"/>
                    </a:xfrm>
                    <a:prstGeom prst="rect">
                      <a:avLst/>
                    </a:prstGeom>
                    <a:noFill/>
                    <a:ln>
                      <a:noFill/>
                    </a:ln>
                  </pic:spPr>
                </pic:pic>
              </a:graphicData>
            </a:graphic>
          </wp:inline>
        </w:drawing>
      </w:r>
    </w:p>
    <w:p w14:paraId="72FD5DBB" w14:textId="2F8FA92F" w:rsidR="00350F2E" w:rsidRDefault="00350F2E" w:rsidP="00FB01D8">
      <w:pPr>
        <w:autoSpaceDE w:val="0"/>
        <w:autoSpaceDN w:val="0"/>
        <w:adjustRightInd w:val="0"/>
        <w:spacing w:after="0" w:line="240" w:lineRule="auto"/>
        <w:jc w:val="both"/>
        <w:rPr>
          <w:rFonts w:ascii="Times New Roman" w:eastAsia="Calibri" w:hAnsi="Times New Roman" w:cs="Times New Roman"/>
          <w:bCs/>
          <w:color w:val="000000"/>
          <w:sz w:val="24"/>
          <w:szCs w:val="24"/>
          <w14:ligatures w14:val="standardContextual"/>
        </w:rPr>
      </w:pPr>
      <w:r w:rsidRPr="00350F2E">
        <w:rPr>
          <w:rFonts w:ascii="Times New Roman" w:eastAsia="Calibri" w:hAnsi="Times New Roman" w:cs="Times New Roman"/>
          <w:bCs/>
          <w:color w:val="000000"/>
          <w:sz w:val="24"/>
          <w:szCs w:val="24"/>
          <w14:ligatures w14:val="standardContextual"/>
        </w:rPr>
        <w:t>Key: * represents statistical significance at p&lt;0.05</w:t>
      </w:r>
    </w:p>
    <w:p w14:paraId="355A396E" w14:textId="77777777" w:rsidR="00350F2E" w:rsidRDefault="00350F2E" w:rsidP="00FB01D8">
      <w:pPr>
        <w:autoSpaceDE w:val="0"/>
        <w:autoSpaceDN w:val="0"/>
        <w:adjustRightInd w:val="0"/>
        <w:spacing w:after="0" w:line="240" w:lineRule="auto"/>
        <w:jc w:val="both"/>
        <w:rPr>
          <w:rFonts w:ascii="Times New Roman" w:eastAsia="Calibri" w:hAnsi="Times New Roman" w:cs="Times New Roman"/>
          <w:bCs/>
          <w:color w:val="000000"/>
          <w:sz w:val="24"/>
          <w:szCs w:val="24"/>
          <w14:ligatures w14:val="standardContextual"/>
        </w:rPr>
      </w:pPr>
    </w:p>
    <w:p w14:paraId="27A7E10F" w14:textId="79635694" w:rsidR="0000401C" w:rsidRPr="00FB01D8" w:rsidRDefault="0000401C" w:rsidP="00FB01D8">
      <w:pPr>
        <w:autoSpaceDE w:val="0"/>
        <w:autoSpaceDN w:val="0"/>
        <w:adjustRightInd w:val="0"/>
        <w:spacing w:after="0" w:line="240" w:lineRule="auto"/>
        <w:jc w:val="both"/>
        <w:rPr>
          <w:rFonts w:ascii="Times New Roman" w:eastAsia="Calibri" w:hAnsi="Times New Roman" w:cs="Times New Roman"/>
          <w:bCs/>
          <w:color w:val="000000"/>
          <w:sz w:val="24"/>
          <w:szCs w:val="24"/>
          <w14:ligatures w14:val="standardContextual"/>
        </w:rPr>
      </w:pPr>
      <w:r w:rsidRPr="0000401C">
        <w:rPr>
          <w:rFonts w:ascii="Times New Roman" w:eastAsia="Calibri" w:hAnsi="Times New Roman" w:cs="Times New Roman"/>
          <w:bCs/>
          <w:color w:val="000000"/>
          <w:sz w:val="24"/>
          <w:szCs w:val="24"/>
          <w14:ligatures w14:val="standardContextual"/>
        </w:rPr>
        <w:t>Table 4 compares eGFR, urea, creatinine, and electrolyte levels across various age groups in diabetic subjects. The findings indicate significant reductions in eGFR and increased creatinine levels in older age groups, pointing to declining kidney function with age</w:t>
      </w:r>
    </w:p>
    <w:p w14:paraId="23BA9A9F" w14:textId="77777777" w:rsidR="00350F2E" w:rsidRDefault="00350F2E" w:rsidP="00350F2E">
      <w:pPr>
        <w:spacing w:after="0" w:line="240" w:lineRule="auto"/>
        <w:outlineLvl w:val="2"/>
        <w:rPr>
          <w:rFonts w:ascii="Times New Roman" w:eastAsia="SimSun" w:hAnsi="Times New Roman" w:cs="Times New Roman"/>
          <w:b/>
          <w:bCs/>
          <w:sz w:val="24"/>
          <w:szCs w:val="24"/>
          <w:lang w:eastAsia="zh-CN"/>
        </w:rPr>
      </w:pPr>
    </w:p>
    <w:p w14:paraId="26F92322" w14:textId="48A8403A" w:rsidR="00FB01D8" w:rsidRPr="00FB01D8" w:rsidRDefault="00FB01D8" w:rsidP="00350F2E">
      <w:pPr>
        <w:spacing w:after="0" w:line="240" w:lineRule="auto"/>
        <w:outlineLvl w:val="2"/>
        <w:rPr>
          <w:rFonts w:ascii="Times New Roman" w:eastAsia="SimSun" w:hAnsi="Times New Roman" w:cs="Times New Roman"/>
          <w:b/>
          <w:bCs/>
          <w:sz w:val="24"/>
          <w:szCs w:val="24"/>
          <w:lang w:eastAsia="zh-CN"/>
        </w:rPr>
      </w:pPr>
      <w:r w:rsidRPr="00FB01D8">
        <w:rPr>
          <w:rFonts w:ascii="Times New Roman" w:eastAsia="SimSun" w:hAnsi="Times New Roman" w:cs="Times New Roman"/>
          <w:b/>
          <w:bCs/>
          <w:sz w:val="24"/>
          <w:szCs w:val="24"/>
          <w:lang w:eastAsia="zh-CN"/>
        </w:rPr>
        <w:lastRenderedPageBreak/>
        <w:t>Table 5</w:t>
      </w:r>
      <w:r w:rsidR="002E3F3A">
        <w:rPr>
          <w:rFonts w:ascii="Times New Roman" w:eastAsia="SimSun" w:hAnsi="Times New Roman" w:cs="Times New Roman"/>
          <w:b/>
          <w:bCs/>
          <w:sz w:val="24"/>
          <w:szCs w:val="24"/>
          <w:lang w:eastAsia="zh-CN"/>
        </w:rPr>
        <w:t xml:space="preserve">. </w:t>
      </w:r>
      <w:r w:rsidRPr="00FB01D8">
        <w:rPr>
          <w:rFonts w:ascii="Times New Roman" w:eastAsia="SimSun" w:hAnsi="Times New Roman" w:cs="Times New Roman"/>
          <w:b/>
          <w:bCs/>
          <w:sz w:val="24"/>
          <w:szCs w:val="24"/>
          <w:lang w:eastAsia="zh-CN"/>
        </w:rPr>
        <w:t>Correlations between biomarkers and clinical variables</w:t>
      </w:r>
      <w:r w:rsidR="004317F8">
        <w:rPr>
          <w:rFonts w:ascii="Times New Roman" w:eastAsia="SimSun" w:hAnsi="Times New Roman" w:cs="Times New Roman"/>
          <w:b/>
          <w:bCs/>
          <w:sz w:val="24"/>
          <w:szCs w:val="24"/>
          <w:lang w:eastAsia="zh-CN"/>
        </w:rPr>
        <w:t xml:space="preserve"> </w:t>
      </w:r>
      <w:bookmarkStart w:id="3" w:name="_GoBack"/>
      <w:bookmarkEnd w:id="3"/>
      <w:r w:rsidR="004317F8" w:rsidRPr="004317F8">
        <w:rPr>
          <w:rFonts w:ascii="Times New Roman" w:eastAsia="SimSun" w:hAnsi="Times New Roman" w:cs="Times New Roman"/>
          <w:b/>
          <w:bCs/>
          <w:sz w:val="24"/>
          <w:szCs w:val="24"/>
          <w:lang w:eastAsia="zh-CN"/>
        </w:rPr>
        <w:t>(ACHOR et al., 2025)</w:t>
      </w:r>
    </w:p>
    <w:tbl>
      <w:tblPr>
        <w:tblW w:w="13252" w:type="dxa"/>
        <w:jc w:val="right"/>
        <w:tblBorders>
          <w:top w:val="single" w:sz="4" w:space="0" w:color="auto"/>
          <w:bottom w:val="single" w:sz="4" w:space="0" w:color="auto"/>
        </w:tblBorders>
        <w:tblLook w:val="04A0" w:firstRow="1" w:lastRow="0" w:firstColumn="1" w:lastColumn="0" w:noHBand="0" w:noVBand="1"/>
      </w:tblPr>
      <w:tblGrid>
        <w:gridCol w:w="2340"/>
        <w:gridCol w:w="461"/>
        <w:gridCol w:w="1087"/>
        <w:gridCol w:w="1075"/>
        <w:gridCol w:w="1048"/>
        <w:gridCol w:w="1190"/>
        <w:gridCol w:w="1291"/>
        <w:gridCol w:w="1190"/>
        <w:gridCol w:w="1190"/>
        <w:gridCol w:w="1190"/>
        <w:gridCol w:w="1190"/>
      </w:tblGrid>
      <w:tr w:rsidR="00FB01D8" w:rsidRPr="00FB01D8" w14:paraId="1BDA66B1" w14:textId="77777777" w:rsidTr="00FB01D8">
        <w:trPr>
          <w:trHeight w:val="558"/>
          <w:jc w:val="right"/>
        </w:trPr>
        <w:tc>
          <w:tcPr>
            <w:tcW w:w="2340" w:type="dxa"/>
            <w:tcBorders>
              <w:top w:val="single" w:sz="4" w:space="0" w:color="auto"/>
              <w:left w:val="nil"/>
              <w:bottom w:val="single" w:sz="4" w:space="0" w:color="auto"/>
              <w:right w:val="nil"/>
            </w:tcBorders>
            <w:vAlign w:val="center"/>
            <w:hideMark/>
          </w:tcPr>
          <w:p w14:paraId="3EC5A824"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Parameters</w:t>
            </w:r>
          </w:p>
        </w:tc>
        <w:tc>
          <w:tcPr>
            <w:tcW w:w="461" w:type="dxa"/>
            <w:tcBorders>
              <w:top w:val="single" w:sz="4" w:space="0" w:color="auto"/>
              <w:left w:val="nil"/>
              <w:bottom w:val="single" w:sz="4" w:space="0" w:color="auto"/>
              <w:right w:val="nil"/>
            </w:tcBorders>
            <w:vAlign w:val="center"/>
          </w:tcPr>
          <w:p w14:paraId="3FD05049"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single" w:sz="4" w:space="0" w:color="auto"/>
              <w:left w:val="nil"/>
              <w:bottom w:val="single" w:sz="4" w:space="0" w:color="auto"/>
              <w:right w:val="nil"/>
            </w:tcBorders>
            <w:vAlign w:val="center"/>
            <w:hideMark/>
          </w:tcPr>
          <w:p w14:paraId="35A4C6E1"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KIM-1 (</w:t>
            </w:r>
            <w:proofErr w:type="spellStart"/>
            <w:r w:rsidRPr="00FB01D8">
              <w:rPr>
                <w:rFonts w:ascii="Times New Roman" w:eastAsia="Times New Roman" w:hAnsi="Times New Roman" w:cs="Times New Roman"/>
                <w:b/>
                <w:bCs/>
                <w:color w:val="000000"/>
                <w:sz w:val="20"/>
                <w:szCs w:val="20"/>
                <w:lang w:eastAsia="zh-CN"/>
              </w:rPr>
              <w:t>pg</w:t>
            </w:r>
            <w:proofErr w:type="spellEnd"/>
            <w:r w:rsidRPr="00FB01D8">
              <w:rPr>
                <w:rFonts w:ascii="Times New Roman" w:eastAsia="Times New Roman" w:hAnsi="Times New Roman" w:cs="Times New Roman"/>
                <w:b/>
                <w:bCs/>
                <w:color w:val="000000"/>
                <w:sz w:val="20"/>
                <w:szCs w:val="20"/>
                <w:lang w:eastAsia="zh-CN"/>
              </w:rPr>
              <w:t>/mL)</w:t>
            </w:r>
          </w:p>
        </w:tc>
        <w:tc>
          <w:tcPr>
            <w:tcW w:w="1075" w:type="dxa"/>
            <w:tcBorders>
              <w:top w:val="single" w:sz="4" w:space="0" w:color="auto"/>
              <w:left w:val="nil"/>
              <w:bottom w:val="single" w:sz="4" w:space="0" w:color="auto"/>
              <w:right w:val="nil"/>
            </w:tcBorders>
            <w:vAlign w:val="center"/>
            <w:hideMark/>
          </w:tcPr>
          <w:p w14:paraId="0D6E6EB9"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roofErr w:type="spellStart"/>
            <w:r w:rsidRPr="00FB01D8">
              <w:rPr>
                <w:rFonts w:ascii="Times New Roman" w:eastAsia="Times New Roman" w:hAnsi="Times New Roman" w:cs="Times New Roman"/>
                <w:b/>
                <w:bCs/>
                <w:color w:val="000000"/>
                <w:sz w:val="20"/>
                <w:szCs w:val="20"/>
                <w:lang w:eastAsia="zh-CN"/>
              </w:rPr>
              <w:t>Cys</w:t>
            </w:r>
            <w:proofErr w:type="spellEnd"/>
            <w:r w:rsidRPr="00FB01D8">
              <w:rPr>
                <w:rFonts w:ascii="Times New Roman" w:eastAsia="Times New Roman" w:hAnsi="Times New Roman" w:cs="Times New Roman"/>
                <w:b/>
                <w:bCs/>
                <w:color w:val="000000"/>
                <w:sz w:val="20"/>
                <w:szCs w:val="20"/>
                <w:lang w:eastAsia="zh-CN"/>
              </w:rPr>
              <w:t>-C (ng/mL)</w:t>
            </w:r>
          </w:p>
        </w:tc>
        <w:tc>
          <w:tcPr>
            <w:tcW w:w="1048" w:type="dxa"/>
            <w:tcBorders>
              <w:top w:val="single" w:sz="4" w:space="0" w:color="auto"/>
              <w:left w:val="nil"/>
              <w:bottom w:val="single" w:sz="4" w:space="0" w:color="auto"/>
              <w:right w:val="nil"/>
            </w:tcBorders>
            <w:vAlign w:val="center"/>
            <w:hideMark/>
          </w:tcPr>
          <w:p w14:paraId="609A5F89"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Malb (mg/L)</w:t>
            </w:r>
          </w:p>
        </w:tc>
        <w:tc>
          <w:tcPr>
            <w:tcW w:w="1190" w:type="dxa"/>
            <w:tcBorders>
              <w:top w:val="single" w:sz="4" w:space="0" w:color="auto"/>
              <w:left w:val="nil"/>
              <w:bottom w:val="single" w:sz="4" w:space="0" w:color="auto"/>
              <w:right w:val="nil"/>
            </w:tcBorders>
            <w:vAlign w:val="center"/>
            <w:hideMark/>
          </w:tcPr>
          <w:p w14:paraId="1D4FEAAE"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Urea</w:t>
            </w:r>
          </w:p>
          <w:p w14:paraId="1DEADBDF"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1291" w:type="dxa"/>
            <w:tcBorders>
              <w:top w:val="single" w:sz="4" w:space="0" w:color="auto"/>
              <w:left w:val="nil"/>
              <w:bottom w:val="single" w:sz="4" w:space="0" w:color="auto"/>
              <w:right w:val="nil"/>
            </w:tcBorders>
            <w:vAlign w:val="center"/>
            <w:hideMark/>
          </w:tcPr>
          <w:p w14:paraId="5601B880"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Cr</w:t>
            </w:r>
          </w:p>
          <w:p w14:paraId="1B0FF313"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w:t>
            </w:r>
            <w:proofErr w:type="spellStart"/>
            <w:r w:rsidRPr="00FB01D8">
              <w:rPr>
                <w:rFonts w:ascii="Times New Roman" w:eastAsia="Times New Roman" w:hAnsi="Times New Roman" w:cs="Times New Roman"/>
                <w:b/>
                <w:bCs/>
                <w:color w:val="000000"/>
                <w:sz w:val="20"/>
                <w:szCs w:val="20"/>
                <w:lang w:eastAsia="zh-CN"/>
              </w:rPr>
              <w:t>μmol</w:t>
            </w:r>
            <w:proofErr w:type="spellEnd"/>
            <w:r w:rsidRPr="00FB01D8">
              <w:rPr>
                <w:rFonts w:ascii="Times New Roman" w:eastAsia="Times New Roman" w:hAnsi="Times New Roman" w:cs="Times New Roman"/>
                <w:b/>
                <w:bCs/>
                <w:color w:val="000000"/>
                <w:sz w:val="20"/>
                <w:szCs w:val="20"/>
                <w:lang w:eastAsia="zh-CN"/>
              </w:rPr>
              <w:t>/L)</w:t>
            </w:r>
          </w:p>
        </w:tc>
        <w:tc>
          <w:tcPr>
            <w:tcW w:w="1190" w:type="dxa"/>
            <w:tcBorders>
              <w:top w:val="single" w:sz="4" w:space="0" w:color="auto"/>
              <w:left w:val="nil"/>
              <w:bottom w:val="single" w:sz="4" w:space="0" w:color="auto"/>
              <w:right w:val="nil"/>
            </w:tcBorders>
            <w:vAlign w:val="center"/>
            <w:hideMark/>
          </w:tcPr>
          <w:p w14:paraId="4DECDAF2"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Na</w:t>
            </w:r>
          </w:p>
          <w:p w14:paraId="129854DA"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1190" w:type="dxa"/>
            <w:tcBorders>
              <w:top w:val="single" w:sz="4" w:space="0" w:color="auto"/>
              <w:left w:val="nil"/>
              <w:bottom w:val="single" w:sz="4" w:space="0" w:color="auto"/>
              <w:right w:val="nil"/>
            </w:tcBorders>
            <w:vAlign w:val="center"/>
            <w:hideMark/>
          </w:tcPr>
          <w:p w14:paraId="78FBE7FD"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K</w:t>
            </w:r>
          </w:p>
          <w:p w14:paraId="72FFC8F9"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1190" w:type="dxa"/>
            <w:tcBorders>
              <w:top w:val="single" w:sz="4" w:space="0" w:color="auto"/>
              <w:left w:val="nil"/>
              <w:bottom w:val="single" w:sz="4" w:space="0" w:color="auto"/>
              <w:right w:val="nil"/>
            </w:tcBorders>
            <w:vAlign w:val="center"/>
            <w:hideMark/>
          </w:tcPr>
          <w:p w14:paraId="59CDE03B"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Cl</w:t>
            </w:r>
          </w:p>
          <w:p w14:paraId="4A20274D"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1190" w:type="dxa"/>
            <w:tcBorders>
              <w:top w:val="single" w:sz="4" w:space="0" w:color="auto"/>
              <w:left w:val="nil"/>
              <w:bottom w:val="single" w:sz="4" w:space="0" w:color="auto"/>
              <w:right w:val="nil"/>
            </w:tcBorders>
            <w:vAlign w:val="center"/>
            <w:hideMark/>
          </w:tcPr>
          <w:p w14:paraId="4E909614"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HCO3 (mmol/L)</w:t>
            </w:r>
          </w:p>
        </w:tc>
      </w:tr>
      <w:tr w:rsidR="00FB01D8" w:rsidRPr="00FB01D8" w14:paraId="7400B76F" w14:textId="77777777" w:rsidTr="00FB01D8">
        <w:trPr>
          <w:trHeight w:val="185"/>
          <w:jc w:val="right"/>
        </w:trPr>
        <w:tc>
          <w:tcPr>
            <w:tcW w:w="2340" w:type="dxa"/>
            <w:vMerge w:val="restart"/>
            <w:tcBorders>
              <w:top w:val="single" w:sz="4" w:space="0" w:color="auto"/>
              <w:left w:val="nil"/>
              <w:bottom w:val="nil"/>
              <w:right w:val="nil"/>
            </w:tcBorders>
            <w:vAlign w:val="center"/>
            <w:hideMark/>
          </w:tcPr>
          <w:p w14:paraId="24A25D95"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KIM-1 (</w:t>
            </w:r>
            <w:proofErr w:type="spellStart"/>
            <w:r w:rsidRPr="00FB01D8">
              <w:rPr>
                <w:rFonts w:ascii="Times New Roman" w:eastAsia="Times New Roman" w:hAnsi="Times New Roman" w:cs="Times New Roman"/>
                <w:b/>
                <w:bCs/>
                <w:color w:val="000000"/>
                <w:sz w:val="20"/>
                <w:szCs w:val="20"/>
                <w:lang w:eastAsia="zh-CN"/>
              </w:rPr>
              <w:t>pg</w:t>
            </w:r>
            <w:proofErr w:type="spellEnd"/>
            <w:r w:rsidRPr="00FB01D8">
              <w:rPr>
                <w:rFonts w:ascii="Times New Roman" w:eastAsia="Times New Roman" w:hAnsi="Times New Roman" w:cs="Times New Roman"/>
                <w:b/>
                <w:bCs/>
                <w:color w:val="000000"/>
                <w:sz w:val="20"/>
                <w:szCs w:val="20"/>
                <w:lang w:eastAsia="zh-CN"/>
              </w:rPr>
              <w:t>/mL)</w:t>
            </w:r>
          </w:p>
        </w:tc>
        <w:tc>
          <w:tcPr>
            <w:tcW w:w="461" w:type="dxa"/>
            <w:tcBorders>
              <w:top w:val="single" w:sz="4" w:space="0" w:color="auto"/>
              <w:left w:val="nil"/>
              <w:bottom w:val="nil"/>
              <w:right w:val="nil"/>
            </w:tcBorders>
            <w:vAlign w:val="center"/>
            <w:hideMark/>
          </w:tcPr>
          <w:p w14:paraId="03ECE956"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single" w:sz="4" w:space="0" w:color="auto"/>
              <w:left w:val="nil"/>
              <w:bottom w:val="nil"/>
              <w:right w:val="nil"/>
            </w:tcBorders>
            <w:vAlign w:val="center"/>
            <w:hideMark/>
          </w:tcPr>
          <w:p w14:paraId="32C0314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1</w:t>
            </w:r>
          </w:p>
        </w:tc>
        <w:tc>
          <w:tcPr>
            <w:tcW w:w="1075" w:type="dxa"/>
            <w:tcBorders>
              <w:top w:val="single" w:sz="4" w:space="0" w:color="auto"/>
              <w:left w:val="nil"/>
              <w:bottom w:val="nil"/>
              <w:right w:val="nil"/>
            </w:tcBorders>
            <w:vAlign w:val="center"/>
            <w:hideMark/>
          </w:tcPr>
          <w:p w14:paraId="1230457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0.48</w:t>
            </w:r>
          </w:p>
        </w:tc>
        <w:tc>
          <w:tcPr>
            <w:tcW w:w="1048" w:type="dxa"/>
            <w:tcBorders>
              <w:top w:val="single" w:sz="4" w:space="0" w:color="auto"/>
              <w:left w:val="nil"/>
              <w:bottom w:val="nil"/>
              <w:right w:val="nil"/>
            </w:tcBorders>
            <w:vAlign w:val="center"/>
            <w:hideMark/>
          </w:tcPr>
          <w:p w14:paraId="60E6C98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0.145</w:t>
            </w:r>
          </w:p>
        </w:tc>
        <w:tc>
          <w:tcPr>
            <w:tcW w:w="1190" w:type="dxa"/>
            <w:tcBorders>
              <w:top w:val="single" w:sz="4" w:space="0" w:color="auto"/>
              <w:left w:val="nil"/>
              <w:bottom w:val="nil"/>
              <w:right w:val="nil"/>
            </w:tcBorders>
            <w:vAlign w:val="center"/>
            <w:hideMark/>
          </w:tcPr>
          <w:p w14:paraId="10CE9A0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-0.094</w:t>
            </w:r>
          </w:p>
        </w:tc>
        <w:tc>
          <w:tcPr>
            <w:tcW w:w="1291" w:type="dxa"/>
            <w:tcBorders>
              <w:top w:val="single" w:sz="4" w:space="0" w:color="auto"/>
              <w:left w:val="nil"/>
              <w:bottom w:val="nil"/>
              <w:right w:val="nil"/>
            </w:tcBorders>
            <w:vAlign w:val="center"/>
            <w:hideMark/>
          </w:tcPr>
          <w:p w14:paraId="60F727A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0.247</w:t>
            </w:r>
          </w:p>
        </w:tc>
        <w:tc>
          <w:tcPr>
            <w:tcW w:w="1190" w:type="dxa"/>
            <w:tcBorders>
              <w:top w:val="single" w:sz="4" w:space="0" w:color="auto"/>
              <w:left w:val="nil"/>
              <w:bottom w:val="nil"/>
              <w:right w:val="nil"/>
            </w:tcBorders>
            <w:vAlign w:val="center"/>
            <w:hideMark/>
          </w:tcPr>
          <w:p w14:paraId="04B80A5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-0.083</w:t>
            </w:r>
          </w:p>
        </w:tc>
        <w:tc>
          <w:tcPr>
            <w:tcW w:w="1190" w:type="dxa"/>
            <w:tcBorders>
              <w:top w:val="single" w:sz="4" w:space="0" w:color="auto"/>
              <w:left w:val="nil"/>
              <w:bottom w:val="nil"/>
              <w:right w:val="nil"/>
            </w:tcBorders>
            <w:vAlign w:val="center"/>
            <w:hideMark/>
          </w:tcPr>
          <w:p w14:paraId="237207B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-0.017</w:t>
            </w:r>
          </w:p>
        </w:tc>
        <w:tc>
          <w:tcPr>
            <w:tcW w:w="1190" w:type="dxa"/>
            <w:tcBorders>
              <w:top w:val="single" w:sz="4" w:space="0" w:color="auto"/>
              <w:left w:val="nil"/>
              <w:bottom w:val="nil"/>
              <w:right w:val="nil"/>
            </w:tcBorders>
            <w:vAlign w:val="center"/>
            <w:hideMark/>
          </w:tcPr>
          <w:p w14:paraId="689FF73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-0.065</w:t>
            </w:r>
          </w:p>
        </w:tc>
        <w:tc>
          <w:tcPr>
            <w:tcW w:w="1190" w:type="dxa"/>
            <w:tcBorders>
              <w:top w:val="single" w:sz="4" w:space="0" w:color="auto"/>
              <w:left w:val="nil"/>
              <w:bottom w:val="nil"/>
              <w:right w:val="nil"/>
            </w:tcBorders>
            <w:vAlign w:val="center"/>
            <w:hideMark/>
          </w:tcPr>
          <w:p w14:paraId="5BDACD3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0.199</w:t>
            </w:r>
          </w:p>
        </w:tc>
      </w:tr>
      <w:tr w:rsidR="00FB01D8" w:rsidRPr="00FB01D8" w14:paraId="29A3D544" w14:textId="77777777" w:rsidTr="00FB01D8">
        <w:trPr>
          <w:trHeight w:val="185"/>
          <w:jc w:val="right"/>
        </w:trPr>
        <w:tc>
          <w:tcPr>
            <w:tcW w:w="0" w:type="auto"/>
            <w:vMerge/>
            <w:tcBorders>
              <w:top w:val="single" w:sz="4" w:space="0" w:color="auto"/>
              <w:left w:val="nil"/>
              <w:bottom w:val="nil"/>
              <w:right w:val="nil"/>
            </w:tcBorders>
            <w:vAlign w:val="center"/>
            <w:hideMark/>
          </w:tcPr>
          <w:p w14:paraId="5A8A1D73"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hideMark/>
          </w:tcPr>
          <w:p w14:paraId="7F98B5FE"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nil"/>
              <w:right w:val="nil"/>
            </w:tcBorders>
            <w:vAlign w:val="center"/>
            <w:hideMark/>
          </w:tcPr>
          <w:p w14:paraId="208ABCB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w:t>
            </w:r>
          </w:p>
        </w:tc>
        <w:tc>
          <w:tcPr>
            <w:tcW w:w="1075" w:type="dxa"/>
            <w:tcBorders>
              <w:top w:val="nil"/>
              <w:left w:val="nil"/>
              <w:bottom w:val="nil"/>
              <w:right w:val="nil"/>
            </w:tcBorders>
            <w:vAlign w:val="center"/>
            <w:hideMark/>
          </w:tcPr>
          <w:p w14:paraId="0576CAF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2.577</w:t>
            </w:r>
          </w:p>
        </w:tc>
        <w:tc>
          <w:tcPr>
            <w:tcW w:w="1048" w:type="dxa"/>
            <w:tcBorders>
              <w:top w:val="nil"/>
              <w:left w:val="nil"/>
              <w:bottom w:val="nil"/>
              <w:right w:val="nil"/>
            </w:tcBorders>
            <w:vAlign w:val="center"/>
            <w:hideMark/>
          </w:tcPr>
          <w:p w14:paraId="395543B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0.228</w:t>
            </w:r>
          </w:p>
        </w:tc>
        <w:tc>
          <w:tcPr>
            <w:tcW w:w="1190" w:type="dxa"/>
            <w:tcBorders>
              <w:top w:val="nil"/>
              <w:left w:val="nil"/>
              <w:bottom w:val="nil"/>
              <w:right w:val="nil"/>
            </w:tcBorders>
            <w:vAlign w:val="center"/>
            <w:hideMark/>
          </w:tcPr>
          <w:p w14:paraId="1712AE9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0.435</w:t>
            </w:r>
          </w:p>
        </w:tc>
        <w:tc>
          <w:tcPr>
            <w:tcW w:w="1291" w:type="dxa"/>
            <w:tcBorders>
              <w:top w:val="nil"/>
              <w:left w:val="nil"/>
              <w:bottom w:val="nil"/>
              <w:right w:val="nil"/>
            </w:tcBorders>
            <w:vAlign w:val="center"/>
            <w:hideMark/>
          </w:tcPr>
          <w:p w14:paraId="42C1007E"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0.038*</w:t>
            </w:r>
          </w:p>
        </w:tc>
        <w:tc>
          <w:tcPr>
            <w:tcW w:w="1190" w:type="dxa"/>
            <w:tcBorders>
              <w:top w:val="nil"/>
              <w:left w:val="nil"/>
              <w:bottom w:val="nil"/>
              <w:right w:val="nil"/>
            </w:tcBorders>
            <w:vAlign w:val="center"/>
            <w:hideMark/>
          </w:tcPr>
          <w:p w14:paraId="013CC49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0.492</w:t>
            </w:r>
          </w:p>
        </w:tc>
        <w:tc>
          <w:tcPr>
            <w:tcW w:w="1190" w:type="dxa"/>
            <w:tcBorders>
              <w:top w:val="nil"/>
              <w:left w:val="nil"/>
              <w:bottom w:val="nil"/>
              <w:right w:val="nil"/>
            </w:tcBorders>
            <w:vAlign w:val="center"/>
            <w:hideMark/>
          </w:tcPr>
          <w:p w14:paraId="134F383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0.886</w:t>
            </w:r>
          </w:p>
        </w:tc>
        <w:tc>
          <w:tcPr>
            <w:tcW w:w="1190" w:type="dxa"/>
            <w:tcBorders>
              <w:top w:val="nil"/>
              <w:left w:val="nil"/>
              <w:bottom w:val="nil"/>
              <w:right w:val="nil"/>
            </w:tcBorders>
            <w:vAlign w:val="center"/>
            <w:hideMark/>
          </w:tcPr>
          <w:p w14:paraId="612B670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0.591</w:t>
            </w:r>
          </w:p>
        </w:tc>
        <w:tc>
          <w:tcPr>
            <w:tcW w:w="1190" w:type="dxa"/>
            <w:tcBorders>
              <w:top w:val="nil"/>
              <w:left w:val="nil"/>
              <w:bottom w:val="nil"/>
              <w:right w:val="nil"/>
            </w:tcBorders>
            <w:vAlign w:val="center"/>
            <w:hideMark/>
          </w:tcPr>
          <w:p w14:paraId="591C318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0.097</w:t>
            </w:r>
          </w:p>
        </w:tc>
      </w:tr>
      <w:tr w:rsidR="00FB01D8" w:rsidRPr="00FB01D8" w14:paraId="1EFD5E23" w14:textId="77777777" w:rsidTr="00FB01D8">
        <w:trPr>
          <w:trHeight w:val="185"/>
          <w:jc w:val="right"/>
        </w:trPr>
        <w:tc>
          <w:tcPr>
            <w:tcW w:w="2340" w:type="dxa"/>
            <w:tcBorders>
              <w:top w:val="nil"/>
              <w:left w:val="nil"/>
              <w:bottom w:val="nil"/>
              <w:right w:val="nil"/>
            </w:tcBorders>
            <w:vAlign w:val="center"/>
          </w:tcPr>
          <w:p w14:paraId="0D395C69"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tcPr>
          <w:p w14:paraId="6C9ADF4A"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nil"/>
              <w:left w:val="nil"/>
              <w:bottom w:val="nil"/>
              <w:right w:val="nil"/>
            </w:tcBorders>
            <w:vAlign w:val="center"/>
          </w:tcPr>
          <w:p w14:paraId="0C750E1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75" w:type="dxa"/>
            <w:tcBorders>
              <w:top w:val="nil"/>
              <w:left w:val="nil"/>
              <w:bottom w:val="nil"/>
              <w:right w:val="nil"/>
            </w:tcBorders>
            <w:vAlign w:val="center"/>
          </w:tcPr>
          <w:p w14:paraId="01AAA46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48" w:type="dxa"/>
            <w:tcBorders>
              <w:top w:val="nil"/>
              <w:left w:val="nil"/>
              <w:bottom w:val="nil"/>
              <w:right w:val="nil"/>
            </w:tcBorders>
            <w:vAlign w:val="center"/>
          </w:tcPr>
          <w:p w14:paraId="0A72F78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778E377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291" w:type="dxa"/>
            <w:tcBorders>
              <w:top w:val="nil"/>
              <w:left w:val="nil"/>
              <w:bottom w:val="nil"/>
              <w:right w:val="nil"/>
            </w:tcBorders>
            <w:vAlign w:val="center"/>
          </w:tcPr>
          <w:p w14:paraId="25F340D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00A661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29FA99B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DE76E1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276B4A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r>
      <w:tr w:rsidR="00FB01D8" w:rsidRPr="00FB01D8" w14:paraId="43004D83" w14:textId="77777777" w:rsidTr="00FB01D8">
        <w:trPr>
          <w:trHeight w:val="185"/>
          <w:jc w:val="right"/>
        </w:trPr>
        <w:tc>
          <w:tcPr>
            <w:tcW w:w="2340" w:type="dxa"/>
            <w:vMerge w:val="restart"/>
            <w:tcBorders>
              <w:top w:val="nil"/>
              <w:left w:val="nil"/>
              <w:bottom w:val="nil"/>
              <w:right w:val="nil"/>
            </w:tcBorders>
            <w:vAlign w:val="center"/>
            <w:hideMark/>
          </w:tcPr>
          <w:p w14:paraId="791114AB"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Cystatin-C (ng/mL)</w:t>
            </w:r>
          </w:p>
        </w:tc>
        <w:tc>
          <w:tcPr>
            <w:tcW w:w="461" w:type="dxa"/>
            <w:tcBorders>
              <w:top w:val="nil"/>
              <w:left w:val="nil"/>
              <w:bottom w:val="nil"/>
              <w:right w:val="nil"/>
            </w:tcBorders>
            <w:vAlign w:val="center"/>
            <w:hideMark/>
          </w:tcPr>
          <w:p w14:paraId="1F52DE8E"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nil"/>
              <w:left w:val="nil"/>
              <w:bottom w:val="nil"/>
              <w:right w:val="nil"/>
            </w:tcBorders>
            <w:vAlign w:val="center"/>
            <w:hideMark/>
          </w:tcPr>
          <w:p w14:paraId="4930BFE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0.48</w:t>
            </w:r>
          </w:p>
        </w:tc>
        <w:tc>
          <w:tcPr>
            <w:tcW w:w="1075" w:type="dxa"/>
            <w:tcBorders>
              <w:top w:val="nil"/>
              <w:left w:val="nil"/>
              <w:bottom w:val="nil"/>
              <w:right w:val="nil"/>
            </w:tcBorders>
            <w:vAlign w:val="center"/>
            <w:hideMark/>
          </w:tcPr>
          <w:p w14:paraId="6E3FFF3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0.999</w:t>
            </w:r>
          </w:p>
        </w:tc>
        <w:tc>
          <w:tcPr>
            <w:tcW w:w="1048" w:type="dxa"/>
            <w:tcBorders>
              <w:top w:val="nil"/>
              <w:left w:val="nil"/>
              <w:bottom w:val="nil"/>
              <w:right w:val="nil"/>
            </w:tcBorders>
            <w:vAlign w:val="center"/>
            <w:hideMark/>
          </w:tcPr>
          <w:p w14:paraId="282E3D6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0.055</w:t>
            </w:r>
          </w:p>
        </w:tc>
        <w:tc>
          <w:tcPr>
            <w:tcW w:w="1190" w:type="dxa"/>
            <w:tcBorders>
              <w:top w:val="nil"/>
              <w:left w:val="nil"/>
              <w:bottom w:val="nil"/>
              <w:right w:val="nil"/>
            </w:tcBorders>
            <w:vAlign w:val="center"/>
            <w:hideMark/>
          </w:tcPr>
          <w:p w14:paraId="10F5F48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-0.124</w:t>
            </w:r>
          </w:p>
        </w:tc>
        <w:tc>
          <w:tcPr>
            <w:tcW w:w="1291" w:type="dxa"/>
            <w:tcBorders>
              <w:top w:val="nil"/>
              <w:left w:val="nil"/>
              <w:bottom w:val="nil"/>
              <w:right w:val="nil"/>
            </w:tcBorders>
            <w:vAlign w:val="center"/>
            <w:hideMark/>
          </w:tcPr>
          <w:p w14:paraId="46B2B8A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0.045</w:t>
            </w:r>
          </w:p>
        </w:tc>
        <w:tc>
          <w:tcPr>
            <w:tcW w:w="1190" w:type="dxa"/>
            <w:tcBorders>
              <w:top w:val="nil"/>
              <w:left w:val="nil"/>
              <w:bottom w:val="nil"/>
              <w:right w:val="nil"/>
            </w:tcBorders>
            <w:vAlign w:val="center"/>
            <w:hideMark/>
          </w:tcPr>
          <w:p w14:paraId="5162E82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-0.0832</w:t>
            </w:r>
          </w:p>
        </w:tc>
        <w:tc>
          <w:tcPr>
            <w:tcW w:w="1190" w:type="dxa"/>
            <w:tcBorders>
              <w:top w:val="nil"/>
              <w:left w:val="nil"/>
              <w:bottom w:val="nil"/>
              <w:right w:val="nil"/>
            </w:tcBorders>
            <w:vAlign w:val="center"/>
            <w:hideMark/>
          </w:tcPr>
          <w:p w14:paraId="5A7152A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-0.074</w:t>
            </w:r>
          </w:p>
        </w:tc>
        <w:tc>
          <w:tcPr>
            <w:tcW w:w="1190" w:type="dxa"/>
            <w:tcBorders>
              <w:top w:val="nil"/>
              <w:left w:val="nil"/>
              <w:bottom w:val="nil"/>
              <w:right w:val="nil"/>
            </w:tcBorders>
            <w:vAlign w:val="center"/>
            <w:hideMark/>
          </w:tcPr>
          <w:p w14:paraId="487C776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-0.125</w:t>
            </w:r>
          </w:p>
        </w:tc>
        <w:tc>
          <w:tcPr>
            <w:tcW w:w="1190" w:type="dxa"/>
            <w:tcBorders>
              <w:top w:val="nil"/>
              <w:left w:val="nil"/>
              <w:bottom w:val="nil"/>
              <w:right w:val="nil"/>
            </w:tcBorders>
            <w:vAlign w:val="center"/>
            <w:hideMark/>
          </w:tcPr>
          <w:p w14:paraId="69FDA71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0.113</w:t>
            </w:r>
          </w:p>
        </w:tc>
      </w:tr>
      <w:tr w:rsidR="00FB01D8" w:rsidRPr="00FB01D8" w14:paraId="678AF0A4" w14:textId="77777777" w:rsidTr="00FB01D8">
        <w:trPr>
          <w:trHeight w:val="185"/>
          <w:jc w:val="right"/>
        </w:trPr>
        <w:tc>
          <w:tcPr>
            <w:tcW w:w="0" w:type="auto"/>
            <w:vMerge/>
            <w:tcBorders>
              <w:top w:val="nil"/>
              <w:left w:val="nil"/>
              <w:bottom w:val="nil"/>
              <w:right w:val="nil"/>
            </w:tcBorders>
            <w:vAlign w:val="center"/>
            <w:hideMark/>
          </w:tcPr>
          <w:p w14:paraId="7DAA75D9"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hideMark/>
          </w:tcPr>
          <w:p w14:paraId="0F780F2E"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nil"/>
              <w:right w:val="nil"/>
            </w:tcBorders>
            <w:vAlign w:val="center"/>
            <w:hideMark/>
          </w:tcPr>
          <w:p w14:paraId="0BEB093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2.577</w:t>
            </w:r>
          </w:p>
        </w:tc>
        <w:tc>
          <w:tcPr>
            <w:tcW w:w="1075" w:type="dxa"/>
            <w:tcBorders>
              <w:top w:val="nil"/>
              <w:left w:val="nil"/>
              <w:bottom w:val="nil"/>
              <w:right w:val="nil"/>
            </w:tcBorders>
            <w:vAlign w:val="center"/>
            <w:hideMark/>
          </w:tcPr>
          <w:p w14:paraId="52CE457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w:t>
            </w:r>
          </w:p>
        </w:tc>
        <w:tc>
          <w:tcPr>
            <w:tcW w:w="1048" w:type="dxa"/>
            <w:tcBorders>
              <w:top w:val="nil"/>
              <w:left w:val="nil"/>
              <w:bottom w:val="nil"/>
              <w:right w:val="nil"/>
            </w:tcBorders>
            <w:vAlign w:val="center"/>
            <w:hideMark/>
          </w:tcPr>
          <w:p w14:paraId="4E4C046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0.649</w:t>
            </w:r>
          </w:p>
        </w:tc>
        <w:tc>
          <w:tcPr>
            <w:tcW w:w="1190" w:type="dxa"/>
            <w:tcBorders>
              <w:top w:val="nil"/>
              <w:left w:val="nil"/>
              <w:bottom w:val="nil"/>
              <w:right w:val="nil"/>
            </w:tcBorders>
            <w:vAlign w:val="center"/>
            <w:hideMark/>
          </w:tcPr>
          <w:p w14:paraId="5551CE4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0.304</w:t>
            </w:r>
          </w:p>
        </w:tc>
        <w:tc>
          <w:tcPr>
            <w:tcW w:w="1291" w:type="dxa"/>
            <w:tcBorders>
              <w:top w:val="nil"/>
              <w:left w:val="nil"/>
              <w:bottom w:val="nil"/>
              <w:right w:val="nil"/>
            </w:tcBorders>
            <w:vAlign w:val="center"/>
            <w:hideMark/>
          </w:tcPr>
          <w:p w14:paraId="3E62E14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0.709</w:t>
            </w:r>
          </w:p>
        </w:tc>
        <w:tc>
          <w:tcPr>
            <w:tcW w:w="1190" w:type="dxa"/>
            <w:tcBorders>
              <w:top w:val="nil"/>
              <w:left w:val="nil"/>
              <w:bottom w:val="nil"/>
              <w:right w:val="nil"/>
            </w:tcBorders>
            <w:vAlign w:val="center"/>
            <w:hideMark/>
          </w:tcPr>
          <w:p w14:paraId="7269C4D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0.493</w:t>
            </w:r>
          </w:p>
        </w:tc>
        <w:tc>
          <w:tcPr>
            <w:tcW w:w="1190" w:type="dxa"/>
            <w:tcBorders>
              <w:top w:val="nil"/>
              <w:left w:val="nil"/>
              <w:bottom w:val="nil"/>
              <w:right w:val="nil"/>
            </w:tcBorders>
            <w:vAlign w:val="center"/>
            <w:hideMark/>
          </w:tcPr>
          <w:p w14:paraId="5EB29BE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0.537</w:t>
            </w:r>
          </w:p>
        </w:tc>
        <w:tc>
          <w:tcPr>
            <w:tcW w:w="1190" w:type="dxa"/>
            <w:tcBorders>
              <w:top w:val="nil"/>
              <w:left w:val="nil"/>
              <w:bottom w:val="nil"/>
              <w:right w:val="nil"/>
            </w:tcBorders>
            <w:vAlign w:val="center"/>
            <w:hideMark/>
          </w:tcPr>
          <w:p w14:paraId="0514586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0.301</w:t>
            </w:r>
          </w:p>
        </w:tc>
        <w:tc>
          <w:tcPr>
            <w:tcW w:w="1190" w:type="dxa"/>
            <w:tcBorders>
              <w:top w:val="nil"/>
              <w:left w:val="nil"/>
              <w:bottom w:val="nil"/>
              <w:right w:val="nil"/>
            </w:tcBorders>
            <w:vAlign w:val="center"/>
            <w:hideMark/>
          </w:tcPr>
          <w:p w14:paraId="7890D6B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0.349</w:t>
            </w:r>
          </w:p>
        </w:tc>
      </w:tr>
      <w:tr w:rsidR="00FB01D8" w:rsidRPr="00FB01D8" w14:paraId="081EAFC3" w14:textId="77777777" w:rsidTr="00FB01D8">
        <w:trPr>
          <w:trHeight w:val="185"/>
          <w:jc w:val="right"/>
        </w:trPr>
        <w:tc>
          <w:tcPr>
            <w:tcW w:w="2340" w:type="dxa"/>
            <w:tcBorders>
              <w:top w:val="nil"/>
              <w:left w:val="nil"/>
              <w:bottom w:val="nil"/>
              <w:right w:val="nil"/>
            </w:tcBorders>
            <w:vAlign w:val="center"/>
          </w:tcPr>
          <w:p w14:paraId="583EB7A4"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tcPr>
          <w:p w14:paraId="7917F647"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nil"/>
              <w:left w:val="nil"/>
              <w:bottom w:val="nil"/>
              <w:right w:val="nil"/>
            </w:tcBorders>
            <w:vAlign w:val="center"/>
          </w:tcPr>
          <w:p w14:paraId="274FEA9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75" w:type="dxa"/>
            <w:tcBorders>
              <w:top w:val="nil"/>
              <w:left w:val="nil"/>
              <w:bottom w:val="nil"/>
              <w:right w:val="nil"/>
            </w:tcBorders>
            <w:vAlign w:val="center"/>
          </w:tcPr>
          <w:p w14:paraId="3FE88DB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48" w:type="dxa"/>
            <w:tcBorders>
              <w:top w:val="nil"/>
              <w:left w:val="nil"/>
              <w:bottom w:val="nil"/>
              <w:right w:val="nil"/>
            </w:tcBorders>
            <w:vAlign w:val="center"/>
          </w:tcPr>
          <w:p w14:paraId="5792331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1EBE283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291" w:type="dxa"/>
            <w:tcBorders>
              <w:top w:val="nil"/>
              <w:left w:val="nil"/>
              <w:bottom w:val="nil"/>
              <w:right w:val="nil"/>
            </w:tcBorders>
            <w:vAlign w:val="center"/>
          </w:tcPr>
          <w:p w14:paraId="00195DF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68365EA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8D97CD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1A98161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5794F24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r>
      <w:tr w:rsidR="00FB01D8" w:rsidRPr="00FB01D8" w14:paraId="7FF32AB2" w14:textId="77777777" w:rsidTr="00FB01D8">
        <w:trPr>
          <w:trHeight w:val="185"/>
          <w:jc w:val="right"/>
        </w:trPr>
        <w:tc>
          <w:tcPr>
            <w:tcW w:w="2340" w:type="dxa"/>
            <w:vMerge w:val="restart"/>
            <w:tcBorders>
              <w:top w:val="nil"/>
              <w:left w:val="nil"/>
              <w:bottom w:val="nil"/>
              <w:right w:val="nil"/>
            </w:tcBorders>
            <w:vAlign w:val="center"/>
            <w:hideMark/>
          </w:tcPr>
          <w:p w14:paraId="1C4980E4"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Microalbuminuria (mg/L)</w:t>
            </w:r>
          </w:p>
        </w:tc>
        <w:tc>
          <w:tcPr>
            <w:tcW w:w="461" w:type="dxa"/>
            <w:tcBorders>
              <w:top w:val="nil"/>
              <w:left w:val="nil"/>
              <w:bottom w:val="nil"/>
              <w:right w:val="nil"/>
            </w:tcBorders>
            <w:vAlign w:val="center"/>
            <w:hideMark/>
          </w:tcPr>
          <w:p w14:paraId="4AE27562"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nil"/>
              <w:left w:val="nil"/>
              <w:bottom w:val="nil"/>
              <w:right w:val="nil"/>
            </w:tcBorders>
            <w:vAlign w:val="center"/>
            <w:hideMark/>
          </w:tcPr>
          <w:p w14:paraId="6CBE002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0.145</w:t>
            </w:r>
          </w:p>
        </w:tc>
        <w:tc>
          <w:tcPr>
            <w:tcW w:w="1075" w:type="dxa"/>
            <w:tcBorders>
              <w:top w:val="nil"/>
              <w:left w:val="nil"/>
              <w:bottom w:val="nil"/>
              <w:right w:val="nil"/>
            </w:tcBorders>
            <w:vAlign w:val="center"/>
            <w:hideMark/>
          </w:tcPr>
          <w:p w14:paraId="5019947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0.055</w:t>
            </w:r>
          </w:p>
        </w:tc>
        <w:tc>
          <w:tcPr>
            <w:tcW w:w="1048" w:type="dxa"/>
            <w:tcBorders>
              <w:top w:val="nil"/>
              <w:left w:val="nil"/>
              <w:bottom w:val="nil"/>
              <w:right w:val="nil"/>
            </w:tcBorders>
            <w:vAlign w:val="center"/>
            <w:hideMark/>
          </w:tcPr>
          <w:p w14:paraId="006081A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1</w:t>
            </w:r>
          </w:p>
        </w:tc>
        <w:tc>
          <w:tcPr>
            <w:tcW w:w="1190" w:type="dxa"/>
            <w:tcBorders>
              <w:top w:val="nil"/>
              <w:left w:val="nil"/>
              <w:bottom w:val="nil"/>
              <w:right w:val="nil"/>
            </w:tcBorders>
            <w:vAlign w:val="center"/>
            <w:hideMark/>
          </w:tcPr>
          <w:p w14:paraId="115AABE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0.049</w:t>
            </w:r>
          </w:p>
        </w:tc>
        <w:tc>
          <w:tcPr>
            <w:tcW w:w="1291" w:type="dxa"/>
            <w:tcBorders>
              <w:top w:val="nil"/>
              <w:left w:val="nil"/>
              <w:bottom w:val="nil"/>
              <w:right w:val="nil"/>
            </w:tcBorders>
            <w:vAlign w:val="center"/>
            <w:hideMark/>
          </w:tcPr>
          <w:p w14:paraId="5E81744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0.238</w:t>
            </w:r>
          </w:p>
        </w:tc>
        <w:tc>
          <w:tcPr>
            <w:tcW w:w="1190" w:type="dxa"/>
            <w:tcBorders>
              <w:top w:val="nil"/>
              <w:left w:val="nil"/>
              <w:bottom w:val="nil"/>
              <w:right w:val="nil"/>
            </w:tcBorders>
            <w:vAlign w:val="center"/>
            <w:hideMark/>
          </w:tcPr>
          <w:p w14:paraId="27572C0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-0.012</w:t>
            </w:r>
          </w:p>
        </w:tc>
        <w:tc>
          <w:tcPr>
            <w:tcW w:w="1190" w:type="dxa"/>
            <w:tcBorders>
              <w:top w:val="nil"/>
              <w:left w:val="nil"/>
              <w:bottom w:val="nil"/>
              <w:right w:val="nil"/>
            </w:tcBorders>
            <w:vAlign w:val="center"/>
            <w:hideMark/>
          </w:tcPr>
          <w:p w14:paraId="56400EB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-0.186</w:t>
            </w:r>
          </w:p>
        </w:tc>
        <w:tc>
          <w:tcPr>
            <w:tcW w:w="1190" w:type="dxa"/>
            <w:tcBorders>
              <w:top w:val="nil"/>
              <w:left w:val="nil"/>
              <w:bottom w:val="nil"/>
              <w:right w:val="nil"/>
            </w:tcBorders>
            <w:vAlign w:val="center"/>
            <w:hideMark/>
          </w:tcPr>
          <w:p w14:paraId="7281289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-0.148</w:t>
            </w:r>
          </w:p>
        </w:tc>
        <w:tc>
          <w:tcPr>
            <w:tcW w:w="1190" w:type="dxa"/>
            <w:tcBorders>
              <w:top w:val="nil"/>
              <w:left w:val="nil"/>
              <w:bottom w:val="nil"/>
              <w:right w:val="nil"/>
            </w:tcBorders>
            <w:vAlign w:val="center"/>
            <w:hideMark/>
          </w:tcPr>
          <w:p w14:paraId="600020B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0.128</w:t>
            </w:r>
          </w:p>
        </w:tc>
      </w:tr>
      <w:tr w:rsidR="00FB01D8" w:rsidRPr="00FB01D8" w14:paraId="2158A8E3" w14:textId="77777777" w:rsidTr="00FB01D8">
        <w:trPr>
          <w:trHeight w:val="185"/>
          <w:jc w:val="right"/>
        </w:trPr>
        <w:tc>
          <w:tcPr>
            <w:tcW w:w="0" w:type="auto"/>
            <w:vMerge/>
            <w:tcBorders>
              <w:top w:val="nil"/>
              <w:left w:val="nil"/>
              <w:bottom w:val="nil"/>
              <w:right w:val="nil"/>
            </w:tcBorders>
            <w:vAlign w:val="center"/>
            <w:hideMark/>
          </w:tcPr>
          <w:p w14:paraId="2EB9ED4B"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hideMark/>
          </w:tcPr>
          <w:p w14:paraId="2DD12F30"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nil"/>
              <w:right w:val="nil"/>
            </w:tcBorders>
            <w:vAlign w:val="center"/>
            <w:hideMark/>
          </w:tcPr>
          <w:p w14:paraId="4D0C0F3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0.228</w:t>
            </w:r>
          </w:p>
        </w:tc>
        <w:tc>
          <w:tcPr>
            <w:tcW w:w="1075" w:type="dxa"/>
            <w:tcBorders>
              <w:top w:val="nil"/>
              <w:left w:val="nil"/>
              <w:bottom w:val="nil"/>
              <w:right w:val="nil"/>
            </w:tcBorders>
            <w:vAlign w:val="center"/>
            <w:hideMark/>
          </w:tcPr>
          <w:p w14:paraId="62B0957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0.649</w:t>
            </w:r>
          </w:p>
        </w:tc>
        <w:tc>
          <w:tcPr>
            <w:tcW w:w="1048" w:type="dxa"/>
            <w:tcBorders>
              <w:top w:val="nil"/>
              <w:left w:val="nil"/>
              <w:bottom w:val="nil"/>
              <w:right w:val="nil"/>
            </w:tcBorders>
            <w:vAlign w:val="center"/>
            <w:hideMark/>
          </w:tcPr>
          <w:p w14:paraId="2B62999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w:t>
            </w:r>
          </w:p>
        </w:tc>
        <w:tc>
          <w:tcPr>
            <w:tcW w:w="1190" w:type="dxa"/>
            <w:tcBorders>
              <w:top w:val="nil"/>
              <w:left w:val="nil"/>
              <w:bottom w:val="nil"/>
              <w:right w:val="nil"/>
            </w:tcBorders>
            <w:vAlign w:val="center"/>
            <w:hideMark/>
          </w:tcPr>
          <w:p w14:paraId="00AB523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0.682</w:t>
            </w:r>
          </w:p>
        </w:tc>
        <w:tc>
          <w:tcPr>
            <w:tcW w:w="1291" w:type="dxa"/>
            <w:tcBorders>
              <w:top w:val="nil"/>
              <w:left w:val="nil"/>
              <w:bottom w:val="nil"/>
              <w:right w:val="nil"/>
            </w:tcBorders>
            <w:vAlign w:val="center"/>
            <w:hideMark/>
          </w:tcPr>
          <w:p w14:paraId="477E7E7F"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0.047*</w:t>
            </w:r>
          </w:p>
        </w:tc>
        <w:tc>
          <w:tcPr>
            <w:tcW w:w="1190" w:type="dxa"/>
            <w:tcBorders>
              <w:top w:val="nil"/>
              <w:left w:val="nil"/>
              <w:bottom w:val="nil"/>
              <w:right w:val="nil"/>
            </w:tcBorders>
            <w:vAlign w:val="center"/>
            <w:hideMark/>
          </w:tcPr>
          <w:p w14:paraId="5AC7988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0.918</w:t>
            </w:r>
          </w:p>
        </w:tc>
        <w:tc>
          <w:tcPr>
            <w:tcW w:w="1190" w:type="dxa"/>
            <w:tcBorders>
              <w:top w:val="nil"/>
              <w:left w:val="nil"/>
              <w:bottom w:val="nil"/>
              <w:right w:val="nil"/>
            </w:tcBorders>
            <w:vAlign w:val="center"/>
            <w:hideMark/>
          </w:tcPr>
          <w:p w14:paraId="3633D99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0.122</w:t>
            </w:r>
          </w:p>
        </w:tc>
        <w:tc>
          <w:tcPr>
            <w:tcW w:w="1190" w:type="dxa"/>
            <w:tcBorders>
              <w:top w:val="nil"/>
              <w:left w:val="nil"/>
              <w:bottom w:val="nil"/>
              <w:right w:val="nil"/>
            </w:tcBorders>
            <w:vAlign w:val="center"/>
            <w:hideMark/>
          </w:tcPr>
          <w:p w14:paraId="7E2F98E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0.219</w:t>
            </w:r>
          </w:p>
        </w:tc>
        <w:tc>
          <w:tcPr>
            <w:tcW w:w="1190" w:type="dxa"/>
            <w:tcBorders>
              <w:top w:val="nil"/>
              <w:left w:val="nil"/>
              <w:bottom w:val="nil"/>
              <w:right w:val="nil"/>
            </w:tcBorders>
            <w:vAlign w:val="center"/>
            <w:hideMark/>
          </w:tcPr>
          <w:p w14:paraId="030992FD"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0.29</w:t>
            </w:r>
          </w:p>
        </w:tc>
      </w:tr>
      <w:tr w:rsidR="00FB01D8" w:rsidRPr="00FB01D8" w14:paraId="08102C49" w14:textId="77777777" w:rsidTr="00FB01D8">
        <w:trPr>
          <w:trHeight w:val="185"/>
          <w:jc w:val="right"/>
        </w:trPr>
        <w:tc>
          <w:tcPr>
            <w:tcW w:w="2340" w:type="dxa"/>
            <w:tcBorders>
              <w:top w:val="nil"/>
              <w:left w:val="nil"/>
              <w:bottom w:val="nil"/>
              <w:right w:val="nil"/>
            </w:tcBorders>
            <w:vAlign w:val="center"/>
          </w:tcPr>
          <w:p w14:paraId="6153D00D"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tcPr>
          <w:p w14:paraId="67616D6B"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nil"/>
              <w:left w:val="nil"/>
              <w:bottom w:val="nil"/>
              <w:right w:val="nil"/>
            </w:tcBorders>
            <w:vAlign w:val="center"/>
          </w:tcPr>
          <w:p w14:paraId="1FAF94E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75" w:type="dxa"/>
            <w:tcBorders>
              <w:top w:val="nil"/>
              <w:left w:val="nil"/>
              <w:bottom w:val="nil"/>
              <w:right w:val="nil"/>
            </w:tcBorders>
            <w:vAlign w:val="center"/>
          </w:tcPr>
          <w:p w14:paraId="2DEF9B5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48" w:type="dxa"/>
            <w:tcBorders>
              <w:top w:val="nil"/>
              <w:left w:val="nil"/>
              <w:bottom w:val="nil"/>
              <w:right w:val="nil"/>
            </w:tcBorders>
            <w:vAlign w:val="center"/>
          </w:tcPr>
          <w:p w14:paraId="5C27080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606C1A4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291" w:type="dxa"/>
            <w:tcBorders>
              <w:top w:val="nil"/>
              <w:left w:val="nil"/>
              <w:bottom w:val="nil"/>
              <w:right w:val="nil"/>
            </w:tcBorders>
            <w:vAlign w:val="center"/>
          </w:tcPr>
          <w:p w14:paraId="2E39344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6396F50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314430E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2015738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71FCBDF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r>
      <w:tr w:rsidR="00FB01D8" w:rsidRPr="00FB01D8" w14:paraId="6B2D4663" w14:textId="77777777" w:rsidTr="00FB01D8">
        <w:trPr>
          <w:trHeight w:val="185"/>
          <w:jc w:val="right"/>
        </w:trPr>
        <w:tc>
          <w:tcPr>
            <w:tcW w:w="2340" w:type="dxa"/>
            <w:vMerge w:val="restart"/>
            <w:tcBorders>
              <w:top w:val="nil"/>
              <w:left w:val="nil"/>
              <w:bottom w:val="nil"/>
              <w:right w:val="nil"/>
            </w:tcBorders>
            <w:vAlign w:val="center"/>
            <w:hideMark/>
          </w:tcPr>
          <w:p w14:paraId="6F7F9CB2"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Urea</w:t>
            </w:r>
          </w:p>
          <w:p w14:paraId="0DAB5101"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461" w:type="dxa"/>
            <w:tcBorders>
              <w:top w:val="nil"/>
              <w:left w:val="nil"/>
              <w:bottom w:val="nil"/>
              <w:right w:val="nil"/>
            </w:tcBorders>
            <w:vAlign w:val="center"/>
            <w:hideMark/>
          </w:tcPr>
          <w:p w14:paraId="004F3C0E"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nil"/>
              <w:left w:val="nil"/>
              <w:bottom w:val="nil"/>
              <w:right w:val="nil"/>
            </w:tcBorders>
            <w:vAlign w:val="center"/>
            <w:hideMark/>
          </w:tcPr>
          <w:p w14:paraId="7ABF8A6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-0.094</w:t>
            </w:r>
          </w:p>
        </w:tc>
        <w:tc>
          <w:tcPr>
            <w:tcW w:w="1075" w:type="dxa"/>
            <w:tcBorders>
              <w:top w:val="nil"/>
              <w:left w:val="nil"/>
              <w:bottom w:val="nil"/>
              <w:right w:val="nil"/>
            </w:tcBorders>
            <w:vAlign w:val="center"/>
            <w:hideMark/>
          </w:tcPr>
          <w:p w14:paraId="212D566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-0.124</w:t>
            </w:r>
          </w:p>
        </w:tc>
        <w:tc>
          <w:tcPr>
            <w:tcW w:w="1048" w:type="dxa"/>
            <w:tcBorders>
              <w:top w:val="nil"/>
              <w:left w:val="nil"/>
              <w:bottom w:val="nil"/>
              <w:right w:val="nil"/>
            </w:tcBorders>
            <w:vAlign w:val="center"/>
            <w:hideMark/>
          </w:tcPr>
          <w:p w14:paraId="6359870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0.049</w:t>
            </w:r>
          </w:p>
        </w:tc>
        <w:tc>
          <w:tcPr>
            <w:tcW w:w="1190" w:type="dxa"/>
            <w:tcBorders>
              <w:top w:val="nil"/>
              <w:left w:val="nil"/>
              <w:bottom w:val="nil"/>
              <w:right w:val="nil"/>
            </w:tcBorders>
            <w:vAlign w:val="center"/>
            <w:hideMark/>
          </w:tcPr>
          <w:p w14:paraId="7C9F472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eastAsia="zh-CN"/>
              </w:rPr>
              <w:t>1</w:t>
            </w:r>
          </w:p>
        </w:tc>
        <w:tc>
          <w:tcPr>
            <w:tcW w:w="1291" w:type="dxa"/>
            <w:tcBorders>
              <w:top w:val="nil"/>
              <w:left w:val="nil"/>
              <w:bottom w:val="nil"/>
              <w:right w:val="nil"/>
            </w:tcBorders>
            <w:vAlign w:val="center"/>
            <w:hideMark/>
          </w:tcPr>
          <w:p w14:paraId="0578A06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0.277</w:t>
            </w:r>
          </w:p>
        </w:tc>
        <w:tc>
          <w:tcPr>
            <w:tcW w:w="1190" w:type="dxa"/>
            <w:tcBorders>
              <w:top w:val="nil"/>
              <w:left w:val="nil"/>
              <w:bottom w:val="nil"/>
              <w:right w:val="nil"/>
            </w:tcBorders>
            <w:vAlign w:val="center"/>
            <w:hideMark/>
          </w:tcPr>
          <w:p w14:paraId="7FAF043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0.199</w:t>
            </w:r>
          </w:p>
        </w:tc>
        <w:tc>
          <w:tcPr>
            <w:tcW w:w="1190" w:type="dxa"/>
            <w:tcBorders>
              <w:top w:val="nil"/>
              <w:left w:val="nil"/>
              <w:bottom w:val="nil"/>
              <w:right w:val="nil"/>
            </w:tcBorders>
            <w:vAlign w:val="center"/>
            <w:hideMark/>
          </w:tcPr>
          <w:p w14:paraId="78414F3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-0.027</w:t>
            </w:r>
          </w:p>
        </w:tc>
        <w:tc>
          <w:tcPr>
            <w:tcW w:w="1190" w:type="dxa"/>
            <w:tcBorders>
              <w:top w:val="nil"/>
              <w:left w:val="nil"/>
              <w:bottom w:val="nil"/>
              <w:right w:val="nil"/>
            </w:tcBorders>
            <w:vAlign w:val="center"/>
            <w:hideMark/>
          </w:tcPr>
          <w:p w14:paraId="7C8851B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0.304</w:t>
            </w:r>
          </w:p>
        </w:tc>
        <w:tc>
          <w:tcPr>
            <w:tcW w:w="1190" w:type="dxa"/>
            <w:tcBorders>
              <w:top w:val="nil"/>
              <w:left w:val="nil"/>
              <w:bottom w:val="nil"/>
              <w:right w:val="nil"/>
            </w:tcBorders>
            <w:vAlign w:val="center"/>
            <w:hideMark/>
          </w:tcPr>
          <w:p w14:paraId="14B47D0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-0.057</w:t>
            </w:r>
          </w:p>
        </w:tc>
      </w:tr>
      <w:tr w:rsidR="00FB01D8" w:rsidRPr="00FB01D8" w14:paraId="0946E9DE" w14:textId="77777777" w:rsidTr="00FB01D8">
        <w:trPr>
          <w:trHeight w:val="185"/>
          <w:jc w:val="right"/>
        </w:trPr>
        <w:tc>
          <w:tcPr>
            <w:tcW w:w="0" w:type="auto"/>
            <w:vMerge/>
            <w:tcBorders>
              <w:top w:val="nil"/>
              <w:left w:val="nil"/>
              <w:bottom w:val="nil"/>
              <w:right w:val="nil"/>
            </w:tcBorders>
            <w:vAlign w:val="center"/>
            <w:hideMark/>
          </w:tcPr>
          <w:p w14:paraId="42F243CB"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hideMark/>
          </w:tcPr>
          <w:p w14:paraId="631F9816"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nil"/>
              <w:right w:val="nil"/>
            </w:tcBorders>
            <w:vAlign w:val="center"/>
            <w:hideMark/>
          </w:tcPr>
          <w:p w14:paraId="4E1A7FE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0.435</w:t>
            </w:r>
          </w:p>
        </w:tc>
        <w:tc>
          <w:tcPr>
            <w:tcW w:w="1075" w:type="dxa"/>
            <w:tcBorders>
              <w:top w:val="nil"/>
              <w:left w:val="nil"/>
              <w:bottom w:val="nil"/>
              <w:right w:val="nil"/>
            </w:tcBorders>
            <w:vAlign w:val="center"/>
            <w:hideMark/>
          </w:tcPr>
          <w:p w14:paraId="69AA6B3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0.304</w:t>
            </w:r>
          </w:p>
        </w:tc>
        <w:tc>
          <w:tcPr>
            <w:tcW w:w="1048" w:type="dxa"/>
            <w:tcBorders>
              <w:top w:val="nil"/>
              <w:left w:val="nil"/>
              <w:bottom w:val="nil"/>
              <w:right w:val="nil"/>
            </w:tcBorders>
            <w:vAlign w:val="center"/>
            <w:hideMark/>
          </w:tcPr>
          <w:p w14:paraId="49DFAE5D"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0.682</w:t>
            </w:r>
          </w:p>
        </w:tc>
        <w:tc>
          <w:tcPr>
            <w:tcW w:w="1190" w:type="dxa"/>
            <w:tcBorders>
              <w:top w:val="nil"/>
              <w:left w:val="nil"/>
              <w:bottom w:val="nil"/>
              <w:right w:val="nil"/>
            </w:tcBorders>
            <w:vAlign w:val="center"/>
            <w:hideMark/>
          </w:tcPr>
          <w:p w14:paraId="2531050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eastAsia="zh-CN"/>
              </w:rPr>
              <w:t>0</w:t>
            </w:r>
          </w:p>
        </w:tc>
        <w:tc>
          <w:tcPr>
            <w:tcW w:w="1291" w:type="dxa"/>
            <w:tcBorders>
              <w:top w:val="nil"/>
              <w:left w:val="nil"/>
              <w:bottom w:val="nil"/>
              <w:right w:val="nil"/>
            </w:tcBorders>
            <w:vAlign w:val="center"/>
            <w:hideMark/>
          </w:tcPr>
          <w:p w14:paraId="649A657C"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0.020*</w:t>
            </w:r>
          </w:p>
        </w:tc>
        <w:tc>
          <w:tcPr>
            <w:tcW w:w="1190" w:type="dxa"/>
            <w:tcBorders>
              <w:top w:val="nil"/>
              <w:left w:val="nil"/>
              <w:bottom w:val="nil"/>
              <w:right w:val="nil"/>
            </w:tcBorders>
            <w:vAlign w:val="center"/>
            <w:hideMark/>
          </w:tcPr>
          <w:p w14:paraId="123429A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0.097</w:t>
            </w:r>
          </w:p>
        </w:tc>
        <w:tc>
          <w:tcPr>
            <w:tcW w:w="1190" w:type="dxa"/>
            <w:tcBorders>
              <w:top w:val="nil"/>
              <w:left w:val="nil"/>
              <w:bottom w:val="nil"/>
              <w:right w:val="nil"/>
            </w:tcBorders>
            <w:vAlign w:val="center"/>
            <w:hideMark/>
          </w:tcPr>
          <w:p w14:paraId="762DC85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0.82</w:t>
            </w:r>
          </w:p>
        </w:tc>
        <w:tc>
          <w:tcPr>
            <w:tcW w:w="1190" w:type="dxa"/>
            <w:tcBorders>
              <w:top w:val="nil"/>
              <w:left w:val="nil"/>
              <w:bottom w:val="nil"/>
              <w:right w:val="nil"/>
            </w:tcBorders>
            <w:vAlign w:val="center"/>
            <w:hideMark/>
          </w:tcPr>
          <w:p w14:paraId="556AF2E4"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0.010*</w:t>
            </w:r>
          </w:p>
        </w:tc>
        <w:tc>
          <w:tcPr>
            <w:tcW w:w="1190" w:type="dxa"/>
            <w:tcBorders>
              <w:top w:val="nil"/>
              <w:left w:val="nil"/>
              <w:bottom w:val="nil"/>
              <w:right w:val="nil"/>
            </w:tcBorders>
            <w:vAlign w:val="center"/>
            <w:hideMark/>
          </w:tcPr>
          <w:p w14:paraId="02F4ED7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0.634</w:t>
            </w:r>
          </w:p>
        </w:tc>
      </w:tr>
      <w:tr w:rsidR="00FB01D8" w:rsidRPr="00FB01D8" w14:paraId="4D7208F0" w14:textId="77777777" w:rsidTr="00FB01D8">
        <w:trPr>
          <w:trHeight w:val="185"/>
          <w:jc w:val="right"/>
        </w:trPr>
        <w:tc>
          <w:tcPr>
            <w:tcW w:w="2340" w:type="dxa"/>
            <w:tcBorders>
              <w:top w:val="nil"/>
              <w:left w:val="nil"/>
              <w:bottom w:val="nil"/>
              <w:right w:val="nil"/>
            </w:tcBorders>
            <w:vAlign w:val="center"/>
          </w:tcPr>
          <w:p w14:paraId="008691E4"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tcPr>
          <w:p w14:paraId="459790B0"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nil"/>
              <w:left w:val="nil"/>
              <w:bottom w:val="nil"/>
              <w:right w:val="nil"/>
            </w:tcBorders>
            <w:vAlign w:val="center"/>
          </w:tcPr>
          <w:p w14:paraId="62969BB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75" w:type="dxa"/>
            <w:tcBorders>
              <w:top w:val="nil"/>
              <w:left w:val="nil"/>
              <w:bottom w:val="nil"/>
              <w:right w:val="nil"/>
            </w:tcBorders>
            <w:vAlign w:val="center"/>
          </w:tcPr>
          <w:p w14:paraId="46E0897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48" w:type="dxa"/>
            <w:tcBorders>
              <w:top w:val="nil"/>
              <w:left w:val="nil"/>
              <w:bottom w:val="nil"/>
              <w:right w:val="nil"/>
            </w:tcBorders>
            <w:vAlign w:val="center"/>
          </w:tcPr>
          <w:p w14:paraId="2F0710E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3D1FF98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p>
        </w:tc>
        <w:tc>
          <w:tcPr>
            <w:tcW w:w="1291" w:type="dxa"/>
            <w:tcBorders>
              <w:top w:val="nil"/>
              <w:left w:val="nil"/>
              <w:bottom w:val="nil"/>
              <w:right w:val="nil"/>
            </w:tcBorders>
            <w:vAlign w:val="center"/>
          </w:tcPr>
          <w:p w14:paraId="0EB4B62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45BD485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98D1EB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5DFA4D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6FC4014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r>
      <w:tr w:rsidR="00FB01D8" w:rsidRPr="00FB01D8" w14:paraId="6AB5F7E1" w14:textId="77777777" w:rsidTr="00FB01D8">
        <w:trPr>
          <w:trHeight w:val="185"/>
          <w:jc w:val="right"/>
        </w:trPr>
        <w:tc>
          <w:tcPr>
            <w:tcW w:w="2340" w:type="dxa"/>
            <w:vMerge w:val="restart"/>
            <w:tcBorders>
              <w:top w:val="nil"/>
              <w:left w:val="nil"/>
              <w:bottom w:val="nil"/>
              <w:right w:val="nil"/>
            </w:tcBorders>
            <w:vAlign w:val="center"/>
            <w:hideMark/>
          </w:tcPr>
          <w:p w14:paraId="2ACDBAAD"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Creatinine</w:t>
            </w:r>
          </w:p>
          <w:p w14:paraId="317F505F"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w:t>
            </w:r>
            <w:proofErr w:type="spellStart"/>
            <w:r w:rsidRPr="00FB01D8">
              <w:rPr>
                <w:rFonts w:ascii="Times New Roman" w:eastAsia="Times New Roman" w:hAnsi="Times New Roman" w:cs="Times New Roman"/>
                <w:b/>
                <w:bCs/>
                <w:color w:val="000000"/>
                <w:sz w:val="20"/>
                <w:szCs w:val="20"/>
                <w:lang w:eastAsia="zh-CN"/>
              </w:rPr>
              <w:t>μmol</w:t>
            </w:r>
            <w:proofErr w:type="spellEnd"/>
            <w:r w:rsidRPr="00FB01D8">
              <w:rPr>
                <w:rFonts w:ascii="Times New Roman" w:eastAsia="Times New Roman" w:hAnsi="Times New Roman" w:cs="Times New Roman"/>
                <w:b/>
                <w:bCs/>
                <w:color w:val="000000"/>
                <w:sz w:val="20"/>
                <w:szCs w:val="20"/>
                <w:lang w:eastAsia="zh-CN"/>
              </w:rPr>
              <w:t>/L)</w:t>
            </w:r>
          </w:p>
        </w:tc>
        <w:tc>
          <w:tcPr>
            <w:tcW w:w="461" w:type="dxa"/>
            <w:tcBorders>
              <w:top w:val="nil"/>
              <w:left w:val="nil"/>
              <w:bottom w:val="nil"/>
              <w:right w:val="nil"/>
            </w:tcBorders>
            <w:vAlign w:val="center"/>
            <w:hideMark/>
          </w:tcPr>
          <w:p w14:paraId="7C3B17F6"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nil"/>
              <w:left w:val="nil"/>
              <w:bottom w:val="nil"/>
              <w:right w:val="nil"/>
            </w:tcBorders>
            <w:vAlign w:val="center"/>
            <w:hideMark/>
          </w:tcPr>
          <w:p w14:paraId="0213353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0.247</w:t>
            </w:r>
          </w:p>
        </w:tc>
        <w:tc>
          <w:tcPr>
            <w:tcW w:w="1075" w:type="dxa"/>
            <w:tcBorders>
              <w:top w:val="nil"/>
              <w:left w:val="nil"/>
              <w:bottom w:val="nil"/>
              <w:right w:val="nil"/>
            </w:tcBorders>
            <w:vAlign w:val="center"/>
            <w:hideMark/>
          </w:tcPr>
          <w:p w14:paraId="35ECB0A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0.045</w:t>
            </w:r>
          </w:p>
        </w:tc>
        <w:tc>
          <w:tcPr>
            <w:tcW w:w="1048" w:type="dxa"/>
            <w:tcBorders>
              <w:top w:val="nil"/>
              <w:left w:val="nil"/>
              <w:bottom w:val="nil"/>
              <w:right w:val="nil"/>
            </w:tcBorders>
            <w:vAlign w:val="center"/>
            <w:hideMark/>
          </w:tcPr>
          <w:p w14:paraId="5442E42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0.238</w:t>
            </w:r>
          </w:p>
        </w:tc>
        <w:tc>
          <w:tcPr>
            <w:tcW w:w="1190" w:type="dxa"/>
            <w:tcBorders>
              <w:top w:val="nil"/>
              <w:left w:val="nil"/>
              <w:bottom w:val="nil"/>
              <w:right w:val="nil"/>
            </w:tcBorders>
            <w:vAlign w:val="center"/>
            <w:hideMark/>
          </w:tcPr>
          <w:p w14:paraId="2538381D"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0.277</w:t>
            </w:r>
          </w:p>
        </w:tc>
        <w:tc>
          <w:tcPr>
            <w:tcW w:w="1291" w:type="dxa"/>
            <w:tcBorders>
              <w:top w:val="nil"/>
              <w:left w:val="nil"/>
              <w:bottom w:val="nil"/>
              <w:right w:val="nil"/>
            </w:tcBorders>
            <w:vAlign w:val="center"/>
            <w:hideMark/>
          </w:tcPr>
          <w:p w14:paraId="78CD78FD"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1</w:t>
            </w:r>
          </w:p>
        </w:tc>
        <w:tc>
          <w:tcPr>
            <w:tcW w:w="1190" w:type="dxa"/>
            <w:tcBorders>
              <w:top w:val="nil"/>
              <w:left w:val="nil"/>
              <w:bottom w:val="nil"/>
              <w:right w:val="nil"/>
            </w:tcBorders>
            <w:vAlign w:val="center"/>
            <w:hideMark/>
          </w:tcPr>
          <w:p w14:paraId="7DA7748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0.032</w:t>
            </w:r>
          </w:p>
        </w:tc>
        <w:tc>
          <w:tcPr>
            <w:tcW w:w="1190" w:type="dxa"/>
            <w:tcBorders>
              <w:top w:val="nil"/>
              <w:left w:val="nil"/>
              <w:bottom w:val="nil"/>
              <w:right w:val="nil"/>
            </w:tcBorders>
            <w:vAlign w:val="center"/>
            <w:hideMark/>
          </w:tcPr>
          <w:p w14:paraId="1C2F1BC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-0.012</w:t>
            </w:r>
          </w:p>
        </w:tc>
        <w:tc>
          <w:tcPr>
            <w:tcW w:w="1190" w:type="dxa"/>
            <w:tcBorders>
              <w:top w:val="nil"/>
              <w:left w:val="nil"/>
              <w:bottom w:val="nil"/>
              <w:right w:val="nil"/>
            </w:tcBorders>
            <w:vAlign w:val="center"/>
            <w:hideMark/>
          </w:tcPr>
          <w:p w14:paraId="5649004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0.096</w:t>
            </w:r>
          </w:p>
        </w:tc>
        <w:tc>
          <w:tcPr>
            <w:tcW w:w="1190" w:type="dxa"/>
            <w:tcBorders>
              <w:top w:val="nil"/>
              <w:left w:val="nil"/>
              <w:bottom w:val="nil"/>
              <w:right w:val="nil"/>
            </w:tcBorders>
            <w:vAlign w:val="center"/>
            <w:hideMark/>
          </w:tcPr>
          <w:p w14:paraId="499B6D1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0.555</w:t>
            </w:r>
          </w:p>
        </w:tc>
      </w:tr>
      <w:tr w:rsidR="00FB01D8" w:rsidRPr="00FB01D8" w14:paraId="55CE0CAB" w14:textId="77777777" w:rsidTr="00FB01D8">
        <w:trPr>
          <w:trHeight w:val="185"/>
          <w:jc w:val="right"/>
        </w:trPr>
        <w:tc>
          <w:tcPr>
            <w:tcW w:w="0" w:type="auto"/>
            <w:vMerge/>
            <w:tcBorders>
              <w:top w:val="nil"/>
              <w:left w:val="nil"/>
              <w:bottom w:val="nil"/>
              <w:right w:val="nil"/>
            </w:tcBorders>
            <w:vAlign w:val="center"/>
            <w:hideMark/>
          </w:tcPr>
          <w:p w14:paraId="61F366BA"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hideMark/>
          </w:tcPr>
          <w:p w14:paraId="51B8CE4D"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nil"/>
              <w:right w:val="nil"/>
            </w:tcBorders>
            <w:vAlign w:val="center"/>
            <w:hideMark/>
          </w:tcPr>
          <w:p w14:paraId="39CF4CEB"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0.038*</w:t>
            </w:r>
          </w:p>
        </w:tc>
        <w:tc>
          <w:tcPr>
            <w:tcW w:w="1075" w:type="dxa"/>
            <w:tcBorders>
              <w:top w:val="nil"/>
              <w:left w:val="nil"/>
              <w:bottom w:val="nil"/>
              <w:right w:val="nil"/>
            </w:tcBorders>
            <w:vAlign w:val="center"/>
            <w:hideMark/>
          </w:tcPr>
          <w:p w14:paraId="60C6B14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0.709</w:t>
            </w:r>
          </w:p>
        </w:tc>
        <w:tc>
          <w:tcPr>
            <w:tcW w:w="1048" w:type="dxa"/>
            <w:tcBorders>
              <w:top w:val="nil"/>
              <w:left w:val="nil"/>
              <w:bottom w:val="nil"/>
              <w:right w:val="nil"/>
            </w:tcBorders>
            <w:vAlign w:val="center"/>
            <w:hideMark/>
          </w:tcPr>
          <w:p w14:paraId="418AFB4E"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0.047*</w:t>
            </w:r>
          </w:p>
        </w:tc>
        <w:tc>
          <w:tcPr>
            <w:tcW w:w="1190" w:type="dxa"/>
            <w:tcBorders>
              <w:top w:val="nil"/>
              <w:left w:val="nil"/>
              <w:bottom w:val="nil"/>
              <w:right w:val="nil"/>
            </w:tcBorders>
            <w:vAlign w:val="center"/>
            <w:hideMark/>
          </w:tcPr>
          <w:p w14:paraId="0BD7C05F"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0.020*</w:t>
            </w:r>
          </w:p>
        </w:tc>
        <w:tc>
          <w:tcPr>
            <w:tcW w:w="1291" w:type="dxa"/>
            <w:tcBorders>
              <w:top w:val="nil"/>
              <w:left w:val="nil"/>
              <w:bottom w:val="nil"/>
              <w:right w:val="nil"/>
            </w:tcBorders>
            <w:vAlign w:val="center"/>
            <w:hideMark/>
          </w:tcPr>
          <w:p w14:paraId="6EFBB89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w:t>
            </w:r>
          </w:p>
        </w:tc>
        <w:tc>
          <w:tcPr>
            <w:tcW w:w="1190" w:type="dxa"/>
            <w:tcBorders>
              <w:top w:val="nil"/>
              <w:left w:val="nil"/>
              <w:bottom w:val="nil"/>
              <w:right w:val="nil"/>
            </w:tcBorders>
            <w:vAlign w:val="center"/>
            <w:hideMark/>
          </w:tcPr>
          <w:p w14:paraId="49E5DFB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0.792</w:t>
            </w:r>
          </w:p>
        </w:tc>
        <w:tc>
          <w:tcPr>
            <w:tcW w:w="1190" w:type="dxa"/>
            <w:tcBorders>
              <w:top w:val="nil"/>
              <w:left w:val="nil"/>
              <w:bottom w:val="nil"/>
              <w:right w:val="nil"/>
            </w:tcBorders>
            <w:vAlign w:val="center"/>
            <w:hideMark/>
          </w:tcPr>
          <w:p w14:paraId="12C4150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0.917</w:t>
            </w:r>
          </w:p>
        </w:tc>
        <w:tc>
          <w:tcPr>
            <w:tcW w:w="1190" w:type="dxa"/>
            <w:tcBorders>
              <w:top w:val="nil"/>
              <w:left w:val="nil"/>
              <w:bottom w:val="nil"/>
              <w:right w:val="nil"/>
            </w:tcBorders>
            <w:vAlign w:val="center"/>
            <w:hideMark/>
          </w:tcPr>
          <w:p w14:paraId="07673AB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0.427</w:t>
            </w:r>
          </w:p>
        </w:tc>
        <w:tc>
          <w:tcPr>
            <w:tcW w:w="1190" w:type="dxa"/>
            <w:tcBorders>
              <w:top w:val="nil"/>
              <w:left w:val="nil"/>
              <w:bottom w:val="nil"/>
              <w:right w:val="nil"/>
            </w:tcBorders>
            <w:vAlign w:val="center"/>
            <w:hideMark/>
          </w:tcPr>
          <w:p w14:paraId="1E44F093"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0.000*</w:t>
            </w:r>
          </w:p>
        </w:tc>
      </w:tr>
      <w:tr w:rsidR="00FB01D8" w:rsidRPr="00FB01D8" w14:paraId="4BA588A6" w14:textId="77777777" w:rsidTr="00FB01D8">
        <w:trPr>
          <w:trHeight w:val="185"/>
          <w:jc w:val="right"/>
        </w:trPr>
        <w:tc>
          <w:tcPr>
            <w:tcW w:w="2340" w:type="dxa"/>
            <w:tcBorders>
              <w:top w:val="nil"/>
              <w:left w:val="nil"/>
              <w:bottom w:val="nil"/>
              <w:right w:val="nil"/>
            </w:tcBorders>
            <w:vAlign w:val="center"/>
          </w:tcPr>
          <w:p w14:paraId="5CC8F115"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tcPr>
          <w:p w14:paraId="23D5A13A"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nil"/>
              <w:left w:val="nil"/>
              <w:bottom w:val="nil"/>
              <w:right w:val="nil"/>
            </w:tcBorders>
            <w:vAlign w:val="center"/>
          </w:tcPr>
          <w:p w14:paraId="5596E57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75" w:type="dxa"/>
            <w:tcBorders>
              <w:top w:val="nil"/>
              <w:left w:val="nil"/>
              <w:bottom w:val="nil"/>
              <w:right w:val="nil"/>
            </w:tcBorders>
            <w:vAlign w:val="center"/>
          </w:tcPr>
          <w:p w14:paraId="18ED02C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48" w:type="dxa"/>
            <w:tcBorders>
              <w:top w:val="nil"/>
              <w:left w:val="nil"/>
              <w:bottom w:val="nil"/>
              <w:right w:val="nil"/>
            </w:tcBorders>
            <w:vAlign w:val="center"/>
          </w:tcPr>
          <w:p w14:paraId="5791821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4394DE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291" w:type="dxa"/>
            <w:tcBorders>
              <w:top w:val="nil"/>
              <w:left w:val="nil"/>
              <w:bottom w:val="nil"/>
              <w:right w:val="nil"/>
            </w:tcBorders>
            <w:vAlign w:val="center"/>
          </w:tcPr>
          <w:p w14:paraId="256D852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759B2AB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5CC3D6F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601A01F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60CA4AD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r>
      <w:tr w:rsidR="00FB01D8" w:rsidRPr="00FB01D8" w14:paraId="3D6A38A1" w14:textId="77777777" w:rsidTr="00FB01D8">
        <w:trPr>
          <w:trHeight w:val="185"/>
          <w:jc w:val="right"/>
        </w:trPr>
        <w:tc>
          <w:tcPr>
            <w:tcW w:w="2340" w:type="dxa"/>
            <w:vMerge w:val="restart"/>
            <w:tcBorders>
              <w:top w:val="nil"/>
              <w:left w:val="nil"/>
              <w:bottom w:val="nil"/>
              <w:right w:val="nil"/>
            </w:tcBorders>
            <w:vAlign w:val="center"/>
            <w:hideMark/>
          </w:tcPr>
          <w:p w14:paraId="287815C8"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bookmarkStart w:id="4" w:name="_Hlk190858280"/>
            <w:proofErr w:type="spellStart"/>
            <w:r w:rsidRPr="00FB01D8">
              <w:rPr>
                <w:rFonts w:ascii="Times New Roman" w:eastAsia="Times New Roman" w:hAnsi="Times New Roman" w:cs="Times New Roman"/>
                <w:b/>
                <w:bCs/>
                <w:color w:val="000000"/>
                <w:sz w:val="20"/>
                <w:szCs w:val="20"/>
                <w:lang w:eastAsia="zh-CN"/>
              </w:rPr>
              <w:t>Soduim</w:t>
            </w:r>
            <w:proofErr w:type="spellEnd"/>
          </w:p>
          <w:p w14:paraId="21E86C74"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461" w:type="dxa"/>
            <w:tcBorders>
              <w:top w:val="nil"/>
              <w:left w:val="nil"/>
              <w:bottom w:val="nil"/>
              <w:right w:val="nil"/>
            </w:tcBorders>
            <w:vAlign w:val="center"/>
            <w:hideMark/>
          </w:tcPr>
          <w:p w14:paraId="6C956CF6"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nil"/>
              <w:left w:val="nil"/>
              <w:bottom w:val="nil"/>
              <w:right w:val="nil"/>
            </w:tcBorders>
            <w:vAlign w:val="center"/>
            <w:hideMark/>
          </w:tcPr>
          <w:p w14:paraId="3B821CD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-0.083</w:t>
            </w:r>
          </w:p>
        </w:tc>
        <w:tc>
          <w:tcPr>
            <w:tcW w:w="1075" w:type="dxa"/>
            <w:tcBorders>
              <w:top w:val="nil"/>
              <w:left w:val="nil"/>
              <w:bottom w:val="nil"/>
              <w:right w:val="nil"/>
            </w:tcBorders>
            <w:vAlign w:val="center"/>
            <w:hideMark/>
          </w:tcPr>
          <w:p w14:paraId="099A421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-0.0832</w:t>
            </w:r>
          </w:p>
        </w:tc>
        <w:tc>
          <w:tcPr>
            <w:tcW w:w="1048" w:type="dxa"/>
            <w:tcBorders>
              <w:top w:val="nil"/>
              <w:left w:val="nil"/>
              <w:bottom w:val="nil"/>
              <w:right w:val="nil"/>
            </w:tcBorders>
            <w:vAlign w:val="center"/>
            <w:hideMark/>
          </w:tcPr>
          <w:p w14:paraId="7DE67D9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-0.012</w:t>
            </w:r>
          </w:p>
        </w:tc>
        <w:tc>
          <w:tcPr>
            <w:tcW w:w="1190" w:type="dxa"/>
            <w:tcBorders>
              <w:top w:val="nil"/>
              <w:left w:val="nil"/>
              <w:bottom w:val="nil"/>
              <w:right w:val="nil"/>
            </w:tcBorders>
            <w:vAlign w:val="center"/>
            <w:hideMark/>
          </w:tcPr>
          <w:p w14:paraId="0E6BFE4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0.199</w:t>
            </w:r>
          </w:p>
        </w:tc>
        <w:tc>
          <w:tcPr>
            <w:tcW w:w="1291" w:type="dxa"/>
            <w:tcBorders>
              <w:top w:val="nil"/>
              <w:left w:val="nil"/>
              <w:bottom w:val="nil"/>
              <w:right w:val="nil"/>
            </w:tcBorders>
            <w:vAlign w:val="center"/>
            <w:hideMark/>
          </w:tcPr>
          <w:p w14:paraId="6006416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0.032</w:t>
            </w:r>
          </w:p>
        </w:tc>
        <w:tc>
          <w:tcPr>
            <w:tcW w:w="1190" w:type="dxa"/>
            <w:tcBorders>
              <w:top w:val="nil"/>
              <w:left w:val="nil"/>
              <w:bottom w:val="nil"/>
              <w:right w:val="nil"/>
            </w:tcBorders>
            <w:vAlign w:val="center"/>
            <w:hideMark/>
          </w:tcPr>
          <w:p w14:paraId="6B08104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1</w:t>
            </w:r>
          </w:p>
        </w:tc>
        <w:tc>
          <w:tcPr>
            <w:tcW w:w="1190" w:type="dxa"/>
            <w:tcBorders>
              <w:top w:val="nil"/>
              <w:left w:val="nil"/>
              <w:bottom w:val="nil"/>
              <w:right w:val="nil"/>
            </w:tcBorders>
            <w:vAlign w:val="center"/>
            <w:hideMark/>
          </w:tcPr>
          <w:p w14:paraId="2F65DB1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0.017</w:t>
            </w:r>
          </w:p>
        </w:tc>
        <w:tc>
          <w:tcPr>
            <w:tcW w:w="1190" w:type="dxa"/>
            <w:tcBorders>
              <w:top w:val="nil"/>
              <w:left w:val="nil"/>
              <w:bottom w:val="nil"/>
              <w:right w:val="nil"/>
            </w:tcBorders>
            <w:vAlign w:val="center"/>
            <w:hideMark/>
          </w:tcPr>
          <w:p w14:paraId="71931D6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0.306</w:t>
            </w:r>
          </w:p>
        </w:tc>
        <w:tc>
          <w:tcPr>
            <w:tcW w:w="1190" w:type="dxa"/>
            <w:tcBorders>
              <w:top w:val="nil"/>
              <w:left w:val="nil"/>
              <w:bottom w:val="nil"/>
              <w:right w:val="nil"/>
            </w:tcBorders>
            <w:vAlign w:val="center"/>
            <w:hideMark/>
          </w:tcPr>
          <w:p w14:paraId="33DCEC8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-0.207</w:t>
            </w:r>
          </w:p>
        </w:tc>
      </w:tr>
      <w:tr w:rsidR="00FB01D8" w:rsidRPr="00FB01D8" w14:paraId="309D768D" w14:textId="77777777" w:rsidTr="00FB01D8">
        <w:trPr>
          <w:trHeight w:val="185"/>
          <w:jc w:val="right"/>
        </w:trPr>
        <w:tc>
          <w:tcPr>
            <w:tcW w:w="0" w:type="auto"/>
            <w:vMerge/>
            <w:tcBorders>
              <w:top w:val="nil"/>
              <w:left w:val="nil"/>
              <w:bottom w:val="nil"/>
              <w:right w:val="nil"/>
            </w:tcBorders>
            <w:vAlign w:val="center"/>
            <w:hideMark/>
          </w:tcPr>
          <w:p w14:paraId="2F0B4691"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hideMark/>
          </w:tcPr>
          <w:p w14:paraId="5E9EE67D"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nil"/>
              <w:right w:val="nil"/>
            </w:tcBorders>
            <w:vAlign w:val="center"/>
            <w:hideMark/>
          </w:tcPr>
          <w:p w14:paraId="10FD43F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0.492</w:t>
            </w:r>
          </w:p>
        </w:tc>
        <w:tc>
          <w:tcPr>
            <w:tcW w:w="1075" w:type="dxa"/>
            <w:tcBorders>
              <w:top w:val="nil"/>
              <w:left w:val="nil"/>
              <w:bottom w:val="nil"/>
              <w:right w:val="nil"/>
            </w:tcBorders>
            <w:vAlign w:val="center"/>
            <w:hideMark/>
          </w:tcPr>
          <w:p w14:paraId="5F26476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0.493</w:t>
            </w:r>
          </w:p>
        </w:tc>
        <w:tc>
          <w:tcPr>
            <w:tcW w:w="1048" w:type="dxa"/>
            <w:tcBorders>
              <w:top w:val="nil"/>
              <w:left w:val="nil"/>
              <w:bottom w:val="nil"/>
              <w:right w:val="nil"/>
            </w:tcBorders>
            <w:vAlign w:val="center"/>
            <w:hideMark/>
          </w:tcPr>
          <w:p w14:paraId="5A8E3C5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0.918</w:t>
            </w:r>
          </w:p>
        </w:tc>
        <w:tc>
          <w:tcPr>
            <w:tcW w:w="1190" w:type="dxa"/>
            <w:tcBorders>
              <w:top w:val="nil"/>
              <w:left w:val="nil"/>
              <w:bottom w:val="nil"/>
              <w:right w:val="nil"/>
            </w:tcBorders>
            <w:vAlign w:val="center"/>
            <w:hideMark/>
          </w:tcPr>
          <w:p w14:paraId="1DADD47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0.097</w:t>
            </w:r>
          </w:p>
        </w:tc>
        <w:tc>
          <w:tcPr>
            <w:tcW w:w="1291" w:type="dxa"/>
            <w:tcBorders>
              <w:top w:val="nil"/>
              <w:left w:val="nil"/>
              <w:bottom w:val="nil"/>
              <w:right w:val="nil"/>
            </w:tcBorders>
            <w:vAlign w:val="center"/>
            <w:hideMark/>
          </w:tcPr>
          <w:p w14:paraId="30BC7A3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0.792</w:t>
            </w:r>
          </w:p>
        </w:tc>
        <w:tc>
          <w:tcPr>
            <w:tcW w:w="1190" w:type="dxa"/>
            <w:tcBorders>
              <w:top w:val="nil"/>
              <w:left w:val="nil"/>
              <w:bottom w:val="nil"/>
              <w:right w:val="nil"/>
            </w:tcBorders>
            <w:vAlign w:val="center"/>
            <w:hideMark/>
          </w:tcPr>
          <w:p w14:paraId="49A8CD5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w:t>
            </w:r>
          </w:p>
        </w:tc>
        <w:tc>
          <w:tcPr>
            <w:tcW w:w="1190" w:type="dxa"/>
            <w:tcBorders>
              <w:top w:val="nil"/>
              <w:left w:val="nil"/>
              <w:bottom w:val="nil"/>
              <w:right w:val="nil"/>
            </w:tcBorders>
            <w:vAlign w:val="center"/>
            <w:hideMark/>
          </w:tcPr>
          <w:p w14:paraId="6BDB7CF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0.883</w:t>
            </w:r>
          </w:p>
        </w:tc>
        <w:tc>
          <w:tcPr>
            <w:tcW w:w="1190" w:type="dxa"/>
            <w:tcBorders>
              <w:top w:val="nil"/>
              <w:left w:val="nil"/>
              <w:bottom w:val="nil"/>
              <w:right w:val="nil"/>
            </w:tcBorders>
            <w:vAlign w:val="center"/>
            <w:hideMark/>
          </w:tcPr>
          <w:p w14:paraId="5E57010D"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0.009*</w:t>
            </w:r>
          </w:p>
        </w:tc>
        <w:tc>
          <w:tcPr>
            <w:tcW w:w="1190" w:type="dxa"/>
            <w:tcBorders>
              <w:top w:val="nil"/>
              <w:left w:val="nil"/>
              <w:bottom w:val="nil"/>
              <w:right w:val="nil"/>
            </w:tcBorders>
            <w:vAlign w:val="center"/>
            <w:hideMark/>
          </w:tcPr>
          <w:p w14:paraId="4AD0356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0.085</w:t>
            </w:r>
          </w:p>
        </w:tc>
        <w:bookmarkEnd w:id="4"/>
      </w:tr>
      <w:tr w:rsidR="00FB01D8" w:rsidRPr="00FB01D8" w14:paraId="07EBD301" w14:textId="77777777" w:rsidTr="00FB01D8">
        <w:trPr>
          <w:trHeight w:val="185"/>
          <w:jc w:val="right"/>
        </w:trPr>
        <w:tc>
          <w:tcPr>
            <w:tcW w:w="2340" w:type="dxa"/>
            <w:tcBorders>
              <w:top w:val="nil"/>
              <w:left w:val="nil"/>
              <w:bottom w:val="nil"/>
              <w:right w:val="nil"/>
            </w:tcBorders>
            <w:vAlign w:val="center"/>
          </w:tcPr>
          <w:p w14:paraId="23D9D9AA"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tcPr>
          <w:p w14:paraId="77800B72"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nil"/>
              <w:left w:val="nil"/>
              <w:bottom w:val="nil"/>
              <w:right w:val="nil"/>
            </w:tcBorders>
            <w:vAlign w:val="center"/>
          </w:tcPr>
          <w:p w14:paraId="0644199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75" w:type="dxa"/>
            <w:tcBorders>
              <w:top w:val="nil"/>
              <w:left w:val="nil"/>
              <w:bottom w:val="nil"/>
              <w:right w:val="nil"/>
            </w:tcBorders>
            <w:vAlign w:val="center"/>
          </w:tcPr>
          <w:p w14:paraId="7D957A9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48" w:type="dxa"/>
            <w:tcBorders>
              <w:top w:val="nil"/>
              <w:left w:val="nil"/>
              <w:bottom w:val="nil"/>
              <w:right w:val="nil"/>
            </w:tcBorders>
            <w:vAlign w:val="center"/>
          </w:tcPr>
          <w:p w14:paraId="6A8D8F9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53CA29F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291" w:type="dxa"/>
            <w:tcBorders>
              <w:top w:val="nil"/>
              <w:left w:val="nil"/>
              <w:bottom w:val="nil"/>
              <w:right w:val="nil"/>
            </w:tcBorders>
            <w:vAlign w:val="center"/>
          </w:tcPr>
          <w:p w14:paraId="0DB88C4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7BE92A7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3B0F38C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5201F57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3031F75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r>
      <w:tr w:rsidR="00FB01D8" w:rsidRPr="00FB01D8" w14:paraId="6A647FDD" w14:textId="77777777" w:rsidTr="00FB01D8">
        <w:trPr>
          <w:trHeight w:val="185"/>
          <w:jc w:val="right"/>
        </w:trPr>
        <w:tc>
          <w:tcPr>
            <w:tcW w:w="2340" w:type="dxa"/>
            <w:vMerge w:val="restart"/>
            <w:tcBorders>
              <w:top w:val="nil"/>
              <w:left w:val="nil"/>
              <w:bottom w:val="nil"/>
              <w:right w:val="nil"/>
            </w:tcBorders>
            <w:vAlign w:val="center"/>
            <w:hideMark/>
          </w:tcPr>
          <w:p w14:paraId="7D0A7885"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Potassium</w:t>
            </w:r>
          </w:p>
          <w:p w14:paraId="15BE7823"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461" w:type="dxa"/>
            <w:tcBorders>
              <w:top w:val="nil"/>
              <w:left w:val="nil"/>
              <w:bottom w:val="nil"/>
              <w:right w:val="nil"/>
            </w:tcBorders>
            <w:vAlign w:val="center"/>
            <w:hideMark/>
          </w:tcPr>
          <w:p w14:paraId="471386E5"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nil"/>
              <w:left w:val="nil"/>
              <w:bottom w:val="nil"/>
              <w:right w:val="nil"/>
            </w:tcBorders>
            <w:vAlign w:val="center"/>
            <w:hideMark/>
          </w:tcPr>
          <w:p w14:paraId="532AD12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-0.017</w:t>
            </w:r>
          </w:p>
        </w:tc>
        <w:tc>
          <w:tcPr>
            <w:tcW w:w="1075" w:type="dxa"/>
            <w:tcBorders>
              <w:top w:val="nil"/>
              <w:left w:val="nil"/>
              <w:bottom w:val="nil"/>
              <w:right w:val="nil"/>
            </w:tcBorders>
            <w:vAlign w:val="center"/>
            <w:hideMark/>
          </w:tcPr>
          <w:p w14:paraId="2CA7072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-0.074</w:t>
            </w:r>
          </w:p>
        </w:tc>
        <w:tc>
          <w:tcPr>
            <w:tcW w:w="1048" w:type="dxa"/>
            <w:tcBorders>
              <w:top w:val="nil"/>
              <w:left w:val="nil"/>
              <w:bottom w:val="nil"/>
              <w:right w:val="nil"/>
            </w:tcBorders>
            <w:vAlign w:val="center"/>
            <w:hideMark/>
          </w:tcPr>
          <w:p w14:paraId="1ECA6DA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-0.186</w:t>
            </w:r>
          </w:p>
        </w:tc>
        <w:tc>
          <w:tcPr>
            <w:tcW w:w="1190" w:type="dxa"/>
            <w:tcBorders>
              <w:top w:val="nil"/>
              <w:left w:val="nil"/>
              <w:bottom w:val="nil"/>
              <w:right w:val="nil"/>
            </w:tcBorders>
            <w:vAlign w:val="center"/>
            <w:hideMark/>
          </w:tcPr>
          <w:p w14:paraId="56DCD37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-0.027</w:t>
            </w:r>
          </w:p>
        </w:tc>
        <w:tc>
          <w:tcPr>
            <w:tcW w:w="1291" w:type="dxa"/>
            <w:tcBorders>
              <w:top w:val="nil"/>
              <w:left w:val="nil"/>
              <w:bottom w:val="nil"/>
              <w:right w:val="nil"/>
            </w:tcBorders>
            <w:vAlign w:val="center"/>
            <w:hideMark/>
          </w:tcPr>
          <w:p w14:paraId="70A9607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-0.012</w:t>
            </w:r>
          </w:p>
        </w:tc>
        <w:tc>
          <w:tcPr>
            <w:tcW w:w="1190" w:type="dxa"/>
            <w:tcBorders>
              <w:top w:val="nil"/>
              <w:left w:val="nil"/>
              <w:bottom w:val="nil"/>
              <w:right w:val="nil"/>
            </w:tcBorders>
            <w:vAlign w:val="center"/>
            <w:hideMark/>
          </w:tcPr>
          <w:p w14:paraId="2CE7503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0.017</w:t>
            </w:r>
          </w:p>
        </w:tc>
        <w:tc>
          <w:tcPr>
            <w:tcW w:w="1190" w:type="dxa"/>
            <w:tcBorders>
              <w:top w:val="nil"/>
              <w:left w:val="nil"/>
              <w:bottom w:val="nil"/>
              <w:right w:val="nil"/>
            </w:tcBorders>
            <w:vAlign w:val="center"/>
            <w:hideMark/>
          </w:tcPr>
          <w:p w14:paraId="40FDE9E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1</w:t>
            </w:r>
          </w:p>
        </w:tc>
        <w:tc>
          <w:tcPr>
            <w:tcW w:w="1190" w:type="dxa"/>
            <w:tcBorders>
              <w:top w:val="nil"/>
              <w:left w:val="nil"/>
              <w:bottom w:val="nil"/>
              <w:right w:val="nil"/>
            </w:tcBorders>
            <w:vAlign w:val="center"/>
            <w:hideMark/>
          </w:tcPr>
          <w:p w14:paraId="6802660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-0.194</w:t>
            </w:r>
          </w:p>
        </w:tc>
        <w:tc>
          <w:tcPr>
            <w:tcW w:w="1190" w:type="dxa"/>
            <w:tcBorders>
              <w:top w:val="nil"/>
              <w:left w:val="nil"/>
              <w:bottom w:val="nil"/>
              <w:right w:val="nil"/>
            </w:tcBorders>
            <w:vAlign w:val="center"/>
            <w:hideMark/>
          </w:tcPr>
          <w:p w14:paraId="3F102B9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-0.03</w:t>
            </w:r>
          </w:p>
        </w:tc>
      </w:tr>
      <w:tr w:rsidR="00FB01D8" w:rsidRPr="00FB01D8" w14:paraId="7D9AE997" w14:textId="77777777" w:rsidTr="00FB01D8">
        <w:trPr>
          <w:trHeight w:val="185"/>
          <w:jc w:val="right"/>
        </w:trPr>
        <w:tc>
          <w:tcPr>
            <w:tcW w:w="0" w:type="auto"/>
            <w:vMerge/>
            <w:tcBorders>
              <w:top w:val="nil"/>
              <w:left w:val="nil"/>
              <w:bottom w:val="nil"/>
              <w:right w:val="nil"/>
            </w:tcBorders>
            <w:vAlign w:val="center"/>
            <w:hideMark/>
          </w:tcPr>
          <w:p w14:paraId="2C8A3CD8"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hideMark/>
          </w:tcPr>
          <w:p w14:paraId="4E4CF21A"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nil"/>
              <w:right w:val="nil"/>
            </w:tcBorders>
            <w:vAlign w:val="center"/>
            <w:hideMark/>
          </w:tcPr>
          <w:p w14:paraId="78F09BC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0.886</w:t>
            </w:r>
          </w:p>
        </w:tc>
        <w:tc>
          <w:tcPr>
            <w:tcW w:w="1075" w:type="dxa"/>
            <w:tcBorders>
              <w:top w:val="nil"/>
              <w:left w:val="nil"/>
              <w:bottom w:val="nil"/>
              <w:right w:val="nil"/>
            </w:tcBorders>
            <w:vAlign w:val="center"/>
            <w:hideMark/>
          </w:tcPr>
          <w:p w14:paraId="4195BE7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0.537</w:t>
            </w:r>
          </w:p>
        </w:tc>
        <w:tc>
          <w:tcPr>
            <w:tcW w:w="1048" w:type="dxa"/>
            <w:tcBorders>
              <w:top w:val="nil"/>
              <w:left w:val="nil"/>
              <w:bottom w:val="nil"/>
              <w:right w:val="nil"/>
            </w:tcBorders>
            <w:vAlign w:val="center"/>
            <w:hideMark/>
          </w:tcPr>
          <w:p w14:paraId="28B8E80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0.122</w:t>
            </w:r>
          </w:p>
        </w:tc>
        <w:tc>
          <w:tcPr>
            <w:tcW w:w="1190" w:type="dxa"/>
            <w:tcBorders>
              <w:top w:val="nil"/>
              <w:left w:val="nil"/>
              <w:bottom w:val="nil"/>
              <w:right w:val="nil"/>
            </w:tcBorders>
            <w:vAlign w:val="center"/>
            <w:hideMark/>
          </w:tcPr>
          <w:p w14:paraId="58A9ED4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0.82</w:t>
            </w:r>
          </w:p>
        </w:tc>
        <w:tc>
          <w:tcPr>
            <w:tcW w:w="1291" w:type="dxa"/>
            <w:tcBorders>
              <w:top w:val="nil"/>
              <w:left w:val="nil"/>
              <w:bottom w:val="nil"/>
              <w:right w:val="nil"/>
            </w:tcBorders>
            <w:vAlign w:val="center"/>
            <w:hideMark/>
          </w:tcPr>
          <w:p w14:paraId="0A0047A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0.917</w:t>
            </w:r>
          </w:p>
        </w:tc>
        <w:tc>
          <w:tcPr>
            <w:tcW w:w="1190" w:type="dxa"/>
            <w:tcBorders>
              <w:top w:val="nil"/>
              <w:left w:val="nil"/>
              <w:bottom w:val="nil"/>
              <w:right w:val="nil"/>
            </w:tcBorders>
            <w:vAlign w:val="center"/>
            <w:hideMark/>
          </w:tcPr>
          <w:p w14:paraId="47C9DED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0.883</w:t>
            </w:r>
          </w:p>
        </w:tc>
        <w:tc>
          <w:tcPr>
            <w:tcW w:w="1190" w:type="dxa"/>
            <w:tcBorders>
              <w:top w:val="nil"/>
              <w:left w:val="nil"/>
              <w:bottom w:val="nil"/>
              <w:right w:val="nil"/>
            </w:tcBorders>
            <w:vAlign w:val="center"/>
            <w:hideMark/>
          </w:tcPr>
          <w:p w14:paraId="2676735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w:t>
            </w:r>
          </w:p>
        </w:tc>
        <w:tc>
          <w:tcPr>
            <w:tcW w:w="1190" w:type="dxa"/>
            <w:tcBorders>
              <w:top w:val="nil"/>
              <w:left w:val="nil"/>
              <w:bottom w:val="nil"/>
              <w:right w:val="nil"/>
            </w:tcBorders>
            <w:vAlign w:val="center"/>
            <w:hideMark/>
          </w:tcPr>
          <w:p w14:paraId="2932870D"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0.106</w:t>
            </w:r>
          </w:p>
        </w:tc>
        <w:tc>
          <w:tcPr>
            <w:tcW w:w="1190" w:type="dxa"/>
            <w:tcBorders>
              <w:top w:val="nil"/>
              <w:left w:val="nil"/>
              <w:bottom w:val="nil"/>
              <w:right w:val="nil"/>
            </w:tcBorders>
            <w:vAlign w:val="center"/>
            <w:hideMark/>
          </w:tcPr>
          <w:p w14:paraId="1273C00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0.799</w:t>
            </w:r>
          </w:p>
        </w:tc>
      </w:tr>
      <w:tr w:rsidR="00FB01D8" w:rsidRPr="00FB01D8" w14:paraId="2256BBFD" w14:textId="77777777" w:rsidTr="00FB01D8">
        <w:trPr>
          <w:trHeight w:val="185"/>
          <w:jc w:val="right"/>
        </w:trPr>
        <w:tc>
          <w:tcPr>
            <w:tcW w:w="2340" w:type="dxa"/>
            <w:tcBorders>
              <w:top w:val="nil"/>
              <w:left w:val="nil"/>
              <w:bottom w:val="nil"/>
              <w:right w:val="nil"/>
            </w:tcBorders>
            <w:vAlign w:val="center"/>
          </w:tcPr>
          <w:p w14:paraId="3B003B45"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tcPr>
          <w:p w14:paraId="12EE91D2"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nil"/>
              <w:left w:val="nil"/>
              <w:bottom w:val="nil"/>
              <w:right w:val="nil"/>
            </w:tcBorders>
            <w:vAlign w:val="center"/>
          </w:tcPr>
          <w:p w14:paraId="655CF14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75" w:type="dxa"/>
            <w:tcBorders>
              <w:top w:val="nil"/>
              <w:left w:val="nil"/>
              <w:bottom w:val="nil"/>
              <w:right w:val="nil"/>
            </w:tcBorders>
            <w:vAlign w:val="center"/>
          </w:tcPr>
          <w:p w14:paraId="39A09E9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48" w:type="dxa"/>
            <w:tcBorders>
              <w:top w:val="nil"/>
              <w:left w:val="nil"/>
              <w:bottom w:val="nil"/>
              <w:right w:val="nil"/>
            </w:tcBorders>
            <w:vAlign w:val="center"/>
          </w:tcPr>
          <w:p w14:paraId="61F0B50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6A5D09B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291" w:type="dxa"/>
            <w:tcBorders>
              <w:top w:val="nil"/>
              <w:left w:val="nil"/>
              <w:bottom w:val="nil"/>
              <w:right w:val="nil"/>
            </w:tcBorders>
            <w:vAlign w:val="center"/>
          </w:tcPr>
          <w:p w14:paraId="0E4B3C6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775808D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758E5E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7878535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3B21FF9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r>
      <w:tr w:rsidR="00FB01D8" w:rsidRPr="00FB01D8" w14:paraId="2DF65B92" w14:textId="77777777" w:rsidTr="00FB01D8">
        <w:trPr>
          <w:trHeight w:val="185"/>
          <w:jc w:val="right"/>
        </w:trPr>
        <w:tc>
          <w:tcPr>
            <w:tcW w:w="2340" w:type="dxa"/>
            <w:vMerge w:val="restart"/>
            <w:tcBorders>
              <w:top w:val="nil"/>
              <w:left w:val="nil"/>
              <w:bottom w:val="nil"/>
              <w:right w:val="nil"/>
            </w:tcBorders>
            <w:vAlign w:val="center"/>
            <w:hideMark/>
          </w:tcPr>
          <w:p w14:paraId="7476AFF9"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Chloride</w:t>
            </w:r>
          </w:p>
          <w:p w14:paraId="0849E636"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461" w:type="dxa"/>
            <w:tcBorders>
              <w:top w:val="nil"/>
              <w:left w:val="nil"/>
              <w:bottom w:val="nil"/>
              <w:right w:val="nil"/>
            </w:tcBorders>
            <w:vAlign w:val="center"/>
            <w:hideMark/>
          </w:tcPr>
          <w:p w14:paraId="161157BF"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nil"/>
              <w:left w:val="nil"/>
              <w:bottom w:val="nil"/>
              <w:right w:val="nil"/>
            </w:tcBorders>
            <w:vAlign w:val="center"/>
            <w:hideMark/>
          </w:tcPr>
          <w:p w14:paraId="326001B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-0.065</w:t>
            </w:r>
          </w:p>
        </w:tc>
        <w:tc>
          <w:tcPr>
            <w:tcW w:w="1075" w:type="dxa"/>
            <w:tcBorders>
              <w:top w:val="nil"/>
              <w:left w:val="nil"/>
              <w:bottom w:val="nil"/>
              <w:right w:val="nil"/>
            </w:tcBorders>
            <w:vAlign w:val="center"/>
            <w:hideMark/>
          </w:tcPr>
          <w:p w14:paraId="282EC6B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-0.125</w:t>
            </w:r>
          </w:p>
        </w:tc>
        <w:tc>
          <w:tcPr>
            <w:tcW w:w="1048" w:type="dxa"/>
            <w:tcBorders>
              <w:top w:val="nil"/>
              <w:left w:val="nil"/>
              <w:bottom w:val="nil"/>
              <w:right w:val="nil"/>
            </w:tcBorders>
            <w:vAlign w:val="center"/>
            <w:hideMark/>
          </w:tcPr>
          <w:p w14:paraId="2589156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-0.148</w:t>
            </w:r>
          </w:p>
        </w:tc>
        <w:tc>
          <w:tcPr>
            <w:tcW w:w="1190" w:type="dxa"/>
            <w:tcBorders>
              <w:top w:val="nil"/>
              <w:left w:val="nil"/>
              <w:bottom w:val="nil"/>
              <w:right w:val="nil"/>
            </w:tcBorders>
            <w:vAlign w:val="center"/>
            <w:hideMark/>
          </w:tcPr>
          <w:p w14:paraId="17078EA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0.304</w:t>
            </w:r>
          </w:p>
        </w:tc>
        <w:tc>
          <w:tcPr>
            <w:tcW w:w="1291" w:type="dxa"/>
            <w:tcBorders>
              <w:top w:val="nil"/>
              <w:left w:val="nil"/>
              <w:bottom w:val="nil"/>
              <w:right w:val="nil"/>
            </w:tcBorders>
            <w:vAlign w:val="center"/>
            <w:hideMark/>
          </w:tcPr>
          <w:p w14:paraId="17F85BE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0.096</w:t>
            </w:r>
          </w:p>
        </w:tc>
        <w:tc>
          <w:tcPr>
            <w:tcW w:w="1190" w:type="dxa"/>
            <w:tcBorders>
              <w:top w:val="nil"/>
              <w:left w:val="nil"/>
              <w:bottom w:val="nil"/>
              <w:right w:val="nil"/>
            </w:tcBorders>
            <w:vAlign w:val="center"/>
            <w:hideMark/>
          </w:tcPr>
          <w:p w14:paraId="2DEAB8C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0.306</w:t>
            </w:r>
          </w:p>
        </w:tc>
        <w:tc>
          <w:tcPr>
            <w:tcW w:w="1190" w:type="dxa"/>
            <w:tcBorders>
              <w:top w:val="nil"/>
              <w:left w:val="nil"/>
              <w:bottom w:val="nil"/>
              <w:right w:val="nil"/>
            </w:tcBorders>
            <w:vAlign w:val="center"/>
            <w:hideMark/>
          </w:tcPr>
          <w:p w14:paraId="20C0BBC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-0.194</w:t>
            </w:r>
          </w:p>
        </w:tc>
        <w:tc>
          <w:tcPr>
            <w:tcW w:w="1190" w:type="dxa"/>
            <w:tcBorders>
              <w:top w:val="nil"/>
              <w:left w:val="nil"/>
              <w:bottom w:val="nil"/>
              <w:right w:val="nil"/>
            </w:tcBorders>
            <w:vAlign w:val="center"/>
            <w:hideMark/>
          </w:tcPr>
          <w:p w14:paraId="1CEFE42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1</w:t>
            </w:r>
          </w:p>
        </w:tc>
        <w:tc>
          <w:tcPr>
            <w:tcW w:w="1190" w:type="dxa"/>
            <w:tcBorders>
              <w:top w:val="nil"/>
              <w:left w:val="nil"/>
              <w:bottom w:val="nil"/>
              <w:right w:val="nil"/>
            </w:tcBorders>
            <w:vAlign w:val="center"/>
            <w:hideMark/>
          </w:tcPr>
          <w:p w14:paraId="3A10B4D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0.157</w:t>
            </w:r>
          </w:p>
        </w:tc>
      </w:tr>
      <w:tr w:rsidR="00FB01D8" w:rsidRPr="00FB01D8" w14:paraId="093DF118" w14:textId="77777777" w:rsidTr="00FB01D8">
        <w:trPr>
          <w:trHeight w:val="185"/>
          <w:jc w:val="right"/>
        </w:trPr>
        <w:tc>
          <w:tcPr>
            <w:tcW w:w="0" w:type="auto"/>
            <w:vMerge/>
            <w:tcBorders>
              <w:top w:val="nil"/>
              <w:left w:val="nil"/>
              <w:bottom w:val="nil"/>
              <w:right w:val="nil"/>
            </w:tcBorders>
            <w:vAlign w:val="center"/>
            <w:hideMark/>
          </w:tcPr>
          <w:p w14:paraId="5F23C41B"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hideMark/>
          </w:tcPr>
          <w:p w14:paraId="7A27385D"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nil"/>
              <w:right w:val="nil"/>
            </w:tcBorders>
            <w:vAlign w:val="center"/>
            <w:hideMark/>
          </w:tcPr>
          <w:p w14:paraId="4DAA51F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0.591</w:t>
            </w:r>
          </w:p>
        </w:tc>
        <w:tc>
          <w:tcPr>
            <w:tcW w:w="1075" w:type="dxa"/>
            <w:tcBorders>
              <w:top w:val="nil"/>
              <w:left w:val="nil"/>
              <w:bottom w:val="nil"/>
              <w:right w:val="nil"/>
            </w:tcBorders>
            <w:vAlign w:val="center"/>
            <w:hideMark/>
          </w:tcPr>
          <w:p w14:paraId="1A16D56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0.301</w:t>
            </w:r>
          </w:p>
        </w:tc>
        <w:tc>
          <w:tcPr>
            <w:tcW w:w="1048" w:type="dxa"/>
            <w:tcBorders>
              <w:top w:val="nil"/>
              <w:left w:val="nil"/>
              <w:bottom w:val="nil"/>
              <w:right w:val="nil"/>
            </w:tcBorders>
            <w:vAlign w:val="center"/>
            <w:hideMark/>
          </w:tcPr>
          <w:p w14:paraId="7904DEF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0.219</w:t>
            </w:r>
          </w:p>
        </w:tc>
        <w:tc>
          <w:tcPr>
            <w:tcW w:w="1190" w:type="dxa"/>
            <w:tcBorders>
              <w:top w:val="nil"/>
              <w:left w:val="nil"/>
              <w:bottom w:val="nil"/>
              <w:right w:val="nil"/>
            </w:tcBorders>
            <w:vAlign w:val="center"/>
            <w:hideMark/>
          </w:tcPr>
          <w:p w14:paraId="4AEAF682"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0.010*</w:t>
            </w:r>
          </w:p>
        </w:tc>
        <w:tc>
          <w:tcPr>
            <w:tcW w:w="1291" w:type="dxa"/>
            <w:tcBorders>
              <w:top w:val="nil"/>
              <w:left w:val="nil"/>
              <w:bottom w:val="nil"/>
              <w:right w:val="nil"/>
            </w:tcBorders>
            <w:vAlign w:val="center"/>
            <w:hideMark/>
          </w:tcPr>
          <w:p w14:paraId="32FFC36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0.427</w:t>
            </w:r>
          </w:p>
        </w:tc>
        <w:tc>
          <w:tcPr>
            <w:tcW w:w="1190" w:type="dxa"/>
            <w:tcBorders>
              <w:top w:val="nil"/>
              <w:left w:val="nil"/>
              <w:bottom w:val="nil"/>
              <w:right w:val="nil"/>
            </w:tcBorders>
            <w:vAlign w:val="center"/>
            <w:hideMark/>
          </w:tcPr>
          <w:p w14:paraId="18F808A8"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0.009*</w:t>
            </w:r>
          </w:p>
        </w:tc>
        <w:tc>
          <w:tcPr>
            <w:tcW w:w="1190" w:type="dxa"/>
            <w:tcBorders>
              <w:top w:val="nil"/>
              <w:left w:val="nil"/>
              <w:bottom w:val="nil"/>
              <w:right w:val="nil"/>
            </w:tcBorders>
            <w:vAlign w:val="center"/>
            <w:hideMark/>
          </w:tcPr>
          <w:p w14:paraId="7E70DE6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0.106</w:t>
            </w:r>
          </w:p>
        </w:tc>
        <w:tc>
          <w:tcPr>
            <w:tcW w:w="1190" w:type="dxa"/>
            <w:tcBorders>
              <w:top w:val="nil"/>
              <w:left w:val="nil"/>
              <w:bottom w:val="nil"/>
              <w:right w:val="nil"/>
            </w:tcBorders>
            <w:vAlign w:val="center"/>
            <w:hideMark/>
          </w:tcPr>
          <w:p w14:paraId="4B104F2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w:t>
            </w:r>
          </w:p>
        </w:tc>
        <w:tc>
          <w:tcPr>
            <w:tcW w:w="1190" w:type="dxa"/>
            <w:tcBorders>
              <w:top w:val="nil"/>
              <w:left w:val="nil"/>
              <w:bottom w:val="nil"/>
              <w:right w:val="nil"/>
            </w:tcBorders>
            <w:vAlign w:val="center"/>
            <w:hideMark/>
          </w:tcPr>
          <w:p w14:paraId="4BB8BD2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0.192</w:t>
            </w:r>
          </w:p>
        </w:tc>
      </w:tr>
      <w:tr w:rsidR="00FB01D8" w:rsidRPr="00FB01D8" w14:paraId="796BE10D" w14:textId="77777777" w:rsidTr="00FB01D8">
        <w:trPr>
          <w:trHeight w:val="185"/>
          <w:jc w:val="right"/>
        </w:trPr>
        <w:tc>
          <w:tcPr>
            <w:tcW w:w="2340" w:type="dxa"/>
            <w:tcBorders>
              <w:top w:val="nil"/>
              <w:left w:val="nil"/>
              <w:bottom w:val="nil"/>
              <w:right w:val="nil"/>
            </w:tcBorders>
            <w:vAlign w:val="center"/>
          </w:tcPr>
          <w:p w14:paraId="2856CA5C"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tcPr>
          <w:p w14:paraId="249DFE72"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nil"/>
              <w:left w:val="nil"/>
              <w:bottom w:val="nil"/>
              <w:right w:val="nil"/>
            </w:tcBorders>
            <w:vAlign w:val="center"/>
          </w:tcPr>
          <w:p w14:paraId="5C3718C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75" w:type="dxa"/>
            <w:tcBorders>
              <w:top w:val="nil"/>
              <w:left w:val="nil"/>
              <w:bottom w:val="nil"/>
              <w:right w:val="nil"/>
            </w:tcBorders>
            <w:vAlign w:val="center"/>
          </w:tcPr>
          <w:p w14:paraId="48BE816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48" w:type="dxa"/>
            <w:tcBorders>
              <w:top w:val="nil"/>
              <w:left w:val="nil"/>
              <w:bottom w:val="nil"/>
              <w:right w:val="nil"/>
            </w:tcBorders>
            <w:vAlign w:val="center"/>
          </w:tcPr>
          <w:p w14:paraId="4F782B7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502800D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291" w:type="dxa"/>
            <w:tcBorders>
              <w:top w:val="nil"/>
              <w:left w:val="nil"/>
              <w:bottom w:val="nil"/>
              <w:right w:val="nil"/>
            </w:tcBorders>
            <w:vAlign w:val="center"/>
          </w:tcPr>
          <w:p w14:paraId="29B43F8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2F6ADBD"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4C73D0E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1221EBF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3A66162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r>
      <w:tr w:rsidR="00FB01D8" w:rsidRPr="00FB01D8" w14:paraId="01D1F10B" w14:textId="77777777" w:rsidTr="00FB01D8">
        <w:trPr>
          <w:trHeight w:val="185"/>
          <w:jc w:val="right"/>
        </w:trPr>
        <w:tc>
          <w:tcPr>
            <w:tcW w:w="2340" w:type="dxa"/>
            <w:vMerge w:val="restart"/>
            <w:tcBorders>
              <w:top w:val="nil"/>
              <w:left w:val="nil"/>
              <w:bottom w:val="single" w:sz="4" w:space="0" w:color="auto"/>
              <w:right w:val="nil"/>
            </w:tcBorders>
            <w:vAlign w:val="center"/>
            <w:hideMark/>
          </w:tcPr>
          <w:p w14:paraId="3AA5B399"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Bicarbonate</w:t>
            </w:r>
          </w:p>
          <w:p w14:paraId="01E7C270"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461" w:type="dxa"/>
            <w:tcBorders>
              <w:top w:val="nil"/>
              <w:left w:val="nil"/>
              <w:bottom w:val="nil"/>
              <w:right w:val="nil"/>
            </w:tcBorders>
            <w:vAlign w:val="center"/>
            <w:hideMark/>
          </w:tcPr>
          <w:p w14:paraId="331AEB99"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nil"/>
              <w:left w:val="nil"/>
              <w:bottom w:val="nil"/>
              <w:right w:val="nil"/>
            </w:tcBorders>
            <w:vAlign w:val="center"/>
            <w:hideMark/>
          </w:tcPr>
          <w:p w14:paraId="2ACD2D2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0.199</w:t>
            </w:r>
          </w:p>
        </w:tc>
        <w:tc>
          <w:tcPr>
            <w:tcW w:w="1075" w:type="dxa"/>
            <w:tcBorders>
              <w:top w:val="nil"/>
              <w:left w:val="nil"/>
              <w:bottom w:val="nil"/>
              <w:right w:val="nil"/>
            </w:tcBorders>
            <w:vAlign w:val="center"/>
            <w:hideMark/>
          </w:tcPr>
          <w:p w14:paraId="1C4A9A4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0.113</w:t>
            </w:r>
          </w:p>
        </w:tc>
        <w:tc>
          <w:tcPr>
            <w:tcW w:w="1048" w:type="dxa"/>
            <w:tcBorders>
              <w:top w:val="nil"/>
              <w:left w:val="nil"/>
              <w:bottom w:val="nil"/>
              <w:right w:val="nil"/>
            </w:tcBorders>
            <w:vAlign w:val="center"/>
            <w:hideMark/>
          </w:tcPr>
          <w:p w14:paraId="750D262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0.128</w:t>
            </w:r>
          </w:p>
        </w:tc>
        <w:tc>
          <w:tcPr>
            <w:tcW w:w="1190" w:type="dxa"/>
            <w:tcBorders>
              <w:top w:val="nil"/>
              <w:left w:val="nil"/>
              <w:bottom w:val="nil"/>
              <w:right w:val="nil"/>
            </w:tcBorders>
            <w:vAlign w:val="center"/>
            <w:hideMark/>
          </w:tcPr>
          <w:p w14:paraId="147C8A6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-0.057</w:t>
            </w:r>
          </w:p>
        </w:tc>
        <w:tc>
          <w:tcPr>
            <w:tcW w:w="1291" w:type="dxa"/>
            <w:tcBorders>
              <w:top w:val="nil"/>
              <w:left w:val="nil"/>
              <w:bottom w:val="nil"/>
              <w:right w:val="nil"/>
            </w:tcBorders>
            <w:vAlign w:val="center"/>
            <w:hideMark/>
          </w:tcPr>
          <w:p w14:paraId="08D6066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0.555</w:t>
            </w:r>
          </w:p>
        </w:tc>
        <w:tc>
          <w:tcPr>
            <w:tcW w:w="1190" w:type="dxa"/>
            <w:tcBorders>
              <w:top w:val="nil"/>
              <w:left w:val="nil"/>
              <w:bottom w:val="nil"/>
              <w:right w:val="nil"/>
            </w:tcBorders>
            <w:vAlign w:val="center"/>
            <w:hideMark/>
          </w:tcPr>
          <w:p w14:paraId="15C082B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-0.207</w:t>
            </w:r>
          </w:p>
        </w:tc>
        <w:tc>
          <w:tcPr>
            <w:tcW w:w="1190" w:type="dxa"/>
            <w:tcBorders>
              <w:top w:val="nil"/>
              <w:left w:val="nil"/>
              <w:bottom w:val="nil"/>
              <w:right w:val="nil"/>
            </w:tcBorders>
            <w:vAlign w:val="center"/>
            <w:hideMark/>
          </w:tcPr>
          <w:p w14:paraId="1563BCDD"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-0.03</w:t>
            </w:r>
          </w:p>
        </w:tc>
        <w:tc>
          <w:tcPr>
            <w:tcW w:w="1190" w:type="dxa"/>
            <w:tcBorders>
              <w:top w:val="nil"/>
              <w:left w:val="nil"/>
              <w:bottom w:val="nil"/>
              <w:right w:val="nil"/>
            </w:tcBorders>
            <w:vAlign w:val="center"/>
            <w:hideMark/>
          </w:tcPr>
          <w:p w14:paraId="2E5132F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0.157</w:t>
            </w:r>
          </w:p>
        </w:tc>
        <w:tc>
          <w:tcPr>
            <w:tcW w:w="1190" w:type="dxa"/>
            <w:tcBorders>
              <w:top w:val="nil"/>
              <w:left w:val="nil"/>
              <w:bottom w:val="nil"/>
              <w:right w:val="nil"/>
            </w:tcBorders>
            <w:vAlign w:val="center"/>
            <w:hideMark/>
          </w:tcPr>
          <w:p w14:paraId="7C1D0EE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1</w:t>
            </w:r>
          </w:p>
        </w:tc>
      </w:tr>
      <w:tr w:rsidR="00FB01D8" w:rsidRPr="00FB01D8" w14:paraId="40476A83" w14:textId="77777777" w:rsidTr="00FB01D8">
        <w:trPr>
          <w:trHeight w:val="185"/>
          <w:jc w:val="right"/>
        </w:trPr>
        <w:tc>
          <w:tcPr>
            <w:tcW w:w="0" w:type="auto"/>
            <w:vMerge/>
            <w:tcBorders>
              <w:top w:val="nil"/>
              <w:left w:val="nil"/>
              <w:bottom w:val="single" w:sz="4" w:space="0" w:color="auto"/>
              <w:right w:val="nil"/>
            </w:tcBorders>
            <w:vAlign w:val="center"/>
            <w:hideMark/>
          </w:tcPr>
          <w:p w14:paraId="6E18D1CA"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single" w:sz="4" w:space="0" w:color="auto"/>
              <w:right w:val="nil"/>
            </w:tcBorders>
            <w:vAlign w:val="center"/>
            <w:hideMark/>
          </w:tcPr>
          <w:p w14:paraId="49352553"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single" w:sz="4" w:space="0" w:color="auto"/>
              <w:right w:val="nil"/>
            </w:tcBorders>
            <w:vAlign w:val="center"/>
            <w:hideMark/>
          </w:tcPr>
          <w:p w14:paraId="16E5C42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0.097</w:t>
            </w:r>
          </w:p>
        </w:tc>
        <w:tc>
          <w:tcPr>
            <w:tcW w:w="1075" w:type="dxa"/>
            <w:tcBorders>
              <w:top w:val="nil"/>
              <w:left w:val="nil"/>
              <w:bottom w:val="single" w:sz="4" w:space="0" w:color="auto"/>
              <w:right w:val="nil"/>
            </w:tcBorders>
            <w:vAlign w:val="center"/>
            <w:hideMark/>
          </w:tcPr>
          <w:p w14:paraId="07A2242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0.349</w:t>
            </w:r>
          </w:p>
        </w:tc>
        <w:tc>
          <w:tcPr>
            <w:tcW w:w="1048" w:type="dxa"/>
            <w:tcBorders>
              <w:top w:val="nil"/>
              <w:left w:val="nil"/>
              <w:bottom w:val="single" w:sz="4" w:space="0" w:color="auto"/>
              <w:right w:val="nil"/>
            </w:tcBorders>
            <w:vAlign w:val="center"/>
            <w:hideMark/>
          </w:tcPr>
          <w:p w14:paraId="72525AF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0.29</w:t>
            </w:r>
          </w:p>
        </w:tc>
        <w:tc>
          <w:tcPr>
            <w:tcW w:w="1190" w:type="dxa"/>
            <w:tcBorders>
              <w:top w:val="nil"/>
              <w:left w:val="nil"/>
              <w:bottom w:val="single" w:sz="4" w:space="0" w:color="auto"/>
              <w:right w:val="nil"/>
            </w:tcBorders>
            <w:vAlign w:val="center"/>
            <w:hideMark/>
          </w:tcPr>
          <w:p w14:paraId="5C788B4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0.634</w:t>
            </w:r>
          </w:p>
        </w:tc>
        <w:tc>
          <w:tcPr>
            <w:tcW w:w="1291" w:type="dxa"/>
            <w:tcBorders>
              <w:top w:val="nil"/>
              <w:left w:val="nil"/>
              <w:bottom w:val="single" w:sz="4" w:space="0" w:color="auto"/>
              <w:right w:val="nil"/>
            </w:tcBorders>
            <w:vAlign w:val="center"/>
            <w:hideMark/>
          </w:tcPr>
          <w:p w14:paraId="1784CD3C"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0.000*</w:t>
            </w:r>
          </w:p>
        </w:tc>
        <w:tc>
          <w:tcPr>
            <w:tcW w:w="1190" w:type="dxa"/>
            <w:tcBorders>
              <w:top w:val="nil"/>
              <w:left w:val="nil"/>
              <w:bottom w:val="single" w:sz="4" w:space="0" w:color="auto"/>
              <w:right w:val="nil"/>
            </w:tcBorders>
            <w:vAlign w:val="center"/>
            <w:hideMark/>
          </w:tcPr>
          <w:p w14:paraId="5CC23C7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0.085</w:t>
            </w:r>
          </w:p>
        </w:tc>
        <w:tc>
          <w:tcPr>
            <w:tcW w:w="1190" w:type="dxa"/>
            <w:tcBorders>
              <w:top w:val="nil"/>
              <w:left w:val="nil"/>
              <w:bottom w:val="single" w:sz="4" w:space="0" w:color="auto"/>
              <w:right w:val="nil"/>
            </w:tcBorders>
            <w:vAlign w:val="center"/>
            <w:hideMark/>
          </w:tcPr>
          <w:p w14:paraId="229711AD"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0.799</w:t>
            </w:r>
          </w:p>
        </w:tc>
        <w:tc>
          <w:tcPr>
            <w:tcW w:w="1190" w:type="dxa"/>
            <w:tcBorders>
              <w:top w:val="nil"/>
              <w:left w:val="nil"/>
              <w:bottom w:val="single" w:sz="4" w:space="0" w:color="auto"/>
              <w:right w:val="nil"/>
            </w:tcBorders>
            <w:vAlign w:val="center"/>
            <w:hideMark/>
          </w:tcPr>
          <w:p w14:paraId="188DEF4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0.192</w:t>
            </w:r>
          </w:p>
        </w:tc>
        <w:tc>
          <w:tcPr>
            <w:tcW w:w="1190" w:type="dxa"/>
            <w:tcBorders>
              <w:top w:val="nil"/>
              <w:left w:val="nil"/>
              <w:bottom w:val="single" w:sz="4" w:space="0" w:color="auto"/>
              <w:right w:val="nil"/>
            </w:tcBorders>
            <w:vAlign w:val="center"/>
            <w:hideMark/>
          </w:tcPr>
          <w:p w14:paraId="1820E03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w:t>
            </w:r>
          </w:p>
        </w:tc>
      </w:tr>
    </w:tbl>
    <w:p w14:paraId="0ECE0214" w14:textId="77777777" w:rsidR="00FB01D8" w:rsidRPr="00FB01D8" w:rsidRDefault="00FB01D8" w:rsidP="00FB01D8">
      <w:pPr>
        <w:spacing w:after="0" w:line="360" w:lineRule="auto"/>
        <w:jc w:val="both"/>
        <w:rPr>
          <w:rFonts w:ascii="Times New Roman" w:eastAsia="DengXian" w:hAnsi="Times New Roman" w:cs="Times New Roman"/>
          <w:b/>
          <w:bCs/>
          <w:sz w:val="24"/>
          <w:szCs w:val="24"/>
          <w:lang w:eastAsia="zh-CN"/>
        </w:rPr>
      </w:pPr>
      <w:r w:rsidRPr="00FB01D8">
        <w:rPr>
          <w:rFonts w:ascii="Times New Roman" w:eastAsia="DengXian" w:hAnsi="Times New Roman" w:cs="Times New Roman"/>
          <w:b/>
          <w:bCs/>
          <w:sz w:val="24"/>
          <w:szCs w:val="24"/>
          <w:lang w:eastAsia="zh-CN"/>
        </w:rPr>
        <w:t>N=70</w:t>
      </w:r>
      <w:r w:rsidRPr="00FB01D8">
        <w:rPr>
          <w:rFonts w:ascii="Times New Roman" w:eastAsia="DengXian" w:hAnsi="Times New Roman" w:cs="Times New Roman"/>
          <w:b/>
          <w:bCs/>
          <w:sz w:val="24"/>
          <w:szCs w:val="24"/>
          <w:lang w:eastAsia="zh-CN"/>
        </w:rPr>
        <w:tab/>
      </w:r>
      <w:r w:rsidRPr="00FB01D8">
        <w:rPr>
          <w:rFonts w:ascii="Times New Roman" w:eastAsia="DengXian" w:hAnsi="Times New Roman" w:cs="Times New Roman"/>
          <w:b/>
          <w:bCs/>
          <w:sz w:val="24"/>
          <w:szCs w:val="24"/>
          <w:lang w:eastAsia="zh-CN"/>
        </w:rPr>
        <w:tab/>
      </w:r>
      <w:r w:rsidRPr="00FB01D8">
        <w:rPr>
          <w:rFonts w:ascii="Times New Roman" w:eastAsia="DengXian" w:hAnsi="Times New Roman" w:cs="Times New Roman"/>
          <w:b/>
          <w:bCs/>
          <w:sz w:val="24"/>
          <w:szCs w:val="24"/>
          <w:lang w:eastAsia="zh-CN"/>
        </w:rPr>
        <w:tab/>
      </w:r>
      <w:r w:rsidRPr="00FB01D8">
        <w:rPr>
          <w:rFonts w:ascii="Times New Roman" w:eastAsia="DengXian" w:hAnsi="Times New Roman" w:cs="Times New Roman"/>
          <w:b/>
          <w:bCs/>
          <w:sz w:val="24"/>
          <w:szCs w:val="24"/>
          <w:lang w:eastAsia="zh-CN"/>
        </w:rPr>
        <w:tab/>
        <w:t>* represents statistical significance at p&lt;0.05</w:t>
      </w:r>
    </w:p>
    <w:p w14:paraId="555D57A7" w14:textId="1C449522" w:rsidR="00FB01D8" w:rsidRDefault="00FB01D8" w:rsidP="00FB01D8">
      <w:pPr>
        <w:spacing w:after="0" w:line="360" w:lineRule="auto"/>
        <w:rPr>
          <w:rFonts w:ascii="Times New Roman" w:eastAsia="DengXian" w:hAnsi="Times New Roman" w:cs="Times New Roman"/>
          <w:b/>
          <w:bCs/>
          <w:sz w:val="24"/>
          <w:szCs w:val="24"/>
          <w:lang w:eastAsia="zh-CN"/>
        </w:rPr>
      </w:pPr>
    </w:p>
    <w:p w14:paraId="10326E9E" w14:textId="3D590C95" w:rsidR="00350F2E" w:rsidRPr="00FB01D8" w:rsidRDefault="00350F2E" w:rsidP="00FB01D8">
      <w:pPr>
        <w:spacing w:after="0" w:line="360" w:lineRule="auto"/>
        <w:rPr>
          <w:rFonts w:ascii="Times New Roman" w:eastAsia="DengXian" w:hAnsi="Times New Roman" w:cs="Times New Roman"/>
          <w:sz w:val="24"/>
          <w:szCs w:val="24"/>
          <w:lang w:eastAsia="zh-CN"/>
        </w:rPr>
        <w:sectPr w:rsidR="00350F2E" w:rsidRPr="00FB01D8" w:rsidSect="00350F2E">
          <w:pgSz w:w="15840" w:h="12240" w:orient="landscape"/>
          <w:pgMar w:top="1080" w:right="1440" w:bottom="1980" w:left="1728" w:header="720" w:footer="720" w:gutter="0"/>
          <w:cols w:space="720"/>
        </w:sectPr>
      </w:pPr>
      <w:r w:rsidRPr="00350F2E">
        <w:rPr>
          <w:rFonts w:ascii="Times New Roman" w:eastAsia="DengXian" w:hAnsi="Times New Roman" w:cs="Times New Roman"/>
          <w:sz w:val="24"/>
          <w:szCs w:val="24"/>
          <w:lang w:eastAsia="zh-CN"/>
        </w:rPr>
        <w:t>Table 5 illustrates the correlations between biomarkers and clinical variables, including traditional kidney function markers. Significant correlations are observed between KIM-1, Cystatin C, microalbuminuria, and markers such as creatinine, indicating their relevance in assessing kidney function in diabetic patients.</w:t>
      </w:r>
    </w:p>
    <w:p w14:paraId="7659E9CC" w14:textId="77777777" w:rsidR="00A90700" w:rsidRPr="00A90700" w:rsidRDefault="00A90700" w:rsidP="00E4383E">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lastRenderedPageBreak/>
        <w:t>The current study investigated the influence of gender and age on novel and conventional biomarkers of diabetic nephrotoxicity within a Nigerian patient cohort, aiming to refine early detection strategies in this resource-limited setting.</w:t>
      </w:r>
    </w:p>
    <w:p w14:paraId="726B3210" w14:textId="77777777"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t xml:space="preserve">The demographic analysis revealed a higher representation of females (57.14%) compared to males (42.86%) in the overall study population, a pattern consistent across both the diabetic and control groups. This observation aligns with established reports from Nigeria and other sub-Saharan African regions, often attributed to a higher proclivity for health-seeking behavior among women [Azevedo &amp; </w:t>
      </w:r>
      <w:proofErr w:type="spellStart"/>
      <w:r w:rsidRPr="00A90700">
        <w:rPr>
          <w:rFonts w:ascii="Times New Roman" w:eastAsia="Times New Roman" w:hAnsi="Times New Roman" w:cs="Times New Roman"/>
          <w:sz w:val="24"/>
          <w:szCs w:val="24"/>
        </w:rPr>
        <w:t>Alla</w:t>
      </w:r>
      <w:proofErr w:type="spellEnd"/>
      <w:r w:rsidRPr="00A90700">
        <w:rPr>
          <w:rFonts w:ascii="Times New Roman" w:eastAsia="Times New Roman" w:hAnsi="Times New Roman" w:cs="Times New Roman"/>
          <w:sz w:val="24"/>
          <w:szCs w:val="24"/>
        </w:rPr>
        <w:t xml:space="preserve">, 2008; </w:t>
      </w:r>
      <w:proofErr w:type="spellStart"/>
      <w:r w:rsidRPr="00A90700">
        <w:rPr>
          <w:rFonts w:ascii="Times New Roman" w:eastAsia="Times New Roman" w:hAnsi="Times New Roman" w:cs="Times New Roman"/>
          <w:sz w:val="24"/>
          <w:szCs w:val="24"/>
        </w:rPr>
        <w:t>Ogurtsova</w:t>
      </w:r>
      <w:proofErr w:type="spellEnd"/>
      <w:r w:rsidRPr="00A90700">
        <w:rPr>
          <w:rFonts w:ascii="Times New Roman" w:eastAsia="Times New Roman" w:hAnsi="Times New Roman" w:cs="Times New Roman"/>
          <w:sz w:val="24"/>
          <w:szCs w:val="24"/>
        </w:rPr>
        <w:t xml:space="preserve"> et al., 2017; </w:t>
      </w:r>
      <w:proofErr w:type="spellStart"/>
      <w:r w:rsidRPr="00A90700">
        <w:rPr>
          <w:rFonts w:ascii="Times New Roman" w:eastAsia="Times New Roman" w:hAnsi="Times New Roman" w:cs="Times New Roman"/>
          <w:sz w:val="24"/>
          <w:szCs w:val="24"/>
        </w:rPr>
        <w:t>Uloko</w:t>
      </w:r>
      <w:proofErr w:type="spellEnd"/>
      <w:r w:rsidRPr="00A90700">
        <w:rPr>
          <w:rFonts w:ascii="Times New Roman" w:eastAsia="Times New Roman" w:hAnsi="Times New Roman" w:cs="Times New Roman"/>
          <w:sz w:val="24"/>
          <w:szCs w:val="24"/>
        </w:rPr>
        <w:t xml:space="preserve"> et al., 2018; World Health Organization, 2019]. Furthermore, the majority of participants were concentrated in the middle-aged to older adult categories (46–55 years at 33.57% and 56–65 years at 30.71%). This demographic profile is characteristic of Type 2 Diabetes Mellitus epidemiology, where the prevalence increases with advancing age due to the progressive onset of insulin resistance and β-cell dysfunction [American Diabetes Association, 2022].</w:t>
      </w:r>
    </w:p>
    <w:p w14:paraId="156C92DD" w14:textId="3ADC9632"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t>Analysis of disease duration among diabetic participants showed that the largest subset (44.29%) had been diagnosed for 1–5 years, suggesting a considerable number of patients were in the early to intermediate stages of the disease course. A long duration of diabetes is a known primary risk factor for the development and progression of diabetic nephropathy, associated with increasing levels of renal damage biomarkers such as albuminuria, Cystatin C, and KIM-1 [Gross et al., 2005; Thomas et al., 2015</w:t>
      </w:r>
      <w:r w:rsidR="002A45C1">
        <w:rPr>
          <w:rFonts w:ascii="Times New Roman" w:eastAsia="Times New Roman" w:hAnsi="Times New Roman" w:cs="Times New Roman"/>
          <w:sz w:val="24"/>
          <w:szCs w:val="24"/>
        </w:rPr>
        <w:t xml:space="preserve">; </w:t>
      </w:r>
      <w:proofErr w:type="spellStart"/>
      <w:r w:rsidR="002A45C1" w:rsidRPr="00A90700">
        <w:rPr>
          <w:rFonts w:ascii="Times New Roman" w:eastAsia="Times New Roman" w:hAnsi="Times New Roman" w:cs="Times New Roman"/>
          <w:sz w:val="24"/>
          <w:szCs w:val="24"/>
        </w:rPr>
        <w:t>Alicic</w:t>
      </w:r>
      <w:proofErr w:type="spellEnd"/>
      <w:r w:rsidR="002A45C1" w:rsidRPr="00A90700">
        <w:rPr>
          <w:rFonts w:ascii="Times New Roman" w:eastAsia="Times New Roman" w:hAnsi="Times New Roman" w:cs="Times New Roman"/>
          <w:sz w:val="24"/>
          <w:szCs w:val="24"/>
        </w:rPr>
        <w:t xml:space="preserve"> et al., 2017</w:t>
      </w:r>
      <w:r w:rsidRPr="00A90700">
        <w:rPr>
          <w:rFonts w:ascii="Times New Roman" w:eastAsia="Times New Roman" w:hAnsi="Times New Roman" w:cs="Times New Roman"/>
          <w:sz w:val="24"/>
          <w:szCs w:val="24"/>
        </w:rPr>
        <w:t>].</w:t>
      </w:r>
    </w:p>
    <w:p w14:paraId="014AF64A" w14:textId="737506C8"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t>Crucial</w:t>
      </w:r>
      <w:r w:rsidR="002A45C1">
        <w:rPr>
          <w:rFonts w:ascii="Times New Roman" w:eastAsia="Times New Roman" w:hAnsi="Times New Roman" w:cs="Times New Roman"/>
          <w:sz w:val="24"/>
          <w:szCs w:val="24"/>
        </w:rPr>
        <w:t xml:space="preserve">ly, the early injury biomarkers </w:t>
      </w:r>
      <w:r w:rsidRPr="00A90700">
        <w:rPr>
          <w:rFonts w:ascii="Times New Roman" w:eastAsia="Times New Roman" w:hAnsi="Times New Roman" w:cs="Times New Roman"/>
          <w:sz w:val="24"/>
          <w:szCs w:val="24"/>
        </w:rPr>
        <w:t>KIM-1, C</w:t>
      </w:r>
      <w:r w:rsidR="002A45C1">
        <w:rPr>
          <w:rFonts w:ascii="Times New Roman" w:eastAsia="Times New Roman" w:hAnsi="Times New Roman" w:cs="Times New Roman"/>
          <w:sz w:val="24"/>
          <w:szCs w:val="24"/>
        </w:rPr>
        <w:t xml:space="preserve">ystatin C, and microalbuminuria, </w:t>
      </w:r>
      <w:r w:rsidRPr="00A90700">
        <w:rPr>
          <w:rFonts w:ascii="Times New Roman" w:eastAsia="Times New Roman" w:hAnsi="Times New Roman" w:cs="Times New Roman"/>
          <w:sz w:val="24"/>
          <w:szCs w:val="24"/>
        </w:rPr>
        <w:t>were significantly elevated in both male and female diabetic participants compared to their non-diabetic controls (p&lt;0.0001). This finding robustly indicates the presence of early renal injury, which precedes overt declines in renal function, aligning with the growing body of evidence supporting the utility of these biomarkers in detecting subclinical damage [</w:t>
      </w:r>
      <w:r w:rsidR="002A1C73">
        <w:rPr>
          <w:rFonts w:ascii="Times New Roman" w:eastAsia="Times New Roman" w:hAnsi="Times New Roman" w:cs="Times New Roman"/>
          <w:sz w:val="24"/>
          <w:szCs w:val="24"/>
        </w:rPr>
        <w:t>Vaidya et al., 20</w:t>
      </w:r>
      <w:r w:rsidRPr="00A90700">
        <w:rPr>
          <w:rFonts w:ascii="Times New Roman" w:eastAsia="Times New Roman" w:hAnsi="Times New Roman" w:cs="Times New Roman"/>
          <w:sz w:val="24"/>
          <w:szCs w:val="24"/>
        </w:rPr>
        <w:t>0</w:t>
      </w:r>
      <w:r w:rsidR="002A1C73">
        <w:rPr>
          <w:rFonts w:ascii="Times New Roman" w:eastAsia="Times New Roman" w:hAnsi="Times New Roman" w:cs="Times New Roman"/>
          <w:sz w:val="24"/>
          <w:szCs w:val="24"/>
        </w:rPr>
        <w:t>8</w:t>
      </w:r>
      <w:r w:rsidR="002A45C1">
        <w:rPr>
          <w:rFonts w:ascii="Times New Roman" w:eastAsia="Times New Roman" w:hAnsi="Times New Roman" w:cs="Times New Roman"/>
          <w:sz w:val="24"/>
          <w:szCs w:val="24"/>
        </w:rPr>
        <w:t xml:space="preserve">; </w:t>
      </w:r>
      <w:r w:rsidR="002A45C1" w:rsidRPr="00A90700">
        <w:rPr>
          <w:rFonts w:ascii="Times New Roman" w:eastAsia="Times New Roman" w:hAnsi="Times New Roman" w:cs="Times New Roman"/>
          <w:sz w:val="24"/>
          <w:szCs w:val="24"/>
        </w:rPr>
        <w:t xml:space="preserve">Thomas </w:t>
      </w:r>
      <w:r w:rsidR="002A45C1">
        <w:rPr>
          <w:rFonts w:ascii="Times New Roman" w:eastAsia="Times New Roman" w:hAnsi="Times New Roman" w:cs="Times New Roman"/>
          <w:sz w:val="24"/>
          <w:szCs w:val="24"/>
        </w:rPr>
        <w:t xml:space="preserve">et al., 2015; </w:t>
      </w:r>
      <w:proofErr w:type="spellStart"/>
      <w:r w:rsidR="002A45C1" w:rsidRPr="00A90700">
        <w:rPr>
          <w:rFonts w:ascii="Times New Roman" w:eastAsia="Times New Roman" w:hAnsi="Times New Roman" w:cs="Times New Roman"/>
          <w:sz w:val="24"/>
          <w:szCs w:val="24"/>
        </w:rPr>
        <w:t>Alicic</w:t>
      </w:r>
      <w:proofErr w:type="spellEnd"/>
      <w:r w:rsidR="002A45C1" w:rsidRPr="00A90700">
        <w:rPr>
          <w:rFonts w:ascii="Times New Roman" w:eastAsia="Times New Roman" w:hAnsi="Times New Roman" w:cs="Times New Roman"/>
          <w:sz w:val="24"/>
          <w:szCs w:val="24"/>
        </w:rPr>
        <w:t xml:space="preserve"> et al., 2017</w:t>
      </w:r>
      <w:r w:rsidRPr="00A90700">
        <w:rPr>
          <w:rFonts w:ascii="Times New Roman" w:eastAsia="Times New Roman" w:hAnsi="Times New Roman" w:cs="Times New Roman"/>
          <w:sz w:val="24"/>
          <w:szCs w:val="24"/>
        </w:rPr>
        <w:t>].</w:t>
      </w:r>
    </w:p>
    <w:p w14:paraId="33D72BBB" w14:textId="5899F7A2"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t>The elevation of biomarkers demonstrated a significant age-dependent progression. KIM-1 levels exhibited significant increases in the diabetic test groups from 36–45 years upwards (p&lt;0.05), becoming markedly elevated in older adults (≥46 years). This pattern suggests cumulative tubular injury resulting from chronic hyperglycemia interacting with the age-related decline in renal reserve [</w:t>
      </w:r>
      <w:r w:rsidR="00D4116B">
        <w:rPr>
          <w:rFonts w:ascii="Times New Roman" w:eastAsia="Times New Roman" w:hAnsi="Times New Roman" w:cs="Times New Roman"/>
          <w:sz w:val="24"/>
          <w:szCs w:val="24"/>
        </w:rPr>
        <w:t>Han et al., 2002</w:t>
      </w:r>
      <w:r w:rsidRPr="00A90700">
        <w:rPr>
          <w:rFonts w:ascii="Times New Roman" w:eastAsia="Times New Roman" w:hAnsi="Times New Roman" w:cs="Times New Roman"/>
          <w:sz w:val="24"/>
          <w:szCs w:val="24"/>
        </w:rPr>
        <w:t xml:space="preserve">; </w:t>
      </w:r>
      <w:r w:rsidR="00D4116B" w:rsidRPr="00A90700">
        <w:rPr>
          <w:rFonts w:ascii="Times New Roman" w:eastAsia="Times New Roman" w:hAnsi="Times New Roman" w:cs="Times New Roman"/>
          <w:sz w:val="24"/>
          <w:szCs w:val="24"/>
        </w:rPr>
        <w:t>Bonventre, 20</w:t>
      </w:r>
      <w:r w:rsidR="00D4116B">
        <w:rPr>
          <w:rFonts w:ascii="Times New Roman" w:eastAsia="Times New Roman" w:hAnsi="Times New Roman" w:cs="Times New Roman"/>
          <w:sz w:val="24"/>
          <w:szCs w:val="24"/>
        </w:rPr>
        <w:t xml:space="preserve">09; </w:t>
      </w:r>
      <w:r w:rsidRPr="00A90700">
        <w:rPr>
          <w:rFonts w:ascii="Times New Roman" w:eastAsia="Times New Roman" w:hAnsi="Times New Roman" w:cs="Times New Roman"/>
          <w:sz w:val="24"/>
          <w:szCs w:val="24"/>
        </w:rPr>
        <w:t>Thomas et al., 2015]. Similarly, Cystatin C showed age-dependent rises, reaching significance from the 36-year age category, which reinforces its recognized sensitivity over serum creatinine for detecting early glomerular filtration rate (GFR) decline, particularly in aging populations [</w:t>
      </w:r>
      <w:proofErr w:type="spellStart"/>
      <w:r w:rsidRPr="00A90700">
        <w:rPr>
          <w:rFonts w:ascii="Times New Roman" w:eastAsia="Times New Roman" w:hAnsi="Times New Roman" w:cs="Times New Roman"/>
          <w:sz w:val="24"/>
          <w:szCs w:val="24"/>
        </w:rPr>
        <w:t>Shlipak</w:t>
      </w:r>
      <w:proofErr w:type="spellEnd"/>
      <w:r w:rsidRPr="00A90700">
        <w:rPr>
          <w:rFonts w:ascii="Times New Roman" w:eastAsia="Times New Roman" w:hAnsi="Times New Roman" w:cs="Times New Roman"/>
          <w:sz w:val="24"/>
          <w:szCs w:val="24"/>
        </w:rPr>
        <w:t xml:space="preserve"> et al., 2013].</w:t>
      </w:r>
    </w:p>
    <w:p w14:paraId="60B57D46" w14:textId="64C29CCB"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t>Microalbuminuria, a well-established marker of glomerular damage, was significantly increased in the middle-aged groups (46–55 and 56–65 years), consistent with the understanding that albuminuria tends to increase with disease duration and age-related glomeru</w:t>
      </w:r>
      <w:r w:rsidR="00D4116B">
        <w:rPr>
          <w:rFonts w:ascii="Times New Roman" w:eastAsia="Times New Roman" w:hAnsi="Times New Roman" w:cs="Times New Roman"/>
          <w:sz w:val="24"/>
          <w:szCs w:val="24"/>
        </w:rPr>
        <w:t>lar damage [</w:t>
      </w:r>
      <w:proofErr w:type="spellStart"/>
      <w:r w:rsidR="00D4116B">
        <w:rPr>
          <w:rFonts w:ascii="Times New Roman" w:eastAsia="Times New Roman" w:hAnsi="Times New Roman" w:cs="Times New Roman"/>
          <w:sz w:val="24"/>
          <w:szCs w:val="24"/>
        </w:rPr>
        <w:t>Molitch</w:t>
      </w:r>
      <w:proofErr w:type="spellEnd"/>
      <w:r w:rsidR="00D4116B">
        <w:rPr>
          <w:rFonts w:ascii="Times New Roman" w:eastAsia="Times New Roman" w:hAnsi="Times New Roman" w:cs="Times New Roman"/>
          <w:sz w:val="24"/>
          <w:szCs w:val="24"/>
        </w:rPr>
        <w:t xml:space="preserve"> et al., 2010</w:t>
      </w:r>
      <w:r w:rsidRPr="00A90700">
        <w:rPr>
          <w:rFonts w:ascii="Times New Roman" w:eastAsia="Times New Roman" w:hAnsi="Times New Roman" w:cs="Times New Roman"/>
          <w:sz w:val="24"/>
          <w:szCs w:val="24"/>
        </w:rPr>
        <w:t>]. The relative absence of significance in younger adults (26–45 years) may reflect that microalbuminuria typically manifests later in the progression of diabetic nephropathy compared to tubular markers [Tuttle et al., 2014].</w:t>
      </w:r>
    </w:p>
    <w:p w14:paraId="2D93D1B1" w14:textId="77777777"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lastRenderedPageBreak/>
        <w:t>Further analysis of gender differences indicated that diabetic males exhibited higher mean levels of KIM-1 and Cystatin C compared to diabetic females, suggesting a potentially greater burden of tubular and early filtration damage in the male cohort. Although microalbuminuria was elevated in both sexes, the overall prevalence was high, underscoring its consistency as an early indicator of damage across all diabetic subjects [</w:t>
      </w:r>
      <w:proofErr w:type="spellStart"/>
      <w:r w:rsidRPr="00A90700">
        <w:rPr>
          <w:rFonts w:ascii="Times New Roman" w:eastAsia="Times New Roman" w:hAnsi="Times New Roman" w:cs="Times New Roman"/>
          <w:sz w:val="24"/>
          <w:szCs w:val="24"/>
        </w:rPr>
        <w:t>Alicic</w:t>
      </w:r>
      <w:proofErr w:type="spellEnd"/>
      <w:r w:rsidRPr="00A90700">
        <w:rPr>
          <w:rFonts w:ascii="Times New Roman" w:eastAsia="Times New Roman" w:hAnsi="Times New Roman" w:cs="Times New Roman"/>
          <w:sz w:val="24"/>
          <w:szCs w:val="24"/>
        </w:rPr>
        <w:t xml:space="preserve"> et al., 2017].</w:t>
      </w:r>
    </w:p>
    <w:p w14:paraId="1AE03AA3" w14:textId="13E6C93D"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t>With regard to traditional renal parameters, eGFR was significantly lower in both diabetic sexes compared to controls, a feature of progressive diabetic nephropathy [American Diabetes Association, 2022]. However, the late-stage markers, urea and creatinine, showed only mild increases, becoming statistically significant primarily in the older diabetic groups (56–75 years) [</w:t>
      </w:r>
      <w:proofErr w:type="spellStart"/>
      <w:r w:rsidR="00C52712" w:rsidRPr="00C52712">
        <w:rPr>
          <w:rFonts w:ascii="Times New Roman" w:eastAsia="Times New Roman" w:hAnsi="Times New Roman" w:cs="Times New Roman"/>
          <w:sz w:val="24"/>
          <w:szCs w:val="24"/>
        </w:rPr>
        <w:t>Pennemans</w:t>
      </w:r>
      <w:proofErr w:type="spellEnd"/>
      <w:r w:rsidR="00C52712">
        <w:rPr>
          <w:rFonts w:ascii="Times New Roman" w:eastAsia="Times New Roman" w:hAnsi="Times New Roman" w:cs="Times New Roman"/>
          <w:sz w:val="24"/>
          <w:szCs w:val="24"/>
        </w:rPr>
        <w:t xml:space="preserve"> et al., 2013</w:t>
      </w:r>
      <w:r w:rsidRPr="00A90700">
        <w:rPr>
          <w:rFonts w:ascii="Times New Roman" w:eastAsia="Times New Roman" w:hAnsi="Times New Roman" w:cs="Times New Roman"/>
          <w:sz w:val="24"/>
          <w:szCs w:val="24"/>
        </w:rPr>
        <w:t>]. Electrolyte levels were largely unchanged, with isolated variances in sodium, potassium, and chloride in the 26–35 and 46–55 age groups. This stability suggested preserved tubular handling in the early to moderate disease stages [Tuttle et al., 2014</w:t>
      </w:r>
      <w:r w:rsidR="00170832">
        <w:rPr>
          <w:rFonts w:ascii="Times New Roman" w:eastAsia="Times New Roman" w:hAnsi="Times New Roman" w:cs="Times New Roman"/>
          <w:sz w:val="24"/>
          <w:szCs w:val="24"/>
        </w:rPr>
        <w:t xml:space="preserve">; </w:t>
      </w:r>
      <w:proofErr w:type="spellStart"/>
      <w:r w:rsidR="006D42D7" w:rsidRPr="00E85624">
        <w:rPr>
          <w:rFonts w:ascii="Times New Roman" w:eastAsia="Times New Roman" w:hAnsi="Times New Roman" w:cs="Times New Roman"/>
          <w:sz w:val="24"/>
          <w:szCs w:val="24"/>
        </w:rPr>
        <w:t>Schiffl</w:t>
      </w:r>
      <w:proofErr w:type="spellEnd"/>
      <w:r w:rsidR="006D42D7">
        <w:rPr>
          <w:rFonts w:ascii="Times New Roman" w:hAnsi="Times New Roman" w:cs="Times New Roman"/>
          <w:sz w:val="24"/>
          <w:szCs w:val="24"/>
        </w:rPr>
        <w:t>, 2020</w:t>
      </w:r>
      <w:r w:rsidRPr="00A90700">
        <w:rPr>
          <w:rFonts w:ascii="Times New Roman" w:eastAsia="Times New Roman" w:hAnsi="Times New Roman" w:cs="Times New Roman"/>
          <w:sz w:val="24"/>
          <w:szCs w:val="24"/>
        </w:rPr>
        <w:t>].</w:t>
      </w:r>
    </w:p>
    <w:p w14:paraId="27362FB2" w14:textId="2C82D53D"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t>The renal function decline was observed to be more pronounced after the age of 46, and males appeared to carry a higher initial burden of tubular damage (KIM-1 and Cystatin C). These findings underscore the necessity of moving beyond traditional screening and utilizing these sensitive biomarkers for targeted, early detection in high-risk demographic subgroups</w:t>
      </w:r>
      <w:r w:rsidR="004A09A5">
        <w:rPr>
          <w:rFonts w:ascii="Times New Roman" w:eastAsia="Times New Roman" w:hAnsi="Times New Roman" w:cs="Times New Roman"/>
          <w:sz w:val="24"/>
          <w:szCs w:val="24"/>
        </w:rPr>
        <w:t xml:space="preserve"> [</w:t>
      </w:r>
      <w:proofErr w:type="spellStart"/>
      <w:r w:rsidR="002A0A79" w:rsidRPr="004A09A5">
        <w:rPr>
          <w:rFonts w:ascii="Times New Roman" w:eastAsia="Times New Roman" w:hAnsi="Times New Roman" w:cs="Times New Roman"/>
          <w:sz w:val="24"/>
          <w:szCs w:val="24"/>
        </w:rPr>
        <w:t>Pennemans</w:t>
      </w:r>
      <w:proofErr w:type="spellEnd"/>
      <w:r w:rsidR="002A0A79">
        <w:rPr>
          <w:rFonts w:ascii="Times New Roman" w:eastAsia="Times New Roman" w:hAnsi="Times New Roman" w:cs="Times New Roman"/>
          <w:sz w:val="24"/>
          <w:szCs w:val="24"/>
        </w:rPr>
        <w:t xml:space="preserve"> et al., 2013</w:t>
      </w:r>
      <w:r w:rsidR="004A09A5">
        <w:rPr>
          <w:rFonts w:ascii="Times New Roman" w:eastAsia="Times New Roman" w:hAnsi="Times New Roman" w:cs="Times New Roman"/>
          <w:sz w:val="24"/>
          <w:szCs w:val="24"/>
        </w:rPr>
        <w:t>]</w:t>
      </w:r>
      <w:r w:rsidRPr="00A90700">
        <w:rPr>
          <w:rFonts w:ascii="Times New Roman" w:eastAsia="Times New Roman" w:hAnsi="Times New Roman" w:cs="Times New Roman"/>
          <w:sz w:val="24"/>
          <w:szCs w:val="24"/>
        </w:rPr>
        <w:t>.</w:t>
      </w:r>
    </w:p>
    <w:p w14:paraId="64D08725" w14:textId="54D2971E"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t>The correlation analysis highlighted important relationships that confirm the clinical relevance of the new biomarkers. KIM-1 showed a significant positive correlation with serum creatinine (r=0.247, P=0.038), suggesting its role as an early indicator of tubular injury that precedes overt rises in creatinine [</w:t>
      </w:r>
      <w:r w:rsidR="00365EC9" w:rsidRPr="00365EC9">
        <w:rPr>
          <w:rFonts w:ascii="Times New Roman" w:eastAsia="Times New Roman" w:hAnsi="Times New Roman" w:cs="Times New Roman"/>
          <w:sz w:val="24"/>
          <w:szCs w:val="24"/>
        </w:rPr>
        <w:t>Bonventre</w:t>
      </w:r>
      <w:r w:rsidR="00365EC9">
        <w:rPr>
          <w:rFonts w:ascii="Times New Roman" w:eastAsia="Times New Roman" w:hAnsi="Times New Roman" w:cs="Times New Roman"/>
          <w:sz w:val="24"/>
          <w:szCs w:val="24"/>
        </w:rPr>
        <w:t>, 2009</w:t>
      </w:r>
      <w:r w:rsidRPr="00A90700">
        <w:rPr>
          <w:rFonts w:ascii="Times New Roman" w:eastAsia="Times New Roman" w:hAnsi="Times New Roman" w:cs="Times New Roman"/>
          <w:sz w:val="24"/>
          <w:szCs w:val="24"/>
        </w:rPr>
        <w:t>]. Furthermore, Cystatin C and KIM-1 correlated strongly (r=0.48), supporting the concept that both markers concurrently reflect early nephron damage [</w:t>
      </w:r>
      <w:r w:rsidR="00F82403" w:rsidRPr="00F82403">
        <w:rPr>
          <w:rFonts w:ascii="Times New Roman" w:eastAsia="Times New Roman" w:hAnsi="Times New Roman" w:cs="Times New Roman"/>
          <w:sz w:val="24"/>
          <w:szCs w:val="24"/>
        </w:rPr>
        <w:t>Yahya</w:t>
      </w:r>
      <w:r w:rsidR="00F82403" w:rsidRPr="00A90700">
        <w:rPr>
          <w:rFonts w:ascii="Times New Roman" w:eastAsia="Times New Roman" w:hAnsi="Times New Roman" w:cs="Times New Roman"/>
          <w:sz w:val="24"/>
          <w:szCs w:val="24"/>
        </w:rPr>
        <w:t xml:space="preserve"> </w:t>
      </w:r>
      <w:r w:rsidR="00F82403">
        <w:rPr>
          <w:rFonts w:ascii="Times New Roman" w:eastAsia="Times New Roman" w:hAnsi="Times New Roman" w:cs="Times New Roman"/>
          <w:sz w:val="24"/>
          <w:szCs w:val="24"/>
        </w:rPr>
        <w:t>et al., 2023</w:t>
      </w:r>
      <w:r w:rsidRPr="00A90700">
        <w:rPr>
          <w:rFonts w:ascii="Times New Roman" w:eastAsia="Times New Roman" w:hAnsi="Times New Roman" w:cs="Times New Roman"/>
          <w:sz w:val="24"/>
          <w:szCs w:val="24"/>
        </w:rPr>
        <w:t>]. Microalbuminuria also demonstrated a significant positive relationship with creatinine (r=0.238, P=0.047), reinforcing its combined utility as a glomerular marker alongside the new tubular injury markers [</w:t>
      </w:r>
      <w:proofErr w:type="spellStart"/>
      <w:r w:rsidR="00685662" w:rsidRPr="00685662">
        <w:rPr>
          <w:rFonts w:ascii="Times New Roman" w:eastAsia="Times New Roman" w:hAnsi="Times New Roman" w:cs="Times New Roman"/>
          <w:sz w:val="24"/>
          <w:szCs w:val="24"/>
        </w:rPr>
        <w:t>ElSayed</w:t>
      </w:r>
      <w:proofErr w:type="spellEnd"/>
      <w:r w:rsidR="00685662">
        <w:rPr>
          <w:rFonts w:ascii="Times New Roman" w:eastAsia="Times New Roman" w:hAnsi="Times New Roman" w:cs="Times New Roman"/>
          <w:sz w:val="24"/>
          <w:szCs w:val="24"/>
        </w:rPr>
        <w:t xml:space="preserve"> et al.</w:t>
      </w:r>
      <w:r w:rsidRPr="00A90700">
        <w:rPr>
          <w:rFonts w:ascii="Times New Roman" w:eastAsia="Times New Roman" w:hAnsi="Times New Roman" w:cs="Times New Roman"/>
          <w:sz w:val="24"/>
          <w:szCs w:val="24"/>
        </w:rPr>
        <w:t>, 2023]. The strong association between creatinine and bicarbonate (r=0.555, P&lt;0.001) reflected the kidney’s role in buffering capacity, which is impaired in advanced dysfunction [</w:t>
      </w:r>
      <w:proofErr w:type="spellStart"/>
      <w:r w:rsidR="00F61FAE" w:rsidRPr="00F61FAE">
        <w:rPr>
          <w:rFonts w:ascii="Times New Roman" w:eastAsia="Times New Roman" w:hAnsi="Times New Roman" w:cs="Times New Roman"/>
          <w:sz w:val="24"/>
          <w:szCs w:val="24"/>
        </w:rPr>
        <w:t>Dobre</w:t>
      </w:r>
      <w:proofErr w:type="spellEnd"/>
      <w:r w:rsidR="00F61FAE" w:rsidRPr="00A90700">
        <w:rPr>
          <w:rFonts w:ascii="Times New Roman" w:eastAsia="Times New Roman" w:hAnsi="Times New Roman" w:cs="Times New Roman"/>
          <w:sz w:val="24"/>
          <w:szCs w:val="24"/>
        </w:rPr>
        <w:t xml:space="preserve"> </w:t>
      </w:r>
      <w:r w:rsidR="00F61FAE">
        <w:rPr>
          <w:rFonts w:ascii="Times New Roman" w:eastAsia="Times New Roman" w:hAnsi="Times New Roman" w:cs="Times New Roman"/>
          <w:sz w:val="24"/>
          <w:szCs w:val="24"/>
        </w:rPr>
        <w:t>et al., 20</w:t>
      </w:r>
      <w:r w:rsidRPr="00A90700">
        <w:rPr>
          <w:rFonts w:ascii="Times New Roman" w:eastAsia="Times New Roman" w:hAnsi="Times New Roman" w:cs="Times New Roman"/>
          <w:sz w:val="24"/>
          <w:szCs w:val="24"/>
        </w:rPr>
        <w:t>1</w:t>
      </w:r>
      <w:r w:rsidR="00F61FAE">
        <w:rPr>
          <w:rFonts w:ascii="Times New Roman" w:eastAsia="Times New Roman" w:hAnsi="Times New Roman" w:cs="Times New Roman"/>
          <w:sz w:val="24"/>
          <w:szCs w:val="24"/>
        </w:rPr>
        <w:t>3</w:t>
      </w:r>
      <w:r w:rsidRPr="00A90700">
        <w:rPr>
          <w:rFonts w:ascii="Times New Roman" w:eastAsia="Times New Roman" w:hAnsi="Times New Roman" w:cs="Times New Roman"/>
          <w:sz w:val="24"/>
          <w:szCs w:val="24"/>
        </w:rPr>
        <w:t>]. Electrolyte correlations, including sodium–chloride (r=0.306, P=0.009), align with renal regulation of extracellular fluid balance [Guyton &amp; Hall, 2020].</w:t>
      </w:r>
    </w:p>
    <w:p w14:paraId="2BC9C4DE" w14:textId="5EF5E2AE" w:rsidR="00263220" w:rsidRPr="00A90700" w:rsidRDefault="00A90700" w:rsidP="0041280B">
      <w:pPr>
        <w:jc w:val="both"/>
        <w:rPr>
          <w:rFonts w:ascii="Times New Roman" w:hAnsi="Times New Roman" w:cs="Times New Roman"/>
          <w:b/>
          <w:bCs/>
          <w:sz w:val="24"/>
          <w:szCs w:val="24"/>
        </w:rPr>
      </w:pPr>
      <w:r w:rsidRPr="00A90700">
        <w:rPr>
          <w:rFonts w:ascii="Times New Roman" w:hAnsi="Times New Roman" w:cs="Times New Roman"/>
          <w:b/>
          <w:bCs/>
          <w:sz w:val="24"/>
          <w:szCs w:val="24"/>
        </w:rPr>
        <w:t>Conclusion</w:t>
      </w:r>
    </w:p>
    <w:p w14:paraId="4A9EFE81" w14:textId="6BEB5BEF" w:rsidR="00685819" w:rsidRPr="00685819" w:rsidRDefault="00685819" w:rsidP="00685819">
      <w:pPr>
        <w:jc w:val="both"/>
        <w:rPr>
          <w:rFonts w:ascii="Times New Roman" w:hAnsi="Times New Roman" w:cs="Times New Roman"/>
          <w:sz w:val="24"/>
          <w:szCs w:val="24"/>
        </w:rPr>
      </w:pPr>
      <w:r w:rsidRPr="00685819">
        <w:rPr>
          <w:rFonts w:ascii="Times New Roman" w:hAnsi="Times New Roman" w:cs="Times New Roman"/>
          <w:sz w:val="24"/>
          <w:szCs w:val="24"/>
        </w:rPr>
        <w:t>This study confirmed that gender and age significantly influence early diabetic nephrotoxicity biomarkers in the Nigerian cohort. All three markers (KIM-1, Cystatin C, and microalbuminuria) increased with advancing age, indicating heightened renal susceptibility in older diabetic patients. Males exhibited higher levels of KIM-1 and Cystatin C, suggesting a greater tubular damage burden, while microalbuminuria was consistently elevated across both genders. These results support integrating sensitive biomarkers into routine monitoring for earlier detection than traditional measures alone and advocate for targeted screening, particularly for older males.</w:t>
      </w:r>
    </w:p>
    <w:p w14:paraId="50967B4C" w14:textId="77777777" w:rsidR="00685819" w:rsidRPr="00685819" w:rsidRDefault="00685819" w:rsidP="00685819">
      <w:pPr>
        <w:jc w:val="both"/>
        <w:rPr>
          <w:rFonts w:ascii="Times New Roman" w:hAnsi="Times New Roman" w:cs="Times New Roman"/>
          <w:b/>
          <w:bCs/>
          <w:sz w:val="24"/>
          <w:szCs w:val="24"/>
        </w:rPr>
      </w:pPr>
      <w:r w:rsidRPr="00685819">
        <w:rPr>
          <w:rFonts w:ascii="Times New Roman" w:hAnsi="Times New Roman" w:cs="Times New Roman"/>
          <w:b/>
          <w:bCs/>
          <w:sz w:val="24"/>
          <w:szCs w:val="24"/>
        </w:rPr>
        <w:t>Limitations</w:t>
      </w:r>
    </w:p>
    <w:p w14:paraId="1A062579" w14:textId="3804E3AF" w:rsidR="00A90700" w:rsidRDefault="00685819" w:rsidP="00685819">
      <w:pPr>
        <w:jc w:val="both"/>
        <w:rPr>
          <w:rFonts w:ascii="Times New Roman" w:hAnsi="Times New Roman" w:cs="Times New Roman"/>
          <w:sz w:val="24"/>
          <w:szCs w:val="24"/>
        </w:rPr>
      </w:pPr>
      <w:r w:rsidRPr="00685819">
        <w:rPr>
          <w:rFonts w:ascii="Times New Roman" w:hAnsi="Times New Roman" w:cs="Times New Roman"/>
          <w:sz w:val="24"/>
          <w:szCs w:val="24"/>
        </w:rPr>
        <w:lastRenderedPageBreak/>
        <w:t>The primary limitations include the cross-sectional study design, which restricts causality determination and progression rate tracking. The single-center sample limits the generalizability of the findings to the broader Nigerian diabetic population and introduces potential selection bias related to healthcare access. Furthermore, sample size limitations existed within granular age and gender subgroup analyses, such as the mixed results observed in the oldest age category (66–75 years).</w:t>
      </w:r>
    </w:p>
    <w:p w14:paraId="7C6938C5" w14:textId="77777777" w:rsidR="00FC5FAD" w:rsidRPr="00FC5FAD" w:rsidRDefault="00FC5FAD" w:rsidP="00FC5FAD">
      <w:pPr>
        <w:jc w:val="both"/>
        <w:rPr>
          <w:rFonts w:ascii="Times New Roman" w:hAnsi="Times New Roman" w:cs="Times New Roman"/>
          <w:b/>
          <w:bCs/>
          <w:sz w:val="24"/>
          <w:szCs w:val="24"/>
        </w:rPr>
      </w:pPr>
      <w:r w:rsidRPr="00FC5FAD">
        <w:rPr>
          <w:rFonts w:ascii="Times New Roman" w:hAnsi="Times New Roman" w:cs="Times New Roman"/>
          <w:b/>
          <w:bCs/>
          <w:sz w:val="24"/>
          <w:szCs w:val="24"/>
        </w:rPr>
        <w:t>Recommendations</w:t>
      </w:r>
    </w:p>
    <w:p w14:paraId="424E4A51" w14:textId="11098D57" w:rsidR="00685819" w:rsidRDefault="00FC5FAD" w:rsidP="00FC5FAD">
      <w:pPr>
        <w:jc w:val="both"/>
        <w:rPr>
          <w:rFonts w:ascii="Times New Roman" w:hAnsi="Times New Roman" w:cs="Times New Roman"/>
          <w:sz w:val="24"/>
          <w:szCs w:val="24"/>
        </w:rPr>
      </w:pPr>
      <w:r w:rsidRPr="00FC5FAD">
        <w:rPr>
          <w:rFonts w:ascii="Times New Roman" w:hAnsi="Times New Roman" w:cs="Times New Roman"/>
          <w:sz w:val="24"/>
          <w:szCs w:val="24"/>
        </w:rPr>
        <w:t>Based on the study results, the following are recommended: Clinicians in the Niger Delta region should incorporate Kidney Injury Molecule-1 and Cystatin C into routine diabetic monitoring alongside microalbuminuria to enhance sensitivity for early damage detection. Targeted screening protocols should increase vigilance for early renal injury markers in older diabetic patients and males, given their higher risk profile. Future research must adopt prospective, longitudinal designs to validate these observed age- and gender-specific patterns. Finally, further research is essential to establish local, population-specific reference ranges for KIM-1 and Cystatin C to optimize their diagnostic specificity in sub-Saharan Africa.</w:t>
      </w:r>
    </w:p>
    <w:p w14:paraId="367FEF57" w14:textId="336AD86F" w:rsidR="002E3F3A" w:rsidRPr="002E3F3A" w:rsidRDefault="002E3F3A" w:rsidP="00FC5FAD">
      <w:pPr>
        <w:jc w:val="both"/>
        <w:rPr>
          <w:rFonts w:ascii="Times New Roman" w:hAnsi="Times New Roman" w:cs="Times New Roman"/>
          <w:b/>
          <w:sz w:val="24"/>
          <w:szCs w:val="24"/>
        </w:rPr>
      </w:pPr>
      <w:r w:rsidRPr="002E3F3A">
        <w:rPr>
          <w:rFonts w:ascii="Times New Roman" w:hAnsi="Times New Roman" w:cs="Times New Roman"/>
          <w:b/>
          <w:sz w:val="24"/>
          <w:szCs w:val="24"/>
        </w:rPr>
        <w:t xml:space="preserve">Ethical Approval and Consent: </w:t>
      </w:r>
    </w:p>
    <w:p w14:paraId="39A532F4" w14:textId="7A5E5C58" w:rsidR="00685819" w:rsidRDefault="002E3F3A" w:rsidP="0041280B">
      <w:pPr>
        <w:jc w:val="both"/>
        <w:rPr>
          <w:rFonts w:ascii="Times New Roman" w:hAnsi="Times New Roman" w:cs="Times New Roman"/>
          <w:sz w:val="24"/>
          <w:szCs w:val="24"/>
        </w:rPr>
      </w:pPr>
      <w:r w:rsidRPr="002E3F3A">
        <w:rPr>
          <w:rFonts w:ascii="Times New Roman" w:hAnsi="Times New Roman" w:cs="Times New Roman"/>
          <w:sz w:val="24"/>
          <w:szCs w:val="24"/>
        </w:rPr>
        <w:t>Ethical clearance for the study was obtained from the Rivers State Health Research Ethics Committee. Signed informed consent was secured from all participants prior to their enrolment.</w:t>
      </w:r>
    </w:p>
    <w:p w14:paraId="5EEFEAFC" w14:textId="3516A036" w:rsidR="00F44222" w:rsidRPr="002E3F3A" w:rsidRDefault="00F44222" w:rsidP="0041280B">
      <w:pPr>
        <w:jc w:val="both"/>
        <w:rPr>
          <w:rFonts w:ascii="Times New Roman" w:hAnsi="Times New Roman" w:cs="Times New Roman"/>
          <w:b/>
          <w:sz w:val="24"/>
          <w:szCs w:val="24"/>
        </w:rPr>
      </w:pPr>
    </w:p>
    <w:p w14:paraId="4F275567" w14:textId="77777777" w:rsidR="00F44222" w:rsidRPr="002E3F3A" w:rsidRDefault="00F44222" w:rsidP="00F44222">
      <w:pPr>
        <w:rPr>
          <w:rFonts w:ascii="Calibri" w:eastAsia="Calibri" w:hAnsi="Calibri" w:cs="Times New Roman"/>
          <w:b/>
          <w:kern w:val="2"/>
          <w:highlight w:val="yellow"/>
        </w:rPr>
      </w:pPr>
      <w:bookmarkStart w:id="5" w:name="_Hlk204003461"/>
      <w:bookmarkStart w:id="6" w:name="_Hlk213070710"/>
      <w:r w:rsidRPr="002E3F3A">
        <w:rPr>
          <w:rFonts w:ascii="Calibri" w:eastAsia="Calibri" w:hAnsi="Calibri" w:cs="Times New Roman"/>
          <w:b/>
          <w:kern w:val="2"/>
          <w:highlight w:val="yellow"/>
        </w:rPr>
        <w:t>Disclaimer (Artificial intelligence)</w:t>
      </w:r>
    </w:p>
    <w:p w14:paraId="330422C4" w14:textId="77777777" w:rsidR="00F44222" w:rsidRDefault="00F44222" w:rsidP="00F44222">
      <w:pPr>
        <w:rPr>
          <w:rFonts w:ascii="Calibri" w:eastAsia="Calibri" w:hAnsi="Calibri" w:cs="Times New Roman"/>
          <w:kern w:val="2"/>
          <w:highlight w:val="yellow"/>
        </w:rPr>
      </w:pPr>
      <w:r>
        <w:rPr>
          <w:rFonts w:ascii="Calibri" w:eastAsia="Calibri" w:hAnsi="Calibri" w:cs="Times New Roman"/>
          <w:kern w:val="2"/>
          <w:highlight w:val="yellow"/>
        </w:rPr>
        <w:t>Option 1:</w:t>
      </w:r>
    </w:p>
    <w:p w14:paraId="40B68495" w14:textId="77777777" w:rsidR="00F44222" w:rsidRDefault="00F44222" w:rsidP="00F44222">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14:paraId="350917A1" w14:textId="77777777" w:rsidR="00F44222" w:rsidRDefault="00F44222" w:rsidP="00F44222">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38DC4A9D" w14:textId="77777777" w:rsidR="00F44222" w:rsidRDefault="00F44222" w:rsidP="00F44222">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273BAE" w14:textId="77777777" w:rsidR="00F44222" w:rsidRDefault="00F44222" w:rsidP="00F44222">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5A296976" w14:textId="77777777" w:rsidR="00F44222" w:rsidRDefault="00F44222" w:rsidP="00F44222">
      <w:pPr>
        <w:rPr>
          <w:rFonts w:ascii="Calibri" w:eastAsia="Calibri" w:hAnsi="Calibri" w:cs="Times New Roman"/>
          <w:kern w:val="2"/>
          <w:highlight w:val="yellow"/>
        </w:rPr>
      </w:pPr>
      <w:r>
        <w:rPr>
          <w:rFonts w:ascii="Calibri" w:eastAsia="Calibri" w:hAnsi="Calibri" w:cs="Times New Roman"/>
          <w:kern w:val="2"/>
          <w:highlight w:val="yellow"/>
        </w:rPr>
        <w:t>1.</w:t>
      </w:r>
    </w:p>
    <w:p w14:paraId="01BFB966" w14:textId="77777777" w:rsidR="00F44222" w:rsidRDefault="00F44222" w:rsidP="00F44222">
      <w:pPr>
        <w:rPr>
          <w:rFonts w:ascii="Calibri" w:eastAsia="Calibri" w:hAnsi="Calibri" w:cs="Times New Roman"/>
          <w:kern w:val="2"/>
          <w:highlight w:val="yellow"/>
        </w:rPr>
      </w:pPr>
      <w:r>
        <w:rPr>
          <w:rFonts w:ascii="Calibri" w:eastAsia="Calibri" w:hAnsi="Calibri" w:cs="Times New Roman"/>
          <w:kern w:val="2"/>
          <w:highlight w:val="yellow"/>
        </w:rPr>
        <w:t>2.</w:t>
      </w:r>
    </w:p>
    <w:p w14:paraId="33383641" w14:textId="77777777" w:rsidR="00F44222" w:rsidRDefault="00F44222" w:rsidP="00F44222">
      <w:pPr>
        <w:rPr>
          <w:rFonts w:ascii="Calibri" w:eastAsia="Calibri" w:hAnsi="Calibri" w:cs="Times New Roman"/>
          <w:kern w:val="2"/>
          <w:highlight w:val="yellow"/>
        </w:rPr>
      </w:pPr>
      <w:r>
        <w:rPr>
          <w:rFonts w:ascii="Calibri" w:eastAsia="Calibri" w:hAnsi="Calibri" w:cs="Times New Roman"/>
          <w:kern w:val="2"/>
          <w:highlight w:val="yellow"/>
        </w:rPr>
        <w:t>3.</w:t>
      </w:r>
      <w:bookmarkEnd w:id="5"/>
    </w:p>
    <w:bookmarkEnd w:id="6"/>
    <w:p w14:paraId="400D0937" w14:textId="77777777" w:rsidR="00F44222" w:rsidRDefault="00F44222" w:rsidP="0041280B">
      <w:pPr>
        <w:jc w:val="both"/>
        <w:rPr>
          <w:rFonts w:ascii="Times New Roman" w:hAnsi="Times New Roman" w:cs="Times New Roman"/>
          <w:sz w:val="24"/>
          <w:szCs w:val="24"/>
        </w:rPr>
      </w:pPr>
    </w:p>
    <w:p w14:paraId="59F6D2A3" w14:textId="400E32C2" w:rsidR="00685819" w:rsidRPr="00685819" w:rsidRDefault="00685819" w:rsidP="0041280B">
      <w:pPr>
        <w:jc w:val="both"/>
        <w:rPr>
          <w:rFonts w:ascii="Times New Roman" w:hAnsi="Times New Roman" w:cs="Times New Roman"/>
          <w:b/>
          <w:bCs/>
          <w:sz w:val="24"/>
          <w:szCs w:val="24"/>
        </w:rPr>
      </w:pPr>
      <w:r w:rsidRPr="00685819">
        <w:rPr>
          <w:rFonts w:ascii="Times New Roman" w:hAnsi="Times New Roman" w:cs="Times New Roman"/>
          <w:b/>
          <w:bCs/>
          <w:sz w:val="24"/>
          <w:szCs w:val="24"/>
        </w:rPr>
        <w:t>References</w:t>
      </w:r>
    </w:p>
    <w:p w14:paraId="4F3D5D77" w14:textId="77777777" w:rsidR="007F36B6" w:rsidRPr="00E91CF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proofErr w:type="spellStart"/>
      <w:r w:rsidRPr="00E91CF6">
        <w:rPr>
          <w:rFonts w:ascii="Times New Roman" w:eastAsia="Times New Roman" w:hAnsi="Times New Roman" w:cs="Times New Roman"/>
          <w:sz w:val="24"/>
          <w:szCs w:val="24"/>
        </w:rPr>
        <w:lastRenderedPageBreak/>
        <w:t>Alicic</w:t>
      </w:r>
      <w:proofErr w:type="spellEnd"/>
      <w:r w:rsidRPr="00E91CF6">
        <w:rPr>
          <w:rFonts w:ascii="Times New Roman" w:eastAsia="Times New Roman" w:hAnsi="Times New Roman" w:cs="Times New Roman"/>
          <w:sz w:val="24"/>
          <w:szCs w:val="24"/>
        </w:rPr>
        <w:t>, R. Z., Rooney, M. T., &amp; Tuttle, K. R. (2017). Diabetic kidney disease: Challenges, progress, and possibilities. Clinical Journal of the American Society of Nephrology, 12(12), 2032–2045. https://doi.org/10.2215/CJN.11491116</w:t>
      </w:r>
    </w:p>
    <w:p w14:paraId="00377EF8" w14:textId="77777777" w:rsidR="007F36B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E91CF6">
        <w:rPr>
          <w:rFonts w:ascii="Times New Roman" w:eastAsia="Times New Roman" w:hAnsi="Times New Roman" w:cs="Times New Roman"/>
          <w:sz w:val="24"/>
          <w:szCs w:val="24"/>
        </w:rPr>
        <w:t xml:space="preserve">American Diabetes Association. (2022). Standards of medical care in diabetes—2022. Diabetes Care, 45(Supplement 1), S1–S264. </w:t>
      </w:r>
      <w:hyperlink r:id="rId15" w:history="1">
        <w:r w:rsidRPr="00000B92">
          <w:rPr>
            <w:rStyle w:val="Hyperlink"/>
            <w:rFonts w:ascii="Times New Roman" w:eastAsia="Times New Roman" w:hAnsi="Times New Roman" w:cs="Times New Roman"/>
            <w:sz w:val="24"/>
            <w:szCs w:val="24"/>
          </w:rPr>
          <w:t>https://doi.org/10.2337/dc22-Sint</w:t>
        </w:r>
      </w:hyperlink>
    </w:p>
    <w:p w14:paraId="6C0E9050" w14:textId="77777777" w:rsidR="007F36B6" w:rsidRPr="007E2878" w:rsidRDefault="007F36B6" w:rsidP="007E2878">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623675">
        <w:rPr>
          <w:rFonts w:ascii="Times New Roman" w:hAnsi="Times New Roman" w:cs="Times New Roman"/>
          <w:sz w:val="24"/>
          <w:szCs w:val="24"/>
        </w:rPr>
        <w:t xml:space="preserve">Augustin, S. M., </w:t>
      </w:r>
      <w:proofErr w:type="spellStart"/>
      <w:r w:rsidRPr="00623675">
        <w:rPr>
          <w:rFonts w:ascii="Times New Roman" w:hAnsi="Times New Roman" w:cs="Times New Roman"/>
          <w:sz w:val="24"/>
          <w:szCs w:val="24"/>
        </w:rPr>
        <w:t>Shanthaveeranna</w:t>
      </w:r>
      <w:proofErr w:type="spellEnd"/>
      <w:r w:rsidRPr="00623675">
        <w:rPr>
          <w:rFonts w:ascii="Times New Roman" w:hAnsi="Times New Roman" w:cs="Times New Roman"/>
          <w:sz w:val="24"/>
          <w:szCs w:val="24"/>
        </w:rPr>
        <w:t xml:space="preserve">, G. K., &amp; Deshpande, R. P. (2021). To compare creatinine estimation by Jaffe and enzymatic method. International Journal of Biological &amp; Medical Research, 12(2), 7260–7263. </w:t>
      </w:r>
      <w:r w:rsidRPr="00A353C2">
        <w:rPr>
          <w:rFonts w:ascii="Times New Roman" w:hAnsi="Times New Roman" w:cs="Times New Roman"/>
          <w:sz w:val="24"/>
          <w:szCs w:val="24"/>
        </w:rPr>
        <w:t>https://www.biomedscidirect.com/</w:t>
      </w:r>
      <w:r>
        <w:rPr>
          <w:rFonts w:ascii="Times New Roman" w:hAnsi="Times New Roman" w:cs="Times New Roman"/>
          <w:sz w:val="24"/>
          <w:szCs w:val="24"/>
        </w:rPr>
        <w:t xml:space="preserve"> </w:t>
      </w:r>
    </w:p>
    <w:p w14:paraId="05C32AF4" w14:textId="77777777" w:rsidR="007F36B6" w:rsidRPr="007E2878" w:rsidRDefault="007F36B6" w:rsidP="007E2878">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t xml:space="preserve">Azevedo, M., &amp; </w:t>
      </w:r>
      <w:proofErr w:type="spellStart"/>
      <w:r w:rsidRPr="00E91CF6">
        <w:rPr>
          <w:rFonts w:ascii="Times New Roman" w:eastAsia="Times New Roman" w:hAnsi="Times New Roman" w:cs="Times New Roman"/>
          <w:sz w:val="24"/>
          <w:szCs w:val="24"/>
        </w:rPr>
        <w:t>Alla</w:t>
      </w:r>
      <w:proofErr w:type="spellEnd"/>
      <w:r w:rsidRPr="00E91CF6">
        <w:rPr>
          <w:rFonts w:ascii="Times New Roman" w:eastAsia="Times New Roman" w:hAnsi="Times New Roman" w:cs="Times New Roman"/>
          <w:sz w:val="24"/>
          <w:szCs w:val="24"/>
        </w:rPr>
        <w:t xml:space="preserve">, S. (2008). Diabetes in Sub-Saharan Africa: Kenya, Mali, Mozambique, Nigeria, South Africa and Zambia. International Journal of Diabetes in Developing Countries, 28(4), 101–108. </w:t>
      </w:r>
      <w:r w:rsidRPr="00211297">
        <w:rPr>
          <w:rFonts w:ascii="Times New Roman" w:eastAsia="Times New Roman" w:hAnsi="Times New Roman" w:cs="Times New Roman"/>
          <w:sz w:val="24"/>
          <w:szCs w:val="24"/>
        </w:rPr>
        <w:t>https://doi.org/10.4103/0973-3930.45268</w:t>
      </w:r>
    </w:p>
    <w:p w14:paraId="2B538512" w14:textId="77777777" w:rsidR="007F36B6" w:rsidRPr="00E91CF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t xml:space="preserve">Bonventre, J. V. (2009). Kidney injury molecule-1 (KIM-1): a urinary biomarker and much more. Nephrology Dialysis Transplantation, 24(11), 3265–3268. </w:t>
      </w:r>
      <w:r w:rsidRPr="000904DC">
        <w:rPr>
          <w:rFonts w:ascii="Times New Roman" w:eastAsia="Times New Roman" w:hAnsi="Times New Roman" w:cs="Times New Roman"/>
          <w:sz w:val="24"/>
          <w:szCs w:val="24"/>
        </w:rPr>
        <w:t>https://doi.org/10.1093/ndt/gfp010</w:t>
      </w:r>
    </w:p>
    <w:p w14:paraId="3E24C062" w14:textId="77777777" w:rsidR="007F36B6" w:rsidRPr="00E91CF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proofErr w:type="spellStart"/>
      <w:r w:rsidRPr="00E91CF6">
        <w:rPr>
          <w:rFonts w:ascii="Times New Roman" w:eastAsia="Times New Roman" w:hAnsi="Times New Roman" w:cs="Times New Roman"/>
          <w:sz w:val="24"/>
          <w:szCs w:val="24"/>
        </w:rPr>
        <w:t>Demographia</w:t>
      </w:r>
      <w:proofErr w:type="spellEnd"/>
      <w:r w:rsidRPr="00E91CF6">
        <w:rPr>
          <w:rFonts w:ascii="Times New Roman" w:eastAsia="Times New Roman" w:hAnsi="Times New Roman" w:cs="Times New Roman"/>
          <w:sz w:val="24"/>
          <w:szCs w:val="24"/>
        </w:rPr>
        <w:t xml:space="preserve">. (2016). </w:t>
      </w:r>
      <w:proofErr w:type="spellStart"/>
      <w:r w:rsidRPr="00E91CF6">
        <w:rPr>
          <w:rFonts w:ascii="Times New Roman" w:eastAsia="Times New Roman" w:hAnsi="Times New Roman" w:cs="Times New Roman"/>
          <w:sz w:val="24"/>
          <w:szCs w:val="24"/>
        </w:rPr>
        <w:t>Demographia</w:t>
      </w:r>
      <w:proofErr w:type="spellEnd"/>
      <w:r w:rsidRPr="00E91CF6">
        <w:rPr>
          <w:rFonts w:ascii="Times New Roman" w:eastAsia="Times New Roman" w:hAnsi="Times New Roman" w:cs="Times New Roman"/>
          <w:sz w:val="24"/>
          <w:szCs w:val="24"/>
        </w:rPr>
        <w:t xml:space="preserve"> World Urban Areas (12th Annual Edition). http://www.demographia.com/db-worldua.htm</w:t>
      </w:r>
    </w:p>
    <w:p w14:paraId="22F535F6" w14:textId="77777777" w:rsidR="007F36B6" w:rsidRDefault="007F36B6" w:rsidP="00211297">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F61FAE">
        <w:rPr>
          <w:rFonts w:ascii="Times New Roman" w:eastAsia="Times New Roman" w:hAnsi="Times New Roman" w:cs="Times New Roman"/>
          <w:sz w:val="24"/>
          <w:szCs w:val="24"/>
        </w:rPr>
        <w:t>Dobre</w:t>
      </w:r>
      <w:proofErr w:type="spellEnd"/>
      <w:r w:rsidRPr="00F61FAE">
        <w:rPr>
          <w:rFonts w:ascii="Times New Roman" w:eastAsia="Times New Roman" w:hAnsi="Times New Roman" w:cs="Times New Roman"/>
          <w:sz w:val="24"/>
          <w:szCs w:val="24"/>
        </w:rPr>
        <w:t xml:space="preserve">, M., Yang, W., Chen, J., </w:t>
      </w:r>
      <w:proofErr w:type="spellStart"/>
      <w:r w:rsidRPr="00F61FAE">
        <w:rPr>
          <w:rFonts w:ascii="Times New Roman" w:eastAsia="Times New Roman" w:hAnsi="Times New Roman" w:cs="Times New Roman"/>
          <w:sz w:val="24"/>
          <w:szCs w:val="24"/>
        </w:rPr>
        <w:t>Drawz</w:t>
      </w:r>
      <w:proofErr w:type="spellEnd"/>
      <w:r w:rsidRPr="00F61FAE">
        <w:rPr>
          <w:rFonts w:ascii="Times New Roman" w:eastAsia="Times New Roman" w:hAnsi="Times New Roman" w:cs="Times New Roman"/>
          <w:sz w:val="24"/>
          <w:szCs w:val="24"/>
        </w:rPr>
        <w:t xml:space="preserve">, P., Hamm, L. L., Horwitz, E., Hostetter, T., </w:t>
      </w:r>
      <w:proofErr w:type="spellStart"/>
      <w:r w:rsidRPr="00F61FAE">
        <w:rPr>
          <w:rFonts w:ascii="Times New Roman" w:eastAsia="Times New Roman" w:hAnsi="Times New Roman" w:cs="Times New Roman"/>
          <w:sz w:val="24"/>
          <w:szCs w:val="24"/>
        </w:rPr>
        <w:t>Jaar</w:t>
      </w:r>
      <w:proofErr w:type="spellEnd"/>
      <w:r w:rsidRPr="00F61FAE">
        <w:rPr>
          <w:rFonts w:ascii="Times New Roman" w:eastAsia="Times New Roman" w:hAnsi="Times New Roman" w:cs="Times New Roman"/>
          <w:sz w:val="24"/>
          <w:szCs w:val="24"/>
        </w:rPr>
        <w:t xml:space="preserve">, B., Lora, C. M., </w:t>
      </w:r>
      <w:proofErr w:type="spellStart"/>
      <w:r w:rsidRPr="00F61FAE">
        <w:rPr>
          <w:rFonts w:ascii="Times New Roman" w:eastAsia="Times New Roman" w:hAnsi="Times New Roman" w:cs="Times New Roman"/>
          <w:sz w:val="24"/>
          <w:szCs w:val="24"/>
        </w:rPr>
        <w:t>Nessel</w:t>
      </w:r>
      <w:proofErr w:type="spellEnd"/>
      <w:r w:rsidRPr="00F61FAE">
        <w:rPr>
          <w:rFonts w:ascii="Times New Roman" w:eastAsia="Times New Roman" w:hAnsi="Times New Roman" w:cs="Times New Roman"/>
          <w:sz w:val="24"/>
          <w:szCs w:val="24"/>
        </w:rPr>
        <w:t xml:space="preserve">, L., </w:t>
      </w:r>
      <w:proofErr w:type="spellStart"/>
      <w:r w:rsidRPr="00F61FAE">
        <w:rPr>
          <w:rFonts w:ascii="Times New Roman" w:eastAsia="Times New Roman" w:hAnsi="Times New Roman" w:cs="Times New Roman"/>
          <w:sz w:val="24"/>
          <w:szCs w:val="24"/>
        </w:rPr>
        <w:t>Ojo</w:t>
      </w:r>
      <w:proofErr w:type="spellEnd"/>
      <w:r w:rsidRPr="00F61FAE">
        <w:rPr>
          <w:rFonts w:ascii="Times New Roman" w:eastAsia="Times New Roman" w:hAnsi="Times New Roman" w:cs="Times New Roman"/>
          <w:sz w:val="24"/>
          <w:szCs w:val="24"/>
        </w:rPr>
        <w:t xml:space="preserve">, A., Rahman, M., Rosas, S. E., </w:t>
      </w:r>
      <w:proofErr w:type="spellStart"/>
      <w:r w:rsidRPr="00F61FAE">
        <w:rPr>
          <w:rFonts w:ascii="Times New Roman" w:eastAsia="Times New Roman" w:hAnsi="Times New Roman" w:cs="Times New Roman"/>
          <w:sz w:val="24"/>
          <w:szCs w:val="24"/>
        </w:rPr>
        <w:t>Steigerwalt</w:t>
      </w:r>
      <w:proofErr w:type="spellEnd"/>
      <w:r w:rsidRPr="00F61FAE">
        <w:rPr>
          <w:rFonts w:ascii="Times New Roman" w:eastAsia="Times New Roman" w:hAnsi="Times New Roman" w:cs="Times New Roman"/>
          <w:sz w:val="24"/>
          <w:szCs w:val="24"/>
        </w:rPr>
        <w:t xml:space="preserve">, S., Teal, V., Wolf, M., &amp; Hsu, J. Y. (2013). Association of serum bicarbonate with risk of renal and cardiovascular outcomes in CKD: Results from the Chronic Renal Insufficiency Cohort (CRIC) study. American Journal of Kidney Diseases, 62(4), 670–678. https://doi.org/10.1053/j.ajkd.2013.03.018 </w:t>
      </w:r>
      <w:r>
        <w:rPr>
          <w:rFonts w:ascii="Times New Roman" w:eastAsia="Times New Roman" w:hAnsi="Times New Roman" w:cs="Times New Roman"/>
          <w:sz w:val="24"/>
          <w:szCs w:val="24"/>
        </w:rPr>
        <w:t xml:space="preserve"> </w:t>
      </w:r>
    </w:p>
    <w:p w14:paraId="3423E759" w14:textId="77777777" w:rsidR="007F36B6" w:rsidRPr="00E91CF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proofErr w:type="spellStart"/>
      <w:r w:rsidRPr="00685662">
        <w:rPr>
          <w:rFonts w:ascii="Times New Roman" w:eastAsia="Times New Roman" w:hAnsi="Times New Roman" w:cs="Times New Roman"/>
          <w:sz w:val="24"/>
          <w:szCs w:val="24"/>
        </w:rPr>
        <w:t>ElSayed</w:t>
      </w:r>
      <w:proofErr w:type="spellEnd"/>
      <w:r w:rsidRPr="00685662">
        <w:rPr>
          <w:rFonts w:ascii="Times New Roman" w:eastAsia="Times New Roman" w:hAnsi="Times New Roman" w:cs="Times New Roman"/>
          <w:sz w:val="24"/>
          <w:szCs w:val="24"/>
        </w:rPr>
        <w:t xml:space="preserve">, N. A., Aleppo, G., </w:t>
      </w:r>
      <w:proofErr w:type="spellStart"/>
      <w:r w:rsidRPr="00685662">
        <w:rPr>
          <w:rFonts w:ascii="Times New Roman" w:eastAsia="Times New Roman" w:hAnsi="Times New Roman" w:cs="Times New Roman"/>
          <w:sz w:val="24"/>
          <w:szCs w:val="24"/>
        </w:rPr>
        <w:t>Aroda</w:t>
      </w:r>
      <w:proofErr w:type="spellEnd"/>
      <w:r w:rsidRPr="00685662">
        <w:rPr>
          <w:rFonts w:ascii="Times New Roman" w:eastAsia="Times New Roman" w:hAnsi="Times New Roman" w:cs="Times New Roman"/>
          <w:sz w:val="24"/>
          <w:szCs w:val="24"/>
        </w:rPr>
        <w:t xml:space="preserve">, V. R., </w:t>
      </w:r>
      <w:proofErr w:type="spellStart"/>
      <w:r w:rsidRPr="00685662">
        <w:rPr>
          <w:rFonts w:ascii="Times New Roman" w:eastAsia="Times New Roman" w:hAnsi="Times New Roman" w:cs="Times New Roman"/>
          <w:sz w:val="24"/>
          <w:szCs w:val="24"/>
        </w:rPr>
        <w:t>Bannuru</w:t>
      </w:r>
      <w:proofErr w:type="spellEnd"/>
      <w:r w:rsidRPr="00685662">
        <w:rPr>
          <w:rFonts w:ascii="Times New Roman" w:eastAsia="Times New Roman" w:hAnsi="Times New Roman" w:cs="Times New Roman"/>
          <w:sz w:val="24"/>
          <w:szCs w:val="24"/>
        </w:rPr>
        <w:t xml:space="preserve">, R. R., Brown, F. M., </w:t>
      </w:r>
      <w:proofErr w:type="spellStart"/>
      <w:r w:rsidRPr="00685662">
        <w:rPr>
          <w:rFonts w:ascii="Times New Roman" w:eastAsia="Times New Roman" w:hAnsi="Times New Roman" w:cs="Times New Roman"/>
          <w:sz w:val="24"/>
          <w:szCs w:val="24"/>
        </w:rPr>
        <w:t>Bruemmer</w:t>
      </w:r>
      <w:proofErr w:type="spellEnd"/>
      <w:r w:rsidRPr="00685662">
        <w:rPr>
          <w:rFonts w:ascii="Times New Roman" w:eastAsia="Times New Roman" w:hAnsi="Times New Roman" w:cs="Times New Roman"/>
          <w:sz w:val="24"/>
          <w:szCs w:val="24"/>
        </w:rPr>
        <w:t xml:space="preserve">, D., Collins, B. S., </w:t>
      </w:r>
      <w:proofErr w:type="spellStart"/>
      <w:r w:rsidRPr="00685662">
        <w:rPr>
          <w:rFonts w:ascii="Times New Roman" w:eastAsia="Times New Roman" w:hAnsi="Times New Roman" w:cs="Times New Roman"/>
          <w:sz w:val="24"/>
          <w:szCs w:val="24"/>
        </w:rPr>
        <w:t>Cusi</w:t>
      </w:r>
      <w:proofErr w:type="spellEnd"/>
      <w:r w:rsidRPr="00685662">
        <w:rPr>
          <w:rFonts w:ascii="Times New Roman" w:eastAsia="Times New Roman" w:hAnsi="Times New Roman" w:cs="Times New Roman"/>
          <w:sz w:val="24"/>
          <w:szCs w:val="24"/>
        </w:rPr>
        <w:t xml:space="preserve">, K., Das, S. R., Gibbons, C. H., </w:t>
      </w:r>
      <w:proofErr w:type="spellStart"/>
      <w:r w:rsidRPr="00685662">
        <w:rPr>
          <w:rFonts w:ascii="Times New Roman" w:eastAsia="Times New Roman" w:hAnsi="Times New Roman" w:cs="Times New Roman"/>
          <w:sz w:val="24"/>
          <w:szCs w:val="24"/>
        </w:rPr>
        <w:t>Giurini</w:t>
      </w:r>
      <w:proofErr w:type="spellEnd"/>
      <w:r w:rsidRPr="00685662">
        <w:rPr>
          <w:rFonts w:ascii="Times New Roman" w:eastAsia="Times New Roman" w:hAnsi="Times New Roman" w:cs="Times New Roman"/>
          <w:sz w:val="24"/>
          <w:szCs w:val="24"/>
        </w:rPr>
        <w:t xml:space="preserve">, J. M., Hilliard, M. E., Isaacs, D., Johnson, E. L., Kahan, S., </w:t>
      </w:r>
      <w:proofErr w:type="spellStart"/>
      <w:r w:rsidRPr="00685662">
        <w:rPr>
          <w:rFonts w:ascii="Times New Roman" w:eastAsia="Times New Roman" w:hAnsi="Times New Roman" w:cs="Times New Roman"/>
          <w:sz w:val="24"/>
          <w:szCs w:val="24"/>
        </w:rPr>
        <w:t>Khunti</w:t>
      </w:r>
      <w:proofErr w:type="spellEnd"/>
      <w:r w:rsidRPr="00685662">
        <w:rPr>
          <w:rFonts w:ascii="Times New Roman" w:eastAsia="Times New Roman" w:hAnsi="Times New Roman" w:cs="Times New Roman"/>
          <w:sz w:val="24"/>
          <w:szCs w:val="24"/>
        </w:rPr>
        <w:t xml:space="preserve">, K., </w:t>
      </w:r>
      <w:proofErr w:type="spellStart"/>
      <w:r w:rsidRPr="00685662">
        <w:rPr>
          <w:rFonts w:ascii="Times New Roman" w:eastAsia="Times New Roman" w:hAnsi="Times New Roman" w:cs="Times New Roman"/>
          <w:sz w:val="24"/>
          <w:szCs w:val="24"/>
        </w:rPr>
        <w:t>Kosiborod</w:t>
      </w:r>
      <w:proofErr w:type="spellEnd"/>
      <w:r w:rsidRPr="00685662">
        <w:rPr>
          <w:rFonts w:ascii="Times New Roman" w:eastAsia="Times New Roman" w:hAnsi="Times New Roman" w:cs="Times New Roman"/>
          <w:sz w:val="24"/>
          <w:szCs w:val="24"/>
        </w:rPr>
        <w:t xml:space="preserve">, M., Leon, J., Lyons, S. K., Murdock, L., Perry, M. L., Prahalad, P., Pratley, R. E., </w:t>
      </w:r>
      <w:proofErr w:type="spellStart"/>
      <w:r w:rsidRPr="00685662">
        <w:rPr>
          <w:rFonts w:ascii="Times New Roman" w:eastAsia="Times New Roman" w:hAnsi="Times New Roman" w:cs="Times New Roman"/>
          <w:sz w:val="24"/>
          <w:szCs w:val="24"/>
        </w:rPr>
        <w:t>Seley</w:t>
      </w:r>
      <w:proofErr w:type="spellEnd"/>
      <w:r w:rsidRPr="00685662">
        <w:rPr>
          <w:rFonts w:ascii="Times New Roman" w:eastAsia="Times New Roman" w:hAnsi="Times New Roman" w:cs="Times New Roman"/>
          <w:sz w:val="24"/>
          <w:szCs w:val="24"/>
        </w:rPr>
        <w:t xml:space="preserve">, J. J., Stanton, R. C., Sun, J. K., Woodward, C. C., Young-Hyman, D., &amp; </w:t>
      </w:r>
      <w:proofErr w:type="spellStart"/>
      <w:r w:rsidRPr="00685662">
        <w:rPr>
          <w:rFonts w:ascii="Times New Roman" w:eastAsia="Times New Roman" w:hAnsi="Times New Roman" w:cs="Times New Roman"/>
          <w:sz w:val="24"/>
          <w:szCs w:val="24"/>
        </w:rPr>
        <w:t>Gabbay</w:t>
      </w:r>
      <w:proofErr w:type="spellEnd"/>
      <w:r w:rsidRPr="00685662">
        <w:rPr>
          <w:rFonts w:ascii="Times New Roman" w:eastAsia="Times New Roman" w:hAnsi="Times New Roman" w:cs="Times New Roman"/>
          <w:sz w:val="24"/>
          <w:szCs w:val="24"/>
        </w:rPr>
        <w:t>, R. A. (2023). Introduction and methodology: Standards of care in diabetes—2023. Diabetes Care, 46(Supplement 1), S1–S4. https://doi.org/10.2337/dc23-Sint</w:t>
      </w:r>
    </w:p>
    <w:p w14:paraId="606F1806" w14:textId="77777777" w:rsidR="007F36B6" w:rsidRPr="00E91CF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t xml:space="preserve">Gross, J. L., de Azevedo, M. J., </w:t>
      </w:r>
      <w:proofErr w:type="spellStart"/>
      <w:r w:rsidRPr="00E91CF6">
        <w:rPr>
          <w:rFonts w:ascii="Times New Roman" w:eastAsia="Times New Roman" w:hAnsi="Times New Roman" w:cs="Times New Roman"/>
          <w:sz w:val="24"/>
          <w:szCs w:val="24"/>
        </w:rPr>
        <w:t>Silveiro</w:t>
      </w:r>
      <w:proofErr w:type="spellEnd"/>
      <w:r w:rsidRPr="00E91CF6">
        <w:rPr>
          <w:rFonts w:ascii="Times New Roman" w:eastAsia="Times New Roman" w:hAnsi="Times New Roman" w:cs="Times New Roman"/>
          <w:sz w:val="24"/>
          <w:szCs w:val="24"/>
        </w:rPr>
        <w:t xml:space="preserve">, S. P., </w:t>
      </w:r>
      <w:proofErr w:type="spellStart"/>
      <w:r w:rsidRPr="00E91CF6">
        <w:rPr>
          <w:rFonts w:ascii="Times New Roman" w:eastAsia="Times New Roman" w:hAnsi="Times New Roman" w:cs="Times New Roman"/>
          <w:sz w:val="24"/>
          <w:szCs w:val="24"/>
        </w:rPr>
        <w:t>Canani</w:t>
      </w:r>
      <w:proofErr w:type="spellEnd"/>
      <w:r w:rsidRPr="00E91CF6">
        <w:rPr>
          <w:rFonts w:ascii="Times New Roman" w:eastAsia="Times New Roman" w:hAnsi="Times New Roman" w:cs="Times New Roman"/>
          <w:sz w:val="24"/>
          <w:szCs w:val="24"/>
        </w:rPr>
        <w:t xml:space="preserve">, L. H., </w:t>
      </w:r>
      <w:proofErr w:type="spellStart"/>
      <w:r w:rsidRPr="00E91CF6">
        <w:rPr>
          <w:rFonts w:ascii="Times New Roman" w:eastAsia="Times New Roman" w:hAnsi="Times New Roman" w:cs="Times New Roman"/>
          <w:sz w:val="24"/>
          <w:szCs w:val="24"/>
        </w:rPr>
        <w:t>Caramori</w:t>
      </w:r>
      <w:proofErr w:type="spellEnd"/>
      <w:r w:rsidRPr="00E91CF6">
        <w:rPr>
          <w:rFonts w:ascii="Times New Roman" w:eastAsia="Times New Roman" w:hAnsi="Times New Roman" w:cs="Times New Roman"/>
          <w:sz w:val="24"/>
          <w:szCs w:val="24"/>
        </w:rPr>
        <w:t xml:space="preserve">, M. L., &amp; </w:t>
      </w:r>
      <w:proofErr w:type="spellStart"/>
      <w:r w:rsidRPr="00E91CF6">
        <w:rPr>
          <w:rFonts w:ascii="Times New Roman" w:eastAsia="Times New Roman" w:hAnsi="Times New Roman" w:cs="Times New Roman"/>
          <w:sz w:val="24"/>
          <w:szCs w:val="24"/>
        </w:rPr>
        <w:t>Zelmanovitz</w:t>
      </w:r>
      <w:proofErr w:type="spellEnd"/>
      <w:r w:rsidRPr="00E91CF6">
        <w:rPr>
          <w:rFonts w:ascii="Times New Roman" w:eastAsia="Times New Roman" w:hAnsi="Times New Roman" w:cs="Times New Roman"/>
          <w:sz w:val="24"/>
          <w:szCs w:val="24"/>
        </w:rPr>
        <w:t>, T. (2005). Diabetic nephropathy: Diagnosis, prevention, and treatment. Diabetes Care, 28(1), 164–176. https://doi.org/10.2337/diacare.28.1.164</w:t>
      </w:r>
    </w:p>
    <w:p w14:paraId="20F97E17" w14:textId="77777777" w:rsidR="007F36B6" w:rsidRPr="00E91CF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t>Guyton, A. C., &amp; Hall, J. E. (2020). Textbook of medical physiology (14th ed.). Elsevier. https://www.elsevier.com/books/guyton-and-hall-textbook-of-medical-physiology/hall/978-0-323-59712-8</w:t>
      </w:r>
    </w:p>
    <w:p w14:paraId="1E66FF04" w14:textId="77777777" w:rsidR="007F36B6" w:rsidRPr="00E91CF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lastRenderedPageBreak/>
        <w:t xml:space="preserve">Han, W. K., Bailly, V., </w:t>
      </w:r>
      <w:proofErr w:type="spellStart"/>
      <w:r w:rsidRPr="00E91CF6">
        <w:rPr>
          <w:rFonts w:ascii="Times New Roman" w:eastAsia="Times New Roman" w:hAnsi="Times New Roman" w:cs="Times New Roman"/>
          <w:sz w:val="24"/>
          <w:szCs w:val="24"/>
        </w:rPr>
        <w:t>Abichandani</w:t>
      </w:r>
      <w:proofErr w:type="spellEnd"/>
      <w:r w:rsidRPr="00E91CF6">
        <w:rPr>
          <w:rFonts w:ascii="Times New Roman" w:eastAsia="Times New Roman" w:hAnsi="Times New Roman" w:cs="Times New Roman"/>
          <w:sz w:val="24"/>
          <w:szCs w:val="24"/>
        </w:rPr>
        <w:t xml:space="preserve">, R., </w:t>
      </w:r>
      <w:proofErr w:type="spellStart"/>
      <w:r w:rsidRPr="00E91CF6">
        <w:rPr>
          <w:rFonts w:ascii="Times New Roman" w:eastAsia="Times New Roman" w:hAnsi="Times New Roman" w:cs="Times New Roman"/>
          <w:sz w:val="24"/>
          <w:szCs w:val="24"/>
        </w:rPr>
        <w:t>Thadhani</w:t>
      </w:r>
      <w:proofErr w:type="spellEnd"/>
      <w:r w:rsidRPr="00E91CF6">
        <w:rPr>
          <w:rFonts w:ascii="Times New Roman" w:eastAsia="Times New Roman" w:hAnsi="Times New Roman" w:cs="Times New Roman"/>
          <w:sz w:val="24"/>
          <w:szCs w:val="24"/>
        </w:rPr>
        <w:t>, R., &amp; Bonventre, J. V. (2002). Kidney Injury Molecule-1 (KIM-1): a novel biomarker for human renal proximal tubule injury. Kidney International, 62(1), 237–244. https://doi.org/10.1046/j.1523-1755.2002.00433.x</w:t>
      </w:r>
    </w:p>
    <w:p w14:paraId="7051FAF1" w14:textId="77777777" w:rsidR="007F36B6" w:rsidRPr="00211297" w:rsidRDefault="007F36B6" w:rsidP="00211297">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623675">
        <w:rPr>
          <w:rFonts w:ascii="Times New Roman" w:hAnsi="Times New Roman" w:cs="Times New Roman"/>
          <w:sz w:val="24"/>
          <w:szCs w:val="24"/>
        </w:rPr>
        <w:t xml:space="preserve">Kumar, V., </w:t>
      </w:r>
      <w:r>
        <w:rPr>
          <w:rFonts w:ascii="Times New Roman" w:hAnsi="Times New Roman" w:cs="Times New Roman"/>
          <w:sz w:val="24"/>
          <w:szCs w:val="24"/>
        </w:rPr>
        <w:t xml:space="preserve">&amp; </w:t>
      </w:r>
      <w:r w:rsidRPr="00623675">
        <w:rPr>
          <w:rFonts w:ascii="Times New Roman" w:hAnsi="Times New Roman" w:cs="Times New Roman"/>
          <w:sz w:val="24"/>
          <w:szCs w:val="24"/>
        </w:rPr>
        <w:t>Gill, K.</w:t>
      </w:r>
      <w:r>
        <w:rPr>
          <w:rFonts w:ascii="Times New Roman" w:hAnsi="Times New Roman" w:cs="Times New Roman"/>
          <w:sz w:val="24"/>
          <w:szCs w:val="24"/>
        </w:rPr>
        <w:t xml:space="preserve"> </w:t>
      </w:r>
      <w:r w:rsidRPr="00623675">
        <w:rPr>
          <w:rFonts w:ascii="Times New Roman" w:hAnsi="Times New Roman" w:cs="Times New Roman"/>
          <w:sz w:val="24"/>
          <w:szCs w:val="24"/>
        </w:rPr>
        <w:t xml:space="preserve">D. (2018). Estimation of Blood Glucose Levels by Glucose Oxidase Method. In: Basic Concepts in Clinical Biochemistry: A Practical Guide. Springer, Singapore. </w:t>
      </w:r>
      <w:r w:rsidRPr="00211297">
        <w:rPr>
          <w:rFonts w:ascii="Times New Roman" w:hAnsi="Times New Roman" w:cs="Times New Roman"/>
          <w:sz w:val="24"/>
          <w:szCs w:val="24"/>
        </w:rPr>
        <w:t>https://doi.org/10.1007/978-981-10-8186-6_13</w:t>
      </w:r>
    </w:p>
    <w:p w14:paraId="1414DC20" w14:textId="77777777" w:rsidR="007F36B6" w:rsidRDefault="007F36B6" w:rsidP="007E2878">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623675">
        <w:rPr>
          <w:rFonts w:ascii="Times New Roman" w:hAnsi="Times New Roman" w:cs="Times New Roman"/>
          <w:sz w:val="24"/>
          <w:szCs w:val="24"/>
        </w:rPr>
        <w:t>Mišić</w:t>
      </w:r>
      <w:proofErr w:type="spellEnd"/>
      <w:r w:rsidRPr="00623675">
        <w:rPr>
          <w:rFonts w:ascii="Times New Roman" w:hAnsi="Times New Roman" w:cs="Times New Roman"/>
          <w:sz w:val="24"/>
          <w:szCs w:val="24"/>
        </w:rPr>
        <w:t xml:space="preserve">, I. D. R., </w:t>
      </w:r>
      <w:proofErr w:type="spellStart"/>
      <w:r w:rsidRPr="00623675">
        <w:rPr>
          <w:rFonts w:ascii="Times New Roman" w:hAnsi="Times New Roman" w:cs="Times New Roman"/>
          <w:sz w:val="24"/>
          <w:szCs w:val="24"/>
        </w:rPr>
        <w:t>Mitić</w:t>
      </w:r>
      <w:proofErr w:type="spellEnd"/>
      <w:r w:rsidRPr="00623675">
        <w:rPr>
          <w:rFonts w:ascii="Times New Roman" w:hAnsi="Times New Roman" w:cs="Times New Roman"/>
          <w:sz w:val="24"/>
          <w:szCs w:val="24"/>
        </w:rPr>
        <w:t xml:space="preserve">, S. S., </w:t>
      </w:r>
      <w:proofErr w:type="spellStart"/>
      <w:r w:rsidRPr="00623675">
        <w:rPr>
          <w:rFonts w:ascii="Times New Roman" w:hAnsi="Times New Roman" w:cs="Times New Roman"/>
          <w:sz w:val="24"/>
          <w:szCs w:val="24"/>
        </w:rPr>
        <w:t>Kostić</w:t>
      </w:r>
      <w:proofErr w:type="spellEnd"/>
      <w:r w:rsidRPr="00623675">
        <w:rPr>
          <w:rFonts w:ascii="Times New Roman" w:hAnsi="Times New Roman" w:cs="Times New Roman"/>
          <w:sz w:val="24"/>
          <w:szCs w:val="24"/>
        </w:rPr>
        <w:t xml:space="preserve">, D. A., </w:t>
      </w:r>
      <w:proofErr w:type="spellStart"/>
      <w:r w:rsidRPr="00623675">
        <w:rPr>
          <w:rFonts w:ascii="Times New Roman" w:hAnsi="Times New Roman" w:cs="Times New Roman"/>
          <w:sz w:val="24"/>
          <w:szCs w:val="24"/>
        </w:rPr>
        <w:t>Tošić</w:t>
      </w:r>
      <w:proofErr w:type="spellEnd"/>
      <w:r w:rsidRPr="00623675">
        <w:rPr>
          <w:rFonts w:ascii="Times New Roman" w:hAnsi="Times New Roman" w:cs="Times New Roman"/>
          <w:sz w:val="24"/>
          <w:szCs w:val="24"/>
        </w:rPr>
        <w:t xml:space="preserve">, S. B., </w:t>
      </w:r>
      <w:proofErr w:type="spellStart"/>
      <w:r w:rsidRPr="00623675">
        <w:rPr>
          <w:rFonts w:ascii="Times New Roman" w:hAnsi="Times New Roman" w:cs="Times New Roman"/>
          <w:sz w:val="24"/>
          <w:szCs w:val="24"/>
        </w:rPr>
        <w:t>Pecev-Marinković</w:t>
      </w:r>
      <w:proofErr w:type="spellEnd"/>
      <w:r w:rsidRPr="00623675">
        <w:rPr>
          <w:rFonts w:ascii="Times New Roman" w:hAnsi="Times New Roman" w:cs="Times New Roman"/>
          <w:sz w:val="24"/>
          <w:szCs w:val="24"/>
        </w:rPr>
        <w:t xml:space="preserve">, E. T., &amp; </w:t>
      </w:r>
      <w:proofErr w:type="spellStart"/>
      <w:r w:rsidRPr="00623675">
        <w:rPr>
          <w:rFonts w:ascii="Times New Roman" w:hAnsi="Times New Roman" w:cs="Times New Roman"/>
          <w:sz w:val="24"/>
          <w:szCs w:val="24"/>
        </w:rPr>
        <w:t>Miletić</w:t>
      </w:r>
      <w:proofErr w:type="spellEnd"/>
      <w:r w:rsidRPr="00623675">
        <w:rPr>
          <w:rFonts w:ascii="Times New Roman" w:hAnsi="Times New Roman" w:cs="Times New Roman"/>
          <w:sz w:val="24"/>
          <w:szCs w:val="24"/>
        </w:rPr>
        <w:t xml:space="preserve">, A. S. (2021). Kinetic-spectrophotometric approach to the modified Berthelot procedure for serum urea determination. Chemical Papers, 75(2), 565–574. </w:t>
      </w:r>
      <w:r w:rsidRPr="007E2878">
        <w:rPr>
          <w:rFonts w:ascii="Times New Roman" w:hAnsi="Times New Roman" w:cs="Times New Roman"/>
          <w:sz w:val="24"/>
          <w:szCs w:val="24"/>
        </w:rPr>
        <w:t>https://doi.org/10.1007/s11696-020-01315-x</w:t>
      </w:r>
    </w:p>
    <w:p w14:paraId="7F4D72BD" w14:textId="77777777" w:rsidR="007F36B6" w:rsidRPr="00E91CF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proofErr w:type="spellStart"/>
      <w:r w:rsidRPr="00E91CF6">
        <w:rPr>
          <w:rFonts w:ascii="Times New Roman" w:eastAsia="Times New Roman" w:hAnsi="Times New Roman" w:cs="Times New Roman"/>
          <w:sz w:val="24"/>
          <w:szCs w:val="24"/>
        </w:rPr>
        <w:t>Molitch</w:t>
      </w:r>
      <w:proofErr w:type="spellEnd"/>
      <w:r w:rsidRPr="00E91CF6">
        <w:rPr>
          <w:rFonts w:ascii="Times New Roman" w:eastAsia="Times New Roman" w:hAnsi="Times New Roman" w:cs="Times New Roman"/>
          <w:sz w:val="24"/>
          <w:szCs w:val="24"/>
        </w:rPr>
        <w:t xml:space="preserve">, M. E., </w:t>
      </w:r>
      <w:proofErr w:type="spellStart"/>
      <w:r w:rsidRPr="00E91CF6">
        <w:rPr>
          <w:rFonts w:ascii="Times New Roman" w:eastAsia="Times New Roman" w:hAnsi="Times New Roman" w:cs="Times New Roman"/>
          <w:sz w:val="24"/>
          <w:szCs w:val="24"/>
        </w:rPr>
        <w:t>Steffes</w:t>
      </w:r>
      <w:proofErr w:type="spellEnd"/>
      <w:r w:rsidRPr="00E91CF6">
        <w:rPr>
          <w:rFonts w:ascii="Times New Roman" w:eastAsia="Times New Roman" w:hAnsi="Times New Roman" w:cs="Times New Roman"/>
          <w:sz w:val="24"/>
          <w:szCs w:val="24"/>
        </w:rPr>
        <w:t xml:space="preserve">, M., Sun, W., Rutledge, B., Cleary, P., de Boer, I. H., </w:t>
      </w:r>
      <w:proofErr w:type="spellStart"/>
      <w:r w:rsidRPr="00E91CF6">
        <w:rPr>
          <w:rFonts w:ascii="Times New Roman" w:eastAsia="Times New Roman" w:hAnsi="Times New Roman" w:cs="Times New Roman"/>
          <w:sz w:val="24"/>
          <w:szCs w:val="24"/>
        </w:rPr>
        <w:t>Zinman</w:t>
      </w:r>
      <w:proofErr w:type="spellEnd"/>
      <w:r w:rsidRPr="00E91CF6">
        <w:rPr>
          <w:rFonts w:ascii="Times New Roman" w:eastAsia="Times New Roman" w:hAnsi="Times New Roman" w:cs="Times New Roman"/>
          <w:sz w:val="24"/>
          <w:szCs w:val="24"/>
        </w:rPr>
        <w:t xml:space="preserve">, B., &amp; </w:t>
      </w:r>
      <w:proofErr w:type="spellStart"/>
      <w:r w:rsidRPr="00E91CF6">
        <w:rPr>
          <w:rFonts w:ascii="Times New Roman" w:eastAsia="Times New Roman" w:hAnsi="Times New Roman" w:cs="Times New Roman"/>
          <w:sz w:val="24"/>
          <w:szCs w:val="24"/>
        </w:rPr>
        <w:t>Lachin</w:t>
      </w:r>
      <w:proofErr w:type="spellEnd"/>
      <w:r w:rsidRPr="00E91CF6">
        <w:rPr>
          <w:rFonts w:ascii="Times New Roman" w:eastAsia="Times New Roman" w:hAnsi="Times New Roman" w:cs="Times New Roman"/>
          <w:sz w:val="24"/>
          <w:szCs w:val="24"/>
        </w:rPr>
        <w:t>, J. (2010). Development and progression of renal insufficiency with and without albuminuria in adults with type 1 diabetes in the diabetes control and complications trial and the epidemiology of diabetes interventions and complications study. Diabetes Care, 33(7), 1536–1543. https://doi.org/10.2337/dc09-1098</w:t>
      </w:r>
    </w:p>
    <w:p w14:paraId="5937C8ED" w14:textId="77777777" w:rsidR="007F36B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061718">
        <w:rPr>
          <w:rFonts w:ascii="Times New Roman" w:eastAsia="Times New Roman" w:hAnsi="Times New Roman" w:cs="Times New Roman"/>
          <w:sz w:val="24"/>
          <w:szCs w:val="24"/>
        </w:rPr>
        <w:t xml:space="preserve">Noronha, I. L., Santa-Catharina, G. P., Andrade, L., Coelho, V. A., Jacob-Filho, W., &amp; Elias, R. M. (2022). Glomerular filtration in the aging population. Frontiers in Medicine, 9, 769329. https://doi.org/10.3389/fmed.2022.769329 </w:t>
      </w:r>
    </w:p>
    <w:p w14:paraId="4C240723" w14:textId="77777777" w:rsidR="007F36B6" w:rsidRPr="00E91CF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proofErr w:type="spellStart"/>
      <w:r w:rsidRPr="00E91CF6">
        <w:rPr>
          <w:rFonts w:ascii="Times New Roman" w:eastAsia="Times New Roman" w:hAnsi="Times New Roman" w:cs="Times New Roman"/>
          <w:sz w:val="24"/>
          <w:szCs w:val="24"/>
        </w:rPr>
        <w:t>Ogurtsova</w:t>
      </w:r>
      <w:proofErr w:type="spellEnd"/>
      <w:r w:rsidRPr="00E91CF6">
        <w:rPr>
          <w:rFonts w:ascii="Times New Roman" w:eastAsia="Times New Roman" w:hAnsi="Times New Roman" w:cs="Times New Roman"/>
          <w:sz w:val="24"/>
          <w:szCs w:val="24"/>
        </w:rPr>
        <w:t xml:space="preserve">, K., da Rocha Fernandes, J. D., Huang, Y., </w:t>
      </w:r>
      <w:proofErr w:type="spellStart"/>
      <w:r w:rsidRPr="00E91CF6">
        <w:rPr>
          <w:rFonts w:ascii="Times New Roman" w:eastAsia="Times New Roman" w:hAnsi="Times New Roman" w:cs="Times New Roman"/>
          <w:sz w:val="24"/>
          <w:szCs w:val="24"/>
        </w:rPr>
        <w:t>Linnenkamp</w:t>
      </w:r>
      <w:proofErr w:type="spellEnd"/>
      <w:r w:rsidRPr="00E91CF6">
        <w:rPr>
          <w:rFonts w:ascii="Times New Roman" w:eastAsia="Times New Roman" w:hAnsi="Times New Roman" w:cs="Times New Roman"/>
          <w:sz w:val="24"/>
          <w:szCs w:val="24"/>
        </w:rPr>
        <w:t xml:space="preserve">, U., </w:t>
      </w:r>
      <w:proofErr w:type="spellStart"/>
      <w:r w:rsidRPr="00E91CF6">
        <w:rPr>
          <w:rFonts w:ascii="Times New Roman" w:eastAsia="Times New Roman" w:hAnsi="Times New Roman" w:cs="Times New Roman"/>
          <w:sz w:val="24"/>
          <w:szCs w:val="24"/>
        </w:rPr>
        <w:t>Guariguata</w:t>
      </w:r>
      <w:proofErr w:type="spellEnd"/>
      <w:r w:rsidRPr="00E91CF6">
        <w:rPr>
          <w:rFonts w:ascii="Times New Roman" w:eastAsia="Times New Roman" w:hAnsi="Times New Roman" w:cs="Times New Roman"/>
          <w:sz w:val="24"/>
          <w:szCs w:val="24"/>
        </w:rPr>
        <w:t xml:space="preserve">, L., Cho, N. H., Shaw, J. E., &amp; </w:t>
      </w:r>
      <w:proofErr w:type="spellStart"/>
      <w:r w:rsidRPr="00E91CF6">
        <w:rPr>
          <w:rFonts w:ascii="Times New Roman" w:eastAsia="Times New Roman" w:hAnsi="Times New Roman" w:cs="Times New Roman"/>
          <w:sz w:val="24"/>
          <w:szCs w:val="24"/>
        </w:rPr>
        <w:t>Karuranga</w:t>
      </w:r>
      <w:proofErr w:type="spellEnd"/>
      <w:r w:rsidRPr="00E91CF6">
        <w:rPr>
          <w:rFonts w:ascii="Times New Roman" w:eastAsia="Times New Roman" w:hAnsi="Times New Roman" w:cs="Times New Roman"/>
          <w:sz w:val="24"/>
          <w:szCs w:val="24"/>
        </w:rPr>
        <w:t>, S. (2017). IDF Diabetes Atlas: Global estimates for the prevalence of diabetes for 2015 and 2040. Diabetes Research and Clinical Practice, 128, 40–50. https://doi.org/10.1016/j.diabres.2017.03.024</w:t>
      </w:r>
    </w:p>
    <w:p w14:paraId="1D3297CB" w14:textId="77777777" w:rsidR="007F36B6" w:rsidRPr="00E91CF6" w:rsidRDefault="007F36B6" w:rsidP="004A09A5">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4A09A5">
        <w:rPr>
          <w:rFonts w:ascii="Times New Roman" w:eastAsia="Times New Roman" w:hAnsi="Times New Roman" w:cs="Times New Roman"/>
          <w:sz w:val="24"/>
          <w:szCs w:val="24"/>
        </w:rPr>
        <w:t>Pennemans</w:t>
      </w:r>
      <w:proofErr w:type="spellEnd"/>
      <w:r w:rsidRPr="004A09A5">
        <w:rPr>
          <w:rFonts w:ascii="Times New Roman" w:eastAsia="Times New Roman" w:hAnsi="Times New Roman" w:cs="Times New Roman"/>
          <w:sz w:val="24"/>
          <w:szCs w:val="24"/>
        </w:rPr>
        <w:t xml:space="preserve">, V., </w:t>
      </w:r>
      <w:proofErr w:type="spellStart"/>
      <w:r w:rsidRPr="004A09A5">
        <w:rPr>
          <w:rFonts w:ascii="Times New Roman" w:eastAsia="Times New Roman" w:hAnsi="Times New Roman" w:cs="Times New Roman"/>
          <w:sz w:val="24"/>
          <w:szCs w:val="24"/>
        </w:rPr>
        <w:t>Rigo</w:t>
      </w:r>
      <w:proofErr w:type="spellEnd"/>
      <w:r w:rsidRPr="004A09A5">
        <w:rPr>
          <w:rFonts w:ascii="Times New Roman" w:eastAsia="Times New Roman" w:hAnsi="Times New Roman" w:cs="Times New Roman"/>
          <w:sz w:val="24"/>
          <w:szCs w:val="24"/>
        </w:rPr>
        <w:t xml:space="preserve">, J., </w:t>
      </w:r>
      <w:proofErr w:type="spellStart"/>
      <w:r w:rsidRPr="004A09A5">
        <w:rPr>
          <w:rFonts w:ascii="Times New Roman" w:eastAsia="Times New Roman" w:hAnsi="Times New Roman" w:cs="Times New Roman"/>
          <w:sz w:val="24"/>
          <w:szCs w:val="24"/>
        </w:rPr>
        <w:t>Faes</w:t>
      </w:r>
      <w:proofErr w:type="spellEnd"/>
      <w:r w:rsidRPr="004A09A5">
        <w:rPr>
          <w:rFonts w:ascii="Times New Roman" w:eastAsia="Times New Roman" w:hAnsi="Times New Roman" w:cs="Times New Roman"/>
          <w:sz w:val="24"/>
          <w:szCs w:val="24"/>
        </w:rPr>
        <w:t xml:space="preserve">, C., Reynders, C., </w:t>
      </w:r>
      <w:proofErr w:type="spellStart"/>
      <w:r w:rsidRPr="004A09A5">
        <w:rPr>
          <w:rFonts w:ascii="Times New Roman" w:eastAsia="Times New Roman" w:hAnsi="Times New Roman" w:cs="Times New Roman"/>
          <w:sz w:val="24"/>
          <w:szCs w:val="24"/>
        </w:rPr>
        <w:t>Penders</w:t>
      </w:r>
      <w:proofErr w:type="spellEnd"/>
      <w:r w:rsidRPr="004A09A5">
        <w:rPr>
          <w:rFonts w:ascii="Times New Roman" w:eastAsia="Times New Roman" w:hAnsi="Times New Roman" w:cs="Times New Roman"/>
          <w:sz w:val="24"/>
          <w:szCs w:val="24"/>
        </w:rPr>
        <w:t xml:space="preserve">, J. &amp; </w:t>
      </w:r>
      <w:proofErr w:type="spellStart"/>
      <w:r w:rsidRPr="004A09A5">
        <w:rPr>
          <w:rFonts w:ascii="Times New Roman" w:eastAsia="Times New Roman" w:hAnsi="Times New Roman" w:cs="Times New Roman"/>
          <w:sz w:val="24"/>
          <w:szCs w:val="24"/>
        </w:rPr>
        <w:t>Swennen</w:t>
      </w:r>
      <w:proofErr w:type="spellEnd"/>
      <w:r w:rsidRPr="004A09A5">
        <w:rPr>
          <w:rFonts w:ascii="Times New Roman" w:eastAsia="Times New Roman" w:hAnsi="Times New Roman" w:cs="Times New Roman"/>
          <w:sz w:val="24"/>
          <w:szCs w:val="24"/>
        </w:rPr>
        <w:t xml:space="preserve">, Q. (2013). Establishment of reference values for novel urinary biomarkers for renal damage in the healthy population: are age and gender an </w:t>
      </w:r>
      <w:proofErr w:type="gramStart"/>
      <w:r w:rsidRPr="004A09A5">
        <w:rPr>
          <w:rFonts w:ascii="Times New Roman" w:eastAsia="Times New Roman" w:hAnsi="Times New Roman" w:cs="Times New Roman"/>
          <w:sz w:val="24"/>
          <w:szCs w:val="24"/>
        </w:rPr>
        <w:t>issue?.</w:t>
      </w:r>
      <w:proofErr w:type="gramEnd"/>
      <w:r w:rsidRPr="004A09A5">
        <w:rPr>
          <w:rFonts w:ascii="Times New Roman" w:eastAsia="Times New Roman" w:hAnsi="Times New Roman" w:cs="Times New Roman"/>
          <w:sz w:val="24"/>
          <w:szCs w:val="24"/>
        </w:rPr>
        <w:t xml:space="preserve"> Clinical Chemistry and Laboratory Medicine, 51(9), 1795-1802. https:/</w:t>
      </w:r>
      <w:r>
        <w:rPr>
          <w:rFonts w:ascii="Times New Roman" w:eastAsia="Times New Roman" w:hAnsi="Times New Roman" w:cs="Times New Roman"/>
          <w:sz w:val="24"/>
          <w:szCs w:val="24"/>
        </w:rPr>
        <w:t>/doi.org/10.1515/cclm-2013-0157</w:t>
      </w:r>
    </w:p>
    <w:p w14:paraId="38F60490" w14:textId="77777777" w:rsidR="007F36B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E85624">
        <w:rPr>
          <w:rFonts w:ascii="Times New Roman" w:eastAsia="Times New Roman" w:hAnsi="Times New Roman" w:cs="Times New Roman"/>
          <w:sz w:val="24"/>
          <w:szCs w:val="24"/>
        </w:rPr>
        <w:t>Schiffl</w:t>
      </w:r>
      <w:proofErr w:type="spellEnd"/>
      <w:r w:rsidRPr="00E85624">
        <w:rPr>
          <w:rFonts w:ascii="Times New Roman" w:eastAsia="Times New Roman" w:hAnsi="Times New Roman" w:cs="Times New Roman"/>
          <w:sz w:val="24"/>
          <w:szCs w:val="24"/>
        </w:rPr>
        <w:t xml:space="preserve">, H. (2020). Gender differences in the susceptibility of hospital-acquired acute kidney injury: More questions than answers. International Urology and Nephrology, 52(10), 1911–1914. https://doi.org/10.1007/s11255-020-02526-7 </w:t>
      </w:r>
    </w:p>
    <w:p w14:paraId="5119DC88" w14:textId="77777777" w:rsidR="007F36B6" w:rsidRPr="00E91CF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proofErr w:type="spellStart"/>
      <w:r w:rsidRPr="00E91CF6">
        <w:rPr>
          <w:rFonts w:ascii="Times New Roman" w:eastAsia="Times New Roman" w:hAnsi="Times New Roman" w:cs="Times New Roman"/>
          <w:sz w:val="24"/>
          <w:szCs w:val="24"/>
        </w:rPr>
        <w:t>Shlipak</w:t>
      </w:r>
      <w:proofErr w:type="spellEnd"/>
      <w:r w:rsidRPr="00E91CF6">
        <w:rPr>
          <w:rFonts w:ascii="Times New Roman" w:eastAsia="Times New Roman" w:hAnsi="Times New Roman" w:cs="Times New Roman"/>
          <w:sz w:val="24"/>
          <w:szCs w:val="24"/>
        </w:rPr>
        <w:t xml:space="preserve">, M. G., Matsushita, K., </w:t>
      </w:r>
      <w:proofErr w:type="spellStart"/>
      <w:r w:rsidRPr="00E91CF6">
        <w:rPr>
          <w:rFonts w:ascii="Times New Roman" w:eastAsia="Times New Roman" w:hAnsi="Times New Roman" w:cs="Times New Roman"/>
          <w:sz w:val="24"/>
          <w:szCs w:val="24"/>
        </w:rPr>
        <w:t>Ärnlöv</w:t>
      </w:r>
      <w:proofErr w:type="spellEnd"/>
      <w:r w:rsidRPr="00E91CF6">
        <w:rPr>
          <w:rFonts w:ascii="Times New Roman" w:eastAsia="Times New Roman" w:hAnsi="Times New Roman" w:cs="Times New Roman"/>
          <w:sz w:val="24"/>
          <w:szCs w:val="24"/>
        </w:rPr>
        <w:t xml:space="preserve">, J., Inker, L. A., Katz, R., Polkinghorne, K. R., </w:t>
      </w:r>
      <w:proofErr w:type="spellStart"/>
      <w:r w:rsidRPr="00E91CF6">
        <w:rPr>
          <w:rFonts w:ascii="Times New Roman" w:eastAsia="Times New Roman" w:hAnsi="Times New Roman" w:cs="Times New Roman"/>
          <w:sz w:val="24"/>
          <w:szCs w:val="24"/>
        </w:rPr>
        <w:t>Rothenbacher</w:t>
      </w:r>
      <w:proofErr w:type="spellEnd"/>
      <w:r w:rsidRPr="00E91CF6">
        <w:rPr>
          <w:rFonts w:ascii="Times New Roman" w:eastAsia="Times New Roman" w:hAnsi="Times New Roman" w:cs="Times New Roman"/>
          <w:sz w:val="24"/>
          <w:szCs w:val="24"/>
        </w:rPr>
        <w:t xml:space="preserve">, D., </w:t>
      </w:r>
      <w:proofErr w:type="spellStart"/>
      <w:r w:rsidRPr="00E91CF6">
        <w:rPr>
          <w:rFonts w:ascii="Times New Roman" w:eastAsia="Times New Roman" w:hAnsi="Times New Roman" w:cs="Times New Roman"/>
          <w:sz w:val="24"/>
          <w:szCs w:val="24"/>
        </w:rPr>
        <w:t>Sarnak</w:t>
      </w:r>
      <w:proofErr w:type="spellEnd"/>
      <w:r w:rsidRPr="00E91CF6">
        <w:rPr>
          <w:rFonts w:ascii="Times New Roman" w:eastAsia="Times New Roman" w:hAnsi="Times New Roman" w:cs="Times New Roman"/>
          <w:sz w:val="24"/>
          <w:szCs w:val="24"/>
        </w:rPr>
        <w:t>, M. J., Astor, B. C., Coresh, J., Levey, A. S., &amp; Gansevoort, R. T. (2013). Cystatin C versus creatinine in determining risk based on kidney function. New England Journal of Medicine, 369(10), 932–943. https://doi.org/10.1056/NEJMoa1214234</w:t>
      </w:r>
    </w:p>
    <w:p w14:paraId="682E2D8A" w14:textId="77777777" w:rsidR="007F36B6" w:rsidRPr="00E91CF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t xml:space="preserve">Thomas, M. C., Brownlee, M., </w:t>
      </w:r>
      <w:proofErr w:type="spellStart"/>
      <w:r w:rsidRPr="00E91CF6">
        <w:rPr>
          <w:rFonts w:ascii="Times New Roman" w:eastAsia="Times New Roman" w:hAnsi="Times New Roman" w:cs="Times New Roman"/>
          <w:sz w:val="24"/>
          <w:szCs w:val="24"/>
        </w:rPr>
        <w:t>Susztak</w:t>
      </w:r>
      <w:proofErr w:type="spellEnd"/>
      <w:r w:rsidRPr="00E91CF6">
        <w:rPr>
          <w:rFonts w:ascii="Times New Roman" w:eastAsia="Times New Roman" w:hAnsi="Times New Roman" w:cs="Times New Roman"/>
          <w:sz w:val="24"/>
          <w:szCs w:val="24"/>
        </w:rPr>
        <w:t xml:space="preserve">, K., Sharma, K., </w:t>
      </w:r>
      <w:proofErr w:type="spellStart"/>
      <w:r w:rsidRPr="00E91CF6">
        <w:rPr>
          <w:rFonts w:ascii="Times New Roman" w:eastAsia="Times New Roman" w:hAnsi="Times New Roman" w:cs="Times New Roman"/>
          <w:sz w:val="24"/>
          <w:szCs w:val="24"/>
        </w:rPr>
        <w:t>Jandeleit-Dahm</w:t>
      </w:r>
      <w:proofErr w:type="spellEnd"/>
      <w:r w:rsidRPr="00E91CF6">
        <w:rPr>
          <w:rFonts w:ascii="Times New Roman" w:eastAsia="Times New Roman" w:hAnsi="Times New Roman" w:cs="Times New Roman"/>
          <w:sz w:val="24"/>
          <w:szCs w:val="24"/>
        </w:rPr>
        <w:t xml:space="preserve">, K. A. M., </w:t>
      </w:r>
      <w:proofErr w:type="spellStart"/>
      <w:r w:rsidRPr="00E91CF6">
        <w:rPr>
          <w:rFonts w:ascii="Times New Roman" w:eastAsia="Times New Roman" w:hAnsi="Times New Roman" w:cs="Times New Roman"/>
          <w:sz w:val="24"/>
          <w:szCs w:val="24"/>
        </w:rPr>
        <w:t>Zoungas</w:t>
      </w:r>
      <w:proofErr w:type="spellEnd"/>
      <w:r w:rsidRPr="00E91CF6">
        <w:rPr>
          <w:rFonts w:ascii="Times New Roman" w:eastAsia="Times New Roman" w:hAnsi="Times New Roman" w:cs="Times New Roman"/>
          <w:sz w:val="24"/>
          <w:szCs w:val="24"/>
        </w:rPr>
        <w:t xml:space="preserve">, S., </w:t>
      </w:r>
      <w:proofErr w:type="spellStart"/>
      <w:r w:rsidRPr="00E91CF6">
        <w:rPr>
          <w:rFonts w:ascii="Times New Roman" w:eastAsia="Times New Roman" w:hAnsi="Times New Roman" w:cs="Times New Roman"/>
          <w:sz w:val="24"/>
          <w:szCs w:val="24"/>
        </w:rPr>
        <w:t>Rossing</w:t>
      </w:r>
      <w:proofErr w:type="spellEnd"/>
      <w:r w:rsidRPr="00E91CF6">
        <w:rPr>
          <w:rFonts w:ascii="Times New Roman" w:eastAsia="Times New Roman" w:hAnsi="Times New Roman" w:cs="Times New Roman"/>
          <w:sz w:val="24"/>
          <w:szCs w:val="24"/>
        </w:rPr>
        <w:t xml:space="preserve">, P., </w:t>
      </w:r>
      <w:proofErr w:type="spellStart"/>
      <w:r w:rsidRPr="00E91CF6">
        <w:rPr>
          <w:rFonts w:ascii="Times New Roman" w:eastAsia="Times New Roman" w:hAnsi="Times New Roman" w:cs="Times New Roman"/>
          <w:sz w:val="24"/>
          <w:szCs w:val="24"/>
        </w:rPr>
        <w:t>Groop</w:t>
      </w:r>
      <w:proofErr w:type="spellEnd"/>
      <w:r w:rsidRPr="00E91CF6">
        <w:rPr>
          <w:rFonts w:ascii="Times New Roman" w:eastAsia="Times New Roman" w:hAnsi="Times New Roman" w:cs="Times New Roman"/>
          <w:sz w:val="24"/>
          <w:szCs w:val="24"/>
        </w:rPr>
        <w:t>, P.-H., &amp; Cooper, M. E. (2015). Diabetic kidney disease. Nature Reviews Disease Primers, 1, 15018. https://doi.org/10.1038/nrdp.2015.18</w:t>
      </w:r>
    </w:p>
    <w:p w14:paraId="4E95E2B2" w14:textId="77777777" w:rsidR="007F36B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E91B26">
        <w:rPr>
          <w:rFonts w:ascii="Times New Roman" w:eastAsia="Times New Roman" w:hAnsi="Times New Roman" w:cs="Times New Roman"/>
          <w:sz w:val="24"/>
          <w:szCs w:val="24"/>
        </w:rPr>
        <w:lastRenderedPageBreak/>
        <w:t xml:space="preserve">Tuttle, K. R., </w:t>
      </w:r>
      <w:proofErr w:type="spellStart"/>
      <w:r w:rsidRPr="00E91B26">
        <w:rPr>
          <w:rFonts w:ascii="Times New Roman" w:eastAsia="Times New Roman" w:hAnsi="Times New Roman" w:cs="Times New Roman"/>
          <w:sz w:val="24"/>
          <w:szCs w:val="24"/>
        </w:rPr>
        <w:t>Bakris</w:t>
      </w:r>
      <w:proofErr w:type="spellEnd"/>
      <w:r w:rsidRPr="00E91B26">
        <w:rPr>
          <w:rFonts w:ascii="Times New Roman" w:eastAsia="Times New Roman" w:hAnsi="Times New Roman" w:cs="Times New Roman"/>
          <w:sz w:val="24"/>
          <w:szCs w:val="24"/>
        </w:rPr>
        <w:t xml:space="preserve">, G. L., </w:t>
      </w:r>
      <w:proofErr w:type="spellStart"/>
      <w:r w:rsidRPr="00E91B26">
        <w:rPr>
          <w:rFonts w:ascii="Times New Roman" w:eastAsia="Times New Roman" w:hAnsi="Times New Roman" w:cs="Times New Roman"/>
          <w:sz w:val="24"/>
          <w:szCs w:val="24"/>
        </w:rPr>
        <w:t>Bilous</w:t>
      </w:r>
      <w:proofErr w:type="spellEnd"/>
      <w:r w:rsidRPr="00E91B26">
        <w:rPr>
          <w:rFonts w:ascii="Times New Roman" w:eastAsia="Times New Roman" w:hAnsi="Times New Roman" w:cs="Times New Roman"/>
          <w:sz w:val="24"/>
          <w:szCs w:val="24"/>
        </w:rPr>
        <w:t xml:space="preserve">, R. W., Chiang, J. L., de Boer, I. H., Goldstein-Fuchs, J., Hirsch, I. B., </w:t>
      </w:r>
      <w:proofErr w:type="spellStart"/>
      <w:r w:rsidRPr="00E91B26">
        <w:rPr>
          <w:rFonts w:ascii="Times New Roman" w:eastAsia="Times New Roman" w:hAnsi="Times New Roman" w:cs="Times New Roman"/>
          <w:sz w:val="24"/>
          <w:szCs w:val="24"/>
        </w:rPr>
        <w:t>Kalantar</w:t>
      </w:r>
      <w:proofErr w:type="spellEnd"/>
      <w:r w:rsidRPr="00E91B26">
        <w:rPr>
          <w:rFonts w:ascii="Times New Roman" w:eastAsia="Times New Roman" w:hAnsi="Times New Roman" w:cs="Times New Roman"/>
          <w:sz w:val="24"/>
          <w:szCs w:val="24"/>
        </w:rPr>
        <w:t xml:space="preserve">-Zadeh, K., </w:t>
      </w:r>
      <w:proofErr w:type="spellStart"/>
      <w:r w:rsidRPr="00E91B26">
        <w:rPr>
          <w:rFonts w:ascii="Times New Roman" w:eastAsia="Times New Roman" w:hAnsi="Times New Roman" w:cs="Times New Roman"/>
          <w:sz w:val="24"/>
          <w:szCs w:val="24"/>
        </w:rPr>
        <w:t>Narva</w:t>
      </w:r>
      <w:proofErr w:type="spellEnd"/>
      <w:r w:rsidRPr="00E91B26">
        <w:rPr>
          <w:rFonts w:ascii="Times New Roman" w:eastAsia="Times New Roman" w:hAnsi="Times New Roman" w:cs="Times New Roman"/>
          <w:sz w:val="24"/>
          <w:szCs w:val="24"/>
        </w:rPr>
        <w:t xml:space="preserve">, A. S., Navaneethan, S. D., </w:t>
      </w:r>
      <w:proofErr w:type="spellStart"/>
      <w:r w:rsidRPr="00E91B26">
        <w:rPr>
          <w:rFonts w:ascii="Times New Roman" w:eastAsia="Times New Roman" w:hAnsi="Times New Roman" w:cs="Times New Roman"/>
          <w:sz w:val="24"/>
          <w:szCs w:val="24"/>
        </w:rPr>
        <w:t>Neumiller</w:t>
      </w:r>
      <w:proofErr w:type="spellEnd"/>
      <w:r w:rsidRPr="00E91B26">
        <w:rPr>
          <w:rFonts w:ascii="Times New Roman" w:eastAsia="Times New Roman" w:hAnsi="Times New Roman" w:cs="Times New Roman"/>
          <w:sz w:val="24"/>
          <w:szCs w:val="24"/>
        </w:rPr>
        <w:t xml:space="preserve">, J. J., Patel, U. D., Ratner, R. E., Whaley-Connell, A. T., &amp; </w:t>
      </w:r>
      <w:proofErr w:type="spellStart"/>
      <w:r w:rsidRPr="00E91B26">
        <w:rPr>
          <w:rFonts w:ascii="Times New Roman" w:eastAsia="Times New Roman" w:hAnsi="Times New Roman" w:cs="Times New Roman"/>
          <w:sz w:val="24"/>
          <w:szCs w:val="24"/>
        </w:rPr>
        <w:t>Molitch</w:t>
      </w:r>
      <w:proofErr w:type="spellEnd"/>
      <w:r w:rsidRPr="00E91B26">
        <w:rPr>
          <w:rFonts w:ascii="Times New Roman" w:eastAsia="Times New Roman" w:hAnsi="Times New Roman" w:cs="Times New Roman"/>
          <w:sz w:val="24"/>
          <w:szCs w:val="24"/>
        </w:rPr>
        <w:t>, M. E. (2014). Diabetic kidney disease: A report from an ADA consensus conference. Diabetes Care, 37(10), 2864–2883. https://doi.org/10.2337/dc14-1296</w:t>
      </w:r>
    </w:p>
    <w:p w14:paraId="67269F27" w14:textId="77777777" w:rsidR="007F36B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805ED1">
        <w:rPr>
          <w:rFonts w:ascii="Times New Roman" w:eastAsia="Times New Roman" w:hAnsi="Times New Roman" w:cs="Times New Roman"/>
          <w:sz w:val="24"/>
          <w:szCs w:val="24"/>
        </w:rPr>
        <w:t>Uloko</w:t>
      </w:r>
      <w:proofErr w:type="spellEnd"/>
      <w:r w:rsidRPr="00805ED1">
        <w:rPr>
          <w:rFonts w:ascii="Times New Roman" w:eastAsia="Times New Roman" w:hAnsi="Times New Roman" w:cs="Times New Roman"/>
          <w:sz w:val="24"/>
          <w:szCs w:val="24"/>
        </w:rPr>
        <w:t xml:space="preserve">, A. E., Musa, B. M., </w:t>
      </w:r>
      <w:proofErr w:type="spellStart"/>
      <w:r w:rsidRPr="00805ED1">
        <w:rPr>
          <w:rFonts w:ascii="Times New Roman" w:eastAsia="Times New Roman" w:hAnsi="Times New Roman" w:cs="Times New Roman"/>
          <w:sz w:val="24"/>
          <w:szCs w:val="24"/>
        </w:rPr>
        <w:t>Ramalan</w:t>
      </w:r>
      <w:proofErr w:type="spellEnd"/>
      <w:r w:rsidRPr="00805ED1">
        <w:rPr>
          <w:rFonts w:ascii="Times New Roman" w:eastAsia="Times New Roman" w:hAnsi="Times New Roman" w:cs="Times New Roman"/>
          <w:sz w:val="24"/>
          <w:szCs w:val="24"/>
        </w:rPr>
        <w:t xml:space="preserve">, M. A., Ibrahim, D., </w:t>
      </w:r>
      <w:proofErr w:type="spellStart"/>
      <w:r w:rsidRPr="00805ED1">
        <w:rPr>
          <w:rFonts w:ascii="Times New Roman" w:eastAsia="Times New Roman" w:hAnsi="Times New Roman" w:cs="Times New Roman"/>
          <w:sz w:val="24"/>
          <w:szCs w:val="24"/>
        </w:rPr>
        <w:t>Gezawa</w:t>
      </w:r>
      <w:proofErr w:type="spellEnd"/>
      <w:r w:rsidRPr="00805ED1">
        <w:rPr>
          <w:rFonts w:ascii="Times New Roman" w:eastAsia="Times New Roman" w:hAnsi="Times New Roman" w:cs="Times New Roman"/>
          <w:sz w:val="24"/>
          <w:szCs w:val="24"/>
        </w:rPr>
        <w:t xml:space="preserve">, I. D., </w:t>
      </w:r>
      <w:proofErr w:type="spellStart"/>
      <w:r w:rsidRPr="00805ED1">
        <w:rPr>
          <w:rFonts w:ascii="Times New Roman" w:eastAsia="Times New Roman" w:hAnsi="Times New Roman" w:cs="Times New Roman"/>
          <w:sz w:val="24"/>
          <w:szCs w:val="24"/>
        </w:rPr>
        <w:t>Puepet</w:t>
      </w:r>
      <w:proofErr w:type="spellEnd"/>
      <w:r w:rsidRPr="00805ED1">
        <w:rPr>
          <w:rFonts w:ascii="Times New Roman" w:eastAsia="Times New Roman" w:hAnsi="Times New Roman" w:cs="Times New Roman"/>
          <w:sz w:val="24"/>
          <w:szCs w:val="24"/>
        </w:rPr>
        <w:t xml:space="preserve">, F. H., </w:t>
      </w:r>
      <w:proofErr w:type="spellStart"/>
      <w:r w:rsidRPr="00805ED1">
        <w:rPr>
          <w:rFonts w:ascii="Times New Roman" w:eastAsia="Times New Roman" w:hAnsi="Times New Roman" w:cs="Times New Roman"/>
          <w:sz w:val="24"/>
          <w:szCs w:val="24"/>
        </w:rPr>
        <w:t>Uloko</w:t>
      </w:r>
      <w:proofErr w:type="spellEnd"/>
      <w:r w:rsidRPr="00805ED1">
        <w:rPr>
          <w:rFonts w:ascii="Times New Roman" w:eastAsia="Times New Roman" w:hAnsi="Times New Roman" w:cs="Times New Roman"/>
          <w:sz w:val="24"/>
          <w:szCs w:val="24"/>
        </w:rPr>
        <w:t xml:space="preserve">, A. T., </w:t>
      </w:r>
      <w:proofErr w:type="spellStart"/>
      <w:r w:rsidRPr="00805ED1">
        <w:rPr>
          <w:rFonts w:ascii="Times New Roman" w:eastAsia="Times New Roman" w:hAnsi="Times New Roman" w:cs="Times New Roman"/>
          <w:sz w:val="24"/>
          <w:szCs w:val="24"/>
        </w:rPr>
        <w:t>Borodo</w:t>
      </w:r>
      <w:proofErr w:type="spellEnd"/>
      <w:r w:rsidRPr="00805ED1">
        <w:rPr>
          <w:rFonts w:ascii="Times New Roman" w:eastAsia="Times New Roman" w:hAnsi="Times New Roman" w:cs="Times New Roman"/>
          <w:sz w:val="24"/>
          <w:szCs w:val="24"/>
        </w:rPr>
        <w:t xml:space="preserve">, M. M., &amp; </w:t>
      </w:r>
      <w:proofErr w:type="spellStart"/>
      <w:r w:rsidRPr="00805ED1">
        <w:rPr>
          <w:rFonts w:ascii="Times New Roman" w:eastAsia="Times New Roman" w:hAnsi="Times New Roman" w:cs="Times New Roman"/>
          <w:sz w:val="24"/>
          <w:szCs w:val="24"/>
        </w:rPr>
        <w:t>Sada</w:t>
      </w:r>
      <w:proofErr w:type="spellEnd"/>
      <w:r w:rsidRPr="00805ED1">
        <w:rPr>
          <w:rFonts w:ascii="Times New Roman" w:eastAsia="Times New Roman" w:hAnsi="Times New Roman" w:cs="Times New Roman"/>
          <w:sz w:val="24"/>
          <w:szCs w:val="24"/>
        </w:rPr>
        <w:t>, K. B. (2018). Prevalence and risk factors for diabetes mellitus in Nigeria: A systematic review and meta-analysis. Diabetes Therapy, 9</w:t>
      </w:r>
    </w:p>
    <w:p w14:paraId="4FB488DD" w14:textId="77777777" w:rsidR="007F36B6" w:rsidRPr="00E91CF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t xml:space="preserve">Vaidya, V. S., Ferguson, M. A., &amp; Bonventre, J. V. (2008). Biomarkers of acute kidney injury. Annual Review of Pharmacology and Toxicology, 48, 463–493. </w:t>
      </w:r>
      <w:r w:rsidRPr="000904DC">
        <w:rPr>
          <w:rFonts w:ascii="Times New Roman" w:eastAsia="Times New Roman" w:hAnsi="Times New Roman" w:cs="Times New Roman"/>
          <w:sz w:val="24"/>
          <w:szCs w:val="24"/>
        </w:rPr>
        <w:t>https://doi.org/10.1146/annurev.pharmtox.48.113006.094615</w:t>
      </w:r>
    </w:p>
    <w:p w14:paraId="5BF35D20" w14:textId="77777777" w:rsidR="007F36B6" w:rsidRPr="00C136F1" w:rsidRDefault="007F36B6" w:rsidP="00C136F1">
      <w:pPr>
        <w:spacing w:before="100" w:beforeAutospacing="1" w:after="100" w:afterAutospacing="1"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World Health Organization</w:t>
      </w:r>
      <w:r w:rsidRPr="00E91CF6">
        <w:rPr>
          <w:rFonts w:ascii="Times New Roman" w:eastAsia="Times New Roman" w:hAnsi="Times New Roman" w:cs="Times New Roman"/>
          <w:sz w:val="24"/>
          <w:szCs w:val="24"/>
        </w:rPr>
        <w:t xml:space="preserve"> (2019). </w:t>
      </w:r>
      <w:r w:rsidRPr="00D52D32">
        <w:rPr>
          <w:rFonts w:ascii="Times New Roman" w:eastAsia="Times New Roman" w:hAnsi="Times New Roman" w:cs="Times New Roman"/>
          <w:sz w:val="24"/>
          <w:szCs w:val="24"/>
        </w:rPr>
        <w:t>Breaking barriers: Gender-responsive health systems. Geneva: WHO Press. Retrieved from https://www.who.int/docs/default-source/documents/gender/gender-gmr-2019.pdf</w:t>
      </w:r>
    </w:p>
    <w:p w14:paraId="22488279" w14:textId="5D6F5067" w:rsidR="007F36B6" w:rsidRDefault="007F36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F82403">
        <w:rPr>
          <w:rFonts w:ascii="Times New Roman" w:eastAsia="Times New Roman" w:hAnsi="Times New Roman" w:cs="Times New Roman"/>
          <w:sz w:val="24"/>
          <w:szCs w:val="24"/>
        </w:rPr>
        <w:t xml:space="preserve">Yahya, A. A., </w:t>
      </w:r>
      <w:proofErr w:type="spellStart"/>
      <w:r w:rsidRPr="00F82403">
        <w:rPr>
          <w:rFonts w:ascii="Times New Roman" w:eastAsia="Times New Roman" w:hAnsi="Times New Roman" w:cs="Times New Roman"/>
          <w:sz w:val="24"/>
          <w:szCs w:val="24"/>
        </w:rPr>
        <w:t>Kadhim</w:t>
      </w:r>
      <w:proofErr w:type="spellEnd"/>
      <w:r w:rsidRPr="00F82403">
        <w:rPr>
          <w:rFonts w:ascii="Times New Roman" w:eastAsia="Times New Roman" w:hAnsi="Times New Roman" w:cs="Times New Roman"/>
          <w:sz w:val="24"/>
          <w:szCs w:val="24"/>
        </w:rPr>
        <w:t xml:space="preserve">, D. J., &amp; </w:t>
      </w:r>
      <w:proofErr w:type="spellStart"/>
      <w:r w:rsidRPr="00F82403">
        <w:rPr>
          <w:rFonts w:ascii="Times New Roman" w:eastAsia="Times New Roman" w:hAnsi="Times New Roman" w:cs="Times New Roman"/>
          <w:sz w:val="24"/>
          <w:szCs w:val="24"/>
        </w:rPr>
        <w:t>Abdalhadi</w:t>
      </w:r>
      <w:proofErr w:type="spellEnd"/>
      <w:r w:rsidRPr="00F82403">
        <w:rPr>
          <w:rFonts w:ascii="Times New Roman" w:eastAsia="Times New Roman" w:hAnsi="Times New Roman" w:cs="Times New Roman"/>
          <w:sz w:val="24"/>
          <w:szCs w:val="24"/>
        </w:rPr>
        <w:t xml:space="preserve">, N. A. (2023). Kidney injury molecule‑1 and cystatin C as early biomarkers for renal dysfunction in Iraqi type 2 diabetes mellitus patients. Journal of Advanced Biotechnology and Experimental Therapeutics, 6(3), 673–685. https://doi.org/10.5455/jabet.2023.d158 </w:t>
      </w:r>
    </w:p>
    <w:p w14:paraId="74ACBB07" w14:textId="77777777" w:rsidR="00A21658" w:rsidRPr="00A21658" w:rsidRDefault="00A21658" w:rsidP="00A21658">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A21658">
        <w:rPr>
          <w:rFonts w:ascii="Times New Roman" w:eastAsia="Times New Roman" w:hAnsi="Times New Roman" w:cs="Times New Roman"/>
          <w:sz w:val="24"/>
          <w:szCs w:val="24"/>
        </w:rPr>
        <w:t xml:space="preserve">ACHOR JOYCE CHITURU, IBITOROKO GEORGE-OPUDA &amp; HELEN ANTHONY WARIBO. (2025). Kidney Injury Molecule-1, Cystatin c and Microalbuminuria Levels among Diabetics Compared to Healthy Adults Attending Rivers State University Teaching Hospital, Port Harcourt, Nigeria: A Comparative Analytic </w:t>
      </w:r>
      <w:proofErr w:type="gramStart"/>
      <w:r w:rsidRPr="00A21658">
        <w:rPr>
          <w:rFonts w:ascii="Times New Roman" w:eastAsia="Times New Roman" w:hAnsi="Times New Roman" w:cs="Times New Roman"/>
          <w:sz w:val="24"/>
          <w:szCs w:val="24"/>
        </w:rPr>
        <w:t>Cross Sectional</w:t>
      </w:r>
      <w:proofErr w:type="gramEnd"/>
      <w:r w:rsidRPr="00A21658">
        <w:rPr>
          <w:rFonts w:ascii="Times New Roman" w:eastAsia="Times New Roman" w:hAnsi="Times New Roman" w:cs="Times New Roman"/>
          <w:sz w:val="24"/>
          <w:szCs w:val="24"/>
        </w:rPr>
        <w:t xml:space="preserve"> Study. Asian Journal of Research in Medical and Pharmaceutical Sciences, 14(3), 231–243. https://doi.org/10.9734/ajrimps/2025/v14i3333 </w:t>
      </w:r>
    </w:p>
    <w:p w14:paraId="218FFD2C" w14:textId="77777777" w:rsidR="00A21658" w:rsidRPr="00A21658" w:rsidRDefault="00A21658" w:rsidP="00A21658">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A21658">
        <w:rPr>
          <w:rFonts w:ascii="Times New Roman" w:eastAsia="Times New Roman" w:hAnsi="Times New Roman" w:cs="Times New Roman"/>
          <w:sz w:val="24"/>
          <w:szCs w:val="24"/>
        </w:rPr>
        <w:t>Gounden</w:t>
      </w:r>
      <w:proofErr w:type="spellEnd"/>
      <w:r w:rsidRPr="00A21658">
        <w:rPr>
          <w:rFonts w:ascii="Times New Roman" w:eastAsia="Times New Roman" w:hAnsi="Times New Roman" w:cs="Times New Roman"/>
          <w:sz w:val="24"/>
          <w:szCs w:val="24"/>
        </w:rPr>
        <w:t xml:space="preserve">, V., Bhatt, H., &amp; </w:t>
      </w:r>
      <w:proofErr w:type="spellStart"/>
      <w:r w:rsidRPr="00A21658">
        <w:rPr>
          <w:rFonts w:ascii="Times New Roman" w:eastAsia="Times New Roman" w:hAnsi="Times New Roman" w:cs="Times New Roman"/>
          <w:sz w:val="24"/>
          <w:szCs w:val="24"/>
        </w:rPr>
        <w:t>Jialal</w:t>
      </w:r>
      <w:proofErr w:type="spellEnd"/>
      <w:r w:rsidRPr="00A21658">
        <w:rPr>
          <w:rFonts w:ascii="Times New Roman" w:eastAsia="Times New Roman" w:hAnsi="Times New Roman" w:cs="Times New Roman"/>
          <w:sz w:val="24"/>
          <w:szCs w:val="24"/>
        </w:rPr>
        <w:t xml:space="preserve">, I. (2025). Renal function tests. In </w:t>
      </w:r>
      <w:proofErr w:type="spellStart"/>
      <w:r w:rsidRPr="00A21658">
        <w:rPr>
          <w:rFonts w:ascii="Times New Roman" w:eastAsia="Times New Roman" w:hAnsi="Times New Roman" w:cs="Times New Roman"/>
          <w:sz w:val="24"/>
          <w:szCs w:val="24"/>
        </w:rPr>
        <w:t>StatPearls</w:t>
      </w:r>
      <w:proofErr w:type="spellEnd"/>
      <w:r w:rsidRPr="00A21658">
        <w:rPr>
          <w:rFonts w:ascii="Times New Roman" w:eastAsia="Times New Roman" w:hAnsi="Times New Roman" w:cs="Times New Roman"/>
          <w:sz w:val="24"/>
          <w:szCs w:val="24"/>
        </w:rPr>
        <w:t xml:space="preserve"> [Internet]. </w:t>
      </w:r>
      <w:proofErr w:type="spellStart"/>
      <w:r w:rsidRPr="00A21658">
        <w:rPr>
          <w:rFonts w:ascii="Times New Roman" w:eastAsia="Times New Roman" w:hAnsi="Times New Roman" w:cs="Times New Roman"/>
          <w:sz w:val="24"/>
          <w:szCs w:val="24"/>
        </w:rPr>
        <w:t>StatPearls</w:t>
      </w:r>
      <w:proofErr w:type="spellEnd"/>
      <w:r w:rsidRPr="00A21658">
        <w:rPr>
          <w:rFonts w:ascii="Times New Roman" w:eastAsia="Times New Roman" w:hAnsi="Times New Roman" w:cs="Times New Roman"/>
          <w:sz w:val="24"/>
          <w:szCs w:val="24"/>
        </w:rPr>
        <w:t xml:space="preserve"> Publishing. https://www.ncbi.nlm.nih.gov/books/ </w:t>
      </w:r>
    </w:p>
    <w:p w14:paraId="2BF03DC1" w14:textId="77777777" w:rsidR="00A21658" w:rsidRPr="00A21658" w:rsidRDefault="00A21658" w:rsidP="00A21658">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A21658">
        <w:rPr>
          <w:rFonts w:ascii="Times New Roman" w:eastAsia="Times New Roman" w:hAnsi="Times New Roman" w:cs="Times New Roman"/>
          <w:sz w:val="24"/>
          <w:szCs w:val="24"/>
        </w:rPr>
        <w:t xml:space="preserve">Yang, H. H., Li, F. R., Chen, Z. K., Zhou, M. G., </w:t>
      </w:r>
      <w:proofErr w:type="spellStart"/>
      <w:r w:rsidRPr="00A21658">
        <w:rPr>
          <w:rFonts w:ascii="Times New Roman" w:eastAsia="Times New Roman" w:hAnsi="Times New Roman" w:cs="Times New Roman"/>
          <w:sz w:val="24"/>
          <w:szCs w:val="24"/>
        </w:rPr>
        <w:t>Xie</w:t>
      </w:r>
      <w:proofErr w:type="spellEnd"/>
      <w:r w:rsidRPr="00A21658">
        <w:rPr>
          <w:rFonts w:ascii="Times New Roman" w:eastAsia="Times New Roman" w:hAnsi="Times New Roman" w:cs="Times New Roman"/>
          <w:sz w:val="24"/>
          <w:szCs w:val="24"/>
        </w:rPr>
        <w:t xml:space="preserve">, L. F., </w:t>
      </w:r>
      <w:proofErr w:type="spellStart"/>
      <w:r w:rsidRPr="00A21658">
        <w:rPr>
          <w:rFonts w:ascii="Times New Roman" w:eastAsia="Times New Roman" w:hAnsi="Times New Roman" w:cs="Times New Roman"/>
          <w:sz w:val="24"/>
          <w:szCs w:val="24"/>
        </w:rPr>
        <w:t>Jin</w:t>
      </w:r>
      <w:proofErr w:type="spellEnd"/>
      <w:r w:rsidRPr="00A21658">
        <w:rPr>
          <w:rFonts w:ascii="Times New Roman" w:eastAsia="Times New Roman" w:hAnsi="Times New Roman" w:cs="Times New Roman"/>
          <w:sz w:val="24"/>
          <w:szCs w:val="24"/>
        </w:rPr>
        <w:t xml:space="preserve">, Y. Y., ... &amp; Chen, G. C. (2023). Duration of diabetes, glycemic control, and risk of heart failure among adults with diabetes: a cohort study. The Journal of Clinical Endocrinology &amp; Metabolism, 108(5), 1166-1172. https://doi.org/10.1210/clinem/dgac642 </w:t>
      </w:r>
    </w:p>
    <w:p w14:paraId="126C5ECE" w14:textId="084E25F8" w:rsidR="00A21658" w:rsidRDefault="00A21658" w:rsidP="00A21658">
      <w:pPr>
        <w:spacing w:before="100" w:beforeAutospacing="1" w:after="100" w:afterAutospacing="1" w:line="240" w:lineRule="auto"/>
        <w:ind w:left="540" w:hanging="540"/>
        <w:jc w:val="both"/>
        <w:rPr>
          <w:rFonts w:ascii="Times New Roman" w:eastAsia="Times New Roman" w:hAnsi="Times New Roman" w:cs="Times New Roman"/>
          <w:sz w:val="24"/>
          <w:szCs w:val="24"/>
        </w:rPr>
      </w:pPr>
    </w:p>
    <w:sectPr w:rsidR="00A216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E5F34" w14:textId="77777777" w:rsidR="00765A91" w:rsidRDefault="00765A91" w:rsidP="00E86566">
      <w:pPr>
        <w:spacing w:after="0" w:line="240" w:lineRule="auto"/>
      </w:pPr>
      <w:r>
        <w:separator/>
      </w:r>
    </w:p>
  </w:endnote>
  <w:endnote w:type="continuationSeparator" w:id="0">
    <w:p w14:paraId="6C20B908" w14:textId="77777777" w:rsidR="00765A91" w:rsidRDefault="00765A91" w:rsidP="00E86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D8D1" w14:textId="77777777" w:rsidR="00161064" w:rsidRDefault="00161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E5E73" w14:textId="77777777" w:rsidR="00161064" w:rsidRDefault="001610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36F0" w14:textId="77777777" w:rsidR="00161064" w:rsidRDefault="00161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BA59B" w14:textId="77777777" w:rsidR="00765A91" w:rsidRDefault="00765A91" w:rsidP="00E86566">
      <w:pPr>
        <w:spacing w:after="0" w:line="240" w:lineRule="auto"/>
      </w:pPr>
      <w:r>
        <w:separator/>
      </w:r>
    </w:p>
  </w:footnote>
  <w:footnote w:type="continuationSeparator" w:id="0">
    <w:p w14:paraId="0F4BD703" w14:textId="77777777" w:rsidR="00765A91" w:rsidRDefault="00765A91" w:rsidP="00E86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6C9BD" w14:textId="0DA8354C" w:rsidR="00161064" w:rsidRDefault="00765A91">
    <w:pPr>
      <w:pStyle w:val="Header"/>
    </w:pPr>
    <w:r>
      <w:rPr>
        <w:noProof/>
      </w:rPr>
      <w:pict w14:anchorId="725A4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42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98697" w14:textId="690A2AE8" w:rsidR="00161064" w:rsidRDefault="00765A91">
    <w:pPr>
      <w:pStyle w:val="Header"/>
    </w:pPr>
    <w:r>
      <w:rPr>
        <w:noProof/>
      </w:rPr>
      <w:pict w14:anchorId="1201C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42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558DD" w14:textId="612D033E" w:rsidR="00161064" w:rsidRDefault="00765A91">
    <w:pPr>
      <w:pStyle w:val="Header"/>
    </w:pPr>
    <w:r>
      <w:rPr>
        <w:noProof/>
      </w:rPr>
      <w:pict w14:anchorId="6DA80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42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01281"/>
    <w:multiLevelType w:val="hybridMultilevel"/>
    <w:tmpl w:val="0F048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80B"/>
    <w:rsid w:val="0000401C"/>
    <w:rsid w:val="00046F09"/>
    <w:rsid w:val="00061718"/>
    <w:rsid w:val="000904DC"/>
    <w:rsid w:val="000B687B"/>
    <w:rsid w:val="00150DCF"/>
    <w:rsid w:val="00161064"/>
    <w:rsid w:val="00166363"/>
    <w:rsid w:val="00170832"/>
    <w:rsid w:val="0019102B"/>
    <w:rsid w:val="001928EB"/>
    <w:rsid w:val="001931AA"/>
    <w:rsid w:val="00211297"/>
    <w:rsid w:val="00263220"/>
    <w:rsid w:val="002A0A79"/>
    <w:rsid w:val="002A1C73"/>
    <w:rsid w:val="002A45C1"/>
    <w:rsid w:val="002A7869"/>
    <w:rsid w:val="002B6AE6"/>
    <w:rsid w:val="002B7D67"/>
    <w:rsid w:val="002E3F3A"/>
    <w:rsid w:val="00300955"/>
    <w:rsid w:val="00334F84"/>
    <w:rsid w:val="00350F2E"/>
    <w:rsid w:val="00365EC9"/>
    <w:rsid w:val="003756C4"/>
    <w:rsid w:val="0041280B"/>
    <w:rsid w:val="004317F8"/>
    <w:rsid w:val="0046004A"/>
    <w:rsid w:val="004A09A5"/>
    <w:rsid w:val="0052291F"/>
    <w:rsid w:val="0054191A"/>
    <w:rsid w:val="00567AB3"/>
    <w:rsid w:val="005A53DD"/>
    <w:rsid w:val="005C2C70"/>
    <w:rsid w:val="006467A4"/>
    <w:rsid w:val="00685662"/>
    <w:rsid w:val="00685819"/>
    <w:rsid w:val="00691A74"/>
    <w:rsid w:val="006D42D7"/>
    <w:rsid w:val="00715200"/>
    <w:rsid w:val="00756533"/>
    <w:rsid w:val="00765A91"/>
    <w:rsid w:val="00791D09"/>
    <w:rsid w:val="007C70AD"/>
    <w:rsid w:val="007D5C92"/>
    <w:rsid w:val="007E2878"/>
    <w:rsid w:val="007F13D0"/>
    <w:rsid w:val="007F36B6"/>
    <w:rsid w:val="00805ED1"/>
    <w:rsid w:val="00866DF1"/>
    <w:rsid w:val="008942E1"/>
    <w:rsid w:val="00896D52"/>
    <w:rsid w:val="009060E9"/>
    <w:rsid w:val="00967F03"/>
    <w:rsid w:val="00A21658"/>
    <w:rsid w:val="00A33EE4"/>
    <w:rsid w:val="00A353C2"/>
    <w:rsid w:val="00A74A0C"/>
    <w:rsid w:val="00A90700"/>
    <w:rsid w:val="00B260EE"/>
    <w:rsid w:val="00B26CE7"/>
    <w:rsid w:val="00B859B6"/>
    <w:rsid w:val="00BB0C1C"/>
    <w:rsid w:val="00BF5199"/>
    <w:rsid w:val="00C111BE"/>
    <w:rsid w:val="00C11728"/>
    <w:rsid w:val="00C136F1"/>
    <w:rsid w:val="00C24997"/>
    <w:rsid w:val="00C32EC6"/>
    <w:rsid w:val="00C52712"/>
    <w:rsid w:val="00C56A8F"/>
    <w:rsid w:val="00CA3ED9"/>
    <w:rsid w:val="00CF0D30"/>
    <w:rsid w:val="00D274AF"/>
    <w:rsid w:val="00D4116B"/>
    <w:rsid w:val="00D52D32"/>
    <w:rsid w:val="00E02D33"/>
    <w:rsid w:val="00E4383E"/>
    <w:rsid w:val="00E43A9B"/>
    <w:rsid w:val="00E85624"/>
    <w:rsid w:val="00E86566"/>
    <w:rsid w:val="00E919D0"/>
    <w:rsid w:val="00E91B26"/>
    <w:rsid w:val="00E91CF6"/>
    <w:rsid w:val="00F44222"/>
    <w:rsid w:val="00F61FAE"/>
    <w:rsid w:val="00F71161"/>
    <w:rsid w:val="00F82403"/>
    <w:rsid w:val="00FB01D8"/>
    <w:rsid w:val="00FC5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4CE772"/>
  <w15:chartTrackingRefBased/>
  <w15:docId w15:val="{C53EE4CA-4EB9-4F15-9B6F-DDBB3FAE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qFormat/>
    <w:rsid w:val="00FB01D8"/>
    <w:pPr>
      <w:spacing w:before="100" w:beforeAutospacing="1" w:after="100" w:afterAutospacing="1" w:line="240" w:lineRule="auto"/>
      <w:outlineLvl w:val="0"/>
    </w:pPr>
    <w:rPr>
      <w:rFonts w:ascii="SimSun" w:eastAsia="SimSun" w:hAnsi="SimSun" w:cs="Times New Roman"/>
      <w:b/>
      <w:bCs/>
      <w:kern w:val="44"/>
      <w:sz w:val="48"/>
      <w:szCs w:val="48"/>
      <w:lang w:eastAsia="zh-CN"/>
    </w:rPr>
  </w:style>
  <w:style w:type="paragraph" w:styleId="Heading2">
    <w:name w:val="heading 2"/>
    <w:next w:val="Normal"/>
    <w:link w:val="Heading2Char"/>
    <w:semiHidden/>
    <w:unhideWhenUsed/>
    <w:qFormat/>
    <w:rsid w:val="00FB01D8"/>
    <w:pPr>
      <w:spacing w:before="100" w:beforeAutospacing="1" w:after="100" w:afterAutospacing="1" w:line="240" w:lineRule="auto"/>
      <w:outlineLvl w:val="1"/>
    </w:pPr>
    <w:rPr>
      <w:rFonts w:ascii="SimSun" w:eastAsia="SimSun" w:hAnsi="SimSun" w:cs="Times New Roman"/>
      <w:b/>
      <w:bCs/>
      <w:sz w:val="36"/>
      <w:szCs w:val="36"/>
      <w:lang w:eastAsia="zh-CN"/>
    </w:rPr>
  </w:style>
  <w:style w:type="paragraph" w:styleId="Heading3">
    <w:name w:val="heading 3"/>
    <w:next w:val="Normal"/>
    <w:link w:val="Heading3Char"/>
    <w:semiHidden/>
    <w:unhideWhenUsed/>
    <w:qFormat/>
    <w:rsid w:val="00FB01D8"/>
    <w:pPr>
      <w:spacing w:before="100" w:beforeAutospacing="1" w:after="100" w:afterAutospacing="1" w:line="240" w:lineRule="auto"/>
      <w:outlineLvl w:val="2"/>
    </w:pPr>
    <w:rPr>
      <w:rFonts w:ascii="SimSun" w:eastAsia="SimSun" w:hAnsi="SimSu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260EE"/>
    <w:rPr>
      <w:color w:val="0563C1" w:themeColor="hyperlink"/>
      <w:u w:val="single"/>
    </w:rPr>
  </w:style>
  <w:style w:type="character" w:customStyle="1" w:styleId="UnresolvedMention1">
    <w:name w:val="Unresolved Mention1"/>
    <w:basedOn w:val="DefaultParagraphFont"/>
    <w:uiPriority w:val="99"/>
    <w:semiHidden/>
    <w:unhideWhenUsed/>
    <w:rsid w:val="00B260EE"/>
    <w:rPr>
      <w:color w:val="605E5C"/>
      <w:shd w:val="clear" w:color="auto" w:fill="E1DFDD"/>
    </w:rPr>
  </w:style>
  <w:style w:type="character" w:customStyle="1" w:styleId="Heading1Char">
    <w:name w:val="Heading 1 Char"/>
    <w:basedOn w:val="DefaultParagraphFont"/>
    <w:link w:val="Heading1"/>
    <w:rsid w:val="00FB01D8"/>
    <w:rPr>
      <w:rFonts w:ascii="SimSun" w:eastAsia="SimSun" w:hAnsi="SimSun" w:cs="Times New Roman"/>
      <w:b/>
      <w:bCs/>
      <w:kern w:val="44"/>
      <w:sz w:val="48"/>
      <w:szCs w:val="48"/>
      <w:lang w:eastAsia="zh-CN"/>
    </w:rPr>
  </w:style>
  <w:style w:type="character" w:customStyle="1" w:styleId="Heading2Char">
    <w:name w:val="Heading 2 Char"/>
    <w:basedOn w:val="DefaultParagraphFont"/>
    <w:link w:val="Heading2"/>
    <w:semiHidden/>
    <w:rsid w:val="00FB01D8"/>
    <w:rPr>
      <w:rFonts w:ascii="SimSun" w:eastAsia="SimSun" w:hAnsi="SimSun" w:cs="Times New Roman"/>
      <w:b/>
      <w:bCs/>
      <w:sz w:val="36"/>
      <w:szCs w:val="36"/>
      <w:lang w:eastAsia="zh-CN"/>
    </w:rPr>
  </w:style>
  <w:style w:type="character" w:customStyle="1" w:styleId="Heading3Char">
    <w:name w:val="Heading 3 Char"/>
    <w:basedOn w:val="DefaultParagraphFont"/>
    <w:link w:val="Heading3"/>
    <w:semiHidden/>
    <w:rsid w:val="00FB01D8"/>
    <w:rPr>
      <w:rFonts w:ascii="SimSun" w:eastAsia="SimSun" w:hAnsi="SimSun" w:cs="Times New Roman"/>
      <w:b/>
      <w:bCs/>
      <w:sz w:val="27"/>
      <w:szCs w:val="27"/>
      <w:lang w:eastAsia="zh-CN"/>
    </w:rPr>
  </w:style>
  <w:style w:type="numbering" w:customStyle="1" w:styleId="NoList1">
    <w:name w:val="No List1"/>
    <w:next w:val="NoList"/>
    <w:uiPriority w:val="99"/>
    <w:semiHidden/>
    <w:unhideWhenUsed/>
    <w:rsid w:val="00FB01D8"/>
  </w:style>
  <w:style w:type="character" w:customStyle="1" w:styleId="FollowedHyperlink1">
    <w:name w:val="FollowedHyperlink1"/>
    <w:basedOn w:val="DefaultParagraphFont"/>
    <w:uiPriority w:val="99"/>
    <w:semiHidden/>
    <w:unhideWhenUsed/>
    <w:rsid w:val="00FB01D8"/>
    <w:rPr>
      <w:color w:val="954F72"/>
      <w:u w:val="single"/>
    </w:rPr>
  </w:style>
  <w:style w:type="paragraph" w:customStyle="1" w:styleId="msonormal0">
    <w:name w:val="msonormal"/>
    <w:qFormat/>
    <w:rsid w:val="00FB01D8"/>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NormalWeb">
    <w:name w:val="Normal (Web)"/>
    <w:semiHidden/>
    <w:unhideWhenUsed/>
    <w:qFormat/>
    <w:rsid w:val="00FB01D8"/>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Default">
    <w:name w:val="Default"/>
    <w:qFormat/>
    <w:rsid w:val="00FB01D8"/>
    <w:pPr>
      <w:autoSpaceDE w:val="0"/>
      <w:autoSpaceDN w:val="0"/>
      <w:adjustRightInd w:val="0"/>
      <w:spacing w:after="0" w:line="240" w:lineRule="auto"/>
    </w:pPr>
    <w:rPr>
      <w:rFonts w:ascii="Times New Roman" w:eastAsia="Calibri" w:hAnsi="Times New Roman" w:cs="Times New Roman"/>
      <w:color w:val="000000"/>
      <w:sz w:val="24"/>
      <w:szCs w:val="24"/>
      <w14:ligatures w14:val="standardContextual"/>
    </w:rPr>
  </w:style>
  <w:style w:type="paragraph" w:customStyle="1" w:styleId="p1">
    <w:name w:val="p1"/>
    <w:basedOn w:val="Normal"/>
    <w:qFormat/>
    <w:rsid w:val="00FB01D8"/>
    <w:pPr>
      <w:spacing w:after="0" w:line="240" w:lineRule="auto"/>
    </w:pPr>
    <w:rPr>
      <w:rFonts w:ascii="Helvetica" w:eastAsia="DengXian" w:hAnsi="Helvetica" w:cs="Times New Roman"/>
      <w:sz w:val="18"/>
      <w:szCs w:val="18"/>
      <w:lang w:eastAsia="en-GB"/>
    </w:rPr>
  </w:style>
  <w:style w:type="table" w:styleId="TableGrid">
    <w:name w:val="Table Grid"/>
    <w:basedOn w:val="TableNormal"/>
    <w:uiPriority w:val="39"/>
    <w:qFormat/>
    <w:rsid w:val="00FB01D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B01D8"/>
    <w:rPr>
      <w:b/>
      <w:bCs/>
    </w:rPr>
  </w:style>
  <w:style w:type="character" w:styleId="FollowedHyperlink">
    <w:name w:val="FollowedHyperlink"/>
    <w:basedOn w:val="DefaultParagraphFont"/>
    <w:uiPriority w:val="99"/>
    <w:semiHidden/>
    <w:unhideWhenUsed/>
    <w:rsid w:val="00FB01D8"/>
    <w:rPr>
      <w:color w:val="954F72" w:themeColor="followedHyperlink"/>
      <w:u w:val="single"/>
    </w:rPr>
  </w:style>
  <w:style w:type="paragraph" w:styleId="ListParagraph">
    <w:name w:val="List Paragraph"/>
    <w:basedOn w:val="Normal"/>
    <w:uiPriority w:val="34"/>
    <w:qFormat/>
    <w:rsid w:val="00B859B6"/>
    <w:pPr>
      <w:ind w:left="720"/>
      <w:contextualSpacing/>
    </w:pPr>
  </w:style>
  <w:style w:type="paragraph" w:styleId="Header">
    <w:name w:val="header"/>
    <w:basedOn w:val="Normal"/>
    <w:link w:val="HeaderChar"/>
    <w:uiPriority w:val="99"/>
    <w:unhideWhenUsed/>
    <w:rsid w:val="00E86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566"/>
  </w:style>
  <w:style w:type="paragraph" w:styleId="Footer">
    <w:name w:val="footer"/>
    <w:basedOn w:val="Normal"/>
    <w:link w:val="FooterChar"/>
    <w:uiPriority w:val="99"/>
    <w:unhideWhenUsed/>
    <w:rsid w:val="00E86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553593">
      <w:bodyDiv w:val="1"/>
      <w:marLeft w:val="0"/>
      <w:marRight w:val="0"/>
      <w:marTop w:val="0"/>
      <w:marBottom w:val="0"/>
      <w:divBdr>
        <w:top w:val="none" w:sz="0" w:space="0" w:color="auto"/>
        <w:left w:val="none" w:sz="0" w:space="0" w:color="auto"/>
        <w:bottom w:val="none" w:sz="0" w:space="0" w:color="auto"/>
        <w:right w:val="none" w:sz="0" w:space="0" w:color="auto"/>
      </w:divBdr>
    </w:div>
    <w:div w:id="1511749343">
      <w:bodyDiv w:val="1"/>
      <w:marLeft w:val="0"/>
      <w:marRight w:val="0"/>
      <w:marTop w:val="0"/>
      <w:marBottom w:val="0"/>
      <w:divBdr>
        <w:top w:val="none" w:sz="0" w:space="0" w:color="auto"/>
        <w:left w:val="none" w:sz="0" w:space="0" w:color="auto"/>
        <w:bottom w:val="none" w:sz="0" w:space="0" w:color="auto"/>
        <w:right w:val="none" w:sz="0" w:space="0" w:color="auto"/>
      </w:divBdr>
    </w:div>
    <w:div w:id="1997954588">
      <w:bodyDiv w:val="1"/>
      <w:marLeft w:val="0"/>
      <w:marRight w:val="0"/>
      <w:marTop w:val="0"/>
      <w:marBottom w:val="0"/>
      <w:divBdr>
        <w:top w:val="none" w:sz="0" w:space="0" w:color="auto"/>
        <w:left w:val="none" w:sz="0" w:space="0" w:color="auto"/>
        <w:bottom w:val="none" w:sz="0" w:space="0" w:color="auto"/>
        <w:right w:val="none" w:sz="0" w:space="0" w:color="auto"/>
      </w:divBdr>
    </w:div>
    <w:div w:id="203406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337/dc22-Sin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15</Pages>
  <Words>4863</Words>
  <Characters>27722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Fyneface Amadi</dc:creator>
  <cp:keywords/>
  <dc:description/>
  <cp:lastModifiedBy>Editor-1183</cp:lastModifiedBy>
  <cp:revision>80</cp:revision>
  <dcterms:created xsi:type="dcterms:W3CDTF">2025-12-03T10:29:00Z</dcterms:created>
  <dcterms:modified xsi:type="dcterms:W3CDTF">2026-01-07T13:23:00Z</dcterms:modified>
</cp:coreProperties>
</file>