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3C4686" w14:textId="77777777" w:rsidR="00835BE4" w:rsidRDefault="00835BE4" w:rsidP="00460EF4">
      <w:pPr>
        <w:jc w:val="both"/>
        <w:rPr>
          <w:rFonts w:ascii="Arial" w:hAnsi="Arial" w:cs="Arial"/>
          <w:b/>
          <w:bCs/>
          <w:sz w:val="36"/>
          <w:szCs w:val="36"/>
          <w:lang w:val="en-IN"/>
        </w:rPr>
      </w:pPr>
    </w:p>
    <w:p w14:paraId="1B6086C1" w14:textId="4BBB6C73" w:rsidR="00E80FAE" w:rsidRPr="006907CF" w:rsidRDefault="00E80FAE" w:rsidP="00460EF4">
      <w:pPr>
        <w:jc w:val="both"/>
        <w:rPr>
          <w:rFonts w:ascii="Arial" w:hAnsi="Arial" w:cs="Arial"/>
          <w:b/>
          <w:bCs/>
          <w:i/>
          <w:iCs/>
          <w:sz w:val="36"/>
          <w:szCs w:val="36"/>
        </w:rPr>
      </w:pPr>
      <w:r w:rsidRPr="006907CF">
        <w:rPr>
          <w:rFonts w:ascii="Arial" w:hAnsi="Arial" w:cs="Arial"/>
          <w:b/>
          <w:bCs/>
          <w:sz w:val="36"/>
          <w:szCs w:val="36"/>
        </w:rPr>
        <w:t xml:space="preserve">Disseminated Intravascular Coagulation (DIC) Following Acute Hemolytic Transfusion Reaction (AHTR) in a Pregnant Woman: </w:t>
      </w:r>
      <w:r w:rsidRPr="006907CF">
        <w:rPr>
          <w:rFonts w:ascii="Arial" w:hAnsi="Arial" w:cs="Arial"/>
          <w:b/>
          <w:bCs/>
          <w:i/>
          <w:iCs/>
          <w:sz w:val="36"/>
          <w:szCs w:val="36"/>
        </w:rPr>
        <w:t>A Case Report from a Rural Tanzania</w:t>
      </w:r>
    </w:p>
    <w:p w14:paraId="611E4F89" w14:textId="77777777" w:rsidR="00E80FAE" w:rsidRPr="00AD771E" w:rsidRDefault="00E80FAE" w:rsidP="00460EF4">
      <w:pPr>
        <w:rPr>
          <w:i/>
          <w:iCs/>
        </w:rPr>
      </w:pPr>
    </w:p>
    <w:p w14:paraId="62DE282A" w14:textId="77777777" w:rsidR="00E80FAE" w:rsidRPr="00AD771E" w:rsidRDefault="00E80FAE" w:rsidP="00460EF4">
      <w:pPr>
        <w:rPr>
          <w:i/>
          <w:iCs/>
        </w:rPr>
      </w:pPr>
    </w:p>
    <w:p w14:paraId="40D2A7E5" w14:textId="77777777" w:rsidR="00376FB1" w:rsidRDefault="00376FB1" w:rsidP="00460EF4">
      <w:pPr>
        <w:rPr>
          <w:b/>
          <w:bCs/>
        </w:rPr>
      </w:pPr>
    </w:p>
    <w:p w14:paraId="1F24B2E3" w14:textId="77777777" w:rsidR="00D62C85" w:rsidRDefault="00D62C85" w:rsidP="00460EF4">
      <w:pPr>
        <w:rPr>
          <w:b/>
          <w:bCs/>
        </w:rPr>
      </w:pPr>
    </w:p>
    <w:p w14:paraId="23CF8E2E" w14:textId="0B16FAFF" w:rsidR="00060E4E" w:rsidRPr="00376FB1" w:rsidRDefault="00060E4E" w:rsidP="00460EF4">
      <w:pPr>
        <w:rPr>
          <w:rFonts w:ascii="Arial" w:hAnsi="Arial" w:cs="Arial"/>
          <w:b/>
          <w:bCs/>
          <w:sz w:val="22"/>
          <w:szCs w:val="22"/>
        </w:rPr>
      </w:pPr>
      <w:r w:rsidRPr="00376FB1">
        <w:rPr>
          <w:rFonts w:ascii="Arial" w:hAnsi="Arial" w:cs="Arial"/>
          <w:b/>
          <w:bCs/>
          <w:sz w:val="22"/>
          <w:szCs w:val="22"/>
        </w:rPr>
        <w:t>Abstract</w:t>
      </w:r>
    </w:p>
    <w:p w14:paraId="52273924" w14:textId="77777777" w:rsidR="00D62C85" w:rsidRPr="00460EF4" w:rsidRDefault="00D62C85" w:rsidP="00460EF4">
      <w:pPr>
        <w:rPr>
          <w:rFonts w:ascii="Arial" w:hAnsi="Arial" w:cs="Arial"/>
          <w:sz w:val="22"/>
          <w:szCs w:val="22"/>
        </w:rPr>
      </w:pPr>
    </w:p>
    <w:p w14:paraId="3EF74FBD" w14:textId="23433920" w:rsidR="00A46883" w:rsidRPr="00A46883" w:rsidRDefault="00D62C85" w:rsidP="00460EF4">
      <w:pPr>
        <w:jc w:val="both"/>
        <w:rPr>
          <w:rFonts w:ascii="Arial" w:hAnsi="Arial" w:cs="Arial"/>
          <w:sz w:val="20"/>
          <w:szCs w:val="20"/>
        </w:rPr>
      </w:pPr>
      <w:r w:rsidRPr="00460EF4">
        <w:rPr>
          <w:rFonts w:ascii="Arial" w:hAnsi="Arial" w:cs="Arial"/>
          <w:b/>
          <w:bCs/>
          <w:sz w:val="22"/>
          <w:szCs w:val="22"/>
        </w:rPr>
        <w:t>Background:</w:t>
      </w:r>
      <w:r w:rsidRPr="00460EF4">
        <w:rPr>
          <w:rFonts w:ascii="Arial" w:hAnsi="Arial" w:cs="Arial"/>
          <w:sz w:val="22"/>
          <w:szCs w:val="22"/>
        </w:rPr>
        <w:t xml:space="preserve"> </w:t>
      </w:r>
      <w:r w:rsidRPr="00A46883">
        <w:rPr>
          <w:rFonts w:ascii="Arial" w:hAnsi="Arial" w:cs="Arial"/>
          <w:sz w:val="20"/>
          <w:szCs w:val="20"/>
        </w:rPr>
        <w:t>Acute Hemolytic Transfusion Reaction (AHTR) is a severe transfusion-related complication that may precipitate secondary DIC</w:t>
      </w:r>
      <w:r w:rsidR="00FE33C6" w:rsidRPr="00A46883">
        <w:rPr>
          <w:rFonts w:ascii="Arial" w:hAnsi="Arial" w:cs="Arial"/>
          <w:sz w:val="20"/>
          <w:szCs w:val="20"/>
        </w:rPr>
        <w:t xml:space="preserve">. </w:t>
      </w:r>
      <w:r w:rsidRPr="00A46883">
        <w:rPr>
          <w:rFonts w:ascii="Arial" w:hAnsi="Arial" w:cs="Arial"/>
          <w:sz w:val="20"/>
          <w:szCs w:val="20"/>
        </w:rPr>
        <w:t>This risk is higher in pregnant women, where physiological hypercoagulability can mask early signs.</w:t>
      </w:r>
    </w:p>
    <w:p w14:paraId="7C84DCA1" w14:textId="387D68E3" w:rsidR="00D62C85" w:rsidRPr="00460EF4" w:rsidRDefault="00D62C85" w:rsidP="00460EF4">
      <w:pPr>
        <w:jc w:val="both"/>
        <w:rPr>
          <w:rFonts w:ascii="Arial" w:hAnsi="Arial" w:cs="Arial"/>
          <w:sz w:val="22"/>
          <w:szCs w:val="22"/>
        </w:rPr>
      </w:pPr>
      <w:r w:rsidRPr="00460EF4">
        <w:rPr>
          <w:rFonts w:ascii="Arial" w:hAnsi="Arial" w:cs="Arial"/>
          <w:b/>
          <w:bCs/>
          <w:sz w:val="22"/>
          <w:szCs w:val="22"/>
        </w:rPr>
        <w:t>Case presentation:</w:t>
      </w:r>
      <w:r w:rsidRPr="00460EF4">
        <w:rPr>
          <w:rFonts w:ascii="Arial" w:hAnsi="Arial" w:cs="Arial"/>
          <w:sz w:val="22"/>
          <w:szCs w:val="22"/>
        </w:rPr>
        <w:t xml:space="preserve"> </w:t>
      </w:r>
      <w:r w:rsidRPr="00A46883">
        <w:rPr>
          <w:rFonts w:ascii="Arial" w:hAnsi="Arial" w:cs="Arial"/>
          <w:sz w:val="20"/>
          <w:szCs w:val="20"/>
        </w:rPr>
        <w:t xml:space="preserve">We report a 23-year-old gravida 2 para 1 at 36+4 weeks of gestation. She developed DIC secondary to AHTR after transfusion of a suspected incompatible </w:t>
      </w:r>
      <w:r w:rsidRPr="00A46883">
        <w:rPr>
          <w:rFonts w:ascii="Arial" w:hAnsi="Arial" w:cs="Arial"/>
          <w:b/>
          <w:bCs/>
          <w:sz w:val="20"/>
          <w:szCs w:val="20"/>
        </w:rPr>
        <w:t>blood</w:t>
      </w:r>
      <w:r w:rsidRPr="00A46883">
        <w:rPr>
          <w:rFonts w:ascii="Arial" w:hAnsi="Arial" w:cs="Arial"/>
          <w:b/>
          <w:bCs/>
          <w:sz w:val="22"/>
          <w:szCs w:val="22"/>
        </w:rPr>
        <w:t xml:space="preserve"> </w:t>
      </w:r>
      <w:r w:rsidR="00A46883" w:rsidRPr="00A46883">
        <w:rPr>
          <w:rFonts w:ascii="Arial" w:hAnsi="Arial" w:cs="Arial"/>
          <w:b/>
          <w:bCs/>
          <w:sz w:val="22"/>
          <w:szCs w:val="22"/>
        </w:rPr>
        <w:t>component</w:t>
      </w:r>
      <w:r w:rsidRPr="00460EF4">
        <w:rPr>
          <w:rFonts w:ascii="Arial" w:hAnsi="Arial" w:cs="Arial"/>
          <w:sz w:val="22"/>
          <w:szCs w:val="22"/>
        </w:rPr>
        <w:t xml:space="preserve">. </w:t>
      </w:r>
      <w:r w:rsidRPr="00A46883">
        <w:rPr>
          <w:rFonts w:ascii="Arial" w:hAnsi="Arial" w:cs="Arial"/>
          <w:sz w:val="20"/>
          <w:szCs w:val="20"/>
        </w:rPr>
        <w:t xml:space="preserve">Within 30 minutes post-transfusion, she developed respiratory distress and fetal compromise. This necessitated an emergency cesarean section. Postoperatively, she had persistent bleeding, severe anemia, and acute kidney injury. Despite supportive </w:t>
      </w:r>
      <w:r w:rsidR="006D55FB" w:rsidRPr="00A46883">
        <w:rPr>
          <w:rFonts w:ascii="Arial" w:hAnsi="Arial" w:cs="Arial"/>
          <w:sz w:val="20"/>
          <w:szCs w:val="20"/>
        </w:rPr>
        <w:t>therapy including</w:t>
      </w:r>
      <w:r w:rsidRPr="00A46883">
        <w:rPr>
          <w:rFonts w:ascii="Arial" w:hAnsi="Arial" w:cs="Arial"/>
          <w:sz w:val="20"/>
          <w:szCs w:val="20"/>
        </w:rPr>
        <w:t xml:space="preserve"> intravenous fluids, antifibrinolytics, antibiotics, and limited blood transfusions</w:t>
      </w:r>
      <w:r w:rsidR="002234B3">
        <w:rPr>
          <w:rFonts w:ascii="Arial" w:hAnsi="Arial" w:cs="Arial"/>
          <w:sz w:val="20"/>
          <w:szCs w:val="20"/>
        </w:rPr>
        <w:t>,</w:t>
      </w:r>
      <w:r w:rsidR="006D55FB" w:rsidRPr="00A46883">
        <w:rPr>
          <w:rFonts w:ascii="Arial" w:hAnsi="Arial" w:cs="Arial"/>
          <w:sz w:val="20"/>
          <w:szCs w:val="20"/>
        </w:rPr>
        <w:t xml:space="preserve"> </w:t>
      </w:r>
      <w:r w:rsidRPr="00A46883">
        <w:rPr>
          <w:rFonts w:ascii="Arial" w:hAnsi="Arial" w:cs="Arial"/>
          <w:sz w:val="20"/>
          <w:szCs w:val="20"/>
        </w:rPr>
        <w:t>her condition worsened. She developed multi-organ failure and died on day six of admission.</w:t>
      </w:r>
      <w:r w:rsidRPr="00460EF4">
        <w:rPr>
          <w:rFonts w:ascii="Arial" w:hAnsi="Arial" w:cs="Arial"/>
          <w:sz w:val="22"/>
          <w:szCs w:val="22"/>
        </w:rPr>
        <w:t xml:space="preserve"> </w:t>
      </w:r>
    </w:p>
    <w:p w14:paraId="10110BCB" w14:textId="45F1CDE7" w:rsidR="00D62C85" w:rsidRPr="00460EF4" w:rsidRDefault="00D62C85" w:rsidP="00460EF4">
      <w:pPr>
        <w:jc w:val="both"/>
        <w:rPr>
          <w:rFonts w:ascii="Arial" w:hAnsi="Arial" w:cs="Arial"/>
          <w:sz w:val="22"/>
          <w:szCs w:val="22"/>
        </w:rPr>
      </w:pPr>
      <w:r w:rsidRPr="00460EF4">
        <w:rPr>
          <w:rFonts w:ascii="Arial" w:hAnsi="Arial" w:cs="Arial"/>
          <w:b/>
          <w:bCs/>
          <w:sz w:val="22"/>
          <w:szCs w:val="22"/>
        </w:rPr>
        <w:t>Conclusi</w:t>
      </w:r>
      <w:r w:rsidR="00FE33C6">
        <w:rPr>
          <w:rFonts w:ascii="Arial" w:hAnsi="Arial" w:cs="Arial"/>
          <w:b/>
          <w:bCs/>
          <w:sz w:val="22"/>
          <w:szCs w:val="22"/>
        </w:rPr>
        <w:t xml:space="preserve">on: </w:t>
      </w:r>
      <w:r w:rsidR="00FE33C6" w:rsidRPr="00A46883">
        <w:rPr>
          <w:rFonts w:ascii="Arial" w:hAnsi="Arial" w:cs="Arial"/>
          <w:sz w:val="20"/>
          <w:szCs w:val="20"/>
        </w:rPr>
        <w:t>M</w:t>
      </w:r>
      <w:r w:rsidRPr="00A46883">
        <w:rPr>
          <w:rFonts w:ascii="Arial" w:hAnsi="Arial" w:cs="Arial"/>
          <w:sz w:val="20"/>
          <w:szCs w:val="20"/>
        </w:rPr>
        <w:t>anagement of this case was hindered by a lack of confirmatory immunohematologic testing. Limited availability of blood components and restricted access to intensive care unit (ICU) services also contributed. Strengthening early recognition of transfusion reactions, enforcing transfusion safety protocols, fostering multidisciplinary collaboration, and improving access to diagnostics and critical care resources are essential.</w:t>
      </w:r>
    </w:p>
    <w:p w14:paraId="1A207E0B" w14:textId="77777777" w:rsidR="00376FB1" w:rsidRPr="00376FB1" w:rsidRDefault="00376FB1" w:rsidP="00460EF4">
      <w:pPr>
        <w:jc w:val="both"/>
        <w:rPr>
          <w:rFonts w:ascii="Arial" w:hAnsi="Arial" w:cs="Arial"/>
          <w:b/>
          <w:bCs/>
          <w:sz w:val="20"/>
          <w:szCs w:val="20"/>
        </w:rPr>
      </w:pPr>
    </w:p>
    <w:p w14:paraId="78FE3599" w14:textId="5EB29FF2" w:rsidR="00D62C85" w:rsidRPr="00376FB1" w:rsidRDefault="00D62C85" w:rsidP="00460EF4">
      <w:pPr>
        <w:jc w:val="both"/>
        <w:rPr>
          <w:rFonts w:ascii="Arial" w:hAnsi="Arial" w:cs="Arial"/>
          <w:sz w:val="20"/>
          <w:szCs w:val="20"/>
        </w:rPr>
      </w:pPr>
      <w:r w:rsidRPr="00376FB1">
        <w:rPr>
          <w:rFonts w:ascii="Arial" w:hAnsi="Arial" w:cs="Arial"/>
          <w:sz w:val="20"/>
          <w:szCs w:val="20"/>
        </w:rPr>
        <w:t xml:space="preserve">Key words: Disseminated intravascular coagulation, acute hemolytic transfusion reaction, transfusion incompatibility, </w:t>
      </w:r>
      <w:r w:rsidRPr="006D55FB">
        <w:rPr>
          <w:rFonts w:ascii="Arial" w:hAnsi="Arial" w:cs="Arial"/>
          <w:b/>
          <w:bCs/>
          <w:sz w:val="20"/>
          <w:szCs w:val="20"/>
        </w:rPr>
        <w:t xml:space="preserve">blood </w:t>
      </w:r>
      <w:r w:rsidR="006D55FB" w:rsidRPr="006D55FB">
        <w:rPr>
          <w:rFonts w:ascii="Arial" w:hAnsi="Arial" w:cs="Arial"/>
          <w:b/>
          <w:bCs/>
          <w:sz w:val="20"/>
          <w:szCs w:val="20"/>
        </w:rPr>
        <w:t>components</w:t>
      </w:r>
      <w:r w:rsidRPr="00376FB1">
        <w:rPr>
          <w:rFonts w:ascii="Arial" w:hAnsi="Arial" w:cs="Arial"/>
          <w:sz w:val="20"/>
          <w:szCs w:val="20"/>
        </w:rPr>
        <w:t>, intravascular hemolysis,</w:t>
      </w:r>
    </w:p>
    <w:p w14:paraId="086F940E" w14:textId="77777777" w:rsidR="00060E4E" w:rsidRDefault="00060E4E" w:rsidP="00060E4E">
      <w:pPr>
        <w:spacing w:line="480" w:lineRule="auto"/>
        <w:jc w:val="both"/>
      </w:pPr>
    </w:p>
    <w:p w14:paraId="2C25AEC4" w14:textId="77777777" w:rsidR="00060E4E" w:rsidRDefault="00060E4E" w:rsidP="000D1A78">
      <w:pPr>
        <w:spacing w:line="480" w:lineRule="auto"/>
        <w:jc w:val="both"/>
      </w:pPr>
    </w:p>
    <w:p w14:paraId="36CB62FD" w14:textId="3CAE6B2F" w:rsidR="00E7460C" w:rsidRPr="000E14DD" w:rsidRDefault="006354B9" w:rsidP="000D1A78">
      <w:pPr>
        <w:spacing w:line="480" w:lineRule="auto"/>
        <w:jc w:val="both"/>
        <w:rPr>
          <w:rFonts w:ascii="Arial" w:hAnsi="Arial" w:cs="Arial"/>
          <w:b/>
          <w:bCs/>
          <w:sz w:val="22"/>
          <w:szCs w:val="22"/>
        </w:rPr>
      </w:pPr>
      <w:r w:rsidRPr="000E14DD">
        <w:rPr>
          <w:rFonts w:ascii="Arial" w:hAnsi="Arial" w:cs="Arial"/>
          <w:b/>
          <w:bCs/>
          <w:sz w:val="22"/>
          <w:szCs w:val="22"/>
        </w:rPr>
        <w:t>Introduction</w:t>
      </w:r>
    </w:p>
    <w:p w14:paraId="30B978A0" w14:textId="7BA9C509" w:rsidR="0092452E" w:rsidRPr="000E14DD" w:rsidRDefault="00D1355B" w:rsidP="000E14DD">
      <w:pPr>
        <w:jc w:val="both"/>
        <w:rPr>
          <w:rFonts w:ascii="Arial" w:hAnsi="Arial" w:cs="Arial"/>
          <w:sz w:val="20"/>
          <w:szCs w:val="20"/>
        </w:rPr>
      </w:pPr>
      <w:r w:rsidRPr="000E14DD">
        <w:rPr>
          <w:rFonts w:ascii="Arial" w:hAnsi="Arial" w:cs="Arial"/>
          <w:sz w:val="20"/>
          <w:szCs w:val="20"/>
        </w:rPr>
        <w:t>Acute hemolytic transfusion reaction (AHTR) is a rare but severe cause of disseminated intravascular coagulation (DIC)</w:t>
      </w:r>
      <w:r w:rsidR="00776107">
        <w:rPr>
          <w:rFonts w:ascii="Arial" w:hAnsi="Arial" w:cs="Arial"/>
          <w:sz w:val="20"/>
          <w:szCs w:val="20"/>
        </w:rPr>
        <w:t>,</w:t>
      </w:r>
      <w:r w:rsidRPr="000E14DD">
        <w:rPr>
          <w:rFonts w:ascii="Arial" w:hAnsi="Arial" w:cs="Arial"/>
          <w:sz w:val="20"/>
          <w:szCs w:val="20"/>
        </w:rPr>
        <w:t xml:space="preserve"> </w:t>
      </w:r>
      <w:r w:rsidR="00B31CE0">
        <w:rPr>
          <w:rFonts w:ascii="Arial" w:hAnsi="Arial" w:cs="Arial"/>
          <w:sz w:val="20"/>
          <w:szCs w:val="20"/>
        </w:rPr>
        <w:t>i</w:t>
      </w:r>
      <w:r w:rsidRPr="000E14DD">
        <w:rPr>
          <w:rFonts w:ascii="Arial" w:hAnsi="Arial" w:cs="Arial"/>
          <w:sz w:val="20"/>
          <w:szCs w:val="20"/>
        </w:rPr>
        <w:t>t is typically triggered by transfusing ABO/Rh-incompatible red blood cells1</w:t>
      </w:r>
      <w:sdt>
        <w:sdtPr>
          <w:rPr>
            <w:rFonts w:ascii="Arial" w:hAnsi="Arial" w:cs="Arial"/>
            <w:color w:val="000000"/>
            <w:sz w:val="20"/>
            <w:szCs w:val="20"/>
            <w:vertAlign w:val="superscript"/>
          </w:rPr>
          <w:tag w:val="MENDELEY_CITATION_v3_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"/>
          <w:id w:val="-1266216584"/>
          <w:placeholder>
            <w:docPart w:val="4562919B8DE0514096D093D4CC118EA3"/>
          </w:placeholder>
        </w:sdtPr>
        <w:sdtEndPr/>
        <w:sdtContent>
          <w:r w:rsidR="00AB2F34" w:rsidRPr="000E14DD">
            <w:rPr>
              <w:rFonts w:ascii="Arial" w:hAnsi="Arial" w:cs="Arial"/>
              <w:color w:val="000000"/>
              <w:sz w:val="20"/>
              <w:szCs w:val="20"/>
              <w:vertAlign w:val="superscript"/>
            </w:rPr>
            <w:t>1–3</w:t>
          </w:r>
        </w:sdtContent>
      </w:sdt>
      <w:r w:rsidR="000D1A78" w:rsidRPr="000E14DD">
        <w:rPr>
          <w:rFonts w:ascii="Arial" w:hAnsi="Arial" w:cs="Arial"/>
          <w:sz w:val="20"/>
          <w:szCs w:val="20"/>
        </w:rPr>
        <w:t xml:space="preserve">. </w:t>
      </w:r>
      <w:r w:rsidR="00694AF0" w:rsidRPr="000E14DD">
        <w:rPr>
          <w:rFonts w:ascii="Arial" w:hAnsi="Arial" w:cs="Arial"/>
          <w:sz w:val="20"/>
          <w:szCs w:val="20"/>
        </w:rPr>
        <w:t xml:space="preserve">The pathophysiology involves rapid intravascular hemolysis and activation of the coagulation </w:t>
      </w:r>
      <w:r w:rsidR="00A822D1" w:rsidRPr="000E14DD">
        <w:rPr>
          <w:rFonts w:ascii="Arial" w:hAnsi="Arial" w:cs="Arial"/>
          <w:sz w:val="20"/>
          <w:szCs w:val="20"/>
        </w:rPr>
        <w:t>cascade</w:t>
      </w:r>
      <w:r w:rsidR="00A822D1">
        <w:rPr>
          <w:rFonts w:ascii="Arial" w:hAnsi="Arial" w:cs="Arial"/>
          <w:sz w:val="20"/>
          <w:szCs w:val="20"/>
        </w:rPr>
        <w:t>, where p</w:t>
      </w:r>
      <w:r w:rsidR="00694AF0" w:rsidRPr="000E14DD">
        <w:rPr>
          <w:rFonts w:ascii="Arial" w:hAnsi="Arial" w:cs="Arial"/>
          <w:sz w:val="20"/>
          <w:szCs w:val="20"/>
        </w:rPr>
        <w:t xml:space="preserve">ro-inflammatory cytokines are released, leading to endothelial injury and possible multi-organ dysfunction </w:t>
      </w:r>
      <w:sdt>
        <w:sdtPr>
          <w:rPr>
            <w:rFonts w:ascii="Arial" w:hAnsi="Arial" w:cs="Arial"/>
            <w:color w:val="000000"/>
            <w:sz w:val="20"/>
            <w:szCs w:val="20"/>
            <w:vertAlign w:val="superscript"/>
          </w:rPr>
          <w:tag w:val="MENDELEY_CITATION_v3_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"/>
          <w:id w:val="-2086147723"/>
          <w:placeholder>
            <w:docPart w:val="4562919B8DE0514096D093D4CC118EA3"/>
          </w:placeholder>
        </w:sdtPr>
        <w:sdtEndPr/>
        <w:sdtContent>
          <w:r w:rsidR="00AB2F34" w:rsidRPr="000E14DD">
            <w:rPr>
              <w:rFonts w:ascii="Arial" w:hAnsi="Arial" w:cs="Arial"/>
              <w:color w:val="000000"/>
              <w:sz w:val="20"/>
              <w:szCs w:val="20"/>
              <w:vertAlign w:val="superscript"/>
            </w:rPr>
            <w:t>2–4</w:t>
          </w:r>
        </w:sdtContent>
      </w:sdt>
      <w:r w:rsidR="000D1A78" w:rsidRPr="000E14DD">
        <w:rPr>
          <w:rFonts w:ascii="Arial" w:hAnsi="Arial" w:cs="Arial"/>
          <w:sz w:val="20"/>
          <w:szCs w:val="20"/>
        </w:rPr>
        <w:t xml:space="preserve">. </w:t>
      </w:r>
      <w:r w:rsidR="00694AF0" w:rsidRPr="000E14DD">
        <w:rPr>
          <w:rFonts w:ascii="Arial" w:hAnsi="Arial" w:cs="Arial"/>
          <w:sz w:val="20"/>
          <w:szCs w:val="20"/>
        </w:rPr>
        <w:t>Physiological changes in pregnancy</w:t>
      </w:r>
      <w:r w:rsidR="002234B3">
        <w:rPr>
          <w:rFonts w:ascii="Arial" w:hAnsi="Arial" w:cs="Arial"/>
          <w:sz w:val="20"/>
          <w:szCs w:val="20"/>
        </w:rPr>
        <w:t>,</w:t>
      </w:r>
      <w:r w:rsidR="00BB746B">
        <w:rPr>
          <w:rFonts w:ascii="Arial" w:hAnsi="Arial" w:cs="Arial"/>
          <w:sz w:val="20"/>
          <w:szCs w:val="20"/>
        </w:rPr>
        <w:t xml:space="preserve"> </w:t>
      </w:r>
      <w:r w:rsidR="00694AF0" w:rsidRPr="000E14DD">
        <w:rPr>
          <w:rFonts w:ascii="Arial" w:hAnsi="Arial" w:cs="Arial"/>
          <w:sz w:val="20"/>
          <w:szCs w:val="20"/>
        </w:rPr>
        <w:t>like increased plasma volume, altered platelet counts, and elevated fibrinogen levels</w:t>
      </w:r>
      <w:r w:rsidR="002234B3">
        <w:rPr>
          <w:rFonts w:ascii="Arial" w:hAnsi="Arial" w:cs="Arial"/>
          <w:sz w:val="20"/>
          <w:szCs w:val="20"/>
        </w:rPr>
        <w:t>,</w:t>
      </w:r>
      <w:r w:rsidR="00BB746B">
        <w:rPr>
          <w:rFonts w:ascii="Arial" w:hAnsi="Arial" w:cs="Arial"/>
          <w:sz w:val="20"/>
          <w:szCs w:val="20"/>
        </w:rPr>
        <w:t xml:space="preserve"> </w:t>
      </w:r>
      <w:r w:rsidR="00694AF0" w:rsidRPr="000E14DD">
        <w:rPr>
          <w:rFonts w:ascii="Arial" w:hAnsi="Arial" w:cs="Arial"/>
          <w:sz w:val="20"/>
          <w:szCs w:val="20"/>
        </w:rPr>
        <w:t>may mask or mimic early laboratory indicators of DIC, complicating</w:t>
      </w:r>
      <w:r w:rsidR="00694AF0" w:rsidRPr="000E14DD">
        <w:rPr>
          <w:rFonts w:ascii="Arial" w:hAnsi="Arial" w:cs="Arial"/>
          <w:b/>
          <w:bCs/>
          <w:sz w:val="20"/>
          <w:szCs w:val="20"/>
        </w:rPr>
        <w:t xml:space="preserve"> </w:t>
      </w:r>
      <w:r w:rsidR="00694AF0" w:rsidRPr="000E14DD">
        <w:rPr>
          <w:rFonts w:ascii="Arial" w:hAnsi="Arial" w:cs="Arial"/>
          <w:sz w:val="20"/>
          <w:szCs w:val="20"/>
        </w:rPr>
        <w:t>diagnosis</w:t>
      </w:r>
      <w:r w:rsidR="000D1A78" w:rsidRPr="000E14DD">
        <w:rPr>
          <w:rFonts w:ascii="Arial" w:hAnsi="Arial" w:cs="Arial"/>
          <w:sz w:val="20"/>
          <w:szCs w:val="20"/>
        </w:rPr>
        <w:t>.</w:t>
      </w:r>
      <w:sdt>
        <w:sdtPr>
          <w:rPr>
            <w:rFonts w:ascii="Arial" w:hAnsi="Arial" w:cs="Arial"/>
            <w:color w:val="000000"/>
            <w:sz w:val="20"/>
            <w:szCs w:val="20"/>
            <w:vertAlign w:val="superscript"/>
          </w:rPr>
          <w:tag w:val="MENDELEY_CITATION_v3_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"/>
          <w:id w:val="-1116204230"/>
          <w:placeholder>
            <w:docPart w:val="4562919B8DE0514096D093D4CC118EA3"/>
          </w:placeholder>
        </w:sdtPr>
        <w:sdtEndPr/>
        <w:sdtContent>
          <w:r w:rsidR="00AB2F34" w:rsidRPr="000E14DD">
            <w:rPr>
              <w:rFonts w:ascii="Arial" w:hAnsi="Arial" w:cs="Arial"/>
              <w:color w:val="000000"/>
              <w:sz w:val="20"/>
              <w:szCs w:val="20"/>
              <w:vertAlign w:val="superscript"/>
            </w:rPr>
            <w:t>5</w:t>
          </w:r>
        </w:sdtContent>
      </w:sdt>
      <w:r w:rsidR="000D1A78" w:rsidRPr="000E14DD">
        <w:rPr>
          <w:rFonts w:ascii="Arial" w:hAnsi="Arial" w:cs="Arial"/>
          <w:sz w:val="20"/>
          <w:szCs w:val="20"/>
        </w:rPr>
        <w:t xml:space="preserve"> </w:t>
      </w:r>
      <w:r w:rsidR="00694AF0" w:rsidRPr="000E14DD">
        <w:rPr>
          <w:rFonts w:ascii="Arial" w:hAnsi="Arial" w:cs="Arial"/>
          <w:sz w:val="20"/>
          <w:szCs w:val="20"/>
        </w:rPr>
        <w:t xml:space="preserve">The dual concern for maternal </w:t>
      </w:r>
      <w:proofErr w:type="spellStart"/>
      <w:r w:rsidR="00694AF0" w:rsidRPr="000E14DD">
        <w:rPr>
          <w:rFonts w:ascii="Arial" w:hAnsi="Arial" w:cs="Arial"/>
          <w:sz w:val="20"/>
          <w:szCs w:val="20"/>
        </w:rPr>
        <w:t>h</w:t>
      </w:r>
      <w:r w:rsidR="002234B3">
        <w:rPr>
          <w:rFonts w:ascii="Arial" w:hAnsi="Arial" w:cs="Arial"/>
          <w:sz w:val="20"/>
          <w:szCs w:val="20"/>
        </w:rPr>
        <w:t>a</w:t>
      </w:r>
      <w:r w:rsidR="00694AF0" w:rsidRPr="000E14DD">
        <w:rPr>
          <w:rFonts w:ascii="Arial" w:hAnsi="Arial" w:cs="Arial"/>
          <w:sz w:val="20"/>
          <w:szCs w:val="20"/>
        </w:rPr>
        <w:t>emorrhage</w:t>
      </w:r>
      <w:proofErr w:type="spellEnd"/>
      <w:r w:rsidR="00694AF0" w:rsidRPr="000E14DD">
        <w:rPr>
          <w:rFonts w:ascii="Arial" w:hAnsi="Arial" w:cs="Arial"/>
          <w:sz w:val="20"/>
          <w:szCs w:val="20"/>
        </w:rPr>
        <w:t xml:space="preserve"> and fetal compromise often requires urgent obstetric interventions, such as cesarean </w:t>
      </w:r>
      <w:r w:rsidR="00A822D1" w:rsidRPr="000E14DD">
        <w:rPr>
          <w:rFonts w:ascii="Arial" w:hAnsi="Arial" w:cs="Arial"/>
          <w:sz w:val="20"/>
          <w:szCs w:val="20"/>
        </w:rPr>
        <w:t>section</w:t>
      </w:r>
      <w:r w:rsidR="00A822D1">
        <w:rPr>
          <w:rFonts w:ascii="Arial" w:hAnsi="Arial" w:cs="Arial"/>
          <w:sz w:val="20"/>
          <w:szCs w:val="20"/>
        </w:rPr>
        <w:t xml:space="preserve">, which </w:t>
      </w:r>
      <w:r w:rsidR="00A822D1" w:rsidRPr="000E14DD">
        <w:rPr>
          <w:rFonts w:ascii="Arial" w:hAnsi="Arial" w:cs="Arial"/>
          <w:sz w:val="20"/>
          <w:szCs w:val="20"/>
        </w:rPr>
        <w:t>can</w:t>
      </w:r>
      <w:r w:rsidR="00694AF0" w:rsidRPr="000E14DD">
        <w:rPr>
          <w:rFonts w:ascii="Arial" w:hAnsi="Arial" w:cs="Arial"/>
          <w:sz w:val="20"/>
          <w:szCs w:val="20"/>
        </w:rPr>
        <w:t xml:space="preserve"> further complicate the clinical course if coagulopathy is present</w:t>
      </w:r>
      <w:sdt>
        <w:sdtPr>
          <w:rPr>
            <w:rFonts w:ascii="Arial" w:hAnsi="Arial" w:cs="Arial"/>
            <w:color w:val="000000"/>
            <w:sz w:val="20"/>
            <w:szCs w:val="20"/>
            <w:vertAlign w:val="superscript"/>
          </w:rPr>
          <w:tag w:val="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"/>
          <w:id w:val="-1346628702"/>
          <w:placeholder>
            <w:docPart w:val="4562919B8DE0514096D093D4CC118EA3"/>
          </w:placeholder>
        </w:sdtPr>
        <w:sdtEndPr/>
        <w:sdtContent>
          <w:r w:rsidR="00AB2F34" w:rsidRPr="000E14DD">
            <w:rPr>
              <w:rFonts w:ascii="Arial" w:hAnsi="Arial" w:cs="Arial"/>
              <w:color w:val="000000"/>
              <w:sz w:val="20"/>
              <w:szCs w:val="20"/>
              <w:vertAlign w:val="superscript"/>
            </w:rPr>
            <w:t>2,5–7</w:t>
          </w:r>
        </w:sdtContent>
      </w:sdt>
      <w:r w:rsidR="000D1A78" w:rsidRPr="000E14DD">
        <w:rPr>
          <w:rFonts w:ascii="Arial" w:hAnsi="Arial" w:cs="Arial"/>
          <w:sz w:val="20"/>
          <w:szCs w:val="20"/>
        </w:rPr>
        <w:t xml:space="preserve">. </w:t>
      </w:r>
      <w:r w:rsidR="00694AF0" w:rsidRPr="000E14DD">
        <w:rPr>
          <w:rFonts w:ascii="Arial" w:hAnsi="Arial" w:cs="Arial"/>
          <w:sz w:val="20"/>
          <w:szCs w:val="20"/>
        </w:rPr>
        <w:t xml:space="preserve">In low-resource settings, especially in Sub-Saharan Africa (SSA), managing DIC related to AHTR is </w:t>
      </w:r>
      <w:r w:rsidR="00A822D1" w:rsidRPr="000E14DD">
        <w:rPr>
          <w:rFonts w:ascii="Arial" w:hAnsi="Arial" w:cs="Arial"/>
          <w:sz w:val="20"/>
          <w:szCs w:val="20"/>
        </w:rPr>
        <w:t>challenging</w:t>
      </w:r>
      <w:r w:rsidR="002234B3">
        <w:rPr>
          <w:rFonts w:ascii="Arial" w:hAnsi="Arial" w:cs="Arial"/>
          <w:sz w:val="20"/>
          <w:szCs w:val="20"/>
        </w:rPr>
        <w:t>. T</w:t>
      </w:r>
      <w:r w:rsidR="00A822D1">
        <w:rPr>
          <w:rFonts w:ascii="Arial" w:hAnsi="Arial" w:cs="Arial"/>
          <w:sz w:val="20"/>
          <w:szCs w:val="20"/>
        </w:rPr>
        <w:t>his</w:t>
      </w:r>
      <w:r w:rsidR="00694AF0" w:rsidRPr="000E14DD">
        <w:rPr>
          <w:rFonts w:ascii="Arial" w:hAnsi="Arial" w:cs="Arial"/>
          <w:sz w:val="20"/>
          <w:szCs w:val="20"/>
        </w:rPr>
        <w:t xml:space="preserve"> is due to limited expertise (hematologists, nephrologists, intensivists, obstetricians), limited laboratory diagnostics, limited </w:t>
      </w:r>
      <w:r w:rsidR="00694AF0" w:rsidRPr="006D55FB">
        <w:rPr>
          <w:rFonts w:ascii="Arial" w:hAnsi="Arial" w:cs="Arial"/>
          <w:b/>
          <w:bCs/>
          <w:sz w:val="20"/>
          <w:szCs w:val="20"/>
        </w:rPr>
        <w:t xml:space="preserve">blood </w:t>
      </w:r>
      <w:r w:rsidR="006D55FB" w:rsidRPr="006D55FB">
        <w:rPr>
          <w:rFonts w:ascii="Arial" w:hAnsi="Arial" w:cs="Arial"/>
          <w:b/>
          <w:bCs/>
          <w:sz w:val="20"/>
          <w:szCs w:val="20"/>
        </w:rPr>
        <w:t>components</w:t>
      </w:r>
      <w:r w:rsidR="00694AF0" w:rsidRPr="000E14DD">
        <w:rPr>
          <w:rFonts w:ascii="Arial" w:hAnsi="Arial" w:cs="Arial"/>
          <w:sz w:val="20"/>
          <w:szCs w:val="20"/>
        </w:rPr>
        <w:t>, and restricted access to intensive care monitoring</w:t>
      </w:r>
      <w:r w:rsidR="00694AF0" w:rsidRPr="000E14DD">
        <w:rPr>
          <w:rFonts w:ascii="Arial" w:hAnsi="Arial" w:cs="Arial"/>
          <w:b/>
          <w:bCs/>
          <w:sz w:val="20"/>
          <w:szCs w:val="20"/>
        </w:rPr>
        <w:t xml:space="preserve"> </w:t>
      </w:r>
      <w:sdt>
        <w:sdtPr>
          <w:rPr>
            <w:rFonts w:ascii="Arial" w:hAnsi="Arial" w:cs="Arial"/>
            <w:color w:val="000000"/>
            <w:sz w:val="20"/>
            <w:szCs w:val="20"/>
            <w:vertAlign w:val="superscript"/>
          </w:rPr>
          <w:tag w:val="MENDELEY_CITATION_v3_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"/>
          <w:id w:val="1609230263"/>
          <w:placeholder>
            <w:docPart w:val="4562919B8DE0514096D093D4CC118EA3"/>
          </w:placeholder>
        </w:sdtPr>
        <w:sdtEndPr/>
        <w:sdtContent>
          <w:r w:rsidR="00AB2F34" w:rsidRPr="000E14DD">
            <w:rPr>
              <w:rFonts w:ascii="Arial" w:hAnsi="Arial" w:cs="Arial"/>
              <w:color w:val="000000"/>
              <w:sz w:val="20"/>
              <w:szCs w:val="20"/>
              <w:vertAlign w:val="superscript"/>
            </w:rPr>
            <w:t>8–10</w:t>
          </w:r>
        </w:sdtContent>
      </w:sdt>
      <w:r w:rsidR="000D1A78" w:rsidRPr="000E14DD">
        <w:rPr>
          <w:rFonts w:ascii="Arial" w:hAnsi="Arial" w:cs="Arial"/>
          <w:sz w:val="20"/>
          <w:szCs w:val="20"/>
        </w:rPr>
        <w:t xml:space="preserve">. </w:t>
      </w:r>
      <w:r w:rsidR="0092452E" w:rsidRPr="000E14DD">
        <w:rPr>
          <w:rFonts w:ascii="Arial" w:hAnsi="Arial" w:cs="Arial"/>
          <w:sz w:val="20"/>
          <w:szCs w:val="20"/>
        </w:rPr>
        <w:t xml:space="preserve">These constraints can delay recognition of transfusion reactions and impede timely interventions, increasing poor maternal and fetal outcomes </w:t>
      </w:r>
      <w:sdt>
        <w:sdtPr>
          <w:rPr>
            <w:rFonts w:ascii="Arial" w:hAnsi="Arial" w:cs="Arial"/>
            <w:color w:val="000000"/>
            <w:sz w:val="20"/>
            <w:szCs w:val="20"/>
            <w:vertAlign w:val="superscript"/>
          </w:rPr>
          <w:tag w:val="MENDELEY_CITATION_v3_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"/>
          <w:id w:val="-960879694"/>
          <w:placeholder>
            <w:docPart w:val="4562919B8DE0514096D093D4CC118EA3"/>
          </w:placeholder>
        </w:sdtPr>
        <w:sdtEndPr/>
        <w:sdtContent>
          <w:r w:rsidR="00AB2F34" w:rsidRPr="000E14DD">
            <w:rPr>
              <w:rFonts w:ascii="Arial" w:hAnsi="Arial" w:cs="Arial"/>
              <w:color w:val="000000"/>
              <w:sz w:val="20"/>
              <w:szCs w:val="20"/>
              <w:vertAlign w:val="superscript"/>
            </w:rPr>
            <w:t>9</w:t>
          </w:r>
        </w:sdtContent>
      </w:sdt>
      <w:r w:rsidR="002234B3">
        <w:rPr>
          <w:rFonts w:ascii="Arial" w:hAnsi="Arial" w:cs="Arial"/>
          <w:sz w:val="20"/>
          <w:szCs w:val="20"/>
        </w:rPr>
        <w:t xml:space="preserve"> </w:t>
      </w:r>
      <w:r w:rsidR="0092452E" w:rsidRPr="000E14DD">
        <w:rPr>
          <w:rFonts w:ascii="Arial" w:hAnsi="Arial" w:cs="Arial"/>
          <w:sz w:val="20"/>
          <w:szCs w:val="20"/>
        </w:rPr>
        <w:t xml:space="preserve">This case is unique as it highlights AHTR-induced DIC in a pregnant woman in a low-resource setting. The setting involved diagnostic uncertainty and therapeutic challenges, with systemic constraints that can worsen outcomes. These include delayed recognition, restricted access to compatible </w:t>
      </w:r>
      <w:r w:rsidR="0092452E" w:rsidRPr="006D55FB">
        <w:rPr>
          <w:rFonts w:ascii="Arial" w:hAnsi="Arial" w:cs="Arial"/>
          <w:b/>
          <w:bCs/>
          <w:sz w:val="20"/>
          <w:szCs w:val="20"/>
        </w:rPr>
        <w:t xml:space="preserve">blood </w:t>
      </w:r>
      <w:r w:rsidR="006D55FB" w:rsidRPr="006D55FB">
        <w:rPr>
          <w:rFonts w:ascii="Arial" w:hAnsi="Arial" w:cs="Arial"/>
          <w:b/>
          <w:bCs/>
          <w:sz w:val="20"/>
          <w:szCs w:val="20"/>
        </w:rPr>
        <w:t>component</w:t>
      </w:r>
      <w:r w:rsidR="0092452E" w:rsidRPr="006D55FB">
        <w:rPr>
          <w:rFonts w:ascii="Arial" w:hAnsi="Arial" w:cs="Arial"/>
          <w:b/>
          <w:bCs/>
          <w:sz w:val="20"/>
          <w:szCs w:val="20"/>
        </w:rPr>
        <w:t>s</w:t>
      </w:r>
      <w:r w:rsidR="0092452E" w:rsidRPr="000E14DD">
        <w:rPr>
          <w:rFonts w:ascii="Arial" w:hAnsi="Arial" w:cs="Arial"/>
          <w:sz w:val="20"/>
          <w:szCs w:val="20"/>
        </w:rPr>
        <w:t xml:space="preserve">, and limited critical care support. By presenting this case, we aim to raise awareness of this rare but catastrophic transfusion-related complication in pregnancy. We also emphasize the need </w:t>
      </w:r>
      <w:r w:rsidR="0092452E" w:rsidRPr="000E14DD">
        <w:rPr>
          <w:rFonts w:ascii="Arial" w:hAnsi="Arial" w:cs="Arial"/>
          <w:sz w:val="20"/>
          <w:szCs w:val="20"/>
        </w:rPr>
        <w:lastRenderedPageBreak/>
        <w:t>for early recognition, adherence to transfusion safety protocols, multidisciplinary care, and strengthening healthcare capacity to improve outcomes in such settings.</w:t>
      </w:r>
    </w:p>
    <w:p w14:paraId="4925EA70" w14:textId="77777777" w:rsidR="0092452E" w:rsidRDefault="0092452E" w:rsidP="0092452E">
      <w:pPr>
        <w:spacing w:line="480" w:lineRule="auto"/>
        <w:jc w:val="both"/>
        <w:rPr>
          <w:b/>
          <w:bCs/>
        </w:rPr>
      </w:pPr>
    </w:p>
    <w:p w14:paraId="63F9EEE3" w14:textId="0DFFC2D4" w:rsidR="00C0653A" w:rsidRPr="00AB7B1B" w:rsidRDefault="00C0653A" w:rsidP="00AB7B1B">
      <w:pPr>
        <w:spacing w:line="480" w:lineRule="auto"/>
        <w:jc w:val="both"/>
        <w:rPr>
          <w:rFonts w:ascii="Arial" w:hAnsi="Arial" w:cs="Arial"/>
          <w:b/>
          <w:bCs/>
          <w:sz w:val="22"/>
          <w:szCs w:val="22"/>
        </w:rPr>
      </w:pPr>
      <w:r w:rsidRPr="00AB7B1B">
        <w:rPr>
          <w:rFonts w:ascii="Arial" w:hAnsi="Arial" w:cs="Arial"/>
          <w:b/>
          <w:bCs/>
          <w:sz w:val="22"/>
          <w:szCs w:val="22"/>
        </w:rPr>
        <w:t>Case Presentation</w:t>
      </w:r>
    </w:p>
    <w:p w14:paraId="6295BB1E" w14:textId="7C6F8075" w:rsidR="00261C72" w:rsidRPr="00AB7B1B" w:rsidRDefault="00261C72" w:rsidP="00AB7B1B">
      <w:pPr>
        <w:jc w:val="both"/>
        <w:rPr>
          <w:rFonts w:ascii="Arial" w:hAnsi="Arial" w:cs="Arial"/>
          <w:b/>
          <w:bCs/>
          <w:sz w:val="20"/>
          <w:szCs w:val="20"/>
        </w:rPr>
      </w:pPr>
      <w:r w:rsidRPr="00AB7B1B">
        <w:rPr>
          <w:rFonts w:ascii="Arial" w:hAnsi="Arial" w:cs="Arial"/>
          <w:sz w:val="20"/>
          <w:szCs w:val="20"/>
        </w:rPr>
        <w:t>A 23-year-old female, gravida 2 para 1 living 1 (G2P1L1), at 36+4 weeks of gestation, presented with generalized body weakness, fatigue, and multi-site bleeding from the gums, venipuncture sites, and vagina</w:t>
      </w:r>
      <w:r w:rsidR="00C0653A" w:rsidRPr="00AB7B1B">
        <w:rPr>
          <w:rFonts w:ascii="Arial" w:hAnsi="Arial" w:cs="Arial"/>
          <w:sz w:val="20"/>
          <w:szCs w:val="20"/>
        </w:rPr>
        <w:t xml:space="preserve">. </w:t>
      </w:r>
      <w:r w:rsidRPr="00AB7B1B">
        <w:rPr>
          <w:rFonts w:ascii="Arial" w:hAnsi="Arial" w:cs="Arial"/>
          <w:sz w:val="20"/>
          <w:szCs w:val="20"/>
        </w:rPr>
        <w:t>She also reported occasional hematuria, which progressed to oliguria (200–300 mL over 24 hours). She had progressive shortness of breath and yellowish discoloration of the eye</w:t>
      </w:r>
      <w:r w:rsidR="00C0653A" w:rsidRPr="00AB7B1B">
        <w:rPr>
          <w:rFonts w:ascii="Arial" w:hAnsi="Arial" w:cs="Arial"/>
          <w:sz w:val="20"/>
          <w:szCs w:val="20"/>
        </w:rPr>
        <w:t xml:space="preserve">. </w:t>
      </w:r>
      <w:r w:rsidRPr="00AB7B1B">
        <w:rPr>
          <w:rFonts w:ascii="Arial" w:hAnsi="Arial" w:cs="Arial"/>
          <w:sz w:val="20"/>
          <w:szCs w:val="20"/>
        </w:rPr>
        <w:t>She denied headaches, visual disturbances, abdominal trauma, or decreased fetal movements</w:t>
      </w:r>
      <w:r w:rsidR="00C0653A" w:rsidRPr="00AB7B1B">
        <w:rPr>
          <w:rFonts w:ascii="Arial" w:hAnsi="Arial" w:cs="Arial"/>
          <w:sz w:val="20"/>
          <w:szCs w:val="20"/>
        </w:rPr>
        <w:t>.</w:t>
      </w:r>
      <w:r w:rsidRPr="00AB7B1B">
        <w:rPr>
          <w:rFonts w:ascii="Arial" w:hAnsi="Arial" w:cs="Arial"/>
          <w:sz w:val="20"/>
          <w:szCs w:val="20"/>
        </w:rPr>
        <w:t xml:space="preserve"> There was no history of chronic illness, previous transfusion, or drug allergies. She denied alcohol use, smoking, or multiple sexual partners. Family history was unremarkable.</w:t>
      </w:r>
    </w:p>
    <w:p w14:paraId="0754968C" w14:textId="77777777" w:rsidR="00634D36" w:rsidRPr="00AB7B1B" w:rsidRDefault="00634D36" w:rsidP="00AB7B1B">
      <w:pPr>
        <w:jc w:val="both"/>
        <w:rPr>
          <w:rFonts w:ascii="Arial" w:hAnsi="Arial" w:cs="Arial"/>
          <w:sz w:val="20"/>
          <w:szCs w:val="20"/>
        </w:rPr>
      </w:pPr>
      <w:r w:rsidRPr="00AB7B1B">
        <w:rPr>
          <w:rFonts w:ascii="Arial" w:hAnsi="Arial" w:cs="Arial"/>
          <w:sz w:val="20"/>
          <w:szCs w:val="20"/>
        </w:rPr>
        <w:t>On admission, she appeared severely pale, jaundiced, and dyspneic, with bilateral lower limb edema. Abdominal examination revealed tenderness at the cesarean incision site and distension. Vital signs were: BP 102/56 mmHg, pulse 138/min, respiratory rate 25/min, SpO</w:t>
      </w:r>
      <w:r w:rsidRPr="00AB7B1B">
        <w:rPr>
          <w:rFonts w:ascii="Cambria Math" w:hAnsi="Cambria Math" w:cs="Cambria Math"/>
          <w:sz w:val="20"/>
          <w:szCs w:val="20"/>
        </w:rPr>
        <w:t>₂</w:t>
      </w:r>
      <w:r w:rsidRPr="00AB7B1B">
        <w:rPr>
          <w:rFonts w:ascii="Arial" w:hAnsi="Arial" w:cs="Arial"/>
          <w:sz w:val="20"/>
          <w:szCs w:val="20"/>
        </w:rPr>
        <w:t xml:space="preserve"> 88–90% on oxygen, temperature 39.9°C, PR 182 bpm, and GCS 14/15 (E4, V4, M6).</w:t>
      </w:r>
    </w:p>
    <w:p w14:paraId="53203DB8" w14:textId="11EC8BB5" w:rsidR="00634D36" w:rsidRPr="00AB7B1B" w:rsidRDefault="00634D36" w:rsidP="00AB7B1B">
      <w:pPr>
        <w:jc w:val="both"/>
        <w:rPr>
          <w:rFonts w:ascii="Arial" w:hAnsi="Arial" w:cs="Arial"/>
          <w:sz w:val="20"/>
          <w:szCs w:val="20"/>
        </w:rPr>
      </w:pPr>
      <w:r w:rsidRPr="00AB7B1B">
        <w:rPr>
          <w:rFonts w:ascii="Arial" w:hAnsi="Arial" w:cs="Arial"/>
          <w:sz w:val="20"/>
          <w:szCs w:val="20"/>
        </w:rPr>
        <w:t xml:space="preserve">At the primary health facility, the patient presented with lower abdominal pain and mucoid vaginal discharge stained with blood. Fetal movements were still perceived. She received one unit of whole blood, suspected to be of an incompatible blood group </w:t>
      </w:r>
      <w:r w:rsidRPr="00AB7B1B">
        <w:rPr>
          <w:rFonts w:ascii="Arial" w:hAnsi="Arial" w:cs="Arial"/>
          <w:b/>
          <w:bCs/>
          <w:sz w:val="20"/>
          <w:szCs w:val="20"/>
        </w:rPr>
        <w:t>Table 1</w:t>
      </w:r>
      <w:r w:rsidRPr="00AB7B1B">
        <w:rPr>
          <w:rFonts w:ascii="Arial" w:hAnsi="Arial" w:cs="Arial"/>
          <w:sz w:val="20"/>
          <w:szCs w:val="20"/>
        </w:rPr>
        <w:t xml:space="preserve">. Thirty minutes post-transfusion, she developed dyspnea and fetal heart rate derangement. The transfusion of an incompatible </w:t>
      </w:r>
      <w:r w:rsidRPr="006D55FB">
        <w:rPr>
          <w:rFonts w:ascii="Arial" w:hAnsi="Arial" w:cs="Arial"/>
          <w:b/>
          <w:bCs/>
          <w:sz w:val="20"/>
          <w:szCs w:val="20"/>
        </w:rPr>
        <w:t>blood</w:t>
      </w:r>
      <w:r w:rsidR="006D55FB" w:rsidRPr="006D55FB">
        <w:rPr>
          <w:rFonts w:ascii="Arial" w:hAnsi="Arial" w:cs="Arial"/>
          <w:b/>
          <w:bCs/>
          <w:sz w:val="20"/>
          <w:szCs w:val="20"/>
        </w:rPr>
        <w:t xml:space="preserve"> components</w:t>
      </w:r>
      <w:r w:rsidR="006D55FB">
        <w:rPr>
          <w:rFonts w:ascii="Arial" w:hAnsi="Arial" w:cs="Arial"/>
          <w:sz w:val="20"/>
          <w:szCs w:val="20"/>
        </w:rPr>
        <w:t xml:space="preserve"> </w:t>
      </w:r>
      <w:r w:rsidRPr="00AB7B1B">
        <w:rPr>
          <w:rFonts w:ascii="Arial" w:hAnsi="Arial" w:cs="Arial"/>
          <w:sz w:val="20"/>
          <w:szCs w:val="20"/>
        </w:rPr>
        <w:t>was considered the likely cause of the acute hemolytic transfusion reaction (AHTR) and subsequent disseminated intravascular coagulation (DIC). Due to limited documentation and blood banking at the primary facility, the exact ABO/Rh type could not be confirmed. After the reaction and fetal heart rate derangement, an emergency cesarean section was performed. A male infant weighing 3.0 kg was delivered with Apgar scores of 2 and 4 at 1 and 5 minutes, respectively. Estimated blood loss was about 3 liters, and hemostasis was achieved. The uterus, fascia, and skin were repaired over a 30-minute procedure.</w:t>
      </w:r>
    </w:p>
    <w:p w14:paraId="16EC92EA" w14:textId="51C824A7" w:rsidR="00634D36" w:rsidRPr="00AB7B1B" w:rsidRDefault="00634D36" w:rsidP="00AB7B1B">
      <w:pPr>
        <w:jc w:val="both"/>
        <w:rPr>
          <w:rFonts w:ascii="Arial" w:hAnsi="Arial" w:cs="Arial"/>
          <w:sz w:val="20"/>
          <w:szCs w:val="20"/>
        </w:rPr>
      </w:pPr>
      <w:r w:rsidRPr="00AB7B1B">
        <w:rPr>
          <w:rFonts w:ascii="Arial" w:hAnsi="Arial" w:cs="Arial"/>
          <w:sz w:val="20"/>
          <w:szCs w:val="20"/>
        </w:rPr>
        <w:t>Postoperatively, she developed recurrent vaginal and surgical site bleeding, persistent anemia, hematuria, and oliguria. She also had progressive dyspnea. She was managed with intravenous crystalloids (normal saline and Ringer’s lactate), antifibrinolytic therapy (tranexamic acid), oxygen, and transfusion of whole blood. Tranexamic acid was given to reduce bleeding by inhibiting fibrinolysis. However, its use in DIC is controversial, as it may increase the risk of worsening thrombosis during the procoagulant phase</w:t>
      </w:r>
      <w:sdt>
        <w:sdtPr>
          <w:rPr>
            <w:rFonts w:ascii="Arial" w:hAnsi="Arial" w:cs="Arial"/>
            <w:color w:val="000000"/>
            <w:sz w:val="20"/>
            <w:szCs w:val="20"/>
            <w:vertAlign w:val="superscript"/>
          </w:rPr>
          <w:tag w:val="MENDELEY_CITATION_v3_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"/>
          <w:id w:val="290028053"/>
          <w:placeholder>
            <w:docPart w:val="DefaultPlaceholder_-1854013440"/>
          </w:placeholder>
        </w:sdtPr>
        <w:sdtEndPr/>
        <w:sdtContent>
          <w:r w:rsidR="00AB2F34" w:rsidRPr="00AB7B1B">
            <w:rPr>
              <w:rFonts w:ascii="Arial" w:hAnsi="Arial" w:cs="Arial"/>
              <w:color w:val="000000"/>
              <w:sz w:val="20"/>
              <w:szCs w:val="20"/>
              <w:vertAlign w:val="superscript"/>
            </w:rPr>
            <w:t>11,12</w:t>
          </w:r>
        </w:sdtContent>
      </w:sdt>
      <w:r w:rsidRPr="00AB7B1B">
        <w:rPr>
          <w:rFonts w:ascii="Arial" w:hAnsi="Arial" w:cs="Arial"/>
          <w:b/>
          <w:bCs/>
          <w:sz w:val="20"/>
          <w:szCs w:val="20"/>
        </w:rPr>
        <w:t>.</w:t>
      </w:r>
      <w:r w:rsidRPr="00AB7B1B">
        <w:rPr>
          <w:rFonts w:ascii="Arial" w:hAnsi="Arial" w:cs="Arial"/>
          <w:sz w:val="20"/>
          <w:szCs w:val="20"/>
        </w:rPr>
        <w:t xml:space="preserve"> Fresh-frozen plasma (FFP) and platelets were unavailable, which limited supportive care. Despite these interventions, her bleeding persisted, and she remained hemodynamically unstable. She was referred to a tertiary hospital for further management of suspected coagulopathy and DIC.</w:t>
      </w:r>
    </w:p>
    <w:p w14:paraId="0CCCD109" w14:textId="3AF8E30E" w:rsidR="00634D36" w:rsidRPr="00AB7B1B" w:rsidRDefault="00634D36" w:rsidP="00AB7B1B">
      <w:pPr>
        <w:jc w:val="both"/>
        <w:rPr>
          <w:rFonts w:ascii="Arial" w:hAnsi="Arial" w:cs="Arial"/>
          <w:sz w:val="20"/>
          <w:szCs w:val="20"/>
        </w:rPr>
      </w:pPr>
      <w:r w:rsidRPr="00AB7B1B">
        <w:rPr>
          <w:rFonts w:ascii="Arial" w:hAnsi="Arial" w:cs="Arial"/>
          <w:sz w:val="20"/>
          <w:szCs w:val="20"/>
        </w:rPr>
        <w:t xml:space="preserve">At the referral hospital, she was admitted to the intensive care unit (ICU; </w:t>
      </w:r>
      <w:r w:rsidRPr="00AB7B1B">
        <w:rPr>
          <w:rFonts w:ascii="Arial" w:hAnsi="Arial" w:cs="Arial"/>
          <w:b/>
          <w:bCs/>
          <w:sz w:val="20"/>
          <w:szCs w:val="20"/>
        </w:rPr>
        <w:t>Table 1</w:t>
      </w:r>
      <w:r w:rsidRPr="00AB7B1B">
        <w:rPr>
          <w:rFonts w:ascii="Arial" w:hAnsi="Arial" w:cs="Arial"/>
          <w:sz w:val="20"/>
          <w:szCs w:val="20"/>
        </w:rPr>
        <w:t xml:space="preserve"> shows clinical evaluations). She was managed with broad-spectrum antibiotics, continued oxygen therapy, and intravenous fluids. Vitamin K was administered, and blood glucose was monitored. Supportive transfusion therapy with whole blood and FFP was provided. </w:t>
      </w:r>
      <w:r w:rsidRPr="00AB7B1B">
        <w:rPr>
          <w:rFonts w:ascii="Arial" w:hAnsi="Arial" w:cs="Arial"/>
          <w:b/>
          <w:bCs/>
          <w:sz w:val="20"/>
          <w:szCs w:val="20"/>
        </w:rPr>
        <w:t>Tables 2 and 3</w:t>
      </w:r>
      <w:r w:rsidRPr="00AB7B1B">
        <w:rPr>
          <w:rFonts w:ascii="Arial" w:hAnsi="Arial" w:cs="Arial"/>
          <w:sz w:val="20"/>
          <w:szCs w:val="20"/>
        </w:rPr>
        <w:t xml:space="preserve"> show </w:t>
      </w:r>
      <w:proofErr w:type="spellStart"/>
      <w:r w:rsidRPr="00AB7B1B">
        <w:rPr>
          <w:rFonts w:ascii="Arial" w:hAnsi="Arial" w:cs="Arial"/>
          <w:sz w:val="20"/>
          <w:szCs w:val="20"/>
        </w:rPr>
        <w:t>h</w:t>
      </w:r>
      <w:r w:rsidR="002234B3">
        <w:rPr>
          <w:rFonts w:ascii="Arial" w:hAnsi="Arial" w:cs="Arial"/>
          <w:sz w:val="20"/>
          <w:szCs w:val="20"/>
        </w:rPr>
        <w:t>a</w:t>
      </w:r>
      <w:r w:rsidRPr="00AB7B1B">
        <w:rPr>
          <w:rFonts w:ascii="Arial" w:hAnsi="Arial" w:cs="Arial"/>
          <w:sz w:val="20"/>
          <w:szCs w:val="20"/>
        </w:rPr>
        <w:t>ematological</w:t>
      </w:r>
      <w:proofErr w:type="spellEnd"/>
      <w:r w:rsidRPr="00AB7B1B">
        <w:rPr>
          <w:rFonts w:ascii="Arial" w:hAnsi="Arial" w:cs="Arial"/>
          <w:sz w:val="20"/>
          <w:szCs w:val="20"/>
        </w:rPr>
        <w:t xml:space="preserve"> and laboratory parameters. Platelets dropped to a minimum of 21 × 109/L on day 4. Platelets could not be given due to unavailability. Her kidney function improved, returning to near normal by the 4th day of admission, without the need for hemodialysis.</w:t>
      </w:r>
    </w:p>
    <w:p w14:paraId="287BF853" w14:textId="77777777" w:rsidR="00634D36" w:rsidRPr="00AB7B1B" w:rsidRDefault="00634D36" w:rsidP="00AB7B1B">
      <w:pPr>
        <w:jc w:val="both"/>
        <w:rPr>
          <w:rFonts w:ascii="Arial" w:hAnsi="Arial" w:cs="Arial"/>
          <w:sz w:val="20"/>
          <w:szCs w:val="20"/>
        </w:rPr>
      </w:pPr>
      <w:r w:rsidRPr="00AB7B1B">
        <w:rPr>
          <w:rFonts w:ascii="Arial" w:hAnsi="Arial" w:cs="Arial"/>
          <w:sz w:val="20"/>
          <w:szCs w:val="20"/>
        </w:rPr>
        <w:t xml:space="preserve">During her ICU stay, she developed sepsis secondary to hospital-acquired pneumonia. This was accompanied by hypoglycemia and worsening multiorgan bleeding. Laboratory evaluation for DIC was partially available. Key parameters are summarized in </w:t>
      </w:r>
      <w:r w:rsidRPr="00AB7B1B">
        <w:rPr>
          <w:rFonts w:ascii="Arial" w:hAnsi="Arial" w:cs="Arial"/>
          <w:b/>
          <w:bCs/>
          <w:sz w:val="20"/>
          <w:szCs w:val="20"/>
        </w:rPr>
        <w:t>Tables 2 and 3</w:t>
      </w:r>
      <w:r w:rsidRPr="00AB7B1B">
        <w:rPr>
          <w:rFonts w:ascii="Arial" w:hAnsi="Arial" w:cs="Arial"/>
          <w:sz w:val="20"/>
          <w:szCs w:val="20"/>
        </w:rPr>
        <w:t>. These include CBC trends, platelet counts, and hemoglobin levels, as well as PT/aPTT and renal and liver function tests (creatinine, BUN, ALT, AST, bilirubin). These results documented acute kidney injury (AKI) and hemolysis. The tables provide an overview of her clinical course and laboratory parameters supporting the diagnosis of AHTR-induced DIC.</w:t>
      </w:r>
    </w:p>
    <w:p w14:paraId="36F24884" w14:textId="0979607B" w:rsidR="00634D36" w:rsidRPr="00AB7B1B" w:rsidRDefault="00634D36" w:rsidP="00AB7B1B">
      <w:pPr>
        <w:jc w:val="both"/>
        <w:rPr>
          <w:rFonts w:ascii="Arial" w:hAnsi="Arial" w:cs="Arial"/>
          <w:sz w:val="20"/>
          <w:szCs w:val="20"/>
        </w:rPr>
      </w:pPr>
      <w:r w:rsidRPr="00AB7B1B">
        <w:rPr>
          <w:rFonts w:ascii="Arial" w:hAnsi="Arial" w:cs="Arial"/>
          <w:sz w:val="20"/>
          <w:szCs w:val="20"/>
        </w:rPr>
        <w:t xml:space="preserve">Despite ongoing supportive management, her condition progressively deteriorated, with GCS dropping to 4/15. She developed acute respiratory failure, heart failure, and worsening multi-organ dysfunction. On day 6 of admission, she suffered cardio-embolic complications and was pronounced dead at 12:00 pm </w:t>
      </w:r>
      <w:r w:rsidRPr="00AB7B1B">
        <w:rPr>
          <w:rFonts w:ascii="Arial" w:hAnsi="Arial" w:cs="Arial"/>
          <w:b/>
          <w:bCs/>
          <w:sz w:val="20"/>
          <w:szCs w:val="20"/>
        </w:rPr>
        <w:t>Table 1.</w:t>
      </w:r>
      <w:r w:rsidRPr="00AB7B1B">
        <w:rPr>
          <w:rFonts w:ascii="Arial" w:hAnsi="Arial" w:cs="Arial"/>
          <w:sz w:val="20"/>
          <w:szCs w:val="20"/>
        </w:rPr>
        <w:t xml:space="preserve"> The underlying cause of death was disseminated intravascular coagulation secondary to acute hemolytic transfusion reaction (AHTR), complicated by multiple organ dysfunction (MOD), including severe anemia, acute kidney injury, sepsis, hypoglycemia, and heart failure.</w:t>
      </w:r>
    </w:p>
    <w:p w14:paraId="3078ABD6" w14:textId="77777777" w:rsidR="0027570B" w:rsidRPr="00C207E1" w:rsidRDefault="0027570B" w:rsidP="00C0653A">
      <w:pPr>
        <w:spacing w:line="480" w:lineRule="auto"/>
        <w:jc w:val="both"/>
      </w:pPr>
    </w:p>
    <w:p w14:paraId="4E66DBCF" w14:textId="77777777" w:rsidR="00145A7B" w:rsidRDefault="00A840EE" w:rsidP="00145A7B">
      <w:pPr>
        <w:jc w:val="both"/>
        <w:rPr>
          <w:rFonts w:ascii="Arial" w:hAnsi="Arial" w:cs="Arial"/>
          <w:b/>
          <w:bCs/>
          <w:sz w:val="22"/>
          <w:szCs w:val="22"/>
        </w:rPr>
      </w:pPr>
      <w:r w:rsidRPr="00145A7B">
        <w:rPr>
          <w:rFonts w:ascii="Arial" w:hAnsi="Arial" w:cs="Arial"/>
          <w:b/>
          <w:bCs/>
          <w:sz w:val="22"/>
          <w:szCs w:val="22"/>
        </w:rPr>
        <w:lastRenderedPageBreak/>
        <w:t>Discussion</w:t>
      </w:r>
    </w:p>
    <w:p w14:paraId="0FBC98B8" w14:textId="2C9E426B" w:rsidR="00B67469" w:rsidRPr="00145A7B" w:rsidRDefault="00A840EE" w:rsidP="00145A7B">
      <w:pPr>
        <w:jc w:val="both"/>
        <w:rPr>
          <w:rFonts w:ascii="Arial" w:hAnsi="Arial" w:cs="Arial"/>
          <w:b/>
          <w:bCs/>
          <w:sz w:val="22"/>
          <w:szCs w:val="22"/>
        </w:rPr>
      </w:pPr>
      <w:r w:rsidRPr="00323581">
        <w:rPr>
          <w:rFonts w:ascii="Arial" w:hAnsi="Arial" w:cs="Arial"/>
          <w:sz w:val="22"/>
          <w:szCs w:val="22"/>
          <w:highlight w:val="yellow"/>
        </w:rPr>
        <w:br/>
      </w:r>
      <w:r w:rsidR="00634D36" w:rsidRPr="00145A7B">
        <w:rPr>
          <w:rFonts w:ascii="Arial" w:hAnsi="Arial" w:cs="Arial"/>
          <w:sz w:val="20"/>
          <w:szCs w:val="20"/>
        </w:rPr>
        <w:t>This case presents a rare but clinically significant instance of disseminated intravascular coagulation (DIC) secondary to an acute hemolytic transfusion reaction (AHTR) in a pregnant woman</w:t>
      </w:r>
      <w:r w:rsidR="00634D36" w:rsidRPr="00145A7B">
        <w:rPr>
          <w:rFonts w:ascii="Arial" w:hAnsi="Arial" w:cs="Arial"/>
          <w:color w:val="000000"/>
          <w:sz w:val="20"/>
          <w:szCs w:val="20"/>
          <w:vertAlign w:val="superscript"/>
        </w:rPr>
        <w:t xml:space="preserve"> </w:t>
      </w:r>
      <w:sdt>
        <w:sdtPr>
          <w:rPr>
            <w:rFonts w:ascii="Arial" w:hAnsi="Arial" w:cs="Arial"/>
            <w:color w:val="000000"/>
            <w:sz w:val="20"/>
            <w:szCs w:val="20"/>
            <w:vertAlign w:val="superscript"/>
          </w:rPr>
          <w:tag w:val="MENDELEY_CITATION_v3_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"/>
          <w:id w:val="-1990850629"/>
          <w:placeholder>
            <w:docPart w:val="DefaultPlaceholder_-1854013440"/>
          </w:placeholder>
        </w:sdtPr>
        <w:sdtEndPr/>
        <w:sdtContent>
          <w:r w:rsidR="00AB2F34" w:rsidRPr="00145A7B">
            <w:rPr>
              <w:rFonts w:ascii="Arial" w:hAnsi="Arial" w:cs="Arial"/>
              <w:color w:val="000000"/>
              <w:sz w:val="20"/>
              <w:szCs w:val="20"/>
              <w:vertAlign w:val="superscript"/>
            </w:rPr>
            <w:t>2,13</w:t>
          </w:r>
        </w:sdtContent>
      </w:sdt>
      <w:r w:rsidRPr="00145A7B">
        <w:rPr>
          <w:rFonts w:ascii="Arial" w:hAnsi="Arial" w:cs="Arial"/>
          <w:sz w:val="20"/>
          <w:szCs w:val="20"/>
        </w:rPr>
        <w:t xml:space="preserve">. </w:t>
      </w:r>
      <w:r w:rsidR="005C1875" w:rsidRPr="00145A7B">
        <w:rPr>
          <w:rFonts w:ascii="Arial" w:hAnsi="Arial" w:cs="Arial"/>
          <w:sz w:val="20"/>
          <w:szCs w:val="20"/>
        </w:rPr>
        <w:t>Evidence from high-income countries (HICs) demonstrates that severe AHTR carries a substantial mortality risk, with fatality rates reported between 25% and 44%, particularly when massive intravascular hemolysis and shock are present</w:t>
      </w:r>
      <w:sdt>
        <w:sdtPr>
          <w:rPr>
            <w:rFonts w:ascii="Arial" w:hAnsi="Arial" w:cs="Arial"/>
            <w:color w:val="000000"/>
            <w:sz w:val="20"/>
            <w:szCs w:val="20"/>
            <w:vertAlign w:val="superscript"/>
          </w:rPr>
          <w:tag w:val="MENDELEY_CITATION_v3_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"/>
          <w:id w:val="342746858"/>
          <w:placeholder>
            <w:docPart w:val="DefaultPlaceholder_-1854013440"/>
          </w:placeholder>
        </w:sdtPr>
        <w:sdtEndPr/>
        <w:sdtContent>
          <w:r w:rsidR="00AB2F34" w:rsidRPr="00145A7B">
            <w:rPr>
              <w:rFonts w:ascii="Arial" w:hAnsi="Arial" w:cs="Arial"/>
              <w:color w:val="000000"/>
              <w:sz w:val="20"/>
              <w:szCs w:val="20"/>
              <w:vertAlign w:val="superscript"/>
            </w:rPr>
            <w:t>14,15</w:t>
          </w:r>
        </w:sdtContent>
      </w:sdt>
      <w:r w:rsidRPr="00145A7B">
        <w:rPr>
          <w:rFonts w:ascii="Arial" w:hAnsi="Arial" w:cs="Arial"/>
          <w:sz w:val="20"/>
          <w:szCs w:val="20"/>
        </w:rPr>
        <w:t>.</w:t>
      </w:r>
      <w:r w:rsidR="00E35489" w:rsidRPr="00145A7B">
        <w:rPr>
          <w:rFonts w:ascii="Arial" w:hAnsi="Arial" w:cs="Arial"/>
          <w:sz w:val="20"/>
          <w:szCs w:val="20"/>
        </w:rPr>
        <w:t xml:space="preserve"> </w:t>
      </w:r>
      <w:r w:rsidR="005C1875" w:rsidRPr="00145A7B">
        <w:rPr>
          <w:rFonts w:ascii="Arial" w:hAnsi="Arial" w:cs="Arial"/>
          <w:sz w:val="20"/>
          <w:szCs w:val="20"/>
        </w:rPr>
        <w:t xml:space="preserve">In pregnancy, DIC, regardless of etiology, is also a major contributor to maternal mortality, with incidence estimates ranging from 0.02% to 0.35% of pregnancies and maternal death rates reaching up to 20% in some cohorts </w:t>
      </w:r>
      <w:sdt>
        <w:sdtPr>
          <w:rPr>
            <w:rFonts w:ascii="Arial" w:hAnsi="Arial" w:cs="Arial"/>
            <w:color w:val="000000"/>
            <w:sz w:val="20"/>
            <w:szCs w:val="20"/>
            <w:vertAlign w:val="superscript"/>
          </w:rPr>
          <w:tag w:val="MENDELEY_CITATION_v3_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"/>
          <w:id w:val="-942527432"/>
          <w:placeholder>
            <w:docPart w:val="DefaultPlaceholder_-1854013440"/>
          </w:placeholder>
        </w:sdtPr>
        <w:sdtEndPr/>
        <w:sdtContent>
          <w:r w:rsidR="00AB2F34" w:rsidRPr="00145A7B">
            <w:rPr>
              <w:rFonts w:ascii="Arial" w:hAnsi="Arial" w:cs="Arial"/>
              <w:color w:val="000000"/>
              <w:sz w:val="20"/>
              <w:szCs w:val="20"/>
              <w:vertAlign w:val="superscript"/>
            </w:rPr>
            <w:t>5,16</w:t>
          </w:r>
        </w:sdtContent>
      </w:sdt>
      <w:r w:rsidR="00E35489" w:rsidRPr="00145A7B">
        <w:rPr>
          <w:rFonts w:ascii="Arial" w:hAnsi="Arial" w:cs="Arial"/>
          <w:sz w:val="20"/>
          <w:szCs w:val="20"/>
        </w:rPr>
        <w:t xml:space="preserve"> </w:t>
      </w:r>
      <w:r w:rsidR="00754F3E" w:rsidRPr="00145A7B">
        <w:rPr>
          <w:rFonts w:ascii="Arial" w:hAnsi="Arial" w:cs="Arial"/>
          <w:sz w:val="20"/>
          <w:szCs w:val="20"/>
        </w:rPr>
        <w:t xml:space="preserve">. These findings underscore the inherently life-threatening nature of AHTR-induced DIC, even in settings with advanced diagnostics, close monitoring, and specialized therapeutic interventions </w:t>
      </w:r>
      <w:sdt>
        <w:sdtPr>
          <w:rPr>
            <w:rFonts w:ascii="Arial" w:hAnsi="Arial" w:cs="Arial"/>
            <w:color w:val="000000"/>
            <w:sz w:val="20"/>
            <w:szCs w:val="20"/>
            <w:vertAlign w:val="superscript"/>
          </w:rPr>
          <w:tag w:val="MENDELEY_CITATION_v3_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"/>
          <w:id w:val="2093822168"/>
          <w:placeholder>
            <w:docPart w:val="DefaultPlaceholder_-1854013440"/>
          </w:placeholder>
        </w:sdtPr>
        <w:sdtEndPr/>
        <w:sdtContent>
          <w:r w:rsidR="00AB2F34" w:rsidRPr="00145A7B">
            <w:rPr>
              <w:rFonts w:ascii="Arial" w:hAnsi="Arial" w:cs="Arial"/>
              <w:color w:val="000000"/>
              <w:sz w:val="20"/>
              <w:szCs w:val="20"/>
              <w:vertAlign w:val="superscript"/>
            </w:rPr>
            <w:t>15,17</w:t>
          </w:r>
        </w:sdtContent>
      </w:sdt>
      <w:r w:rsidR="00B94072" w:rsidRPr="00145A7B">
        <w:rPr>
          <w:rFonts w:ascii="Arial" w:hAnsi="Arial" w:cs="Arial"/>
          <w:sz w:val="20"/>
          <w:szCs w:val="20"/>
        </w:rPr>
        <w:t xml:space="preserve"> In contrast, mortality associated with transfusion reactions and coagulopathies is believed to be substantially higher in many African settings </w:t>
      </w:r>
      <w:sdt>
        <w:sdtPr>
          <w:rPr>
            <w:rFonts w:ascii="Arial" w:hAnsi="Arial" w:cs="Arial"/>
            <w:color w:val="000000"/>
            <w:sz w:val="20"/>
            <w:szCs w:val="20"/>
            <w:vertAlign w:val="superscript"/>
          </w:rPr>
          <w:tag w:val="MENDELEY_CITATION_v3_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"/>
          <w:id w:val="-605115661"/>
          <w:placeholder>
            <w:docPart w:val="DefaultPlaceholder_-1854013440"/>
          </w:placeholder>
        </w:sdtPr>
        <w:sdtEndPr/>
        <w:sdtContent>
          <w:r w:rsidR="00AB2F34" w:rsidRPr="00145A7B">
            <w:rPr>
              <w:rFonts w:ascii="Arial" w:hAnsi="Arial" w:cs="Arial"/>
              <w:color w:val="000000"/>
              <w:sz w:val="20"/>
              <w:szCs w:val="20"/>
              <w:vertAlign w:val="superscript"/>
            </w:rPr>
            <w:t>9,17</w:t>
          </w:r>
        </w:sdtContent>
      </w:sdt>
      <w:r w:rsidR="00B67469" w:rsidRPr="00145A7B">
        <w:rPr>
          <w:rFonts w:ascii="Arial" w:hAnsi="Arial" w:cs="Arial"/>
          <w:sz w:val="20"/>
          <w:szCs w:val="20"/>
        </w:rPr>
        <w:t>.</w:t>
      </w:r>
    </w:p>
    <w:p w14:paraId="24E3A4BD" w14:textId="60CE59D4" w:rsidR="00F8230C" w:rsidRPr="00145A7B" w:rsidRDefault="00B94072" w:rsidP="00145A7B">
      <w:pPr>
        <w:jc w:val="both"/>
        <w:rPr>
          <w:rFonts w:ascii="Arial" w:hAnsi="Arial" w:cs="Arial"/>
          <w:sz w:val="20"/>
          <w:szCs w:val="20"/>
        </w:rPr>
      </w:pPr>
      <w:r w:rsidRPr="00145A7B">
        <w:rPr>
          <w:rFonts w:ascii="Arial" w:hAnsi="Arial" w:cs="Arial"/>
          <w:sz w:val="20"/>
          <w:szCs w:val="20"/>
        </w:rPr>
        <w:t xml:space="preserve">Reliable estimates remain scarce because of under-reporting, limited haemovigilance systems, and restricted access to immunohematologic testing and critical </w:t>
      </w:r>
      <w:r w:rsidR="008F525A" w:rsidRPr="00145A7B">
        <w:rPr>
          <w:rFonts w:ascii="Arial" w:hAnsi="Arial" w:cs="Arial"/>
          <w:sz w:val="20"/>
          <w:szCs w:val="20"/>
        </w:rPr>
        <w:t>care</w:t>
      </w:r>
      <w:r w:rsidR="008F525A">
        <w:rPr>
          <w:rFonts w:ascii="Arial" w:hAnsi="Arial" w:cs="Arial"/>
          <w:sz w:val="20"/>
          <w:szCs w:val="20"/>
        </w:rPr>
        <w:t>.</w:t>
      </w:r>
      <w:r w:rsidR="008F525A" w:rsidRPr="00145A7B">
        <w:rPr>
          <w:rFonts w:ascii="Arial" w:hAnsi="Arial" w:cs="Arial"/>
          <w:sz w:val="20"/>
          <w:szCs w:val="20"/>
        </w:rPr>
        <w:t xml:space="preserve"> Studies</w:t>
      </w:r>
      <w:r w:rsidRPr="00145A7B">
        <w:rPr>
          <w:rFonts w:ascii="Arial" w:hAnsi="Arial" w:cs="Arial"/>
          <w:sz w:val="20"/>
          <w:szCs w:val="20"/>
        </w:rPr>
        <w:t xml:space="preserve"> consistently in sub-Saharan Africa show that transfusion-related complications are frequently unrecognized and that coagulopathy, particularly in obstetric emergencies, accounts for a substantial proportion of preventable maternal deaths </w:t>
      </w:r>
      <w:sdt>
        <w:sdtPr>
          <w:rPr>
            <w:rFonts w:ascii="Arial" w:hAnsi="Arial" w:cs="Arial"/>
            <w:color w:val="000000"/>
            <w:sz w:val="20"/>
            <w:szCs w:val="20"/>
            <w:vertAlign w:val="superscript"/>
          </w:rPr>
          <w:tag w:val="MENDELEY_CITATION_v3_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"/>
          <w:id w:val="-9369932"/>
          <w:placeholder>
            <w:docPart w:val="DefaultPlaceholder_-1854013440"/>
          </w:placeholder>
        </w:sdtPr>
        <w:sdtEndPr/>
        <w:sdtContent>
          <w:r w:rsidR="00AB2F34" w:rsidRPr="00145A7B">
            <w:rPr>
              <w:rFonts w:ascii="Arial" w:hAnsi="Arial" w:cs="Arial"/>
              <w:color w:val="000000"/>
              <w:sz w:val="20"/>
              <w:szCs w:val="20"/>
              <w:vertAlign w:val="superscript"/>
            </w:rPr>
            <w:t>9,16</w:t>
          </w:r>
        </w:sdtContent>
      </w:sdt>
      <w:r w:rsidR="00F8230C" w:rsidRPr="00145A7B">
        <w:rPr>
          <w:rFonts w:ascii="Arial" w:hAnsi="Arial" w:cs="Arial"/>
          <w:sz w:val="20"/>
          <w:szCs w:val="20"/>
        </w:rPr>
        <w:t xml:space="preserve">. </w:t>
      </w:r>
      <w:r w:rsidRPr="00145A7B">
        <w:rPr>
          <w:rFonts w:ascii="Arial" w:hAnsi="Arial" w:cs="Arial"/>
          <w:sz w:val="20"/>
          <w:szCs w:val="20"/>
        </w:rPr>
        <w:t xml:space="preserve">These systemic challenges suggest that the prognosis of AHTR complicated by DIC in low-resource environments is likely worse than that observed in high-income countries (HICs), reinforcing the urgent need to strengthen transfusion safety protocols, ensure the availability of essential laboratory diagnostics, and develop institutional capacity to manage severe transfusion </w:t>
      </w:r>
      <w:r w:rsidR="008F525A" w:rsidRPr="00145A7B">
        <w:rPr>
          <w:rFonts w:ascii="Arial" w:hAnsi="Arial" w:cs="Arial"/>
          <w:sz w:val="20"/>
          <w:szCs w:val="20"/>
        </w:rPr>
        <w:t>reactions.</w:t>
      </w:r>
      <w:r w:rsidR="008F525A">
        <w:rPr>
          <w:rFonts w:ascii="Arial" w:hAnsi="Arial" w:cs="Arial"/>
          <w:sz w:val="20"/>
          <w:szCs w:val="20"/>
        </w:rPr>
        <w:t xml:space="preserve"> </w:t>
      </w:r>
      <w:r w:rsidR="008F525A" w:rsidRPr="00145A7B">
        <w:rPr>
          <w:rFonts w:ascii="Arial" w:hAnsi="Arial" w:cs="Arial"/>
          <w:sz w:val="20"/>
          <w:szCs w:val="20"/>
        </w:rPr>
        <w:t>This</w:t>
      </w:r>
      <w:r w:rsidR="003123B5" w:rsidRPr="00145A7B">
        <w:rPr>
          <w:rFonts w:ascii="Arial" w:hAnsi="Arial" w:cs="Arial"/>
          <w:sz w:val="20"/>
          <w:szCs w:val="20"/>
        </w:rPr>
        <w:t xml:space="preserve"> case highlights the diagnostic complexity, therapeutic limitations, and systemic barriers to managing transfusion-related complications in resource-limited settings</w:t>
      </w:r>
      <w:r w:rsidR="00F8230C" w:rsidRPr="00145A7B">
        <w:rPr>
          <w:rFonts w:ascii="Arial" w:hAnsi="Arial" w:cs="Arial"/>
          <w:sz w:val="20"/>
          <w:szCs w:val="20"/>
        </w:rPr>
        <w:t xml:space="preserve">. </w:t>
      </w:r>
      <w:r w:rsidR="003123B5" w:rsidRPr="00145A7B">
        <w:rPr>
          <w:rFonts w:ascii="Arial" w:hAnsi="Arial" w:cs="Arial"/>
          <w:sz w:val="20"/>
          <w:szCs w:val="20"/>
        </w:rPr>
        <w:t>The most likely cause of AHTR in this patient was the transfusion of ABO/Rh-incompatible blood, likely due to a clerical or patient identification error during pre-transfusion</w:t>
      </w:r>
      <w:r w:rsidR="00F8230C" w:rsidRPr="00145A7B">
        <w:rPr>
          <w:rFonts w:ascii="Arial" w:hAnsi="Arial" w:cs="Arial"/>
          <w:sz w:val="20"/>
          <w:szCs w:val="20"/>
        </w:rPr>
        <w:t xml:space="preserve"> </w:t>
      </w:r>
      <w:sdt>
        <w:sdtPr>
          <w:rPr>
            <w:rFonts w:ascii="Arial" w:hAnsi="Arial" w:cs="Arial"/>
            <w:color w:val="000000"/>
            <w:sz w:val="20"/>
            <w:szCs w:val="20"/>
            <w:vertAlign w:val="superscript"/>
          </w:rPr>
          <w:tag w:val="MENDELEY_CITATION_v3_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"/>
          <w:id w:val="1613710930"/>
          <w:placeholder>
            <w:docPart w:val="420081A4C8023F4CAD8245B0873DD353"/>
          </w:placeholder>
        </w:sdtPr>
        <w:sdtEndPr/>
        <w:sdtContent>
          <w:r w:rsidR="00AB2F34" w:rsidRPr="00145A7B">
            <w:rPr>
              <w:rFonts w:ascii="Arial" w:hAnsi="Arial" w:cs="Arial"/>
              <w:color w:val="000000"/>
              <w:sz w:val="20"/>
              <w:szCs w:val="20"/>
              <w:vertAlign w:val="superscript"/>
            </w:rPr>
            <w:t>18</w:t>
          </w:r>
        </w:sdtContent>
      </w:sdt>
      <w:r w:rsidR="00F8230C" w:rsidRPr="00145A7B">
        <w:rPr>
          <w:rFonts w:ascii="Arial" w:hAnsi="Arial" w:cs="Arial"/>
          <w:sz w:val="20"/>
          <w:szCs w:val="20"/>
        </w:rPr>
        <w:t xml:space="preserve">. </w:t>
      </w:r>
      <w:r w:rsidR="003123B5" w:rsidRPr="00145A7B">
        <w:rPr>
          <w:rFonts w:ascii="Arial" w:hAnsi="Arial" w:cs="Arial"/>
          <w:sz w:val="20"/>
          <w:szCs w:val="20"/>
        </w:rPr>
        <w:t xml:space="preserve">Such preventable errors may arise from mislabeling of samples, patient misidentification, or inaccurate crossmatching, common challenges in facilities with limited staffing, high workload, and inadequate quality-assurance systems. Strengthening adherence to transfusion-safety standards, including bedside verification, double-checking of patient and unit identifiers, and routine staff training, is essential to reducing such risks </w:t>
      </w:r>
      <w:sdt>
        <w:sdtPr>
          <w:rPr>
            <w:rFonts w:ascii="Arial" w:hAnsi="Arial" w:cs="Arial"/>
            <w:color w:val="000000"/>
            <w:sz w:val="20"/>
            <w:szCs w:val="20"/>
            <w:vertAlign w:val="superscript"/>
          </w:rPr>
          <w:tag w:val="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"/>
          <w:id w:val="1546339540"/>
          <w:placeholder>
            <w:docPart w:val="DefaultPlaceholder_-1854013440"/>
          </w:placeholder>
        </w:sdtPr>
        <w:sdtEndPr/>
        <w:sdtContent>
          <w:r w:rsidR="00AB2F34" w:rsidRPr="00145A7B">
            <w:rPr>
              <w:rFonts w:ascii="Arial" w:hAnsi="Arial" w:cs="Arial"/>
              <w:color w:val="000000"/>
              <w:sz w:val="20"/>
              <w:szCs w:val="20"/>
              <w:vertAlign w:val="superscript"/>
            </w:rPr>
            <w:t>19,20</w:t>
          </w:r>
        </w:sdtContent>
      </w:sdt>
      <w:r w:rsidR="00F8230C" w:rsidRPr="00145A7B">
        <w:rPr>
          <w:rFonts w:ascii="Arial" w:hAnsi="Arial" w:cs="Arial"/>
          <w:sz w:val="20"/>
          <w:szCs w:val="20"/>
        </w:rPr>
        <w:t>.</w:t>
      </w:r>
    </w:p>
    <w:p w14:paraId="596301D7" w14:textId="213D7633" w:rsidR="003123B5" w:rsidRPr="00145A7B" w:rsidRDefault="003123B5" w:rsidP="00145A7B">
      <w:pPr>
        <w:jc w:val="both"/>
        <w:rPr>
          <w:rFonts w:ascii="Arial" w:hAnsi="Arial" w:cs="Arial"/>
          <w:sz w:val="20"/>
          <w:szCs w:val="20"/>
        </w:rPr>
      </w:pPr>
      <w:r w:rsidRPr="00145A7B">
        <w:rPr>
          <w:rFonts w:ascii="Arial" w:hAnsi="Arial" w:cs="Arial"/>
          <w:sz w:val="20"/>
          <w:szCs w:val="20"/>
        </w:rPr>
        <w:t>The patient’s management was significantly hindered by the absence of essential immunohematologic and serial coagulation testing, including the direct antiglobulin test (DAT), antibody screening, and advanced compatibility studies, which were unavailable, limiting the ability to establish the immunologic basis of hemolysis and differentiate AHTR from alternative causesLikewise, serial DIC panel monitoring, including fibrinogen levels, D-dimer, and repeated coagulation profiles, could not be performed at the primary facility, impairing assessment of disease progression and poor treatment response</w:t>
      </w:r>
      <w:r w:rsidR="00F8230C" w:rsidRPr="00145A7B">
        <w:rPr>
          <w:rFonts w:ascii="Arial" w:hAnsi="Arial" w:cs="Arial"/>
          <w:sz w:val="20"/>
          <w:szCs w:val="20"/>
        </w:rPr>
        <w:t xml:space="preserve">. </w:t>
      </w:r>
      <w:r w:rsidRPr="00145A7B">
        <w:rPr>
          <w:rFonts w:ascii="Arial" w:hAnsi="Arial" w:cs="Arial"/>
          <w:sz w:val="20"/>
          <w:szCs w:val="20"/>
        </w:rPr>
        <w:t>Therapeutic options were also severely restricted: platelet concentrates, prothrombin complex concentrate (PCC), plasmapheresis, and red cell exchange transfusion, considered beneficial or definitive in severe hemolytic reactions with DIC, were not accessible</w:t>
      </w:r>
      <w:sdt>
        <w:sdtPr>
          <w:rPr>
            <w:rFonts w:ascii="Arial" w:hAnsi="Arial" w:cs="Arial"/>
            <w:color w:val="000000"/>
            <w:sz w:val="20"/>
            <w:szCs w:val="20"/>
            <w:vertAlign w:val="superscript"/>
          </w:rPr>
          <w:tag w:val="MENDELEY_CITATION_v3_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"/>
          <w:id w:val="633912322"/>
          <w:placeholder>
            <w:docPart w:val="DefaultPlaceholder_-1854013440"/>
          </w:placeholder>
        </w:sdtPr>
        <w:sdtEndPr/>
        <w:sdtContent>
          <w:r w:rsidR="00AB2F34" w:rsidRPr="00145A7B">
            <w:rPr>
              <w:rFonts w:ascii="Arial" w:hAnsi="Arial" w:cs="Arial"/>
              <w:color w:val="000000"/>
              <w:sz w:val="20"/>
              <w:szCs w:val="20"/>
              <w:vertAlign w:val="superscript"/>
            </w:rPr>
            <w:t>21,22</w:t>
          </w:r>
        </w:sdtContent>
      </w:sdt>
      <w:r w:rsidR="00F8230C" w:rsidRPr="00145A7B">
        <w:rPr>
          <w:rFonts w:ascii="Arial" w:hAnsi="Arial" w:cs="Arial"/>
          <w:sz w:val="20"/>
          <w:szCs w:val="20"/>
        </w:rPr>
        <w:t xml:space="preserve">. </w:t>
      </w:r>
      <w:r w:rsidRPr="00145A7B">
        <w:rPr>
          <w:rFonts w:ascii="Arial" w:hAnsi="Arial" w:cs="Arial"/>
          <w:sz w:val="20"/>
          <w:szCs w:val="20"/>
        </w:rPr>
        <w:t>Consequently, management relied solely on supportive measures, including whole blood, fresh-frozen plasma, fluid resuscitation, vitamin K, and tranexamic acid.</w:t>
      </w:r>
    </w:p>
    <w:p w14:paraId="538D8F75" w14:textId="792B626E" w:rsidR="00E871FF" w:rsidRPr="00145A7B" w:rsidRDefault="005C12D9" w:rsidP="00145A7B">
      <w:pPr>
        <w:jc w:val="both"/>
        <w:rPr>
          <w:rFonts w:ascii="Arial" w:hAnsi="Arial" w:cs="Arial"/>
          <w:sz w:val="20"/>
          <w:szCs w:val="20"/>
        </w:rPr>
      </w:pPr>
      <w:r w:rsidRPr="00145A7B">
        <w:rPr>
          <w:rFonts w:ascii="Arial" w:hAnsi="Arial" w:cs="Arial"/>
          <w:sz w:val="20"/>
          <w:szCs w:val="20"/>
        </w:rPr>
        <w:t xml:space="preserve">Additionally, the lack of specialized personnel and critical care infrastructure further limited comprehensive management. There was no on-site </w:t>
      </w:r>
      <w:proofErr w:type="spellStart"/>
      <w:r w:rsidRPr="00145A7B">
        <w:rPr>
          <w:rFonts w:ascii="Arial" w:hAnsi="Arial" w:cs="Arial"/>
          <w:sz w:val="20"/>
          <w:szCs w:val="20"/>
        </w:rPr>
        <w:t>h</w:t>
      </w:r>
      <w:r w:rsidR="002234B3">
        <w:rPr>
          <w:rFonts w:ascii="Arial" w:hAnsi="Arial" w:cs="Arial"/>
          <w:sz w:val="20"/>
          <w:szCs w:val="20"/>
        </w:rPr>
        <w:t>a</w:t>
      </w:r>
      <w:r w:rsidRPr="00145A7B">
        <w:rPr>
          <w:rFonts w:ascii="Arial" w:hAnsi="Arial" w:cs="Arial"/>
          <w:sz w:val="20"/>
          <w:szCs w:val="20"/>
        </w:rPr>
        <w:t>ematologist</w:t>
      </w:r>
      <w:proofErr w:type="spellEnd"/>
      <w:r w:rsidRPr="00145A7B">
        <w:rPr>
          <w:rFonts w:ascii="Arial" w:hAnsi="Arial" w:cs="Arial"/>
          <w:sz w:val="20"/>
          <w:szCs w:val="20"/>
        </w:rPr>
        <w:t>, nephrologist, or critical care specialist, and the facility lacked ICU monitoring. These deficiencies restricted the timely management of complications such as acute kidney injury, bleeding, and cardiopulmonary deterioration. Similar resource constraints are widely reported across sub-Saharan Africa and are known contributors to delays in recognition and inadequate management of transfusion-related emergencies</w:t>
      </w:r>
      <w:sdt>
        <w:sdtPr>
          <w:rPr>
            <w:rFonts w:ascii="Arial" w:hAnsi="Arial" w:cs="Arial"/>
            <w:color w:val="000000"/>
            <w:sz w:val="20"/>
            <w:szCs w:val="20"/>
            <w:vertAlign w:val="superscript"/>
          </w:rPr>
          <w:tag w:val="MENDELEY_CITATION_v3_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"/>
          <w:id w:val="-1799676773"/>
          <w:placeholder>
            <w:docPart w:val="DefaultPlaceholder_-1854013440"/>
          </w:placeholder>
        </w:sdtPr>
        <w:sdtEndPr/>
        <w:sdtContent>
          <w:r w:rsidR="00AB2F34" w:rsidRPr="00145A7B">
            <w:rPr>
              <w:rFonts w:ascii="Arial" w:hAnsi="Arial" w:cs="Arial"/>
              <w:color w:val="000000"/>
              <w:sz w:val="20"/>
              <w:szCs w:val="20"/>
              <w:vertAlign w:val="superscript"/>
            </w:rPr>
            <w:t>9,16,23</w:t>
          </w:r>
        </w:sdtContent>
      </w:sdt>
      <w:r w:rsidR="00F8230C" w:rsidRPr="00145A7B">
        <w:rPr>
          <w:rFonts w:ascii="Arial" w:hAnsi="Arial" w:cs="Arial"/>
          <w:sz w:val="20"/>
          <w:szCs w:val="20"/>
        </w:rPr>
        <w:t>.</w:t>
      </w:r>
    </w:p>
    <w:p w14:paraId="1F562700" w14:textId="38591429" w:rsidR="00F8230C" w:rsidRPr="00145A7B" w:rsidRDefault="005C12D9" w:rsidP="00145A7B">
      <w:pPr>
        <w:jc w:val="both"/>
        <w:rPr>
          <w:rFonts w:ascii="Arial" w:hAnsi="Arial" w:cs="Arial"/>
          <w:sz w:val="20"/>
          <w:szCs w:val="20"/>
        </w:rPr>
      </w:pPr>
      <w:r w:rsidRPr="00145A7B">
        <w:rPr>
          <w:rFonts w:ascii="Arial" w:hAnsi="Arial" w:cs="Arial"/>
          <w:sz w:val="20"/>
          <w:szCs w:val="20"/>
        </w:rPr>
        <w:t>This unfavorable outcome reflects both the severity of AHTR and the limitations of supportive care when definitive interventions are unavailable</w:t>
      </w:r>
      <w:r w:rsidRPr="00145A7B">
        <w:rPr>
          <w:rFonts w:ascii="Arial" w:hAnsi="Arial" w:cs="Arial"/>
          <w:color w:val="000000"/>
          <w:sz w:val="20"/>
          <w:szCs w:val="20"/>
          <w:vertAlign w:val="superscript"/>
        </w:rPr>
        <w:t xml:space="preserve"> </w:t>
      </w:r>
      <w:sdt>
        <w:sdtPr>
          <w:rPr>
            <w:rFonts w:ascii="Arial" w:hAnsi="Arial" w:cs="Arial"/>
            <w:color w:val="000000"/>
            <w:sz w:val="20"/>
            <w:szCs w:val="20"/>
            <w:vertAlign w:val="superscript"/>
          </w:rPr>
          <w:tag w:val="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"/>
          <w:id w:val="2056889592"/>
          <w:placeholder>
            <w:docPart w:val="DefaultPlaceholder_-1854013440"/>
          </w:placeholder>
        </w:sdtPr>
        <w:sdtEndPr/>
        <w:sdtContent>
          <w:r w:rsidR="00AB2F34" w:rsidRPr="00145A7B">
            <w:rPr>
              <w:rFonts w:ascii="Arial" w:hAnsi="Arial" w:cs="Arial"/>
              <w:color w:val="000000"/>
              <w:sz w:val="20"/>
              <w:szCs w:val="20"/>
              <w:vertAlign w:val="superscript"/>
            </w:rPr>
            <w:t>8,9,16,24</w:t>
          </w:r>
        </w:sdtContent>
      </w:sdt>
      <w:r w:rsidR="00F8230C" w:rsidRPr="00145A7B">
        <w:rPr>
          <w:rFonts w:ascii="Arial" w:hAnsi="Arial" w:cs="Arial"/>
          <w:sz w:val="20"/>
          <w:szCs w:val="20"/>
        </w:rPr>
        <w:t xml:space="preserve">. </w:t>
      </w:r>
      <w:r w:rsidRPr="00145A7B">
        <w:rPr>
          <w:rFonts w:ascii="Arial" w:hAnsi="Arial" w:cs="Arial"/>
          <w:sz w:val="20"/>
          <w:szCs w:val="20"/>
        </w:rPr>
        <w:t>It underscores the critical importance of early clinical recognition, rapid cessation of transfusion at the first sign of a reaction, and immediate initiation of appropriate supportive measures. Preventive strategies, including meticulous crossmatching, vigilant intratransfusion monitoring, and robust post-transfusion surveillance, are essential to reducing morbidity and mortality</w:t>
      </w:r>
      <w:sdt>
        <w:sdtPr>
          <w:rPr>
            <w:rFonts w:ascii="Arial" w:hAnsi="Arial" w:cs="Arial"/>
            <w:color w:val="000000"/>
            <w:sz w:val="20"/>
            <w:szCs w:val="20"/>
            <w:vertAlign w:val="superscript"/>
          </w:rPr>
          <w:tag w:val="MENDELEY_CITATION_v3_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"/>
          <w:id w:val="-1853640985"/>
          <w:placeholder>
            <w:docPart w:val="DefaultPlaceholder_-1854013440"/>
          </w:placeholder>
        </w:sdtPr>
        <w:sdtEndPr/>
        <w:sdtContent>
          <w:r w:rsidR="00AB2F34" w:rsidRPr="00145A7B">
            <w:rPr>
              <w:rFonts w:ascii="Arial" w:hAnsi="Arial" w:cs="Arial"/>
              <w:color w:val="000000"/>
              <w:sz w:val="20"/>
              <w:szCs w:val="20"/>
              <w:vertAlign w:val="superscript"/>
            </w:rPr>
            <w:t>19</w:t>
          </w:r>
        </w:sdtContent>
      </w:sdt>
      <w:r w:rsidR="00F8230C" w:rsidRPr="00145A7B">
        <w:rPr>
          <w:rFonts w:ascii="Arial" w:hAnsi="Arial" w:cs="Arial"/>
          <w:sz w:val="20"/>
          <w:szCs w:val="20"/>
        </w:rPr>
        <w:t xml:space="preserve">. </w:t>
      </w:r>
      <w:r w:rsidRPr="00145A7B">
        <w:rPr>
          <w:rFonts w:ascii="Arial" w:hAnsi="Arial" w:cs="Arial"/>
          <w:sz w:val="20"/>
          <w:szCs w:val="20"/>
        </w:rPr>
        <w:t>Strengthening haemovigilance systems is particularly important to ensure early detection of transfusion-related complications and to prevent recurrence</w:t>
      </w:r>
      <w:r w:rsidRPr="00145A7B">
        <w:rPr>
          <w:rFonts w:ascii="Arial" w:hAnsi="Arial" w:cs="Arial"/>
          <w:color w:val="000000"/>
          <w:sz w:val="20"/>
          <w:szCs w:val="20"/>
          <w:vertAlign w:val="superscript"/>
        </w:rPr>
        <w:t xml:space="preserve"> </w:t>
      </w:r>
      <w:sdt>
        <w:sdtPr>
          <w:rPr>
            <w:rFonts w:ascii="Arial" w:hAnsi="Arial" w:cs="Arial"/>
            <w:color w:val="000000"/>
            <w:sz w:val="20"/>
            <w:szCs w:val="20"/>
            <w:vertAlign w:val="superscript"/>
          </w:rPr>
          <w:tag w:val="MENDELEY_CITATION_v3_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"/>
          <w:id w:val="-1432045488"/>
          <w:placeholder>
            <w:docPart w:val="DefaultPlaceholder_-1854013440"/>
          </w:placeholder>
        </w:sdtPr>
        <w:sdtEndPr/>
        <w:sdtContent>
          <w:r w:rsidR="00AB2F34" w:rsidRPr="00145A7B">
            <w:rPr>
              <w:rFonts w:ascii="Arial" w:hAnsi="Arial" w:cs="Arial"/>
              <w:color w:val="000000"/>
              <w:sz w:val="20"/>
              <w:szCs w:val="20"/>
              <w:vertAlign w:val="superscript"/>
            </w:rPr>
            <w:t>19</w:t>
          </w:r>
        </w:sdtContent>
      </w:sdt>
      <w:r w:rsidR="00F8230C" w:rsidRPr="00145A7B">
        <w:rPr>
          <w:rFonts w:ascii="Arial" w:hAnsi="Arial" w:cs="Arial"/>
          <w:sz w:val="20"/>
          <w:szCs w:val="20"/>
        </w:rPr>
        <w:t>.</w:t>
      </w:r>
    </w:p>
    <w:p w14:paraId="768C4884" w14:textId="77777777" w:rsidR="007007A0" w:rsidRDefault="007007A0" w:rsidP="00145A7B">
      <w:pPr>
        <w:jc w:val="both"/>
        <w:rPr>
          <w:rFonts w:ascii="Arial" w:hAnsi="Arial" w:cs="Arial"/>
          <w:sz w:val="20"/>
          <w:szCs w:val="20"/>
        </w:rPr>
      </w:pPr>
    </w:p>
    <w:p w14:paraId="75A6B890" w14:textId="18036DCB" w:rsidR="00A46883" w:rsidRDefault="007007A0" w:rsidP="00145A7B">
      <w:pPr>
        <w:jc w:val="both"/>
        <w:rPr>
          <w:rFonts w:ascii="Arial" w:hAnsi="Arial" w:cs="Arial"/>
          <w:b/>
          <w:bCs/>
          <w:sz w:val="22"/>
          <w:szCs w:val="22"/>
        </w:rPr>
      </w:pPr>
      <w:r w:rsidRPr="007007A0">
        <w:rPr>
          <w:rFonts w:ascii="Arial" w:hAnsi="Arial" w:cs="Arial"/>
          <w:b/>
          <w:bCs/>
          <w:sz w:val="22"/>
          <w:szCs w:val="22"/>
        </w:rPr>
        <w:t>Conclusion:</w:t>
      </w:r>
    </w:p>
    <w:p w14:paraId="14CB3CA9" w14:textId="77777777" w:rsidR="00A46883" w:rsidRPr="007007A0" w:rsidRDefault="00A46883" w:rsidP="00145A7B">
      <w:pPr>
        <w:jc w:val="both"/>
        <w:rPr>
          <w:rFonts w:ascii="Arial" w:hAnsi="Arial" w:cs="Arial"/>
          <w:b/>
          <w:bCs/>
          <w:sz w:val="22"/>
          <w:szCs w:val="22"/>
        </w:rPr>
      </w:pPr>
    </w:p>
    <w:p w14:paraId="406DD623" w14:textId="1B70540B" w:rsidR="005C12D9" w:rsidRPr="00145A7B" w:rsidRDefault="005C12D9" w:rsidP="00145A7B">
      <w:pPr>
        <w:jc w:val="both"/>
        <w:rPr>
          <w:rFonts w:ascii="Arial" w:hAnsi="Arial" w:cs="Arial"/>
          <w:sz w:val="20"/>
          <w:szCs w:val="20"/>
        </w:rPr>
      </w:pPr>
      <w:r w:rsidRPr="00145A7B">
        <w:rPr>
          <w:rFonts w:ascii="Arial" w:hAnsi="Arial" w:cs="Arial"/>
          <w:sz w:val="20"/>
          <w:szCs w:val="20"/>
        </w:rPr>
        <w:t xml:space="preserve">The findings from this case align with previous observations that low-resource environments face unique and significant challenges in diagnosing and managing transfusion-related coagulopathies. Limited access to </w:t>
      </w:r>
      <w:bookmarkStart w:id="0" w:name="_GoBack"/>
      <w:bookmarkEnd w:id="0"/>
      <w:proofErr w:type="spellStart"/>
      <w:r w:rsidRPr="00145A7B">
        <w:rPr>
          <w:rFonts w:ascii="Arial" w:hAnsi="Arial" w:cs="Arial"/>
          <w:sz w:val="20"/>
          <w:szCs w:val="20"/>
        </w:rPr>
        <w:t>speciali</w:t>
      </w:r>
      <w:r w:rsidR="002234B3">
        <w:rPr>
          <w:rFonts w:ascii="Arial" w:hAnsi="Arial" w:cs="Arial"/>
          <w:sz w:val="20"/>
          <w:szCs w:val="20"/>
        </w:rPr>
        <w:t>s</w:t>
      </w:r>
      <w:r w:rsidRPr="00145A7B">
        <w:rPr>
          <w:rFonts w:ascii="Arial" w:hAnsi="Arial" w:cs="Arial"/>
          <w:sz w:val="20"/>
          <w:szCs w:val="20"/>
        </w:rPr>
        <w:t>ed</w:t>
      </w:r>
      <w:proofErr w:type="spellEnd"/>
      <w:r w:rsidRPr="00145A7B">
        <w:rPr>
          <w:rFonts w:ascii="Arial" w:hAnsi="Arial" w:cs="Arial"/>
          <w:sz w:val="20"/>
          <w:szCs w:val="20"/>
        </w:rPr>
        <w:t xml:space="preserve"> testing, advanced therapeutics, and trained personnel significantly impairs timely and effective management. A multidisciplinary approach involving obstetricians, </w:t>
      </w:r>
      <w:r w:rsidRPr="00145A7B">
        <w:rPr>
          <w:rFonts w:ascii="Arial" w:hAnsi="Arial" w:cs="Arial"/>
          <w:sz w:val="20"/>
          <w:szCs w:val="20"/>
        </w:rPr>
        <w:lastRenderedPageBreak/>
        <w:t>hematologists, nephrologists, and critical care specialists remains crucial for improving outcomes in similarly complex cases.</w:t>
      </w:r>
    </w:p>
    <w:p w14:paraId="0DF1E27E" w14:textId="77777777" w:rsidR="00E06567" w:rsidRPr="00E06567" w:rsidRDefault="00E06567" w:rsidP="002D4E6A">
      <w:pPr>
        <w:spacing w:line="480" w:lineRule="auto"/>
        <w:jc w:val="both"/>
        <w:rPr>
          <w:rFonts w:ascii="Arial" w:eastAsia="Calibri" w:hAnsi="Arial" w:cs="Arial"/>
          <w:sz w:val="22"/>
          <w:szCs w:val="22"/>
        </w:rPr>
      </w:pPr>
    </w:p>
    <w:p w14:paraId="64C152DC" w14:textId="543D757C" w:rsidR="002D4E6A" w:rsidRPr="00E06567" w:rsidRDefault="002D4E6A" w:rsidP="004F0BAD">
      <w:pPr>
        <w:spacing w:line="480" w:lineRule="auto"/>
        <w:jc w:val="both"/>
        <w:rPr>
          <w:rFonts w:ascii="Arial" w:hAnsi="Arial" w:cs="Arial"/>
          <w:b/>
          <w:sz w:val="22"/>
          <w:szCs w:val="22"/>
        </w:rPr>
      </w:pPr>
      <w:r w:rsidRPr="00E06567">
        <w:rPr>
          <w:rFonts w:ascii="Arial" w:hAnsi="Arial" w:cs="Arial"/>
          <w:b/>
          <w:sz w:val="22"/>
          <w:szCs w:val="22"/>
        </w:rPr>
        <w:t xml:space="preserve">Acknowledgements </w:t>
      </w:r>
    </w:p>
    <w:p w14:paraId="51B1C1C6" w14:textId="3E83C933" w:rsidR="00412457" w:rsidRDefault="00412457" w:rsidP="00E06567">
      <w:pPr>
        <w:jc w:val="both"/>
      </w:pPr>
      <w:r w:rsidRPr="00E06567">
        <w:rPr>
          <w:rFonts w:ascii="Arial" w:hAnsi="Arial" w:cs="Arial"/>
          <w:sz w:val="20"/>
          <w:szCs w:val="20"/>
        </w:rPr>
        <w:t>The authors also extend heartfelt thanks to all members of the Department of the Intensive Care Unit (ICU) at St Francis Referral Region Hospital for their invaluable support throughout the development of the case report. Additionally, the patients and their families for their trust and participation in the development of the case report</w:t>
      </w:r>
      <w:r w:rsidRPr="00AD2047">
        <w:t>.</w:t>
      </w:r>
    </w:p>
    <w:p w14:paraId="60CA8397" w14:textId="54271E6E" w:rsidR="001E1159" w:rsidRDefault="001E1159" w:rsidP="00E06567">
      <w:pPr>
        <w:jc w:val="both"/>
      </w:pPr>
    </w:p>
    <w:p w14:paraId="450D3BD6" w14:textId="77777777" w:rsidR="001E1159" w:rsidRPr="001E1159" w:rsidRDefault="001E1159" w:rsidP="001E1159">
      <w:pPr>
        <w:jc w:val="both"/>
        <w:rPr>
          <w:b/>
        </w:rPr>
      </w:pPr>
      <w:r w:rsidRPr="001E1159">
        <w:rPr>
          <w:b/>
        </w:rPr>
        <w:t xml:space="preserve">Consent </w:t>
      </w:r>
    </w:p>
    <w:p w14:paraId="7BC75559" w14:textId="27BD64EC" w:rsidR="001E1159" w:rsidRDefault="001E1159" w:rsidP="001E1159">
      <w:pPr>
        <w:jc w:val="both"/>
      </w:pPr>
      <w:r>
        <w:t>As per international standards or university standards, patient(s) written consent has been collected and preserved by the author(s).</w:t>
      </w:r>
    </w:p>
    <w:p w14:paraId="2B5E5CC8" w14:textId="77777777" w:rsidR="007007A0" w:rsidRPr="00AD2047" w:rsidRDefault="007007A0" w:rsidP="00E06567">
      <w:pPr>
        <w:jc w:val="both"/>
      </w:pPr>
    </w:p>
    <w:p w14:paraId="44CE6F09" w14:textId="77777777" w:rsidR="009E37CF" w:rsidRPr="00CA3906" w:rsidRDefault="009E37CF" w:rsidP="009E37CF">
      <w:pPr>
        <w:rPr>
          <w:b/>
          <w:highlight w:val="yellow"/>
        </w:rPr>
      </w:pPr>
      <w:r w:rsidRPr="00CA3906">
        <w:rPr>
          <w:b/>
          <w:highlight w:val="yellow"/>
        </w:rPr>
        <w:t>Disclaimer (Artificial intelligence)</w:t>
      </w:r>
    </w:p>
    <w:p w14:paraId="3E868B34" w14:textId="77777777" w:rsidR="009E37CF" w:rsidRPr="00740879" w:rsidRDefault="009E37CF" w:rsidP="009E37CF">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4CFCE46E" w14:textId="77777777" w:rsidR="002D4E6A" w:rsidRPr="002A1E7F" w:rsidRDefault="002D4E6A" w:rsidP="002D4E6A">
      <w:pPr>
        <w:spacing w:line="480" w:lineRule="auto"/>
      </w:pPr>
    </w:p>
    <w:p w14:paraId="5D676AF5" w14:textId="77777777" w:rsidR="000D1A78" w:rsidRPr="00875F90" w:rsidRDefault="000D1A78" w:rsidP="00600B4F">
      <w:pPr>
        <w:rPr>
          <w:rFonts w:ascii="Arial" w:hAnsi="Arial" w:cs="Arial"/>
          <w:sz w:val="20"/>
          <w:szCs w:val="20"/>
        </w:rPr>
      </w:pPr>
    </w:p>
    <w:p w14:paraId="637F20ED" w14:textId="77777777" w:rsidR="000D1A78" w:rsidRPr="00875F90" w:rsidRDefault="000D1A78" w:rsidP="00600B4F">
      <w:pPr>
        <w:rPr>
          <w:rFonts w:ascii="Arial" w:hAnsi="Arial" w:cs="Arial"/>
          <w:b/>
          <w:bCs/>
          <w:sz w:val="20"/>
          <w:szCs w:val="20"/>
        </w:rPr>
      </w:pPr>
      <w:r w:rsidRPr="00875F90">
        <w:rPr>
          <w:rFonts w:ascii="Arial" w:hAnsi="Arial" w:cs="Arial"/>
          <w:b/>
          <w:bCs/>
          <w:sz w:val="20"/>
          <w:szCs w:val="20"/>
        </w:rPr>
        <w:t>Referrences:</w:t>
      </w:r>
    </w:p>
    <w:sdt>
      <w:sdtPr>
        <w:rPr>
          <w:rFonts w:ascii="Arial" w:hAnsi="Arial" w:cs="Arial"/>
          <w:color w:val="000000"/>
          <w:sz w:val="20"/>
          <w:szCs w:val="20"/>
        </w:rPr>
        <w:tag w:val="MENDELEY_BIBLIOGRAPHY"/>
        <w:id w:val="-1335531549"/>
        <w:placeholder>
          <w:docPart w:val="DefaultPlaceholder_-1854013440"/>
        </w:placeholder>
      </w:sdtPr>
      <w:sdtEndPr/>
      <w:sdtContent>
        <w:p w14:paraId="306620B0" w14:textId="77777777" w:rsidR="00CB0CC3" w:rsidRPr="00875F90" w:rsidRDefault="00CB0CC3" w:rsidP="00600B4F">
          <w:pPr>
            <w:autoSpaceDE w:val="0"/>
            <w:autoSpaceDN w:val="0"/>
            <w:ind w:hanging="640"/>
            <w:divId w:val="612595841"/>
            <w:rPr>
              <w:rFonts w:ascii="Arial" w:hAnsi="Arial" w:cs="Arial"/>
              <w:sz w:val="20"/>
              <w:szCs w:val="20"/>
            </w:rPr>
          </w:pPr>
          <w:r w:rsidRPr="00875F90">
            <w:rPr>
              <w:rFonts w:ascii="Arial" w:hAnsi="Arial" w:cs="Arial"/>
              <w:sz w:val="20"/>
              <w:szCs w:val="20"/>
            </w:rPr>
            <w:t>1.</w:t>
          </w:r>
          <w:r w:rsidRPr="00875F90">
            <w:rPr>
              <w:rFonts w:ascii="Arial" w:hAnsi="Arial" w:cs="Arial"/>
              <w:sz w:val="20"/>
              <w:szCs w:val="20"/>
            </w:rPr>
            <w:tab/>
            <w:t xml:space="preserve">Namikawa A, Shibuya Y, Ouchi H, Takahashi H, Furuto Y. A case of ABO-incompatible blood transfusion treated by plasma exchange therapy and continuous hemodiafiltration. </w:t>
          </w:r>
          <w:r w:rsidRPr="00875F90">
            <w:rPr>
              <w:rFonts w:ascii="Arial" w:hAnsi="Arial" w:cs="Arial"/>
              <w:i/>
              <w:iCs/>
              <w:sz w:val="20"/>
              <w:szCs w:val="20"/>
            </w:rPr>
            <w:t>CEN Case Rep</w:t>
          </w:r>
          <w:r w:rsidRPr="00875F90">
            <w:rPr>
              <w:rFonts w:ascii="Arial" w:hAnsi="Arial" w:cs="Arial"/>
              <w:sz w:val="20"/>
              <w:szCs w:val="20"/>
            </w:rPr>
            <w:t>. 2018;7(1):114-120.</w:t>
          </w:r>
        </w:p>
        <w:p w14:paraId="5900C326" w14:textId="77777777" w:rsidR="00CB0CC3" w:rsidRPr="00875F90" w:rsidRDefault="00CB0CC3" w:rsidP="00600B4F">
          <w:pPr>
            <w:autoSpaceDE w:val="0"/>
            <w:autoSpaceDN w:val="0"/>
            <w:ind w:hanging="640"/>
            <w:divId w:val="947853827"/>
            <w:rPr>
              <w:rFonts w:ascii="Arial" w:hAnsi="Arial" w:cs="Arial"/>
              <w:sz w:val="20"/>
              <w:szCs w:val="20"/>
            </w:rPr>
          </w:pPr>
          <w:r w:rsidRPr="00875F90">
            <w:rPr>
              <w:rFonts w:ascii="Arial" w:hAnsi="Arial" w:cs="Arial"/>
              <w:sz w:val="20"/>
              <w:szCs w:val="20"/>
            </w:rPr>
            <w:t>2.</w:t>
          </w:r>
          <w:r w:rsidRPr="00875F90">
            <w:rPr>
              <w:rFonts w:ascii="Arial" w:hAnsi="Arial" w:cs="Arial"/>
              <w:sz w:val="20"/>
              <w:szCs w:val="20"/>
            </w:rPr>
            <w:tab/>
            <w:t xml:space="preserve">Alsultan M. Acute hemolytic transfusion reaction induced prolonged renal injury in an obstetric patient: A case report. </w:t>
          </w:r>
          <w:r w:rsidRPr="00875F90">
            <w:rPr>
              <w:rFonts w:ascii="Arial" w:hAnsi="Arial" w:cs="Arial"/>
              <w:i/>
              <w:iCs/>
              <w:sz w:val="20"/>
              <w:szCs w:val="20"/>
            </w:rPr>
            <w:t>Annals of Medicine and Surgery</w:t>
          </w:r>
          <w:r w:rsidRPr="00875F90">
            <w:rPr>
              <w:rFonts w:ascii="Arial" w:hAnsi="Arial" w:cs="Arial"/>
              <w:sz w:val="20"/>
              <w:szCs w:val="20"/>
            </w:rPr>
            <w:t>. 2022;75.</w:t>
          </w:r>
        </w:p>
        <w:p w14:paraId="0D4B6006" w14:textId="77777777" w:rsidR="00CB0CC3" w:rsidRPr="00875F90" w:rsidRDefault="00CB0CC3" w:rsidP="00600B4F">
          <w:pPr>
            <w:autoSpaceDE w:val="0"/>
            <w:autoSpaceDN w:val="0"/>
            <w:ind w:hanging="640"/>
            <w:divId w:val="1624530652"/>
            <w:rPr>
              <w:rFonts w:ascii="Arial" w:hAnsi="Arial" w:cs="Arial"/>
              <w:sz w:val="20"/>
              <w:szCs w:val="20"/>
            </w:rPr>
          </w:pPr>
          <w:r w:rsidRPr="00875F90">
            <w:rPr>
              <w:rFonts w:ascii="Arial" w:hAnsi="Arial" w:cs="Arial"/>
              <w:sz w:val="20"/>
              <w:szCs w:val="20"/>
            </w:rPr>
            <w:t>3.</w:t>
          </w:r>
          <w:r w:rsidRPr="00875F90">
            <w:rPr>
              <w:rFonts w:ascii="Arial" w:hAnsi="Arial" w:cs="Arial"/>
              <w:sz w:val="20"/>
              <w:szCs w:val="20"/>
            </w:rPr>
            <w:tab/>
            <w:t xml:space="preserve">Fiorellino J, Elahie AL, Warkentin TE. Acute haemolysis, DIC and renal failure after transfusion of uncross-matched blood during trauma resuscitation: illustrative case and literature review. </w:t>
          </w:r>
          <w:r w:rsidRPr="00875F90">
            <w:rPr>
              <w:rFonts w:ascii="Arial" w:hAnsi="Arial" w:cs="Arial"/>
              <w:i/>
              <w:iCs/>
              <w:sz w:val="20"/>
              <w:szCs w:val="20"/>
            </w:rPr>
            <w:t>Transfusion Medicine</w:t>
          </w:r>
          <w:r w:rsidRPr="00875F90">
            <w:rPr>
              <w:rFonts w:ascii="Arial" w:hAnsi="Arial" w:cs="Arial"/>
              <w:sz w:val="20"/>
              <w:szCs w:val="20"/>
            </w:rPr>
            <w:t>. 2018;28(4):319-325.</w:t>
          </w:r>
        </w:p>
        <w:p w14:paraId="1FAF8A24" w14:textId="77777777" w:rsidR="00CB0CC3" w:rsidRPr="00875F90" w:rsidRDefault="00CB0CC3" w:rsidP="00600B4F">
          <w:pPr>
            <w:autoSpaceDE w:val="0"/>
            <w:autoSpaceDN w:val="0"/>
            <w:ind w:hanging="640"/>
            <w:divId w:val="1291208222"/>
            <w:rPr>
              <w:rFonts w:ascii="Arial" w:hAnsi="Arial" w:cs="Arial"/>
              <w:sz w:val="20"/>
              <w:szCs w:val="20"/>
            </w:rPr>
          </w:pPr>
          <w:r w:rsidRPr="00875F90">
            <w:rPr>
              <w:rFonts w:ascii="Arial" w:hAnsi="Arial" w:cs="Arial"/>
              <w:sz w:val="20"/>
              <w:szCs w:val="20"/>
            </w:rPr>
            <w:t>4.</w:t>
          </w:r>
          <w:r w:rsidRPr="00875F90">
            <w:rPr>
              <w:rFonts w:ascii="Arial" w:hAnsi="Arial" w:cs="Arial"/>
              <w:sz w:val="20"/>
              <w:szCs w:val="20"/>
            </w:rPr>
            <w:tab/>
            <w:t xml:space="preserve">Strobel E. Hemolytic transfusion reactions. </w:t>
          </w:r>
          <w:r w:rsidRPr="00875F90">
            <w:rPr>
              <w:rFonts w:ascii="Arial" w:hAnsi="Arial" w:cs="Arial"/>
              <w:i/>
              <w:iCs/>
              <w:sz w:val="20"/>
              <w:szCs w:val="20"/>
            </w:rPr>
            <w:t>Transfusion Medicine and Hemotherapy</w:t>
          </w:r>
          <w:r w:rsidRPr="00875F90">
            <w:rPr>
              <w:rFonts w:ascii="Arial" w:hAnsi="Arial" w:cs="Arial"/>
              <w:sz w:val="20"/>
              <w:szCs w:val="20"/>
            </w:rPr>
            <w:t>. 2008;35(5):346-353.</w:t>
          </w:r>
        </w:p>
        <w:p w14:paraId="2C535741" w14:textId="77777777" w:rsidR="00CB0CC3" w:rsidRPr="00875F90" w:rsidRDefault="00CB0CC3" w:rsidP="00600B4F">
          <w:pPr>
            <w:autoSpaceDE w:val="0"/>
            <w:autoSpaceDN w:val="0"/>
            <w:ind w:hanging="640"/>
            <w:divId w:val="684138656"/>
            <w:rPr>
              <w:rFonts w:ascii="Arial" w:hAnsi="Arial" w:cs="Arial"/>
              <w:sz w:val="20"/>
              <w:szCs w:val="20"/>
            </w:rPr>
          </w:pPr>
          <w:r w:rsidRPr="00875F90">
            <w:rPr>
              <w:rFonts w:ascii="Arial" w:hAnsi="Arial" w:cs="Arial"/>
              <w:sz w:val="20"/>
              <w:szCs w:val="20"/>
            </w:rPr>
            <w:t>5.</w:t>
          </w:r>
          <w:r w:rsidRPr="00875F90">
            <w:rPr>
              <w:rFonts w:ascii="Arial" w:hAnsi="Arial" w:cs="Arial"/>
              <w:sz w:val="20"/>
              <w:szCs w:val="20"/>
            </w:rPr>
            <w:tab/>
            <w:t xml:space="preserve">Erez O. Disseminated intravascular coagulation in pregnancy: New insights. </w:t>
          </w:r>
          <w:r w:rsidRPr="00875F90">
            <w:rPr>
              <w:rFonts w:ascii="Arial" w:hAnsi="Arial" w:cs="Arial"/>
              <w:i/>
              <w:iCs/>
              <w:sz w:val="20"/>
              <w:szCs w:val="20"/>
            </w:rPr>
            <w:t>Thrombosis Update</w:t>
          </w:r>
          <w:r w:rsidRPr="00875F90">
            <w:rPr>
              <w:rFonts w:ascii="Arial" w:hAnsi="Arial" w:cs="Arial"/>
              <w:sz w:val="20"/>
              <w:szCs w:val="20"/>
            </w:rPr>
            <w:t>.</w:t>
          </w:r>
          <w:r w:rsidRPr="00875F90">
            <w:rPr>
              <w:rFonts w:ascii="Arial" w:hAnsi="Arial" w:cs="Arial"/>
              <w:i/>
              <w:iCs/>
              <w:sz w:val="20"/>
              <w:szCs w:val="20"/>
            </w:rPr>
            <w:t>Elsevier B.V.</w:t>
          </w:r>
          <w:r w:rsidRPr="00875F90">
            <w:rPr>
              <w:rFonts w:ascii="Arial" w:hAnsi="Arial" w:cs="Arial"/>
              <w:sz w:val="20"/>
              <w:szCs w:val="20"/>
            </w:rPr>
            <w:t xml:space="preserve"> 2022;6.</w:t>
          </w:r>
        </w:p>
        <w:p w14:paraId="144719BB" w14:textId="77777777" w:rsidR="00CB0CC3" w:rsidRPr="00875F90" w:rsidRDefault="00CB0CC3" w:rsidP="00600B4F">
          <w:pPr>
            <w:autoSpaceDE w:val="0"/>
            <w:autoSpaceDN w:val="0"/>
            <w:ind w:hanging="640"/>
            <w:divId w:val="434397958"/>
            <w:rPr>
              <w:rFonts w:ascii="Arial" w:hAnsi="Arial" w:cs="Arial"/>
              <w:sz w:val="20"/>
              <w:szCs w:val="20"/>
            </w:rPr>
          </w:pPr>
          <w:r w:rsidRPr="00875F90">
            <w:rPr>
              <w:rFonts w:ascii="Arial" w:hAnsi="Arial" w:cs="Arial"/>
              <w:sz w:val="20"/>
              <w:szCs w:val="20"/>
            </w:rPr>
            <w:t>6.</w:t>
          </w:r>
          <w:r w:rsidRPr="00875F90">
            <w:rPr>
              <w:rFonts w:ascii="Arial" w:hAnsi="Arial" w:cs="Arial"/>
              <w:sz w:val="20"/>
              <w:szCs w:val="20"/>
            </w:rPr>
            <w:tab/>
            <w:t xml:space="preserve">Lalu AM, Mathew R. Disseminated intravascular coagulation in pregnancy: a case report. </w:t>
          </w:r>
          <w:r w:rsidRPr="00875F90">
            <w:rPr>
              <w:rFonts w:ascii="Arial" w:hAnsi="Arial" w:cs="Arial"/>
              <w:i/>
              <w:iCs/>
              <w:sz w:val="20"/>
              <w:szCs w:val="20"/>
            </w:rPr>
            <w:t>Int J Reprod Contracept Obstet Gynecol</w:t>
          </w:r>
          <w:r w:rsidRPr="00875F90">
            <w:rPr>
              <w:rFonts w:ascii="Arial" w:hAnsi="Arial" w:cs="Arial"/>
              <w:sz w:val="20"/>
              <w:szCs w:val="20"/>
            </w:rPr>
            <w:t>. 2025;14(9):3159-3162.</w:t>
          </w:r>
        </w:p>
        <w:p w14:paraId="06B2C87E" w14:textId="77777777" w:rsidR="00CB0CC3" w:rsidRPr="00875F90" w:rsidRDefault="00CB0CC3" w:rsidP="00600B4F">
          <w:pPr>
            <w:autoSpaceDE w:val="0"/>
            <w:autoSpaceDN w:val="0"/>
            <w:ind w:hanging="640"/>
            <w:divId w:val="1398363766"/>
            <w:rPr>
              <w:rFonts w:ascii="Arial" w:hAnsi="Arial" w:cs="Arial"/>
              <w:sz w:val="20"/>
              <w:szCs w:val="20"/>
            </w:rPr>
          </w:pPr>
          <w:r w:rsidRPr="00875F90">
            <w:rPr>
              <w:rFonts w:ascii="Arial" w:hAnsi="Arial" w:cs="Arial"/>
              <w:sz w:val="20"/>
              <w:szCs w:val="20"/>
            </w:rPr>
            <w:t>7.</w:t>
          </w:r>
          <w:r w:rsidRPr="00875F90">
            <w:rPr>
              <w:rFonts w:ascii="Arial" w:hAnsi="Arial" w:cs="Arial"/>
              <w:sz w:val="20"/>
              <w:szCs w:val="20"/>
            </w:rPr>
            <w:tab/>
            <w:t xml:space="preserve">Başaranoğlu S, Sıddık Evsen M, Ağaçayak E, et al. Evaluation of obstetrical patients with disseminated intravascular coagulopathy – tertiary center experience. </w:t>
          </w:r>
          <w:r w:rsidRPr="00875F90">
            <w:rPr>
              <w:rFonts w:ascii="Arial" w:hAnsi="Arial" w:cs="Arial"/>
              <w:i/>
              <w:iCs/>
              <w:sz w:val="20"/>
              <w:szCs w:val="20"/>
            </w:rPr>
            <w:t>Journal of Maternal-Fetal and Neonatal Medicine</w:t>
          </w:r>
          <w:r w:rsidRPr="00875F90">
            <w:rPr>
              <w:rFonts w:ascii="Arial" w:hAnsi="Arial" w:cs="Arial"/>
              <w:sz w:val="20"/>
              <w:szCs w:val="20"/>
            </w:rPr>
            <w:t>. 2016;29(18):2929-2933.</w:t>
          </w:r>
        </w:p>
        <w:p w14:paraId="13C24E09" w14:textId="77777777" w:rsidR="00CB0CC3" w:rsidRPr="00875F90" w:rsidRDefault="00CB0CC3" w:rsidP="00600B4F">
          <w:pPr>
            <w:autoSpaceDE w:val="0"/>
            <w:autoSpaceDN w:val="0"/>
            <w:ind w:hanging="640"/>
            <w:divId w:val="1848790081"/>
            <w:rPr>
              <w:rFonts w:ascii="Arial" w:hAnsi="Arial" w:cs="Arial"/>
              <w:sz w:val="20"/>
              <w:szCs w:val="20"/>
            </w:rPr>
          </w:pPr>
          <w:r w:rsidRPr="00875F90">
            <w:rPr>
              <w:rFonts w:ascii="Arial" w:hAnsi="Arial" w:cs="Arial"/>
              <w:sz w:val="20"/>
              <w:szCs w:val="20"/>
            </w:rPr>
            <w:t>8.</w:t>
          </w:r>
          <w:r w:rsidRPr="00875F90">
            <w:rPr>
              <w:rFonts w:ascii="Arial" w:hAnsi="Arial" w:cs="Arial"/>
              <w:sz w:val="20"/>
              <w:szCs w:val="20"/>
            </w:rPr>
            <w:tab/>
            <w:t xml:space="preserve">Hassan SM, Okoli EC, Okoye NA, Adindu KN, Agbo PK. Health Workers Perception On The Key Drivers Of Maternal Mortality. </w:t>
          </w:r>
          <w:r w:rsidRPr="00875F90">
            <w:rPr>
              <w:rFonts w:ascii="Arial" w:hAnsi="Arial" w:cs="Arial"/>
              <w:i/>
              <w:iCs/>
              <w:sz w:val="20"/>
              <w:szCs w:val="20"/>
            </w:rPr>
            <w:t>IOSR Journal of Dental and Medical Sciences</w:t>
          </w:r>
          <w:r w:rsidRPr="00875F90">
            <w:rPr>
              <w:rFonts w:ascii="Arial" w:hAnsi="Arial" w:cs="Arial"/>
              <w:sz w:val="20"/>
              <w:szCs w:val="20"/>
            </w:rPr>
            <w:t>. 2024;23(10):33-40.</w:t>
          </w:r>
        </w:p>
        <w:p w14:paraId="203874F5" w14:textId="77777777" w:rsidR="00CB0CC3" w:rsidRPr="00875F90" w:rsidRDefault="00CB0CC3" w:rsidP="00600B4F">
          <w:pPr>
            <w:autoSpaceDE w:val="0"/>
            <w:autoSpaceDN w:val="0"/>
            <w:ind w:hanging="640"/>
            <w:divId w:val="839614388"/>
            <w:rPr>
              <w:rFonts w:ascii="Arial" w:hAnsi="Arial" w:cs="Arial"/>
              <w:sz w:val="20"/>
              <w:szCs w:val="20"/>
            </w:rPr>
          </w:pPr>
          <w:r w:rsidRPr="00875F90">
            <w:rPr>
              <w:rFonts w:ascii="Arial" w:hAnsi="Arial" w:cs="Arial"/>
              <w:sz w:val="20"/>
              <w:szCs w:val="20"/>
            </w:rPr>
            <w:t>9.</w:t>
          </w:r>
          <w:r w:rsidRPr="00875F90">
            <w:rPr>
              <w:rFonts w:ascii="Arial" w:hAnsi="Arial" w:cs="Arial"/>
              <w:sz w:val="20"/>
              <w:szCs w:val="20"/>
            </w:rPr>
            <w:tab/>
            <w:t xml:space="preserve">Okoye HC, Nwagha TU, Ugwu AO, et al. Diagnosis and treatment of bbstetrics disseminated intravascular coagulation in resource limited settings. </w:t>
          </w:r>
          <w:r w:rsidRPr="00875F90">
            <w:rPr>
              <w:rFonts w:ascii="Arial" w:hAnsi="Arial" w:cs="Arial"/>
              <w:i/>
              <w:iCs/>
              <w:sz w:val="20"/>
              <w:szCs w:val="20"/>
            </w:rPr>
            <w:t>Afr Health Sci</w:t>
          </w:r>
          <w:r w:rsidRPr="00875F90">
            <w:rPr>
              <w:rFonts w:ascii="Arial" w:hAnsi="Arial" w:cs="Arial"/>
              <w:sz w:val="20"/>
              <w:szCs w:val="20"/>
            </w:rPr>
            <w:t>. 2022;22:183-190.</w:t>
          </w:r>
        </w:p>
        <w:p w14:paraId="30EB8BA2" w14:textId="77777777" w:rsidR="00CB0CC3" w:rsidRPr="00875F90" w:rsidRDefault="00CB0CC3" w:rsidP="00600B4F">
          <w:pPr>
            <w:autoSpaceDE w:val="0"/>
            <w:autoSpaceDN w:val="0"/>
            <w:ind w:hanging="640"/>
            <w:divId w:val="408844920"/>
            <w:rPr>
              <w:rFonts w:ascii="Arial" w:hAnsi="Arial" w:cs="Arial"/>
              <w:sz w:val="20"/>
              <w:szCs w:val="20"/>
            </w:rPr>
          </w:pPr>
          <w:r w:rsidRPr="00875F90">
            <w:rPr>
              <w:rFonts w:ascii="Arial" w:hAnsi="Arial" w:cs="Arial"/>
              <w:sz w:val="20"/>
              <w:szCs w:val="20"/>
            </w:rPr>
            <w:t>10.</w:t>
          </w:r>
          <w:r w:rsidRPr="00875F90">
            <w:rPr>
              <w:rFonts w:ascii="Arial" w:hAnsi="Arial" w:cs="Arial"/>
              <w:sz w:val="20"/>
              <w:szCs w:val="20"/>
            </w:rPr>
            <w:tab/>
            <w:t xml:space="preserve">Mohammed AD, Ntambwe P, Crawford AM. Barriers to Effective Transfusion Practices in Limited-Resource Settings: From Infrastructure to Cultural Beliefs. </w:t>
          </w:r>
          <w:r w:rsidRPr="00875F90">
            <w:rPr>
              <w:rFonts w:ascii="Arial" w:hAnsi="Arial" w:cs="Arial"/>
              <w:i/>
              <w:iCs/>
              <w:sz w:val="20"/>
              <w:szCs w:val="20"/>
            </w:rPr>
            <w:t>World J Surg</w:t>
          </w:r>
          <w:r w:rsidRPr="00875F90">
            <w:rPr>
              <w:rFonts w:ascii="Arial" w:hAnsi="Arial" w:cs="Arial"/>
              <w:sz w:val="20"/>
              <w:szCs w:val="20"/>
            </w:rPr>
            <w:t>. 2020;44(7):2094-2099.</w:t>
          </w:r>
        </w:p>
        <w:p w14:paraId="57589B45" w14:textId="77777777" w:rsidR="00CB0CC3" w:rsidRPr="00875F90" w:rsidRDefault="00CB0CC3" w:rsidP="00600B4F">
          <w:pPr>
            <w:autoSpaceDE w:val="0"/>
            <w:autoSpaceDN w:val="0"/>
            <w:ind w:hanging="640"/>
            <w:divId w:val="1659075352"/>
            <w:rPr>
              <w:rFonts w:ascii="Arial" w:hAnsi="Arial" w:cs="Arial"/>
              <w:sz w:val="20"/>
              <w:szCs w:val="20"/>
            </w:rPr>
          </w:pPr>
          <w:r w:rsidRPr="00875F90">
            <w:rPr>
              <w:rFonts w:ascii="Arial" w:hAnsi="Arial" w:cs="Arial"/>
              <w:sz w:val="20"/>
              <w:szCs w:val="20"/>
            </w:rPr>
            <w:t>11.</w:t>
          </w:r>
          <w:r w:rsidRPr="00875F90">
            <w:rPr>
              <w:rFonts w:ascii="Arial" w:hAnsi="Arial" w:cs="Arial"/>
              <w:sz w:val="20"/>
              <w:szCs w:val="20"/>
            </w:rPr>
            <w:tab/>
            <w:t xml:space="preserve">Sentilhes L, Lasocki S, Ducloy-Bouthors AS, et al. Tranexamic acid for the prevention and treatment of postpartum haemorrhage. </w:t>
          </w:r>
          <w:r w:rsidRPr="00875F90">
            <w:rPr>
              <w:rFonts w:ascii="Arial" w:hAnsi="Arial" w:cs="Arial"/>
              <w:i/>
              <w:iCs/>
              <w:sz w:val="20"/>
              <w:szCs w:val="20"/>
            </w:rPr>
            <w:t>Br J Anaesth</w:t>
          </w:r>
          <w:r w:rsidRPr="00875F90">
            <w:rPr>
              <w:rFonts w:ascii="Arial" w:hAnsi="Arial" w:cs="Arial"/>
              <w:sz w:val="20"/>
              <w:szCs w:val="20"/>
            </w:rPr>
            <w:t>.</w:t>
          </w:r>
          <w:r w:rsidRPr="00875F90">
            <w:rPr>
              <w:rFonts w:ascii="Arial" w:hAnsi="Arial" w:cs="Arial"/>
              <w:i/>
              <w:iCs/>
              <w:sz w:val="20"/>
              <w:szCs w:val="20"/>
            </w:rPr>
            <w:t>Oxford University Press</w:t>
          </w:r>
          <w:r w:rsidRPr="00875F90">
            <w:rPr>
              <w:rFonts w:ascii="Arial" w:hAnsi="Arial" w:cs="Arial"/>
              <w:sz w:val="20"/>
              <w:szCs w:val="20"/>
            </w:rPr>
            <w:t>. 2015;114(4):576-587.</w:t>
          </w:r>
        </w:p>
        <w:p w14:paraId="7D498299" w14:textId="77777777" w:rsidR="00CB0CC3" w:rsidRPr="00875F90" w:rsidRDefault="00CB0CC3" w:rsidP="00600B4F">
          <w:pPr>
            <w:autoSpaceDE w:val="0"/>
            <w:autoSpaceDN w:val="0"/>
            <w:ind w:hanging="640"/>
            <w:divId w:val="1227498311"/>
            <w:rPr>
              <w:rFonts w:ascii="Arial" w:hAnsi="Arial" w:cs="Arial"/>
              <w:sz w:val="20"/>
              <w:szCs w:val="20"/>
            </w:rPr>
          </w:pPr>
          <w:r w:rsidRPr="00875F90">
            <w:rPr>
              <w:rFonts w:ascii="Arial" w:hAnsi="Arial" w:cs="Arial"/>
              <w:sz w:val="20"/>
              <w:szCs w:val="20"/>
            </w:rPr>
            <w:t>12.</w:t>
          </w:r>
          <w:r w:rsidRPr="00875F90">
            <w:rPr>
              <w:rFonts w:ascii="Arial" w:hAnsi="Arial" w:cs="Arial"/>
              <w:sz w:val="20"/>
              <w:szCs w:val="20"/>
            </w:rPr>
            <w:tab/>
            <w:t xml:space="preserve">Novikova N, Hofmeyr GJ, Cluver C. Tranexamic acid for preventing postpartum haemorrhage. </w:t>
          </w:r>
          <w:r w:rsidRPr="00875F90">
            <w:rPr>
              <w:rFonts w:ascii="Arial" w:hAnsi="Arial" w:cs="Arial"/>
              <w:i/>
              <w:iCs/>
              <w:sz w:val="20"/>
              <w:szCs w:val="20"/>
            </w:rPr>
            <w:t>Cochrane Database of Systematic Reviews</w:t>
          </w:r>
          <w:r w:rsidRPr="00875F90">
            <w:rPr>
              <w:rFonts w:ascii="Arial" w:hAnsi="Arial" w:cs="Arial"/>
              <w:sz w:val="20"/>
              <w:szCs w:val="20"/>
            </w:rPr>
            <w:t>. 2015;2015(6):1-62.</w:t>
          </w:r>
        </w:p>
        <w:p w14:paraId="0824344D" w14:textId="77777777" w:rsidR="00CB0CC3" w:rsidRPr="00875F90" w:rsidRDefault="00CB0CC3" w:rsidP="00600B4F">
          <w:pPr>
            <w:autoSpaceDE w:val="0"/>
            <w:autoSpaceDN w:val="0"/>
            <w:ind w:hanging="640"/>
            <w:divId w:val="2117022020"/>
            <w:rPr>
              <w:rFonts w:ascii="Arial" w:hAnsi="Arial" w:cs="Arial"/>
              <w:sz w:val="20"/>
              <w:szCs w:val="20"/>
            </w:rPr>
          </w:pPr>
          <w:r w:rsidRPr="00875F90">
            <w:rPr>
              <w:rFonts w:ascii="Arial" w:hAnsi="Arial" w:cs="Arial"/>
              <w:sz w:val="20"/>
              <w:szCs w:val="20"/>
            </w:rPr>
            <w:t>13.</w:t>
          </w:r>
          <w:r w:rsidRPr="00875F90">
            <w:rPr>
              <w:rFonts w:ascii="Arial" w:hAnsi="Arial" w:cs="Arial"/>
              <w:sz w:val="20"/>
              <w:szCs w:val="20"/>
            </w:rPr>
            <w:tab/>
            <w:t xml:space="preserve">Nasiru Ibrahim U. Acute Blood Transfusion Reactions in Pregnancy, an Observational Study from North Eastern Nigeria. </w:t>
          </w:r>
          <w:r w:rsidRPr="00875F90">
            <w:rPr>
              <w:rFonts w:ascii="Arial" w:hAnsi="Arial" w:cs="Arial"/>
              <w:i/>
              <w:iCs/>
              <w:sz w:val="20"/>
              <w:szCs w:val="20"/>
            </w:rPr>
            <w:t>J Blood Disord Transfus</w:t>
          </w:r>
          <w:r w:rsidRPr="00875F90">
            <w:rPr>
              <w:rFonts w:ascii="Arial" w:hAnsi="Arial" w:cs="Arial"/>
              <w:sz w:val="20"/>
              <w:szCs w:val="20"/>
            </w:rPr>
            <w:t>. 2013;04(03).</w:t>
          </w:r>
        </w:p>
        <w:p w14:paraId="6FF7263E" w14:textId="77777777" w:rsidR="00CB0CC3" w:rsidRPr="00875F90" w:rsidRDefault="00CB0CC3" w:rsidP="00600B4F">
          <w:pPr>
            <w:autoSpaceDE w:val="0"/>
            <w:autoSpaceDN w:val="0"/>
            <w:ind w:hanging="640"/>
            <w:divId w:val="1552886515"/>
            <w:rPr>
              <w:rFonts w:ascii="Arial" w:hAnsi="Arial" w:cs="Arial"/>
              <w:sz w:val="20"/>
              <w:szCs w:val="20"/>
            </w:rPr>
          </w:pPr>
          <w:r w:rsidRPr="00875F90">
            <w:rPr>
              <w:rFonts w:ascii="Arial" w:hAnsi="Arial" w:cs="Arial"/>
              <w:sz w:val="20"/>
              <w:szCs w:val="20"/>
            </w:rPr>
            <w:t>14.</w:t>
          </w:r>
          <w:r w:rsidRPr="00875F90">
            <w:rPr>
              <w:rFonts w:ascii="Arial" w:hAnsi="Arial" w:cs="Arial"/>
              <w:sz w:val="20"/>
              <w:szCs w:val="20"/>
            </w:rPr>
            <w:tab/>
            <w:t xml:space="preserve">Purcell M, San Miguel CE, Yee J. Acute Hemolytic Transfusion Reaction ]. </w:t>
          </w:r>
          <w:r w:rsidRPr="00875F90">
            <w:rPr>
              <w:rFonts w:ascii="Arial" w:hAnsi="Arial" w:cs="Arial"/>
              <w:i/>
              <w:iCs/>
              <w:sz w:val="20"/>
              <w:szCs w:val="20"/>
            </w:rPr>
            <w:t>JETem a journal of CORD</w:t>
          </w:r>
          <w:r w:rsidRPr="00875F90">
            <w:rPr>
              <w:rFonts w:ascii="Arial" w:hAnsi="Arial" w:cs="Arial"/>
              <w:sz w:val="20"/>
              <w:szCs w:val="20"/>
            </w:rPr>
            <w:t>. Published online July 15, 2018:S1-24.</w:t>
          </w:r>
        </w:p>
        <w:p w14:paraId="7783022B" w14:textId="77777777" w:rsidR="00CB0CC3" w:rsidRPr="00875F90" w:rsidRDefault="00CB0CC3" w:rsidP="00600B4F">
          <w:pPr>
            <w:autoSpaceDE w:val="0"/>
            <w:autoSpaceDN w:val="0"/>
            <w:ind w:hanging="640"/>
            <w:divId w:val="169177855"/>
            <w:rPr>
              <w:rFonts w:ascii="Arial" w:hAnsi="Arial" w:cs="Arial"/>
              <w:sz w:val="20"/>
              <w:szCs w:val="20"/>
            </w:rPr>
          </w:pPr>
          <w:r w:rsidRPr="00875F90">
            <w:rPr>
              <w:rFonts w:ascii="Arial" w:hAnsi="Arial" w:cs="Arial"/>
              <w:sz w:val="20"/>
              <w:szCs w:val="20"/>
            </w:rPr>
            <w:lastRenderedPageBreak/>
            <w:t>15.</w:t>
          </w:r>
          <w:r w:rsidRPr="00875F90">
            <w:rPr>
              <w:rFonts w:ascii="Arial" w:hAnsi="Arial" w:cs="Arial"/>
              <w:sz w:val="20"/>
              <w:szCs w:val="20"/>
            </w:rPr>
            <w:tab/>
            <w:t xml:space="preserve">Vamvakas EC, Blajchman MA. Transfusion-related mortality: the ongoing risks of allogeneic blood transfusion and the available strategies for their prevention. </w:t>
          </w:r>
          <w:r w:rsidRPr="00875F90">
            <w:rPr>
              <w:rFonts w:ascii="Arial" w:hAnsi="Arial" w:cs="Arial"/>
              <w:i/>
              <w:iCs/>
              <w:sz w:val="20"/>
              <w:szCs w:val="20"/>
            </w:rPr>
            <w:t>Blood</w:t>
          </w:r>
          <w:r w:rsidRPr="00875F90">
            <w:rPr>
              <w:rFonts w:ascii="Arial" w:hAnsi="Arial" w:cs="Arial"/>
              <w:sz w:val="20"/>
              <w:szCs w:val="20"/>
            </w:rPr>
            <w:t>. 2009;113:15.</w:t>
          </w:r>
        </w:p>
        <w:p w14:paraId="77F73051" w14:textId="77777777" w:rsidR="00CB0CC3" w:rsidRPr="00875F90" w:rsidRDefault="00CB0CC3" w:rsidP="00600B4F">
          <w:pPr>
            <w:autoSpaceDE w:val="0"/>
            <w:autoSpaceDN w:val="0"/>
            <w:ind w:hanging="640"/>
            <w:divId w:val="327829418"/>
            <w:rPr>
              <w:rFonts w:ascii="Arial" w:hAnsi="Arial" w:cs="Arial"/>
              <w:sz w:val="20"/>
              <w:szCs w:val="20"/>
            </w:rPr>
          </w:pPr>
          <w:r w:rsidRPr="00875F90">
            <w:rPr>
              <w:rFonts w:ascii="Arial" w:hAnsi="Arial" w:cs="Arial"/>
              <w:sz w:val="20"/>
              <w:szCs w:val="20"/>
            </w:rPr>
            <w:t>16.</w:t>
          </w:r>
          <w:r w:rsidRPr="00875F90">
            <w:rPr>
              <w:rFonts w:ascii="Arial" w:hAnsi="Arial" w:cs="Arial"/>
              <w:sz w:val="20"/>
              <w:szCs w:val="20"/>
            </w:rPr>
            <w:tab/>
            <w:t xml:space="preserve">Marisa DelSignore et al. Blood Availability and MortalityFrom Obstetric Hemorrhage. </w:t>
          </w:r>
          <w:r w:rsidRPr="00875F90">
            <w:rPr>
              <w:rFonts w:ascii="Arial" w:hAnsi="Arial" w:cs="Arial"/>
              <w:i/>
              <w:iCs/>
              <w:sz w:val="20"/>
              <w:szCs w:val="20"/>
            </w:rPr>
            <w:t>Journal of GLobal Surgery</w:t>
          </w:r>
          <w:r w:rsidRPr="00875F90">
            <w:rPr>
              <w:rFonts w:ascii="Arial" w:hAnsi="Arial" w:cs="Arial"/>
              <w:sz w:val="20"/>
              <w:szCs w:val="20"/>
            </w:rPr>
            <w:t>. 2025;1227.</w:t>
          </w:r>
        </w:p>
        <w:p w14:paraId="610587A3" w14:textId="77777777" w:rsidR="00CB0CC3" w:rsidRPr="00875F90" w:rsidRDefault="00CB0CC3" w:rsidP="00600B4F">
          <w:pPr>
            <w:autoSpaceDE w:val="0"/>
            <w:autoSpaceDN w:val="0"/>
            <w:ind w:hanging="640"/>
            <w:divId w:val="1216742863"/>
            <w:rPr>
              <w:rFonts w:ascii="Arial" w:hAnsi="Arial" w:cs="Arial"/>
              <w:sz w:val="20"/>
              <w:szCs w:val="20"/>
            </w:rPr>
          </w:pPr>
          <w:r w:rsidRPr="00875F90">
            <w:rPr>
              <w:rFonts w:ascii="Arial" w:hAnsi="Arial" w:cs="Arial"/>
              <w:sz w:val="20"/>
              <w:szCs w:val="20"/>
            </w:rPr>
            <w:t>17.</w:t>
          </w:r>
          <w:r w:rsidRPr="00875F90">
            <w:rPr>
              <w:rFonts w:ascii="Arial" w:hAnsi="Arial" w:cs="Arial"/>
              <w:sz w:val="20"/>
              <w:szCs w:val="20"/>
            </w:rPr>
            <w:tab/>
            <w:t xml:space="preserve">Oyekan F, McAleese H, Ahmed M, et al. Quantifying Harms Associated With Red Cell ABO Incompatible Blood Transfusion: A Systematic Review of the UK SHOT Literature. </w:t>
          </w:r>
          <w:r w:rsidRPr="00875F90">
            <w:rPr>
              <w:rFonts w:ascii="Arial" w:hAnsi="Arial" w:cs="Arial"/>
              <w:i/>
              <w:iCs/>
              <w:sz w:val="20"/>
              <w:szCs w:val="20"/>
            </w:rPr>
            <w:t>Transfus Med Rev</w:t>
          </w:r>
          <w:r w:rsidRPr="00875F90">
            <w:rPr>
              <w:rFonts w:ascii="Arial" w:hAnsi="Arial" w:cs="Arial"/>
              <w:sz w:val="20"/>
              <w:szCs w:val="20"/>
            </w:rPr>
            <w:t>. 2025;39(3).</w:t>
          </w:r>
        </w:p>
        <w:p w14:paraId="2C316DEE" w14:textId="77777777" w:rsidR="00CB0CC3" w:rsidRPr="00875F90" w:rsidRDefault="00CB0CC3" w:rsidP="00600B4F">
          <w:pPr>
            <w:autoSpaceDE w:val="0"/>
            <w:autoSpaceDN w:val="0"/>
            <w:ind w:hanging="640"/>
            <w:divId w:val="954285784"/>
            <w:rPr>
              <w:rFonts w:ascii="Arial" w:hAnsi="Arial" w:cs="Arial"/>
              <w:sz w:val="20"/>
              <w:szCs w:val="20"/>
            </w:rPr>
          </w:pPr>
          <w:r w:rsidRPr="00875F90">
            <w:rPr>
              <w:rFonts w:ascii="Arial" w:hAnsi="Arial" w:cs="Arial"/>
              <w:sz w:val="20"/>
              <w:szCs w:val="20"/>
            </w:rPr>
            <w:t>18.</w:t>
          </w:r>
          <w:r w:rsidRPr="00875F90">
            <w:rPr>
              <w:rFonts w:ascii="Arial" w:hAnsi="Arial" w:cs="Arial"/>
              <w:sz w:val="20"/>
              <w:szCs w:val="20"/>
            </w:rPr>
            <w:tab/>
            <w:t xml:space="preserve">Choi S, Hyun J, Yu HB, Cho D. ABO-incompatible transfusion events reported in written judgments and in the Korean hemovigilance system. </w:t>
          </w:r>
          <w:r w:rsidRPr="00875F90">
            <w:rPr>
              <w:rFonts w:ascii="Arial" w:hAnsi="Arial" w:cs="Arial"/>
              <w:i/>
              <w:iCs/>
              <w:sz w:val="20"/>
              <w:szCs w:val="20"/>
            </w:rPr>
            <w:t>Ann Lab Med</w:t>
          </w:r>
          <w:r w:rsidRPr="00875F90">
            <w:rPr>
              <w:rFonts w:ascii="Arial" w:hAnsi="Arial" w:cs="Arial"/>
              <w:sz w:val="20"/>
              <w:szCs w:val="20"/>
            </w:rPr>
            <w:t>.</w:t>
          </w:r>
          <w:r w:rsidRPr="00875F90">
            <w:rPr>
              <w:rFonts w:ascii="Arial" w:hAnsi="Arial" w:cs="Arial"/>
              <w:i/>
              <w:iCs/>
              <w:sz w:val="20"/>
              <w:szCs w:val="20"/>
            </w:rPr>
            <w:t>Seoul National University, Institute for Cognitive Science</w:t>
          </w:r>
          <w:r w:rsidRPr="00875F90">
            <w:rPr>
              <w:rFonts w:ascii="Arial" w:hAnsi="Arial" w:cs="Arial"/>
              <w:sz w:val="20"/>
              <w:szCs w:val="20"/>
            </w:rPr>
            <w:t>. 2021;41(5):493-498.</w:t>
          </w:r>
        </w:p>
        <w:p w14:paraId="7F5304A5" w14:textId="77777777" w:rsidR="00CB0CC3" w:rsidRPr="00875F90" w:rsidRDefault="00CB0CC3" w:rsidP="00600B4F">
          <w:pPr>
            <w:autoSpaceDE w:val="0"/>
            <w:autoSpaceDN w:val="0"/>
            <w:ind w:hanging="640"/>
            <w:divId w:val="2069962022"/>
            <w:rPr>
              <w:rFonts w:ascii="Arial" w:hAnsi="Arial" w:cs="Arial"/>
              <w:sz w:val="20"/>
              <w:szCs w:val="20"/>
            </w:rPr>
          </w:pPr>
          <w:r w:rsidRPr="00875F90">
            <w:rPr>
              <w:rFonts w:ascii="Arial" w:hAnsi="Arial" w:cs="Arial"/>
              <w:sz w:val="20"/>
              <w:szCs w:val="20"/>
            </w:rPr>
            <w:t>19.</w:t>
          </w:r>
          <w:r w:rsidRPr="00875F90">
            <w:rPr>
              <w:rFonts w:ascii="Arial" w:hAnsi="Arial" w:cs="Arial"/>
              <w:sz w:val="20"/>
              <w:szCs w:val="20"/>
            </w:rPr>
            <w:tab/>
            <w:t xml:space="preserve">Lemssahli I, Benajiba M, Belmekki A. Review of haemovigilance at the Rabat Regional Blood Transfusion Centre in Morocco (2017-2021). </w:t>
          </w:r>
          <w:r w:rsidRPr="00875F90">
            <w:rPr>
              <w:rFonts w:ascii="Arial" w:hAnsi="Arial" w:cs="Arial"/>
              <w:i/>
              <w:iCs/>
              <w:sz w:val="20"/>
              <w:szCs w:val="20"/>
            </w:rPr>
            <w:t>Pan African Medical Journal</w:t>
          </w:r>
          <w:r w:rsidRPr="00875F90">
            <w:rPr>
              <w:rFonts w:ascii="Arial" w:hAnsi="Arial" w:cs="Arial"/>
              <w:sz w:val="20"/>
              <w:szCs w:val="20"/>
            </w:rPr>
            <w:t>. 2024;47. doi:10.11604/pamj.2024.47.60.42250</w:t>
          </w:r>
        </w:p>
        <w:p w14:paraId="2EE62F32" w14:textId="77777777" w:rsidR="00CB0CC3" w:rsidRPr="00875F90" w:rsidRDefault="00CB0CC3" w:rsidP="00600B4F">
          <w:pPr>
            <w:autoSpaceDE w:val="0"/>
            <w:autoSpaceDN w:val="0"/>
            <w:ind w:hanging="640"/>
            <w:divId w:val="1587495585"/>
            <w:rPr>
              <w:rFonts w:ascii="Arial" w:hAnsi="Arial" w:cs="Arial"/>
              <w:sz w:val="20"/>
              <w:szCs w:val="20"/>
            </w:rPr>
          </w:pPr>
          <w:r w:rsidRPr="00875F90">
            <w:rPr>
              <w:rFonts w:ascii="Arial" w:hAnsi="Arial" w:cs="Arial"/>
              <w:sz w:val="20"/>
              <w:szCs w:val="20"/>
            </w:rPr>
            <w:t>20.</w:t>
          </w:r>
          <w:r w:rsidRPr="00875F90">
            <w:rPr>
              <w:rFonts w:ascii="Arial" w:hAnsi="Arial" w:cs="Arial"/>
              <w:sz w:val="20"/>
              <w:szCs w:val="20"/>
            </w:rPr>
            <w:tab/>
            <w:t xml:space="preserve">Sidhu M, Meenia R, Akhter N, Sawhney V, Irm Y. Report on errors in pretransfusion testing from a tertiary care center: A step toward transfusion safety. </w:t>
          </w:r>
          <w:r w:rsidRPr="00875F90">
            <w:rPr>
              <w:rFonts w:ascii="Arial" w:hAnsi="Arial" w:cs="Arial"/>
              <w:i/>
              <w:iCs/>
              <w:sz w:val="20"/>
              <w:szCs w:val="20"/>
            </w:rPr>
            <w:t>Asian J Transfus Sci</w:t>
          </w:r>
          <w:r w:rsidRPr="00875F90">
            <w:rPr>
              <w:rFonts w:ascii="Arial" w:hAnsi="Arial" w:cs="Arial"/>
              <w:sz w:val="20"/>
              <w:szCs w:val="20"/>
            </w:rPr>
            <w:t>. 2016;10(1):48-52. doi:10.4103/0973-6247.175402</w:t>
          </w:r>
        </w:p>
        <w:p w14:paraId="4FAD5161" w14:textId="77777777" w:rsidR="00CB0CC3" w:rsidRPr="00875F90" w:rsidRDefault="00CB0CC3" w:rsidP="00600B4F">
          <w:pPr>
            <w:autoSpaceDE w:val="0"/>
            <w:autoSpaceDN w:val="0"/>
            <w:ind w:hanging="640"/>
            <w:divId w:val="777876504"/>
            <w:rPr>
              <w:rFonts w:ascii="Arial" w:hAnsi="Arial" w:cs="Arial"/>
              <w:sz w:val="20"/>
              <w:szCs w:val="20"/>
            </w:rPr>
          </w:pPr>
          <w:r w:rsidRPr="00875F90">
            <w:rPr>
              <w:rFonts w:ascii="Arial" w:hAnsi="Arial" w:cs="Arial"/>
              <w:sz w:val="20"/>
              <w:szCs w:val="20"/>
            </w:rPr>
            <w:t>21.</w:t>
          </w:r>
          <w:r w:rsidRPr="00875F90">
            <w:rPr>
              <w:rFonts w:ascii="Arial" w:hAnsi="Arial" w:cs="Arial"/>
              <w:sz w:val="20"/>
              <w:szCs w:val="20"/>
            </w:rPr>
            <w:tab/>
            <w:t xml:space="preserve">Irani MS, Karafin MS, Ernster L. Red cell exchange to mitigate a delayed hemolytic transfusion reaction in a patient transfused with incompatible red blood cells. </w:t>
          </w:r>
          <w:r w:rsidRPr="00875F90">
            <w:rPr>
              <w:rFonts w:ascii="Arial" w:hAnsi="Arial" w:cs="Arial"/>
              <w:i/>
              <w:iCs/>
              <w:sz w:val="20"/>
              <w:szCs w:val="20"/>
            </w:rPr>
            <w:t>J Clin Apher</w:t>
          </w:r>
          <w:r w:rsidRPr="00875F90">
            <w:rPr>
              <w:rFonts w:ascii="Arial" w:hAnsi="Arial" w:cs="Arial"/>
              <w:sz w:val="20"/>
              <w:szCs w:val="20"/>
            </w:rPr>
            <w:t>. 2017;32(1):59-61.</w:t>
          </w:r>
        </w:p>
        <w:p w14:paraId="4717C344" w14:textId="77777777" w:rsidR="00CB0CC3" w:rsidRPr="00875F90" w:rsidRDefault="00CB0CC3" w:rsidP="00600B4F">
          <w:pPr>
            <w:autoSpaceDE w:val="0"/>
            <w:autoSpaceDN w:val="0"/>
            <w:ind w:hanging="640"/>
            <w:divId w:val="1732657074"/>
            <w:rPr>
              <w:rFonts w:ascii="Arial" w:hAnsi="Arial" w:cs="Arial"/>
              <w:sz w:val="20"/>
              <w:szCs w:val="20"/>
            </w:rPr>
          </w:pPr>
          <w:r w:rsidRPr="00875F90">
            <w:rPr>
              <w:rFonts w:ascii="Arial" w:hAnsi="Arial" w:cs="Arial"/>
              <w:sz w:val="20"/>
              <w:szCs w:val="20"/>
            </w:rPr>
            <w:t>22.</w:t>
          </w:r>
          <w:r w:rsidRPr="00875F90">
            <w:rPr>
              <w:rFonts w:ascii="Arial" w:hAnsi="Arial" w:cs="Arial"/>
              <w:sz w:val="20"/>
              <w:szCs w:val="20"/>
            </w:rPr>
            <w:tab/>
            <w:t xml:space="preserve">Deveci B, Saba R, Altunay H, Toptas T, Kublashvilli G, Karadogan I. Severe Acute Hemolytic Transfusion Reaction Treated with Ruxolitinib and Plasma Exchange. </w:t>
          </w:r>
          <w:r w:rsidRPr="00875F90">
            <w:rPr>
              <w:rFonts w:ascii="Arial" w:hAnsi="Arial" w:cs="Arial"/>
              <w:i/>
              <w:iCs/>
              <w:sz w:val="20"/>
              <w:szCs w:val="20"/>
            </w:rPr>
            <w:t>Transfusion Medicine and Hemotherapy</w:t>
          </w:r>
          <w:r w:rsidRPr="00875F90">
            <w:rPr>
              <w:rFonts w:ascii="Arial" w:hAnsi="Arial" w:cs="Arial"/>
              <w:sz w:val="20"/>
              <w:szCs w:val="20"/>
            </w:rPr>
            <w:t>. 2021;48(4):250-253.</w:t>
          </w:r>
        </w:p>
        <w:p w14:paraId="75AAD70D" w14:textId="77777777" w:rsidR="00CB0CC3" w:rsidRPr="00875F90" w:rsidRDefault="00CB0CC3" w:rsidP="00600B4F">
          <w:pPr>
            <w:autoSpaceDE w:val="0"/>
            <w:autoSpaceDN w:val="0"/>
            <w:ind w:hanging="640"/>
            <w:divId w:val="9307982"/>
            <w:rPr>
              <w:rFonts w:ascii="Arial" w:hAnsi="Arial" w:cs="Arial"/>
              <w:sz w:val="20"/>
              <w:szCs w:val="20"/>
            </w:rPr>
          </w:pPr>
          <w:r w:rsidRPr="00875F90">
            <w:rPr>
              <w:rFonts w:ascii="Arial" w:hAnsi="Arial" w:cs="Arial"/>
              <w:sz w:val="20"/>
              <w:szCs w:val="20"/>
            </w:rPr>
            <w:t>23.</w:t>
          </w:r>
          <w:r w:rsidRPr="00875F90">
            <w:rPr>
              <w:rFonts w:ascii="Arial" w:hAnsi="Arial" w:cs="Arial"/>
              <w:sz w:val="20"/>
              <w:szCs w:val="20"/>
            </w:rPr>
            <w:tab/>
            <w:t xml:space="preserve">Okoye HC, Nwagha TU, Ugwu AO, et al. Diagnosis and treatment of bbstetrics disseminated intravascular coagulation in resource limited settings. </w:t>
          </w:r>
          <w:r w:rsidRPr="00875F90">
            <w:rPr>
              <w:rFonts w:ascii="Arial" w:hAnsi="Arial" w:cs="Arial"/>
              <w:i/>
              <w:iCs/>
              <w:sz w:val="20"/>
              <w:szCs w:val="20"/>
            </w:rPr>
            <w:t>Afr Health Sci</w:t>
          </w:r>
          <w:r w:rsidRPr="00875F90">
            <w:rPr>
              <w:rFonts w:ascii="Arial" w:hAnsi="Arial" w:cs="Arial"/>
              <w:sz w:val="20"/>
              <w:szCs w:val="20"/>
            </w:rPr>
            <w:t>. 2022;22:183-190.</w:t>
          </w:r>
        </w:p>
        <w:p w14:paraId="3608F546" w14:textId="77777777" w:rsidR="00CB0CC3" w:rsidRPr="00875F90" w:rsidRDefault="00CB0CC3" w:rsidP="00600B4F">
          <w:pPr>
            <w:autoSpaceDE w:val="0"/>
            <w:autoSpaceDN w:val="0"/>
            <w:ind w:hanging="640"/>
            <w:divId w:val="1197309005"/>
            <w:rPr>
              <w:rFonts w:ascii="Arial" w:hAnsi="Arial" w:cs="Arial"/>
              <w:sz w:val="20"/>
              <w:szCs w:val="20"/>
            </w:rPr>
          </w:pPr>
          <w:r w:rsidRPr="00875F90">
            <w:rPr>
              <w:rFonts w:ascii="Arial" w:hAnsi="Arial" w:cs="Arial"/>
              <w:sz w:val="20"/>
              <w:szCs w:val="20"/>
            </w:rPr>
            <w:t>24.</w:t>
          </w:r>
          <w:r w:rsidRPr="00875F90">
            <w:rPr>
              <w:rFonts w:ascii="Arial" w:hAnsi="Arial" w:cs="Arial"/>
              <w:sz w:val="20"/>
              <w:szCs w:val="20"/>
            </w:rPr>
            <w:tab/>
            <w:t xml:space="preserve">Osaro E, Adias T. The challenges of meeting the blood transfusion requirements in Sub-Saharan Africa: the need for the development of alternatives to allogenic blood. </w:t>
          </w:r>
          <w:r w:rsidRPr="00875F90">
            <w:rPr>
              <w:rFonts w:ascii="Arial" w:hAnsi="Arial" w:cs="Arial"/>
              <w:i/>
              <w:iCs/>
              <w:sz w:val="20"/>
              <w:szCs w:val="20"/>
            </w:rPr>
            <w:t>J Blood Med</w:t>
          </w:r>
          <w:r w:rsidRPr="00875F90">
            <w:rPr>
              <w:rFonts w:ascii="Arial" w:hAnsi="Arial" w:cs="Arial"/>
              <w:sz w:val="20"/>
              <w:szCs w:val="20"/>
            </w:rPr>
            <w:t>. Published online February 2011:7.</w:t>
          </w:r>
        </w:p>
        <w:p w14:paraId="6A34EA47" w14:textId="10B65979" w:rsidR="000D1A78" w:rsidRPr="00875F90" w:rsidRDefault="00CB0CC3" w:rsidP="00600B4F">
          <w:pPr>
            <w:rPr>
              <w:rFonts w:ascii="Arial" w:hAnsi="Arial" w:cs="Arial"/>
              <w:color w:val="000000"/>
              <w:sz w:val="20"/>
              <w:szCs w:val="20"/>
            </w:rPr>
          </w:pPr>
          <w:r w:rsidRPr="00875F90">
            <w:rPr>
              <w:rFonts w:ascii="Arial" w:hAnsi="Arial" w:cs="Arial"/>
              <w:sz w:val="20"/>
              <w:szCs w:val="20"/>
            </w:rPr>
            <w:t> </w:t>
          </w:r>
        </w:p>
      </w:sdtContent>
    </w:sdt>
    <w:p w14:paraId="06A35DB9" w14:textId="77777777" w:rsidR="002D4E6A" w:rsidRDefault="002D4E6A">
      <w:pPr>
        <w:rPr>
          <w:color w:val="000000"/>
        </w:rPr>
      </w:pPr>
    </w:p>
    <w:p w14:paraId="2EF91EAB" w14:textId="77777777" w:rsidR="002D4E6A" w:rsidRDefault="002D4E6A">
      <w:pPr>
        <w:rPr>
          <w:color w:val="000000"/>
        </w:rPr>
      </w:pPr>
    </w:p>
    <w:p w14:paraId="5B33E54F" w14:textId="77777777" w:rsidR="002D4E6A" w:rsidRDefault="002D4E6A">
      <w:pPr>
        <w:rPr>
          <w:color w:val="000000"/>
        </w:rPr>
      </w:pPr>
    </w:p>
    <w:p w14:paraId="64009D31" w14:textId="77777777" w:rsidR="002D4E6A" w:rsidRDefault="002D4E6A">
      <w:pPr>
        <w:rPr>
          <w:color w:val="000000"/>
        </w:rPr>
      </w:pPr>
    </w:p>
    <w:p w14:paraId="005EDA26" w14:textId="77777777" w:rsidR="002D4E6A" w:rsidRDefault="002D4E6A" w:rsidP="002D4E6A">
      <w:pPr>
        <w:spacing w:line="480" w:lineRule="auto"/>
        <w:jc w:val="both"/>
      </w:pPr>
    </w:p>
    <w:p w14:paraId="51E3A13F" w14:textId="77777777" w:rsidR="002D4E6A" w:rsidRDefault="002D4E6A" w:rsidP="002D4E6A">
      <w:pPr>
        <w:spacing w:line="480" w:lineRule="auto"/>
        <w:jc w:val="both"/>
      </w:pPr>
    </w:p>
    <w:p w14:paraId="6DEE5919" w14:textId="77777777" w:rsidR="00253077" w:rsidRDefault="00253077" w:rsidP="002D4E6A">
      <w:pPr>
        <w:spacing w:line="480" w:lineRule="auto"/>
        <w:jc w:val="both"/>
      </w:pPr>
    </w:p>
    <w:p w14:paraId="18B9A4CA" w14:textId="77777777" w:rsidR="00253077" w:rsidRDefault="00253077" w:rsidP="002D4E6A">
      <w:pPr>
        <w:spacing w:line="480" w:lineRule="auto"/>
        <w:jc w:val="both"/>
      </w:pPr>
    </w:p>
    <w:p w14:paraId="317202F0" w14:textId="77777777" w:rsidR="00253077" w:rsidRDefault="00253077" w:rsidP="002D4E6A">
      <w:pPr>
        <w:spacing w:line="480" w:lineRule="auto"/>
        <w:jc w:val="both"/>
      </w:pPr>
    </w:p>
    <w:p w14:paraId="3457E65C" w14:textId="77777777" w:rsidR="00CC3F54" w:rsidRDefault="00CC3F54" w:rsidP="002D4E6A">
      <w:pPr>
        <w:spacing w:line="480" w:lineRule="auto"/>
        <w:jc w:val="both"/>
      </w:pPr>
    </w:p>
    <w:p w14:paraId="011AD9C1" w14:textId="77777777" w:rsidR="00CC3F54" w:rsidRDefault="00CC3F54" w:rsidP="002D4E6A">
      <w:pPr>
        <w:spacing w:line="480" w:lineRule="auto"/>
        <w:jc w:val="both"/>
      </w:pPr>
    </w:p>
    <w:p w14:paraId="3FF181D6" w14:textId="77777777" w:rsidR="00CC3F54" w:rsidRDefault="00CC3F54" w:rsidP="002D4E6A">
      <w:pPr>
        <w:spacing w:line="480" w:lineRule="auto"/>
        <w:jc w:val="both"/>
      </w:pPr>
    </w:p>
    <w:p w14:paraId="3232D23D" w14:textId="77777777" w:rsidR="00253077" w:rsidRDefault="00253077" w:rsidP="002D4E6A">
      <w:pPr>
        <w:spacing w:line="480" w:lineRule="auto"/>
        <w:jc w:val="both"/>
      </w:pPr>
    </w:p>
    <w:p w14:paraId="080B3B13" w14:textId="77777777" w:rsidR="00546672" w:rsidRDefault="00546672" w:rsidP="002D4E6A">
      <w:pPr>
        <w:spacing w:line="480" w:lineRule="auto"/>
        <w:jc w:val="both"/>
      </w:pPr>
    </w:p>
    <w:p w14:paraId="60427A64" w14:textId="77777777" w:rsidR="00546672" w:rsidRDefault="00546672" w:rsidP="002D4E6A">
      <w:pPr>
        <w:spacing w:line="480" w:lineRule="auto"/>
        <w:jc w:val="both"/>
      </w:pPr>
    </w:p>
    <w:p w14:paraId="44C784D4" w14:textId="77777777" w:rsidR="00546672" w:rsidRDefault="00546672" w:rsidP="002D4E6A">
      <w:pPr>
        <w:spacing w:line="480" w:lineRule="auto"/>
        <w:jc w:val="both"/>
      </w:pPr>
    </w:p>
    <w:p w14:paraId="60BE4694" w14:textId="77777777" w:rsidR="00546672" w:rsidRDefault="00546672" w:rsidP="002D4E6A">
      <w:pPr>
        <w:spacing w:line="480" w:lineRule="auto"/>
        <w:jc w:val="both"/>
      </w:pPr>
    </w:p>
    <w:p w14:paraId="5339CA22" w14:textId="77777777" w:rsidR="00546672" w:rsidRDefault="00546672" w:rsidP="002D4E6A">
      <w:pPr>
        <w:spacing w:line="480" w:lineRule="auto"/>
        <w:jc w:val="both"/>
      </w:pPr>
    </w:p>
    <w:p w14:paraId="569E8416" w14:textId="77777777" w:rsidR="00546672" w:rsidRDefault="00546672" w:rsidP="002D4E6A">
      <w:pPr>
        <w:spacing w:line="480" w:lineRule="auto"/>
        <w:jc w:val="both"/>
      </w:pPr>
    </w:p>
    <w:p w14:paraId="5EFE292F" w14:textId="77777777" w:rsidR="00546672" w:rsidRDefault="00546672" w:rsidP="002D4E6A">
      <w:pPr>
        <w:spacing w:line="480" w:lineRule="auto"/>
        <w:jc w:val="both"/>
      </w:pPr>
    </w:p>
    <w:p w14:paraId="365424D6" w14:textId="77777777" w:rsidR="00546672" w:rsidRDefault="00546672" w:rsidP="002D4E6A">
      <w:pPr>
        <w:spacing w:line="480" w:lineRule="auto"/>
        <w:jc w:val="both"/>
      </w:pPr>
    </w:p>
    <w:p w14:paraId="45D2E1A2" w14:textId="77777777" w:rsidR="00546672" w:rsidRDefault="00546672" w:rsidP="002D4E6A">
      <w:pPr>
        <w:spacing w:line="480" w:lineRule="auto"/>
        <w:jc w:val="both"/>
      </w:pPr>
    </w:p>
    <w:p w14:paraId="59DA7A94" w14:textId="77777777" w:rsidR="00546672" w:rsidRDefault="00546672" w:rsidP="002D4E6A">
      <w:pPr>
        <w:spacing w:line="480" w:lineRule="auto"/>
        <w:jc w:val="both"/>
      </w:pPr>
    </w:p>
    <w:p w14:paraId="09FECFEA" w14:textId="77777777" w:rsidR="00546672" w:rsidRDefault="00546672" w:rsidP="002D4E6A">
      <w:pPr>
        <w:spacing w:line="480" w:lineRule="auto"/>
        <w:jc w:val="both"/>
      </w:pPr>
    </w:p>
    <w:p w14:paraId="79245074" w14:textId="77777777" w:rsidR="00E871FF" w:rsidRDefault="00E871FF" w:rsidP="002D4E6A">
      <w:pPr>
        <w:spacing w:line="480" w:lineRule="auto"/>
        <w:jc w:val="both"/>
      </w:pPr>
    </w:p>
    <w:p w14:paraId="1481A8E0" w14:textId="77777777" w:rsidR="00E871FF" w:rsidRPr="005A6234" w:rsidRDefault="00E871FF" w:rsidP="005A6234">
      <w:pPr>
        <w:jc w:val="both"/>
        <w:rPr>
          <w:rFonts w:ascii="Arial" w:hAnsi="Arial" w:cs="Arial"/>
          <w:sz w:val="20"/>
          <w:szCs w:val="20"/>
        </w:rPr>
      </w:pPr>
    </w:p>
    <w:p w14:paraId="48CBA6D8" w14:textId="77777777" w:rsidR="00253077" w:rsidRPr="005A6234" w:rsidRDefault="00253077" w:rsidP="005A6234">
      <w:pPr>
        <w:jc w:val="both"/>
        <w:rPr>
          <w:rFonts w:ascii="Arial" w:hAnsi="Arial" w:cs="Arial"/>
          <w:sz w:val="20"/>
          <w:szCs w:val="20"/>
        </w:rPr>
      </w:pPr>
    </w:p>
    <w:p w14:paraId="39838E40" w14:textId="0213B321" w:rsidR="002D4E6A" w:rsidRPr="005A6234" w:rsidRDefault="002D4E6A" w:rsidP="005A6234">
      <w:pPr>
        <w:pBdr>
          <w:between w:val="single" w:sz="4" w:space="1" w:color="auto"/>
        </w:pBdr>
        <w:jc w:val="both"/>
        <w:rPr>
          <w:rFonts w:ascii="Arial" w:hAnsi="Arial" w:cs="Arial"/>
          <w:b/>
          <w:bCs/>
          <w:sz w:val="20"/>
          <w:szCs w:val="20"/>
        </w:rPr>
      </w:pPr>
      <w:r w:rsidRPr="005A6234">
        <w:rPr>
          <w:rFonts w:ascii="Arial" w:hAnsi="Arial" w:cs="Arial"/>
          <w:b/>
          <w:bCs/>
          <w:sz w:val="20"/>
          <w:szCs w:val="20"/>
        </w:rPr>
        <w:t>Table 1. Timeline Showing the Patient’s Clinical Progress</w:t>
      </w:r>
      <w:r w:rsidR="007249D7" w:rsidRPr="005A6234">
        <w:rPr>
          <w:rFonts w:ascii="Arial" w:hAnsi="Arial" w:cs="Arial"/>
          <w:b/>
          <w:bCs/>
          <w:sz w:val="20"/>
          <w:szCs w:val="20"/>
        </w:rPr>
        <w:t xml:space="preserve"> at Primary facility and </w:t>
      </w:r>
      <w:r w:rsidRPr="005A6234">
        <w:rPr>
          <w:rFonts w:ascii="Arial" w:hAnsi="Arial" w:cs="Arial"/>
          <w:b/>
          <w:bCs/>
          <w:sz w:val="20"/>
          <w:szCs w:val="20"/>
        </w:rPr>
        <w:t xml:space="preserve"> During Intensive Care Unit (ICU) Admission</w:t>
      </w:r>
    </w:p>
    <w:p w14:paraId="06F50226" w14:textId="77777777" w:rsidR="002D4E6A" w:rsidRPr="005A6234" w:rsidRDefault="002D4E6A" w:rsidP="005A6234">
      <w:pPr>
        <w:jc w:val="both"/>
        <w:rPr>
          <w:rFonts w:ascii="Arial" w:hAnsi="Arial" w:cs="Arial"/>
          <w:sz w:val="20"/>
          <w:szCs w:val="20"/>
        </w:rPr>
      </w:pPr>
    </w:p>
    <w:tbl>
      <w:tblPr>
        <w:tblStyle w:val="TableGrid"/>
        <w:tblW w:w="11058" w:type="dxa"/>
        <w:tblInd w:w="-998" w:type="dxa"/>
        <w:tblBorders>
          <w:top w:val="none" w:sz="0" w:space="0" w:color="auto"/>
          <w:bottom w:val="none" w:sz="0" w:space="0" w:color="auto"/>
        </w:tblBorders>
        <w:tblLayout w:type="fixed"/>
        <w:tblLook w:val="04A0" w:firstRow="1" w:lastRow="0" w:firstColumn="1" w:lastColumn="0" w:noHBand="0" w:noVBand="1"/>
      </w:tblPr>
      <w:tblGrid>
        <w:gridCol w:w="1565"/>
        <w:gridCol w:w="2823"/>
        <w:gridCol w:w="2411"/>
        <w:gridCol w:w="2128"/>
        <w:gridCol w:w="2131"/>
      </w:tblGrid>
      <w:tr w:rsidR="00F07690" w:rsidRPr="005A6234" w14:paraId="40E86403" w14:textId="77777777" w:rsidTr="00DB5302">
        <w:tc>
          <w:tcPr>
            <w:tcW w:w="1565" w:type="dxa"/>
            <w:tcBorders>
              <w:top w:val="single" w:sz="4" w:space="0" w:color="auto"/>
              <w:left w:val="nil"/>
              <w:bottom w:val="single" w:sz="4" w:space="0" w:color="auto"/>
              <w:right w:val="nil"/>
            </w:tcBorders>
          </w:tcPr>
          <w:p w14:paraId="00601791" w14:textId="77777777" w:rsidR="002D4E6A" w:rsidRPr="005A6234" w:rsidRDefault="002D4E6A" w:rsidP="005A6234">
            <w:pPr>
              <w:jc w:val="both"/>
              <w:rPr>
                <w:rFonts w:ascii="Arial" w:hAnsi="Arial" w:cs="Arial"/>
                <w:b/>
                <w:bCs/>
                <w:sz w:val="20"/>
                <w:szCs w:val="20"/>
              </w:rPr>
            </w:pPr>
            <w:r w:rsidRPr="005A6234">
              <w:rPr>
                <w:rFonts w:ascii="Arial" w:hAnsi="Arial" w:cs="Arial"/>
                <w:b/>
                <w:bCs/>
                <w:sz w:val="20"/>
                <w:szCs w:val="20"/>
              </w:rPr>
              <w:t xml:space="preserve">Day        </w:t>
            </w:r>
          </w:p>
        </w:tc>
        <w:tc>
          <w:tcPr>
            <w:tcW w:w="2823" w:type="dxa"/>
            <w:tcBorders>
              <w:top w:val="single" w:sz="4" w:space="0" w:color="auto"/>
              <w:left w:val="nil"/>
              <w:bottom w:val="single" w:sz="4" w:space="0" w:color="auto"/>
              <w:right w:val="nil"/>
            </w:tcBorders>
          </w:tcPr>
          <w:p w14:paraId="0174CC27" w14:textId="77777777" w:rsidR="002D4E6A" w:rsidRPr="005A6234" w:rsidRDefault="002D4E6A" w:rsidP="005A6234">
            <w:pPr>
              <w:jc w:val="both"/>
              <w:rPr>
                <w:rFonts w:ascii="Arial" w:hAnsi="Arial" w:cs="Arial"/>
                <w:b/>
                <w:bCs/>
                <w:sz w:val="20"/>
                <w:szCs w:val="20"/>
              </w:rPr>
            </w:pPr>
            <w:r w:rsidRPr="005A6234">
              <w:rPr>
                <w:rFonts w:ascii="Arial" w:hAnsi="Arial" w:cs="Arial"/>
                <w:b/>
                <w:bCs/>
                <w:sz w:val="20"/>
                <w:szCs w:val="20"/>
              </w:rPr>
              <w:t>Clinical findings</w:t>
            </w:r>
          </w:p>
        </w:tc>
        <w:tc>
          <w:tcPr>
            <w:tcW w:w="2411" w:type="dxa"/>
            <w:tcBorders>
              <w:top w:val="single" w:sz="4" w:space="0" w:color="auto"/>
              <w:left w:val="nil"/>
              <w:bottom w:val="single" w:sz="4" w:space="0" w:color="auto"/>
              <w:right w:val="nil"/>
            </w:tcBorders>
          </w:tcPr>
          <w:p w14:paraId="78C8A9AA" w14:textId="2BC8D5E3" w:rsidR="002D4E6A" w:rsidRPr="005A6234" w:rsidRDefault="00DB5302" w:rsidP="005A6234">
            <w:pPr>
              <w:jc w:val="both"/>
              <w:rPr>
                <w:rFonts w:ascii="Arial" w:hAnsi="Arial" w:cs="Arial"/>
                <w:b/>
                <w:bCs/>
                <w:sz w:val="20"/>
                <w:szCs w:val="20"/>
              </w:rPr>
            </w:pPr>
            <w:r w:rsidRPr="005A6234">
              <w:rPr>
                <w:rFonts w:ascii="Arial" w:hAnsi="Arial" w:cs="Arial"/>
                <w:b/>
                <w:bCs/>
                <w:sz w:val="20"/>
                <w:szCs w:val="20"/>
              </w:rPr>
              <w:t>Vitals</w:t>
            </w:r>
            <w:r w:rsidR="002D4E6A" w:rsidRPr="005A6234">
              <w:rPr>
                <w:rFonts w:ascii="Arial" w:hAnsi="Arial" w:cs="Arial"/>
                <w:b/>
                <w:bCs/>
                <w:sz w:val="20"/>
                <w:szCs w:val="20"/>
              </w:rPr>
              <w:t xml:space="preserve"> signs</w:t>
            </w:r>
          </w:p>
        </w:tc>
        <w:tc>
          <w:tcPr>
            <w:tcW w:w="2128" w:type="dxa"/>
            <w:tcBorders>
              <w:top w:val="single" w:sz="4" w:space="0" w:color="auto"/>
              <w:left w:val="nil"/>
              <w:bottom w:val="single" w:sz="4" w:space="0" w:color="auto"/>
              <w:right w:val="nil"/>
            </w:tcBorders>
          </w:tcPr>
          <w:p w14:paraId="4521E17F" w14:textId="77777777" w:rsidR="002D4E6A" w:rsidRPr="005A6234" w:rsidRDefault="002D4E6A" w:rsidP="005A6234">
            <w:pPr>
              <w:jc w:val="both"/>
              <w:rPr>
                <w:rFonts w:ascii="Arial" w:hAnsi="Arial" w:cs="Arial"/>
                <w:b/>
                <w:bCs/>
                <w:sz w:val="20"/>
                <w:szCs w:val="20"/>
              </w:rPr>
            </w:pPr>
            <w:r w:rsidRPr="005A6234">
              <w:rPr>
                <w:rFonts w:ascii="Arial" w:hAnsi="Arial" w:cs="Arial"/>
                <w:b/>
                <w:bCs/>
                <w:sz w:val="20"/>
                <w:szCs w:val="20"/>
              </w:rPr>
              <w:t>Intervention</w:t>
            </w:r>
          </w:p>
        </w:tc>
        <w:tc>
          <w:tcPr>
            <w:tcW w:w="2131" w:type="dxa"/>
            <w:tcBorders>
              <w:top w:val="single" w:sz="4" w:space="0" w:color="auto"/>
              <w:left w:val="nil"/>
              <w:bottom w:val="single" w:sz="4" w:space="0" w:color="auto"/>
              <w:right w:val="nil"/>
            </w:tcBorders>
          </w:tcPr>
          <w:p w14:paraId="3FD4923D" w14:textId="77777777" w:rsidR="002D4E6A" w:rsidRPr="005A6234" w:rsidRDefault="002D4E6A" w:rsidP="005A6234">
            <w:pPr>
              <w:jc w:val="both"/>
              <w:rPr>
                <w:rFonts w:ascii="Arial" w:hAnsi="Arial" w:cs="Arial"/>
                <w:b/>
                <w:bCs/>
                <w:sz w:val="20"/>
                <w:szCs w:val="20"/>
              </w:rPr>
            </w:pPr>
            <w:r w:rsidRPr="005A6234">
              <w:rPr>
                <w:rFonts w:ascii="Arial" w:hAnsi="Arial" w:cs="Arial"/>
                <w:b/>
                <w:bCs/>
                <w:sz w:val="20"/>
                <w:szCs w:val="20"/>
              </w:rPr>
              <w:t>Outcomes</w:t>
            </w:r>
          </w:p>
          <w:p w14:paraId="58FB047A" w14:textId="77777777" w:rsidR="002D4E6A" w:rsidRPr="005A6234" w:rsidRDefault="002D4E6A" w:rsidP="005A6234">
            <w:pPr>
              <w:jc w:val="both"/>
              <w:rPr>
                <w:rFonts w:ascii="Arial" w:hAnsi="Arial" w:cs="Arial"/>
                <w:b/>
                <w:bCs/>
                <w:sz w:val="20"/>
                <w:szCs w:val="20"/>
              </w:rPr>
            </w:pPr>
          </w:p>
          <w:p w14:paraId="30E79FC0" w14:textId="77777777" w:rsidR="002D4E6A" w:rsidRPr="005A6234" w:rsidRDefault="002D4E6A" w:rsidP="005A6234">
            <w:pPr>
              <w:jc w:val="both"/>
              <w:rPr>
                <w:rFonts w:ascii="Arial" w:hAnsi="Arial" w:cs="Arial"/>
                <w:b/>
                <w:bCs/>
                <w:sz w:val="20"/>
                <w:szCs w:val="20"/>
              </w:rPr>
            </w:pPr>
          </w:p>
        </w:tc>
      </w:tr>
      <w:tr w:rsidR="00B75E7E" w:rsidRPr="005A6234" w14:paraId="01474241" w14:textId="77777777" w:rsidTr="00DB5302">
        <w:trPr>
          <w:trHeight w:val="509"/>
        </w:trPr>
        <w:tc>
          <w:tcPr>
            <w:tcW w:w="1565" w:type="dxa"/>
            <w:tcBorders>
              <w:top w:val="single" w:sz="4" w:space="0" w:color="auto"/>
              <w:left w:val="nil"/>
              <w:bottom w:val="nil"/>
              <w:right w:val="nil"/>
            </w:tcBorders>
          </w:tcPr>
          <w:p w14:paraId="2E51AA12" w14:textId="77777777" w:rsidR="002D4E6A" w:rsidRPr="005A6234" w:rsidRDefault="002D4E6A" w:rsidP="005A6234">
            <w:pPr>
              <w:jc w:val="both"/>
              <w:rPr>
                <w:rFonts w:ascii="Arial" w:hAnsi="Arial" w:cs="Arial"/>
                <w:sz w:val="20"/>
                <w:szCs w:val="20"/>
              </w:rPr>
            </w:pPr>
            <w:r w:rsidRPr="005A6234">
              <w:rPr>
                <w:rFonts w:ascii="Arial" w:hAnsi="Arial" w:cs="Arial"/>
                <w:sz w:val="20"/>
                <w:szCs w:val="20"/>
              </w:rPr>
              <w:t>1</w:t>
            </w:r>
          </w:p>
        </w:tc>
        <w:tc>
          <w:tcPr>
            <w:tcW w:w="2823" w:type="dxa"/>
            <w:tcBorders>
              <w:top w:val="single" w:sz="4" w:space="0" w:color="auto"/>
              <w:left w:val="nil"/>
              <w:bottom w:val="nil"/>
              <w:right w:val="nil"/>
            </w:tcBorders>
          </w:tcPr>
          <w:p w14:paraId="23CFEF78" w14:textId="77777777" w:rsidR="002D4E6A" w:rsidRPr="005A6234" w:rsidRDefault="003B69D0" w:rsidP="005A6234">
            <w:pPr>
              <w:jc w:val="both"/>
              <w:rPr>
                <w:rFonts w:ascii="Arial" w:hAnsi="Arial" w:cs="Arial"/>
                <w:sz w:val="20"/>
                <w:szCs w:val="20"/>
              </w:rPr>
            </w:pPr>
            <w:r w:rsidRPr="005A6234">
              <w:rPr>
                <w:rFonts w:ascii="Arial" w:hAnsi="Arial" w:cs="Arial"/>
                <w:sz w:val="20"/>
                <w:szCs w:val="20"/>
              </w:rPr>
              <w:t>Mild symptoms of anemia</w:t>
            </w:r>
          </w:p>
          <w:p w14:paraId="3CDC1467" w14:textId="7145C375" w:rsidR="007249D7" w:rsidRPr="005A6234" w:rsidRDefault="007249D7" w:rsidP="005A6234">
            <w:pPr>
              <w:jc w:val="both"/>
              <w:rPr>
                <w:rFonts w:ascii="Arial" w:hAnsi="Arial" w:cs="Arial"/>
                <w:sz w:val="20"/>
                <w:szCs w:val="20"/>
              </w:rPr>
            </w:pPr>
            <w:r w:rsidRPr="005A6234">
              <w:rPr>
                <w:rFonts w:ascii="Arial" w:hAnsi="Arial" w:cs="Arial"/>
                <w:sz w:val="20"/>
                <w:szCs w:val="20"/>
              </w:rPr>
              <w:t>Lower abdominal pain</w:t>
            </w:r>
          </w:p>
        </w:tc>
        <w:tc>
          <w:tcPr>
            <w:tcW w:w="2411" w:type="dxa"/>
            <w:tcBorders>
              <w:top w:val="single" w:sz="4" w:space="0" w:color="auto"/>
              <w:left w:val="nil"/>
              <w:bottom w:val="nil"/>
              <w:right w:val="nil"/>
            </w:tcBorders>
          </w:tcPr>
          <w:p w14:paraId="5C6F482F" w14:textId="641BF6E6" w:rsidR="003B69D0" w:rsidRPr="005A6234" w:rsidRDefault="002D4E6A" w:rsidP="005A6234">
            <w:pPr>
              <w:jc w:val="both"/>
              <w:rPr>
                <w:rFonts w:ascii="Arial" w:hAnsi="Arial" w:cs="Arial"/>
                <w:sz w:val="20"/>
                <w:szCs w:val="20"/>
              </w:rPr>
            </w:pPr>
            <w:r w:rsidRPr="005A6234">
              <w:rPr>
                <w:rFonts w:ascii="Arial" w:hAnsi="Arial" w:cs="Arial"/>
                <w:sz w:val="20"/>
                <w:szCs w:val="20"/>
              </w:rPr>
              <w:t xml:space="preserve"> </w:t>
            </w:r>
            <w:r w:rsidR="003B69D0" w:rsidRPr="005A6234">
              <w:rPr>
                <w:rFonts w:ascii="Arial" w:hAnsi="Arial" w:cs="Arial"/>
                <w:sz w:val="20"/>
                <w:szCs w:val="20"/>
              </w:rPr>
              <w:t>BP 124/67 mmHg,</w:t>
            </w:r>
          </w:p>
          <w:p w14:paraId="34311F1F" w14:textId="5CFE1F44" w:rsidR="003B69D0" w:rsidRPr="005A6234" w:rsidRDefault="003B69D0" w:rsidP="005A6234">
            <w:pPr>
              <w:jc w:val="both"/>
              <w:rPr>
                <w:rFonts w:ascii="Arial" w:hAnsi="Arial" w:cs="Arial"/>
                <w:sz w:val="20"/>
                <w:szCs w:val="20"/>
              </w:rPr>
            </w:pPr>
            <w:r w:rsidRPr="005A6234">
              <w:rPr>
                <w:rFonts w:ascii="Arial" w:hAnsi="Arial" w:cs="Arial"/>
                <w:sz w:val="20"/>
                <w:szCs w:val="20"/>
              </w:rPr>
              <w:t xml:space="preserve"> PR </w:t>
            </w:r>
            <w:r w:rsidR="00253077" w:rsidRPr="005A6234">
              <w:rPr>
                <w:rFonts w:ascii="Arial" w:hAnsi="Arial" w:cs="Arial"/>
                <w:sz w:val="20"/>
                <w:szCs w:val="20"/>
              </w:rPr>
              <w:t>67</w:t>
            </w:r>
            <w:r w:rsidRPr="005A6234">
              <w:rPr>
                <w:rFonts w:ascii="Arial" w:hAnsi="Arial" w:cs="Arial"/>
                <w:sz w:val="20"/>
                <w:szCs w:val="20"/>
              </w:rPr>
              <w:t xml:space="preserve"> bpm, </w:t>
            </w:r>
          </w:p>
          <w:p w14:paraId="5B83BF41" w14:textId="5580D18C" w:rsidR="003B69D0" w:rsidRPr="005A6234" w:rsidRDefault="003B69D0" w:rsidP="005A6234">
            <w:pPr>
              <w:jc w:val="both"/>
              <w:rPr>
                <w:rFonts w:ascii="Arial" w:hAnsi="Arial" w:cs="Arial"/>
                <w:sz w:val="20"/>
                <w:szCs w:val="20"/>
              </w:rPr>
            </w:pPr>
            <w:r w:rsidRPr="005A6234">
              <w:rPr>
                <w:rFonts w:ascii="Arial" w:hAnsi="Arial" w:cs="Arial"/>
                <w:sz w:val="20"/>
                <w:szCs w:val="20"/>
              </w:rPr>
              <w:t>SpO</w:t>
            </w:r>
            <w:r w:rsidRPr="005A6234">
              <w:rPr>
                <w:rFonts w:ascii="Cambria Math" w:hAnsi="Cambria Math" w:cs="Cambria Math"/>
                <w:sz w:val="20"/>
                <w:szCs w:val="20"/>
              </w:rPr>
              <w:t>₂</w:t>
            </w:r>
            <w:r w:rsidRPr="005A6234">
              <w:rPr>
                <w:rFonts w:ascii="Arial" w:hAnsi="Arial" w:cs="Arial"/>
                <w:sz w:val="20"/>
                <w:szCs w:val="20"/>
              </w:rPr>
              <w:t xml:space="preserve"> 99% on </w:t>
            </w:r>
            <w:r w:rsidR="00460FA0" w:rsidRPr="005A6234">
              <w:rPr>
                <w:rFonts w:ascii="Arial" w:hAnsi="Arial" w:cs="Arial"/>
                <w:sz w:val="20"/>
                <w:szCs w:val="20"/>
              </w:rPr>
              <w:t>RA</w:t>
            </w:r>
          </w:p>
          <w:p w14:paraId="684CF608" w14:textId="77777777" w:rsidR="003B69D0" w:rsidRPr="005A6234" w:rsidRDefault="003B69D0" w:rsidP="005A6234">
            <w:pPr>
              <w:jc w:val="both"/>
              <w:rPr>
                <w:rFonts w:ascii="Arial" w:hAnsi="Arial" w:cs="Arial"/>
                <w:sz w:val="20"/>
                <w:szCs w:val="20"/>
              </w:rPr>
            </w:pPr>
            <w:r w:rsidRPr="005A6234">
              <w:rPr>
                <w:rFonts w:ascii="Arial" w:hAnsi="Arial" w:cs="Arial"/>
                <w:sz w:val="20"/>
                <w:szCs w:val="20"/>
              </w:rPr>
              <w:t xml:space="preserve">T 36.6 °C, </w:t>
            </w:r>
          </w:p>
          <w:p w14:paraId="31C43B8D" w14:textId="6B876D71" w:rsidR="002D4E6A" w:rsidRPr="005A6234" w:rsidRDefault="003B69D0" w:rsidP="005A6234">
            <w:pPr>
              <w:jc w:val="both"/>
              <w:rPr>
                <w:rFonts w:ascii="Arial" w:hAnsi="Arial" w:cs="Arial"/>
                <w:sz w:val="20"/>
                <w:szCs w:val="20"/>
              </w:rPr>
            </w:pPr>
            <w:r w:rsidRPr="005A6234">
              <w:rPr>
                <w:rFonts w:ascii="Arial" w:hAnsi="Arial" w:cs="Arial"/>
                <w:sz w:val="20"/>
                <w:szCs w:val="20"/>
              </w:rPr>
              <w:t>RR 18 breaths/min</w:t>
            </w:r>
          </w:p>
        </w:tc>
        <w:tc>
          <w:tcPr>
            <w:tcW w:w="2128" w:type="dxa"/>
            <w:tcBorders>
              <w:top w:val="single" w:sz="4" w:space="0" w:color="auto"/>
              <w:left w:val="nil"/>
              <w:bottom w:val="nil"/>
              <w:right w:val="nil"/>
            </w:tcBorders>
          </w:tcPr>
          <w:p w14:paraId="1D255FC2" w14:textId="332372F9" w:rsidR="002D4E6A" w:rsidRPr="005A6234" w:rsidRDefault="009871E6" w:rsidP="005A6234">
            <w:pPr>
              <w:jc w:val="both"/>
              <w:rPr>
                <w:rFonts w:ascii="Arial" w:hAnsi="Arial" w:cs="Arial"/>
                <w:sz w:val="20"/>
                <w:szCs w:val="20"/>
              </w:rPr>
            </w:pPr>
            <w:r w:rsidRPr="005A6234">
              <w:rPr>
                <w:rFonts w:ascii="Arial" w:hAnsi="Arial" w:cs="Arial"/>
                <w:sz w:val="20"/>
                <w:szCs w:val="20"/>
              </w:rPr>
              <w:t>Transfusion of one unit of whole blood</w:t>
            </w:r>
          </w:p>
        </w:tc>
        <w:tc>
          <w:tcPr>
            <w:tcW w:w="2131" w:type="dxa"/>
            <w:tcBorders>
              <w:top w:val="single" w:sz="4" w:space="0" w:color="auto"/>
              <w:left w:val="nil"/>
              <w:bottom w:val="nil"/>
              <w:right w:val="nil"/>
            </w:tcBorders>
          </w:tcPr>
          <w:p w14:paraId="7CDEF6F4" w14:textId="77777777" w:rsidR="00253077" w:rsidRPr="005A6234" w:rsidRDefault="007F4508" w:rsidP="005A6234">
            <w:pPr>
              <w:jc w:val="both"/>
              <w:rPr>
                <w:rFonts w:ascii="Arial" w:hAnsi="Arial" w:cs="Arial"/>
                <w:sz w:val="20"/>
                <w:szCs w:val="20"/>
              </w:rPr>
            </w:pPr>
            <w:r w:rsidRPr="005A6234">
              <w:rPr>
                <w:rFonts w:ascii="Arial" w:hAnsi="Arial" w:cs="Arial"/>
                <w:sz w:val="20"/>
                <w:szCs w:val="20"/>
              </w:rPr>
              <w:t xml:space="preserve">Started to develop difficulty </w:t>
            </w:r>
          </w:p>
          <w:p w14:paraId="055BC754" w14:textId="77777777" w:rsidR="00253077" w:rsidRPr="005A6234" w:rsidRDefault="007F4508" w:rsidP="005A6234">
            <w:pPr>
              <w:jc w:val="both"/>
              <w:rPr>
                <w:rFonts w:ascii="Arial" w:hAnsi="Arial" w:cs="Arial"/>
                <w:sz w:val="20"/>
                <w:szCs w:val="20"/>
              </w:rPr>
            </w:pPr>
            <w:r w:rsidRPr="005A6234">
              <w:rPr>
                <w:rFonts w:ascii="Arial" w:hAnsi="Arial" w:cs="Arial"/>
                <w:sz w:val="20"/>
                <w:szCs w:val="20"/>
              </w:rPr>
              <w:t xml:space="preserve">in breathing </w:t>
            </w:r>
          </w:p>
          <w:p w14:paraId="224CDBCE" w14:textId="77777777" w:rsidR="00253077" w:rsidRPr="005A6234" w:rsidRDefault="007F4508" w:rsidP="005A6234">
            <w:pPr>
              <w:jc w:val="both"/>
              <w:rPr>
                <w:rFonts w:ascii="Arial" w:hAnsi="Arial" w:cs="Arial"/>
                <w:sz w:val="20"/>
                <w:szCs w:val="20"/>
              </w:rPr>
            </w:pPr>
            <w:r w:rsidRPr="005A6234">
              <w:rPr>
                <w:rFonts w:ascii="Arial" w:hAnsi="Arial" w:cs="Arial"/>
                <w:sz w:val="20"/>
                <w:szCs w:val="20"/>
              </w:rPr>
              <w:t xml:space="preserve">30 minutes </w:t>
            </w:r>
          </w:p>
          <w:p w14:paraId="78F53B47" w14:textId="72F00C79" w:rsidR="00DB5302" w:rsidRPr="005A6234" w:rsidRDefault="007F4508" w:rsidP="005A6234">
            <w:pPr>
              <w:jc w:val="both"/>
              <w:rPr>
                <w:rFonts w:ascii="Arial" w:hAnsi="Arial" w:cs="Arial"/>
                <w:sz w:val="20"/>
                <w:szCs w:val="20"/>
              </w:rPr>
            </w:pPr>
            <w:r w:rsidRPr="005A6234">
              <w:rPr>
                <w:rFonts w:ascii="Arial" w:hAnsi="Arial" w:cs="Arial"/>
                <w:sz w:val="20"/>
                <w:szCs w:val="20"/>
              </w:rPr>
              <w:t>after transfusion</w:t>
            </w:r>
            <w:r w:rsidR="003A4B90" w:rsidRPr="005A6234">
              <w:rPr>
                <w:rFonts w:ascii="Arial" w:hAnsi="Arial" w:cs="Arial"/>
                <w:sz w:val="20"/>
                <w:szCs w:val="20"/>
              </w:rPr>
              <w:t>, fetal heart</w:t>
            </w:r>
          </w:p>
          <w:p w14:paraId="7FACBDAC" w14:textId="77777777" w:rsidR="002D4E6A" w:rsidRPr="005A6234" w:rsidRDefault="003A4B90" w:rsidP="005A6234">
            <w:pPr>
              <w:jc w:val="both"/>
              <w:rPr>
                <w:rFonts w:ascii="Arial" w:hAnsi="Arial" w:cs="Arial"/>
                <w:sz w:val="20"/>
                <w:szCs w:val="20"/>
              </w:rPr>
            </w:pPr>
            <w:r w:rsidRPr="005A6234">
              <w:rPr>
                <w:rFonts w:ascii="Arial" w:hAnsi="Arial" w:cs="Arial"/>
                <w:sz w:val="20"/>
                <w:szCs w:val="20"/>
              </w:rPr>
              <w:t xml:space="preserve"> rate derangement.</w:t>
            </w:r>
          </w:p>
          <w:p w14:paraId="1151917E" w14:textId="799926C7" w:rsidR="00DB5302" w:rsidRPr="005A6234" w:rsidRDefault="00DB5302" w:rsidP="005A6234">
            <w:pPr>
              <w:jc w:val="both"/>
              <w:rPr>
                <w:rFonts w:ascii="Arial" w:hAnsi="Arial" w:cs="Arial"/>
                <w:sz w:val="20"/>
                <w:szCs w:val="20"/>
              </w:rPr>
            </w:pPr>
          </w:p>
        </w:tc>
      </w:tr>
      <w:tr w:rsidR="00A0565F" w:rsidRPr="005A6234" w14:paraId="72CDDB81" w14:textId="77777777" w:rsidTr="00544BA6">
        <w:trPr>
          <w:trHeight w:val="509"/>
        </w:trPr>
        <w:tc>
          <w:tcPr>
            <w:tcW w:w="1565" w:type="dxa"/>
            <w:tcBorders>
              <w:top w:val="nil"/>
              <w:left w:val="nil"/>
              <w:bottom w:val="nil"/>
              <w:right w:val="nil"/>
            </w:tcBorders>
          </w:tcPr>
          <w:p w14:paraId="2060DE6B" w14:textId="26828F2F" w:rsidR="00A0565F" w:rsidRPr="005A6234" w:rsidRDefault="003A4B90" w:rsidP="005A6234">
            <w:pPr>
              <w:jc w:val="both"/>
              <w:rPr>
                <w:rFonts w:ascii="Arial" w:hAnsi="Arial" w:cs="Arial"/>
                <w:sz w:val="20"/>
                <w:szCs w:val="20"/>
              </w:rPr>
            </w:pPr>
            <w:r w:rsidRPr="005A6234">
              <w:rPr>
                <w:rFonts w:ascii="Arial" w:hAnsi="Arial" w:cs="Arial"/>
                <w:sz w:val="20"/>
                <w:szCs w:val="20"/>
              </w:rPr>
              <w:t>2</w:t>
            </w:r>
          </w:p>
        </w:tc>
        <w:tc>
          <w:tcPr>
            <w:tcW w:w="2823" w:type="dxa"/>
            <w:tcBorders>
              <w:top w:val="nil"/>
              <w:left w:val="nil"/>
              <w:bottom w:val="nil"/>
              <w:right w:val="nil"/>
            </w:tcBorders>
          </w:tcPr>
          <w:p w14:paraId="2817E3A4" w14:textId="1E4E9950" w:rsidR="00A0565F" w:rsidRPr="005A6234" w:rsidRDefault="00A0565F" w:rsidP="005A6234">
            <w:pPr>
              <w:jc w:val="both"/>
              <w:rPr>
                <w:rFonts w:ascii="Arial" w:hAnsi="Arial" w:cs="Arial"/>
                <w:sz w:val="20"/>
                <w:szCs w:val="20"/>
              </w:rPr>
            </w:pPr>
            <w:r w:rsidRPr="005A6234">
              <w:rPr>
                <w:rFonts w:ascii="Arial" w:hAnsi="Arial" w:cs="Arial"/>
                <w:sz w:val="20"/>
                <w:szCs w:val="20"/>
              </w:rPr>
              <w:t>Dyspnea</w:t>
            </w:r>
            <w:r w:rsidR="00460FA0" w:rsidRPr="005A6234">
              <w:rPr>
                <w:rFonts w:ascii="Arial" w:hAnsi="Arial" w:cs="Arial"/>
                <w:sz w:val="20"/>
                <w:szCs w:val="20"/>
              </w:rPr>
              <w:t>, fetal heart rate</w:t>
            </w:r>
          </w:p>
          <w:p w14:paraId="19FB0D3E" w14:textId="7620F83D" w:rsidR="00460FA0" w:rsidRPr="005A6234" w:rsidRDefault="00460FA0" w:rsidP="005A6234">
            <w:pPr>
              <w:jc w:val="both"/>
              <w:rPr>
                <w:rFonts w:ascii="Arial" w:hAnsi="Arial" w:cs="Arial"/>
                <w:sz w:val="20"/>
                <w:szCs w:val="20"/>
              </w:rPr>
            </w:pPr>
            <w:r w:rsidRPr="005A6234">
              <w:rPr>
                <w:rFonts w:ascii="Arial" w:hAnsi="Arial" w:cs="Arial"/>
                <w:sz w:val="20"/>
                <w:szCs w:val="20"/>
              </w:rPr>
              <w:t>derangement</w:t>
            </w:r>
          </w:p>
          <w:p w14:paraId="3F417C92" w14:textId="33E954E8" w:rsidR="003A4B90" w:rsidRPr="005A6234" w:rsidRDefault="003A4B90" w:rsidP="005A6234">
            <w:pPr>
              <w:jc w:val="both"/>
              <w:rPr>
                <w:rFonts w:ascii="Arial" w:hAnsi="Arial" w:cs="Arial"/>
                <w:sz w:val="20"/>
                <w:szCs w:val="20"/>
              </w:rPr>
            </w:pPr>
          </w:p>
        </w:tc>
        <w:tc>
          <w:tcPr>
            <w:tcW w:w="2411" w:type="dxa"/>
            <w:tcBorders>
              <w:top w:val="nil"/>
              <w:left w:val="nil"/>
              <w:bottom w:val="nil"/>
              <w:right w:val="nil"/>
            </w:tcBorders>
          </w:tcPr>
          <w:p w14:paraId="2C11A3A9" w14:textId="77777777" w:rsidR="00A0565F" w:rsidRPr="005A6234" w:rsidRDefault="00A0565F" w:rsidP="005A6234">
            <w:pPr>
              <w:jc w:val="both"/>
              <w:rPr>
                <w:rFonts w:ascii="Arial" w:hAnsi="Arial" w:cs="Arial"/>
                <w:sz w:val="20"/>
                <w:szCs w:val="20"/>
              </w:rPr>
            </w:pPr>
            <w:r w:rsidRPr="005A6234">
              <w:rPr>
                <w:rFonts w:ascii="Arial" w:hAnsi="Arial" w:cs="Arial"/>
                <w:sz w:val="20"/>
                <w:szCs w:val="20"/>
              </w:rPr>
              <w:t>BP 98/54 mmHg,</w:t>
            </w:r>
          </w:p>
          <w:p w14:paraId="7D000FB1" w14:textId="77777777" w:rsidR="00DD7EC5" w:rsidRPr="005A6234" w:rsidRDefault="00A0565F" w:rsidP="005A6234">
            <w:pPr>
              <w:jc w:val="both"/>
              <w:rPr>
                <w:rFonts w:ascii="Arial" w:hAnsi="Arial" w:cs="Arial"/>
                <w:sz w:val="20"/>
                <w:szCs w:val="20"/>
              </w:rPr>
            </w:pPr>
            <w:r w:rsidRPr="005A6234">
              <w:rPr>
                <w:rFonts w:ascii="Arial" w:hAnsi="Arial" w:cs="Arial"/>
                <w:sz w:val="20"/>
                <w:szCs w:val="20"/>
              </w:rPr>
              <w:t xml:space="preserve"> PR 142 bpm,</w:t>
            </w:r>
            <w:r w:rsidR="007249D7" w:rsidRPr="005A6234">
              <w:rPr>
                <w:rFonts w:ascii="Arial" w:hAnsi="Arial" w:cs="Arial"/>
                <w:sz w:val="20"/>
                <w:szCs w:val="20"/>
              </w:rPr>
              <w:t xml:space="preserve"> </w:t>
            </w:r>
          </w:p>
          <w:p w14:paraId="22C3799A" w14:textId="0F564E21" w:rsidR="007249D7" w:rsidRPr="005A6234" w:rsidRDefault="007249D7" w:rsidP="005A6234">
            <w:pPr>
              <w:jc w:val="both"/>
              <w:rPr>
                <w:rFonts w:ascii="Arial" w:hAnsi="Arial" w:cs="Arial"/>
                <w:sz w:val="20"/>
                <w:szCs w:val="20"/>
              </w:rPr>
            </w:pPr>
            <w:r w:rsidRPr="005A6234">
              <w:rPr>
                <w:rFonts w:ascii="Arial" w:hAnsi="Arial" w:cs="Arial"/>
                <w:sz w:val="20"/>
                <w:szCs w:val="20"/>
              </w:rPr>
              <w:t>SpO</w:t>
            </w:r>
            <w:r w:rsidRPr="005A6234">
              <w:rPr>
                <w:rFonts w:ascii="Cambria Math" w:hAnsi="Cambria Math" w:cs="Cambria Math"/>
                <w:sz w:val="20"/>
                <w:szCs w:val="20"/>
              </w:rPr>
              <w:t>₂</w:t>
            </w:r>
            <w:r w:rsidRPr="005A6234">
              <w:rPr>
                <w:rFonts w:ascii="Arial" w:hAnsi="Arial" w:cs="Arial"/>
                <w:sz w:val="20"/>
                <w:szCs w:val="20"/>
              </w:rPr>
              <w:t xml:space="preserve"> 99% on oxygen, </w:t>
            </w:r>
          </w:p>
          <w:p w14:paraId="401CD380" w14:textId="77777777" w:rsidR="007249D7" w:rsidRPr="005A6234" w:rsidRDefault="007249D7" w:rsidP="005A6234">
            <w:pPr>
              <w:jc w:val="both"/>
              <w:rPr>
                <w:rFonts w:ascii="Arial" w:hAnsi="Arial" w:cs="Arial"/>
                <w:sz w:val="20"/>
                <w:szCs w:val="20"/>
              </w:rPr>
            </w:pPr>
            <w:r w:rsidRPr="005A6234">
              <w:rPr>
                <w:rFonts w:ascii="Arial" w:hAnsi="Arial" w:cs="Arial"/>
                <w:sz w:val="20"/>
                <w:szCs w:val="20"/>
              </w:rPr>
              <w:t xml:space="preserve">T 36.6 °C, </w:t>
            </w:r>
          </w:p>
          <w:p w14:paraId="4E54D4BD" w14:textId="7B80A17A" w:rsidR="00A0565F" w:rsidRPr="005A6234" w:rsidRDefault="007249D7" w:rsidP="005A6234">
            <w:pPr>
              <w:jc w:val="both"/>
              <w:rPr>
                <w:rFonts w:ascii="Arial" w:hAnsi="Arial" w:cs="Arial"/>
                <w:sz w:val="20"/>
                <w:szCs w:val="20"/>
              </w:rPr>
            </w:pPr>
            <w:r w:rsidRPr="005A6234">
              <w:rPr>
                <w:rFonts w:ascii="Arial" w:hAnsi="Arial" w:cs="Arial"/>
                <w:sz w:val="20"/>
                <w:szCs w:val="20"/>
              </w:rPr>
              <w:t xml:space="preserve">RR </w:t>
            </w:r>
            <w:r w:rsidR="00DD7EC5" w:rsidRPr="005A6234">
              <w:rPr>
                <w:rFonts w:ascii="Arial" w:hAnsi="Arial" w:cs="Arial"/>
                <w:sz w:val="20"/>
                <w:szCs w:val="20"/>
              </w:rPr>
              <w:t>24</w:t>
            </w:r>
            <w:r w:rsidRPr="005A6234">
              <w:rPr>
                <w:rFonts w:ascii="Arial" w:hAnsi="Arial" w:cs="Arial"/>
                <w:sz w:val="20"/>
                <w:szCs w:val="20"/>
              </w:rPr>
              <w:t xml:space="preserve"> breaths/min</w:t>
            </w:r>
          </w:p>
        </w:tc>
        <w:tc>
          <w:tcPr>
            <w:tcW w:w="2128" w:type="dxa"/>
            <w:tcBorders>
              <w:top w:val="nil"/>
              <w:left w:val="nil"/>
              <w:bottom w:val="nil"/>
              <w:right w:val="nil"/>
            </w:tcBorders>
          </w:tcPr>
          <w:p w14:paraId="27DA66E9" w14:textId="77777777" w:rsidR="00A0565F" w:rsidRPr="005A6234" w:rsidRDefault="003A4B90" w:rsidP="005A6234">
            <w:pPr>
              <w:jc w:val="both"/>
              <w:rPr>
                <w:rFonts w:ascii="Arial" w:hAnsi="Arial" w:cs="Arial"/>
                <w:sz w:val="20"/>
                <w:szCs w:val="20"/>
              </w:rPr>
            </w:pPr>
            <w:r w:rsidRPr="005A6234">
              <w:rPr>
                <w:rFonts w:ascii="Arial" w:hAnsi="Arial" w:cs="Arial"/>
                <w:sz w:val="20"/>
                <w:szCs w:val="20"/>
              </w:rPr>
              <w:t>Blood transfusion,</w:t>
            </w:r>
          </w:p>
          <w:p w14:paraId="25D8F092" w14:textId="2496AE3D" w:rsidR="00DD7EC5" w:rsidRPr="005A6234" w:rsidRDefault="00DD7EC5" w:rsidP="005A6234">
            <w:pPr>
              <w:jc w:val="both"/>
              <w:rPr>
                <w:rFonts w:ascii="Arial" w:hAnsi="Arial" w:cs="Arial"/>
                <w:sz w:val="20"/>
                <w:szCs w:val="20"/>
              </w:rPr>
            </w:pPr>
            <w:r w:rsidRPr="005A6234">
              <w:rPr>
                <w:rFonts w:ascii="Arial" w:hAnsi="Arial" w:cs="Arial"/>
                <w:sz w:val="20"/>
                <w:szCs w:val="20"/>
              </w:rPr>
              <w:t>Oxygen therapy</w:t>
            </w:r>
          </w:p>
          <w:p w14:paraId="3DA8034E" w14:textId="2FAD9CE5" w:rsidR="00DD7EC5" w:rsidRPr="005A6234" w:rsidRDefault="00DD7EC5" w:rsidP="005A6234">
            <w:pPr>
              <w:jc w:val="both"/>
              <w:rPr>
                <w:rFonts w:ascii="Arial" w:hAnsi="Arial" w:cs="Arial"/>
                <w:sz w:val="20"/>
                <w:szCs w:val="20"/>
              </w:rPr>
            </w:pPr>
            <w:r w:rsidRPr="005A6234">
              <w:rPr>
                <w:rFonts w:ascii="Arial" w:hAnsi="Arial" w:cs="Arial"/>
                <w:sz w:val="20"/>
                <w:szCs w:val="20"/>
              </w:rPr>
              <w:t>Iv Fluid</w:t>
            </w:r>
          </w:p>
          <w:p w14:paraId="319F6F24" w14:textId="77777777" w:rsidR="00DD7EC5" w:rsidRPr="005A6234" w:rsidRDefault="00DD7EC5" w:rsidP="005A6234">
            <w:pPr>
              <w:jc w:val="both"/>
              <w:rPr>
                <w:rFonts w:ascii="Arial" w:hAnsi="Arial" w:cs="Arial"/>
                <w:sz w:val="20"/>
                <w:szCs w:val="20"/>
              </w:rPr>
            </w:pPr>
          </w:p>
          <w:p w14:paraId="73635751" w14:textId="77777777" w:rsidR="003A4B90" w:rsidRPr="005A6234" w:rsidRDefault="003A4B90" w:rsidP="005A6234">
            <w:pPr>
              <w:jc w:val="both"/>
              <w:rPr>
                <w:rFonts w:ascii="Arial" w:hAnsi="Arial" w:cs="Arial"/>
                <w:sz w:val="20"/>
                <w:szCs w:val="20"/>
              </w:rPr>
            </w:pPr>
          </w:p>
          <w:p w14:paraId="27723F7D" w14:textId="6592179E" w:rsidR="003A4B90" w:rsidRPr="005A6234" w:rsidRDefault="003A4B90" w:rsidP="005A6234">
            <w:pPr>
              <w:jc w:val="both"/>
              <w:rPr>
                <w:rFonts w:ascii="Arial" w:hAnsi="Arial" w:cs="Arial"/>
                <w:sz w:val="20"/>
                <w:szCs w:val="20"/>
              </w:rPr>
            </w:pPr>
          </w:p>
        </w:tc>
        <w:tc>
          <w:tcPr>
            <w:tcW w:w="2131" w:type="dxa"/>
            <w:tcBorders>
              <w:top w:val="nil"/>
              <w:left w:val="nil"/>
              <w:bottom w:val="nil"/>
              <w:right w:val="nil"/>
            </w:tcBorders>
          </w:tcPr>
          <w:p w14:paraId="64FA564E" w14:textId="2900747C" w:rsidR="003A4B90" w:rsidRPr="005A6234" w:rsidRDefault="00A0565F" w:rsidP="005A6234">
            <w:pPr>
              <w:jc w:val="both"/>
              <w:rPr>
                <w:rFonts w:ascii="Arial" w:hAnsi="Arial" w:cs="Arial"/>
                <w:sz w:val="20"/>
                <w:szCs w:val="20"/>
              </w:rPr>
            </w:pPr>
            <w:r w:rsidRPr="005A6234">
              <w:rPr>
                <w:rFonts w:ascii="Arial" w:hAnsi="Arial" w:cs="Arial"/>
                <w:sz w:val="20"/>
                <w:szCs w:val="20"/>
              </w:rPr>
              <w:t>Initial stabilization</w:t>
            </w:r>
            <w:r w:rsidR="00DD7EC5" w:rsidRPr="005A6234">
              <w:rPr>
                <w:rFonts w:ascii="Arial" w:hAnsi="Arial" w:cs="Arial"/>
                <w:sz w:val="20"/>
                <w:szCs w:val="20"/>
              </w:rPr>
              <w:t>,</w:t>
            </w:r>
            <w:r w:rsidR="003A4B90" w:rsidRPr="005A6234">
              <w:rPr>
                <w:rFonts w:ascii="Arial" w:hAnsi="Arial" w:cs="Arial"/>
                <w:sz w:val="20"/>
                <w:szCs w:val="20"/>
              </w:rPr>
              <w:t xml:space="preserve"> </w:t>
            </w:r>
            <w:r w:rsidR="00DD7EC5" w:rsidRPr="005A6234">
              <w:rPr>
                <w:rFonts w:ascii="Arial" w:hAnsi="Arial" w:cs="Arial"/>
                <w:sz w:val="20"/>
                <w:szCs w:val="20"/>
              </w:rPr>
              <w:t>plan for c</w:t>
            </w:r>
            <w:r w:rsidR="003A4B90" w:rsidRPr="005A6234">
              <w:rPr>
                <w:rFonts w:ascii="Arial" w:hAnsi="Arial" w:cs="Arial"/>
                <w:sz w:val="20"/>
                <w:szCs w:val="20"/>
              </w:rPr>
              <w:t>aesarean section</w:t>
            </w:r>
          </w:p>
        </w:tc>
      </w:tr>
      <w:tr w:rsidR="00F07690" w:rsidRPr="005A6234" w14:paraId="1D1AC08D" w14:textId="77777777" w:rsidTr="00544BA6">
        <w:trPr>
          <w:trHeight w:val="1906"/>
        </w:trPr>
        <w:tc>
          <w:tcPr>
            <w:tcW w:w="1565" w:type="dxa"/>
            <w:tcBorders>
              <w:top w:val="nil"/>
              <w:left w:val="nil"/>
              <w:bottom w:val="nil"/>
              <w:right w:val="nil"/>
            </w:tcBorders>
          </w:tcPr>
          <w:p w14:paraId="25C562EC" w14:textId="6AC6342C" w:rsidR="002D4E6A" w:rsidRPr="005A6234" w:rsidRDefault="007249D7" w:rsidP="005A6234">
            <w:pPr>
              <w:jc w:val="both"/>
              <w:rPr>
                <w:rFonts w:ascii="Arial" w:hAnsi="Arial" w:cs="Arial"/>
                <w:sz w:val="20"/>
                <w:szCs w:val="20"/>
              </w:rPr>
            </w:pPr>
            <w:r w:rsidRPr="005A6234">
              <w:rPr>
                <w:rFonts w:ascii="Arial" w:hAnsi="Arial" w:cs="Arial"/>
                <w:sz w:val="20"/>
                <w:szCs w:val="20"/>
              </w:rPr>
              <w:t>3</w:t>
            </w:r>
          </w:p>
        </w:tc>
        <w:tc>
          <w:tcPr>
            <w:tcW w:w="2823" w:type="dxa"/>
            <w:tcBorders>
              <w:top w:val="nil"/>
              <w:left w:val="nil"/>
              <w:bottom w:val="nil"/>
              <w:right w:val="nil"/>
            </w:tcBorders>
          </w:tcPr>
          <w:p w14:paraId="2070D121" w14:textId="77777777" w:rsidR="002D4E6A" w:rsidRPr="005A6234" w:rsidRDefault="002D4E6A" w:rsidP="005A6234">
            <w:pPr>
              <w:jc w:val="both"/>
              <w:rPr>
                <w:rFonts w:ascii="Arial" w:hAnsi="Arial" w:cs="Arial"/>
                <w:sz w:val="20"/>
                <w:szCs w:val="20"/>
              </w:rPr>
            </w:pPr>
            <w:r w:rsidRPr="005A6234">
              <w:rPr>
                <w:rFonts w:ascii="Arial" w:hAnsi="Arial" w:cs="Arial"/>
                <w:sz w:val="20"/>
                <w:szCs w:val="20"/>
              </w:rPr>
              <w:t xml:space="preserve">Multiple-site bleeding, </w:t>
            </w:r>
          </w:p>
          <w:p w14:paraId="2313925B" w14:textId="77777777" w:rsidR="002D4E6A" w:rsidRPr="005A6234" w:rsidRDefault="002D4E6A" w:rsidP="005A6234">
            <w:pPr>
              <w:jc w:val="both"/>
              <w:rPr>
                <w:rFonts w:ascii="Arial" w:hAnsi="Arial" w:cs="Arial"/>
                <w:sz w:val="20"/>
                <w:szCs w:val="20"/>
              </w:rPr>
            </w:pPr>
            <w:r w:rsidRPr="005A6234">
              <w:rPr>
                <w:rFonts w:ascii="Arial" w:hAnsi="Arial" w:cs="Arial"/>
                <w:sz w:val="20"/>
                <w:szCs w:val="20"/>
              </w:rPr>
              <w:t>dyspnea</w:t>
            </w:r>
          </w:p>
          <w:p w14:paraId="40E26119" w14:textId="2D1301BD" w:rsidR="002D4E6A" w:rsidRPr="005A6234" w:rsidRDefault="002D4E6A" w:rsidP="005A6234">
            <w:pPr>
              <w:jc w:val="both"/>
              <w:rPr>
                <w:rFonts w:ascii="Arial" w:hAnsi="Arial" w:cs="Arial"/>
                <w:sz w:val="20"/>
                <w:szCs w:val="20"/>
              </w:rPr>
            </w:pPr>
            <w:r w:rsidRPr="005A6234">
              <w:rPr>
                <w:rFonts w:ascii="Arial" w:hAnsi="Arial" w:cs="Arial"/>
                <w:sz w:val="20"/>
                <w:szCs w:val="20"/>
              </w:rPr>
              <w:t xml:space="preserve">Decrease urine </w:t>
            </w:r>
            <w:r w:rsidR="00DD7EC5" w:rsidRPr="005A6234">
              <w:rPr>
                <w:rFonts w:ascii="Arial" w:hAnsi="Arial" w:cs="Arial"/>
                <w:sz w:val="20"/>
                <w:szCs w:val="20"/>
              </w:rPr>
              <w:t>output</w:t>
            </w:r>
          </w:p>
          <w:p w14:paraId="79DAF0AD" w14:textId="77777777" w:rsidR="00DD7EC5" w:rsidRPr="005A6234" w:rsidRDefault="00DD7EC5" w:rsidP="005A6234">
            <w:pPr>
              <w:jc w:val="both"/>
              <w:rPr>
                <w:rFonts w:ascii="Arial" w:hAnsi="Arial" w:cs="Arial"/>
                <w:sz w:val="20"/>
                <w:szCs w:val="20"/>
              </w:rPr>
            </w:pPr>
            <w:r w:rsidRPr="005A6234">
              <w:rPr>
                <w:rFonts w:ascii="Arial" w:hAnsi="Arial" w:cs="Arial"/>
                <w:sz w:val="20"/>
                <w:szCs w:val="20"/>
              </w:rPr>
              <w:t xml:space="preserve">Generalized </w:t>
            </w:r>
          </w:p>
          <w:p w14:paraId="1DF33EDB" w14:textId="17BF1DD8" w:rsidR="00DD7EC5" w:rsidRPr="005A6234" w:rsidRDefault="00DD7EC5" w:rsidP="005A6234">
            <w:pPr>
              <w:jc w:val="both"/>
              <w:rPr>
                <w:rFonts w:ascii="Arial" w:hAnsi="Arial" w:cs="Arial"/>
                <w:sz w:val="20"/>
                <w:szCs w:val="20"/>
              </w:rPr>
            </w:pPr>
            <w:r w:rsidRPr="005A6234">
              <w:rPr>
                <w:rFonts w:ascii="Arial" w:hAnsi="Arial" w:cs="Arial"/>
                <w:sz w:val="20"/>
                <w:szCs w:val="20"/>
              </w:rPr>
              <w:t>body weakness</w:t>
            </w:r>
          </w:p>
          <w:p w14:paraId="6B9BB953" w14:textId="77777777" w:rsidR="00DD7EC5" w:rsidRPr="005A6234" w:rsidRDefault="00DD7EC5" w:rsidP="005A6234">
            <w:pPr>
              <w:jc w:val="both"/>
              <w:rPr>
                <w:rFonts w:ascii="Arial" w:hAnsi="Arial" w:cs="Arial"/>
                <w:sz w:val="20"/>
                <w:szCs w:val="20"/>
              </w:rPr>
            </w:pPr>
          </w:p>
          <w:p w14:paraId="571E9795" w14:textId="77777777" w:rsidR="002D4E6A" w:rsidRPr="005A6234" w:rsidRDefault="002D4E6A" w:rsidP="005A6234">
            <w:pPr>
              <w:jc w:val="both"/>
              <w:rPr>
                <w:rFonts w:ascii="Arial" w:hAnsi="Arial" w:cs="Arial"/>
                <w:sz w:val="20"/>
                <w:szCs w:val="20"/>
              </w:rPr>
            </w:pPr>
          </w:p>
        </w:tc>
        <w:tc>
          <w:tcPr>
            <w:tcW w:w="2411" w:type="dxa"/>
            <w:tcBorders>
              <w:top w:val="nil"/>
              <w:left w:val="nil"/>
              <w:bottom w:val="nil"/>
              <w:right w:val="nil"/>
            </w:tcBorders>
          </w:tcPr>
          <w:p w14:paraId="4BAA0FDC" w14:textId="77777777" w:rsidR="002D4E6A" w:rsidRPr="005A6234" w:rsidRDefault="002D4E6A" w:rsidP="005A6234">
            <w:pPr>
              <w:jc w:val="both"/>
              <w:rPr>
                <w:rFonts w:ascii="Arial" w:hAnsi="Arial" w:cs="Arial"/>
                <w:sz w:val="20"/>
                <w:szCs w:val="20"/>
              </w:rPr>
            </w:pPr>
            <w:r w:rsidRPr="005A6234">
              <w:rPr>
                <w:rFonts w:ascii="Arial" w:hAnsi="Arial" w:cs="Arial"/>
                <w:sz w:val="20"/>
                <w:szCs w:val="20"/>
              </w:rPr>
              <w:t xml:space="preserve">BP 94/54 mmHg, </w:t>
            </w:r>
          </w:p>
          <w:p w14:paraId="562F57DE" w14:textId="77777777" w:rsidR="002D4E6A" w:rsidRPr="005A6234" w:rsidRDefault="002D4E6A" w:rsidP="005A6234">
            <w:pPr>
              <w:jc w:val="both"/>
              <w:rPr>
                <w:rFonts w:ascii="Arial" w:hAnsi="Arial" w:cs="Arial"/>
                <w:sz w:val="20"/>
                <w:szCs w:val="20"/>
              </w:rPr>
            </w:pPr>
            <w:r w:rsidRPr="005A6234">
              <w:rPr>
                <w:rFonts w:ascii="Arial" w:hAnsi="Arial" w:cs="Arial"/>
                <w:sz w:val="20"/>
                <w:szCs w:val="20"/>
              </w:rPr>
              <w:t>PR 138 bpm,</w:t>
            </w:r>
          </w:p>
          <w:p w14:paraId="714ABD88" w14:textId="77777777" w:rsidR="002D4E6A" w:rsidRPr="005A6234" w:rsidRDefault="002D4E6A" w:rsidP="005A6234">
            <w:pPr>
              <w:jc w:val="both"/>
              <w:rPr>
                <w:rFonts w:ascii="Arial" w:hAnsi="Arial" w:cs="Arial"/>
                <w:sz w:val="20"/>
                <w:szCs w:val="20"/>
              </w:rPr>
            </w:pPr>
            <w:r w:rsidRPr="005A6234">
              <w:rPr>
                <w:rFonts w:ascii="Arial" w:hAnsi="Arial" w:cs="Arial"/>
                <w:sz w:val="20"/>
                <w:szCs w:val="20"/>
              </w:rPr>
              <w:t xml:space="preserve"> SpO</w:t>
            </w:r>
            <w:r w:rsidRPr="005A6234">
              <w:rPr>
                <w:rFonts w:ascii="Cambria Math" w:hAnsi="Cambria Math" w:cs="Cambria Math"/>
                <w:sz w:val="20"/>
                <w:szCs w:val="20"/>
              </w:rPr>
              <w:t>₂</w:t>
            </w:r>
            <w:r w:rsidRPr="005A6234">
              <w:rPr>
                <w:rFonts w:ascii="Arial" w:hAnsi="Arial" w:cs="Arial"/>
                <w:sz w:val="20"/>
                <w:szCs w:val="20"/>
              </w:rPr>
              <w:t xml:space="preserve"> 88% on oxygen</w:t>
            </w:r>
          </w:p>
          <w:p w14:paraId="5B55FB19" w14:textId="77777777" w:rsidR="002D4E6A" w:rsidRPr="005A6234" w:rsidRDefault="002D4E6A" w:rsidP="005A6234">
            <w:pPr>
              <w:jc w:val="both"/>
              <w:rPr>
                <w:rFonts w:ascii="Arial" w:hAnsi="Arial" w:cs="Arial"/>
                <w:sz w:val="20"/>
                <w:szCs w:val="20"/>
              </w:rPr>
            </w:pPr>
            <w:r w:rsidRPr="005A6234">
              <w:rPr>
                <w:rFonts w:ascii="Arial" w:hAnsi="Arial" w:cs="Arial"/>
                <w:sz w:val="20"/>
                <w:szCs w:val="20"/>
              </w:rPr>
              <w:t xml:space="preserve">T 36.5 °C, </w:t>
            </w:r>
          </w:p>
          <w:p w14:paraId="0C8ECF1E" w14:textId="77777777" w:rsidR="002D4E6A" w:rsidRPr="005A6234" w:rsidRDefault="002D4E6A" w:rsidP="005A6234">
            <w:pPr>
              <w:jc w:val="both"/>
              <w:rPr>
                <w:rFonts w:ascii="Arial" w:hAnsi="Arial" w:cs="Arial"/>
                <w:sz w:val="20"/>
                <w:szCs w:val="20"/>
              </w:rPr>
            </w:pPr>
            <w:r w:rsidRPr="005A6234">
              <w:rPr>
                <w:rFonts w:ascii="Arial" w:hAnsi="Arial" w:cs="Arial"/>
                <w:sz w:val="20"/>
                <w:szCs w:val="20"/>
              </w:rPr>
              <w:t>RR 23 breaths/min</w:t>
            </w:r>
          </w:p>
        </w:tc>
        <w:tc>
          <w:tcPr>
            <w:tcW w:w="2128" w:type="dxa"/>
            <w:tcBorders>
              <w:top w:val="nil"/>
              <w:left w:val="nil"/>
              <w:bottom w:val="nil"/>
              <w:right w:val="nil"/>
            </w:tcBorders>
          </w:tcPr>
          <w:p w14:paraId="3B0476AD" w14:textId="261BA2A0" w:rsidR="002D4E6A" w:rsidRPr="005A6234" w:rsidRDefault="00DD7EC5" w:rsidP="005A6234">
            <w:pPr>
              <w:jc w:val="both"/>
              <w:rPr>
                <w:rFonts w:ascii="Arial" w:hAnsi="Arial" w:cs="Arial"/>
                <w:sz w:val="20"/>
                <w:szCs w:val="20"/>
              </w:rPr>
            </w:pPr>
            <w:r w:rsidRPr="005A6234">
              <w:rPr>
                <w:rFonts w:ascii="Arial" w:hAnsi="Arial" w:cs="Arial"/>
                <w:sz w:val="20"/>
                <w:szCs w:val="20"/>
              </w:rPr>
              <w:t>O</w:t>
            </w:r>
            <w:r w:rsidR="002D4E6A" w:rsidRPr="005A6234">
              <w:rPr>
                <w:rFonts w:ascii="Arial" w:hAnsi="Arial" w:cs="Arial"/>
                <w:sz w:val="20"/>
                <w:szCs w:val="20"/>
              </w:rPr>
              <w:t xml:space="preserve">xygen therapy, </w:t>
            </w:r>
          </w:p>
          <w:p w14:paraId="354996AD" w14:textId="498A2815" w:rsidR="002D4E6A" w:rsidRPr="00A46883" w:rsidRDefault="002D4E6A" w:rsidP="005A6234">
            <w:pPr>
              <w:jc w:val="both"/>
              <w:rPr>
                <w:rFonts w:ascii="Arial" w:hAnsi="Arial" w:cs="Arial"/>
                <w:b/>
                <w:bCs/>
                <w:sz w:val="20"/>
                <w:szCs w:val="20"/>
              </w:rPr>
            </w:pPr>
            <w:r w:rsidRPr="00A46883">
              <w:rPr>
                <w:rFonts w:ascii="Arial" w:hAnsi="Arial" w:cs="Arial"/>
                <w:b/>
                <w:bCs/>
                <w:sz w:val="20"/>
                <w:szCs w:val="20"/>
              </w:rPr>
              <w:t xml:space="preserve">blood </w:t>
            </w:r>
            <w:r w:rsidR="00A46883" w:rsidRPr="00A46883">
              <w:rPr>
                <w:rFonts w:ascii="Arial" w:hAnsi="Arial" w:cs="Arial"/>
                <w:b/>
                <w:bCs/>
                <w:sz w:val="20"/>
                <w:szCs w:val="20"/>
              </w:rPr>
              <w:t>components</w:t>
            </w:r>
          </w:p>
          <w:p w14:paraId="4579B42B" w14:textId="77777777" w:rsidR="002D4E6A" w:rsidRPr="005A6234" w:rsidRDefault="002D4E6A" w:rsidP="005A6234">
            <w:pPr>
              <w:jc w:val="both"/>
              <w:rPr>
                <w:rFonts w:ascii="Arial" w:hAnsi="Arial" w:cs="Arial"/>
                <w:sz w:val="20"/>
                <w:szCs w:val="20"/>
              </w:rPr>
            </w:pPr>
            <w:r w:rsidRPr="005A6234">
              <w:rPr>
                <w:rFonts w:ascii="Arial" w:hAnsi="Arial" w:cs="Arial"/>
                <w:sz w:val="20"/>
                <w:szCs w:val="20"/>
              </w:rPr>
              <w:t>(whole blood,</w:t>
            </w:r>
            <w:r w:rsidR="00A0565F" w:rsidRPr="005A6234">
              <w:rPr>
                <w:rFonts w:ascii="Arial" w:hAnsi="Arial" w:cs="Arial"/>
                <w:sz w:val="20"/>
                <w:szCs w:val="20"/>
              </w:rPr>
              <w:t xml:space="preserve"> </w:t>
            </w:r>
            <w:r w:rsidRPr="005A6234">
              <w:rPr>
                <w:rFonts w:ascii="Arial" w:hAnsi="Arial" w:cs="Arial"/>
                <w:sz w:val="20"/>
                <w:szCs w:val="20"/>
              </w:rPr>
              <w:t>FFP)</w:t>
            </w:r>
          </w:p>
          <w:p w14:paraId="63263DCB" w14:textId="36DDE7A0" w:rsidR="00DD7EC5" w:rsidRPr="005A6234" w:rsidRDefault="00DD7EC5" w:rsidP="005A6234">
            <w:pPr>
              <w:jc w:val="both"/>
              <w:rPr>
                <w:rFonts w:ascii="Arial" w:hAnsi="Arial" w:cs="Arial"/>
                <w:sz w:val="20"/>
                <w:szCs w:val="20"/>
              </w:rPr>
            </w:pPr>
            <w:r w:rsidRPr="005A6234">
              <w:rPr>
                <w:rFonts w:ascii="Arial" w:hAnsi="Arial" w:cs="Arial"/>
                <w:sz w:val="20"/>
                <w:szCs w:val="20"/>
              </w:rPr>
              <w:t>Glucose bolus with DNS maintenance</w:t>
            </w:r>
          </w:p>
        </w:tc>
        <w:tc>
          <w:tcPr>
            <w:tcW w:w="2131" w:type="dxa"/>
            <w:tcBorders>
              <w:top w:val="nil"/>
              <w:left w:val="nil"/>
              <w:bottom w:val="nil"/>
              <w:right w:val="nil"/>
            </w:tcBorders>
          </w:tcPr>
          <w:p w14:paraId="4D1D7182" w14:textId="77777777" w:rsidR="002D4E6A" w:rsidRPr="005A6234" w:rsidRDefault="002D4E6A" w:rsidP="005A6234">
            <w:pPr>
              <w:jc w:val="both"/>
              <w:rPr>
                <w:rFonts w:ascii="Arial" w:hAnsi="Arial" w:cs="Arial"/>
                <w:sz w:val="20"/>
                <w:szCs w:val="20"/>
              </w:rPr>
            </w:pPr>
            <w:r w:rsidRPr="005A6234">
              <w:rPr>
                <w:rFonts w:ascii="Arial" w:hAnsi="Arial" w:cs="Arial"/>
                <w:sz w:val="20"/>
                <w:szCs w:val="20"/>
              </w:rPr>
              <w:t>Ongoing bleeding</w:t>
            </w:r>
          </w:p>
          <w:p w14:paraId="2B94D710" w14:textId="77777777" w:rsidR="00DD7EC5" w:rsidRPr="005A6234" w:rsidRDefault="00DD7EC5" w:rsidP="005A6234">
            <w:pPr>
              <w:jc w:val="both"/>
              <w:rPr>
                <w:rFonts w:ascii="Arial" w:hAnsi="Arial" w:cs="Arial"/>
                <w:sz w:val="20"/>
                <w:szCs w:val="20"/>
              </w:rPr>
            </w:pPr>
            <w:r w:rsidRPr="005A6234">
              <w:rPr>
                <w:rFonts w:ascii="Arial" w:hAnsi="Arial" w:cs="Arial"/>
                <w:sz w:val="20"/>
                <w:szCs w:val="20"/>
              </w:rPr>
              <w:t>difficulty</w:t>
            </w:r>
            <w:r w:rsidR="002D4E6A" w:rsidRPr="005A6234">
              <w:rPr>
                <w:rFonts w:ascii="Arial" w:hAnsi="Arial" w:cs="Arial"/>
                <w:sz w:val="20"/>
                <w:szCs w:val="20"/>
              </w:rPr>
              <w:t xml:space="preserve"> </w:t>
            </w:r>
          </w:p>
          <w:p w14:paraId="7D985D1E" w14:textId="1D24E5E9" w:rsidR="002D4E6A" w:rsidRPr="005A6234" w:rsidRDefault="00DD7EC5" w:rsidP="005A6234">
            <w:pPr>
              <w:jc w:val="both"/>
              <w:rPr>
                <w:rFonts w:ascii="Arial" w:hAnsi="Arial" w:cs="Arial"/>
                <w:sz w:val="20"/>
                <w:szCs w:val="20"/>
              </w:rPr>
            </w:pPr>
            <w:r w:rsidRPr="005A6234">
              <w:rPr>
                <w:rFonts w:ascii="Arial" w:hAnsi="Arial" w:cs="Arial"/>
                <w:sz w:val="20"/>
                <w:szCs w:val="20"/>
              </w:rPr>
              <w:t>in breathing</w:t>
            </w:r>
          </w:p>
          <w:p w14:paraId="59394062" w14:textId="3DEC7CA8" w:rsidR="002D4E6A" w:rsidRPr="005A6234" w:rsidRDefault="00DD7EC5" w:rsidP="005A6234">
            <w:pPr>
              <w:jc w:val="both"/>
              <w:rPr>
                <w:rFonts w:ascii="Arial" w:hAnsi="Arial" w:cs="Arial"/>
                <w:sz w:val="20"/>
                <w:szCs w:val="20"/>
              </w:rPr>
            </w:pPr>
            <w:r w:rsidRPr="005A6234">
              <w:rPr>
                <w:rFonts w:ascii="Arial" w:hAnsi="Arial" w:cs="Arial"/>
                <w:sz w:val="20"/>
                <w:szCs w:val="20"/>
              </w:rPr>
              <w:t>hypoglycemia</w:t>
            </w:r>
          </w:p>
          <w:p w14:paraId="0467CC71" w14:textId="77777777" w:rsidR="002D4E6A" w:rsidRPr="005A6234" w:rsidRDefault="002D4E6A" w:rsidP="005A6234">
            <w:pPr>
              <w:jc w:val="both"/>
              <w:rPr>
                <w:rFonts w:ascii="Arial" w:hAnsi="Arial" w:cs="Arial"/>
                <w:sz w:val="20"/>
                <w:szCs w:val="20"/>
              </w:rPr>
            </w:pPr>
          </w:p>
        </w:tc>
      </w:tr>
      <w:tr w:rsidR="00360475" w:rsidRPr="005A6234" w14:paraId="436AC074" w14:textId="77777777" w:rsidTr="00544BA6">
        <w:trPr>
          <w:trHeight w:val="28"/>
        </w:trPr>
        <w:tc>
          <w:tcPr>
            <w:tcW w:w="1565" w:type="dxa"/>
            <w:tcBorders>
              <w:top w:val="nil"/>
              <w:left w:val="nil"/>
              <w:bottom w:val="nil"/>
              <w:right w:val="nil"/>
            </w:tcBorders>
          </w:tcPr>
          <w:p w14:paraId="626C8BB8" w14:textId="77777777" w:rsidR="00360475" w:rsidRPr="005A6234" w:rsidRDefault="00360475" w:rsidP="005A6234">
            <w:pPr>
              <w:jc w:val="both"/>
              <w:rPr>
                <w:rFonts w:ascii="Arial" w:hAnsi="Arial" w:cs="Arial"/>
                <w:sz w:val="20"/>
                <w:szCs w:val="20"/>
              </w:rPr>
            </w:pPr>
          </w:p>
        </w:tc>
        <w:tc>
          <w:tcPr>
            <w:tcW w:w="2823" w:type="dxa"/>
            <w:tcBorders>
              <w:top w:val="nil"/>
              <w:left w:val="nil"/>
              <w:bottom w:val="nil"/>
              <w:right w:val="nil"/>
            </w:tcBorders>
          </w:tcPr>
          <w:p w14:paraId="7938EC0E" w14:textId="77777777" w:rsidR="00360475" w:rsidRPr="005A6234" w:rsidRDefault="00360475" w:rsidP="005A6234">
            <w:pPr>
              <w:jc w:val="both"/>
              <w:rPr>
                <w:rFonts w:ascii="Arial" w:hAnsi="Arial" w:cs="Arial"/>
                <w:sz w:val="20"/>
                <w:szCs w:val="20"/>
              </w:rPr>
            </w:pPr>
          </w:p>
        </w:tc>
        <w:tc>
          <w:tcPr>
            <w:tcW w:w="2411" w:type="dxa"/>
            <w:tcBorders>
              <w:top w:val="nil"/>
              <w:left w:val="nil"/>
              <w:bottom w:val="nil"/>
              <w:right w:val="nil"/>
            </w:tcBorders>
          </w:tcPr>
          <w:p w14:paraId="17C4C99A" w14:textId="77777777" w:rsidR="00360475" w:rsidRPr="005A6234" w:rsidRDefault="00360475" w:rsidP="005A6234">
            <w:pPr>
              <w:jc w:val="both"/>
              <w:rPr>
                <w:rFonts w:ascii="Arial" w:hAnsi="Arial" w:cs="Arial"/>
                <w:sz w:val="20"/>
                <w:szCs w:val="20"/>
              </w:rPr>
            </w:pPr>
          </w:p>
        </w:tc>
        <w:tc>
          <w:tcPr>
            <w:tcW w:w="2128" w:type="dxa"/>
            <w:tcBorders>
              <w:top w:val="nil"/>
              <w:left w:val="nil"/>
              <w:bottom w:val="nil"/>
              <w:right w:val="nil"/>
            </w:tcBorders>
          </w:tcPr>
          <w:p w14:paraId="7376DDCD" w14:textId="77777777" w:rsidR="00360475" w:rsidRPr="005A6234" w:rsidRDefault="00360475" w:rsidP="005A6234">
            <w:pPr>
              <w:jc w:val="both"/>
              <w:rPr>
                <w:rFonts w:ascii="Arial" w:hAnsi="Arial" w:cs="Arial"/>
                <w:sz w:val="20"/>
                <w:szCs w:val="20"/>
              </w:rPr>
            </w:pPr>
          </w:p>
        </w:tc>
        <w:tc>
          <w:tcPr>
            <w:tcW w:w="2131" w:type="dxa"/>
            <w:tcBorders>
              <w:top w:val="nil"/>
              <w:left w:val="nil"/>
              <w:bottom w:val="nil"/>
              <w:right w:val="nil"/>
            </w:tcBorders>
          </w:tcPr>
          <w:p w14:paraId="3227FEE7" w14:textId="77777777" w:rsidR="00360475" w:rsidRPr="005A6234" w:rsidRDefault="00360475" w:rsidP="005A6234">
            <w:pPr>
              <w:jc w:val="both"/>
              <w:rPr>
                <w:rFonts w:ascii="Arial" w:hAnsi="Arial" w:cs="Arial"/>
                <w:sz w:val="20"/>
                <w:szCs w:val="20"/>
              </w:rPr>
            </w:pPr>
          </w:p>
        </w:tc>
      </w:tr>
      <w:tr w:rsidR="00F07690" w:rsidRPr="005A6234" w14:paraId="7374159B" w14:textId="77777777" w:rsidTr="00544BA6">
        <w:trPr>
          <w:trHeight w:val="1615"/>
        </w:trPr>
        <w:tc>
          <w:tcPr>
            <w:tcW w:w="1565" w:type="dxa"/>
            <w:tcBorders>
              <w:top w:val="nil"/>
              <w:left w:val="nil"/>
              <w:bottom w:val="nil"/>
              <w:right w:val="nil"/>
            </w:tcBorders>
          </w:tcPr>
          <w:p w14:paraId="2659AF3A" w14:textId="4B4D02A8" w:rsidR="002D4E6A" w:rsidRPr="005A6234" w:rsidRDefault="007249D7" w:rsidP="005A6234">
            <w:pPr>
              <w:jc w:val="both"/>
              <w:rPr>
                <w:rFonts w:ascii="Arial" w:hAnsi="Arial" w:cs="Arial"/>
                <w:sz w:val="20"/>
                <w:szCs w:val="20"/>
              </w:rPr>
            </w:pPr>
            <w:r w:rsidRPr="005A6234">
              <w:rPr>
                <w:rFonts w:ascii="Arial" w:hAnsi="Arial" w:cs="Arial"/>
                <w:sz w:val="20"/>
                <w:szCs w:val="20"/>
              </w:rPr>
              <w:t>4</w:t>
            </w:r>
          </w:p>
        </w:tc>
        <w:tc>
          <w:tcPr>
            <w:tcW w:w="2823" w:type="dxa"/>
            <w:tcBorders>
              <w:top w:val="nil"/>
              <w:left w:val="nil"/>
              <w:bottom w:val="nil"/>
              <w:right w:val="nil"/>
            </w:tcBorders>
          </w:tcPr>
          <w:p w14:paraId="59A3FAEB" w14:textId="5D41079F" w:rsidR="002D4E6A" w:rsidRPr="005A6234" w:rsidRDefault="002D4E6A" w:rsidP="005A6234">
            <w:pPr>
              <w:jc w:val="both"/>
              <w:rPr>
                <w:rFonts w:ascii="Arial" w:hAnsi="Arial" w:cs="Arial"/>
                <w:sz w:val="20"/>
                <w:szCs w:val="20"/>
              </w:rPr>
            </w:pPr>
            <w:r w:rsidRPr="005A6234">
              <w:rPr>
                <w:rFonts w:ascii="Arial" w:hAnsi="Arial" w:cs="Arial"/>
                <w:sz w:val="20"/>
                <w:szCs w:val="20"/>
              </w:rPr>
              <w:t>Vomiting,</w:t>
            </w:r>
            <w:r w:rsidR="00011C33" w:rsidRPr="005A6234">
              <w:rPr>
                <w:rFonts w:ascii="Arial" w:hAnsi="Arial" w:cs="Arial"/>
                <w:sz w:val="20"/>
                <w:szCs w:val="20"/>
              </w:rPr>
              <w:t xml:space="preserve"> </w:t>
            </w:r>
            <w:r w:rsidRPr="005A6234">
              <w:rPr>
                <w:rFonts w:ascii="Arial" w:hAnsi="Arial" w:cs="Arial"/>
                <w:sz w:val="20"/>
                <w:szCs w:val="20"/>
              </w:rPr>
              <w:t>seizures</w:t>
            </w:r>
          </w:p>
          <w:p w14:paraId="02DDE1B7" w14:textId="77777777" w:rsidR="002D4E6A" w:rsidRPr="005A6234" w:rsidRDefault="002D4E6A" w:rsidP="005A6234">
            <w:pPr>
              <w:jc w:val="both"/>
              <w:rPr>
                <w:rFonts w:ascii="Arial" w:hAnsi="Arial" w:cs="Arial"/>
                <w:sz w:val="20"/>
                <w:szCs w:val="20"/>
              </w:rPr>
            </w:pPr>
            <w:r w:rsidRPr="005A6234">
              <w:rPr>
                <w:rFonts w:ascii="Arial" w:hAnsi="Arial" w:cs="Arial"/>
                <w:sz w:val="20"/>
                <w:szCs w:val="20"/>
              </w:rPr>
              <w:t>Dyspnea</w:t>
            </w:r>
          </w:p>
          <w:p w14:paraId="1528E2E1" w14:textId="77777777" w:rsidR="002D4E6A" w:rsidRPr="005A6234" w:rsidRDefault="002D4E6A" w:rsidP="005A6234">
            <w:pPr>
              <w:jc w:val="both"/>
              <w:rPr>
                <w:rFonts w:ascii="Arial" w:hAnsi="Arial" w:cs="Arial"/>
                <w:sz w:val="20"/>
                <w:szCs w:val="20"/>
              </w:rPr>
            </w:pPr>
            <w:r w:rsidRPr="005A6234">
              <w:rPr>
                <w:rFonts w:ascii="Arial" w:hAnsi="Arial" w:cs="Arial"/>
                <w:sz w:val="20"/>
                <w:szCs w:val="20"/>
              </w:rPr>
              <w:t>Decrease urine</w:t>
            </w:r>
          </w:p>
          <w:p w14:paraId="5C948A76" w14:textId="77777777" w:rsidR="002D4E6A" w:rsidRPr="005A6234" w:rsidRDefault="002D4E6A" w:rsidP="005A6234">
            <w:pPr>
              <w:jc w:val="both"/>
              <w:rPr>
                <w:rFonts w:ascii="Arial" w:hAnsi="Arial" w:cs="Arial"/>
                <w:sz w:val="20"/>
                <w:szCs w:val="20"/>
              </w:rPr>
            </w:pPr>
            <w:r w:rsidRPr="005A6234">
              <w:rPr>
                <w:rFonts w:ascii="Arial" w:hAnsi="Arial" w:cs="Arial"/>
                <w:sz w:val="20"/>
                <w:szCs w:val="20"/>
              </w:rPr>
              <w:t xml:space="preserve"> output</w:t>
            </w:r>
          </w:p>
        </w:tc>
        <w:tc>
          <w:tcPr>
            <w:tcW w:w="2411" w:type="dxa"/>
            <w:tcBorders>
              <w:top w:val="nil"/>
              <w:left w:val="nil"/>
              <w:bottom w:val="nil"/>
              <w:right w:val="nil"/>
            </w:tcBorders>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2D4E6A" w:rsidRPr="005A6234" w14:paraId="4E872CB3" w14:textId="77777777" w:rsidTr="00C75502">
              <w:trPr>
                <w:tblCellSpacing w:w="15" w:type="dxa"/>
              </w:trPr>
              <w:tc>
                <w:tcPr>
                  <w:tcW w:w="36" w:type="dxa"/>
                  <w:vAlign w:val="center"/>
                  <w:hideMark/>
                </w:tcPr>
                <w:p w14:paraId="4990AE9A" w14:textId="77777777" w:rsidR="002D4E6A" w:rsidRPr="005A6234" w:rsidRDefault="002D4E6A" w:rsidP="005A6234">
                  <w:pPr>
                    <w:jc w:val="both"/>
                    <w:rPr>
                      <w:rFonts w:ascii="Arial" w:hAnsi="Arial" w:cs="Arial"/>
                      <w:sz w:val="20"/>
                      <w:szCs w:val="20"/>
                    </w:rPr>
                  </w:pPr>
                </w:p>
              </w:tc>
            </w:tr>
          </w:tbl>
          <w:p w14:paraId="32CAB84D" w14:textId="77777777" w:rsidR="002D4E6A" w:rsidRPr="005A6234" w:rsidRDefault="002D4E6A" w:rsidP="005A6234">
            <w:pPr>
              <w:jc w:val="both"/>
              <w:rPr>
                <w:rFonts w:ascii="Arial" w:hAnsi="Arial" w:cs="Arial"/>
                <w:sz w:val="20"/>
                <w:szCs w:val="20"/>
              </w:rPr>
            </w:pPr>
            <w:r w:rsidRPr="005A6234">
              <w:rPr>
                <w:rFonts w:ascii="Arial" w:hAnsi="Arial" w:cs="Arial"/>
                <w:sz w:val="20"/>
                <w:szCs w:val="20"/>
              </w:rPr>
              <w:t>BP 102/56 mmHg,</w:t>
            </w:r>
          </w:p>
          <w:p w14:paraId="260D43AE" w14:textId="77777777" w:rsidR="002D4E6A" w:rsidRPr="005A6234" w:rsidRDefault="002D4E6A" w:rsidP="005A6234">
            <w:pPr>
              <w:jc w:val="both"/>
              <w:rPr>
                <w:rFonts w:ascii="Arial" w:hAnsi="Arial" w:cs="Arial"/>
                <w:sz w:val="20"/>
                <w:szCs w:val="20"/>
              </w:rPr>
            </w:pPr>
            <w:r w:rsidRPr="005A6234">
              <w:rPr>
                <w:rFonts w:ascii="Arial" w:hAnsi="Arial" w:cs="Arial"/>
                <w:sz w:val="20"/>
                <w:szCs w:val="20"/>
              </w:rPr>
              <w:t xml:space="preserve"> PR 182 bpm, </w:t>
            </w:r>
          </w:p>
          <w:p w14:paraId="65EA3EA7" w14:textId="77777777" w:rsidR="002D4E6A" w:rsidRPr="005A6234" w:rsidRDefault="002D4E6A" w:rsidP="005A6234">
            <w:pPr>
              <w:jc w:val="both"/>
              <w:rPr>
                <w:rFonts w:ascii="Arial" w:hAnsi="Arial" w:cs="Arial"/>
                <w:sz w:val="20"/>
                <w:szCs w:val="20"/>
              </w:rPr>
            </w:pPr>
            <w:r w:rsidRPr="005A6234">
              <w:rPr>
                <w:rFonts w:ascii="Arial" w:hAnsi="Arial" w:cs="Arial"/>
                <w:sz w:val="20"/>
                <w:szCs w:val="20"/>
              </w:rPr>
              <w:t xml:space="preserve">RR 25 breaths/min, </w:t>
            </w:r>
          </w:p>
          <w:p w14:paraId="667281B4" w14:textId="77777777" w:rsidR="002D4E6A" w:rsidRPr="005A6234" w:rsidRDefault="002D4E6A" w:rsidP="005A6234">
            <w:pPr>
              <w:jc w:val="both"/>
              <w:rPr>
                <w:rFonts w:ascii="Arial" w:hAnsi="Arial" w:cs="Arial"/>
                <w:sz w:val="20"/>
                <w:szCs w:val="20"/>
              </w:rPr>
            </w:pPr>
            <w:r w:rsidRPr="005A6234">
              <w:rPr>
                <w:rFonts w:ascii="Arial" w:hAnsi="Arial" w:cs="Arial"/>
                <w:sz w:val="20"/>
                <w:szCs w:val="20"/>
              </w:rPr>
              <w:t>SpO</w:t>
            </w:r>
            <w:r w:rsidRPr="005A6234">
              <w:rPr>
                <w:rFonts w:ascii="Cambria Math" w:hAnsi="Cambria Math" w:cs="Cambria Math"/>
                <w:sz w:val="20"/>
                <w:szCs w:val="20"/>
              </w:rPr>
              <w:t>₂</w:t>
            </w:r>
            <w:r w:rsidRPr="005A6234">
              <w:rPr>
                <w:rFonts w:ascii="Arial" w:hAnsi="Arial" w:cs="Arial"/>
                <w:sz w:val="20"/>
                <w:szCs w:val="20"/>
              </w:rPr>
              <w:t xml:space="preserve"> 88-90% (on O</w:t>
            </w:r>
            <w:r w:rsidRPr="005A6234">
              <w:rPr>
                <w:rFonts w:ascii="Cambria Math" w:hAnsi="Cambria Math" w:cs="Cambria Math"/>
                <w:sz w:val="20"/>
                <w:szCs w:val="20"/>
              </w:rPr>
              <w:t>₂</w:t>
            </w:r>
            <w:r w:rsidRPr="005A6234">
              <w:rPr>
                <w:rFonts w:ascii="Arial" w:hAnsi="Arial" w:cs="Arial"/>
                <w:sz w:val="20"/>
                <w:szCs w:val="20"/>
              </w:rPr>
              <w:t xml:space="preserve">), </w:t>
            </w:r>
          </w:p>
          <w:p w14:paraId="51E6CBF4" w14:textId="77777777" w:rsidR="002D4E6A" w:rsidRPr="005A6234" w:rsidRDefault="002D4E6A" w:rsidP="005A6234">
            <w:pPr>
              <w:jc w:val="both"/>
              <w:rPr>
                <w:rFonts w:ascii="Arial" w:hAnsi="Arial" w:cs="Arial"/>
                <w:sz w:val="20"/>
                <w:szCs w:val="20"/>
              </w:rPr>
            </w:pPr>
            <w:r w:rsidRPr="005A6234">
              <w:rPr>
                <w:rFonts w:ascii="Arial" w:hAnsi="Arial" w:cs="Arial"/>
                <w:sz w:val="20"/>
                <w:szCs w:val="20"/>
              </w:rPr>
              <w:t>T 39.9 °C</w:t>
            </w:r>
          </w:p>
        </w:tc>
        <w:tc>
          <w:tcPr>
            <w:tcW w:w="2128" w:type="dxa"/>
            <w:tcBorders>
              <w:top w:val="nil"/>
              <w:left w:val="nil"/>
              <w:bottom w:val="nil"/>
              <w:right w:val="nil"/>
            </w:tcBorders>
          </w:tcPr>
          <w:p w14:paraId="1E2B2942" w14:textId="77777777" w:rsidR="002D4E6A" w:rsidRPr="005A6234" w:rsidRDefault="002D4E6A" w:rsidP="005A6234">
            <w:pPr>
              <w:jc w:val="both"/>
              <w:rPr>
                <w:rFonts w:ascii="Arial" w:hAnsi="Arial" w:cs="Arial"/>
                <w:sz w:val="20"/>
                <w:szCs w:val="20"/>
              </w:rPr>
            </w:pPr>
            <w:r w:rsidRPr="005A6234">
              <w:rPr>
                <w:rFonts w:ascii="Arial" w:hAnsi="Arial" w:cs="Arial"/>
                <w:sz w:val="20"/>
                <w:szCs w:val="20"/>
              </w:rPr>
              <w:t xml:space="preserve">Antiemetics, anticonvulsants, </w:t>
            </w:r>
          </w:p>
          <w:p w14:paraId="3709AA09" w14:textId="77777777" w:rsidR="002D4E6A" w:rsidRPr="005A6234" w:rsidRDefault="00DD7EC5" w:rsidP="005A6234">
            <w:pPr>
              <w:jc w:val="both"/>
              <w:rPr>
                <w:rFonts w:ascii="Arial" w:hAnsi="Arial" w:cs="Arial"/>
                <w:sz w:val="20"/>
                <w:szCs w:val="20"/>
              </w:rPr>
            </w:pPr>
            <w:r w:rsidRPr="005A6234">
              <w:rPr>
                <w:rFonts w:ascii="Arial" w:hAnsi="Arial" w:cs="Arial"/>
                <w:sz w:val="20"/>
                <w:szCs w:val="20"/>
              </w:rPr>
              <w:t>B</w:t>
            </w:r>
            <w:r w:rsidR="002D4E6A" w:rsidRPr="005A6234">
              <w:rPr>
                <w:rFonts w:ascii="Arial" w:hAnsi="Arial" w:cs="Arial"/>
                <w:sz w:val="20"/>
                <w:szCs w:val="20"/>
              </w:rPr>
              <w:t>l</w:t>
            </w:r>
            <w:r w:rsidRPr="005A6234">
              <w:rPr>
                <w:rFonts w:ascii="Arial" w:hAnsi="Arial" w:cs="Arial"/>
                <w:sz w:val="20"/>
                <w:szCs w:val="20"/>
              </w:rPr>
              <w:t>ood transfusion</w:t>
            </w:r>
          </w:p>
          <w:p w14:paraId="3B1932C6" w14:textId="77777777" w:rsidR="00DD7EC5" w:rsidRPr="005A6234" w:rsidRDefault="00DD7EC5" w:rsidP="005A6234">
            <w:pPr>
              <w:jc w:val="both"/>
              <w:rPr>
                <w:rFonts w:ascii="Arial" w:hAnsi="Arial" w:cs="Arial"/>
                <w:sz w:val="20"/>
                <w:szCs w:val="20"/>
              </w:rPr>
            </w:pPr>
            <w:r w:rsidRPr="005A6234">
              <w:rPr>
                <w:rFonts w:ascii="Arial" w:hAnsi="Arial" w:cs="Arial"/>
                <w:sz w:val="20"/>
                <w:szCs w:val="20"/>
              </w:rPr>
              <w:t>Antibiotics</w:t>
            </w:r>
          </w:p>
          <w:p w14:paraId="73BBD06C" w14:textId="77777777" w:rsidR="00DB5302" w:rsidRPr="005A6234" w:rsidRDefault="00DB5302" w:rsidP="005A6234">
            <w:pPr>
              <w:jc w:val="both"/>
              <w:rPr>
                <w:rFonts w:ascii="Arial" w:hAnsi="Arial" w:cs="Arial"/>
                <w:sz w:val="20"/>
                <w:szCs w:val="20"/>
              </w:rPr>
            </w:pPr>
            <w:r w:rsidRPr="005A6234">
              <w:rPr>
                <w:rFonts w:ascii="Arial" w:hAnsi="Arial" w:cs="Arial"/>
                <w:sz w:val="20"/>
                <w:szCs w:val="20"/>
              </w:rPr>
              <w:t xml:space="preserve">IV glucose </w:t>
            </w:r>
          </w:p>
          <w:p w14:paraId="443BE290" w14:textId="77777777" w:rsidR="00DB5302" w:rsidRPr="005A6234" w:rsidRDefault="00DB5302" w:rsidP="005A6234">
            <w:pPr>
              <w:jc w:val="both"/>
              <w:rPr>
                <w:rFonts w:ascii="Arial" w:hAnsi="Arial" w:cs="Arial"/>
                <w:sz w:val="20"/>
                <w:szCs w:val="20"/>
              </w:rPr>
            </w:pPr>
            <w:r w:rsidRPr="005A6234">
              <w:rPr>
                <w:rFonts w:ascii="Arial" w:hAnsi="Arial" w:cs="Arial"/>
                <w:sz w:val="20"/>
                <w:szCs w:val="20"/>
              </w:rPr>
              <w:t xml:space="preserve">bolus </w:t>
            </w:r>
          </w:p>
          <w:p w14:paraId="7249AFC6" w14:textId="7F452E30" w:rsidR="00DB5302" w:rsidRPr="005A6234" w:rsidRDefault="00DB5302" w:rsidP="005A6234">
            <w:pPr>
              <w:jc w:val="both"/>
              <w:rPr>
                <w:rFonts w:ascii="Arial" w:hAnsi="Arial" w:cs="Arial"/>
                <w:sz w:val="20"/>
                <w:szCs w:val="20"/>
              </w:rPr>
            </w:pPr>
          </w:p>
        </w:tc>
        <w:tc>
          <w:tcPr>
            <w:tcW w:w="2131" w:type="dxa"/>
            <w:tcBorders>
              <w:top w:val="nil"/>
              <w:left w:val="nil"/>
              <w:bottom w:val="nil"/>
              <w:right w:val="nil"/>
            </w:tcBorders>
          </w:tcPr>
          <w:p w14:paraId="0FE9328C" w14:textId="09F7984D" w:rsidR="002D4E6A" w:rsidRPr="005A6234" w:rsidRDefault="002D4E6A" w:rsidP="005A6234">
            <w:pPr>
              <w:jc w:val="both"/>
              <w:rPr>
                <w:rFonts w:ascii="Arial" w:hAnsi="Arial" w:cs="Arial"/>
                <w:sz w:val="20"/>
                <w:szCs w:val="20"/>
              </w:rPr>
            </w:pPr>
            <w:r w:rsidRPr="005A6234">
              <w:rPr>
                <w:rFonts w:ascii="Arial" w:hAnsi="Arial" w:cs="Arial"/>
                <w:sz w:val="20"/>
                <w:szCs w:val="20"/>
              </w:rPr>
              <w:t xml:space="preserve">Ongoing bleeding, </w:t>
            </w:r>
            <w:r w:rsidR="00A0565F" w:rsidRPr="005A6234">
              <w:rPr>
                <w:rFonts w:ascii="Arial" w:hAnsi="Arial" w:cs="Arial"/>
                <w:sz w:val="20"/>
                <w:szCs w:val="20"/>
              </w:rPr>
              <w:t>difficult</w:t>
            </w:r>
            <w:r w:rsidRPr="005A6234">
              <w:rPr>
                <w:rFonts w:ascii="Arial" w:hAnsi="Arial" w:cs="Arial"/>
                <w:sz w:val="20"/>
                <w:szCs w:val="20"/>
              </w:rPr>
              <w:t xml:space="preserve"> in</w:t>
            </w:r>
          </w:p>
          <w:p w14:paraId="0044E2D4" w14:textId="77777777" w:rsidR="002D4E6A" w:rsidRPr="005A6234" w:rsidRDefault="002D4E6A" w:rsidP="005A6234">
            <w:pPr>
              <w:jc w:val="both"/>
              <w:rPr>
                <w:rFonts w:ascii="Arial" w:hAnsi="Arial" w:cs="Arial"/>
                <w:sz w:val="20"/>
                <w:szCs w:val="20"/>
              </w:rPr>
            </w:pPr>
            <w:r w:rsidRPr="005A6234">
              <w:rPr>
                <w:rFonts w:ascii="Arial" w:hAnsi="Arial" w:cs="Arial"/>
                <w:sz w:val="20"/>
                <w:szCs w:val="20"/>
              </w:rPr>
              <w:t xml:space="preserve"> in breathing,</w:t>
            </w:r>
          </w:p>
          <w:p w14:paraId="6DBE9ACE" w14:textId="77777777" w:rsidR="002D4E6A" w:rsidRPr="005A6234" w:rsidRDefault="002D4E6A" w:rsidP="005A6234">
            <w:pPr>
              <w:jc w:val="both"/>
              <w:rPr>
                <w:rFonts w:ascii="Arial" w:hAnsi="Arial" w:cs="Arial"/>
                <w:sz w:val="20"/>
                <w:szCs w:val="20"/>
              </w:rPr>
            </w:pPr>
            <w:r w:rsidRPr="005A6234">
              <w:rPr>
                <w:rFonts w:ascii="Arial" w:hAnsi="Arial" w:cs="Arial"/>
                <w:sz w:val="20"/>
                <w:szCs w:val="20"/>
              </w:rPr>
              <w:t>ARF</w:t>
            </w:r>
          </w:p>
          <w:p w14:paraId="4445CF17" w14:textId="77777777" w:rsidR="002D4E6A" w:rsidRPr="005A6234" w:rsidRDefault="002D4E6A" w:rsidP="005A6234">
            <w:pPr>
              <w:jc w:val="both"/>
              <w:rPr>
                <w:rFonts w:ascii="Arial" w:hAnsi="Arial" w:cs="Arial"/>
                <w:sz w:val="20"/>
                <w:szCs w:val="20"/>
              </w:rPr>
            </w:pPr>
            <w:r w:rsidRPr="005A6234">
              <w:rPr>
                <w:rFonts w:ascii="Arial" w:hAnsi="Arial" w:cs="Arial"/>
                <w:sz w:val="20"/>
                <w:szCs w:val="20"/>
              </w:rPr>
              <w:t>Hypoglycemia</w:t>
            </w:r>
          </w:p>
          <w:p w14:paraId="45269021" w14:textId="77777777" w:rsidR="002D4E6A" w:rsidRPr="005A6234" w:rsidRDefault="002D4E6A" w:rsidP="005A6234">
            <w:pPr>
              <w:jc w:val="both"/>
              <w:rPr>
                <w:rFonts w:ascii="Arial" w:hAnsi="Arial" w:cs="Arial"/>
                <w:sz w:val="20"/>
                <w:szCs w:val="20"/>
              </w:rPr>
            </w:pPr>
          </w:p>
        </w:tc>
      </w:tr>
      <w:tr w:rsidR="00F07690" w:rsidRPr="005A6234" w14:paraId="098C3385" w14:textId="77777777" w:rsidTr="00CF573D">
        <w:tc>
          <w:tcPr>
            <w:tcW w:w="1565" w:type="dxa"/>
            <w:tcBorders>
              <w:top w:val="nil"/>
              <w:left w:val="nil"/>
              <w:bottom w:val="nil"/>
              <w:right w:val="nil"/>
            </w:tcBorders>
          </w:tcPr>
          <w:p w14:paraId="775E1415" w14:textId="1462E1BB" w:rsidR="002D4E6A" w:rsidRPr="005A6234" w:rsidRDefault="007249D7" w:rsidP="005A6234">
            <w:pPr>
              <w:jc w:val="both"/>
              <w:rPr>
                <w:rFonts w:ascii="Arial" w:hAnsi="Arial" w:cs="Arial"/>
                <w:sz w:val="20"/>
                <w:szCs w:val="20"/>
              </w:rPr>
            </w:pPr>
            <w:r w:rsidRPr="005A6234">
              <w:rPr>
                <w:rFonts w:ascii="Arial" w:hAnsi="Arial" w:cs="Arial"/>
                <w:sz w:val="20"/>
                <w:szCs w:val="20"/>
              </w:rPr>
              <w:lastRenderedPageBreak/>
              <w:t>5</w:t>
            </w:r>
          </w:p>
        </w:tc>
        <w:tc>
          <w:tcPr>
            <w:tcW w:w="2823" w:type="dxa"/>
            <w:tcBorders>
              <w:top w:val="nil"/>
              <w:left w:val="nil"/>
              <w:bottom w:val="nil"/>
              <w:right w:val="nil"/>
            </w:tcBorders>
          </w:tcPr>
          <w:p w14:paraId="6F3563AF" w14:textId="77777777" w:rsidR="002D4E6A" w:rsidRPr="005A6234" w:rsidRDefault="002D4E6A" w:rsidP="005A6234">
            <w:pPr>
              <w:jc w:val="both"/>
              <w:rPr>
                <w:rFonts w:ascii="Arial" w:hAnsi="Arial" w:cs="Arial"/>
                <w:sz w:val="20"/>
                <w:szCs w:val="20"/>
              </w:rPr>
            </w:pPr>
            <w:r w:rsidRPr="005A6234">
              <w:rPr>
                <w:rFonts w:ascii="Arial" w:hAnsi="Arial" w:cs="Arial"/>
                <w:sz w:val="20"/>
                <w:szCs w:val="20"/>
              </w:rPr>
              <w:t>Fever</w:t>
            </w:r>
          </w:p>
          <w:p w14:paraId="6E3E2CBA" w14:textId="77777777" w:rsidR="002D4E6A" w:rsidRPr="005A6234" w:rsidRDefault="002D4E6A" w:rsidP="005A6234">
            <w:pPr>
              <w:jc w:val="both"/>
              <w:rPr>
                <w:rFonts w:ascii="Arial" w:hAnsi="Arial" w:cs="Arial"/>
                <w:sz w:val="20"/>
                <w:szCs w:val="20"/>
              </w:rPr>
            </w:pPr>
            <w:r w:rsidRPr="005A6234">
              <w:rPr>
                <w:rFonts w:ascii="Arial" w:hAnsi="Arial" w:cs="Arial"/>
                <w:sz w:val="20"/>
                <w:szCs w:val="20"/>
              </w:rPr>
              <w:t>Hypoglycemia</w:t>
            </w:r>
          </w:p>
          <w:p w14:paraId="6246DB06" w14:textId="77777777" w:rsidR="002D4E6A" w:rsidRPr="005A6234" w:rsidRDefault="002D4E6A" w:rsidP="005A6234">
            <w:pPr>
              <w:jc w:val="both"/>
              <w:rPr>
                <w:rFonts w:ascii="Arial" w:hAnsi="Arial" w:cs="Arial"/>
                <w:sz w:val="20"/>
                <w:szCs w:val="20"/>
              </w:rPr>
            </w:pPr>
            <w:r w:rsidRPr="005A6234">
              <w:rPr>
                <w:rFonts w:ascii="Arial" w:hAnsi="Arial" w:cs="Arial"/>
                <w:sz w:val="20"/>
                <w:szCs w:val="20"/>
              </w:rPr>
              <w:t>Acute renal failure</w:t>
            </w:r>
          </w:p>
          <w:p w14:paraId="534D4DF8" w14:textId="77777777" w:rsidR="002D4E6A" w:rsidRPr="005A6234" w:rsidRDefault="002D4E6A" w:rsidP="005A6234">
            <w:pPr>
              <w:jc w:val="both"/>
              <w:rPr>
                <w:rFonts w:ascii="Arial" w:hAnsi="Arial" w:cs="Arial"/>
                <w:sz w:val="20"/>
                <w:szCs w:val="20"/>
              </w:rPr>
            </w:pPr>
            <w:r w:rsidRPr="005A6234">
              <w:rPr>
                <w:rFonts w:ascii="Arial" w:hAnsi="Arial" w:cs="Arial"/>
                <w:sz w:val="20"/>
                <w:szCs w:val="20"/>
              </w:rPr>
              <w:t>ARF)</w:t>
            </w:r>
          </w:p>
          <w:p w14:paraId="57B5064C" w14:textId="77777777" w:rsidR="002D4E6A" w:rsidRPr="005A6234" w:rsidRDefault="002D4E6A" w:rsidP="005A6234">
            <w:pPr>
              <w:jc w:val="both"/>
              <w:rPr>
                <w:rFonts w:ascii="Arial" w:hAnsi="Arial" w:cs="Arial"/>
                <w:sz w:val="20"/>
                <w:szCs w:val="20"/>
              </w:rPr>
            </w:pPr>
            <w:r w:rsidRPr="005A6234">
              <w:rPr>
                <w:rFonts w:ascii="Arial" w:hAnsi="Arial" w:cs="Arial"/>
                <w:sz w:val="20"/>
                <w:szCs w:val="20"/>
              </w:rPr>
              <w:t>Dyspnea</w:t>
            </w:r>
          </w:p>
          <w:p w14:paraId="56BF7E54" w14:textId="77777777" w:rsidR="002D4E6A" w:rsidRPr="005A6234" w:rsidRDefault="002D4E6A" w:rsidP="005A6234">
            <w:pPr>
              <w:jc w:val="both"/>
              <w:rPr>
                <w:rFonts w:ascii="Arial" w:hAnsi="Arial" w:cs="Arial"/>
                <w:sz w:val="20"/>
                <w:szCs w:val="20"/>
              </w:rPr>
            </w:pPr>
          </w:p>
        </w:tc>
        <w:tc>
          <w:tcPr>
            <w:tcW w:w="2411" w:type="dxa"/>
            <w:tcBorders>
              <w:top w:val="nil"/>
              <w:left w:val="nil"/>
              <w:bottom w:val="nil"/>
              <w:right w:val="nil"/>
            </w:tcBorders>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2D4E6A" w:rsidRPr="005A6234" w14:paraId="3B910D9D" w14:textId="77777777" w:rsidTr="00C75502">
              <w:trPr>
                <w:tblCellSpacing w:w="15" w:type="dxa"/>
              </w:trPr>
              <w:tc>
                <w:tcPr>
                  <w:tcW w:w="36" w:type="dxa"/>
                  <w:vAlign w:val="center"/>
                  <w:hideMark/>
                </w:tcPr>
                <w:p w14:paraId="0B5E4BDD" w14:textId="77777777" w:rsidR="002D4E6A" w:rsidRPr="005A6234" w:rsidRDefault="002D4E6A" w:rsidP="005A6234">
                  <w:pPr>
                    <w:jc w:val="both"/>
                    <w:rPr>
                      <w:rFonts w:ascii="Arial" w:hAnsi="Arial" w:cs="Arial"/>
                      <w:sz w:val="20"/>
                      <w:szCs w:val="20"/>
                    </w:rPr>
                  </w:pPr>
                </w:p>
              </w:tc>
            </w:tr>
          </w:tbl>
          <w:p w14:paraId="46C41FF1" w14:textId="77777777" w:rsidR="002D4E6A" w:rsidRPr="005A6234" w:rsidRDefault="002D4E6A" w:rsidP="005A6234">
            <w:pPr>
              <w:jc w:val="both"/>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009"/>
            </w:tblGrid>
            <w:tr w:rsidR="002D4E6A" w:rsidRPr="005A6234" w14:paraId="5388FC09" w14:textId="77777777" w:rsidTr="00CF573D">
              <w:trPr>
                <w:tblCellSpacing w:w="15" w:type="dxa"/>
              </w:trPr>
              <w:tc>
                <w:tcPr>
                  <w:tcW w:w="1949" w:type="dxa"/>
                  <w:hideMark/>
                </w:tcPr>
                <w:p w14:paraId="6D0A4D92" w14:textId="77777777" w:rsidR="002D4E6A" w:rsidRPr="005A6234" w:rsidRDefault="002D4E6A" w:rsidP="005A6234">
                  <w:pPr>
                    <w:jc w:val="both"/>
                    <w:rPr>
                      <w:rFonts w:ascii="Arial" w:hAnsi="Arial" w:cs="Arial"/>
                      <w:sz w:val="20"/>
                      <w:szCs w:val="20"/>
                    </w:rPr>
                  </w:pPr>
                  <w:r w:rsidRPr="005A6234">
                    <w:rPr>
                      <w:rFonts w:ascii="Arial" w:hAnsi="Arial" w:cs="Arial"/>
                      <w:sz w:val="20"/>
                      <w:szCs w:val="20"/>
                    </w:rPr>
                    <w:t xml:space="preserve">BP 148/100 mmHg, </w:t>
                  </w:r>
                </w:p>
                <w:p w14:paraId="3F4EBEE5" w14:textId="77777777" w:rsidR="002D4E6A" w:rsidRPr="005A6234" w:rsidRDefault="002D4E6A" w:rsidP="005A6234">
                  <w:pPr>
                    <w:jc w:val="both"/>
                    <w:rPr>
                      <w:rFonts w:ascii="Arial" w:hAnsi="Arial" w:cs="Arial"/>
                      <w:sz w:val="20"/>
                      <w:szCs w:val="20"/>
                    </w:rPr>
                  </w:pPr>
                  <w:r w:rsidRPr="005A6234">
                    <w:rPr>
                      <w:rFonts w:ascii="Arial" w:hAnsi="Arial" w:cs="Arial"/>
                      <w:sz w:val="20"/>
                      <w:szCs w:val="20"/>
                    </w:rPr>
                    <w:t xml:space="preserve">PR 152 bpm, </w:t>
                  </w:r>
                </w:p>
                <w:p w14:paraId="4AFE1D8C" w14:textId="77777777" w:rsidR="002D4E6A" w:rsidRPr="005A6234" w:rsidRDefault="002D4E6A" w:rsidP="005A6234">
                  <w:pPr>
                    <w:jc w:val="both"/>
                    <w:rPr>
                      <w:rFonts w:ascii="Arial" w:hAnsi="Arial" w:cs="Arial"/>
                      <w:sz w:val="20"/>
                      <w:szCs w:val="20"/>
                    </w:rPr>
                  </w:pPr>
                  <w:r w:rsidRPr="005A6234">
                    <w:rPr>
                      <w:rFonts w:ascii="Arial" w:hAnsi="Arial" w:cs="Arial"/>
                      <w:sz w:val="20"/>
                      <w:szCs w:val="20"/>
                    </w:rPr>
                    <w:t>RR 48 breaths/min,</w:t>
                  </w:r>
                </w:p>
                <w:p w14:paraId="11C07335" w14:textId="77777777" w:rsidR="002D4E6A" w:rsidRPr="005A6234" w:rsidRDefault="002D4E6A" w:rsidP="005A6234">
                  <w:pPr>
                    <w:jc w:val="both"/>
                    <w:rPr>
                      <w:rFonts w:ascii="Arial" w:hAnsi="Arial" w:cs="Arial"/>
                      <w:sz w:val="20"/>
                      <w:szCs w:val="20"/>
                    </w:rPr>
                  </w:pPr>
                  <w:r w:rsidRPr="005A6234">
                    <w:rPr>
                      <w:rFonts w:ascii="Arial" w:hAnsi="Arial" w:cs="Arial"/>
                      <w:sz w:val="20"/>
                      <w:szCs w:val="20"/>
                    </w:rPr>
                    <w:t xml:space="preserve"> SpO</w:t>
                  </w:r>
                  <w:r w:rsidRPr="005A6234">
                    <w:rPr>
                      <w:rFonts w:ascii="Cambria Math" w:hAnsi="Cambria Math" w:cs="Cambria Math"/>
                      <w:sz w:val="20"/>
                      <w:szCs w:val="20"/>
                    </w:rPr>
                    <w:t>₂</w:t>
                  </w:r>
                  <w:r w:rsidRPr="005A6234">
                    <w:rPr>
                      <w:rFonts w:ascii="Arial" w:hAnsi="Arial" w:cs="Arial"/>
                      <w:sz w:val="20"/>
                      <w:szCs w:val="20"/>
                    </w:rPr>
                    <w:t xml:space="preserve"> 88–90%,</w:t>
                  </w:r>
                </w:p>
                <w:p w14:paraId="1F106896" w14:textId="77777777" w:rsidR="002D4E6A" w:rsidRPr="005A6234" w:rsidRDefault="002D4E6A" w:rsidP="005A6234">
                  <w:pPr>
                    <w:jc w:val="both"/>
                    <w:rPr>
                      <w:rFonts w:ascii="Arial" w:hAnsi="Arial" w:cs="Arial"/>
                      <w:sz w:val="20"/>
                      <w:szCs w:val="20"/>
                    </w:rPr>
                  </w:pPr>
                  <w:r w:rsidRPr="005A6234">
                    <w:rPr>
                      <w:rFonts w:ascii="Arial" w:hAnsi="Arial" w:cs="Arial"/>
                      <w:sz w:val="20"/>
                      <w:szCs w:val="20"/>
                    </w:rPr>
                    <w:t xml:space="preserve"> T 38.9 °C</w:t>
                  </w:r>
                </w:p>
              </w:tc>
            </w:tr>
          </w:tbl>
          <w:p w14:paraId="4939D24A" w14:textId="77777777" w:rsidR="002D4E6A" w:rsidRPr="005A6234" w:rsidRDefault="002D4E6A" w:rsidP="005A6234">
            <w:pPr>
              <w:jc w:val="both"/>
              <w:rPr>
                <w:rFonts w:ascii="Arial" w:hAnsi="Arial" w:cs="Arial"/>
                <w:sz w:val="20"/>
                <w:szCs w:val="20"/>
              </w:rPr>
            </w:pPr>
          </w:p>
        </w:tc>
        <w:tc>
          <w:tcPr>
            <w:tcW w:w="2128" w:type="dxa"/>
            <w:tcBorders>
              <w:top w:val="nil"/>
              <w:left w:val="nil"/>
              <w:bottom w:val="nil"/>
              <w:right w:val="nil"/>
            </w:tcBorders>
          </w:tcPr>
          <w:p w14:paraId="4A4545BC" w14:textId="77777777" w:rsidR="002D4E6A" w:rsidRPr="005A6234" w:rsidRDefault="002D4E6A" w:rsidP="005A6234">
            <w:pPr>
              <w:jc w:val="both"/>
              <w:rPr>
                <w:rFonts w:ascii="Arial" w:hAnsi="Arial" w:cs="Arial"/>
                <w:sz w:val="20"/>
                <w:szCs w:val="20"/>
              </w:rPr>
            </w:pPr>
            <w:r w:rsidRPr="005A6234">
              <w:rPr>
                <w:rFonts w:ascii="Arial" w:hAnsi="Arial" w:cs="Arial"/>
                <w:sz w:val="20"/>
                <w:szCs w:val="20"/>
              </w:rPr>
              <w:t xml:space="preserve">IV glucose </w:t>
            </w:r>
          </w:p>
          <w:p w14:paraId="5E9129DE" w14:textId="77777777" w:rsidR="002D4E6A" w:rsidRPr="005A6234" w:rsidRDefault="002D4E6A" w:rsidP="005A6234">
            <w:pPr>
              <w:jc w:val="both"/>
              <w:rPr>
                <w:rFonts w:ascii="Arial" w:hAnsi="Arial" w:cs="Arial"/>
                <w:sz w:val="20"/>
                <w:szCs w:val="20"/>
              </w:rPr>
            </w:pPr>
            <w:r w:rsidRPr="005A6234">
              <w:rPr>
                <w:rFonts w:ascii="Arial" w:hAnsi="Arial" w:cs="Arial"/>
                <w:sz w:val="20"/>
                <w:szCs w:val="20"/>
              </w:rPr>
              <w:t xml:space="preserve">bolus, Dextrose </w:t>
            </w:r>
          </w:p>
          <w:p w14:paraId="02000B0F" w14:textId="77777777" w:rsidR="002D4E6A" w:rsidRPr="005A6234" w:rsidRDefault="002D4E6A" w:rsidP="005A6234">
            <w:pPr>
              <w:jc w:val="both"/>
              <w:rPr>
                <w:rFonts w:ascii="Arial" w:hAnsi="Arial" w:cs="Arial"/>
                <w:sz w:val="20"/>
                <w:szCs w:val="20"/>
              </w:rPr>
            </w:pPr>
            <w:r w:rsidRPr="005A6234">
              <w:rPr>
                <w:rFonts w:ascii="Arial" w:hAnsi="Arial" w:cs="Arial"/>
                <w:sz w:val="20"/>
                <w:szCs w:val="20"/>
              </w:rPr>
              <w:t>Normal Saline (DNS)</w:t>
            </w:r>
          </w:p>
          <w:p w14:paraId="56B4F705" w14:textId="77777777" w:rsidR="002D4E6A" w:rsidRPr="005A6234" w:rsidRDefault="002D4E6A" w:rsidP="005A6234">
            <w:pPr>
              <w:jc w:val="both"/>
              <w:rPr>
                <w:rFonts w:ascii="Arial" w:hAnsi="Arial" w:cs="Arial"/>
                <w:sz w:val="20"/>
                <w:szCs w:val="20"/>
              </w:rPr>
            </w:pPr>
            <w:r w:rsidRPr="005A6234">
              <w:rPr>
                <w:rFonts w:ascii="Arial" w:hAnsi="Arial" w:cs="Arial"/>
                <w:sz w:val="20"/>
                <w:szCs w:val="20"/>
              </w:rPr>
              <w:t>Antibiotics</w:t>
            </w:r>
          </w:p>
          <w:p w14:paraId="777559FA" w14:textId="77777777" w:rsidR="002D4E6A" w:rsidRPr="005A6234" w:rsidRDefault="002D4E6A" w:rsidP="005A6234">
            <w:pPr>
              <w:jc w:val="both"/>
              <w:rPr>
                <w:rFonts w:ascii="Arial" w:hAnsi="Arial" w:cs="Arial"/>
                <w:sz w:val="20"/>
                <w:szCs w:val="20"/>
              </w:rPr>
            </w:pPr>
            <w:r w:rsidRPr="005A6234">
              <w:rPr>
                <w:rFonts w:ascii="Arial" w:hAnsi="Arial" w:cs="Arial"/>
                <w:sz w:val="20"/>
                <w:szCs w:val="20"/>
              </w:rPr>
              <w:t>0xygen therapy</w:t>
            </w:r>
          </w:p>
        </w:tc>
        <w:tc>
          <w:tcPr>
            <w:tcW w:w="2131" w:type="dxa"/>
            <w:tcBorders>
              <w:top w:val="nil"/>
              <w:left w:val="nil"/>
              <w:bottom w:val="nil"/>
              <w:right w:val="nil"/>
            </w:tcBorders>
          </w:tcPr>
          <w:p w14:paraId="6C09B086" w14:textId="2A31965D" w:rsidR="002D4E6A" w:rsidRPr="005A6234" w:rsidRDefault="002D4E6A" w:rsidP="005A6234">
            <w:pPr>
              <w:jc w:val="both"/>
              <w:rPr>
                <w:rFonts w:ascii="Arial" w:hAnsi="Arial" w:cs="Arial"/>
                <w:sz w:val="20"/>
                <w:szCs w:val="20"/>
              </w:rPr>
            </w:pPr>
            <w:r w:rsidRPr="005A6234">
              <w:rPr>
                <w:rFonts w:ascii="Arial" w:hAnsi="Arial" w:cs="Arial"/>
                <w:sz w:val="20"/>
                <w:szCs w:val="20"/>
              </w:rPr>
              <w:t>Ongoing bleeding</w:t>
            </w:r>
            <w:r w:rsidR="003113FB" w:rsidRPr="005A6234">
              <w:rPr>
                <w:rFonts w:ascii="Arial" w:hAnsi="Arial" w:cs="Arial"/>
                <w:sz w:val="20"/>
                <w:szCs w:val="20"/>
              </w:rPr>
              <w:t>,</w:t>
            </w:r>
          </w:p>
          <w:p w14:paraId="4AC5E350" w14:textId="4B622EAC" w:rsidR="002D4E6A" w:rsidRPr="005A6234" w:rsidRDefault="002D4E6A" w:rsidP="005A6234">
            <w:pPr>
              <w:jc w:val="both"/>
              <w:rPr>
                <w:rFonts w:ascii="Arial" w:hAnsi="Arial" w:cs="Arial"/>
                <w:sz w:val="20"/>
                <w:szCs w:val="20"/>
              </w:rPr>
            </w:pPr>
            <w:r w:rsidRPr="005A6234">
              <w:rPr>
                <w:rFonts w:ascii="Arial" w:hAnsi="Arial" w:cs="Arial"/>
                <w:sz w:val="20"/>
                <w:szCs w:val="20"/>
              </w:rPr>
              <w:t>Sepsis</w:t>
            </w:r>
            <w:r w:rsidR="003113FB" w:rsidRPr="005A6234">
              <w:rPr>
                <w:rFonts w:ascii="Arial" w:hAnsi="Arial" w:cs="Arial"/>
                <w:sz w:val="20"/>
                <w:szCs w:val="20"/>
              </w:rPr>
              <w:t>,</w:t>
            </w:r>
          </w:p>
          <w:p w14:paraId="24AE5DCA" w14:textId="77777777" w:rsidR="002D4E6A" w:rsidRPr="005A6234" w:rsidRDefault="002D4E6A" w:rsidP="005A6234">
            <w:pPr>
              <w:jc w:val="both"/>
              <w:rPr>
                <w:rFonts w:ascii="Arial" w:hAnsi="Arial" w:cs="Arial"/>
                <w:sz w:val="20"/>
                <w:szCs w:val="20"/>
              </w:rPr>
            </w:pPr>
            <w:r w:rsidRPr="005A6234">
              <w:rPr>
                <w:rFonts w:ascii="Arial" w:hAnsi="Arial" w:cs="Arial"/>
                <w:sz w:val="20"/>
                <w:szCs w:val="20"/>
              </w:rPr>
              <w:t>ARF</w:t>
            </w:r>
          </w:p>
          <w:p w14:paraId="5050CD2C" w14:textId="77777777" w:rsidR="002D4E6A" w:rsidRPr="005A6234" w:rsidRDefault="002D4E6A" w:rsidP="005A6234">
            <w:pPr>
              <w:jc w:val="both"/>
              <w:rPr>
                <w:rFonts w:ascii="Arial" w:hAnsi="Arial" w:cs="Arial"/>
                <w:sz w:val="20"/>
                <w:szCs w:val="20"/>
              </w:rPr>
            </w:pPr>
            <w:r w:rsidRPr="005A6234">
              <w:rPr>
                <w:rFonts w:ascii="Arial" w:hAnsi="Arial" w:cs="Arial"/>
                <w:sz w:val="20"/>
                <w:szCs w:val="20"/>
              </w:rPr>
              <w:t xml:space="preserve">Difficult </w:t>
            </w:r>
          </w:p>
          <w:p w14:paraId="46DBF311" w14:textId="77777777" w:rsidR="002D4E6A" w:rsidRPr="005A6234" w:rsidRDefault="002D4E6A" w:rsidP="005A6234">
            <w:pPr>
              <w:jc w:val="both"/>
              <w:rPr>
                <w:rFonts w:ascii="Arial" w:hAnsi="Arial" w:cs="Arial"/>
                <w:sz w:val="20"/>
                <w:szCs w:val="20"/>
              </w:rPr>
            </w:pPr>
            <w:r w:rsidRPr="005A6234">
              <w:rPr>
                <w:rFonts w:ascii="Arial" w:hAnsi="Arial" w:cs="Arial"/>
                <w:sz w:val="20"/>
                <w:szCs w:val="20"/>
              </w:rPr>
              <w:t>in breathing</w:t>
            </w:r>
          </w:p>
          <w:p w14:paraId="32668306" w14:textId="0205D067" w:rsidR="00DD7EC5" w:rsidRPr="005A6234" w:rsidRDefault="00DD7EC5" w:rsidP="005A6234">
            <w:pPr>
              <w:jc w:val="both"/>
              <w:rPr>
                <w:rFonts w:ascii="Arial" w:hAnsi="Arial" w:cs="Arial"/>
                <w:sz w:val="20"/>
                <w:szCs w:val="20"/>
              </w:rPr>
            </w:pPr>
            <w:r w:rsidRPr="005A6234">
              <w:rPr>
                <w:rFonts w:ascii="Arial" w:hAnsi="Arial" w:cs="Arial"/>
                <w:sz w:val="20"/>
                <w:szCs w:val="20"/>
              </w:rPr>
              <w:t>Resolved hypoglycemia</w:t>
            </w:r>
          </w:p>
          <w:p w14:paraId="7F08A418" w14:textId="77777777" w:rsidR="002D4E6A" w:rsidRPr="005A6234" w:rsidRDefault="002D4E6A" w:rsidP="005A6234">
            <w:pPr>
              <w:jc w:val="both"/>
              <w:rPr>
                <w:rFonts w:ascii="Arial" w:hAnsi="Arial" w:cs="Arial"/>
                <w:sz w:val="20"/>
                <w:szCs w:val="20"/>
              </w:rPr>
            </w:pPr>
          </w:p>
        </w:tc>
      </w:tr>
      <w:tr w:rsidR="00F07690" w:rsidRPr="005A6234" w14:paraId="2041929A" w14:textId="77777777" w:rsidTr="00CF573D">
        <w:trPr>
          <w:trHeight w:val="1384"/>
        </w:trPr>
        <w:tc>
          <w:tcPr>
            <w:tcW w:w="1565" w:type="dxa"/>
            <w:tcBorders>
              <w:top w:val="nil"/>
              <w:left w:val="nil"/>
              <w:bottom w:val="nil"/>
              <w:right w:val="nil"/>
            </w:tcBorders>
          </w:tcPr>
          <w:p w14:paraId="54B3714F" w14:textId="77777777" w:rsidR="00360475" w:rsidRPr="005A6234" w:rsidRDefault="00360475" w:rsidP="005A6234">
            <w:pPr>
              <w:rPr>
                <w:rFonts w:ascii="Arial" w:hAnsi="Arial" w:cs="Arial"/>
                <w:sz w:val="20"/>
                <w:szCs w:val="20"/>
              </w:rPr>
            </w:pPr>
          </w:p>
          <w:p w14:paraId="62A12019" w14:textId="6623000C" w:rsidR="002D4E6A" w:rsidRPr="005A6234" w:rsidRDefault="007249D7" w:rsidP="005A6234">
            <w:pPr>
              <w:jc w:val="both"/>
              <w:rPr>
                <w:rFonts w:ascii="Arial" w:hAnsi="Arial" w:cs="Arial"/>
                <w:sz w:val="20"/>
                <w:szCs w:val="20"/>
              </w:rPr>
            </w:pPr>
            <w:r w:rsidRPr="005A6234">
              <w:rPr>
                <w:rFonts w:ascii="Arial" w:hAnsi="Arial" w:cs="Arial"/>
                <w:sz w:val="20"/>
                <w:szCs w:val="20"/>
              </w:rPr>
              <w:t>6</w:t>
            </w:r>
          </w:p>
        </w:tc>
        <w:tc>
          <w:tcPr>
            <w:tcW w:w="2823" w:type="dxa"/>
            <w:tcBorders>
              <w:top w:val="nil"/>
              <w:left w:val="nil"/>
              <w:bottom w:val="nil"/>
              <w:right w:val="nil"/>
            </w:tcBorders>
          </w:tcPr>
          <w:p w14:paraId="5A59546B" w14:textId="592FA764" w:rsidR="002D4E6A" w:rsidRPr="005A6234" w:rsidRDefault="002D4E6A" w:rsidP="005A6234">
            <w:pPr>
              <w:jc w:val="both"/>
              <w:rPr>
                <w:rFonts w:ascii="Arial" w:hAnsi="Arial" w:cs="Arial"/>
                <w:sz w:val="20"/>
                <w:szCs w:val="20"/>
              </w:rPr>
            </w:pPr>
            <w:r w:rsidRPr="005A6234">
              <w:rPr>
                <w:rFonts w:ascii="Arial" w:hAnsi="Arial" w:cs="Arial"/>
                <w:sz w:val="20"/>
                <w:szCs w:val="20"/>
              </w:rPr>
              <w:t>Normal urin</w:t>
            </w:r>
            <w:r w:rsidR="00A0565F" w:rsidRPr="005A6234">
              <w:rPr>
                <w:rFonts w:ascii="Arial" w:hAnsi="Arial" w:cs="Arial"/>
                <w:sz w:val="20"/>
                <w:szCs w:val="20"/>
              </w:rPr>
              <w:t>e</w:t>
            </w:r>
            <w:r w:rsidRPr="005A6234">
              <w:rPr>
                <w:rFonts w:ascii="Arial" w:hAnsi="Arial" w:cs="Arial"/>
                <w:sz w:val="20"/>
                <w:szCs w:val="20"/>
              </w:rPr>
              <w:t xml:space="preserve"> output</w:t>
            </w:r>
          </w:p>
          <w:p w14:paraId="056F816B" w14:textId="77777777" w:rsidR="00DB5302" w:rsidRPr="005A6234" w:rsidRDefault="002D4E6A" w:rsidP="005A6234">
            <w:pPr>
              <w:jc w:val="both"/>
              <w:rPr>
                <w:rFonts w:ascii="Arial" w:hAnsi="Arial" w:cs="Arial"/>
                <w:sz w:val="20"/>
                <w:szCs w:val="20"/>
              </w:rPr>
            </w:pPr>
            <w:r w:rsidRPr="005A6234">
              <w:rPr>
                <w:rFonts w:ascii="Arial" w:hAnsi="Arial" w:cs="Arial"/>
                <w:sz w:val="20"/>
                <w:szCs w:val="20"/>
              </w:rPr>
              <w:t xml:space="preserve">Failure, </w:t>
            </w:r>
            <w:r w:rsidR="00DB5302" w:rsidRPr="005A6234">
              <w:rPr>
                <w:rFonts w:ascii="Arial" w:hAnsi="Arial" w:cs="Arial"/>
                <w:sz w:val="20"/>
                <w:szCs w:val="20"/>
              </w:rPr>
              <w:t>feature of</w:t>
            </w:r>
          </w:p>
          <w:p w14:paraId="4FEE480B" w14:textId="587A3CB7" w:rsidR="002D4E6A" w:rsidRPr="005A6234" w:rsidRDefault="002D4E6A" w:rsidP="005A6234">
            <w:pPr>
              <w:jc w:val="both"/>
              <w:rPr>
                <w:rFonts w:ascii="Arial" w:hAnsi="Arial" w:cs="Arial"/>
                <w:sz w:val="20"/>
                <w:szCs w:val="20"/>
              </w:rPr>
            </w:pPr>
            <w:r w:rsidRPr="005A6234">
              <w:rPr>
                <w:rFonts w:ascii="Arial" w:hAnsi="Arial" w:cs="Arial"/>
                <w:sz w:val="20"/>
                <w:szCs w:val="20"/>
              </w:rPr>
              <w:t xml:space="preserve"> </w:t>
            </w:r>
            <w:r w:rsidR="00DB5302" w:rsidRPr="005A6234">
              <w:rPr>
                <w:rFonts w:ascii="Arial" w:hAnsi="Arial" w:cs="Arial"/>
                <w:sz w:val="20"/>
                <w:szCs w:val="20"/>
              </w:rPr>
              <w:t>H</w:t>
            </w:r>
            <w:r w:rsidRPr="005A6234">
              <w:rPr>
                <w:rFonts w:ascii="Arial" w:hAnsi="Arial" w:cs="Arial"/>
                <w:sz w:val="20"/>
                <w:szCs w:val="20"/>
              </w:rPr>
              <w:t>eart</w:t>
            </w:r>
            <w:r w:rsidR="00DB5302" w:rsidRPr="005A6234">
              <w:rPr>
                <w:rFonts w:ascii="Arial" w:hAnsi="Arial" w:cs="Arial"/>
                <w:sz w:val="20"/>
                <w:szCs w:val="20"/>
              </w:rPr>
              <w:t xml:space="preserve"> </w:t>
            </w:r>
            <w:r w:rsidRPr="005A6234">
              <w:rPr>
                <w:rFonts w:ascii="Arial" w:hAnsi="Arial" w:cs="Arial"/>
                <w:sz w:val="20"/>
                <w:szCs w:val="20"/>
              </w:rPr>
              <w:t>failure</w:t>
            </w:r>
          </w:p>
        </w:tc>
        <w:tc>
          <w:tcPr>
            <w:tcW w:w="2411" w:type="dxa"/>
            <w:tcBorders>
              <w:top w:val="nil"/>
              <w:left w:val="nil"/>
              <w:bottom w:val="nil"/>
              <w:right w:val="nil"/>
            </w:tcBorders>
          </w:tcPr>
          <w:p w14:paraId="034EB2A1" w14:textId="77777777" w:rsidR="002D4E6A" w:rsidRPr="005A6234" w:rsidRDefault="002D4E6A" w:rsidP="005A6234">
            <w:pPr>
              <w:jc w:val="both"/>
              <w:rPr>
                <w:rFonts w:ascii="Arial" w:hAnsi="Arial" w:cs="Arial"/>
                <w:sz w:val="20"/>
                <w:szCs w:val="20"/>
              </w:rPr>
            </w:pPr>
            <w:r w:rsidRPr="005A6234">
              <w:rPr>
                <w:rFonts w:ascii="Arial" w:hAnsi="Arial" w:cs="Arial"/>
                <w:sz w:val="20"/>
                <w:szCs w:val="20"/>
              </w:rPr>
              <w:t xml:space="preserve">BP 148/100 mmHg, </w:t>
            </w:r>
          </w:p>
          <w:p w14:paraId="7D277BCA" w14:textId="77777777" w:rsidR="002D4E6A" w:rsidRPr="005A6234" w:rsidRDefault="002D4E6A" w:rsidP="005A6234">
            <w:pPr>
              <w:jc w:val="both"/>
              <w:rPr>
                <w:rFonts w:ascii="Arial" w:hAnsi="Arial" w:cs="Arial"/>
                <w:sz w:val="20"/>
                <w:szCs w:val="20"/>
              </w:rPr>
            </w:pPr>
            <w:r w:rsidRPr="005A6234">
              <w:rPr>
                <w:rFonts w:ascii="Arial" w:hAnsi="Arial" w:cs="Arial"/>
                <w:sz w:val="20"/>
                <w:szCs w:val="20"/>
              </w:rPr>
              <w:t xml:space="preserve">PR 152 bpm, </w:t>
            </w:r>
          </w:p>
          <w:p w14:paraId="6EC4E227" w14:textId="77777777" w:rsidR="002D4E6A" w:rsidRPr="005A6234" w:rsidRDefault="002D4E6A" w:rsidP="005A6234">
            <w:pPr>
              <w:jc w:val="both"/>
              <w:rPr>
                <w:rFonts w:ascii="Arial" w:hAnsi="Arial" w:cs="Arial"/>
                <w:sz w:val="20"/>
                <w:szCs w:val="20"/>
              </w:rPr>
            </w:pPr>
            <w:r w:rsidRPr="005A6234">
              <w:rPr>
                <w:rFonts w:ascii="Arial" w:hAnsi="Arial" w:cs="Arial"/>
                <w:sz w:val="20"/>
                <w:szCs w:val="20"/>
              </w:rPr>
              <w:t xml:space="preserve">RR 48 breaths/min, </w:t>
            </w:r>
          </w:p>
          <w:p w14:paraId="1224E6FC" w14:textId="675F2583" w:rsidR="002D4E6A" w:rsidRPr="005A6234" w:rsidRDefault="002D4E6A" w:rsidP="005A6234">
            <w:pPr>
              <w:jc w:val="both"/>
              <w:rPr>
                <w:rFonts w:ascii="Arial" w:hAnsi="Arial" w:cs="Arial"/>
                <w:sz w:val="20"/>
                <w:szCs w:val="20"/>
              </w:rPr>
            </w:pPr>
            <w:r w:rsidRPr="005A6234">
              <w:rPr>
                <w:rFonts w:ascii="Arial" w:hAnsi="Arial" w:cs="Arial"/>
                <w:sz w:val="20"/>
                <w:szCs w:val="20"/>
              </w:rPr>
              <w:t>SpO</w:t>
            </w:r>
            <w:r w:rsidRPr="005A6234">
              <w:rPr>
                <w:rFonts w:ascii="Cambria Math" w:hAnsi="Cambria Math" w:cs="Cambria Math"/>
                <w:sz w:val="20"/>
                <w:szCs w:val="20"/>
              </w:rPr>
              <w:t>₂</w:t>
            </w:r>
            <w:r w:rsidRPr="005A6234">
              <w:rPr>
                <w:rFonts w:ascii="Arial" w:hAnsi="Arial" w:cs="Arial"/>
                <w:sz w:val="20"/>
                <w:szCs w:val="20"/>
              </w:rPr>
              <w:t xml:space="preserve"> 88–90%</w:t>
            </w:r>
          </w:p>
          <w:p w14:paraId="2CBE0BEB" w14:textId="77777777" w:rsidR="002D4E6A" w:rsidRPr="005A6234" w:rsidRDefault="002D4E6A" w:rsidP="005A6234">
            <w:pPr>
              <w:jc w:val="both"/>
              <w:rPr>
                <w:rFonts w:ascii="Arial" w:hAnsi="Arial" w:cs="Arial"/>
                <w:sz w:val="20"/>
                <w:szCs w:val="20"/>
                <w:highlight w:val="yellow"/>
              </w:rPr>
            </w:pPr>
            <w:r w:rsidRPr="005A6234">
              <w:rPr>
                <w:rFonts w:ascii="Arial" w:hAnsi="Arial" w:cs="Arial"/>
                <w:sz w:val="20"/>
                <w:szCs w:val="20"/>
              </w:rPr>
              <w:t>T 38.9 °C</w:t>
            </w:r>
          </w:p>
        </w:tc>
        <w:tc>
          <w:tcPr>
            <w:tcW w:w="2128" w:type="dxa"/>
            <w:tcBorders>
              <w:top w:val="nil"/>
              <w:left w:val="nil"/>
              <w:bottom w:val="nil"/>
              <w:right w:val="nil"/>
            </w:tcBorders>
          </w:tcPr>
          <w:p w14:paraId="11DBFCF5" w14:textId="77777777" w:rsidR="002D4E6A" w:rsidRPr="005A6234" w:rsidRDefault="002D4E6A" w:rsidP="005A6234">
            <w:pPr>
              <w:jc w:val="both"/>
              <w:rPr>
                <w:rFonts w:ascii="Arial" w:hAnsi="Arial" w:cs="Arial"/>
                <w:sz w:val="20"/>
                <w:szCs w:val="20"/>
              </w:rPr>
            </w:pPr>
            <w:r w:rsidRPr="005A6234">
              <w:rPr>
                <w:rFonts w:ascii="Arial" w:hAnsi="Arial" w:cs="Arial"/>
                <w:sz w:val="20"/>
                <w:szCs w:val="20"/>
              </w:rPr>
              <w:t xml:space="preserve">Antibiotics, </w:t>
            </w:r>
          </w:p>
          <w:p w14:paraId="3F83FA87" w14:textId="77777777" w:rsidR="002D4E6A" w:rsidRPr="005A6234" w:rsidRDefault="002D4E6A" w:rsidP="005A6234">
            <w:pPr>
              <w:jc w:val="both"/>
              <w:rPr>
                <w:rFonts w:ascii="Arial" w:hAnsi="Arial" w:cs="Arial"/>
                <w:sz w:val="20"/>
                <w:szCs w:val="20"/>
              </w:rPr>
            </w:pPr>
            <w:r w:rsidRPr="005A6234">
              <w:rPr>
                <w:rFonts w:ascii="Arial" w:hAnsi="Arial" w:cs="Arial"/>
                <w:sz w:val="20"/>
                <w:szCs w:val="20"/>
              </w:rPr>
              <w:t xml:space="preserve">oxygen </w:t>
            </w:r>
          </w:p>
          <w:p w14:paraId="452ED75F" w14:textId="77777777" w:rsidR="002D4E6A" w:rsidRPr="005A6234" w:rsidRDefault="002D4E6A" w:rsidP="005A6234">
            <w:pPr>
              <w:jc w:val="both"/>
              <w:rPr>
                <w:rFonts w:ascii="Arial" w:hAnsi="Arial" w:cs="Arial"/>
                <w:sz w:val="20"/>
                <w:szCs w:val="20"/>
              </w:rPr>
            </w:pPr>
            <w:r w:rsidRPr="005A6234">
              <w:rPr>
                <w:rFonts w:ascii="Arial" w:hAnsi="Arial" w:cs="Arial"/>
                <w:sz w:val="20"/>
                <w:szCs w:val="20"/>
              </w:rPr>
              <w:t>therapy,</w:t>
            </w:r>
          </w:p>
          <w:p w14:paraId="3109388C" w14:textId="77777777" w:rsidR="002D4E6A" w:rsidRPr="005A6234" w:rsidRDefault="002D4E6A" w:rsidP="005A6234">
            <w:pPr>
              <w:jc w:val="both"/>
              <w:rPr>
                <w:rFonts w:ascii="Arial" w:hAnsi="Arial" w:cs="Arial"/>
                <w:sz w:val="20"/>
                <w:szCs w:val="20"/>
              </w:rPr>
            </w:pPr>
            <w:r w:rsidRPr="005A6234">
              <w:rPr>
                <w:rFonts w:ascii="Arial" w:hAnsi="Arial" w:cs="Arial"/>
                <w:sz w:val="20"/>
                <w:szCs w:val="20"/>
              </w:rPr>
              <w:t xml:space="preserve"> furosemide</w:t>
            </w:r>
          </w:p>
        </w:tc>
        <w:tc>
          <w:tcPr>
            <w:tcW w:w="2131" w:type="dxa"/>
            <w:tcBorders>
              <w:top w:val="nil"/>
              <w:left w:val="nil"/>
              <w:bottom w:val="nil"/>
              <w:right w:val="nil"/>
            </w:tcBorders>
          </w:tcPr>
          <w:p w14:paraId="62D4ED81" w14:textId="77777777" w:rsidR="0094736D" w:rsidRPr="005A6234" w:rsidRDefault="002D4E6A" w:rsidP="005A6234">
            <w:pPr>
              <w:jc w:val="both"/>
              <w:rPr>
                <w:rFonts w:ascii="Arial" w:hAnsi="Arial" w:cs="Arial"/>
                <w:sz w:val="20"/>
                <w:szCs w:val="20"/>
              </w:rPr>
            </w:pPr>
            <w:r w:rsidRPr="005A6234">
              <w:rPr>
                <w:rFonts w:ascii="Arial" w:hAnsi="Arial" w:cs="Arial"/>
                <w:sz w:val="20"/>
                <w:szCs w:val="20"/>
              </w:rPr>
              <w:t>Ongoing bleeding,</w:t>
            </w:r>
          </w:p>
          <w:p w14:paraId="0E09740C" w14:textId="75ACBC48" w:rsidR="002D4E6A" w:rsidRPr="005A6234" w:rsidRDefault="002D4E6A" w:rsidP="005A6234">
            <w:pPr>
              <w:jc w:val="both"/>
              <w:rPr>
                <w:rFonts w:ascii="Arial" w:hAnsi="Arial" w:cs="Arial"/>
                <w:sz w:val="20"/>
                <w:szCs w:val="20"/>
              </w:rPr>
            </w:pPr>
            <w:r w:rsidRPr="005A6234">
              <w:rPr>
                <w:rFonts w:ascii="Arial" w:hAnsi="Arial" w:cs="Arial"/>
                <w:sz w:val="20"/>
                <w:szCs w:val="20"/>
              </w:rPr>
              <w:t xml:space="preserve">Resolved </w:t>
            </w:r>
            <w:r w:rsidR="003113FB" w:rsidRPr="005A6234">
              <w:rPr>
                <w:rFonts w:ascii="Arial" w:hAnsi="Arial" w:cs="Arial"/>
                <w:sz w:val="20"/>
                <w:szCs w:val="20"/>
              </w:rPr>
              <w:t>AKI</w:t>
            </w:r>
          </w:p>
          <w:p w14:paraId="1BB595D3" w14:textId="77777777" w:rsidR="002D4E6A" w:rsidRPr="005A6234" w:rsidRDefault="002D4E6A" w:rsidP="005A6234">
            <w:pPr>
              <w:jc w:val="both"/>
              <w:rPr>
                <w:rFonts w:ascii="Arial" w:hAnsi="Arial" w:cs="Arial"/>
                <w:sz w:val="20"/>
                <w:szCs w:val="20"/>
              </w:rPr>
            </w:pPr>
          </w:p>
        </w:tc>
      </w:tr>
      <w:tr w:rsidR="00F07690" w:rsidRPr="005A6234" w14:paraId="74105568" w14:textId="77777777" w:rsidTr="0094736D">
        <w:trPr>
          <w:trHeight w:val="1807"/>
        </w:trPr>
        <w:tc>
          <w:tcPr>
            <w:tcW w:w="1565" w:type="dxa"/>
            <w:tcBorders>
              <w:top w:val="nil"/>
              <w:left w:val="nil"/>
              <w:bottom w:val="nil"/>
              <w:right w:val="nil"/>
            </w:tcBorders>
          </w:tcPr>
          <w:p w14:paraId="50A890DE" w14:textId="6253BFB0" w:rsidR="002D4E6A" w:rsidRPr="005A6234" w:rsidRDefault="00DD7EC5" w:rsidP="005A6234">
            <w:pPr>
              <w:jc w:val="both"/>
              <w:rPr>
                <w:rFonts w:ascii="Arial" w:hAnsi="Arial" w:cs="Arial"/>
                <w:b/>
                <w:bCs/>
                <w:sz w:val="20"/>
                <w:szCs w:val="20"/>
              </w:rPr>
            </w:pPr>
            <w:r w:rsidRPr="005A6234">
              <w:rPr>
                <w:rFonts w:ascii="Arial" w:hAnsi="Arial" w:cs="Arial"/>
                <w:sz w:val="20"/>
                <w:szCs w:val="20"/>
              </w:rPr>
              <w:t>7.</w:t>
            </w:r>
            <w:r w:rsidRPr="005A6234">
              <w:rPr>
                <w:rFonts w:ascii="Arial" w:hAnsi="Arial" w:cs="Arial"/>
                <w:b/>
                <w:bCs/>
                <w:sz w:val="20"/>
                <w:szCs w:val="20"/>
              </w:rPr>
              <w:t xml:space="preserve"> Morning</w:t>
            </w:r>
            <w:r w:rsidR="002D4E6A" w:rsidRPr="005A6234">
              <w:rPr>
                <w:rFonts w:ascii="Arial" w:hAnsi="Arial" w:cs="Arial"/>
                <w:b/>
                <w:bCs/>
                <w:sz w:val="20"/>
                <w:szCs w:val="20"/>
              </w:rPr>
              <w:t xml:space="preserve"> </w:t>
            </w:r>
          </w:p>
          <w:p w14:paraId="0CC0A345" w14:textId="77777777" w:rsidR="007249D7" w:rsidRPr="005A6234" w:rsidRDefault="007249D7" w:rsidP="005A6234">
            <w:pPr>
              <w:jc w:val="both"/>
              <w:rPr>
                <w:rFonts w:ascii="Arial" w:hAnsi="Arial" w:cs="Arial"/>
                <w:b/>
                <w:bCs/>
                <w:sz w:val="20"/>
                <w:szCs w:val="20"/>
              </w:rPr>
            </w:pPr>
          </w:p>
          <w:p w14:paraId="39CF1DEC" w14:textId="77777777" w:rsidR="007249D7" w:rsidRPr="005A6234" w:rsidRDefault="007249D7" w:rsidP="005A6234">
            <w:pPr>
              <w:jc w:val="both"/>
              <w:rPr>
                <w:rFonts w:ascii="Arial" w:hAnsi="Arial" w:cs="Arial"/>
                <w:b/>
                <w:bCs/>
                <w:sz w:val="20"/>
                <w:szCs w:val="20"/>
              </w:rPr>
            </w:pPr>
          </w:p>
          <w:p w14:paraId="0EA1D459" w14:textId="5C66E4B2" w:rsidR="007249D7" w:rsidRPr="005A6234" w:rsidRDefault="007249D7" w:rsidP="005A6234">
            <w:pPr>
              <w:jc w:val="both"/>
              <w:rPr>
                <w:rFonts w:ascii="Arial" w:hAnsi="Arial" w:cs="Arial"/>
                <w:sz w:val="20"/>
                <w:szCs w:val="20"/>
              </w:rPr>
            </w:pPr>
          </w:p>
        </w:tc>
        <w:tc>
          <w:tcPr>
            <w:tcW w:w="2823" w:type="dxa"/>
            <w:tcBorders>
              <w:top w:val="nil"/>
              <w:left w:val="nil"/>
              <w:bottom w:val="nil"/>
              <w:right w:val="nil"/>
            </w:tcBorders>
          </w:tcPr>
          <w:p w14:paraId="715C08DC" w14:textId="77777777" w:rsidR="002D4E6A" w:rsidRPr="005A6234" w:rsidRDefault="002D4E6A" w:rsidP="005A6234">
            <w:pPr>
              <w:jc w:val="both"/>
              <w:rPr>
                <w:rFonts w:ascii="Arial" w:hAnsi="Arial" w:cs="Arial"/>
                <w:sz w:val="20"/>
                <w:szCs w:val="20"/>
              </w:rPr>
            </w:pPr>
            <w:r w:rsidRPr="005A6234">
              <w:rPr>
                <w:rFonts w:ascii="Arial" w:hAnsi="Arial" w:cs="Arial"/>
                <w:sz w:val="20"/>
                <w:szCs w:val="20"/>
              </w:rPr>
              <w:t>Normal urine output</w:t>
            </w:r>
          </w:p>
          <w:p w14:paraId="72CCD867" w14:textId="77777777" w:rsidR="002D4E6A" w:rsidRPr="005A6234" w:rsidRDefault="002D4E6A" w:rsidP="005A6234">
            <w:pPr>
              <w:jc w:val="both"/>
              <w:rPr>
                <w:rFonts w:ascii="Arial" w:hAnsi="Arial" w:cs="Arial"/>
                <w:sz w:val="20"/>
                <w:szCs w:val="20"/>
              </w:rPr>
            </w:pPr>
            <w:r w:rsidRPr="005A6234">
              <w:rPr>
                <w:rFonts w:ascii="Arial" w:hAnsi="Arial" w:cs="Arial"/>
                <w:sz w:val="20"/>
                <w:szCs w:val="20"/>
              </w:rPr>
              <w:t>Respiratory distress</w:t>
            </w:r>
          </w:p>
          <w:p w14:paraId="72513D92" w14:textId="7CEA1F0B" w:rsidR="00DB5302" w:rsidRPr="005A6234" w:rsidRDefault="00DB5302" w:rsidP="005A6234">
            <w:pPr>
              <w:jc w:val="both"/>
              <w:rPr>
                <w:rFonts w:ascii="Arial" w:hAnsi="Arial" w:cs="Arial"/>
                <w:sz w:val="20"/>
                <w:szCs w:val="20"/>
              </w:rPr>
            </w:pPr>
            <w:r w:rsidRPr="005A6234">
              <w:rPr>
                <w:rFonts w:ascii="Arial" w:hAnsi="Arial" w:cs="Arial"/>
                <w:sz w:val="20"/>
                <w:szCs w:val="20"/>
              </w:rPr>
              <w:t xml:space="preserve">Suspected heart </w:t>
            </w:r>
            <w:r w:rsidR="00E871FF" w:rsidRPr="005A6234">
              <w:rPr>
                <w:rFonts w:ascii="Arial" w:hAnsi="Arial" w:cs="Arial"/>
                <w:sz w:val="20"/>
                <w:szCs w:val="20"/>
              </w:rPr>
              <w:t>failure</w:t>
            </w:r>
          </w:p>
          <w:p w14:paraId="3796EA9E" w14:textId="2E9E4FF0" w:rsidR="002D4E6A" w:rsidRPr="005A6234" w:rsidRDefault="00DB5302" w:rsidP="005A6234">
            <w:pPr>
              <w:jc w:val="both"/>
              <w:rPr>
                <w:rFonts w:ascii="Arial" w:hAnsi="Arial" w:cs="Arial"/>
                <w:sz w:val="20"/>
                <w:szCs w:val="20"/>
              </w:rPr>
            </w:pPr>
            <w:r w:rsidRPr="005A6234">
              <w:rPr>
                <w:rFonts w:ascii="Arial" w:hAnsi="Arial" w:cs="Arial"/>
                <w:sz w:val="20"/>
                <w:szCs w:val="20"/>
              </w:rPr>
              <w:t>Suspected embolism</w:t>
            </w:r>
          </w:p>
        </w:tc>
        <w:tc>
          <w:tcPr>
            <w:tcW w:w="2411" w:type="dxa"/>
            <w:tcBorders>
              <w:top w:val="nil"/>
              <w:left w:val="nil"/>
              <w:bottom w:val="nil"/>
              <w:right w:val="nil"/>
            </w:tcBorders>
          </w:tcPr>
          <w:p w14:paraId="33B38B56" w14:textId="77777777" w:rsidR="002D4E6A" w:rsidRPr="005A6234" w:rsidRDefault="002D4E6A" w:rsidP="005A6234">
            <w:pPr>
              <w:jc w:val="both"/>
              <w:rPr>
                <w:rFonts w:ascii="Arial" w:hAnsi="Arial" w:cs="Arial"/>
                <w:sz w:val="20"/>
                <w:szCs w:val="20"/>
              </w:rPr>
            </w:pPr>
            <w:r w:rsidRPr="005A6234">
              <w:rPr>
                <w:rFonts w:ascii="Arial" w:hAnsi="Arial" w:cs="Arial"/>
                <w:sz w:val="20"/>
                <w:szCs w:val="20"/>
              </w:rPr>
              <w:t xml:space="preserve">BP 131/55 mmHg, </w:t>
            </w:r>
          </w:p>
          <w:p w14:paraId="09F53737" w14:textId="77777777" w:rsidR="002D4E6A" w:rsidRPr="005A6234" w:rsidRDefault="002D4E6A" w:rsidP="005A6234">
            <w:pPr>
              <w:jc w:val="both"/>
              <w:rPr>
                <w:rFonts w:ascii="Arial" w:hAnsi="Arial" w:cs="Arial"/>
                <w:sz w:val="20"/>
                <w:szCs w:val="20"/>
              </w:rPr>
            </w:pPr>
            <w:r w:rsidRPr="005A6234">
              <w:rPr>
                <w:rFonts w:ascii="Arial" w:hAnsi="Arial" w:cs="Arial"/>
                <w:sz w:val="20"/>
                <w:szCs w:val="20"/>
              </w:rPr>
              <w:t xml:space="preserve">PR 152 bpm, </w:t>
            </w:r>
          </w:p>
          <w:p w14:paraId="1F53EBB6" w14:textId="014CF4BE" w:rsidR="002D4E6A" w:rsidRPr="005A6234" w:rsidRDefault="002D4E6A" w:rsidP="005A6234">
            <w:pPr>
              <w:jc w:val="both"/>
              <w:rPr>
                <w:rFonts w:ascii="Arial" w:hAnsi="Arial" w:cs="Arial"/>
                <w:sz w:val="20"/>
                <w:szCs w:val="20"/>
              </w:rPr>
            </w:pPr>
            <w:r w:rsidRPr="005A6234">
              <w:rPr>
                <w:rFonts w:ascii="Arial" w:hAnsi="Arial" w:cs="Arial"/>
                <w:sz w:val="20"/>
                <w:szCs w:val="20"/>
              </w:rPr>
              <w:t xml:space="preserve">RR 24breaths/min, </w:t>
            </w:r>
          </w:p>
          <w:p w14:paraId="71865777" w14:textId="77777777" w:rsidR="002D4E6A" w:rsidRPr="005A6234" w:rsidRDefault="002D4E6A" w:rsidP="005A6234">
            <w:pPr>
              <w:jc w:val="both"/>
              <w:rPr>
                <w:rFonts w:ascii="Arial" w:hAnsi="Arial" w:cs="Arial"/>
                <w:sz w:val="20"/>
                <w:szCs w:val="20"/>
              </w:rPr>
            </w:pPr>
            <w:r w:rsidRPr="005A6234">
              <w:rPr>
                <w:rFonts w:ascii="Arial" w:hAnsi="Arial" w:cs="Arial"/>
                <w:sz w:val="20"/>
                <w:szCs w:val="20"/>
              </w:rPr>
              <w:t>SpO</w:t>
            </w:r>
            <w:r w:rsidRPr="005A6234">
              <w:rPr>
                <w:rFonts w:ascii="Cambria Math" w:hAnsi="Cambria Math" w:cs="Cambria Math"/>
                <w:sz w:val="20"/>
                <w:szCs w:val="20"/>
              </w:rPr>
              <w:t>₂</w:t>
            </w:r>
            <w:r w:rsidRPr="005A6234">
              <w:rPr>
                <w:rFonts w:ascii="Arial" w:hAnsi="Arial" w:cs="Arial"/>
                <w:sz w:val="20"/>
                <w:szCs w:val="20"/>
              </w:rPr>
              <w:t xml:space="preserve"> 70–88%</w:t>
            </w:r>
          </w:p>
          <w:p w14:paraId="43001FEF" w14:textId="020EE017" w:rsidR="002D4E6A" w:rsidRPr="005A6234" w:rsidRDefault="002D4E6A" w:rsidP="005A6234">
            <w:pPr>
              <w:jc w:val="both"/>
              <w:rPr>
                <w:rFonts w:ascii="Arial" w:hAnsi="Arial" w:cs="Arial"/>
                <w:sz w:val="20"/>
                <w:szCs w:val="20"/>
              </w:rPr>
            </w:pPr>
            <w:r w:rsidRPr="005A6234">
              <w:rPr>
                <w:rFonts w:ascii="Arial" w:hAnsi="Arial" w:cs="Arial"/>
                <w:sz w:val="20"/>
                <w:szCs w:val="20"/>
              </w:rPr>
              <w:t>T 38.9 °C</w:t>
            </w:r>
          </w:p>
        </w:tc>
        <w:tc>
          <w:tcPr>
            <w:tcW w:w="2128" w:type="dxa"/>
            <w:tcBorders>
              <w:top w:val="nil"/>
              <w:left w:val="nil"/>
              <w:bottom w:val="nil"/>
              <w:right w:val="nil"/>
            </w:tcBorders>
          </w:tcPr>
          <w:p w14:paraId="76D5E365" w14:textId="77777777" w:rsidR="002D4E6A" w:rsidRPr="005A6234" w:rsidRDefault="002D4E6A" w:rsidP="005A6234">
            <w:pPr>
              <w:jc w:val="both"/>
              <w:rPr>
                <w:rFonts w:ascii="Arial" w:hAnsi="Arial" w:cs="Arial"/>
                <w:sz w:val="20"/>
                <w:szCs w:val="20"/>
              </w:rPr>
            </w:pPr>
            <w:r w:rsidRPr="005A6234">
              <w:rPr>
                <w:rFonts w:ascii="Arial" w:hAnsi="Arial" w:cs="Arial"/>
                <w:sz w:val="20"/>
                <w:szCs w:val="20"/>
              </w:rPr>
              <w:t xml:space="preserve">Oxygen </w:t>
            </w:r>
          </w:p>
          <w:p w14:paraId="06819627" w14:textId="77777777" w:rsidR="002D4E6A" w:rsidRPr="005A6234" w:rsidRDefault="002D4E6A" w:rsidP="005A6234">
            <w:pPr>
              <w:jc w:val="both"/>
              <w:rPr>
                <w:rFonts w:ascii="Arial" w:hAnsi="Arial" w:cs="Arial"/>
                <w:sz w:val="20"/>
                <w:szCs w:val="20"/>
              </w:rPr>
            </w:pPr>
            <w:r w:rsidRPr="005A6234">
              <w:rPr>
                <w:rFonts w:ascii="Arial" w:hAnsi="Arial" w:cs="Arial"/>
                <w:sz w:val="20"/>
                <w:szCs w:val="20"/>
              </w:rPr>
              <w:t xml:space="preserve">therapy, </w:t>
            </w:r>
          </w:p>
          <w:p w14:paraId="75694479" w14:textId="0B95E166" w:rsidR="00DB5302" w:rsidRPr="005A6234" w:rsidRDefault="002D4E6A" w:rsidP="005A6234">
            <w:pPr>
              <w:jc w:val="both"/>
              <w:rPr>
                <w:rFonts w:ascii="Arial" w:hAnsi="Arial" w:cs="Arial"/>
                <w:sz w:val="20"/>
                <w:szCs w:val="20"/>
              </w:rPr>
            </w:pPr>
            <w:r w:rsidRPr="005A6234">
              <w:rPr>
                <w:rFonts w:ascii="Arial" w:hAnsi="Arial" w:cs="Arial"/>
                <w:sz w:val="20"/>
                <w:szCs w:val="20"/>
              </w:rPr>
              <w:t xml:space="preserve">antibiotics, </w:t>
            </w:r>
          </w:p>
          <w:p w14:paraId="6062406E" w14:textId="48B9F270" w:rsidR="007249D7" w:rsidRPr="005A6234" w:rsidRDefault="00DB5302" w:rsidP="005A6234">
            <w:pPr>
              <w:jc w:val="both"/>
              <w:rPr>
                <w:rFonts w:ascii="Arial" w:hAnsi="Arial" w:cs="Arial"/>
                <w:sz w:val="20"/>
                <w:szCs w:val="20"/>
              </w:rPr>
            </w:pPr>
            <w:r w:rsidRPr="005A6234">
              <w:rPr>
                <w:rFonts w:ascii="Arial" w:hAnsi="Arial" w:cs="Arial"/>
                <w:sz w:val="20"/>
                <w:szCs w:val="20"/>
              </w:rPr>
              <w:t>Furosemide</w:t>
            </w:r>
          </w:p>
          <w:p w14:paraId="462BE744" w14:textId="77777777" w:rsidR="007249D7" w:rsidRPr="005A6234" w:rsidRDefault="007249D7" w:rsidP="005A6234">
            <w:pPr>
              <w:jc w:val="both"/>
              <w:rPr>
                <w:rFonts w:ascii="Arial" w:hAnsi="Arial" w:cs="Arial"/>
                <w:sz w:val="20"/>
                <w:szCs w:val="20"/>
              </w:rPr>
            </w:pPr>
          </w:p>
          <w:p w14:paraId="5A7106FB" w14:textId="77777777" w:rsidR="007249D7" w:rsidRPr="005A6234" w:rsidRDefault="007249D7" w:rsidP="005A6234">
            <w:pPr>
              <w:jc w:val="both"/>
              <w:rPr>
                <w:rFonts w:ascii="Arial" w:hAnsi="Arial" w:cs="Arial"/>
                <w:sz w:val="20"/>
                <w:szCs w:val="20"/>
              </w:rPr>
            </w:pPr>
          </w:p>
          <w:p w14:paraId="6151A403" w14:textId="50126D8E" w:rsidR="002D4E6A" w:rsidRPr="005A6234" w:rsidRDefault="002D4E6A" w:rsidP="005A6234">
            <w:pPr>
              <w:jc w:val="both"/>
              <w:rPr>
                <w:rFonts w:ascii="Arial" w:hAnsi="Arial" w:cs="Arial"/>
                <w:sz w:val="20"/>
                <w:szCs w:val="20"/>
              </w:rPr>
            </w:pPr>
          </w:p>
        </w:tc>
        <w:tc>
          <w:tcPr>
            <w:tcW w:w="2131" w:type="dxa"/>
            <w:tcBorders>
              <w:top w:val="nil"/>
              <w:left w:val="nil"/>
              <w:bottom w:val="nil"/>
              <w:right w:val="nil"/>
            </w:tcBorders>
          </w:tcPr>
          <w:p w14:paraId="7C97C644" w14:textId="77777777" w:rsidR="00DB5302" w:rsidRPr="005A6234" w:rsidRDefault="002D4E6A" w:rsidP="005A6234">
            <w:pPr>
              <w:jc w:val="both"/>
              <w:rPr>
                <w:rFonts w:ascii="Arial" w:hAnsi="Arial" w:cs="Arial"/>
                <w:sz w:val="20"/>
                <w:szCs w:val="20"/>
              </w:rPr>
            </w:pPr>
            <w:r w:rsidRPr="005A6234">
              <w:rPr>
                <w:rFonts w:ascii="Arial" w:hAnsi="Arial" w:cs="Arial"/>
                <w:sz w:val="20"/>
                <w:szCs w:val="20"/>
              </w:rPr>
              <w:t xml:space="preserve">Resolved </w:t>
            </w:r>
            <w:r w:rsidR="00DB5302" w:rsidRPr="005A6234">
              <w:rPr>
                <w:rFonts w:ascii="Arial" w:hAnsi="Arial" w:cs="Arial"/>
                <w:sz w:val="20"/>
                <w:szCs w:val="20"/>
              </w:rPr>
              <w:t>AKI,</w:t>
            </w:r>
          </w:p>
          <w:p w14:paraId="27DF0872" w14:textId="77777777" w:rsidR="00DB5302" w:rsidRPr="005A6234" w:rsidRDefault="00DB5302" w:rsidP="005A6234">
            <w:pPr>
              <w:jc w:val="both"/>
              <w:rPr>
                <w:rFonts w:ascii="Arial" w:hAnsi="Arial" w:cs="Arial"/>
                <w:sz w:val="20"/>
                <w:szCs w:val="20"/>
              </w:rPr>
            </w:pPr>
            <w:r w:rsidRPr="005A6234">
              <w:rPr>
                <w:rFonts w:ascii="Arial" w:hAnsi="Arial" w:cs="Arial"/>
                <w:sz w:val="20"/>
                <w:szCs w:val="20"/>
              </w:rPr>
              <w:t>S</w:t>
            </w:r>
            <w:r w:rsidR="002D4E6A" w:rsidRPr="005A6234">
              <w:rPr>
                <w:rFonts w:ascii="Arial" w:hAnsi="Arial" w:cs="Arial"/>
                <w:sz w:val="20"/>
                <w:szCs w:val="20"/>
              </w:rPr>
              <w:t xml:space="preserve">epsis, </w:t>
            </w:r>
          </w:p>
          <w:p w14:paraId="46CCE647" w14:textId="50DB1F4F" w:rsidR="002D4E6A" w:rsidRPr="005A6234" w:rsidRDefault="00DB5302" w:rsidP="005A6234">
            <w:pPr>
              <w:jc w:val="both"/>
              <w:rPr>
                <w:rFonts w:ascii="Arial" w:hAnsi="Arial" w:cs="Arial"/>
                <w:sz w:val="20"/>
                <w:szCs w:val="20"/>
              </w:rPr>
            </w:pPr>
            <w:r w:rsidRPr="005A6234">
              <w:rPr>
                <w:rFonts w:ascii="Arial" w:hAnsi="Arial" w:cs="Arial"/>
                <w:sz w:val="20"/>
                <w:szCs w:val="20"/>
              </w:rPr>
              <w:t>O</w:t>
            </w:r>
            <w:r w:rsidR="002D4E6A" w:rsidRPr="005A6234">
              <w:rPr>
                <w:rFonts w:ascii="Arial" w:hAnsi="Arial" w:cs="Arial"/>
                <w:sz w:val="20"/>
                <w:szCs w:val="20"/>
              </w:rPr>
              <w:t>ngoing bleeding</w:t>
            </w:r>
          </w:p>
          <w:p w14:paraId="140DE4D4" w14:textId="6E377CED" w:rsidR="007249D7" w:rsidRPr="005A6234" w:rsidRDefault="007249D7" w:rsidP="005A6234">
            <w:pPr>
              <w:jc w:val="both"/>
              <w:rPr>
                <w:rFonts w:ascii="Arial" w:hAnsi="Arial" w:cs="Arial"/>
                <w:b/>
                <w:bCs/>
                <w:sz w:val="20"/>
                <w:szCs w:val="20"/>
              </w:rPr>
            </w:pPr>
          </w:p>
        </w:tc>
      </w:tr>
      <w:tr w:rsidR="007249D7" w:rsidRPr="005A6234" w14:paraId="7DE2778E" w14:textId="77777777" w:rsidTr="0094736D">
        <w:trPr>
          <w:trHeight w:val="932"/>
        </w:trPr>
        <w:tc>
          <w:tcPr>
            <w:tcW w:w="1565" w:type="dxa"/>
            <w:tcBorders>
              <w:top w:val="nil"/>
              <w:left w:val="nil"/>
              <w:bottom w:val="single" w:sz="4" w:space="0" w:color="auto"/>
              <w:right w:val="nil"/>
            </w:tcBorders>
          </w:tcPr>
          <w:p w14:paraId="5D0D2590" w14:textId="77777777" w:rsidR="007249D7" w:rsidRPr="005A6234" w:rsidRDefault="007249D7" w:rsidP="005A6234">
            <w:pPr>
              <w:jc w:val="both"/>
              <w:rPr>
                <w:rFonts w:ascii="Arial" w:hAnsi="Arial" w:cs="Arial"/>
                <w:b/>
                <w:bCs/>
                <w:sz w:val="20"/>
                <w:szCs w:val="20"/>
              </w:rPr>
            </w:pPr>
          </w:p>
          <w:p w14:paraId="6176F295" w14:textId="1FCF07DA" w:rsidR="007249D7" w:rsidRPr="005A6234" w:rsidRDefault="007249D7" w:rsidP="005A6234">
            <w:pPr>
              <w:jc w:val="both"/>
              <w:rPr>
                <w:rFonts w:ascii="Arial" w:hAnsi="Arial" w:cs="Arial"/>
                <w:sz w:val="20"/>
                <w:szCs w:val="20"/>
              </w:rPr>
            </w:pPr>
            <w:r w:rsidRPr="005A6234">
              <w:rPr>
                <w:rFonts w:ascii="Arial" w:hAnsi="Arial" w:cs="Arial"/>
                <w:b/>
                <w:bCs/>
                <w:sz w:val="20"/>
                <w:szCs w:val="20"/>
              </w:rPr>
              <w:t>7.Daytime</w:t>
            </w:r>
          </w:p>
        </w:tc>
        <w:tc>
          <w:tcPr>
            <w:tcW w:w="2823" w:type="dxa"/>
            <w:tcBorders>
              <w:top w:val="nil"/>
              <w:left w:val="nil"/>
              <w:bottom w:val="single" w:sz="4" w:space="0" w:color="auto"/>
              <w:right w:val="nil"/>
            </w:tcBorders>
          </w:tcPr>
          <w:p w14:paraId="37BA3E71" w14:textId="77777777" w:rsidR="007249D7" w:rsidRPr="005A6234" w:rsidRDefault="007249D7" w:rsidP="005A6234">
            <w:pPr>
              <w:jc w:val="both"/>
              <w:rPr>
                <w:rFonts w:ascii="Arial" w:hAnsi="Arial" w:cs="Arial"/>
                <w:sz w:val="20"/>
                <w:szCs w:val="20"/>
              </w:rPr>
            </w:pPr>
            <w:r w:rsidRPr="005A6234">
              <w:rPr>
                <w:rFonts w:ascii="Arial" w:hAnsi="Arial" w:cs="Arial"/>
                <w:sz w:val="20"/>
                <w:szCs w:val="20"/>
              </w:rPr>
              <w:t>Respiratory distress</w:t>
            </w:r>
          </w:p>
          <w:p w14:paraId="7EFA4FC9" w14:textId="77777777" w:rsidR="007249D7" w:rsidRPr="005A6234" w:rsidRDefault="007249D7" w:rsidP="005A6234">
            <w:pPr>
              <w:jc w:val="both"/>
              <w:rPr>
                <w:rFonts w:ascii="Arial" w:hAnsi="Arial" w:cs="Arial"/>
                <w:sz w:val="20"/>
                <w:szCs w:val="20"/>
              </w:rPr>
            </w:pPr>
            <w:r w:rsidRPr="005A6234">
              <w:rPr>
                <w:rFonts w:ascii="Arial" w:hAnsi="Arial" w:cs="Arial"/>
                <w:sz w:val="20"/>
                <w:szCs w:val="20"/>
              </w:rPr>
              <w:t>Unconsciousness’</w:t>
            </w:r>
          </w:p>
          <w:p w14:paraId="2B451AE4" w14:textId="77777777" w:rsidR="007249D7" w:rsidRPr="005A6234" w:rsidRDefault="007249D7" w:rsidP="005A6234">
            <w:pPr>
              <w:jc w:val="both"/>
              <w:rPr>
                <w:rFonts w:ascii="Arial" w:hAnsi="Arial" w:cs="Arial"/>
                <w:sz w:val="20"/>
                <w:szCs w:val="20"/>
              </w:rPr>
            </w:pPr>
            <w:r w:rsidRPr="005A6234">
              <w:rPr>
                <w:rFonts w:ascii="Arial" w:hAnsi="Arial" w:cs="Arial"/>
                <w:sz w:val="20"/>
                <w:szCs w:val="20"/>
              </w:rPr>
              <w:t>unconsciousness</w:t>
            </w:r>
          </w:p>
        </w:tc>
        <w:tc>
          <w:tcPr>
            <w:tcW w:w="2411" w:type="dxa"/>
            <w:tcBorders>
              <w:top w:val="nil"/>
              <w:left w:val="nil"/>
              <w:bottom w:val="single" w:sz="4" w:space="0" w:color="auto"/>
              <w:right w:val="nil"/>
            </w:tcBorders>
          </w:tcPr>
          <w:p w14:paraId="5B035F0C" w14:textId="77777777" w:rsidR="007249D7" w:rsidRPr="005A6234" w:rsidRDefault="007249D7" w:rsidP="005A6234">
            <w:pPr>
              <w:jc w:val="both"/>
              <w:rPr>
                <w:rFonts w:ascii="Arial" w:hAnsi="Arial" w:cs="Arial"/>
                <w:sz w:val="20"/>
                <w:szCs w:val="20"/>
              </w:rPr>
            </w:pPr>
          </w:p>
          <w:p w14:paraId="152571BA" w14:textId="77777777" w:rsidR="007249D7" w:rsidRPr="005A6234" w:rsidRDefault="007249D7" w:rsidP="005A6234">
            <w:pPr>
              <w:jc w:val="both"/>
              <w:rPr>
                <w:rFonts w:ascii="Arial" w:hAnsi="Arial" w:cs="Arial"/>
                <w:sz w:val="20"/>
                <w:szCs w:val="20"/>
              </w:rPr>
            </w:pPr>
            <w:r w:rsidRPr="005A6234">
              <w:rPr>
                <w:rFonts w:ascii="Arial" w:hAnsi="Arial" w:cs="Arial"/>
                <w:sz w:val="20"/>
                <w:szCs w:val="20"/>
              </w:rPr>
              <w:t>Vitals unrecordable</w:t>
            </w:r>
          </w:p>
        </w:tc>
        <w:tc>
          <w:tcPr>
            <w:tcW w:w="2128" w:type="dxa"/>
            <w:tcBorders>
              <w:top w:val="nil"/>
              <w:left w:val="nil"/>
              <w:bottom w:val="single" w:sz="4" w:space="0" w:color="auto"/>
              <w:right w:val="nil"/>
            </w:tcBorders>
          </w:tcPr>
          <w:p w14:paraId="4A57CBB0" w14:textId="77777777" w:rsidR="00DB5302" w:rsidRPr="005A6234" w:rsidRDefault="00DB5302" w:rsidP="005A6234">
            <w:pPr>
              <w:jc w:val="both"/>
              <w:rPr>
                <w:rFonts w:ascii="Arial" w:hAnsi="Arial" w:cs="Arial"/>
                <w:sz w:val="20"/>
                <w:szCs w:val="20"/>
              </w:rPr>
            </w:pPr>
          </w:p>
          <w:p w14:paraId="58889854" w14:textId="20968ACE" w:rsidR="007249D7" w:rsidRPr="005A6234" w:rsidRDefault="007A5C3C" w:rsidP="005A6234">
            <w:pPr>
              <w:jc w:val="both"/>
              <w:rPr>
                <w:rFonts w:ascii="Arial" w:hAnsi="Arial" w:cs="Arial"/>
                <w:sz w:val="20"/>
                <w:szCs w:val="20"/>
              </w:rPr>
            </w:pPr>
            <w:r w:rsidRPr="005A6234">
              <w:rPr>
                <w:rFonts w:ascii="Arial" w:hAnsi="Arial" w:cs="Arial"/>
                <w:sz w:val="20"/>
                <w:szCs w:val="20"/>
              </w:rPr>
              <w:t xml:space="preserve">Resuscitation </w:t>
            </w:r>
          </w:p>
        </w:tc>
        <w:tc>
          <w:tcPr>
            <w:tcW w:w="2131" w:type="dxa"/>
            <w:tcBorders>
              <w:top w:val="nil"/>
              <w:left w:val="nil"/>
              <w:bottom w:val="single" w:sz="4" w:space="0" w:color="auto"/>
              <w:right w:val="nil"/>
            </w:tcBorders>
          </w:tcPr>
          <w:p w14:paraId="0FEC1EAB" w14:textId="77777777" w:rsidR="00DB5302" w:rsidRPr="005A6234" w:rsidRDefault="00DB5302" w:rsidP="005A6234">
            <w:pPr>
              <w:jc w:val="both"/>
              <w:rPr>
                <w:rFonts w:ascii="Arial" w:hAnsi="Arial" w:cs="Arial"/>
                <w:b/>
                <w:bCs/>
                <w:sz w:val="20"/>
                <w:szCs w:val="20"/>
              </w:rPr>
            </w:pPr>
          </w:p>
          <w:p w14:paraId="0B48AB5B" w14:textId="0FB78EC0" w:rsidR="007249D7" w:rsidRPr="005A6234" w:rsidRDefault="007A5C3C" w:rsidP="005A6234">
            <w:pPr>
              <w:jc w:val="both"/>
              <w:rPr>
                <w:rFonts w:ascii="Arial" w:hAnsi="Arial" w:cs="Arial"/>
                <w:sz w:val="20"/>
                <w:szCs w:val="20"/>
              </w:rPr>
            </w:pPr>
            <w:r w:rsidRPr="005A6234">
              <w:rPr>
                <w:rFonts w:ascii="Arial" w:hAnsi="Arial" w:cs="Arial"/>
                <w:b/>
                <w:bCs/>
                <w:sz w:val="20"/>
                <w:szCs w:val="20"/>
              </w:rPr>
              <w:t>Death</w:t>
            </w:r>
          </w:p>
        </w:tc>
      </w:tr>
    </w:tbl>
    <w:p w14:paraId="36A3F522" w14:textId="4AFFF7D6" w:rsidR="00360475" w:rsidRPr="005A6234" w:rsidRDefault="00360475" w:rsidP="005A6234">
      <w:pPr>
        <w:jc w:val="both"/>
        <w:rPr>
          <w:rFonts w:ascii="Arial" w:hAnsi="Arial" w:cs="Arial"/>
          <w:b/>
          <w:bCs/>
          <w:sz w:val="20"/>
          <w:szCs w:val="20"/>
        </w:rPr>
      </w:pPr>
    </w:p>
    <w:p w14:paraId="598E64A3" w14:textId="77777777" w:rsidR="00EC7434" w:rsidRPr="005A6234" w:rsidRDefault="00EC7434" w:rsidP="005A6234">
      <w:pPr>
        <w:jc w:val="both"/>
        <w:rPr>
          <w:rFonts w:ascii="Arial" w:hAnsi="Arial" w:cs="Arial"/>
          <w:b/>
          <w:bCs/>
          <w:sz w:val="20"/>
          <w:szCs w:val="20"/>
        </w:rPr>
      </w:pPr>
      <w:r w:rsidRPr="005A6234">
        <w:rPr>
          <w:rFonts w:ascii="Arial" w:hAnsi="Arial" w:cs="Arial"/>
          <w:b/>
          <w:bCs/>
          <w:sz w:val="20"/>
          <w:szCs w:val="20"/>
        </w:rPr>
        <w:t>BP: blood pressure; PR: pulse rate; RR: respiratory rate; SpO</w:t>
      </w:r>
      <w:r w:rsidRPr="005A6234">
        <w:rPr>
          <w:rFonts w:ascii="Cambria Math" w:hAnsi="Cambria Math" w:cs="Cambria Math"/>
          <w:b/>
          <w:bCs/>
          <w:sz w:val="20"/>
          <w:szCs w:val="20"/>
        </w:rPr>
        <w:t>₂</w:t>
      </w:r>
      <w:r w:rsidRPr="005A6234">
        <w:rPr>
          <w:rFonts w:ascii="Arial" w:hAnsi="Arial" w:cs="Arial"/>
          <w:b/>
          <w:bCs/>
          <w:sz w:val="20"/>
          <w:szCs w:val="20"/>
        </w:rPr>
        <w:t>:oxygen saturation; T: temperature; RBG: random blood glucose; DIC:disseminated intravascular coagulation; ARF:acute renal failure; DNS:dextrose normal saline; O</w:t>
      </w:r>
      <w:r w:rsidRPr="005A6234">
        <w:rPr>
          <w:rFonts w:ascii="Cambria Math" w:hAnsi="Cambria Math" w:cs="Cambria Math"/>
          <w:b/>
          <w:bCs/>
          <w:sz w:val="20"/>
          <w:szCs w:val="20"/>
        </w:rPr>
        <w:t>₂</w:t>
      </w:r>
      <w:r w:rsidRPr="005A6234">
        <w:rPr>
          <w:rFonts w:ascii="Arial" w:hAnsi="Arial" w:cs="Arial"/>
          <w:b/>
          <w:bCs/>
          <w:sz w:val="20"/>
          <w:szCs w:val="20"/>
        </w:rPr>
        <w:t xml:space="preserve"> :oxygen;RA: room air.</w:t>
      </w:r>
    </w:p>
    <w:p w14:paraId="4145E5B6" w14:textId="77777777" w:rsidR="002D4E6A" w:rsidRDefault="002D4E6A" w:rsidP="002D4E6A">
      <w:pPr>
        <w:jc w:val="both"/>
        <w:rPr>
          <w:b/>
          <w:bCs/>
        </w:rPr>
      </w:pPr>
    </w:p>
    <w:p w14:paraId="318A5860" w14:textId="77777777" w:rsidR="002D4E6A" w:rsidRDefault="002D4E6A" w:rsidP="002D4E6A">
      <w:pPr>
        <w:jc w:val="both"/>
        <w:rPr>
          <w:b/>
          <w:bCs/>
        </w:rPr>
      </w:pPr>
    </w:p>
    <w:p w14:paraId="138EDAE2" w14:textId="77777777" w:rsidR="00DD7EC5" w:rsidRDefault="00DD7EC5" w:rsidP="002D4E6A">
      <w:pPr>
        <w:jc w:val="both"/>
        <w:rPr>
          <w:b/>
          <w:bCs/>
        </w:rPr>
      </w:pPr>
    </w:p>
    <w:p w14:paraId="5D80ACFF" w14:textId="77777777" w:rsidR="00DD7EC5" w:rsidRDefault="00DD7EC5" w:rsidP="002D4E6A">
      <w:pPr>
        <w:jc w:val="both"/>
        <w:rPr>
          <w:b/>
          <w:bCs/>
        </w:rPr>
      </w:pPr>
    </w:p>
    <w:p w14:paraId="7958738D" w14:textId="77777777" w:rsidR="005A6234" w:rsidRDefault="005A6234" w:rsidP="002D4E6A">
      <w:pPr>
        <w:jc w:val="both"/>
        <w:rPr>
          <w:b/>
          <w:bCs/>
        </w:rPr>
      </w:pPr>
    </w:p>
    <w:p w14:paraId="6552AB7B" w14:textId="77777777" w:rsidR="005A6234" w:rsidRDefault="005A6234" w:rsidP="002D4E6A">
      <w:pPr>
        <w:jc w:val="both"/>
        <w:rPr>
          <w:b/>
          <w:bCs/>
        </w:rPr>
      </w:pPr>
    </w:p>
    <w:p w14:paraId="4923C583" w14:textId="77777777" w:rsidR="005A6234" w:rsidRDefault="005A6234" w:rsidP="002D4E6A">
      <w:pPr>
        <w:jc w:val="both"/>
        <w:rPr>
          <w:b/>
          <w:bCs/>
        </w:rPr>
      </w:pPr>
    </w:p>
    <w:p w14:paraId="163D25F5" w14:textId="77777777" w:rsidR="005A6234" w:rsidRDefault="005A6234" w:rsidP="002D4E6A">
      <w:pPr>
        <w:jc w:val="both"/>
        <w:rPr>
          <w:b/>
          <w:bCs/>
        </w:rPr>
      </w:pPr>
    </w:p>
    <w:p w14:paraId="0A18AD38" w14:textId="77777777" w:rsidR="005A6234" w:rsidRDefault="005A6234" w:rsidP="002D4E6A">
      <w:pPr>
        <w:jc w:val="both"/>
        <w:rPr>
          <w:b/>
          <w:bCs/>
        </w:rPr>
      </w:pPr>
    </w:p>
    <w:p w14:paraId="49365288" w14:textId="77777777" w:rsidR="005A6234" w:rsidRDefault="005A6234" w:rsidP="002D4E6A">
      <w:pPr>
        <w:jc w:val="both"/>
        <w:rPr>
          <w:b/>
          <w:bCs/>
        </w:rPr>
      </w:pPr>
    </w:p>
    <w:p w14:paraId="2B65792D" w14:textId="77777777" w:rsidR="005A6234" w:rsidRDefault="005A6234" w:rsidP="002D4E6A">
      <w:pPr>
        <w:jc w:val="both"/>
        <w:rPr>
          <w:b/>
          <w:bCs/>
        </w:rPr>
      </w:pPr>
    </w:p>
    <w:p w14:paraId="236D2BE0" w14:textId="65164BE2" w:rsidR="002D4E6A" w:rsidRPr="00664AAE" w:rsidRDefault="002D4E6A" w:rsidP="00664AAE">
      <w:pPr>
        <w:jc w:val="both"/>
        <w:rPr>
          <w:rFonts w:ascii="Arial" w:hAnsi="Arial" w:cs="Arial"/>
          <w:b/>
          <w:bCs/>
          <w:sz w:val="20"/>
          <w:szCs w:val="20"/>
          <w:highlight w:val="yellow"/>
        </w:rPr>
      </w:pPr>
      <w:r w:rsidRPr="00664AAE">
        <w:rPr>
          <w:rFonts w:ascii="Arial" w:hAnsi="Arial" w:cs="Arial"/>
          <w:b/>
          <w:bCs/>
          <w:sz w:val="20"/>
          <w:szCs w:val="20"/>
        </w:rPr>
        <w:t xml:space="preserve">Table 2. Baseline and Serial Complete Blood Count (CBC) Parameters </w:t>
      </w:r>
      <w:r w:rsidR="00A12C66" w:rsidRPr="00664AAE">
        <w:rPr>
          <w:rFonts w:ascii="Arial" w:hAnsi="Arial" w:cs="Arial"/>
          <w:b/>
          <w:bCs/>
          <w:sz w:val="20"/>
          <w:szCs w:val="20"/>
        </w:rPr>
        <w:t xml:space="preserve">at Primary facility and </w:t>
      </w:r>
      <w:r w:rsidRPr="00664AAE">
        <w:rPr>
          <w:rFonts w:ascii="Arial" w:hAnsi="Arial" w:cs="Arial"/>
          <w:b/>
          <w:bCs/>
          <w:sz w:val="20"/>
          <w:szCs w:val="20"/>
        </w:rPr>
        <w:t>During Intensive care Unit (ICU) Admission</w:t>
      </w:r>
    </w:p>
    <w:p w14:paraId="2E38F16A" w14:textId="77777777" w:rsidR="002D4E6A" w:rsidRPr="00664AAE" w:rsidRDefault="002D4E6A" w:rsidP="00664AAE">
      <w:pPr>
        <w:jc w:val="both"/>
        <w:rPr>
          <w:rFonts w:ascii="Arial" w:hAnsi="Arial" w:cs="Arial"/>
          <w:sz w:val="20"/>
          <w:szCs w:val="20"/>
          <w:highlight w:val="yellow"/>
        </w:rPr>
      </w:pPr>
    </w:p>
    <w:tbl>
      <w:tblPr>
        <w:tblStyle w:val="TableGrid"/>
        <w:tblW w:w="10491" w:type="dxa"/>
        <w:tblInd w:w="-725" w:type="dxa"/>
        <w:tblLook w:val="04A0" w:firstRow="1" w:lastRow="0" w:firstColumn="1" w:lastColumn="0" w:noHBand="0" w:noVBand="1"/>
      </w:tblPr>
      <w:tblGrid>
        <w:gridCol w:w="1402"/>
        <w:gridCol w:w="1717"/>
        <w:gridCol w:w="850"/>
        <w:gridCol w:w="817"/>
        <w:gridCol w:w="884"/>
        <w:gridCol w:w="993"/>
        <w:gridCol w:w="992"/>
        <w:gridCol w:w="850"/>
        <w:gridCol w:w="993"/>
        <w:gridCol w:w="993"/>
      </w:tblGrid>
      <w:tr w:rsidR="001E6C2B" w:rsidRPr="00664AAE" w14:paraId="4A9B0E49" w14:textId="08374008" w:rsidTr="001E6C2B">
        <w:tc>
          <w:tcPr>
            <w:tcW w:w="1402" w:type="dxa"/>
            <w:tcBorders>
              <w:top w:val="single" w:sz="4" w:space="0" w:color="auto"/>
              <w:left w:val="nil"/>
              <w:bottom w:val="single" w:sz="4" w:space="0" w:color="auto"/>
              <w:right w:val="nil"/>
            </w:tcBorders>
          </w:tcPr>
          <w:p w14:paraId="59923C75" w14:textId="77777777" w:rsidR="001E6C2B" w:rsidRPr="00664AAE" w:rsidRDefault="001E6C2B" w:rsidP="00664AAE">
            <w:pPr>
              <w:rPr>
                <w:rFonts w:ascii="Arial" w:hAnsi="Arial" w:cs="Arial"/>
                <w:b/>
                <w:bCs/>
                <w:sz w:val="20"/>
                <w:szCs w:val="20"/>
              </w:rPr>
            </w:pPr>
            <w:r w:rsidRPr="00664AAE">
              <w:rPr>
                <w:rFonts w:ascii="Arial" w:hAnsi="Arial" w:cs="Arial"/>
                <w:b/>
                <w:bCs/>
                <w:sz w:val="20"/>
                <w:szCs w:val="20"/>
              </w:rPr>
              <w:t xml:space="preserve">Parameters </w:t>
            </w:r>
          </w:p>
        </w:tc>
        <w:tc>
          <w:tcPr>
            <w:tcW w:w="1717" w:type="dxa"/>
            <w:tcBorders>
              <w:top w:val="single" w:sz="4" w:space="0" w:color="auto"/>
              <w:left w:val="nil"/>
              <w:bottom w:val="single" w:sz="4" w:space="0" w:color="auto"/>
              <w:right w:val="nil"/>
            </w:tcBorders>
          </w:tcPr>
          <w:p w14:paraId="5A26433F" w14:textId="77777777" w:rsidR="001E6C2B" w:rsidRPr="00664AAE" w:rsidRDefault="001E6C2B" w:rsidP="00664AAE">
            <w:pPr>
              <w:rPr>
                <w:rFonts w:ascii="Arial" w:hAnsi="Arial" w:cs="Arial"/>
                <w:b/>
                <w:bCs/>
                <w:sz w:val="20"/>
                <w:szCs w:val="20"/>
              </w:rPr>
            </w:pPr>
            <w:r w:rsidRPr="00664AAE">
              <w:rPr>
                <w:rFonts w:ascii="Arial" w:hAnsi="Arial" w:cs="Arial"/>
                <w:b/>
                <w:bCs/>
                <w:sz w:val="20"/>
                <w:szCs w:val="20"/>
              </w:rPr>
              <w:t>Normal range</w:t>
            </w:r>
          </w:p>
        </w:tc>
        <w:tc>
          <w:tcPr>
            <w:tcW w:w="850" w:type="dxa"/>
            <w:tcBorders>
              <w:top w:val="single" w:sz="4" w:space="0" w:color="auto"/>
              <w:left w:val="nil"/>
              <w:bottom w:val="single" w:sz="4" w:space="0" w:color="auto"/>
              <w:right w:val="nil"/>
            </w:tcBorders>
          </w:tcPr>
          <w:p w14:paraId="08EEB390" w14:textId="2F6F58E2" w:rsidR="001E6C2B" w:rsidRPr="00664AAE" w:rsidRDefault="00360475" w:rsidP="00664AAE">
            <w:pPr>
              <w:rPr>
                <w:rFonts w:ascii="Arial" w:hAnsi="Arial" w:cs="Arial"/>
                <w:b/>
                <w:bCs/>
                <w:sz w:val="20"/>
                <w:szCs w:val="20"/>
              </w:rPr>
            </w:pPr>
            <w:r w:rsidRPr="00664AAE">
              <w:rPr>
                <w:rFonts w:ascii="Arial" w:hAnsi="Arial" w:cs="Arial"/>
                <w:b/>
                <w:bCs/>
                <w:sz w:val="20"/>
                <w:szCs w:val="20"/>
              </w:rPr>
              <w:t>Day 1</w:t>
            </w:r>
          </w:p>
        </w:tc>
        <w:tc>
          <w:tcPr>
            <w:tcW w:w="817" w:type="dxa"/>
            <w:tcBorders>
              <w:top w:val="single" w:sz="4" w:space="0" w:color="auto"/>
              <w:left w:val="nil"/>
              <w:bottom w:val="single" w:sz="4" w:space="0" w:color="auto"/>
              <w:right w:val="nil"/>
            </w:tcBorders>
          </w:tcPr>
          <w:p w14:paraId="486B4F76" w14:textId="43E8E9AC" w:rsidR="001E6C2B" w:rsidRPr="00664AAE" w:rsidRDefault="001E6C2B" w:rsidP="00664AAE">
            <w:pPr>
              <w:rPr>
                <w:rFonts w:ascii="Arial" w:hAnsi="Arial" w:cs="Arial"/>
                <w:b/>
                <w:bCs/>
                <w:sz w:val="20"/>
                <w:szCs w:val="20"/>
              </w:rPr>
            </w:pPr>
            <w:r w:rsidRPr="00664AAE">
              <w:rPr>
                <w:rFonts w:ascii="Arial" w:hAnsi="Arial" w:cs="Arial"/>
                <w:b/>
                <w:bCs/>
                <w:sz w:val="20"/>
                <w:szCs w:val="20"/>
              </w:rPr>
              <w:t xml:space="preserve">Day </w:t>
            </w:r>
            <w:r w:rsidR="00A03246" w:rsidRPr="00664AAE">
              <w:rPr>
                <w:rFonts w:ascii="Arial" w:hAnsi="Arial" w:cs="Arial"/>
                <w:b/>
                <w:bCs/>
                <w:sz w:val="20"/>
                <w:szCs w:val="20"/>
              </w:rPr>
              <w:t>2</w:t>
            </w:r>
          </w:p>
        </w:tc>
        <w:tc>
          <w:tcPr>
            <w:tcW w:w="884" w:type="dxa"/>
            <w:tcBorders>
              <w:top w:val="single" w:sz="4" w:space="0" w:color="auto"/>
              <w:left w:val="nil"/>
              <w:bottom w:val="single" w:sz="4" w:space="0" w:color="auto"/>
              <w:right w:val="nil"/>
            </w:tcBorders>
          </w:tcPr>
          <w:p w14:paraId="57D44BE4" w14:textId="5315782F" w:rsidR="001E6C2B" w:rsidRPr="00664AAE" w:rsidRDefault="001E6C2B" w:rsidP="00664AAE">
            <w:pPr>
              <w:rPr>
                <w:rFonts w:ascii="Arial" w:hAnsi="Arial" w:cs="Arial"/>
                <w:b/>
                <w:bCs/>
                <w:sz w:val="20"/>
                <w:szCs w:val="20"/>
              </w:rPr>
            </w:pPr>
            <w:r w:rsidRPr="00664AAE">
              <w:rPr>
                <w:rFonts w:ascii="Arial" w:hAnsi="Arial" w:cs="Arial"/>
                <w:b/>
                <w:bCs/>
                <w:sz w:val="20"/>
                <w:szCs w:val="20"/>
              </w:rPr>
              <w:t xml:space="preserve">Day </w:t>
            </w:r>
            <w:r w:rsidR="00A03246" w:rsidRPr="00664AAE">
              <w:rPr>
                <w:rFonts w:ascii="Arial" w:hAnsi="Arial" w:cs="Arial"/>
                <w:b/>
                <w:bCs/>
                <w:sz w:val="20"/>
                <w:szCs w:val="20"/>
              </w:rPr>
              <w:t>3</w:t>
            </w:r>
          </w:p>
        </w:tc>
        <w:tc>
          <w:tcPr>
            <w:tcW w:w="993" w:type="dxa"/>
            <w:tcBorders>
              <w:top w:val="single" w:sz="4" w:space="0" w:color="auto"/>
              <w:left w:val="nil"/>
              <w:bottom w:val="single" w:sz="4" w:space="0" w:color="auto"/>
              <w:right w:val="nil"/>
            </w:tcBorders>
          </w:tcPr>
          <w:p w14:paraId="0670447F" w14:textId="01E5F7FF" w:rsidR="001E6C2B" w:rsidRPr="00664AAE" w:rsidRDefault="001E6C2B" w:rsidP="00664AAE">
            <w:pPr>
              <w:rPr>
                <w:rFonts w:ascii="Arial" w:hAnsi="Arial" w:cs="Arial"/>
                <w:b/>
                <w:bCs/>
                <w:sz w:val="20"/>
                <w:szCs w:val="20"/>
              </w:rPr>
            </w:pPr>
            <w:r w:rsidRPr="00664AAE">
              <w:rPr>
                <w:rFonts w:ascii="Arial" w:hAnsi="Arial" w:cs="Arial"/>
                <w:b/>
                <w:bCs/>
                <w:sz w:val="20"/>
                <w:szCs w:val="20"/>
              </w:rPr>
              <w:t xml:space="preserve">Day </w:t>
            </w:r>
            <w:r w:rsidR="00A03246" w:rsidRPr="00664AAE">
              <w:rPr>
                <w:rFonts w:ascii="Arial" w:hAnsi="Arial" w:cs="Arial"/>
                <w:b/>
                <w:bCs/>
                <w:sz w:val="20"/>
                <w:szCs w:val="20"/>
              </w:rPr>
              <w:t>4</w:t>
            </w:r>
          </w:p>
        </w:tc>
        <w:tc>
          <w:tcPr>
            <w:tcW w:w="992" w:type="dxa"/>
            <w:tcBorders>
              <w:top w:val="single" w:sz="4" w:space="0" w:color="auto"/>
              <w:left w:val="nil"/>
              <w:bottom w:val="single" w:sz="4" w:space="0" w:color="auto"/>
              <w:right w:val="nil"/>
            </w:tcBorders>
          </w:tcPr>
          <w:p w14:paraId="1C00675F" w14:textId="17A3AD51" w:rsidR="001E6C2B" w:rsidRPr="00664AAE" w:rsidRDefault="001E6C2B" w:rsidP="00664AAE">
            <w:pPr>
              <w:rPr>
                <w:rFonts w:ascii="Arial" w:hAnsi="Arial" w:cs="Arial"/>
                <w:b/>
                <w:bCs/>
                <w:sz w:val="20"/>
                <w:szCs w:val="20"/>
              </w:rPr>
            </w:pPr>
            <w:r w:rsidRPr="00664AAE">
              <w:rPr>
                <w:rFonts w:ascii="Arial" w:hAnsi="Arial" w:cs="Arial"/>
                <w:b/>
                <w:bCs/>
                <w:sz w:val="20"/>
                <w:szCs w:val="20"/>
              </w:rPr>
              <w:t xml:space="preserve">Day </w:t>
            </w:r>
            <w:r w:rsidR="00A03246" w:rsidRPr="00664AAE">
              <w:rPr>
                <w:rFonts w:ascii="Arial" w:hAnsi="Arial" w:cs="Arial"/>
                <w:b/>
                <w:bCs/>
                <w:sz w:val="20"/>
                <w:szCs w:val="20"/>
              </w:rPr>
              <w:t>5</w:t>
            </w:r>
          </w:p>
        </w:tc>
        <w:tc>
          <w:tcPr>
            <w:tcW w:w="850" w:type="dxa"/>
            <w:tcBorders>
              <w:top w:val="single" w:sz="4" w:space="0" w:color="auto"/>
              <w:left w:val="nil"/>
              <w:bottom w:val="single" w:sz="4" w:space="0" w:color="auto"/>
              <w:right w:val="nil"/>
            </w:tcBorders>
          </w:tcPr>
          <w:p w14:paraId="568A79EF" w14:textId="1FD298F3" w:rsidR="001E6C2B" w:rsidRPr="00664AAE" w:rsidRDefault="001E6C2B" w:rsidP="00664AAE">
            <w:pPr>
              <w:rPr>
                <w:rFonts w:ascii="Arial" w:hAnsi="Arial" w:cs="Arial"/>
                <w:b/>
                <w:bCs/>
                <w:sz w:val="20"/>
                <w:szCs w:val="20"/>
              </w:rPr>
            </w:pPr>
            <w:r w:rsidRPr="00664AAE">
              <w:rPr>
                <w:rFonts w:ascii="Arial" w:hAnsi="Arial" w:cs="Arial"/>
                <w:b/>
                <w:bCs/>
                <w:sz w:val="20"/>
                <w:szCs w:val="20"/>
              </w:rPr>
              <w:t xml:space="preserve">Day </w:t>
            </w:r>
            <w:r w:rsidR="00A03246" w:rsidRPr="00664AAE">
              <w:rPr>
                <w:rFonts w:ascii="Arial" w:hAnsi="Arial" w:cs="Arial"/>
                <w:b/>
                <w:bCs/>
                <w:sz w:val="20"/>
                <w:szCs w:val="20"/>
              </w:rPr>
              <w:t>6</w:t>
            </w:r>
          </w:p>
        </w:tc>
        <w:tc>
          <w:tcPr>
            <w:tcW w:w="993" w:type="dxa"/>
            <w:tcBorders>
              <w:top w:val="single" w:sz="4" w:space="0" w:color="auto"/>
              <w:left w:val="nil"/>
              <w:bottom w:val="single" w:sz="4" w:space="0" w:color="auto"/>
              <w:right w:val="nil"/>
            </w:tcBorders>
          </w:tcPr>
          <w:p w14:paraId="212840A7" w14:textId="272B0468" w:rsidR="001E6C2B" w:rsidRPr="00664AAE" w:rsidRDefault="001E6C2B" w:rsidP="00664AAE">
            <w:pPr>
              <w:rPr>
                <w:rFonts w:ascii="Arial" w:hAnsi="Arial" w:cs="Arial"/>
                <w:b/>
                <w:bCs/>
                <w:sz w:val="20"/>
                <w:szCs w:val="20"/>
              </w:rPr>
            </w:pPr>
            <w:r w:rsidRPr="00664AAE">
              <w:rPr>
                <w:rFonts w:ascii="Arial" w:hAnsi="Arial" w:cs="Arial"/>
                <w:b/>
                <w:bCs/>
                <w:sz w:val="20"/>
                <w:szCs w:val="20"/>
              </w:rPr>
              <w:t xml:space="preserve">Day </w:t>
            </w:r>
            <w:r w:rsidR="00A03246" w:rsidRPr="00664AAE">
              <w:rPr>
                <w:rFonts w:ascii="Arial" w:hAnsi="Arial" w:cs="Arial"/>
                <w:b/>
                <w:bCs/>
                <w:sz w:val="20"/>
                <w:szCs w:val="20"/>
              </w:rPr>
              <w:t>7</w:t>
            </w:r>
          </w:p>
        </w:tc>
        <w:tc>
          <w:tcPr>
            <w:tcW w:w="993" w:type="dxa"/>
            <w:tcBorders>
              <w:top w:val="single" w:sz="4" w:space="0" w:color="auto"/>
              <w:left w:val="nil"/>
              <w:bottom w:val="single" w:sz="4" w:space="0" w:color="auto"/>
              <w:right w:val="nil"/>
            </w:tcBorders>
          </w:tcPr>
          <w:p w14:paraId="6F4C87B7" w14:textId="77777777" w:rsidR="001E6C2B" w:rsidRPr="00664AAE" w:rsidRDefault="001E6C2B" w:rsidP="00664AAE">
            <w:pPr>
              <w:rPr>
                <w:rFonts w:ascii="Arial" w:hAnsi="Arial" w:cs="Arial"/>
                <w:b/>
                <w:bCs/>
                <w:sz w:val="20"/>
                <w:szCs w:val="20"/>
              </w:rPr>
            </w:pPr>
            <w:r w:rsidRPr="00664AAE">
              <w:rPr>
                <w:rFonts w:ascii="Arial" w:hAnsi="Arial" w:cs="Arial"/>
                <w:b/>
                <w:bCs/>
                <w:sz w:val="20"/>
                <w:szCs w:val="20"/>
              </w:rPr>
              <w:t>Units</w:t>
            </w:r>
          </w:p>
          <w:p w14:paraId="11025691" w14:textId="77777777" w:rsidR="001E6C2B" w:rsidRPr="00664AAE" w:rsidRDefault="001E6C2B" w:rsidP="00664AAE">
            <w:pPr>
              <w:rPr>
                <w:rFonts w:ascii="Arial" w:hAnsi="Arial" w:cs="Arial"/>
                <w:b/>
                <w:bCs/>
                <w:sz w:val="20"/>
                <w:szCs w:val="20"/>
              </w:rPr>
            </w:pPr>
          </w:p>
        </w:tc>
      </w:tr>
      <w:tr w:rsidR="001E6C2B" w:rsidRPr="00664AAE" w14:paraId="7A3306B1" w14:textId="7E68BE33" w:rsidTr="001E6C2B">
        <w:tc>
          <w:tcPr>
            <w:tcW w:w="1402" w:type="dxa"/>
            <w:tcBorders>
              <w:top w:val="single" w:sz="4" w:space="0" w:color="auto"/>
              <w:left w:val="nil"/>
              <w:bottom w:val="nil"/>
              <w:right w:val="nil"/>
            </w:tcBorders>
          </w:tcPr>
          <w:p w14:paraId="397FD5A5" w14:textId="77777777" w:rsidR="001E6C2B" w:rsidRPr="00664AAE" w:rsidRDefault="001E6C2B" w:rsidP="00664AAE">
            <w:pPr>
              <w:rPr>
                <w:rFonts w:ascii="Arial" w:hAnsi="Arial" w:cs="Arial"/>
                <w:b/>
                <w:bCs/>
                <w:sz w:val="20"/>
                <w:szCs w:val="20"/>
              </w:rPr>
            </w:pPr>
            <w:r w:rsidRPr="00664AAE">
              <w:rPr>
                <w:rFonts w:ascii="Arial" w:hAnsi="Arial" w:cs="Arial"/>
                <w:b/>
                <w:bCs/>
                <w:sz w:val="20"/>
                <w:szCs w:val="20"/>
              </w:rPr>
              <w:t>WBC</w:t>
            </w:r>
          </w:p>
        </w:tc>
        <w:tc>
          <w:tcPr>
            <w:tcW w:w="1717" w:type="dxa"/>
            <w:tcBorders>
              <w:top w:val="single" w:sz="4" w:space="0" w:color="auto"/>
              <w:left w:val="nil"/>
              <w:bottom w:val="nil"/>
              <w:right w:val="nil"/>
            </w:tcBorders>
          </w:tcPr>
          <w:p w14:paraId="7833ED96" w14:textId="77777777" w:rsidR="001E6C2B" w:rsidRPr="00664AAE" w:rsidRDefault="001E6C2B" w:rsidP="00664AAE">
            <w:pPr>
              <w:rPr>
                <w:rFonts w:ascii="Arial" w:hAnsi="Arial" w:cs="Arial"/>
                <w:sz w:val="20"/>
                <w:szCs w:val="20"/>
                <w:highlight w:val="yellow"/>
              </w:rPr>
            </w:pPr>
            <w:r w:rsidRPr="00664AAE">
              <w:rPr>
                <w:rFonts w:ascii="Arial" w:hAnsi="Arial" w:cs="Arial"/>
                <w:sz w:val="20"/>
                <w:szCs w:val="20"/>
              </w:rPr>
              <w:t>4.0 – 10</w:t>
            </w:r>
          </w:p>
        </w:tc>
        <w:tc>
          <w:tcPr>
            <w:tcW w:w="850" w:type="dxa"/>
            <w:tcBorders>
              <w:top w:val="single" w:sz="4" w:space="0" w:color="auto"/>
              <w:left w:val="nil"/>
              <w:bottom w:val="nil"/>
              <w:right w:val="nil"/>
            </w:tcBorders>
          </w:tcPr>
          <w:p w14:paraId="7B2E7ABD" w14:textId="4A6D98D7" w:rsidR="001E6C2B" w:rsidRPr="00664AAE" w:rsidRDefault="00360475" w:rsidP="00664AAE">
            <w:pPr>
              <w:rPr>
                <w:rFonts w:ascii="Arial" w:hAnsi="Arial" w:cs="Arial"/>
                <w:sz w:val="20"/>
                <w:szCs w:val="20"/>
              </w:rPr>
            </w:pPr>
            <w:r w:rsidRPr="00664AAE">
              <w:rPr>
                <w:rFonts w:ascii="Arial" w:hAnsi="Arial" w:cs="Arial"/>
                <w:sz w:val="20"/>
                <w:szCs w:val="20"/>
              </w:rPr>
              <w:t>5.2</w:t>
            </w:r>
          </w:p>
        </w:tc>
        <w:tc>
          <w:tcPr>
            <w:tcW w:w="817" w:type="dxa"/>
            <w:tcBorders>
              <w:top w:val="single" w:sz="4" w:space="0" w:color="auto"/>
              <w:left w:val="nil"/>
              <w:bottom w:val="nil"/>
              <w:right w:val="nil"/>
            </w:tcBorders>
          </w:tcPr>
          <w:p w14:paraId="4127B08D" w14:textId="475FAE3B" w:rsidR="001E6C2B" w:rsidRPr="00664AAE" w:rsidRDefault="00360475" w:rsidP="00664AAE">
            <w:pPr>
              <w:rPr>
                <w:rFonts w:ascii="Arial" w:hAnsi="Arial" w:cs="Arial"/>
                <w:sz w:val="20"/>
                <w:szCs w:val="20"/>
              </w:rPr>
            </w:pPr>
            <w:r w:rsidRPr="00664AAE">
              <w:rPr>
                <w:rFonts w:ascii="Arial" w:hAnsi="Arial" w:cs="Arial"/>
                <w:sz w:val="20"/>
                <w:szCs w:val="20"/>
              </w:rPr>
              <w:t>4.9</w:t>
            </w:r>
          </w:p>
        </w:tc>
        <w:tc>
          <w:tcPr>
            <w:tcW w:w="884" w:type="dxa"/>
            <w:tcBorders>
              <w:top w:val="single" w:sz="4" w:space="0" w:color="auto"/>
              <w:left w:val="nil"/>
              <w:bottom w:val="nil"/>
              <w:right w:val="nil"/>
            </w:tcBorders>
          </w:tcPr>
          <w:p w14:paraId="2AACEFDC" w14:textId="49CDBF9F" w:rsidR="001E6C2B" w:rsidRPr="00664AAE" w:rsidRDefault="00360475" w:rsidP="00664AAE">
            <w:pPr>
              <w:rPr>
                <w:rFonts w:ascii="Arial" w:hAnsi="Arial" w:cs="Arial"/>
                <w:sz w:val="20"/>
                <w:szCs w:val="20"/>
              </w:rPr>
            </w:pPr>
            <w:r w:rsidRPr="00664AAE">
              <w:rPr>
                <w:rFonts w:ascii="Arial" w:hAnsi="Arial" w:cs="Arial"/>
                <w:sz w:val="20"/>
                <w:szCs w:val="20"/>
              </w:rPr>
              <w:t>4.4</w:t>
            </w:r>
          </w:p>
        </w:tc>
        <w:tc>
          <w:tcPr>
            <w:tcW w:w="993" w:type="dxa"/>
            <w:tcBorders>
              <w:top w:val="single" w:sz="4" w:space="0" w:color="auto"/>
              <w:left w:val="nil"/>
              <w:bottom w:val="nil"/>
              <w:right w:val="nil"/>
            </w:tcBorders>
          </w:tcPr>
          <w:p w14:paraId="477A8E35" w14:textId="42ACB582" w:rsidR="001E6C2B" w:rsidRPr="00664AAE" w:rsidRDefault="00360475" w:rsidP="00664AAE">
            <w:pPr>
              <w:rPr>
                <w:rFonts w:ascii="Arial" w:hAnsi="Arial" w:cs="Arial"/>
                <w:b/>
                <w:bCs/>
                <w:sz w:val="20"/>
                <w:szCs w:val="20"/>
              </w:rPr>
            </w:pPr>
            <w:r w:rsidRPr="00664AAE">
              <w:rPr>
                <w:rFonts w:ascii="Arial" w:hAnsi="Arial" w:cs="Arial"/>
                <w:sz w:val="20"/>
                <w:szCs w:val="20"/>
              </w:rPr>
              <w:t>5.9</w:t>
            </w:r>
          </w:p>
        </w:tc>
        <w:tc>
          <w:tcPr>
            <w:tcW w:w="992" w:type="dxa"/>
            <w:tcBorders>
              <w:top w:val="single" w:sz="4" w:space="0" w:color="auto"/>
              <w:left w:val="nil"/>
              <w:bottom w:val="nil"/>
              <w:right w:val="nil"/>
            </w:tcBorders>
          </w:tcPr>
          <w:p w14:paraId="43AE6570" w14:textId="60F09AEE" w:rsidR="001E6C2B" w:rsidRPr="00664AAE" w:rsidRDefault="00360475" w:rsidP="00664AAE">
            <w:pPr>
              <w:rPr>
                <w:rFonts w:ascii="Arial" w:hAnsi="Arial" w:cs="Arial"/>
                <w:b/>
                <w:bCs/>
                <w:sz w:val="20"/>
                <w:szCs w:val="20"/>
              </w:rPr>
            </w:pPr>
            <w:r w:rsidRPr="00664AAE">
              <w:rPr>
                <w:rFonts w:ascii="Arial" w:hAnsi="Arial" w:cs="Arial"/>
                <w:b/>
                <w:bCs/>
                <w:sz w:val="20"/>
                <w:szCs w:val="20"/>
              </w:rPr>
              <w:t>12.6</w:t>
            </w:r>
          </w:p>
        </w:tc>
        <w:tc>
          <w:tcPr>
            <w:tcW w:w="850" w:type="dxa"/>
            <w:tcBorders>
              <w:top w:val="single" w:sz="4" w:space="0" w:color="auto"/>
              <w:left w:val="nil"/>
              <w:bottom w:val="nil"/>
              <w:right w:val="nil"/>
            </w:tcBorders>
          </w:tcPr>
          <w:p w14:paraId="14765FE5" w14:textId="5257B4B2" w:rsidR="001E6C2B" w:rsidRPr="00664AAE" w:rsidRDefault="00360475" w:rsidP="00664AAE">
            <w:pPr>
              <w:rPr>
                <w:rFonts w:ascii="Arial" w:hAnsi="Arial" w:cs="Arial"/>
                <w:b/>
                <w:bCs/>
                <w:sz w:val="20"/>
                <w:szCs w:val="20"/>
              </w:rPr>
            </w:pPr>
            <w:r w:rsidRPr="00664AAE">
              <w:rPr>
                <w:rFonts w:ascii="Arial" w:hAnsi="Arial" w:cs="Arial"/>
                <w:b/>
                <w:bCs/>
                <w:sz w:val="20"/>
                <w:szCs w:val="20"/>
              </w:rPr>
              <w:t>37.63</w:t>
            </w:r>
          </w:p>
        </w:tc>
        <w:tc>
          <w:tcPr>
            <w:tcW w:w="993" w:type="dxa"/>
            <w:tcBorders>
              <w:top w:val="single" w:sz="4" w:space="0" w:color="auto"/>
              <w:left w:val="nil"/>
              <w:bottom w:val="nil"/>
              <w:right w:val="nil"/>
            </w:tcBorders>
          </w:tcPr>
          <w:p w14:paraId="166A537F" w14:textId="4117AC94" w:rsidR="001E6C2B" w:rsidRPr="00664AAE" w:rsidRDefault="001E6C2B" w:rsidP="00664AAE">
            <w:pPr>
              <w:rPr>
                <w:rFonts w:ascii="Arial" w:hAnsi="Arial" w:cs="Arial"/>
                <w:sz w:val="20"/>
                <w:szCs w:val="20"/>
              </w:rPr>
            </w:pPr>
            <w:r w:rsidRPr="00664AAE">
              <w:rPr>
                <w:rFonts w:ascii="Arial" w:hAnsi="Arial" w:cs="Arial"/>
                <w:b/>
                <w:bCs/>
                <w:sz w:val="20"/>
                <w:szCs w:val="20"/>
              </w:rPr>
              <w:t>39.6</w:t>
            </w:r>
          </w:p>
        </w:tc>
        <w:tc>
          <w:tcPr>
            <w:tcW w:w="993" w:type="dxa"/>
            <w:tcBorders>
              <w:top w:val="single" w:sz="4" w:space="0" w:color="auto"/>
              <w:left w:val="nil"/>
              <w:bottom w:val="nil"/>
              <w:right w:val="nil"/>
            </w:tcBorders>
          </w:tcPr>
          <w:p w14:paraId="65FF67DF" w14:textId="77777777" w:rsidR="001E6C2B" w:rsidRPr="00664AAE" w:rsidRDefault="001E6C2B" w:rsidP="00664AAE">
            <w:pPr>
              <w:rPr>
                <w:rFonts w:ascii="Arial" w:hAnsi="Arial" w:cs="Arial"/>
                <w:sz w:val="20"/>
                <w:szCs w:val="20"/>
              </w:rPr>
            </w:pPr>
            <w:r w:rsidRPr="00664AAE">
              <w:rPr>
                <w:rFonts w:ascii="Arial" w:hAnsi="Arial" w:cs="Arial"/>
                <w:sz w:val="20"/>
                <w:szCs w:val="20"/>
              </w:rPr>
              <w:t>×10⁹/L</w:t>
            </w:r>
          </w:p>
          <w:p w14:paraId="5269F843" w14:textId="77777777" w:rsidR="001E6C2B" w:rsidRPr="00664AAE" w:rsidRDefault="001E6C2B" w:rsidP="00664AAE">
            <w:pPr>
              <w:rPr>
                <w:rFonts w:ascii="Arial" w:hAnsi="Arial" w:cs="Arial"/>
                <w:sz w:val="20"/>
                <w:szCs w:val="20"/>
              </w:rPr>
            </w:pPr>
          </w:p>
        </w:tc>
      </w:tr>
      <w:tr w:rsidR="001E6C2B" w:rsidRPr="00664AAE" w14:paraId="45351A05" w14:textId="5769E65A" w:rsidTr="001E6C2B">
        <w:tc>
          <w:tcPr>
            <w:tcW w:w="1402" w:type="dxa"/>
            <w:tcBorders>
              <w:top w:val="nil"/>
              <w:left w:val="nil"/>
              <w:bottom w:val="nil"/>
              <w:right w:val="nil"/>
            </w:tcBorders>
          </w:tcPr>
          <w:p w14:paraId="1294A0CD" w14:textId="77777777" w:rsidR="001E6C2B" w:rsidRPr="00664AAE" w:rsidRDefault="001E6C2B" w:rsidP="00664AAE">
            <w:pPr>
              <w:rPr>
                <w:rFonts w:ascii="Arial" w:hAnsi="Arial" w:cs="Arial"/>
                <w:b/>
                <w:bCs/>
                <w:sz w:val="20"/>
                <w:szCs w:val="20"/>
              </w:rPr>
            </w:pPr>
            <w:r w:rsidRPr="00664AAE">
              <w:rPr>
                <w:rFonts w:ascii="Arial" w:hAnsi="Arial" w:cs="Arial"/>
                <w:b/>
                <w:bCs/>
                <w:sz w:val="20"/>
                <w:szCs w:val="20"/>
              </w:rPr>
              <w:t>ANC</w:t>
            </w:r>
          </w:p>
        </w:tc>
        <w:tc>
          <w:tcPr>
            <w:tcW w:w="1717" w:type="dxa"/>
            <w:tcBorders>
              <w:top w:val="nil"/>
              <w:left w:val="nil"/>
              <w:bottom w:val="nil"/>
              <w:right w:val="nil"/>
            </w:tcBorders>
          </w:tcPr>
          <w:p w14:paraId="6AE98C8C" w14:textId="77777777" w:rsidR="001E6C2B" w:rsidRPr="00664AAE" w:rsidRDefault="001E6C2B" w:rsidP="00664AAE">
            <w:pPr>
              <w:rPr>
                <w:rFonts w:ascii="Arial" w:hAnsi="Arial" w:cs="Arial"/>
                <w:sz w:val="20"/>
                <w:szCs w:val="20"/>
                <w:highlight w:val="yellow"/>
              </w:rPr>
            </w:pPr>
            <w:r w:rsidRPr="00664AAE">
              <w:rPr>
                <w:rFonts w:ascii="Arial" w:hAnsi="Arial" w:cs="Arial"/>
                <w:sz w:val="20"/>
                <w:szCs w:val="20"/>
              </w:rPr>
              <w:t>1.8 – 7.5</w:t>
            </w:r>
          </w:p>
        </w:tc>
        <w:tc>
          <w:tcPr>
            <w:tcW w:w="850" w:type="dxa"/>
            <w:tcBorders>
              <w:top w:val="nil"/>
              <w:left w:val="nil"/>
              <w:bottom w:val="nil"/>
              <w:right w:val="nil"/>
            </w:tcBorders>
          </w:tcPr>
          <w:p w14:paraId="1CC1B9EB" w14:textId="2A6FD9EC" w:rsidR="001E6C2B" w:rsidRPr="00664AAE" w:rsidRDefault="00360475" w:rsidP="00664AAE">
            <w:pPr>
              <w:rPr>
                <w:rFonts w:ascii="Arial" w:hAnsi="Arial" w:cs="Arial"/>
                <w:sz w:val="20"/>
                <w:szCs w:val="20"/>
              </w:rPr>
            </w:pPr>
            <w:r w:rsidRPr="00664AAE">
              <w:rPr>
                <w:rFonts w:ascii="Arial" w:hAnsi="Arial" w:cs="Arial"/>
                <w:sz w:val="20"/>
                <w:szCs w:val="20"/>
              </w:rPr>
              <w:t>2.1</w:t>
            </w:r>
          </w:p>
        </w:tc>
        <w:tc>
          <w:tcPr>
            <w:tcW w:w="817" w:type="dxa"/>
            <w:tcBorders>
              <w:top w:val="nil"/>
              <w:left w:val="nil"/>
              <w:bottom w:val="nil"/>
              <w:right w:val="nil"/>
            </w:tcBorders>
          </w:tcPr>
          <w:p w14:paraId="4F0624F1" w14:textId="364B6FBF" w:rsidR="001E6C2B" w:rsidRPr="00664AAE" w:rsidRDefault="00360475" w:rsidP="00664AAE">
            <w:pPr>
              <w:rPr>
                <w:rFonts w:ascii="Arial" w:hAnsi="Arial" w:cs="Arial"/>
                <w:sz w:val="20"/>
                <w:szCs w:val="20"/>
              </w:rPr>
            </w:pPr>
            <w:r w:rsidRPr="00664AAE">
              <w:rPr>
                <w:rFonts w:ascii="Arial" w:hAnsi="Arial" w:cs="Arial"/>
                <w:sz w:val="20"/>
                <w:szCs w:val="20"/>
              </w:rPr>
              <w:t>1.3</w:t>
            </w:r>
          </w:p>
        </w:tc>
        <w:tc>
          <w:tcPr>
            <w:tcW w:w="884" w:type="dxa"/>
            <w:tcBorders>
              <w:top w:val="nil"/>
              <w:left w:val="nil"/>
              <w:bottom w:val="nil"/>
              <w:right w:val="nil"/>
            </w:tcBorders>
          </w:tcPr>
          <w:p w14:paraId="39C410B6" w14:textId="34C54C5E" w:rsidR="001E6C2B" w:rsidRPr="00664AAE" w:rsidRDefault="00360475" w:rsidP="00664AAE">
            <w:pPr>
              <w:rPr>
                <w:rFonts w:ascii="Arial" w:hAnsi="Arial" w:cs="Arial"/>
                <w:sz w:val="20"/>
                <w:szCs w:val="20"/>
              </w:rPr>
            </w:pPr>
            <w:r w:rsidRPr="00664AAE">
              <w:rPr>
                <w:rFonts w:ascii="Arial" w:hAnsi="Arial" w:cs="Arial"/>
                <w:sz w:val="20"/>
                <w:szCs w:val="20"/>
              </w:rPr>
              <w:t>2.3</w:t>
            </w:r>
          </w:p>
        </w:tc>
        <w:tc>
          <w:tcPr>
            <w:tcW w:w="993" w:type="dxa"/>
            <w:tcBorders>
              <w:top w:val="nil"/>
              <w:left w:val="nil"/>
              <w:bottom w:val="nil"/>
              <w:right w:val="nil"/>
            </w:tcBorders>
          </w:tcPr>
          <w:p w14:paraId="31C1E3D2" w14:textId="056D913C" w:rsidR="001E6C2B" w:rsidRPr="00664AAE" w:rsidRDefault="00360475" w:rsidP="00664AAE">
            <w:pPr>
              <w:rPr>
                <w:rFonts w:ascii="Arial" w:hAnsi="Arial" w:cs="Arial"/>
                <w:b/>
                <w:bCs/>
                <w:sz w:val="20"/>
                <w:szCs w:val="20"/>
              </w:rPr>
            </w:pPr>
            <w:r w:rsidRPr="00664AAE">
              <w:rPr>
                <w:rFonts w:ascii="Arial" w:hAnsi="Arial" w:cs="Arial"/>
                <w:sz w:val="20"/>
                <w:szCs w:val="20"/>
              </w:rPr>
              <w:t>1.4</w:t>
            </w:r>
          </w:p>
        </w:tc>
        <w:tc>
          <w:tcPr>
            <w:tcW w:w="992" w:type="dxa"/>
            <w:tcBorders>
              <w:top w:val="nil"/>
              <w:left w:val="nil"/>
              <w:bottom w:val="nil"/>
              <w:right w:val="nil"/>
            </w:tcBorders>
          </w:tcPr>
          <w:p w14:paraId="764DB0A0" w14:textId="35CCAC9E" w:rsidR="001E6C2B" w:rsidRPr="00664AAE" w:rsidRDefault="00360475" w:rsidP="00664AAE">
            <w:pPr>
              <w:rPr>
                <w:rFonts w:ascii="Arial" w:hAnsi="Arial" w:cs="Arial"/>
                <w:b/>
                <w:bCs/>
                <w:sz w:val="20"/>
                <w:szCs w:val="20"/>
              </w:rPr>
            </w:pPr>
            <w:r w:rsidRPr="00664AAE">
              <w:rPr>
                <w:rFonts w:ascii="Arial" w:hAnsi="Arial" w:cs="Arial"/>
                <w:b/>
                <w:bCs/>
                <w:sz w:val="20"/>
                <w:szCs w:val="20"/>
              </w:rPr>
              <w:t>11.4</w:t>
            </w:r>
          </w:p>
        </w:tc>
        <w:tc>
          <w:tcPr>
            <w:tcW w:w="850" w:type="dxa"/>
            <w:tcBorders>
              <w:top w:val="nil"/>
              <w:left w:val="nil"/>
              <w:bottom w:val="nil"/>
              <w:right w:val="nil"/>
            </w:tcBorders>
          </w:tcPr>
          <w:p w14:paraId="1D7DD2F4" w14:textId="6B7CC5FF" w:rsidR="001E6C2B" w:rsidRPr="00664AAE" w:rsidRDefault="00360475" w:rsidP="00664AAE">
            <w:pPr>
              <w:rPr>
                <w:rFonts w:ascii="Arial" w:hAnsi="Arial" w:cs="Arial"/>
                <w:b/>
                <w:bCs/>
                <w:sz w:val="20"/>
                <w:szCs w:val="20"/>
              </w:rPr>
            </w:pPr>
            <w:r w:rsidRPr="00664AAE">
              <w:rPr>
                <w:rFonts w:ascii="Arial" w:hAnsi="Arial" w:cs="Arial"/>
                <w:b/>
                <w:bCs/>
                <w:sz w:val="20"/>
                <w:szCs w:val="20"/>
              </w:rPr>
              <w:t>32.5</w:t>
            </w:r>
          </w:p>
        </w:tc>
        <w:tc>
          <w:tcPr>
            <w:tcW w:w="993" w:type="dxa"/>
            <w:tcBorders>
              <w:top w:val="nil"/>
              <w:left w:val="nil"/>
              <w:bottom w:val="nil"/>
              <w:right w:val="nil"/>
            </w:tcBorders>
          </w:tcPr>
          <w:p w14:paraId="33DE73CD" w14:textId="44448DB8" w:rsidR="001E6C2B" w:rsidRPr="00664AAE" w:rsidRDefault="001E6C2B" w:rsidP="00664AAE">
            <w:pPr>
              <w:rPr>
                <w:rFonts w:ascii="Arial" w:hAnsi="Arial" w:cs="Arial"/>
                <w:sz w:val="20"/>
                <w:szCs w:val="20"/>
              </w:rPr>
            </w:pPr>
            <w:r w:rsidRPr="00664AAE">
              <w:rPr>
                <w:rFonts w:ascii="Arial" w:hAnsi="Arial" w:cs="Arial"/>
                <w:b/>
                <w:bCs/>
                <w:sz w:val="20"/>
                <w:szCs w:val="20"/>
              </w:rPr>
              <w:t>35.7</w:t>
            </w:r>
          </w:p>
        </w:tc>
        <w:tc>
          <w:tcPr>
            <w:tcW w:w="993" w:type="dxa"/>
            <w:tcBorders>
              <w:top w:val="nil"/>
              <w:left w:val="nil"/>
              <w:bottom w:val="nil"/>
              <w:right w:val="nil"/>
            </w:tcBorders>
          </w:tcPr>
          <w:p w14:paraId="1240C189" w14:textId="77777777" w:rsidR="001E6C2B" w:rsidRPr="00664AAE" w:rsidRDefault="001E6C2B" w:rsidP="00664AAE">
            <w:pPr>
              <w:rPr>
                <w:rFonts w:ascii="Arial" w:hAnsi="Arial" w:cs="Arial"/>
                <w:sz w:val="20"/>
                <w:szCs w:val="20"/>
              </w:rPr>
            </w:pPr>
            <w:r w:rsidRPr="00664AAE">
              <w:rPr>
                <w:rFonts w:ascii="Arial" w:hAnsi="Arial" w:cs="Arial"/>
                <w:sz w:val="20"/>
                <w:szCs w:val="20"/>
              </w:rPr>
              <w:t>×10⁹/L</w:t>
            </w:r>
          </w:p>
          <w:p w14:paraId="4FDBF5A7" w14:textId="77777777" w:rsidR="001E6C2B" w:rsidRPr="00664AAE" w:rsidRDefault="001E6C2B" w:rsidP="00664AAE">
            <w:pPr>
              <w:rPr>
                <w:rFonts w:ascii="Arial" w:hAnsi="Arial" w:cs="Arial"/>
                <w:sz w:val="20"/>
                <w:szCs w:val="20"/>
              </w:rPr>
            </w:pPr>
          </w:p>
        </w:tc>
      </w:tr>
      <w:tr w:rsidR="00360475" w:rsidRPr="00664AAE" w14:paraId="2E7E9CA2" w14:textId="4B6C5F46" w:rsidTr="001E6C2B">
        <w:tc>
          <w:tcPr>
            <w:tcW w:w="1402" w:type="dxa"/>
            <w:tcBorders>
              <w:top w:val="nil"/>
              <w:left w:val="nil"/>
              <w:bottom w:val="nil"/>
              <w:right w:val="nil"/>
            </w:tcBorders>
          </w:tcPr>
          <w:p w14:paraId="2133FE18" w14:textId="77777777" w:rsidR="00360475" w:rsidRPr="00664AAE" w:rsidRDefault="00360475" w:rsidP="00664AAE">
            <w:pPr>
              <w:rPr>
                <w:rFonts w:ascii="Arial" w:hAnsi="Arial" w:cs="Arial"/>
                <w:b/>
                <w:bCs/>
                <w:sz w:val="20"/>
                <w:szCs w:val="20"/>
              </w:rPr>
            </w:pPr>
            <w:r w:rsidRPr="00664AAE">
              <w:rPr>
                <w:rFonts w:ascii="Arial" w:hAnsi="Arial" w:cs="Arial"/>
                <w:b/>
                <w:bCs/>
                <w:sz w:val="20"/>
                <w:szCs w:val="20"/>
              </w:rPr>
              <w:t>ALC</w:t>
            </w:r>
          </w:p>
        </w:tc>
        <w:tc>
          <w:tcPr>
            <w:tcW w:w="1717" w:type="dxa"/>
            <w:tcBorders>
              <w:top w:val="nil"/>
              <w:left w:val="nil"/>
              <w:bottom w:val="nil"/>
              <w:right w:val="nil"/>
            </w:tcBorders>
          </w:tcPr>
          <w:p w14:paraId="62A7B51C" w14:textId="77777777" w:rsidR="00360475" w:rsidRPr="00664AAE" w:rsidRDefault="00360475" w:rsidP="00664AAE">
            <w:pPr>
              <w:rPr>
                <w:rFonts w:ascii="Arial" w:hAnsi="Arial" w:cs="Arial"/>
                <w:sz w:val="20"/>
                <w:szCs w:val="20"/>
                <w:highlight w:val="yellow"/>
              </w:rPr>
            </w:pPr>
            <w:r w:rsidRPr="00664AAE">
              <w:rPr>
                <w:rFonts w:ascii="Arial" w:hAnsi="Arial" w:cs="Arial"/>
                <w:sz w:val="20"/>
                <w:szCs w:val="20"/>
              </w:rPr>
              <w:t>1.0 – 4.0</w:t>
            </w:r>
          </w:p>
        </w:tc>
        <w:tc>
          <w:tcPr>
            <w:tcW w:w="850" w:type="dxa"/>
            <w:tcBorders>
              <w:top w:val="nil"/>
              <w:left w:val="nil"/>
              <w:bottom w:val="nil"/>
              <w:right w:val="nil"/>
            </w:tcBorders>
          </w:tcPr>
          <w:p w14:paraId="56DBDD92" w14:textId="5C2999CA" w:rsidR="00360475" w:rsidRPr="00664AAE" w:rsidRDefault="00360475" w:rsidP="00664AAE">
            <w:pPr>
              <w:rPr>
                <w:rFonts w:ascii="Arial" w:hAnsi="Arial" w:cs="Arial"/>
                <w:sz w:val="20"/>
                <w:szCs w:val="20"/>
              </w:rPr>
            </w:pPr>
            <w:r w:rsidRPr="00664AAE">
              <w:rPr>
                <w:rFonts w:ascii="Arial" w:hAnsi="Arial" w:cs="Arial"/>
                <w:sz w:val="20"/>
                <w:szCs w:val="20"/>
              </w:rPr>
              <w:t>1.9</w:t>
            </w:r>
          </w:p>
        </w:tc>
        <w:tc>
          <w:tcPr>
            <w:tcW w:w="817" w:type="dxa"/>
            <w:tcBorders>
              <w:top w:val="nil"/>
              <w:left w:val="nil"/>
              <w:bottom w:val="nil"/>
              <w:right w:val="nil"/>
            </w:tcBorders>
          </w:tcPr>
          <w:p w14:paraId="4BD0012E" w14:textId="5F8F0983" w:rsidR="00360475" w:rsidRPr="00664AAE" w:rsidRDefault="00360475" w:rsidP="00664AAE">
            <w:pPr>
              <w:rPr>
                <w:rFonts w:ascii="Arial" w:hAnsi="Arial" w:cs="Arial"/>
                <w:sz w:val="20"/>
                <w:szCs w:val="20"/>
              </w:rPr>
            </w:pPr>
            <w:r w:rsidRPr="00664AAE">
              <w:rPr>
                <w:rFonts w:ascii="Arial" w:hAnsi="Arial" w:cs="Arial"/>
                <w:sz w:val="20"/>
                <w:szCs w:val="20"/>
              </w:rPr>
              <w:t>2.1</w:t>
            </w:r>
          </w:p>
        </w:tc>
        <w:tc>
          <w:tcPr>
            <w:tcW w:w="884" w:type="dxa"/>
            <w:tcBorders>
              <w:top w:val="nil"/>
              <w:left w:val="nil"/>
              <w:bottom w:val="nil"/>
              <w:right w:val="nil"/>
            </w:tcBorders>
          </w:tcPr>
          <w:p w14:paraId="05CA2512" w14:textId="38EAE682" w:rsidR="00360475" w:rsidRPr="00664AAE" w:rsidRDefault="00360475" w:rsidP="00664AAE">
            <w:pPr>
              <w:rPr>
                <w:rFonts w:ascii="Arial" w:hAnsi="Arial" w:cs="Arial"/>
                <w:sz w:val="20"/>
                <w:szCs w:val="20"/>
              </w:rPr>
            </w:pPr>
            <w:r w:rsidRPr="00664AAE">
              <w:rPr>
                <w:rFonts w:ascii="Arial" w:hAnsi="Arial" w:cs="Arial"/>
                <w:sz w:val="20"/>
                <w:szCs w:val="20"/>
              </w:rPr>
              <w:t>1.1</w:t>
            </w:r>
          </w:p>
        </w:tc>
        <w:tc>
          <w:tcPr>
            <w:tcW w:w="993" w:type="dxa"/>
            <w:tcBorders>
              <w:top w:val="nil"/>
              <w:left w:val="nil"/>
              <w:bottom w:val="nil"/>
              <w:right w:val="nil"/>
            </w:tcBorders>
          </w:tcPr>
          <w:p w14:paraId="36FCD179" w14:textId="01696F68" w:rsidR="00360475" w:rsidRPr="00664AAE" w:rsidRDefault="00360475" w:rsidP="00664AAE">
            <w:pPr>
              <w:rPr>
                <w:rFonts w:ascii="Arial" w:hAnsi="Arial" w:cs="Arial"/>
                <w:sz w:val="20"/>
                <w:szCs w:val="20"/>
              </w:rPr>
            </w:pPr>
            <w:r w:rsidRPr="00664AAE">
              <w:rPr>
                <w:rFonts w:ascii="Arial" w:hAnsi="Arial" w:cs="Arial"/>
                <w:sz w:val="20"/>
                <w:szCs w:val="20"/>
              </w:rPr>
              <w:t>5.2</w:t>
            </w:r>
          </w:p>
        </w:tc>
        <w:tc>
          <w:tcPr>
            <w:tcW w:w="992" w:type="dxa"/>
            <w:tcBorders>
              <w:top w:val="nil"/>
              <w:left w:val="nil"/>
              <w:bottom w:val="nil"/>
              <w:right w:val="nil"/>
            </w:tcBorders>
          </w:tcPr>
          <w:p w14:paraId="1BFCCFB3" w14:textId="2A8A072F" w:rsidR="00360475" w:rsidRPr="00664AAE" w:rsidRDefault="00360475" w:rsidP="00664AAE">
            <w:pPr>
              <w:rPr>
                <w:rFonts w:ascii="Arial" w:hAnsi="Arial" w:cs="Arial"/>
                <w:b/>
                <w:bCs/>
                <w:sz w:val="20"/>
                <w:szCs w:val="20"/>
              </w:rPr>
            </w:pPr>
            <w:r w:rsidRPr="00664AAE">
              <w:rPr>
                <w:rFonts w:ascii="Arial" w:hAnsi="Arial" w:cs="Arial"/>
                <w:sz w:val="20"/>
                <w:szCs w:val="20"/>
              </w:rPr>
              <w:t>1.1</w:t>
            </w:r>
          </w:p>
        </w:tc>
        <w:tc>
          <w:tcPr>
            <w:tcW w:w="850" w:type="dxa"/>
            <w:tcBorders>
              <w:top w:val="nil"/>
              <w:left w:val="nil"/>
              <w:bottom w:val="nil"/>
              <w:right w:val="nil"/>
            </w:tcBorders>
          </w:tcPr>
          <w:p w14:paraId="4CB8B71B" w14:textId="29925DA0" w:rsidR="00360475" w:rsidRPr="00664AAE" w:rsidRDefault="00360475" w:rsidP="00664AAE">
            <w:pPr>
              <w:rPr>
                <w:rFonts w:ascii="Arial" w:hAnsi="Arial" w:cs="Arial"/>
                <w:sz w:val="20"/>
                <w:szCs w:val="20"/>
              </w:rPr>
            </w:pPr>
            <w:r w:rsidRPr="00664AAE">
              <w:rPr>
                <w:rFonts w:ascii="Arial" w:hAnsi="Arial" w:cs="Arial"/>
                <w:b/>
                <w:bCs/>
                <w:sz w:val="20"/>
                <w:szCs w:val="20"/>
              </w:rPr>
              <w:t>9.1</w:t>
            </w:r>
          </w:p>
        </w:tc>
        <w:tc>
          <w:tcPr>
            <w:tcW w:w="993" w:type="dxa"/>
            <w:tcBorders>
              <w:top w:val="nil"/>
              <w:left w:val="nil"/>
              <w:bottom w:val="nil"/>
              <w:right w:val="nil"/>
            </w:tcBorders>
          </w:tcPr>
          <w:p w14:paraId="2F373121" w14:textId="14FDB186" w:rsidR="00360475" w:rsidRPr="00664AAE" w:rsidRDefault="00360475" w:rsidP="00664AAE">
            <w:pPr>
              <w:rPr>
                <w:rFonts w:ascii="Arial" w:hAnsi="Arial" w:cs="Arial"/>
                <w:sz w:val="20"/>
                <w:szCs w:val="20"/>
              </w:rPr>
            </w:pPr>
            <w:r w:rsidRPr="00664AAE">
              <w:rPr>
                <w:rFonts w:ascii="Arial" w:hAnsi="Arial" w:cs="Arial"/>
                <w:sz w:val="20"/>
                <w:szCs w:val="20"/>
              </w:rPr>
              <w:t>3.1</w:t>
            </w:r>
          </w:p>
        </w:tc>
        <w:tc>
          <w:tcPr>
            <w:tcW w:w="993" w:type="dxa"/>
            <w:tcBorders>
              <w:top w:val="nil"/>
              <w:left w:val="nil"/>
              <w:bottom w:val="nil"/>
              <w:right w:val="nil"/>
            </w:tcBorders>
          </w:tcPr>
          <w:p w14:paraId="594D7158" w14:textId="77777777" w:rsidR="00360475" w:rsidRPr="00664AAE" w:rsidRDefault="00360475" w:rsidP="00664AAE">
            <w:pPr>
              <w:rPr>
                <w:rFonts w:ascii="Arial" w:hAnsi="Arial" w:cs="Arial"/>
                <w:sz w:val="20"/>
                <w:szCs w:val="20"/>
              </w:rPr>
            </w:pPr>
            <w:r w:rsidRPr="00664AAE">
              <w:rPr>
                <w:rFonts w:ascii="Arial" w:hAnsi="Arial" w:cs="Arial"/>
                <w:sz w:val="20"/>
                <w:szCs w:val="20"/>
              </w:rPr>
              <w:t>×10⁹/L</w:t>
            </w:r>
          </w:p>
          <w:p w14:paraId="79AE6A48" w14:textId="77777777" w:rsidR="00360475" w:rsidRPr="00664AAE" w:rsidRDefault="00360475" w:rsidP="00664AAE">
            <w:pPr>
              <w:rPr>
                <w:rFonts w:ascii="Arial" w:hAnsi="Arial" w:cs="Arial"/>
                <w:sz w:val="20"/>
                <w:szCs w:val="20"/>
              </w:rPr>
            </w:pPr>
          </w:p>
        </w:tc>
      </w:tr>
      <w:tr w:rsidR="00360475" w:rsidRPr="00664AAE" w14:paraId="28FDC516" w14:textId="02A192AB" w:rsidTr="001E6C2B">
        <w:tc>
          <w:tcPr>
            <w:tcW w:w="1402" w:type="dxa"/>
            <w:tcBorders>
              <w:top w:val="nil"/>
              <w:left w:val="nil"/>
              <w:bottom w:val="nil"/>
              <w:right w:val="nil"/>
            </w:tcBorders>
          </w:tcPr>
          <w:p w14:paraId="4A4BBC35" w14:textId="77777777" w:rsidR="00360475" w:rsidRPr="00664AAE" w:rsidRDefault="00360475" w:rsidP="00664AAE">
            <w:pPr>
              <w:rPr>
                <w:rFonts w:ascii="Arial" w:hAnsi="Arial" w:cs="Arial"/>
                <w:b/>
                <w:bCs/>
                <w:sz w:val="20"/>
                <w:szCs w:val="20"/>
              </w:rPr>
            </w:pPr>
            <w:r w:rsidRPr="00664AAE">
              <w:rPr>
                <w:rFonts w:ascii="Arial" w:hAnsi="Arial" w:cs="Arial"/>
                <w:b/>
                <w:bCs/>
                <w:sz w:val="20"/>
                <w:szCs w:val="20"/>
              </w:rPr>
              <w:t>AMC</w:t>
            </w:r>
          </w:p>
        </w:tc>
        <w:tc>
          <w:tcPr>
            <w:tcW w:w="1717" w:type="dxa"/>
            <w:tcBorders>
              <w:top w:val="nil"/>
              <w:left w:val="nil"/>
              <w:bottom w:val="nil"/>
              <w:right w:val="nil"/>
            </w:tcBorders>
          </w:tcPr>
          <w:p w14:paraId="5680106C" w14:textId="77777777" w:rsidR="00360475" w:rsidRPr="00664AAE" w:rsidRDefault="00360475" w:rsidP="00664AAE">
            <w:pPr>
              <w:rPr>
                <w:rFonts w:ascii="Arial" w:hAnsi="Arial" w:cs="Arial"/>
                <w:sz w:val="20"/>
                <w:szCs w:val="20"/>
              </w:rPr>
            </w:pPr>
            <w:r w:rsidRPr="00664AAE">
              <w:rPr>
                <w:rFonts w:ascii="Arial" w:hAnsi="Arial" w:cs="Arial"/>
                <w:sz w:val="20"/>
                <w:szCs w:val="20"/>
              </w:rPr>
              <w:t>0.0 – 0.7</w:t>
            </w:r>
          </w:p>
        </w:tc>
        <w:tc>
          <w:tcPr>
            <w:tcW w:w="850" w:type="dxa"/>
            <w:tcBorders>
              <w:top w:val="nil"/>
              <w:left w:val="nil"/>
              <w:bottom w:val="nil"/>
              <w:right w:val="nil"/>
            </w:tcBorders>
          </w:tcPr>
          <w:p w14:paraId="0A02F0E7" w14:textId="0EEE01F5" w:rsidR="00360475" w:rsidRPr="00664AAE" w:rsidRDefault="00360475" w:rsidP="00664AAE">
            <w:pPr>
              <w:rPr>
                <w:rFonts w:ascii="Arial" w:hAnsi="Arial" w:cs="Arial"/>
                <w:sz w:val="20"/>
                <w:szCs w:val="20"/>
              </w:rPr>
            </w:pPr>
            <w:r w:rsidRPr="00664AAE">
              <w:rPr>
                <w:rFonts w:ascii="Arial" w:hAnsi="Arial" w:cs="Arial"/>
                <w:sz w:val="20"/>
                <w:szCs w:val="20"/>
              </w:rPr>
              <w:t>0.4</w:t>
            </w:r>
          </w:p>
        </w:tc>
        <w:tc>
          <w:tcPr>
            <w:tcW w:w="817" w:type="dxa"/>
            <w:tcBorders>
              <w:top w:val="nil"/>
              <w:left w:val="nil"/>
              <w:bottom w:val="nil"/>
              <w:right w:val="nil"/>
            </w:tcBorders>
          </w:tcPr>
          <w:p w14:paraId="2DE09673" w14:textId="04D258BA" w:rsidR="00360475" w:rsidRPr="00664AAE" w:rsidRDefault="00360475" w:rsidP="00664AAE">
            <w:pPr>
              <w:rPr>
                <w:rFonts w:ascii="Arial" w:hAnsi="Arial" w:cs="Arial"/>
                <w:sz w:val="20"/>
                <w:szCs w:val="20"/>
              </w:rPr>
            </w:pPr>
            <w:r w:rsidRPr="00664AAE">
              <w:rPr>
                <w:rFonts w:ascii="Arial" w:hAnsi="Arial" w:cs="Arial"/>
                <w:sz w:val="20"/>
                <w:szCs w:val="20"/>
              </w:rPr>
              <w:t>0.5</w:t>
            </w:r>
          </w:p>
        </w:tc>
        <w:tc>
          <w:tcPr>
            <w:tcW w:w="884" w:type="dxa"/>
            <w:tcBorders>
              <w:top w:val="nil"/>
              <w:left w:val="nil"/>
              <w:bottom w:val="nil"/>
              <w:right w:val="nil"/>
            </w:tcBorders>
          </w:tcPr>
          <w:p w14:paraId="1BF88D06" w14:textId="21670862" w:rsidR="00360475" w:rsidRPr="00664AAE" w:rsidRDefault="00360475" w:rsidP="00664AAE">
            <w:pPr>
              <w:rPr>
                <w:rFonts w:ascii="Arial" w:hAnsi="Arial" w:cs="Arial"/>
                <w:sz w:val="20"/>
                <w:szCs w:val="20"/>
              </w:rPr>
            </w:pPr>
            <w:r w:rsidRPr="00664AAE">
              <w:rPr>
                <w:rFonts w:ascii="Arial" w:hAnsi="Arial" w:cs="Arial"/>
                <w:sz w:val="20"/>
                <w:szCs w:val="20"/>
              </w:rPr>
              <w:t>0.8</w:t>
            </w:r>
          </w:p>
        </w:tc>
        <w:tc>
          <w:tcPr>
            <w:tcW w:w="993" w:type="dxa"/>
            <w:tcBorders>
              <w:top w:val="nil"/>
              <w:left w:val="nil"/>
              <w:bottom w:val="nil"/>
              <w:right w:val="nil"/>
            </w:tcBorders>
          </w:tcPr>
          <w:p w14:paraId="2946F174" w14:textId="1550AD3C" w:rsidR="00360475" w:rsidRPr="00664AAE" w:rsidRDefault="00360475" w:rsidP="00664AAE">
            <w:pPr>
              <w:rPr>
                <w:rFonts w:ascii="Arial" w:hAnsi="Arial" w:cs="Arial"/>
                <w:sz w:val="20"/>
                <w:szCs w:val="20"/>
              </w:rPr>
            </w:pPr>
            <w:r w:rsidRPr="00664AAE">
              <w:rPr>
                <w:rFonts w:ascii="Arial" w:hAnsi="Arial" w:cs="Arial"/>
                <w:sz w:val="20"/>
                <w:szCs w:val="20"/>
              </w:rPr>
              <w:t>2.6</w:t>
            </w:r>
          </w:p>
        </w:tc>
        <w:tc>
          <w:tcPr>
            <w:tcW w:w="992" w:type="dxa"/>
            <w:tcBorders>
              <w:top w:val="nil"/>
              <w:left w:val="nil"/>
              <w:bottom w:val="nil"/>
              <w:right w:val="nil"/>
            </w:tcBorders>
          </w:tcPr>
          <w:p w14:paraId="21A9B38D" w14:textId="0E8AA968" w:rsidR="00360475" w:rsidRPr="00664AAE" w:rsidRDefault="00360475" w:rsidP="00664AAE">
            <w:pPr>
              <w:rPr>
                <w:rFonts w:ascii="Arial" w:hAnsi="Arial" w:cs="Arial"/>
                <w:sz w:val="20"/>
                <w:szCs w:val="20"/>
              </w:rPr>
            </w:pPr>
            <w:r w:rsidRPr="00664AAE">
              <w:rPr>
                <w:rFonts w:ascii="Arial" w:hAnsi="Arial" w:cs="Arial"/>
                <w:sz w:val="20"/>
                <w:szCs w:val="20"/>
              </w:rPr>
              <w:t>0.3</w:t>
            </w:r>
          </w:p>
        </w:tc>
        <w:tc>
          <w:tcPr>
            <w:tcW w:w="850" w:type="dxa"/>
            <w:tcBorders>
              <w:top w:val="nil"/>
              <w:left w:val="nil"/>
              <w:bottom w:val="nil"/>
              <w:right w:val="nil"/>
            </w:tcBorders>
          </w:tcPr>
          <w:p w14:paraId="0659FBD9" w14:textId="5A07533B" w:rsidR="00360475" w:rsidRPr="00664AAE" w:rsidRDefault="00360475" w:rsidP="00664AAE">
            <w:pPr>
              <w:rPr>
                <w:rFonts w:ascii="Arial" w:hAnsi="Arial" w:cs="Arial"/>
                <w:sz w:val="20"/>
                <w:szCs w:val="20"/>
              </w:rPr>
            </w:pPr>
            <w:r w:rsidRPr="00664AAE">
              <w:rPr>
                <w:rFonts w:ascii="Arial" w:hAnsi="Arial" w:cs="Arial"/>
                <w:sz w:val="20"/>
                <w:szCs w:val="20"/>
              </w:rPr>
              <w:t>0.3</w:t>
            </w:r>
          </w:p>
        </w:tc>
        <w:tc>
          <w:tcPr>
            <w:tcW w:w="993" w:type="dxa"/>
            <w:tcBorders>
              <w:top w:val="nil"/>
              <w:left w:val="nil"/>
              <w:bottom w:val="nil"/>
              <w:right w:val="nil"/>
            </w:tcBorders>
          </w:tcPr>
          <w:p w14:paraId="738762DC" w14:textId="2C543101" w:rsidR="00360475" w:rsidRPr="00664AAE" w:rsidRDefault="00360475" w:rsidP="00664AAE">
            <w:pPr>
              <w:rPr>
                <w:rFonts w:ascii="Arial" w:hAnsi="Arial" w:cs="Arial"/>
                <w:sz w:val="20"/>
                <w:szCs w:val="20"/>
              </w:rPr>
            </w:pPr>
            <w:r w:rsidRPr="00664AAE">
              <w:rPr>
                <w:rFonts w:ascii="Arial" w:hAnsi="Arial" w:cs="Arial"/>
                <w:sz w:val="20"/>
                <w:szCs w:val="20"/>
              </w:rPr>
              <w:t>0.4</w:t>
            </w:r>
          </w:p>
        </w:tc>
        <w:tc>
          <w:tcPr>
            <w:tcW w:w="993" w:type="dxa"/>
            <w:tcBorders>
              <w:top w:val="nil"/>
              <w:left w:val="nil"/>
              <w:bottom w:val="nil"/>
              <w:right w:val="nil"/>
            </w:tcBorders>
          </w:tcPr>
          <w:p w14:paraId="0B022F3D" w14:textId="77777777" w:rsidR="00360475" w:rsidRPr="00664AAE" w:rsidRDefault="00360475" w:rsidP="00664AAE">
            <w:pPr>
              <w:rPr>
                <w:rFonts w:ascii="Arial" w:hAnsi="Arial" w:cs="Arial"/>
                <w:sz w:val="20"/>
                <w:szCs w:val="20"/>
              </w:rPr>
            </w:pPr>
            <w:r w:rsidRPr="00664AAE">
              <w:rPr>
                <w:rFonts w:ascii="Arial" w:hAnsi="Arial" w:cs="Arial"/>
                <w:sz w:val="20"/>
                <w:szCs w:val="20"/>
              </w:rPr>
              <w:t>×10⁹/L</w:t>
            </w:r>
          </w:p>
          <w:p w14:paraId="60B742AE" w14:textId="77777777" w:rsidR="00360475" w:rsidRPr="00664AAE" w:rsidRDefault="00360475" w:rsidP="00664AAE">
            <w:pPr>
              <w:rPr>
                <w:rFonts w:ascii="Arial" w:hAnsi="Arial" w:cs="Arial"/>
                <w:sz w:val="20"/>
                <w:szCs w:val="20"/>
              </w:rPr>
            </w:pPr>
          </w:p>
        </w:tc>
      </w:tr>
      <w:tr w:rsidR="00360475" w:rsidRPr="00664AAE" w14:paraId="3DCE4DEC" w14:textId="6F3B7170" w:rsidTr="001E6C2B">
        <w:tc>
          <w:tcPr>
            <w:tcW w:w="1402" w:type="dxa"/>
            <w:tcBorders>
              <w:top w:val="nil"/>
              <w:left w:val="nil"/>
              <w:bottom w:val="nil"/>
              <w:right w:val="nil"/>
            </w:tcBorders>
          </w:tcPr>
          <w:p w14:paraId="2A7E9A23" w14:textId="77777777" w:rsidR="00360475" w:rsidRPr="00664AAE" w:rsidRDefault="00360475" w:rsidP="00664AAE">
            <w:pPr>
              <w:rPr>
                <w:rFonts w:ascii="Arial" w:hAnsi="Arial" w:cs="Arial"/>
                <w:b/>
                <w:bCs/>
                <w:sz w:val="20"/>
                <w:szCs w:val="20"/>
              </w:rPr>
            </w:pPr>
            <w:r w:rsidRPr="00664AAE">
              <w:rPr>
                <w:rFonts w:ascii="Arial" w:hAnsi="Arial" w:cs="Arial"/>
                <w:b/>
                <w:bCs/>
                <w:sz w:val="20"/>
                <w:szCs w:val="20"/>
              </w:rPr>
              <w:t>Hb</w:t>
            </w:r>
          </w:p>
        </w:tc>
        <w:tc>
          <w:tcPr>
            <w:tcW w:w="1717" w:type="dxa"/>
            <w:tcBorders>
              <w:top w:val="nil"/>
              <w:left w:val="nil"/>
              <w:bottom w:val="nil"/>
              <w:right w:val="nil"/>
            </w:tcBorders>
          </w:tcPr>
          <w:p w14:paraId="55EBEC95" w14:textId="77777777" w:rsidR="00360475" w:rsidRPr="00664AAE" w:rsidRDefault="00360475" w:rsidP="00664AAE">
            <w:pPr>
              <w:rPr>
                <w:rFonts w:ascii="Arial" w:hAnsi="Arial" w:cs="Arial"/>
                <w:sz w:val="20"/>
                <w:szCs w:val="20"/>
              </w:rPr>
            </w:pPr>
            <w:r w:rsidRPr="00664AAE">
              <w:rPr>
                <w:rFonts w:ascii="Arial" w:hAnsi="Arial" w:cs="Arial"/>
                <w:sz w:val="20"/>
                <w:szCs w:val="20"/>
              </w:rPr>
              <w:t>12 – 16</w:t>
            </w:r>
          </w:p>
        </w:tc>
        <w:tc>
          <w:tcPr>
            <w:tcW w:w="850" w:type="dxa"/>
            <w:tcBorders>
              <w:top w:val="nil"/>
              <w:left w:val="nil"/>
              <w:bottom w:val="nil"/>
              <w:right w:val="nil"/>
            </w:tcBorders>
          </w:tcPr>
          <w:p w14:paraId="56DFEEFD" w14:textId="49C04664" w:rsidR="00360475" w:rsidRPr="00664AAE" w:rsidRDefault="00360475" w:rsidP="00664AAE">
            <w:pPr>
              <w:rPr>
                <w:rFonts w:ascii="Arial" w:hAnsi="Arial" w:cs="Arial"/>
                <w:b/>
                <w:bCs/>
                <w:sz w:val="20"/>
                <w:szCs w:val="20"/>
              </w:rPr>
            </w:pPr>
            <w:r w:rsidRPr="00664AAE">
              <w:rPr>
                <w:rFonts w:ascii="Arial" w:hAnsi="Arial" w:cs="Arial"/>
                <w:b/>
                <w:bCs/>
                <w:sz w:val="20"/>
                <w:szCs w:val="20"/>
              </w:rPr>
              <w:t>8.</w:t>
            </w:r>
            <w:r w:rsidR="00661D2A" w:rsidRPr="00664AAE">
              <w:rPr>
                <w:rFonts w:ascii="Arial" w:hAnsi="Arial" w:cs="Arial"/>
                <w:b/>
                <w:bCs/>
                <w:sz w:val="20"/>
                <w:szCs w:val="20"/>
              </w:rPr>
              <w:t>4</w:t>
            </w:r>
          </w:p>
        </w:tc>
        <w:tc>
          <w:tcPr>
            <w:tcW w:w="817" w:type="dxa"/>
            <w:tcBorders>
              <w:top w:val="nil"/>
              <w:left w:val="nil"/>
              <w:bottom w:val="nil"/>
              <w:right w:val="nil"/>
            </w:tcBorders>
          </w:tcPr>
          <w:p w14:paraId="67E03819" w14:textId="29F54A2D" w:rsidR="00360475" w:rsidRPr="00664AAE" w:rsidRDefault="00360475" w:rsidP="00664AAE">
            <w:pPr>
              <w:rPr>
                <w:rFonts w:ascii="Arial" w:hAnsi="Arial" w:cs="Arial"/>
                <w:b/>
                <w:bCs/>
                <w:sz w:val="20"/>
                <w:szCs w:val="20"/>
              </w:rPr>
            </w:pPr>
            <w:r w:rsidRPr="00664AAE">
              <w:rPr>
                <w:rFonts w:ascii="Arial" w:hAnsi="Arial" w:cs="Arial"/>
                <w:b/>
                <w:bCs/>
                <w:sz w:val="20"/>
                <w:szCs w:val="20"/>
              </w:rPr>
              <w:t>8.</w:t>
            </w:r>
            <w:r w:rsidR="00661D2A" w:rsidRPr="00664AAE">
              <w:rPr>
                <w:rFonts w:ascii="Arial" w:hAnsi="Arial" w:cs="Arial"/>
                <w:b/>
                <w:bCs/>
                <w:sz w:val="20"/>
                <w:szCs w:val="20"/>
              </w:rPr>
              <w:t>0</w:t>
            </w:r>
          </w:p>
        </w:tc>
        <w:tc>
          <w:tcPr>
            <w:tcW w:w="884" w:type="dxa"/>
            <w:tcBorders>
              <w:top w:val="nil"/>
              <w:left w:val="nil"/>
              <w:bottom w:val="nil"/>
              <w:right w:val="nil"/>
            </w:tcBorders>
          </w:tcPr>
          <w:p w14:paraId="1FD50F45" w14:textId="1E87EE10" w:rsidR="00360475" w:rsidRPr="00664AAE" w:rsidRDefault="00DA6AAA" w:rsidP="00664AAE">
            <w:pPr>
              <w:rPr>
                <w:rFonts w:ascii="Arial" w:hAnsi="Arial" w:cs="Arial"/>
                <w:b/>
                <w:bCs/>
                <w:sz w:val="20"/>
                <w:szCs w:val="20"/>
              </w:rPr>
            </w:pPr>
            <w:r w:rsidRPr="00664AAE">
              <w:rPr>
                <w:rFonts w:ascii="Arial" w:hAnsi="Arial" w:cs="Arial"/>
                <w:b/>
                <w:bCs/>
                <w:sz w:val="20"/>
                <w:szCs w:val="20"/>
              </w:rPr>
              <w:t>7.5</w:t>
            </w:r>
          </w:p>
        </w:tc>
        <w:tc>
          <w:tcPr>
            <w:tcW w:w="993" w:type="dxa"/>
            <w:tcBorders>
              <w:top w:val="nil"/>
              <w:left w:val="nil"/>
              <w:bottom w:val="nil"/>
              <w:right w:val="nil"/>
            </w:tcBorders>
          </w:tcPr>
          <w:p w14:paraId="4BB78B07" w14:textId="62215F5D" w:rsidR="00360475" w:rsidRPr="00664AAE" w:rsidRDefault="00DA6AAA" w:rsidP="00664AAE">
            <w:pPr>
              <w:rPr>
                <w:rFonts w:ascii="Arial" w:hAnsi="Arial" w:cs="Arial"/>
                <w:b/>
                <w:bCs/>
                <w:sz w:val="20"/>
                <w:szCs w:val="20"/>
              </w:rPr>
            </w:pPr>
            <w:r w:rsidRPr="00664AAE">
              <w:rPr>
                <w:rFonts w:ascii="Arial" w:hAnsi="Arial" w:cs="Arial"/>
                <w:b/>
                <w:bCs/>
                <w:sz w:val="20"/>
                <w:szCs w:val="20"/>
              </w:rPr>
              <w:t>6.3</w:t>
            </w:r>
          </w:p>
        </w:tc>
        <w:tc>
          <w:tcPr>
            <w:tcW w:w="992" w:type="dxa"/>
            <w:tcBorders>
              <w:top w:val="nil"/>
              <w:left w:val="nil"/>
              <w:bottom w:val="nil"/>
              <w:right w:val="nil"/>
            </w:tcBorders>
          </w:tcPr>
          <w:p w14:paraId="5B5D77E3" w14:textId="042CD79D" w:rsidR="00360475" w:rsidRPr="00664AAE" w:rsidRDefault="00360475" w:rsidP="00664AAE">
            <w:pPr>
              <w:rPr>
                <w:rFonts w:ascii="Arial" w:hAnsi="Arial" w:cs="Arial"/>
                <w:b/>
                <w:bCs/>
                <w:sz w:val="20"/>
                <w:szCs w:val="20"/>
              </w:rPr>
            </w:pPr>
            <w:r w:rsidRPr="00664AAE">
              <w:rPr>
                <w:rFonts w:ascii="Arial" w:hAnsi="Arial" w:cs="Arial"/>
                <w:b/>
                <w:bCs/>
                <w:sz w:val="20"/>
                <w:szCs w:val="20"/>
              </w:rPr>
              <w:t>3.5</w:t>
            </w:r>
          </w:p>
        </w:tc>
        <w:tc>
          <w:tcPr>
            <w:tcW w:w="850" w:type="dxa"/>
            <w:tcBorders>
              <w:top w:val="nil"/>
              <w:left w:val="nil"/>
              <w:bottom w:val="nil"/>
              <w:right w:val="nil"/>
            </w:tcBorders>
          </w:tcPr>
          <w:p w14:paraId="2BCD3255" w14:textId="7F3D0ED2" w:rsidR="00360475" w:rsidRPr="00664AAE" w:rsidRDefault="00360475" w:rsidP="00664AAE">
            <w:pPr>
              <w:rPr>
                <w:rFonts w:ascii="Arial" w:hAnsi="Arial" w:cs="Arial"/>
                <w:b/>
                <w:bCs/>
                <w:sz w:val="20"/>
                <w:szCs w:val="20"/>
              </w:rPr>
            </w:pPr>
            <w:r w:rsidRPr="00664AAE">
              <w:rPr>
                <w:rFonts w:ascii="Arial" w:hAnsi="Arial" w:cs="Arial"/>
                <w:b/>
                <w:bCs/>
                <w:sz w:val="20"/>
                <w:szCs w:val="20"/>
              </w:rPr>
              <w:t>8.0</w:t>
            </w:r>
          </w:p>
        </w:tc>
        <w:tc>
          <w:tcPr>
            <w:tcW w:w="993" w:type="dxa"/>
            <w:tcBorders>
              <w:top w:val="nil"/>
              <w:left w:val="nil"/>
              <w:bottom w:val="nil"/>
              <w:right w:val="nil"/>
            </w:tcBorders>
          </w:tcPr>
          <w:p w14:paraId="12CAB7EE" w14:textId="34E8B00E" w:rsidR="00360475" w:rsidRPr="00664AAE" w:rsidRDefault="00360475" w:rsidP="00664AAE">
            <w:pPr>
              <w:rPr>
                <w:rFonts w:ascii="Arial" w:hAnsi="Arial" w:cs="Arial"/>
                <w:sz w:val="20"/>
                <w:szCs w:val="20"/>
              </w:rPr>
            </w:pPr>
            <w:r w:rsidRPr="00664AAE">
              <w:rPr>
                <w:rFonts w:ascii="Arial" w:hAnsi="Arial" w:cs="Arial"/>
                <w:b/>
                <w:bCs/>
                <w:sz w:val="20"/>
                <w:szCs w:val="20"/>
              </w:rPr>
              <w:t>5.7</w:t>
            </w:r>
          </w:p>
        </w:tc>
        <w:tc>
          <w:tcPr>
            <w:tcW w:w="993" w:type="dxa"/>
            <w:tcBorders>
              <w:top w:val="nil"/>
              <w:left w:val="nil"/>
              <w:bottom w:val="nil"/>
              <w:right w:val="nil"/>
            </w:tcBorders>
          </w:tcPr>
          <w:p w14:paraId="6DDAEAB5" w14:textId="77777777" w:rsidR="00360475" w:rsidRPr="00664AAE" w:rsidRDefault="00360475" w:rsidP="00664AAE">
            <w:pPr>
              <w:rPr>
                <w:rFonts w:ascii="Arial" w:hAnsi="Arial" w:cs="Arial"/>
                <w:sz w:val="20"/>
                <w:szCs w:val="20"/>
              </w:rPr>
            </w:pPr>
            <w:r w:rsidRPr="00664AAE">
              <w:rPr>
                <w:rFonts w:ascii="Arial" w:hAnsi="Arial" w:cs="Arial"/>
                <w:sz w:val="20"/>
                <w:szCs w:val="20"/>
              </w:rPr>
              <w:t>g/dL</w:t>
            </w:r>
          </w:p>
          <w:p w14:paraId="3A8D3D6B" w14:textId="77777777" w:rsidR="00360475" w:rsidRPr="00664AAE" w:rsidRDefault="00360475" w:rsidP="00664AAE">
            <w:pPr>
              <w:rPr>
                <w:rFonts w:ascii="Arial" w:hAnsi="Arial" w:cs="Arial"/>
                <w:sz w:val="20"/>
                <w:szCs w:val="20"/>
              </w:rPr>
            </w:pPr>
          </w:p>
        </w:tc>
      </w:tr>
      <w:tr w:rsidR="00360475" w:rsidRPr="00664AAE" w14:paraId="6E6875CB" w14:textId="6345758D" w:rsidTr="001E6C2B">
        <w:tc>
          <w:tcPr>
            <w:tcW w:w="1402" w:type="dxa"/>
            <w:tcBorders>
              <w:top w:val="nil"/>
              <w:left w:val="nil"/>
              <w:bottom w:val="nil"/>
              <w:right w:val="nil"/>
            </w:tcBorders>
          </w:tcPr>
          <w:p w14:paraId="2E903692" w14:textId="77777777" w:rsidR="00360475" w:rsidRPr="00664AAE" w:rsidRDefault="00360475" w:rsidP="00664AAE">
            <w:pPr>
              <w:rPr>
                <w:rFonts w:ascii="Arial" w:hAnsi="Arial" w:cs="Arial"/>
                <w:b/>
                <w:bCs/>
                <w:sz w:val="20"/>
                <w:szCs w:val="20"/>
              </w:rPr>
            </w:pPr>
            <w:r w:rsidRPr="00664AAE">
              <w:rPr>
                <w:rFonts w:ascii="Arial" w:hAnsi="Arial" w:cs="Arial"/>
                <w:b/>
                <w:bCs/>
                <w:sz w:val="20"/>
                <w:szCs w:val="20"/>
              </w:rPr>
              <w:t>MCV</w:t>
            </w:r>
          </w:p>
          <w:p w14:paraId="6D8A3EBA" w14:textId="77777777" w:rsidR="00360475" w:rsidRPr="00664AAE" w:rsidRDefault="00360475" w:rsidP="00664AAE">
            <w:pPr>
              <w:rPr>
                <w:rFonts w:ascii="Arial" w:hAnsi="Arial" w:cs="Arial"/>
                <w:b/>
                <w:bCs/>
                <w:sz w:val="20"/>
                <w:szCs w:val="20"/>
              </w:rPr>
            </w:pPr>
          </w:p>
          <w:p w14:paraId="6B954E8B" w14:textId="77777777" w:rsidR="00360475" w:rsidRPr="00664AAE" w:rsidRDefault="00360475" w:rsidP="00664AAE">
            <w:pPr>
              <w:rPr>
                <w:rFonts w:ascii="Arial" w:hAnsi="Arial" w:cs="Arial"/>
                <w:b/>
                <w:bCs/>
                <w:sz w:val="20"/>
                <w:szCs w:val="20"/>
              </w:rPr>
            </w:pPr>
            <w:r w:rsidRPr="00664AAE">
              <w:rPr>
                <w:rFonts w:ascii="Arial" w:hAnsi="Arial" w:cs="Arial"/>
                <w:b/>
                <w:bCs/>
                <w:sz w:val="20"/>
                <w:szCs w:val="20"/>
              </w:rPr>
              <w:lastRenderedPageBreak/>
              <w:t>MCH</w:t>
            </w:r>
          </w:p>
          <w:p w14:paraId="59F316C4" w14:textId="77777777" w:rsidR="00360475" w:rsidRPr="00664AAE" w:rsidRDefault="00360475" w:rsidP="00664AAE">
            <w:pPr>
              <w:rPr>
                <w:rFonts w:ascii="Arial" w:hAnsi="Arial" w:cs="Arial"/>
                <w:b/>
                <w:bCs/>
                <w:sz w:val="20"/>
                <w:szCs w:val="20"/>
              </w:rPr>
            </w:pPr>
          </w:p>
        </w:tc>
        <w:tc>
          <w:tcPr>
            <w:tcW w:w="1717" w:type="dxa"/>
            <w:tcBorders>
              <w:top w:val="nil"/>
              <w:left w:val="nil"/>
              <w:bottom w:val="nil"/>
              <w:right w:val="nil"/>
            </w:tcBorders>
          </w:tcPr>
          <w:p w14:paraId="5DBD492C" w14:textId="77777777" w:rsidR="00360475" w:rsidRPr="00664AAE" w:rsidRDefault="00360475" w:rsidP="00664AAE">
            <w:pPr>
              <w:rPr>
                <w:rFonts w:ascii="Arial" w:hAnsi="Arial" w:cs="Arial"/>
                <w:sz w:val="20"/>
                <w:szCs w:val="20"/>
              </w:rPr>
            </w:pPr>
            <w:r w:rsidRPr="00664AAE">
              <w:rPr>
                <w:rFonts w:ascii="Arial" w:hAnsi="Arial" w:cs="Arial"/>
                <w:sz w:val="20"/>
                <w:szCs w:val="20"/>
              </w:rPr>
              <w:lastRenderedPageBreak/>
              <w:t>83 – 99</w:t>
            </w:r>
          </w:p>
          <w:p w14:paraId="41AD135F" w14:textId="77777777" w:rsidR="00360475" w:rsidRPr="00664AAE" w:rsidRDefault="00360475" w:rsidP="00664AAE">
            <w:pPr>
              <w:rPr>
                <w:rFonts w:ascii="Arial" w:hAnsi="Arial" w:cs="Arial"/>
                <w:sz w:val="20"/>
                <w:szCs w:val="20"/>
              </w:rPr>
            </w:pPr>
          </w:p>
          <w:p w14:paraId="27CCFD0E" w14:textId="77777777" w:rsidR="00360475" w:rsidRPr="00664AAE" w:rsidRDefault="00360475" w:rsidP="00664AAE">
            <w:pPr>
              <w:rPr>
                <w:rFonts w:ascii="Arial" w:hAnsi="Arial" w:cs="Arial"/>
                <w:sz w:val="20"/>
                <w:szCs w:val="20"/>
              </w:rPr>
            </w:pPr>
            <w:r w:rsidRPr="00664AAE">
              <w:rPr>
                <w:rFonts w:ascii="Arial" w:hAnsi="Arial" w:cs="Arial"/>
                <w:sz w:val="20"/>
                <w:szCs w:val="20"/>
              </w:rPr>
              <w:lastRenderedPageBreak/>
              <w:t xml:space="preserve">27 - 32 </w:t>
            </w:r>
          </w:p>
          <w:p w14:paraId="7E14B7E2" w14:textId="77777777" w:rsidR="00360475" w:rsidRPr="00664AAE" w:rsidRDefault="00360475" w:rsidP="00664AAE">
            <w:pPr>
              <w:rPr>
                <w:rFonts w:ascii="Arial" w:hAnsi="Arial" w:cs="Arial"/>
                <w:sz w:val="20"/>
                <w:szCs w:val="20"/>
              </w:rPr>
            </w:pPr>
          </w:p>
        </w:tc>
        <w:tc>
          <w:tcPr>
            <w:tcW w:w="850" w:type="dxa"/>
            <w:tcBorders>
              <w:top w:val="nil"/>
              <w:left w:val="nil"/>
              <w:bottom w:val="nil"/>
              <w:right w:val="nil"/>
            </w:tcBorders>
          </w:tcPr>
          <w:p w14:paraId="3F193D9F" w14:textId="6D6427AF" w:rsidR="00360475" w:rsidRPr="00664AAE" w:rsidRDefault="00661D2A" w:rsidP="00664AAE">
            <w:pPr>
              <w:rPr>
                <w:rFonts w:ascii="Arial" w:hAnsi="Arial" w:cs="Arial"/>
                <w:sz w:val="20"/>
                <w:szCs w:val="20"/>
              </w:rPr>
            </w:pPr>
            <w:r w:rsidRPr="00664AAE">
              <w:rPr>
                <w:rFonts w:ascii="Arial" w:hAnsi="Arial" w:cs="Arial"/>
                <w:sz w:val="20"/>
                <w:szCs w:val="20"/>
              </w:rPr>
              <w:lastRenderedPageBreak/>
              <w:t>93</w:t>
            </w:r>
          </w:p>
          <w:p w14:paraId="465DDDA5" w14:textId="0245920F" w:rsidR="00360475" w:rsidRPr="00664AAE" w:rsidRDefault="00661D2A" w:rsidP="00664AAE">
            <w:pPr>
              <w:rPr>
                <w:rFonts w:ascii="Arial" w:hAnsi="Arial" w:cs="Arial"/>
                <w:sz w:val="20"/>
                <w:szCs w:val="20"/>
              </w:rPr>
            </w:pPr>
            <w:r w:rsidRPr="00664AAE">
              <w:rPr>
                <w:rFonts w:ascii="Arial" w:hAnsi="Arial" w:cs="Arial"/>
                <w:sz w:val="20"/>
                <w:szCs w:val="20"/>
              </w:rPr>
              <w:t>25.3</w:t>
            </w:r>
          </w:p>
        </w:tc>
        <w:tc>
          <w:tcPr>
            <w:tcW w:w="817" w:type="dxa"/>
            <w:tcBorders>
              <w:top w:val="nil"/>
              <w:left w:val="nil"/>
              <w:bottom w:val="nil"/>
              <w:right w:val="nil"/>
            </w:tcBorders>
          </w:tcPr>
          <w:p w14:paraId="22C56C4F" w14:textId="77777777" w:rsidR="00360475" w:rsidRPr="00664AAE" w:rsidRDefault="00360475" w:rsidP="00664AAE">
            <w:pPr>
              <w:rPr>
                <w:rFonts w:ascii="Arial" w:hAnsi="Arial" w:cs="Arial"/>
                <w:sz w:val="20"/>
                <w:szCs w:val="20"/>
              </w:rPr>
            </w:pPr>
            <w:r w:rsidRPr="00664AAE">
              <w:rPr>
                <w:rFonts w:ascii="Arial" w:hAnsi="Arial" w:cs="Arial"/>
                <w:sz w:val="20"/>
                <w:szCs w:val="20"/>
              </w:rPr>
              <w:t>91.3</w:t>
            </w:r>
          </w:p>
          <w:p w14:paraId="79B29F82" w14:textId="77777777" w:rsidR="00360475" w:rsidRPr="00664AAE" w:rsidRDefault="00360475" w:rsidP="00664AAE">
            <w:pPr>
              <w:rPr>
                <w:rFonts w:ascii="Arial" w:hAnsi="Arial" w:cs="Arial"/>
                <w:sz w:val="20"/>
                <w:szCs w:val="20"/>
              </w:rPr>
            </w:pPr>
          </w:p>
          <w:p w14:paraId="549E2FAB" w14:textId="264ED33F" w:rsidR="00360475" w:rsidRPr="00664AAE" w:rsidRDefault="00360475" w:rsidP="00664AAE">
            <w:pPr>
              <w:rPr>
                <w:rFonts w:ascii="Arial" w:hAnsi="Arial" w:cs="Arial"/>
                <w:sz w:val="20"/>
                <w:szCs w:val="20"/>
              </w:rPr>
            </w:pPr>
            <w:r w:rsidRPr="00664AAE">
              <w:rPr>
                <w:rFonts w:ascii="Arial" w:hAnsi="Arial" w:cs="Arial"/>
                <w:sz w:val="20"/>
                <w:szCs w:val="20"/>
              </w:rPr>
              <w:lastRenderedPageBreak/>
              <w:t>26.5</w:t>
            </w:r>
          </w:p>
        </w:tc>
        <w:tc>
          <w:tcPr>
            <w:tcW w:w="884" w:type="dxa"/>
            <w:tcBorders>
              <w:top w:val="nil"/>
              <w:left w:val="nil"/>
              <w:bottom w:val="nil"/>
              <w:right w:val="nil"/>
            </w:tcBorders>
          </w:tcPr>
          <w:p w14:paraId="13A5BE7A" w14:textId="77777777" w:rsidR="00360475" w:rsidRPr="00664AAE" w:rsidRDefault="00360475" w:rsidP="00664AAE">
            <w:pPr>
              <w:rPr>
                <w:rFonts w:ascii="Arial" w:hAnsi="Arial" w:cs="Arial"/>
                <w:sz w:val="20"/>
                <w:szCs w:val="20"/>
              </w:rPr>
            </w:pPr>
            <w:r w:rsidRPr="00664AAE">
              <w:rPr>
                <w:rFonts w:ascii="Arial" w:hAnsi="Arial" w:cs="Arial"/>
                <w:sz w:val="20"/>
                <w:szCs w:val="20"/>
              </w:rPr>
              <w:lastRenderedPageBreak/>
              <w:t>100</w:t>
            </w:r>
          </w:p>
          <w:p w14:paraId="78130A85" w14:textId="77777777" w:rsidR="00360475" w:rsidRPr="00664AAE" w:rsidRDefault="00360475" w:rsidP="00664AAE">
            <w:pPr>
              <w:rPr>
                <w:rFonts w:ascii="Arial" w:hAnsi="Arial" w:cs="Arial"/>
                <w:sz w:val="20"/>
                <w:szCs w:val="20"/>
              </w:rPr>
            </w:pPr>
          </w:p>
          <w:p w14:paraId="0D877F97" w14:textId="3E78E18B" w:rsidR="00360475" w:rsidRPr="00664AAE" w:rsidRDefault="00360475" w:rsidP="00664AAE">
            <w:pPr>
              <w:rPr>
                <w:rFonts w:ascii="Arial" w:hAnsi="Arial" w:cs="Arial"/>
                <w:sz w:val="20"/>
                <w:szCs w:val="20"/>
              </w:rPr>
            </w:pPr>
            <w:r w:rsidRPr="00664AAE">
              <w:rPr>
                <w:rFonts w:ascii="Arial" w:hAnsi="Arial" w:cs="Arial"/>
                <w:sz w:val="20"/>
                <w:szCs w:val="20"/>
              </w:rPr>
              <w:lastRenderedPageBreak/>
              <w:t>29</w:t>
            </w:r>
          </w:p>
        </w:tc>
        <w:tc>
          <w:tcPr>
            <w:tcW w:w="993" w:type="dxa"/>
            <w:tcBorders>
              <w:top w:val="nil"/>
              <w:left w:val="nil"/>
              <w:bottom w:val="nil"/>
              <w:right w:val="nil"/>
            </w:tcBorders>
          </w:tcPr>
          <w:p w14:paraId="68249873" w14:textId="77777777" w:rsidR="00360475" w:rsidRPr="00664AAE" w:rsidRDefault="00360475" w:rsidP="00664AAE">
            <w:pPr>
              <w:rPr>
                <w:rFonts w:ascii="Arial" w:hAnsi="Arial" w:cs="Arial"/>
                <w:sz w:val="20"/>
                <w:szCs w:val="20"/>
              </w:rPr>
            </w:pPr>
            <w:r w:rsidRPr="00664AAE">
              <w:rPr>
                <w:rFonts w:ascii="Arial" w:hAnsi="Arial" w:cs="Arial"/>
                <w:sz w:val="20"/>
                <w:szCs w:val="20"/>
              </w:rPr>
              <w:lastRenderedPageBreak/>
              <w:t>88</w:t>
            </w:r>
          </w:p>
          <w:p w14:paraId="1D0B9AE2" w14:textId="77777777" w:rsidR="00360475" w:rsidRPr="00664AAE" w:rsidRDefault="00360475" w:rsidP="00664AAE">
            <w:pPr>
              <w:rPr>
                <w:rFonts w:ascii="Arial" w:hAnsi="Arial" w:cs="Arial"/>
                <w:sz w:val="20"/>
                <w:szCs w:val="20"/>
              </w:rPr>
            </w:pPr>
          </w:p>
          <w:p w14:paraId="61419243" w14:textId="4D42F55E" w:rsidR="00360475" w:rsidRPr="00664AAE" w:rsidRDefault="00360475" w:rsidP="00664AAE">
            <w:pPr>
              <w:rPr>
                <w:rFonts w:ascii="Arial" w:hAnsi="Arial" w:cs="Arial"/>
                <w:sz w:val="20"/>
                <w:szCs w:val="20"/>
              </w:rPr>
            </w:pPr>
            <w:r w:rsidRPr="00664AAE">
              <w:rPr>
                <w:rFonts w:ascii="Arial" w:hAnsi="Arial" w:cs="Arial"/>
                <w:sz w:val="20"/>
                <w:szCs w:val="20"/>
              </w:rPr>
              <w:lastRenderedPageBreak/>
              <w:t>26.3</w:t>
            </w:r>
          </w:p>
        </w:tc>
        <w:tc>
          <w:tcPr>
            <w:tcW w:w="992" w:type="dxa"/>
            <w:tcBorders>
              <w:top w:val="nil"/>
              <w:left w:val="nil"/>
              <w:bottom w:val="nil"/>
              <w:right w:val="nil"/>
            </w:tcBorders>
          </w:tcPr>
          <w:p w14:paraId="05183B92" w14:textId="77777777" w:rsidR="00360475" w:rsidRPr="00664AAE" w:rsidRDefault="00360475" w:rsidP="00664AAE">
            <w:pPr>
              <w:rPr>
                <w:rFonts w:ascii="Arial" w:hAnsi="Arial" w:cs="Arial"/>
                <w:sz w:val="20"/>
                <w:szCs w:val="20"/>
              </w:rPr>
            </w:pPr>
            <w:r w:rsidRPr="00664AAE">
              <w:rPr>
                <w:rFonts w:ascii="Arial" w:hAnsi="Arial" w:cs="Arial"/>
                <w:sz w:val="20"/>
                <w:szCs w:val="20"/>
              </w:rPr>
              <w:lastRenderedPageBreak/>
              <w:t>90.7</w:t>
            </w:r>
          </w:p>
          <w:p w14:paraId="0DBE32A6" w14:textId="77777777" w:rsidR="00360475" w:rsidRPr="00664AAE" w:rsidRDefault="00360475" w:rsidP="00664AAE">
            <w:pPr>
              <w:rPr>
                <w:rFonts w:ascii="Arial" w:hAnsi="Arial" w:cs="Arial"/>
                <w:sz w:val="20"/>
                <w:szCs w:val="20"/>
              </w:rPr>
            </w:pPr>
          </w:p>
          <w:p w14:paraId="54A9D53B" w14:textId="03E459AF" w:rsidR="00360475" w:rsidRPr="00664AAE" w:rsidRDefault="00360475" w:rsidP="00664AAE">
            <w:pPr>
              <w:rPr>
                <w:rFonts w:ascii="Arial" w:hAnsi="Arial" w:cs="Arial"/>
                <w:sz w:val="20"/>
                <w:szCs w:val="20"/>
              </w:rPr>
            </w:pPr>
            <w:r w:rsidRPr="00664AAE">
              <w:rPr>
                <w:rFonts w:ascii="Arial" w:hAnsi="Arial" w:cs="Arial"/>
                <w:sz w:val="20"/>
                <w:szCs w:val="20"/>
              </w:rPr>
              <w:lastRenderedPageBreak/>
              <w:t>27.8</w:t>
            </w:r>
          </w:p>
        </w:tc>
        <w:tc>
          <w:tcPr>
            <w:tcW w:w="850" w:type="dxa"/>
            <w:tcBorders>
              <w:top w:val="nil"/>
              <w:left w:val="nil"/>
              <w:bottom w:val="nil"/>
              <w:right w:val="nil"/>
            </w:tcBorders>
          </w:tcPr>
          <w:p w14:paraId="3590B641" w14:textId="77777777" w:rsidR="00360475" w:rsidRPr="00664AAE" w:rsidRDefault="00360475" w:rsidP="00664AAE">
            <w:pPr>
              <w:rPr>
                <w:rFonts w:ascii="Arial" w:hAnsi="Arial" w:cs="Arial"/>
                <w:sz w:val="20"/>
                <w:szCs w:val="20"/>
              </w:rPr>
            </w:pPr>
            <w:r w:rsidRPr="00664AAE">
              <w:rPr>
                <w:rFonts w:ascii="Arial" w:hAnsi="Arial" w:cs="Arial"/>
                <w:sz w:val="20"/>
                <w:szCs w:val="20"/>
              </w:rPr>
              <w:lastRenderedPageBreak/>
              <w:t>83</w:t>
            </w:r>
          </w:p>
          <w:p w14:paraId="7486AEAE" w14:textId="77777777" w:rsidR="00360475" w:rsidRPr="00664AAE" w:rsidRDefault="00360475" w:rsidP="00664AAE">
            <w:pPr>
              <w:rPr>
                <w:rFonts w:ascii="Arial" w:hAnsi="Arial" w:cs="Arial"/>
                <w:sz w:val="20"/>
                <w:szCs w:val="20"/>
              </w:rPr>
            </w:pPr>
          </w:p>
          <w:p w14:paraId="6DE83FF8" w14:textId="7CEB66F0" w:rsidR="00360475" w:rsidRPr="00664AAE" w:rsidRDefault="00360475" w:rsidP="00664AAE">
            <w:pPr>
              <w:rPr>
                <w:rFonts w:ascii="Arial" w:hAnsi="Arial" w:cs="Arial"/>
                <w:sz w:val="20"/>
                <w:szCs w:val="20"/>
              </w:rPr>
            </w:pPr>
            <w:r w:rsidRPr="00664AAE">
              <w:rPr>
                <w:rFonts w:ascii="Arial" w:hAnsi="Arial" w:cs="Arial"/>
                <w:sz w:val="20"/>
                <w:szCs w:val="20"/>
              </w:rPr>
              <w:lastRenderedPageBreak/>
              <w:t>27.6</w:t>
            </w:r>
          </w:p>
        </w:tc>
        <w:tc>
          <w:tcPr>
            <w:tcW w:w="993" w:type="dxa"/>
            <w:tcBorders>
              <w:top w:val="nil"/>
              <w:left w:val="nil"/>
              <w:bottom w:val="nil"/>
              <w:right w:val="nil"/>
            </w:tcBorders>
          </w:tcPr>
          <w:p w14:paraId="5DB6E7DE" w14:textId="77777777" w:rsidR="00360475" w:rsidRPr="00664AAE" w:rsidRDefault="00360475" w:rsidP="00664AAE">
            <w:pPr>
              <w:rPr>
                <w:rFonts w:ascii="Arial" w:hAnsi="Arial" w:cs="Arial"/>
                <w:sz w:val="20"/>
                <w:szCs w:val="20"/>
              </w:rPr>
            </w:pPr>
            <w:r w:rsidRPr="00664AAE">
              <w:rPr>
                <w:rFonts w:ascii="Arial" w:hAnsi="Arial" w:cs="Arial"/>
                <w:sz w:val="20"/>
                <w:szCs w:val="20"/>
              </w:rPr>
              <w:lastRenderedPageBreak/>
              <w:t>84.2</w:t>
            </w:r>
          </w:p>
          <w:p w14:paraId="4CEA273C" w14:textId="77777777" w:rsidR="00360475" w:rsidRPr="00664AAE" w:rsidRDefault="00360475" w:rsidP="00664AAE">
            <w:pPr>
              <w:rPr>
                <w:rFonts w:ascii="Arial" w:hAnsi="Arial" w:cs="Arial"/>
                <w:sz w:val="20"/>
                <w:szCs w:val="20"/>
              </w:rPr>
            </w:pPr>
          </w:p>
          <w:p w14:paraId="1C5F662A" w14:textId="4DEFFEBD" w:rsidR="00360475" w:rsidRPr="00664AAE" w:rsidRDefault="00360475" w:rsidP="00664AAE">
            <w:pPr>
              <w:rPr>
                <w:rFonts w:ascii="Arial" w:hAnsi="Arial" w:cs="Arial"/>
                <w:sz w:val="20"/>
                <w:szCs w:val="20"/>
              </w:rPr>
            </w:pPr>
            <w:r w:rsidRPr="00664AAE">
              <w:rPr>
                <w:rFonts w:ascii="Arial" w:hAnsi="Arial" w:cs="Arial"/>
                <w:sz w:val="20"/>
                <w:szCs w:val="20"/>
              </w:rPr>
              <w:lastRenderedPageBreak/>
              <w:t>26.3</w:t>
            </w:r>
          </w:p>
        </w:tc>
        <w:tc>
          <w:tcPr>
            <w:tcW w:w="993" w:type="dxa"/>
            <w:tcBorders>
              <w:top w:val="nil"/>
              <w:left w:val="nil"/>
              <w:bottom w:val="nil"/>
              <w:right w:val="nil"/>
            </w:tcBorders>
          </w:tcPr>
          <w:p w14:paraId="026B20C3" w14:textId="77777777" w:rsidR="00360475" w:rsidRPr="00664AAE" w:rsidRDefault="00360475" w:rsidP="00664AAE">
            <w:pPr>
              <w:rPr>
                <w:rFonts w:ascii="Arial" w:hAnsi="Arial" w:cs="Arial"/>
                <w:sz w:val="20"/>
                <w:szCs w:val="20"/>
              </w:rPr>
            </w:pPr>
            <w:r w:rsidRPr="00664AAE">
              <w:rPr>
                <w:rFonts w:ascii="Arial" w:hAnsi="Arial" w:cs="Arial"/>
                <w:sz w:val="20"/>
                <w:szCs w:val="20"/>
              </w:rPr>
              <w:lastRenderedPageBreak/>
              <w:t>fL</w:t>
            </w:r>
          </w:p>
          <w:p w14:paraId="62D487D1" w14:textId="77777777" w:rsidR="00360475" w:rsidRPr="00664AAE" w:rsidRDefault="00360475" w:rsidP="00664AAE">
            <w:pPr>
              <w:rPr>
                <w:rFonts w:ascii="Arial" w:hAnsi="Arial" w:cs="Arial"/>
                <w:sz w:val="20"/>
                <w:szCs w:val="20"/>
              </w:rPr>
            </w:pPr>
          </w:p>
          <w:p w14:paraId="0E6B58DD" w14:textId="77777777" w:rsidR="00360475" w:rsidRPr="00664AAE" w:rsidRDefault="00360475" w:rsidP="00664AAE">
            <w:pPr>
              <w:rPr>
                <w:rFonts w:ascii="Arial" w:hAnsi="Arial" w:cs="Arial"/>
                <w:sz w:val="20"/>
                <w:szCs w:val="20"/>
              </w:rPr>
            </w:pPr>
            <w:proofErr w:type="spellStart"/>
            <w:r w:rsidRPr="00664AAE">
              <w:rPr>
                <w:rFonts w:ascii="Arial" w:hAnsi="Arial" w:cs="Arial"/>
                <w:sz w:val="20"/>
                <w:szCs w:val="20"/>
              </w:rPr>
              <w:lastRenderedPageBreak/>
              <w:t>pg</w:t>
            </w:r>
            <w:proofErr w:type="spellEnd"/>
          </w:p>
          <w:p w14:paraId="007652EA" w14:textId="77777777" w:rsidR="00360475" w:rsidRPr="00664AAE" w:rsidRDefault="00360475" w:rsidP="00664AAE">
            <w:pPr>
              <w:rPr>
                <w:rFonts w:ascii="Arial" w:hAnsi="Arial" w:cs="Arial"/>
                <w:sz w:val="20"/>
                <w:szCs w:val="20"/>
              </w:rPr>
            </w:pPr>
          </w:p>
        </w:tc>
      </w:tr>
      <w:tr w:rsidR="00360475" w:rsidRPr="00664AAE" w14:paraId="7FAD524F" w14:textId="074B0FB4" w:rsidTr="001E6C2B">
        <w:tc>
          <w:tcPr>
            <w:tcW w:w="1402" w:type="dxa"/>
            <w:tcBorders>
              <w:top w:val="nil"/>
              <w:left w:val="nil"/>
              <w:bottom w:val="nil"/>
              <w:right w:val="nil"/>
            </w:tcBorders>
          </w:tcPr>
          <w:p w14:paraId="387BD6D8" w14:textId="77777777" w:rsidR="00360475" w:rsidRPr="00664AAE" w:rsidRDefault="00360475" w:rsidP="00664AAE">
            <w:pPr>
              <w:rPr>
                <w:rFonts w:ascii="Arial" w:hAnsi="Arial" w:cs="Arial"/>
                <w:b/>
                <w:bCs/>
                <w:sz w:val="20"/>
                <w:szCs w:val="20"/>
              </w:rPr>
            </w:pPr>
            <w:r w:rsidRPr="00664AAE">
              <w:rPr>
                <w:rFonts w:ascii="Arial" w:hAnsi="Arial" w:cs="Arial"/>
                <w:b/>
                <w:bCs/>
                <w:sz w:val="20"/>
                <w:szCs w:val="20"/>
              </w:rPr>
              <w:lastRenderedPageBreak/>
              <w:t>MCHC</w:t>
            </w:r>
          </w:p>
        </w:tc>
        <w:tc>
          <w:tcPr>
            <w:tcW w:w="1717" w:type="dxa"/>
            <w:tcBorders>
              <w:top w:val="nil"/>
              <w:left w:val="nil"/>
              <w:bottom w:val="nil"/>
              <w:right w:val="nil"/>
            </w:tcBorders>
          </w:tcPr>
          <w:p w14:paraId="01EDFE1B" w14:textId="77777777" w:rsidR="00360475" w:rsidRPr="00664AAE" w:rsidRDefault="00360475" w:rsidP="00664AAE">
            <w:pPr>
              <w:rPr>
                <w:rFonts w:ascii="Arial" w:hAnsi="Arial" w:cs="Arial"/>
                <w:sz w:val="20"/>
                <w:szCs w:val="20"/>
                <w:highlight w:val="yellow"/>
              </w:rPr>
            </w:pPr>
            <w:r w:rsidRPr="00664AAE">
              <w:rPr>
                <w:rFonts w:ascii="Arial" w:hAnsi="Arial" w:cs="Arial"/>
                <w:sz w:val="20"/>
                <w:szCs w:val="20"/>
              </w:rPr>
              <w:t>31.5 – 36.5</w:t>
            </w:r>
          </w:p>
        </w:tc>
        <w:tc>
          <w:tcPr>
            <w:tcW w:w="850" w:type="dxa"/>
            <w:tcBorders>
              <w:top w:val="nil"/>
              <w:left w:val="nil"/>
              <w:bottom w:val="nil"/>
              <w:right w:val="nil"/>
            </w:tcBorders>
          </w:tcPr>
          <w:p w14:paraId="2239F8EC" w14:textId="582221A2" w:rsidR="00360475" w:rsidRPr="00664AAE" w:rsidRDefault="00661D2A" w:rsidP="00664AAE">
            <w:pPr>
              <w:rPr>
                <w:rFonts w:ascii="Arial" w:hAnsi="Arial" w:cs="Arial"/>
                <w:sz w:val="20"/>
                <w:szCs w:val="20"/>
              </w:rPr>
            </w:pPr>
            <w:r w:rsidRPr="00664AAE">
              <w:rPr>
                <w:rFonts w:ascii="Arial" w:hAnsi="Arial" w:cs="Arial"/>
                <w:sz w:val="20"/>
                <w:szCs w:val="20"/>
              </w:rPr>
              <w:t>29.1</w:t>
            </w:r>
          </w:p>
        </w:tc>
        <w:tc>
          <w:tcPr>
            <w:tcW w:w="817" w:type="dxa"/>
            <w:tcBorders>
              <w:top w:val="nil"/>
              <w:left w:val="nil"/>
              <w:bottom w:val="nil"/>
              <w:right w:val="nil"/>
            </w:tcBorders>
          </w:tcPr>
          <w:p w14:paraId="250F4889" w14:textId="3E09F112" w:rsidR="00360475" w:rsidRPr="00664AAE" w:rsidRDefault="00360475" w:rsidP="00664AAE">
            <w:pPr>
              <w:rPr>
                <w:rFonts w:ascii="Arial" w:hAnsi="Arial" w:cs="Arial"/>
                <w:sz w:val="20"/>
                <w:szCs w:val="20"/>
              </w:rPr>
            </w:pPr>
            <w:r w:rsidRPr="00664AAE">
              <w:rPr>
                <w:rFonts w:ascii="Arial" w:hAnsi="Arial" w:cs="Arial"/>
                <w:sz w:val="20"/>
                <w:szCs w:val="20"/>
              </w:rPr>
              <w:t>28.6</w:t>
            </w:r>
          </w:p>
        </w:tc>
        <w:tc>
          <w:tcPr>
            <w:tcW w:w="884" w:type="dxa"/>
            <w:tcBorders>
              <w:top w:val="nil"/>
              <w:left w:val="nil"/>
              <w:bottom w:val="nil"/>
              <w:right w:val="nil"/>
            </w:tcBorders>
          </w:tcPr>
          <w:p w14:paraId="565E6F3C" w14:textId="54A3D9B1" w:rsidR="00360475" w:rsidRPr="00664AAE" w:rsidRDefault="00360475" w:rsidP="00664AAE">
            <w:pPr>
              <w:rPr>
                <w:rFonts w:ascii="Arial" w:hAnsi="Arial" w:cs="Arial"/>
                <w:sz w:val="20"/>
                <w:szCs w:val="20"/>
              </w:rPr>
            </w:pPr>
            <w:r w:rsidRPr="00664AAE">
              <w:rPr>
                <w:rFonts w:ascii="Arial" w:hAnsi="Arial" w:cs="Arial"/>
                <w:sz w:val="20"/>
                <w:szCs w:val="20"/>
              </w:rPr>
              <w:t>30.5</w:t>
            </w:r>
          </w:p>
        </w:tc>
        <w:tc>
          <w:tcPr>
            <w:tcW w:w="993" w:type="dxa"/>
            <w:tcBorders>
              <w:top w:val="nil"/>
              <w:left w:val="nil"/>
              <w:bottom w:val="nil"/>
              <w:right w:val="nil"/>
            </w:tcBorders>
          </w:tcPr>
          <w:p w14:paraId="7FDE24DD" w14:textId="152F05F2" w:rsidR="00360475" w:rsidRPr="00664AAE" w:rsidRDefault="00360475" w:rsidP="00664AAE">
            <w:pPr>
              <w:rPr>
                <w:rFonts w:ascii="Arial" w:hAnsi="Arial" w:cs="Arial"/>
                <w:sz w:val="20"/>
                <w:szCs w:val="20"/>
              </w:rPr>
            </w:pPr>
            <w:r w:rsidRPr="00664AAE">
              <w:rPr>
                <w:rFonts w:ascii="Arial" w:hAnsi="Arial" w:cs="Arial"/>
                <w:sz w:val="20"/>
                <w:szCs w:val="20"/>
              </w:rPr>
              <w:t>30.5</w:t>
            </w:r>
          </w:p>
        </w:tc>
        <w:tc>
          <w:tcPr>
            <w:tcW w:w="992" w:type="dxa"/>
            <w:tcBorders>
              <w:top w:val="nil"/>
              <w:left w:val="nil"/>
              <w:bottom w:val="nil"/>
              <w:right w:val="nil"/>
            </w:tcBorders>
          </w:tcPr>
          <w:p w14:paraId="08392AD9" w14:textId="67BABE00" w:rsidR="00360475" w:rsidRPr="00664AAE" w:rsidRDefault="00360475" w:rsidP="00664AAE">
            <w:pPr>
              <w:rPr>
                <w:rFonts w:ascii="Arial" w:hAnsi="Arial" w:cs="Arial"/>
                <w:sz w:val="20"/>
                <w:szCs w:val="20"/>
              </w:rPr>
            </w:pPr>
            <w:r w:rsidRPr="00664AAE">
              <w:rPr>
                <w:rFonts w:ascii="Arial" w:hAnsi="Arial" w:cs="Arial"/>
                <w:sz w:val="20"/>
                <w:szCs w:val="20"/>
              </w:rPr>
              <w:t>27.9</w:t>
            </w:r>
          </w:p>
        </w:tc>
        <w:tc>
          <w:tcPr>
            <w:tcW w:w="850" w:type="dxa"/>
            <w:tcBorders>
              <w:top w:val="nil"/>
              <w:left w:val="nil"/>
              <w:bottom w:val="nil"/>
              <w:right w:val="nil"/>
            </w:tcBorders>
          </w:tcPr>
          <w:p w14:paraId="142D845A" w14:textId="56C36F2C" w:rsidR="00360475" w:rsidRPr="00664AAE" w:rsidRDefault="00360475" w:rsidP="00664AAE">
            <w:pPr>
              <w:rPr>
                <w:rFonts w:ascii="Arial" w:hAnsi="Arial" w:cs="Arial"/>
                <w:sz w:val="20"/>
                <w:szCs w:val="20"/>
              </w:rPr>
            </w:pPr>
            <w:r w:rsidRPr="00664AAE">
              <w:rPr>
                <w:rFonts w:ascii="Arial" w:hAnsi="Arial" w:cs="Arial"/>
                <w:sz w:val="20"/>
                <w:szCs w:val="20"/>
              </w:rPr>
              <w:t>27</w:t>
            </w:r>
          </w:p>
        </w:tc>
        <w:tc>
          <w:tcPr>
            <w:tcW w:w="993" w:type="dxa"/>
            <w:tcBorders>
              <w:top w:val="nil"/>
              <w:left w:val="nil"/>
              <w:bottom w:val="nil"/>
              <w:right w:val="nil"/>
            </w:tcBorders>
          </w:tcPr>
          <w:p w14:paraId="143A1FFA" w14:textId="0B0C7F9D" w:rsidR="00360475" w:rsidRPr="00664AAE" w:rsidRDefault="00360475" w:rsidP="00664AAE">
            <w:pPr>
              <w:rPr>
                <w:rFonts w:ascii="Arial" w:hAnsi="Arial" w:cs="Arial"/>
                <w:sz w:val="20"/>
                <w:szCs w:val="20"/>
              </w:rPr>
            </w:pPr>
            <w:r w:rsidRPr="00664AAE">
              <w:rPr>
                <w:rFonts w:ascii="Arial" w:hAnsi="Arial" w:cs="Arial"/>
                <w:sz w:val="20"/>
                <w:szCs w:val="20"/>
              </w:rPr>
              <w:t>28.8</w:t>
            </w:r>
          </w:p>
        </w:tc>
        <w:tc>
          <w:tcPr>
            <w:tcW w:w="993" w:type="dxa"/>
            <w:tcBorders>
              <w:top w:val="nil"/>
              <w:left w:val="nil"/>
              <w:bottom w:val="nil"/>
              <w:right w:val="nil"/>
            </w:tcBorders>
          </w:tcPr>
          <w:p w14:paraId="473CCB09" w14:textId="77777777" w:rsidR="00360475" w:rsidRPr="00664AAE" w:rsidRDefault="00360475" w:rsidP="00664AAE">
            <w:pPr>
              <w:rPr>
                <w:rFonts w:ascii="Arial" w:hAnsi="Arial" w:cs="Arial"/>
                <w:sz w:val="20"/>
                <w:szCs w:val="20"/>
              </w:rPr>
            </w:pPr>
            <w:r w:rsidRPr="00664AAE">
              <w:rPr>
                <w:rFonts w:ascii="Arial" w:hAnsi="Arial" w:cs="Arial"/>
                <w:sz w:val="20"/>
                <w:szCs w:val="20"/>
              </w:rPr>
              <w:t>g/dL</w:t>
            </w:r>
          </w:p>
          <w:p w14:paraId="76A90C3C" w14:textId="77777777" w:rsidR="00360475" w:rsidRPr="00664AAE" w:rsidRDefault="00360475" w:rsidP="00664AAE">
            <w:pPr>
              <w:rPr>
                <w:rFonts w:ascii="Arial" w:hAnsi="Arial" w:cs="Arial"/>
                <w:sz w:val="20"/>
                <w:szCs w:val="20"/>
              </w:rPr>
            </w:pPr>
          </w:p>
        </w:tc>
      </w:tr>
      <w:tr w:rsidR="00360475" w:rsidRPr="00664AAE" w14:paraId="7C44BC15" w14:textId="2E91F6CF" w:rsidTr="001E6C2B">
        <w:tc>
          <w:tcPr>
            <w:tcW w:w="1402" w:type="dxa"/>
            <w:tcBorders>
              <w:top w:val="nil"/>
              <w:left w:val="nil"/>
              <w:bottom w:val="single" w:sz="4" w:space="0" w:color="auto"/>
              <w:right w:val="nil"/>
            </w:tcBorders>
          </w:tcPr>
          <w:p w14:paraId="373BADA4" w14:textId="77777777" w:rsidR="00360475" w:rsidRPr="00664AAE" w:rsidRDefault="00360475" w:rsidP="00664AAE">
            <w:pPr>
              <w:rPr>
                <w:rFonts w:ascii="Arial" w:hAnsi="Arial" w:cs="Arial"/>
                <w:b/>
                <w:bCs/>
                <w:sz w:val="20"/>
                <w:szCs w:val="20"/>
              </w:rPr>
            </w:pPr>
            <w:r w:rsidRPr="00664AAE">
              <w:rPr>
                <w:rFonts w:ascii="Arial" w:hAnsi="Arial" w:cs="Arial"/>
                <w:b/>
                <w:bCs/>
                <w:sz w:val="20"/>
                <w:szCs w:val="20"/>
              </w:rPr>
              <w:t>PLT</w:t>
            </w:r>
          </w:p>
        </w:tc>
        <w:tc>
          <w:tcPr>
            <w:tcW w:w="1717" w:type="dxa"/>
            <w:tcBorders>
              <w:top w:val="nil"/>
              <w:left w:val="nil"/>
              <w:bottom w:val="single" w:sz="4" w:space="0" w:color="auto"/>
              <w:right w:val="nil"/>
            </w:tcBorders>
          </w:tcPr>
          <w:p w14:paraId="078139AF" w14:textId="77777777" w:rsidR="00360475" w:rsidRPr="00664AAE" w:rsidRDefault="00360475" w:rsidP="00664AAE">
            <w:pPr>
              <w:rPr>
                <w:rFonts w:ascii="Arial" w:hAnsi="Arial" w:cs="Arial"/>
                <w:sz w:val="20"/>
                <w:szCs w:val="20"/>
              </w:rPr>
            </w:pPr>
            <w:r w:rsidRPr="00664AAE">
              <w:rPr>
                <w:rFonts w:ascii="Arial" w:hAnsi="Arial" w:cs="Arial"/>
                <w:sz w:val="20"/>
                <w:szCs w:val="20"/>
              </w:rPr>
              <w:t>150 – 410</w:t>
            </w:r>
          </w:p>
        </w:tc>
        <w:tc>
          <w:tcPr>
            <w:tcW w:w="850" w:type="dxa"/>
            <w:tcBorders>
              <w:top w:val="nil"/>
              <w:left w:val="nil"/>
              <w:bottom w:val="single" w:sz="4" w:space="0" w:color="auto"/>
              <w:right w:val="nil"/>
            </w:tcBorders>
          </w:tcPr>
          <w:p w14:paraId="038E9E88" w14:textId="3746431F" w:rsidR="00360475" w:rsidRPr="00664AAE" w:rsidRDefault="00661D2A" w:rsidP="00664AAE">
            <w:pPr>
              <w:rPr>
                <w:rFonts w:ascii="Arial" w:hAnsi="Arial" w:cs="Arial"/>
                <w:sz w:val="20"/>
                <w:szCs w:val="20"/>
              </w:rPr>
            </w:pPr>
            <w:r w:rsidRPr="00664AAE">
              <w:rPr>
                <w:rFonts w:ascii="Arial" w:hAnsi="Arial" w:cs="Arial"/>
                <w:sz w:val="20"/>
                <w:szCs w:val="20"/>
              </w:rPr>
              <w:t>147</w:t>
            </w:r>
          </w:p>
        </w:tc>
        <w:tc>
          <w:tcPr>
            <w:tcW w:w="817" w:type="dxa"/>
            <w:tcBorders>
              <w:top w:val="nil"/>
              <w:left w:val="nil"/>
              <w:bottom w:val="single" w:sz="4" w:space="0" w:color="auto"/>
              <w:right w:val="nil"/>
            </w:tcBorders>
          </w:tcPr>
          <w:p w14:paraId="1164847A" w14:textId="5C195C3A" w:rsidR="00360475" w:rsidRPr="00664AAE" w:rsidRDefault="00360475" w:rsidP="00664AAE">
            <w:pPr>
              <w:rPr>
                <w:rFonts w:ascii="Arial" w:hAnsi="Arial" w:cs="Arial"/>
                <w:b/>
                <w:bCs/>
                <w:sz w:val="20"/>
                <w:szCs w:val="20"/>
              </w:rPr>
            </w:pPr>
            <w:r w:rsidRPr="00664AAE">
              <w:rPr>
                <w:rFonts w:ascii="Arial" w:hAnsi="Arial" w:cs="Arial"/>
                <w:b/>
                <w:bCs/>
                <w:sz w:val="20"/>
                <w:szCs w:val="20"/>
              </w:rPr>
              <w:t>45</w:t>
            </w:r>
          </w:p>
        </w:tc>
        <w:tc>
          <w:tcPr>
            <w:tcW w:w="884" w:type="dxa"/>
            <w:tcBorders>
              <w:top w:val="nil"/>
              <w:left w:val="nil"/>
              <w:bottom w:val="single" w:sz="4" w:space="0" w:color="auto"/>
              <w:right w:val="nil"/>
            </w:tcBorders>
          </w:tcPr>
          <w:p w14:paraId="583AF138" w14:textId="315CDE88" w:rsidR="00360475" w:rsidRPr="00664AAE" w:rsidRDefault="00360475" w:rsidP="00664AAE">
            <w:pPr>
              <w:rPr>
                <w:rFonts w:ascii="Arial" w:hAnsi="Arial" w:cs="Arial"/>
                <w:b/>
                <w:bCs/>
                <w:sz w:val="20"/>
                <w:szCs w:val="20"/>
              </w:rPr>
            </w:pPr>
            <w:r w:rsidRPr="00664AAE">
              <w:rPr>
                <w:rFonts w:ascii="Arial" w:hAnsi="Arial" w:cs="Arial"/>
                <w:b/>
                <w:bCs/>
                <w:sz w:val="20"/>
                <w:szCs w:val="20"/>
              </w:rPr>
              <w:t>41</w:t>
            </w:r>
          </w:p>
        </w:tc>
        <w:tc>
          <w:tcPr>
            <w:tcW w:w="993" w:type="dxa"/>
            <w:tcBorders>
              <w:top w:val="nil"/>
              <w:left w:val="nil"/>
              <w:bottom w:val="single" w:sz="4" w:space="0" w:color="auto"/>
              <w:right w:val="nil"/>
            </w:tcBorders>
          </w:tcPr>
          <w:p w14:paraId="6844D452" w14:textId="4FF4CB16" w:rsidR="00360475" w:rsidRPr="00664AAE" w:rsidRDefault="00661D2A" w:rsidP="00664AAE">
            <w:pPr>
              <w:rPr>
                <w:rFonts w:ascii="Arial" w:hAnsi="Arial" w:cs="Arial"/>
                <w:b/>
                <w:bCs/>
                <w:sz w:val="20"/>
                <w:szCs w:val="20"/>
              </w:rPr>
            </w:pPr>
            <w:r w:rsidRPr="00664AAE">
              <w:rPr>
                <w:rFonts w:ascii="Arial" w:hAnsi="Arial" w:cs="Arial"/>
                <w:b/>
                <w:bCs/>
                <w:sz w:val="20"/>
                <w:szCs w:val="20"/>
              </w:rPr>
              <w:t>39</w:t>
            </w:r>
          </w:p>
        </w:tc>
        <w:tc>
          <w:tcPr>
            <w:tcW w:w="992" w:type="dxa"/>
            <w:tcBorders>
              <w:top w:val="nil"/>
              <w:left w:val="nil"/>
              <w:bottom w:val="single" w:sz="4" w:space="0" w:color="auto"/>
              <w:right w:val="nil"/>
            </w:tcBorders>
          </w:tcPr>
          <w:p w14:paraId="33924BF8" w14:textId="0F0948A0" w:rsidR="00360475" w:rsidRPr="00664AAE" w:rsidRDefault="00360475" w:rsidP="00664AAE">
            <w:pPr>
              <w:rPr>
                <w:rFonts w:ascii="Arial" w:hAnsi="Arial" w:cs="Arial"/>
                <w:b/>
                <w:bCs/>
                <w:sz w:val="20"/>
                <w:szCs w:val="20"/>
              </w:rPr>
            </w:pPr>
            <w:r w:rsidRPr="00664AAE">
              <w:rPr>
                <w:rFonts w:ascii="Arial" w:hAnsi="Arial" w:cs="Arial"/>
                <w:b/>
                <w:bCs/>
                <w:sz w:val="20"/>
                <w:szCs w:val="20"/>
              </w:rPr>
              <w:t>21</w:t>
            </w:r>
          </w:p>
        </w:tc>
        <w:tc>
          <w:tcPr>
            <w:tcW w:w="850" w:type="dxa"/>
            <w:tcBorders>
              <w:top w:val="nil"/>
              <w:left w:val="nil"/>
              <w:bottom w:val="single" w:sz="4" w:space="0" w:color="auto"/>
              <w:right w:val="nil"/>
            </w:tcBorders>
          </w:tcPr>
          <w:p w14:paraId="0E793E71" w14:textId="39B4F9A2" w:rsidR="00360475" w:rsidRPr="00664AAE" w:rsidRDefault="00360475" w:rsidP="00664AAE">
            <w:pPr>
              <w:rPr>
                <w:rFonts w:ascii="Arial" w:hAnsi="Arial" w:cs="Arial"/>
                <w:b/>
                <w:bCs/>
                <w:sz w:val="20"/>
                <w:szCs w:val="20"/>
              </w:rPr>
            </w:pPr>
            <w:r w:rsidRPr="00664AAE">
              <w:rPr>
                <w:rFonts w:ascii="Arial" w:hAnsi="Arial" w:cs="Arial"/>
                <w:b/>
                <w:bCs/>
                <w:sz w:val="20"/>
                <w:szCs w:val="20"/>
              </w:rPr>
              <w:t>29</w:t>
            </w:r>
          </w:p>
        </w:tc>
        <w:tc>
          <w:tcPr>
            <w:tcW w:w="993" w:type="dxa"/>
            <w:tcBorders>
              <w:top w:val="nil"/>
              <w:left w:val="nil"/>
              <w:bottom w:val="single" w:sz="4" w:space="0" w:color="auto"/>
              <w:right w:val="nil"/>
            </w:tcBorders>
          </w:tcPr>
          <w:p w14:paraId="5C5A5407" w14:textId="02C5563E" w:rsidR="00360475" w:rsidRPr="00664AAE" w:rsidRDefault="00360475" w:rsidP="00664AAE">
            <w:pPr>
              <w:rPr>
                <w:rFonts w:ascii="Arial" w:hAnsi="Arial" w:cs="Arial"/>
                <w:sz w:val="20"/>
                <w:szCs w:val="20"/>
              </w:rPr>
            </w:pPr>
            <w:r w:rsidRPr="00664AAE">
              <w:rPr>
                <w:rFonts w:ascii="Arial" w:hAnsi="Arial" w:cs="Arial"/>
                <w:b/>
                <w:bCs/>
                <w:sz w:val="20"/>
                <w:szCs w:val="20"/>
              </w:rPr>
              <w:t>24.4</w:t>
            </w:r>
          </w:p>
        </w:tc>
        <w:tc>
          <w:tcPr>
            <w:tcW w:w="993" w:type="dxa"/>
            <w:tcBorders>
              <w:top w:val="nil"/>
              <w:left w:val="nil"/>
              <w:bottom w:val="single" w:sz="4" w:space="0" w:color="auto"/>
              <w:right w:val="nil"/>
            </w:tcBorders>
          </w:tcPr>
          <w:p w14:paraId="235A180E" w14:textId="0245ED51" w:rsidR="00360475" w:rsidRPr="00664AAE" w:rsidRDefault="00360475" w:rsidP="00664AAE">
            <w:pPr>
              <w:rPr>
                <w:rFonts w:ascii="Arial" w:hAnsi="Arial" w:cs="Arial"/>
                <w:sz w:val="20"/>
                <w:szCs w:val="20"/>
              </w:rPr>
            </w:pPr>
            <w:r w:rsidRPr="00664AAE">
              <w:rPr>
                <w:rFonts w:ascii="Arial" w:hAnsi="Arial" w:cs="Arial"/>
                <w:sz w:val="20"/>
                <w:szCs w:val="20"/>
              </w:rPr>
              <w:t>×10⁹/L</w:t>
            </w:r>
          </w:p>
        </w:tc>
      </w:tr>
    </w:tbl>
    <w:p w14:paraId="2127656E" w14:textId="77777777" w:rsidR="00EC7434" w:rsidRPr="00664AAE" w:rsidRDefault="002D4E6A" w:rsidP="00664AAE">
      <w:pPr>
        <w:jc w:val="both"/>
        <w:rPr>
          <w:rFonts w:ascii="Arial" w:hAnsi="Arial" w:cs="Arial"/>
          <w:b/>
          <w:bCs/>
          <w:sz w:val="20"/>
          <w:szCs w:val="20"/>
        </w:rPr>
      </w:pPr>
      <w:r w:rsidRPr="00664AAE">
        <w:rPr>
          <w:rFonts w:ascii="Arial" w:hAnsi="Arial" w:cs="Arial"/>
          <w:sz w:val="20"/>
          <w:szCs w:val="20"/>
        </w:rPr>
        <w:br/>
      </w:r>
      <w:r w:rsidR="00EC7434" w:rsidRPr="00664AAE">
        <w:rPr>
          <w:rFonts w:ascii="Arial" w:hAnsi="Arial" w:cs="Arial"/>
          <w:b/>
          <w:bCs/>
          <w:sz w:val="20"/>
          <w:szCs w:val="20"/>
        </w:rPr>
        <w:t xml:space="preserve">WBC: white blood cell count; ANC: absolute neutrophil count; ALC: absolute lymphocyte count; AMC: absolute monocyte count; Hb: hemoglobin; MCV: mean corpuscular volume; MCHC: mean corpuscular hemoglobin concentration; PLT: platelet count. </w:t>
      </w:r>
    </w:p>
    <w:p w14:paraId="6AEFA2AD" w14:textId="7F6AEFB8" w:rsidR="002D4E6A" w:rsidRDefault="002D4E6A" w:rsidP="00BF37A3">
      <w:pPr>
        <w:jc w:val="both"/>
      </w:pPr>
    </w:p>
    <w:p w14:paraId="0640C1F5" w14:textId="77777777" w:rsidR="002D4E6A" w:rsidRDefault="002D4E6A" w:rsidP="00BF37A3">
      <w:pPr>
        <w:jc w:val="both"/>
      </w:pPr>
    </w:p>
    <w:p w14:paraId="766253CD" w14:textId="77777777" w:rsidR="002D4E6A" w:rsidRDefault="002D4E6A" w:rsidP="00BF37A3">
      <w:pPr>
        <w:jc w:val="both"/>
        <w:rPr>
          <w:rFonts w:ascii="Arial" w:hAnsi="Arial" w:cs="Arial"/>
          <w:sz w:val="20"/>
          <w:szCs w:val="20"/>
        </w:rPr>
      </w:pPr>
    </w:p>
    <w:p w14:paraId="1B09BD15" w14:textId="77777777" w:rsidR="00664AAE" w:rsidRDefault="00664AAE" w:rsidP="00BF37A3">
      <w:pPr>
        <w:jc w:val="both"/>
        <w:rPr>
          <w:rFonts w:ascii="Arial" w:hAnsi="Arial" w:cs="Arial"/>
          <w:sz w:val="20"/>
          <w:szCs w:val="20"/>
        </w:rPr>
      </w:pPr>
    </w:p>
    <w:p w14:paraId="3C19AABC" w14:textId="77777777" w:rsidR="00664AAE" w:rsidRDefault="00664AAE" w:rsidP="00BF37A3">
      <w:pPr>
        <w:jc w:val="both"/>
        <w:rPr>
          <w:rFonts w:ascii="Arial" w:hAnsi="Arial" w:cs="Arial"/>
          <w:sz w:val="20"/>
          <w:szCs w:val="20"/>
        </w:rPr>
      </w:pPr>
    </w:p>
    <w:p w14:paraId="077D444A" w14:textId="77777777" w:rsidR="00664AAE" w:rsidRDefault="00664AAE" w:rsidP="00BF37A3">
      <w:pPr>
        <w:jc w:val="both"/>
        <w:rPr>
          <w:rFonts w:ascii="Arial" w:hAnsi="Arial" w:cs="Arial"/>
          <w:sz w:val="20"/>
          <w:szCs w:val="20"/>
        </w:rPr>
      </w:pPr>
    </w:p>
    <w:p w14:paraId="128BA9A2" w14:textId="77777777" w:rsidR="00664AAE" w:rsidRDefault="00664AAE" w:rsidP="00BF37A3">
      <w:pPr>
        <w:jc w:val="both"/>
        <w:rPr>
          <w:rFonts w:ascii="Arial" w:hAnsi="Arial" w:cs="Arial"/>
          <w:sz w:val="20"/>
          <w:szCs w:val="20"/>
        </w:rPr>
      </w:pPr>
    </w:p>
    <w:p w14:paraId="3783E604" w14:textId="77777777" w:rsidR="00664AAE" w:rsidRDefault="00664AAE" w:rsidP="00BF37A3">
      <w:pPr>
        <w:jc w:val="both"/>
        <w:rPr>
          <w:rFonts w:ascii="Arial" w:hAnsi="Arial" w:cs="Arial"/>
          <w:sz w:val="20"/>
          <w:szCs w:val="20"/>
        </w:rPr>
      </w:pPr>
    </w:p>
    <w:p w14:paraId="7DA44059" w14:textId="77777777" w:rsidR="00664AAE" w:rsidRDefault="00664AAE" w:rsidP="00BF37A3">
      <w:pPr>
        <w:jc w:val="both"/>
        <w:rPr>
          <w:rFonts w:ascii="Arial" w:hAnsi="Arial" w:cs="Arial"/>
          <w:sz w:val="20"/>
          <w:szCs w:val="20"/>
        </w:rPr>
      </w:pPr>
    </w:p>
    <w:p w14:paraId="05735A1B" w14:textId="77777777" w:rsidR="00664AAE" w:rsidRDefault="00664AAE" w:rsidP="00BF37A3">
      <w:pPr>
        <w:jc w:val="both"/>
        <w:rPr>
          <w:rFonts w:ascii="Arial" w:hAnsi="Arial" w:cs="Arial"/>
          <w:sz w:val="20"/>
          <w:szCs w:val="20"/>
        </w:rPr>
      </w:pPr>
    </w:p>
    <w:p w14:paraId="055F5A1D" w14:textId="77777777" w:rsidR="00664AAE" w:rsidRDefault="00664AAE" w:rsidP="00BF37A3">
      <w:pPr>
        <w:jc w:val="both"/>
        <w:rPr>
          <w:rFonts w:ascii="Arial" w:hAnsi="Arial" w:cs="Arial"/>
          <w:sz w:val="20"/>
          <w:szCs w:val="20"/>
        </w:rPr>
      </w:pPr>
    </w:p>
    <w:p w14:paraId="3E168B14" w14:textId="77777777" w:rsidR="00664AAE" w:rsidRDefault="00664AAE" w:rsidP="00BF37A3">
      <w:pPr>
        <w:jc w:val="both"/>
        <w:rPr>
          <w:rFonts w:ascii="Arial" w:hAnsi="Arial" w:cs="Arial"/>
          <w:sz w:val="20"/>
          <w:szCs w:val="20"/>
        </w:rPr>
      </w:pPr>
    </w:p>
    <w:p w14:paraId="61750B56" w14:textId="77777777" w:rsidR="00664AAE" w:rsidRDefault="00664AAE" w:rsidP="00BF37A3">
      <w:pPr>
        <w:jc w:val="both"/>
        <w:rPr>
          <w:rFonts w:ascii="Arial" w:hAnsi="Arial" w:cs="Arial"/>
          <w:sz w:val="20"/>
          <w:szCs w:val="20"/>
        </w:rPr>
      </w:pPr>
    </w:p>
    <w:p w14:paraId="694E30DC" w14:textId="77777777" w:rsidR="00664AAE" w:rsidRDefault="00664AAE" w:rsidP="00BF37A3">
      <w:pPr>
        <w:jc w:val="both"/>
        <w:rPr>
          <w:rFonts w:ascii="Arial" w:hAnsi="Arial" w:cs="Arial"/>
          <w:sz w:val="20"/>
          <w:szCs w:val="20"/>
        </w:rPr>
      </w:pPr>
    </w:p>
    <w:p w14:paraId="04E42B40" w14:textId="77777777" w:rsidR="00664AAE" w:rsidRDefault="00664AAE" w:rsidP="00BF37A3">
      <w:pPr>
        <w:jc w:val="both"/>
        <w:rPr>
          <w:rFonts w:ascii="Arial" w:hAnsi="Arial" w:cs="Arial"/>
          <w:sz w:val="20"/>
          <w:szCs w:val="20"/>
        </w:rPr>
      </w:pPr>
    </w:p>
    <w:p w14:paraId="20BADAE6" w14:textId="77777777" w:rsidR="00664AAE" w:rsidRDefault="00664AAE" w:rsidP="00BF37A3">
      <w:pPr>
        <w:jc w:val="both"/>
        <w:rPr>
          <w:rFonts w:ascii="Arial" w:hAnsi="Arial" w:cs="Arial"/>
          <w:sz w:val="20"/>
          <w:szCs w:val="20"/>
        </w:rPr>
      </w:pPr>
    </w:p>
    <w:p w14:paraId="4C24D4EF" w14:textId="77777777" w:rsidR="00664AAE" w:rsidRDefault="00664AAE" w:rsidP="00BF37A3">
      <w:pPr>
        <w:jc w:val="both"/>
        <w:rPr>
          <w:rFonts w:ascii="Arial" w:hAnsi="Arial" w:cs="Arial"/>
          <w:sz w:val="20"/>
          <w:szCs w:val="20"/>
        </w:rPr>
      </w:pPr>
    </w:p>
    <w:p w14:paraId="5A228591" w14:textId="77777777" w:rsidR="00664AAE" w:rsidRDefault="00664AAE" w:rsidP="00BF37A3">
      <w:pPr>
        <w:jc w:val="both"/>
        <w:rPr>
          <w:rFonts w:ascii="Arial" w:hAnsi="Arial" w:cs="Arial"/>
          <w:sz w:val="20"/>
          <w:szCs w:val="20"/>
        </w:rPr>
      </w:pPr>
    </w:p>
    <w:p w14:paraId="17666E6F" w14:textId="77777777" w:rsidR="00664AAE" w:rsidRDefault="00664AAE" w:rsidP="00BF37A3">
      <w:pPr>
        <w:jc w:val="both"/>
        <w:rPr>
          <w:rFonts w:ascii="Arial" w:hAnsi="Arial" w:cs="Arial"/>
          <w:sz w:val="20"/>
          <w:szCs w:val="20"/>
        </w:rPr>
      </w:pPr>
    </w:p>
    <w:p w14:paraId="635B2361" w14:textId="77777777" w:rsidR="00664AAE" w:rsidRDefault="00664AAE" w:rsidP="00BF37A3">
      <w:pPr>
        <w:jc w:val="both"/>
        <w:rPr>
          <w:rFonts w:ascii="Arial" w:hAnsi="Arial" w:cs="Arial"/>
          <w:sz w:val="20"/>
          <w:szCs w:val="20"/>
        </w:rPr>
      </w:pPr>
    </w:p>
    <w:p w14:paraId="70AC59CF" w14:textId="77777777" w:rsidR="00664AAE" w:rsidRDefault="00664AAE" w:rsidP="00BF37A3">
      <w:pPr>
        <w:jc w:val="both"/>
        <w:rPr>
          <w:rFonts w:ascii="Arial" w:hAnsi="Arial" w:cs="Arial"/>
          <w:sz w:val="20"/>
          <w:szCs w:val="20"/>
        </w:rPr>
      </w:pPr>
    </w:p>
    <w:p w14:paraId="1DE1FE8C" w14:textId="77777777" w:rsidR="00664AAE" w:rsidRDefault="00664AAE" w:rsidP="00BF37A3">
      <w:pPr>
        <w:jc w:val="both"/>
        <w:rPr>
          <w:rFonts w:ascii="Arial" w:hAnsi="Arial" w:cs="Arial"/>
          <w:sz w:val="20"/>
          <w:szCs w:val="20"/>
        </w:rPr>
      </w:pPr>
    </w:p>
    <w:p w14:paraId="4AB54FA9" w14:textId="77777777" w:rsidR="00664AAE" w:rsidRDefault="00664AAE" w:rsidP="00BF37A3">
      <w:pPr>
        <w:jc w:val="both"/>
        <w:rPr>
          <w:rFonts w:ascii="Arial" w:hAnsi="Arial" w:cs="Arial"/>
          <w:sz w:val="20"/>
          <w:szCs w:val="20"/>
        </w:rPr>
      </w:pPr>
    </w:p>
    <w:p w14:paraId="15B538F8" w14:textId="77777777" w:rsidR="00664AAE" w:rsidRDefault="00664AAE" w:rsidP="00BF37A3">
      <w:pPr>
        <w:jc w:val="both"/>
        <w:rPr>
          <w:rFonts w:ascii="Arial" w:hAnsi="Arial" w:cs="Arial"/>
          <w:sz w:val="20"/>
          <w:szCs w:val="20"/>
        </w:rPr>
      </w:pPr>
    </w:p>
    <w:p w14:paraId="0155AC37" w14:textId="77777777" w:rsidR="00664AAE" w:rsidRDefault="00664AAE" w:rsidP="00BF37A3">
      <w:pPr>
        <w:jc w:val="both"/>
        <w:rPr>
          <w:rFonts w:ascii="Arial" w:hAnsi="Arial" w:cs="Arial"/>
          <w:sz w:val="20"/>
          <w:szCs w:val="20"/>
        </w:rPr>
      </w:pPr>
    </w:p>
    <w:p w14:paraId="1875D143" w14:textId="77777777" w:rsidR="00250460" w:rsidRDefault="00250460" w:rsidP="00BF37A3">
      <w:pPr>
        <w:jc w:val="both"/>
        <w:rPr>
          <w:rFonts w:ascii="Arial" w:hAnsi="Arial" w:cs="Arial"/>
          <w:sz w:val="20"/>
          <w:szCs w:val="20"/>
        </w:rPr>
      </w:pPr>
    </w:p>
    <w:p w14:paraId="75A6336B" w14:textId="77777777" w:rsidR="00250460" w:rsidRDefault="00250460" w:rsidP="00BF37A3">
      <w:pPr>
        <w:jc w:val="both"/>
        <w:rPr>
          <w:rFonts w:ascii="Arial" w:hAnsi="Arial" w:cs="Arial"/>
          <w:sz w:val="20"/>
          <w:szCs w:val="20"/>
        </w:rPr>
      </w:pPr>
    </w:p>
    <w:p w14:paraId="6023282C" w14:textId="77777777" w:rsidR="00250460" w:rsidRDefault="00250460" w:rsidP="00BF37A3">
      <w:pPr>
        <w:jc w:val="both"/>
        <w:rPr>
          <w:rFonts w:ascii="Arial" w:hAnsi="Arial" w:cs="Arial"/>
          <w:sz w:val="20"/>
          <w:szCs w:val="20"/>
        </w:rPr>
      </w:pPr>
    </w:p>
    <w:p w14:paraId="1C0B067E" w14:textId="77777777" w:rsidR="00250460" w:rsidRDefault="00250460" w:rsidP="00BF37A3">
      <w:pPr>
        <w:jc w:val="both"/>
        <w:rPr>
          <w:rFonts w:ascii="Arial" w:hAnsi="Arial" w:cs="Arial"/>
          <w:sz w:val="20"/>
          <w:szCs w:val="20"/>
        </w:rPr>
      </w:pPr>
    </w:p>
    <w:p w14:paraId="478122E5" w14:textId="77777777" w:rsidR="00250460" w:rsidRDefault="00250460" w:rsidP="00BF37A3">
      <w:pPr>
        <w:jc w:val="both"/>
        <w:rPr>
          <w:rFonts w:ascii="Arial" w:hAnsi="Arial" w:cs="Arial"/>
          <w:sz w:val="20"/>
          <w:szCs w:val="20"/>
        </w:rPr>
      </w:pPr>
    </w:p>
    <w:p w14:paraId="56B6B70E" w14:textId="77777777" w:rsidR="00250460" w:rsidRDefault="00250460" w:rsidP="00BF37A3">
      <w:pPr>
        <w:jc w:val="both"/>
        <w:rPr>
          <w:rFonts w:ascii="Arial" w:hAnsi="Arial" w:cs="Arial"/>
          <w:sz w:val="20"/>
          <w:szCs w:val="20"/>
        </w:rPr>
      </w:pPr>
    </w:p>
    <w:p w14:paraId="2EC4049C" w14:textId="77777777" w:rsidR="00250460" w:rsidRDefault="00250460" w:rsidP="00BF37A3">
      <w:pPr>
        <w:jc w:val="both"/>
        <w:rPr>
          <w:rFonts w:ascii="Arial" w:hAnsi="Arial" w:cs="Arial"/>
          <w:sz w:val="20"/>
          <w:szCs w:val="20"/>
        </w:rPr>
      </w:pPr>
    </w:p>
    <w:p w14:paraId="2C5B8337" w14:textId="77777777" w:rsidR="00664AAE" w:rsidRPr="005A6234" w:rsidRDefault="00664AAE" w:rsidP="00BF37A3">
      <w:pPr>
        <w:jc w:val="both"/>
        <w:rPr>
          <w:rFonts w:ascii="Arial" w:hAnsi="Arial" w:cs="Arial"/>
          <w:sz w:val="20"/>
          <w:szCs w:val="20"/>
        </w:rPr>
      </w:pPr>
    </w:p>
    <w:p w14:paraId="3535C813" w14:textId="59F1EF02" w:rsidR="002D4E6A" w:rsidRPr="005A6234" w:rsidRDefault="002D4E6A" w:rsidP="00BF37A3">
      <w:pPr>
        <w:rPr>
          <w:rFonts w:ascii="Arial" w:hAnsi="Arial" w:cs="Arial"/>
          <w:sz w:val="20"/>
          <w:szCs w:val="20"/>
        </w:rPr>
      </w:pPr>
      <w:r w:rsidRPr="005A6234">
        <w:rPr>
          <w:rFonts w:ascii="Arial" w:hAnsi="Arial" w:cs="Arial"/>
          <w:b/>
          <w:bCs/>
          <w:sz w:val="20"/>
          <w:szCs w:val="20"/>
        </w:rPr>
        <w:t xml:space="preserve">Table 3. Baseline and Serial Laboratory Parameters </w:t>
      </w:r>
      <w:r w:rsidR="004924BB" w:rsidRPr="005A6234">
        <w:rPr>
          <w:rFonts w:ascii="Arial" w:hAnsi="Arial" w:cs="Arial"/>
          <w:b/>
          <w:bCs/>
          <w:sz w:val="20"/>
          <w:szCs w:val="20"/>
        </w:rPr>
        <w:t xml:space="preserve">at Primary facility and </w:t>
      </w:r>
      <w:r w:rsidRPr="005A6234">
        <w:rPr>
          <w:rFonts w:ascii="Arial" w:hAnsi="Arial" w:cs="Arial"/>
          <w:b/>
          <w:bCs/>
          <w:sz w:val="20"/>
          <w:szCs w:val="20"/>
        </w:rPr>
        <w:t>During ICU Admission</w:t>
      </w:r>
    </w:p>
    <w:tbl>
      <w:tblPr>
        <w:tblStyle w:val="TableGrid"/>
        <w:tblpPr w:leftFromText="180" w:rightFromText="180" w:vertAnchor="text" w:horzAnchor="margin" w:tblpXSpec="center" w:tblpY="193"/>
        <w:tblW w:w="10343" w:type="dxa"/>
        <w:tblLayout w:type="fixed"/>
        <w:tblLook w:val="04A0" w:firstRow="1" w:lastRow="0" w:firstColumn="1" w:lastColumn="0" w:noHBand="0" w:noVBand="1"/>
      </w:tblPr>
      <w:tblGrid>
        <w:gridCol w:w="1404"/>
        <w:gridCol w:w="1852"/>
        <w:gridCol w:w="1134"/>
        <w:gridCol w:w="992"/>
        <w:gridCol w:w="992"/>
        <w:gridCol w:w="992"/>
        <w:gridCol w:w="993"/>
        <w:gridCol w:w="992"/>
        <w:gridCol w:w="992"/>
      </w:tblGrid>
      <w:tr w:rsidR="006D63B3" w:rsidRPr="005A6234" w14:paraId="38F865EF" w14:textId="77777777" w:rsidTr="006D63B3">
        <w:tc>
          <w:tcPr>
            <w:tcW w:w="1404" w:type="dxa"/>
            <w:tcBorders>
              <w:top w:val="single" w:sz="4" w:space="0" w:color="auto"/>
              <w:left w:val="nil"/>
              <w:bottom w:val="single" w:sz="4" w:space="0" w:color="auto"/>
              <w:right w:val="nil"/>
            </w:tcBorders>
          </w:tcPr>
          <w:p w14:paraId="637DA9E9" w14:textId="77777777" w:rsidR="006D63B3" w:rsidRPr="005A6234" w:rsidRDefault="006D63B3" w:rsidP="00BF37A3">
            <w:pPr>
              <w:rPr>
                <w:rFonts w:ascii="Arial" w:hAnsi="Arial" w:cs="Arial"/>
                <w:b/>
                <w:bCs/>
                <w:sz w:val="20"/>
                <w:szCs w:val="20"/>
              </w:rPr>
            </w:pPr>
            <w:r w:rsidRPr="005A6234">
              <w:rPr>
                <w:rFonts w:ascii="Arial" w:hAnsi="Arial" w:cs="Arial"/>
                <w:b/>
                <w:bCs/>
                <w:sz w:val="20"/>
                <w:szCs w:val="20"/>
              </w:rPr>
              <w:t>Parameters</w:t>
            </w:r>
          </w:p>
        </w:tc>
        <w:tc>
          <w:tcPr>
            <w:tcW w:w="1852" w:type="dxa"/>
            <w:tcBorders>
              <w:top w:val="single" w:sz="4" w:space="0" w:color="auto"/>
              <w:left w:val="nil"/>
              <w:bottom w:val="single" w:sz="4" w:space="0" w:color="auto"/>
              <w:right w:val="nil"/>
            </w:tcBorders>
          </w:tcPr>
          <w:p w14:paraId="66EC3EE9" w14:textId="77777777" w:rsidR="006D63B3" w:rsidRPr="005A6234" w:rsidRDefault="006D63B3" w:rsidP="00BF37A3">
            <w:pPr>
              <w:rPr>
                <w:rFonts w:ascii="Arial" w:hAnsi="Arial" w:cs="Arial"/>
                <w:b/>
                <w:bCs/>
                <w:sz w:val="20"/>
                <w:szCs w:val="20"/>
              </w:rPr>
            </w:pPr>
            <w:r w:rsidRPr="005A6234">
              <w:rPr>
                <w:rFonts w:ascii="Arial" w:hAnsi="Arial" w:cs="Arial"/>
                <w:b/>
                <w:bCs/>
                <w:sz w:val="20"/>
                <w:szCs w:val="20"/>
              </w:rPr>
              <w:t>Normal range</w:t>
            </w:r>
          </w:p>
        </w:tc>
        <w:tc>
          <w:tcPr>
            <w:tcW w:w="1134" w:type="dxa"/>
            <w:tcBorders>
              <w:top w:val="single" w:sz="4" w:space="0" w:color="auto"/>
              <w:left w:val="nil"/>
              <w:bottom w:val="single" w:sz="4" w:space="0" w:color="auto"/>
              <w:right w:val="nil"/>
            </w:tcBorders>
          </w:tcPr>
          <w:p w14:paraId="103666BC" w14:textId="77777777" w:rsidR="006D63B3" w:rsidRPr="005A6234" w:rsidRDefault="006D63B3" w:rsidP="00BF37A3">
            <w:pPr>
              <w:rPr>
                <w:rFonts w:ascii="Arial" w:hAnsi="Arial" w:cs="Arial"/>
                <w:b/>
                <w:bCs/>
                <w:sz w:val="20"/>
                <w:szCs w:val="20"/>
              </w:rPr>
            </w:pPr>
            <w:r w:rsidRPr="005A6234">
              <w:rPr>
                <w:rFonts w:ascii="Arial" w:hAnsi="Arial" w:cs="Arial"/>
                <w:b/>
                <w:bCs/>
                <w:sz w:val="20"/>
                <w:szCs w:val="20"/>
              </w:rPr>
              <w:t>Day 1</w:t>
            </w:r>
          </w:p>
        </w:tc>
        <w:tc>
          <w:tcPr>
            <w:tcW w:w="992" w:type="dxa"/>
            <w:tcBorders>
              <w:top w:val="single" w:sz="4" w:space="0" w:color="auto"/>
              <w:left w:val="nil"/>
              <w:bottom w:val="single" w:sz="4" w:space="0" w:color="auto"/>
              <w:right w:val="nil"/>
            </w:tcBorders>
          </w:tcPr>
          <w:p w14:paraId="120FF7F7" w14:textId="77777777" w:rsidR="006D63B3" w:rsidRPr="005A6234" w:rsidRDefault="006D63B3" w:rsidP="00BF37A3">
            <w:pPr>
              <w:rPr>
                <w:rFonts w:ascii="Arial" w:hAnsi="Arial" w:cs="Arial"/>
                <w:b/>
                <w:bCs/>
                <w:sz w:val="20"/>
                <w:szCs w:val="20"/>
              </w:rPr>
            </w:pPr>
            <w:r w:rsidRPr="005A6234">
              <w:rPr>
                <w:rFonts w:ascii="Arial" w:hAnsi="Arial" w:cs="Arial"/>
                <w:b/>
                <w:bCs/>
                <w:sz w:val="20"/>
                <w:szCs w:val="20"/>
              </w:rPr>
              <w:t>Day 2</w:t>
            </w:r>
          </w:p>
        </w:tc>
        <w:tc>
          <w:tcPr>
            <w:tcW w:w="992" w:type="dxa"/>
            <w:tcBorders>
              <w:top w:val="single" w:sz="4" w:space="0" w:color="auto"/>
              <w:left w:val="nil"/>
              <w:bottom w:val="single" w:sz="4" w:space="0" w:color="auto"/>
              <w:right w:val="nil"/>
            </w:tcBorders>
          </w:tcPr>
          <w:p w14:paraId="09A88504" w14:textId="11A76252" w:rsidR="006D63B3" w:rsidRPr="005A6234" w:rsidRDefault="006D63B3" w:rsidP="00BF37A3">
            <w:pPr>
              <w:rPr>
                <w:rFonts w:ascii="Arial" w:hAnsi="Arial" w:cs="Arial"/>
                <w:b/>
                <w:bCs/>
                <w:sz w:val="20"/>
                <w:szCs w:val="20"/>
              </w:rPr>
            </w:pPr>
            <w:r w:rsidRPr="005A6234">
              <w:rPr>
                <w:rFonts w:ascii="Arial" w:hAnsi="Arial" w:cs="Arial"/>
                <w:b/>
                <w:bCs/>
                <w:sz w:val="20"/>
                <w:szCs w:val="20"/>
              </w:rPr>
              <w:t>Day 3</w:t>
            </w:r>
          </w:p>
        </w:tc>
        <w:tc>
          <w:tcPr>
            <w:tcW w:w="992" w:type="dxa"/>
            <w:tcBorders>
              <w:top w:val="single" w:sz="4" w:space="0" w:color="auto"/>
              <w:left w:val="nil"/>
              <w:bottom w:val="single" w:sz="4" w:space="0" w:color="auto"/>
              <w:right w:val="nil"/>
            </w:tcBorders>
          </w:tcPr>
          <w:p w14:paraId="2103AC78" w14:textId="77777777" w:rsidR="006D63B3" w:rsidRPr="005A6234" w:rsidRDefault="006D63B3" w:rsidP="00BF37A3">
            <w:pPr>
              <w:rPr>
                <w:rFonts w:ascii="Arial" w:hAnsi="Arial" w:cs="Arial"/>
                <w:b/>
                <w:bCs/>
                <w:sz w:val="20"/>
                <w:szCs w:val="20"/>
              </w:rPr>
            </w:pPr>
            <w:r w:rsidRPr="005A6234">
              <w:rPr>
                <w:rFonts w:ascii="Arial" w:hAnsi="Arial" w:cs="Arial"/>
                <w:b/>
                <w:bCs/>
                <w:sz w:val="20"/>
                <w:szCs w:val="20"/>
              </w:rPr>
              <w:t>Day 4</w:t>
            </w:r>
          </w:p>
        </w:tc>
        <w:tc>
          <w:tcPr>
            <w:tcW w:w="993" w:type="dxa"/>
            <w:tcBorders>
              <w:top w:val="single" w:sz="4" w:space="0" w:color="auto"/>
              <w:left w:val="nil"/>
              <w:bottom w:val="single" w:sz="4" w:space="0" w:color="auto"/>
              <w:right w:val="nil"/>
            </w:tcBorders>
          </w:tcPr>
          <w:p w14:paraId="24FC2C0C" w14:textId="77777777" w:rsidR="006D63B3" w:rsidRPr="005A6234" w:rsidRDefault="006D63B3" w:rsidP="00BF37A3">
            <w:pPr>
              <w:rPr>
                <w:rFonts w:ascii="Arial" w:hAnsi="Arial" w:cs="Arial"/>
                <w:b/>
                <w:bCs/>
                <w:sz w:val="20"/>
                <w:szCs w:val="20"/>
              </w:rPr>
            </w:pPr>
            <w:r w:rsidRPr="005A6234">
              <w:rPr>
                <w:rFonts w:ascii="Arial" w:hAnsi="Arial" w:cs="Arial"/>
                <w:b/>
                <w:bCs/>
                <w:sz w:val="20"/>
                <w:szCs w:val="20"/>
              </w:rPr>
              <w:t>Day 5</w:t>
            </w:r>
          </w:p>
        </w:tc>
        <w:tc>
          <w:tcPr>
            <w:tcW w:w="992" w:type="dxa"/>
            <w:tcBorders>
              <w:top w:val="single" w:sz="4" w:space="0" w:color="auto"/>
              <w:left w:val="nil"/>
              <w:bottom w:val="single" w:sz="4" w:space="0" w:color="auto"/>
              <w:right w:val="nil"/>
            </w:tcBorders>
          </w:tcPr>
          <w:p w14:paraId="79328187" w14:textId="77777777" w:rsidR="006D63B3" w:rsidRPr="005A6234" w:rsidRDefault="006D63B3" w:rsidP="00BF37A3">
            <w:pPr>
              <w:rPr>
                <w:rFonts w:ascii="Arial" w:hAnsi="Arial" w:cs="Arial"/>
                <w:b/>
                <w:bCs/>
                <w:sz w:val="20"/>
                <w:szCs w:val="20"/>
              </w:rPr>
            </w:pPr>
            <w:r w:rsidRPr="005A6234">
              <w:rPr>
                <w:rFonts w:ascii="Arial" w:hAnsi="Arial" w:cs="Arial"/>
                <w:b/>
                <w:bCs/>
                <w:sz w:val="20"/>
                <w:szCs w:val="20"/>
              </w:rPr>
              <w:t>Day 6</w:t>
            </w:r>
          </w:p>
        </w:tc>
        <w:tc>
          <w:tcPr>
            <w:tcW w:w="992" w:type="dxa"/>
            <w:tcBorders>
              <w:top w:val="single" w:sz="4" w:space="0" w:color="auto"/>
              <w:left w:val="nil"/>
              <w:bottom w:val="single" w:sz="4" w:space="0" w:color="auto"/>
              <w:right w:val="nil"/>
            </w:tcBorders>
          </w:tcPr>
          <w:p w14:paraId="21A00896" w14:textId="77777777" w:rsidR="006D63B3" w:rsidRPr="005A6234" w:rsidRDefault="006D63B3" w:rsidP="00BF37A3">
            <w:pPr>
              <w:rPr>
                <w:rFonts w:ascii="Arial" w:hAnsi="Arial" w:cs="Arial"/>
                <w:b/>
                <w:bCs/>
                <w:sz w:val="20"/>
                <w:szCs w:val="20"/>
              </w:rPr>
            </w:pPr>
            <w:r w:rsidRPr="005A6234">
              <w:rPr>
                <w:rFonts w:ascii="Arial" w:hAnsi="Arial" w:cs="Arial"/>
                <w:b/>
                <w:bCs/>
                <w:sz w:val="20"/>
                <w:szCs w:val="20"/>
              </w:rPr>
              <w:t>Day 7</w:t>
            </w:r>
          </w:p>
          <w:p w14:paraId="137635BE" w14:textId="77777777" w:rsidR="006D63B3" w:rsidRPr="005A6234" w:rsidRDefault="006D63B3" w:rsidP="00BF37A3">
            <w:pPr>
              <w:rPr>
                <w:rFonts w:ascii="Arial" w:hAnsi="Arial" w:cs="Arial"/>
                <w:b/>
                <w:bCs/>
                <w:sz w:val="20"/>
                <w:szCs w:val="20"/>
              </w:rPr>
            </w:pPr>
          </w:p>
        </w:tc>
      </w:tr>
      <w:tr w:rsidR="006D63B3" w:rsidRPr="005A6234" w14:paraId="1A6A521E" w14:textId="77777777" w:rsidTr="006D63B3">
        <w:trPr>
          <w:trHeight w:val="754"/>
        </w:trPr>
        <w:tc>
          <w:tcPr>
            <w:tcW w:w="1404" w:type="dxa"/>
            <w:tcBorders>
              <w:top w:val="single" w:sz="4" w:space="0" w:color="auto"/>
              <w:left w:val="nil"/>
              <w:bottom w:val="nil"/>
              <w:right w:val="nil"/>
            </w:tcBorders>
          </w:tcPr>
          <w:p w14:paraId="2C6B463C" w14:textId="77777777" w:rsidR="006D63B3" w:rsidRPr="005A6234" w:rsidRDefault="006D63B3" w:rsidP="00BF37A3">
            <w:pPr>
              <w:rPr>
                <w:rFonts w:ascii="Arial" w:hAnsi="Arial" w:cs="Arial"/>
                <w:b/>
                <w:bCs/>
                <w:sz w:val="20"/>
                <w:szCs w:val="20"/>
              </w:rPr>
            </w:pPr>
            <w:r w:rsidRPr="005A6234">
              <w:rPr>
                <w:rFonts w:ascii="Arial" w:hAnsi="Arial" w:cs="Arial"/>
                <w:b/>
                <w:bCs/>
                <w:sz w:val="20"/>
                <w:szCs w:val="20"/>
              </w:rPr>
              <w:t>PT (sec)</w:t>
            </w:r>
          </w:p>
        </w:tc>
        <w:tc>
          <w:tcPr>
            <w:tcW w:w="1852" w:type="dxa"/>
            <w:tcBorders>
              <w:top w:val="single" w:sz="4" w:space="0" w:color="auto"/>
              <w:left w:val="nil"/>
              <w:bottom w:val="nil"/>
              <w:right w:val="nil"/>
            </w:tcBorders>
          </w:tcPr>
          <w:p w14:paraId="2A723F6B" w14:textId="77777777" w:rsidR="006D63B3" w:rsidRPr="005A6234" w:rsidRDefault="006D63B3" w:rsidP="00BF37A3">
            <w:pPr>
              <w:rPr>
                <w:rFonts w:ascii="Arial" w:hAnsi="Arial" w:cs="Arial"/>
                <w:sz w:val="20"/>
                <w:szCs w:val="20"/>
                <w:highlight w:val="yellow"/>
              </w:rPr>
            </w:pPr>
            <w:r w:rsidRPr="005A6234">
              <w:rPr>
                <w:rFonts w:ascii="Arial" w:hAnsi="Arial" w:cs="Arial"/>
                <w:sz w:val="20"/>
                <w:szCs w:val="20"/>
              </w:rPr>
              <w:t>10 – 15</w:t>
            </w:r>
          </w:p>
        </w:tc>
        <w:tc>
          <w:tcPr>
            <w:tcW w:w="1134" w:type="dxa"/>
            <w:tcBorders>
              <w:top w:val="single" w:sz="4" w:space="0" w:color="auto"/>
              <w:left w:val="nil"/>
              <w:bottom w:val="nil"/>
              <w:right w:val="nil"/>
            </w:tcBorders>
          </w:tcPr>
          <w:p w14:paraId="7BF7BA9E" w14:textId="77777777" w:rsidR="006D63B3" w:rsidRPr="005A6234" w:rsidRDefault="006D63B3" w:rsidP="00BF37A3">
            <w:pPr>
              <w:rPr>
                <w:rFonts w:ascii="Arial" w:hAnsi="Arial" w:cs="Arial"/>
                <w:sz w:val="20"/>
                <w:szCs w:val="20"/>
              </w:rPr>
            </w:pPr>
            <w:r w:rsidRPr="005A6234">
              <w:rPr>
                <w:rFonts w:ascii="Arial" w:hAnsi="Arial" w:cs="Arial"/>
                <w:b/>
                <w:bCs/>
                <w:sz w:val="20"/>
                <w:szCs w:val="20"/>
              </w:rPr>
              <w:t>-</w:t>
            </w:r>
          </w:p>
        </w:tc>
        <w:tc>
          <w:tcPr>
            <w:tcW w:w="992" w:type="dxa"/>
            <w:tcBorders>
              <w:top w:val="single" w:sz="4" w:space="0" w:color="auto"/>
              <w:left w:val="nil"/>
              <w:bottom w:val="nil"/>
              <w:right w:val="nil"/>
            </w:tcBorders>
          </w:tcPr>
          <w:p w14:paraId="69BF3BED" w14:textId="77777777" w:rsidR="006D63B3" w:rsidRPr="005A6234" w:rsidRDefault="006D63B3" w:rsidP="00BF37A3">
            <w:pPr>
              <w:rPr>
                <w:rFonts w:ascii="Arial" w:hAnsi="Arial" w:cs="Arial"/>
                <w:b/>
                <w:bCs/>
                <w:sz w:val="20"/>
                <w:szCs w:val="20"/>
              </w:rPr>
            </w:pPr>
            <w:r w:rsidRPr="005A6234">
              <w:rPr>
                <w:rFonts w:ascii="Arial" w:hAnsi="Arial" w:cs="Arial"/>
                <w:b/>
                <w:bCs/>
                <w:sz w:val="20"/>
                <w:szCs w:val="20"/>
              </w:rPr>
              <w:t>-</w:t>
            </w:r>
          </w:p>
        </w:tc>
        <w:tc>
          <w:tcPr>
            <w:tcW w:w="992" w:type="dxa"/>
            <w:tcBorders>
              <w:top w:val="single" w:sz="4" w:space="0" w:color="auto"/>
              <w:left w:val="nil"/>
              <w:bottom w:val="nil"/>
              <w:right w:val="nil"/>
            </w:tcBorders>
          </w:tcPr>
          <w:p w14:paraId="686AEF1A" w14:textId="77777777" w:rsidR="006D63B3" w:rsidRPr="005A6234" w:rsidRDefault="006D63B3" w:rsidP="00BF37A3">
            <w:pPr>
              <w:rPr>
                <w:rFonts w:ascii="Arial" w:hAnsi="Arial" w:cs="Arial"/>
                <w:sz w:val="20"/>
                <w:szCs w:val="20"/>
              </w:rPr>
            </w:pPr>
            <w:r w:rsidRPr="005A6234">
              <w:rPr>
                <w:rFonts w:ascii="Arial" w:hAnsi="Arial" w:cs="Arial"/>
                <w:sz w:val="20"/>
                <w:szCs w:val="20"/>
              </w:rPr>
              <w:t>19</w:t>
            </w:r>
          </w:p>
        </w:tc>
        <w:tc>
          <w:tcPr>
            <w:tcW w:w="992" w:type="dxa"/>
            <w:tcBorders>
              <w:top w:val="single" w:sz="4" w:space="0" w:color="auto"/>
              <w:left w:val="nil"/>
              <w:bottom w:val="nil"/>
              <w:right w:val="nil"/>
            </w:tcBorders>
          </w:tcPr>
          <w:p w14:paraId="6963A9E2" w14:textId="77777777" w:rsidR="006D63B3" w:rsidRPr="005A6234" w:rsidRDefault="006D63B3" w:rsidP="00BF37A3">
            <w:pPr>
              <w:rPr>
                <w:rFonts w:ascii="Arial" w:hAnsi="Arial" w:cs="Arial"/>
                <w:b/>
                <w:bCs/>
                <w:sz w:val="20"/>
                <w:szCs w:val="20"/>
              </w:rPr>
            </w:pPr>
            <w:r w:rsidRPr="005A6234">
              <w:rPr>
                <w:rFonts w:ascii="Arial" w:hAnsi="Arial" w:cs="Arial"/>
                <w:sz w:val="20"/>
                <w:szCs w:val="20"/>
              </w:rPr>
              <w:t>-</w:t>
            </w:r>
          </w:p>
        </w:tc>
        <w:tc>
          <w:tcPr>
            <w:tcW w:w="993" w:type="dxa"/>
            <w:tcBorders>
              <w:top w:val="single" w:sz="4" w:space="0" w:color="auto"/>
              <w:left w:val="nil"/>
              <w:bottom w:val="nil"/>
              <w:right w:val="nil"/>
            </w:tcBorders>
          </w:tcPr>
          <w:p w14:paraId="2F794374" w14:textId="77777777" w:rsidR="006D63B3" w:rsidRPr="005A6234" w:rsidRDefault="006D63B3" w:rsidP="00BF37A3">
            <w:pPr>
              <w:rPr>
                <w:rFonts w:ascii="Arial" w:hAnsi="Arial" w:cs="Arial"/>
                <w:sz w:val="20"/>
                <w:szCs w:val="20"/>
              </w:rPr>
            </w:pPr>
            <w:r w:rsidRPr="005A6234">
              <w:rPr>
                <w:rFonts w:ascii="Arial" w:hAnsi="Arial" w:cs="Arial"/>
                <w:b/>
                <w:bCs/>
                <w:sz w:val="20"/>
                <w:szCs w:val="20"/>
              </w:rPr>
              <w:t>24</w:t>
            </w:r>
          </w:p>
        </w:tc>
        <w:tc>
          <w:tcPr>
            <w:tcW w:w="992" w:type="dxa"/>
            <w:tcBorders>
              <w:top w:val="single" w:sz="4" w:space="0" w:color="auto"/>
              <w:left w:val="nil"/>
              <w:bottom w:val="nil"/>
              <w:right w:val="nil"/>
            </w:tcBorders>
          </w:tcPr>
          <w:p w14:paraId="5A1D98BF" w14:textId="77777777" w:rsidR="006D63B3" w:rsidRPr="005A6234" w:rsidRDefault="006D63B3" w:rsidP="00BF37A3">
            <w:pPr>
              <w:rPr>
                <w:rFonts w:ascii="Arial" w:hAnsi="Arial" w:cs="Arial"/>
                <w:sz w:val="20"/>
                <w:szCs w:val="20"/>
              </w:rPr>
            </w:pPr>
            <w:r w:rsidRPr="005A6234">
              <w:rPr>
                <w:rFonts w:ascii="Arial" w:hAnsi="Arial" w:cs="Arial"/>
                <w:sz w:val="20"/>
                <w:szCs w:val="20"/>
              </w:rPr>
              <w:t>-</w:t>
            </w:r>
          </w:p>
        </w:tc>
        <w:tc>
          <w:tcPr>
            <w:tcW w:w="992" w:type="dxa"/>
            <w:tcBorders>
              <w:top w:val="single" w:sz="4" w:space="0" w:color="auto"/>
              <w:left w:val="nil"/>
              <w:bottom w:val="nil"/>
              <w:right w:val="nil"/>
            </w:tcBorders>
          </w:tcPr>
          <w:p w14:paraId="3C79CEE6" w14:textId="77777777" w:rsidR="006D63B3" w:rsidRPr="005A6234" w:rsidRDefault="006D63B3" w:rsidP="00BF37A3">
            <w:pPr>
              <w:rPr>
                <w:rFonts w:ascii="Arial" w:hAnsi="Arial" w:cs="Arial"/>
                <w:b/>
                <w:bCs/>
                <w:sz w:val="20"/>
                <w:szCs w:val="20"/>
              </w:rPr>
            </w:pPr>
            <w:r w:rsidRPr="005A6234">
              <w:rPr>
                <w:rFonts w:ascii="Arial" w:hAnsi="Arial" w:cs="Arial"/>
                <w:b/>
                <w:bCs/>
                <w:sz w:val="20"/>
                <w:szCs w:val="20"/>
              </w:rPr>
              <w:t>20</w:t>
            </w:r>
          </w:p>
          <w:p w14:paraId="28031C88" w14:textId="77777777" w:rsidR="006D63B3" w:rsidRPr="005A6234" w:rsidRDefault="006D63B3" w:rsidP="00BF37A3">
            <w:pPr>
              <w:rPr>
                <w:rFonts w:ascii="Arial" w:hAnsi="Arial" w:cs="Arial"/>
                <w:b/>
                <w:bCs/>
                <w:sz w:val="20"/>
                <w:szCs w:val="20"/>
              </w:rPr>
            </w:pPr>
          </w:p>
        </w:tc>
      </w:tr>
      <w:tr w:rsidR="006D63B3" w:rsidRPr="005A6234" w14:paraId="79806598" w14:textId="77777777" w:rsidTr="006D63B3">
        <w:tc>
          <w:tcPr>
            <w:tcW w:w="1404" w:type="dxa"/>
            <w:tcBorders>
              <w:top w:val="nil"/>
              <w:left w:val="nil"/>
              <w:bottom w:val="nil"/>
              <w:right w:val="nil"/>
            </w:tcBorders>
          </w:tcPr>
          <w:p w14:paraId="7BDD1206" w14:textId="77777777" w:rsidR="006D63B3" w:rsidRPr="005A6234" w:rsidRDefault="006D63B3" w:rsidP="00BF37A3">
            <w:pPr>
              <w:rPr>
                <w:rFonts w:ascii="Arial" w:hAnsi="Arial" w:cs="Arial"/>
                <w:b/>
                <w:bCs/>
                <w:sz w:val="20"/>
                <w:szCs w:val="20"/>
              </w:rPr>
            </w:pPr>
            <w:proofErr w:type="spellStart"/>
            <w:r w:rsidRPr="005A6234">
              <w:rPr>
                <w:rFonts w:ascii="Arial" w:hAnsi="Arial" w:cs="Arial"/>
                <w:b/>
                <w:bCs/>
                <w:sz w:val="20"/>
                <w:szCs w:val="20"/>
              </w:rPr>
              <w:t>aPTT</w:t>
            </w:r>
            <w:proofErr w:type="spellEnd"/>
            <w:r w:rsidRPr="005A6234">
              <w:rPr>
                <w:rFonts w:ascii="Arial" w:hAnsi="Arial" w:cs="Arial"/>
                <w:b/>
                <w:bCs/>
                <w:sz w:val="20"/>
                <w:szCs w:val="20"/>
              </w:rPr>
              <w:t xml:space="preserve"> (sec)</w:t>
            </w:r>
          </w:p>
        </w:tc>
        <w:tc>
          <w:tcPr>
            <w:tcW w:w="1852" w:type="dxa"/>
            <w:tcBorders>
              <w:top w:val="nil"/>
              <w:left w:val="nil"/>
              <w:bottom w:val="nil"/>
              <w:right w:val="nil"/>
            </w:tcBorders>
          </w:tcPr>
          <w:p w14:paraId="6B097B2B" w14:textId="77777777" w:rsidR="006D63B3" w:rsidRPr="005A6234" w:rsidRDefault="006D63B3" w:rsidP="00BF37A3">
            <w:pPr>
              <w:rPr>
                <w:rFonts w:ascii="Arial" w:hAnsi="Arial" w:cs="Arial"/>
                <w:sz w:val="20"/>
                <w:szCs w:val="20"/>
              </w:rPr>
            </w:pPr>
            <w:r w:rsidRPr="005A6234">
              <w:rPr>
                <w:rFonts w:ascii="Arial" w:hAnsi="Arial" w:cs="Arial"/>
                <w:sz w:val="20"/>
                <w:szCs w:val="20"/>
              </w:rPr>
              <w:t>30 – 40</w:t>
            </w:r>
          </w:p>
        </w:tc>
        <w:tc>
          <w:tcPr>
            <w:tcW w:w="1134" w:type="dxa"/>
            <w:tcBorders>
              <w:top w:val="nil"/>
              <w:left w:val="nil"/>
              <w:bottom w:val="nil"/>
              <w:right w:val="nil"/>
            </w:tcBorders>
          </w:tcPr>
          <w:p w14:paraId="65C71EB9" w14:textId="77777777" w:rsidR="006D63B3" w:rsidRPr="005A6234" w:rsidRDefault="006D63B3" w:rsidP="00BF37A3">
            <w:pPr>
              <w:rPr>
                <w:rFonts w:ascii="Arial" w:hAnsi="Arial" w:cs="Arial"/>
                <w:sz w:val="20"/>
                <w:szCs w:val="20"/>
              </w:rPr>
            </w:pPr>
            <w:r w:rsidRPr="005A6234">
              <w:rPr>
                <w:rFonts w:ascii="Arial" w:hAnsi="Arial" w:cs="Arial"/>
                <w:sz w:val="20"/>
                <w:szCs w:val="20"/>
              </w:rPr>
              <w:t xml:space="preserve"> </w:t>
            </w:r>
            <w:r w:rsidRPr="005A6234">
              <w:rPr>
                <w:rFonts w:ascii="Arial" w:hAnsi="Arial" w:cs="Arial"/>
                <w:b/>
                <w:bCs/>
                <w:sz w:val="20"/>
                <w:szCs w:val="20"/>
              </w:rPr>
              <w:t>-</w:t>
            </w:r>
          </w:p>
        </w:tc>
        <w:tc>
          <w:tcPr>
            <w:tcW w:w="992" w:type="dxa"/>
            <w:tcBorders>
              <w:top w:val="nil"/>
              <w:left w:val="nil"/>
              <w:bottom w:val="nil"/>
              <w:right w:val="nil"/>
            </w:tcBorders>
          </w:tcPr>
          <w:p w14:paraId="22F29406" w14:textId="77777777" w:rsidR="006D63B3" w:rsidRPr="005A6234" w:rsidRDefault="006D63B3" w:rsidP="00BF37A3">
            <w:pPr>
              <w:rPr>
                <w:rFonts w:ascii="Arial" w:hAnsi="Arial" w:cs="Arial"/>
                <w:b/>
                <w:bCs/>
                <w:sz w:val="20"/>
                <w:szCs w:val="20"/>
              </w:rPr>
            </w:pPr>
            <w:r w:rsidRPr="005A6234">
              <w:rPr>
                <w:rFonts w:ascii="Arial" w:hAnsi="Arial" w:cs="Arial"/>
                <w:b/>
                <w:bCs/>
                <w:sz w:val="20"/>
                <w:szCs w:val="20"/>
              </w:rPr>
              <w:t>-</w:t>
            </w:r>
          </w:p>
        </w:tc>
        <w:tc>
          <w:tcPr>
            <w:tcW w:w="992" w:type="dxa"/>
            <w:tcBorders>
              <w:top w:val="nil"/>
              <w:left w:val="nil"/>
              <w:bottom w:val="nil"/>
              <w:right w:val="nil"/>
            </w:tcBorders>
          </w:tcPr>
          <w:p w14:paraId="4F256479" w14:textId="77777777" w:rsidR="006D63B3" w:rsidRPr="005A6234" w:rsidRDefault="006D63B3" w:rsidP="00BF37A3">
            <w:pPr>
              <w:rPr>
                <w:rFonts w:ascii="Arial" w:hAnsi="Arial" w:cs="Arial"/>
                <w:sz w:val="20"/>
                <w:szCs w:val="20"/>
              </w:rPr>
            </w:pPr>
            <w:r w:rsidRPr="005A6234">
              <w:rPr>
                <w:rFonts w:ascii="Arial" w:hAnsi="Arial" w:cs="Arial"/>
                <w:sz w:val="20"/>
                <w:szCs w:val="20"/>
              </w:rPr>
              <w:t>-</w:t>
            </w:r>
          </w:p>
        </w:tc>
        <w:tc>
          <w:tcPr>
            <w:tcW w:w="992" w:type="dxa"/>
            <w:tcBorders>
              <w:top w:val="nil"/>
              <w:left w:val="nil"/>
              <w:bottom w:val="nil"/>
              <w:right w:val="nil"/>
            </w:tcBorders>
          </w:tcPr>
          <w:p w14:paraId="688C5BEF" w14:textId="77777777" w:rsidR="006D63B3" w:rsidRPr="005A6234" w:rsidRDefault="006D63B3" w:rsidP="00BF37A3">
            <w:pPr>
              <w:rPr>
                <w:rFonts w:ascii="Arial" w:hAnsi="Arial" w:cs="Arial"/>
                <w:b/>
                <w:bCs/>
                <w:sz w:val="20"/>
                <w:szCs w:val="20"/>
              </w:rPr>
            </w:pPr>
            <w:r w:rsidRPr="005A6234">
              <w:rPr>
                <w:rFonts w:ascii="Arial" w:hAnsi="Arial" w:cs="Arial"/>
                <w:sz w:val="20"/>
                <w:szCs w:val="20"/>
              </w:rPr>
              <w:t>56</w:t>
            </w:r>
          </w:p>
        </w:tc>
        <w:tc>
          <w:tcPr>
            <w:tcW w:w="993" w:type="dxa"/>
            <w:tcBorders>
              <w:top w:val="nil"/>
              <w:left w:val="nil"/>
              <w:bottom w:val="nil"/>
              <w:right w:val="nil"/>
            </w:tcBorders>
          </w:tcPr>
          <w:p w14:paraId="6BAFC1D4" w14:textId="77777777" w:rsidR="006D63B3" w:rsidRPr="005A6234" w:rsidRDefault="006D63B3" w:rsidP="00BF37A3">
            <w:pPr>
              <w:rPr>
                <w:rFonts w:ascii="Arial" w:hAnsi="Arial" w:cs="Arial"/>
                <w:sz w:val="20"/>
                <w:szCs w:val="20"/>
              </w:rPr>
            </w:pPr>
            <w:r w:rsidRPr="005A6234">
              <w:rPr>
                <w:rFonts w:ascii="Arial" w:hAnsi="Arial" w:cs="Arial"/>
                <w:b/>
                <w:bCs/>
                <w:sz w:val="20"/>
                <w:szCs w:val="20"/>
              </w:rPr>
              <w:t>49</w:t>
            </w:r>
          </w:p>
        </w:tc>
        <w:tc>
          <w:tcPr>
            <w:tcW w:w="992" w:type="dxa"/>
            <w:tcBorders>
              <w:top w:val="nil"/>
              <w:left w:val="nil"/>
              <w:bottom w:val="nil"/>
              <w:right w:val="nil"/>
            </w:tcBorders>
          </w:tcPr>
          <w:p w14:paraId="50ABD255" w14:textId="77777777" w:rsidR="006D63B3" w:rsidRPr="005A6234" w:rsidRDefault="006D63B3" w:rsidP="00BF37A3">
            <w:pPr>
              <w:rPr>
                <w:rFonts w:ascii="Arial" w:hAnsi="Arial" w:cs="Arial"/>
                <w:sz w:val="20"/>
                <w:szCs w:val="20"/>
              </w:rPr>
            </w:pPr>
            <w:r w:rsidRPr="005A6234">
              <w:rPr>
                <w:rFonts w:ascii="Arial" w:hAnsi="Arial" w:cs="Arial"/>
                <w:sz w:val="20"/>
                <w:szCs w:val="20"/>
              </w:rPr>
              <w:t>-</w:t>
            </w:r>
          </w:p>
        </w:tc>
        <w:tc>
          <w:tcPr>
            <w:tcW w:w="992" w:type="dxa"/>
            <w:tcBorders>
              <w:top w:val="nil"/>
              <w:left w:val="nil"/>
              <w:bottom w:val="nil"/>
              <w:right w:val="nil"/>
            </w:tcBorders>
          </w:tcPr>
          <w:p w14:paraId="6AB0EB81" w14:textId="77777777" w:rsidR="006D63B3" w:rsidRPr="005A6234" w:rsidRDefault="006D63B3" w:rsidP="00BF37A3">
            <w:pPr>
              <w:rPr>
                <w:rFonts w:ascii="Arial" w:hAnsi="Arial" w:cs="Arial"/>
                <w:b/>
                <w:bCs/>
                <w:sz w:val="20"/>
                <w:szCs w:val="20"/>
              </w:rPr>
            </w:pPr>
            <w:r w:rsidRPr="005A6234">
              <w:rPr>
                <w:rFonts w:ascii="Arial" w:hAnsi="Arial" w:cs="Arial"/>
                <w:b/>
                <w:bCs/>
                <w:sz w:val="20"/>
                <w:szCs w:val="20"/>
              </w:rPr>
              <w:t>36</w:t>
            </w:r>
          </w:p>
          <w:p w14:paraId="2047B1E5" w14:textId="77777777" w:rsidR="006D63B3" w:rsidRPr="005A6234" w:rsidRDefault="006D63B3" w:rsidP="00BF37A3">
            <w:pPr>
              <w:rPr>
                <w:rFonts w:ascii="Arial" w:hAnsi="Arial" w:cs="Arial"/>
                <w:b/>
                <w:bCs/>
                <w:sz w:val="20"/>
                <w:szCs w:val="20"/>
              </w:rPr>
            </w:pPr>
          </w:p>
        </w:tc>
      </w:tr>
      <w:tr w:rsidR="006D63B3" w:rsidRPr="005A6234" w14:paraId="0D8A94EE" w14:textId="77777777" w:rsidTr="006D63B3">
        <w:tc>
          <w:tcPr>
            <w:tcW w:w="1404" w:type="dxa"/>
            <w:tcBorders>
              <w:top w:val="nil"/>
              <w:left w:val="nil"/>
              <w:bottom w:val="nil"/>
              <w:right w:val="nil"/>
            </w:tcBorders>
          </w:tcPr>
          <w:p w14:paraId="4DC67C64" w14:textId="77777777" w:rsidR="006D63B3" w:rsidRPr="005A6234" w:rsidRDefault="006D63B3" w:rsidP="00BF37A3">
            <w:pPr>
              <w:rPr>
                <w:rFonts w:ascii="Arial" w:hAnsi="Arial" w:cs="Arial"/>
                <w:b/>
                <w:bCs/>
                <w:sz w:val="20"/>
                <w:szCs w:val="20"/>
              </w:rPr>
            </w:pPr>
            <w:r w:rsidRPr="005A6234">
              <w:rPr>
                <w:rFonts w:ascii="Arial" w:hAnsi="Arial" w:cs="Arial"/>
                <w:b/>
                <w:bCs/>
                <w:sz w:val="20"/>
                <w:szCs w:val="20"/>
              </w:rPr>
              <w:t>Creatinine (µmol/L)</w:t>
            </w:r>
          </w:p>
        </w:tc>
        <w:tc>
          <w:tcPr>
            <w:tcW w:w="1852" w:type="dxa"/>
            <w:tcBorders>
              <w:top w:val="nil"/>
              <w:left w:val="nil"/>
              <w:bottom w:val="nil"/>
              <w:right w:val="nil"/>
            </w:tcBorders>
          </w:tcPr>
          <w:p w14:paraId="529EF20D" w14:textId="77777777" w:rsidR="006D63B3" w:rsidRPr="005A6234" w:rsidRDefault="006D63B3" w:rsidP="00BF37A3">
            <w:pPr>
              <w:rPr>
                <w:rFonts w:ascii="Arial" w:hAnsi="Arial" w:cs="Arial"/>
                <w:sz w:val="20"/>
                <w:szCs w:val="20"/>
              </w:rPr>
            </w:pPr>
            <w:r w:rsidRPr="005A6234">
              <w:rPr>
                <w:rFonts w:ascii="Arial" w:hAnsi="Arial" w:cs="Arial"/>
                <w:sz w:val="20"/>
                <w:szCs w:val="20"/>
              </w:rPr>
              <w:t>44– 104</w:t>
            </w:r>
          </w:p>
        </w:tc>
        <w:tc>
          <w:tcPr>
            <w:tcW w:w="1134" w:type="dxa"/>
            <w:tcBorders>
              <w:top w:val="nil"/>
              <w:left w:val="nil"/>
              <w:bottom w:val="nil"/>
              <w:right w:val="nil"/>
            </w:tcBorders>
          </w:tcPr>
          <w:p w14:paraId="36B8C1E0" w14:textId="77777777" w:rsidR="006D63B3" w:rsidRPr="005A6234" w:rsidRDefault="006D63B3" w:rsidP="00BF37A3">
            <w:pPr>
              <w:rPr>
                <w:rFonts w:ascii="Arial" w:hAnsi="Arial" w:cs="Arial"/>
                <w:b/>
                <w:bCs/>
                <w:sz w:val="20"/>
                <w:szCs w:val="20"/>
              </w:rPr>
            </w:pPr>
            <w:r w:rsidRPr="005A6234">
              <w:rPr>
                <w:rFonts w:ascii="Arial" w:hAnsi="Arial" w:cs="Arial"/>
                <w:b/>
                <w:bCs/>
                <w:sz w:val="20"/>
                <w:szCs w:val="20"/>
              </w:rPr>
              <w:t>-</w:t>
            </w:r>
          </w:p>
        </w:tc>
        <w:tc>
          <w:tcPr>
            <w:tcW w:w="992" w:type="dxa"/>
            <w:tcBorders>
              <w:top w:val="nil"/>
              <w:left w:val="nil"/>
              <w:bottom w:val="nil"/>
              <w:right w:val="nil"/>
            </w:tcBorders>
          </w:tcPr>
          <w:p w14:paraId="68F29074" w14:textId="77777777" w:rsidR="006D63B3" w:rsidRPr="005A6234" w:rsidRDefault="006D63B3" w:rsidP="00BF37A3">
            <w:pPr>
              <w:rPr>
                <w:rFonts w:ascii="Arial" w:hAnsi="Arial" w:cs="Arial"/>
                <w:b/>
                <w:bCs/>
                <w:sz w:val="20"/>
                <w:szCs w:val="20"/>
              </w:rPr>
            </w:pPr>
            <w:r w:rsidRPr="005A6234">
              <w:rPr>
                <w:rFonts w:ascii="Arial" w:hAnsi="Arial" w:cs="Arial"/>
                <w:b/>
                <w:bCs/>
                <w:sz w:val="20"/>
                <w:szCs w:val="20"/>
              </w:rPr>
              <w:t>136</w:t>
            </w:r>
          </w:p>
        </w:tc>
        <w:tc>
          <w:tcPr>
            <w:tcW w:w="992" w:type="dxa"/>
            <w:tcBorders>
              <w:top w:val="nil"/>
              <w:left w:val="nil"/>
              <w:bottom w:val="nil"/>
              <w:right w:val="nil"/>
            </w:tcBorders>
          </w:tcPr>
          <w:p w14:paraId="3C9CA96D" w14:textId="77777777" w:rsidR="006D63B3" w:rsidRPr="005A6234" w:rsidRDefault="006D63B3" w:rsidP="00BF37A3">
            <w:pPr>
              <w:rPr>
                <w:rFonts w:ascii="Arial" w:hAnsi="Arial" w:cs="Arial"/>
                <w:sz w:val="20"/>
                <w:szCs w:val="20"/>
              </w:rPr>
            </w:pPr>
            <w:r w:rsidRPr="005A6234">
              <w:rPr>
                <w:rFonts w:ascii="Arial" w:hAnsi="Arial" w:cs="Arial"/>
                <w:b/>
                <w:bCs/>
                <w:sz w:val="20"/>
                <w:szCs w:val="20"/>
              </w:rPr>
              <w:t>140</w:t>
            </w:r>
          </w:p>
        </w:tc>
        <w:tc>
          <w:tcPr>
            <w:tcW w:w="992" w:type="dxa"/>
            <w:tcBorders>
              <w:top w:val="nil"/>
              <w:left w:val="nil"/>
              <w:bottom w:val="nil"/>
              <w:right w:val="nil"/>
            </w:tcBorders>
          </w:tcPr>
          <w:p w14:paraId="611C9B07" w14:textId="77777777" w:rsidR="006D63B3" w:rsidRPr="005A6234" w:rsidRDefault="006D63B3" w:rsidP="00BF37A3">
            <w:pPr>
              <w:rPr>
                <w:rFonts w:ascii="Arial" w:hAnsi="Arial" w:cs="Arial"/>
                <w:b/>
                <w:bCs/>
                <w:sz w:val="20"/>
                <w:szCs w:val="20"/>
              </w:rPr>
            </w:pPr>
            <w:r w:rsidRPr="005A6234">
              <w:rPr>
                <w:rFonts w:ascii="Arial" w:hAnsi="Arial" w:cs="Arial"/>
                <w:sz w:val="20"/>
                <w:szCs w:val="20"/>
              </w:rPr>
              <w:t>-</w:t>
            </w:r>
          </w:p>
        </w:tc>
        <w:tc>
          <w:tcPr>
            <w:tcW w:w="993" w:type="dxa"/>
            <w:tcBorders>
              <w:top w:val="nil"/>
              <w:left w:val="nil"/>
              <w:bottom w:val="nil"/>
              <w:right w:val="nil"/>
            </w:tcBorders>
          </w:tcPr>
          <w:p w14:paraId="217452FB" w14:textId="77777777" w:rsidR="006D63B3" w:rsidRPr="005A6234" w:rsidRDefault="006D63B3" w:rsidP="00BF37A3">
            <w:pPr>
              <w:rPr>
                <w:rFonts w:ascii="Arial" w:hAnsi="Arial" w:cs="Arial"/>
                <w:b/>
                <w:bCs/>
                <w:sz w:val="20"/>
                <w:szCs w:val="20"/>
              </w:rPr>
            </w:pPr>
            <w:r w:rsidRPr="005A6234">
              <w:rPr>
                <w:rFonts w:ascii="Arial" w:hAnsi="Arial" w:cs="Arial"/>
                <w:b/>
                <w:bCs/>
                <w:sz w:val="20"/>
                <w:szCs w:val="20"/>
              </w:rPr>
              <w:t>138</w:t>
            </w:r>
          </w:p>
        </w:tc>
        <w:tc>
          <w:tcPr>
            <w:tcW w:w="992" w:type="dxa"/>
            <w:tcBorders>
              <w:top w:val="nil"/>
              <w:left w:val="nil"/>
              <w:bottom w:val="nil"/>
              <w:right w:val="nil"/>
            </w:tcBorders>
          </w:tcPr>
          <w:p w14:paraId="06A02F32" w14:textId="77777777" w:rsidR="006D63B3" w:rsidRPr="005A6234" w:rsidRDefault="006D63B3" w:rsidP="00BF37A3">
            <w:pPr>
              <w:rPr>
                <w:rFonts w:ascii="Arial" w:hAnsi="Arial" w:cs="Arial"/>
                <w:sz w:val="20"/>
                <w:szCs w:val="20"/>
              </w:rPr>
            </w:pPr>
            <w:r w:rsidRPr="005A6234">
              <w:rPr>
                <w:rFonts w:ascii="Arial" w:hAnsi="Arial" w:cs="Arial"/>
                <w:b/>
                <w:bCs/>
                <w:sz w:val="20"/>
                <w:szCs w:val="20"/>
              </w:rPr>
              <w:t>134</w:t>
            </w:r>
          </w:p>
          <w:p w14:paraId="4A3F33A1" w14:textId="77777777" w:rsidR="006D63B3" w:rsidRPr="005A6234" w:rsidRDefault="006D63B3" w:rsidP="00BF37A3">
            <w:pPr>
              <w:rPr>
                <w:rFonts w:ascii="Arial" w:hAnsi="Arial" w:cs="Arial"/>
                <w:sz w:val="20"/>
                <w:szCs w:val="20"/>
              </w:rPr>
            </w:pPr>
          </w:p>
        </w:tc>
        <w:tc>
          <w:tcPr>
            <w:tcW w:w="992" w:type="dxa"/>
            <w:tcBorders>
              <w:top w:val="nil"/>
              <w:left w:val="nil"/>
              <w:bottom w:val="nil"/>
              <w:right w:val="nil"/>
            </w:tcBorders>
          </w:tcPr>
          <w:p w14:paraId="75AC969B" w14:textId="77777777" w:rsidR="006D63B3" w:rsidRPr="005A6234" w:rsidRDefault="006D63B3" w:rsidP="00BF37A3">
            <w:pPr>
              <w:rPr>
                <w:rFonts w:ascii="Arial" w:hAnsi="Arial" w:cs="Arial"/>
                <w:b/>
                <w:bCs/>
                <w:sz w:val="20"/>
                <w:szCs w:val="20"/>
              </w:rPr>
            </w:pPr>
            <w:r w:rsidRPr="005A6234">
              <w:rPr>
                <w:rFonts w:ascii="Arial" w:hAnsi="Arial" w:cs="Arial"/>
                <w:b/>
                <w:bCs/>
                <w:sz w:val="20"/>
                <w:szCs w:val="20"/>
              </w:rPr>
              <w:t>126</w:t>
            </w:r>
          </w:p>
          <w:p w14:paraId="791AA075" w14:textId="77777777" w:rsidR="006D63B3" w:rsidRPr="005A6234" w:rsidRDefault="006D63B3" w:rsidP="00BF37A3">
            <w:pPr>
              <w:rPr>
                <w:rFonts w:ascii="Arial" w:hAnsi="Arial" w:cs="Arial"/>
                <w:b/>
                <w:bCs/>
                <w:sz w:val="20"/>
                <w:szCs w:val="20"/>
              </w:rPr>
            </w:pPr>
          </w:p>
        </w:tc>
      </w:tr>
      <w:tr w:rsidR="006D63B3" w:rsidRPr="005A6234" w14:paraId="4A91DC63" w14:textId="77777777" w:rsidTr="006D63B3">
        <w:tc>
          <w:tcPr>
            <w:tcW w:w="1404" w:type="dxa"/>
            <w:tcBorders>
              <w:top w:val="nil"/>
              <w:left w:val="nil"/>
              <w:bottom w:val="nil"/>
              <w:right w:val="nil"/>
            </w:tcBorders>
          </w:tcPr>
          <w:p w14:paraId="18801BA5" w14:textId="77777777" w:rsidR="006D63B3" w:rsidRPr="005A6234" w:rsidRDefault="006D63B3" w:rsidP="00BF37A3">
            <w:pPr>
              <w:rPr>
                <w:rFonts w:ascii="Arial" w:hAnsi="Arial" w:cs="Arial"/>
                <w:b/>
                <w:bCs/>
                <w:sz w:val="20"/>
                <w:szCs w:val="20"/>
              </w:rPr>
            </w:pPr>
            <w:r w:rsidRPr="005A6234">
              <w:rPr>
                <w:rFonts w:ascii="Arial" w:hAnsi="Arial" w:cs="Arial"/>
                <w:b/>
                <w:bCs/>
                <w:sz w:val="20"/>
                <w:szCs w:val="20"/>
              </w:rPr>
              <w:t>BUN (mmol/L)</w:t>
            </w:r>
          </w:p>
        </w:tc>
        <w:tc>
          <w:tcPr>
            <w:tcW w:w="1852" w:type="dxa"/>
            <w:tcBorders>
              <w:top w:val="nil"/>
              <w:left w:val="nil"/>
              <w:bottom w:val="nil"/>
              <w:right w:val="nil"/>
            </w:tcBorders>
          </w:tcPr>
          <w:p w14:paraId="05B150BA" w14:textId="77777777" w:rsidR="006D63B3" w:rsidRPr="005A6234" w:rsidRDefault="006D63B3" w:rsidP="00BF37A3">
            <w:pPr>
              <w:rPr>
                <w:rFonts w:ascii="Arial" w:hAnsi="Arial" w:cs="Arial"/>
                <w:sz w:val="20"/>
                <w:szCs w:val="20"/>
              </w:rPr>
            </w:pPr>
            <w:r w:rsidRPr="005A6234">
              <w:rPr>
                <w:rFonts w:ascii="Arial" w:hAnsi="Arial" w:cs="Arial"/>
                <w:sz w:val="20"/>
                <w:szCs w:val="20"/>
              </w:rPr>
              <w:t>2.8– 7.2</w:t>
            </w:r>
          </w:p>
        </w:tc>
        <w:tc>
          <w:tcPr>
            <w:tcW w:w="1134" w:type="dxa"/>
            <w:tcBorders>
              <w:top w:val="nil"/>
              <w:left w:val="nil"/>
              <w:bottom w:val="nil"/>
              <w:right w:val="nil"/>
            </w:tcBorders>
          </w:tcPr>
          <w:p w14:paraId="7E72A37E" w14:textId="77777777" w:rsidR="006D63B3" w:rsidRPr="005A6234" w:rsidRDefault="006D63B3" w:rsidP="00BF37A3">
            <w:pPr>
              <w:rPr>
                <w:rFonts w:ascii="Arial" w:hAnsi="Arial" w:cs="Arial"/>
                <w:b/>
                <w:bCs/>
                <w:sz w:val="20"/>
                <w:szCs w:val="20"/>
              </w:rPr>
            </w:pPr>
            <w:r w:rsidRPr="005A6234">
              <w:rPr>
                <w:rFonts w:ascii="Arial" w:hAnsi="Arial" w:cs="Arial"/>
                <w:sz w:val="20"/>
                <w:szCs w:val="20"/>
              </w:rPr>
              <w:t>-</w:t>
            </w:r>
          </w:p>
        </w:tc>
        <w:tc>
          <w:tcPr>
            <w:tcW w:w="992" w:type="dxa"/>
            <w:tcBorders>
              <w:top w:val="nil"/>
              <w:left w:val="nil"/>
              <w:bottom w:val="nil"/>
              <w:right w:val="nil"/>
            </w:tcBorders>
          </w:tcPr>
          <w:p w14:paraId="0EF71442" w14:textId="77777777" w:rsidR="006D63B3" w:rsidRPr="005A6234" w:rsidRDefault="006D63B3" w:rsidP="00BF37A3">
            <w:pPr>
              <w:rPr>
                <w:rFonts w:ascii="Arial" w:hAnsi="Arial" w:cs="Arial"/>
                <w:b/>
                <w:bCs/>
                <w:sz w:val="20"/>
                <w:szCs w:val="20"/>
              </w:rPr>
            </w:pPr>
            <w:r w:rsidRPr="005A6234">
              <w:rPr>
                <w:rFonts w:ascii="Arial" w:hAnsi="Arial" w:cs="Arial"/>
                <w:sz w:val="20"/>
                <w:szCs w:val="20"/>
              </w:rPr>
              <w:t>-</w:t>
            </w:r>
          </w:p>
        </w:tc>
        <w:tc>
          <w:tcPr>
            <w:tcW w:w="992" w:type="dxa"/>
            <w:tcBorders>
              <w:top w:val="nil"/>
              <w:left w:val="nil"/>
              <w:bottom w:val="nil"/>
              <w:right w:val="nil"/>
            </w:tcBorders>
          </w:tcPr>
          <w:p w14:paraId="37D0E8A4" w14:textId="77777777" w:rsidR="006D63B3" w:rsidRPr="005A6234" w:rsidRDefault="006D63B3" w:rsidP="00BF37A3">
            <w:pPr>
              <w:rPr>
                <w:rFonts w:ascii="Arial" w:hAnsi="Arial" w:cs="Arial"/>
                <w:sz w:val="20"/>
                <w:szCs w:val="20"/>
              </w:rPr>
            </w:pPr>
            <w:r w:rsidRPr="005A6234">
              <w:rPr>
                <w:rFonts w:ascii="Arial" w:hAnsi="Arial" w:cs="Arial"/>
                <w:sz w:val="20"/>
                <w:szCs w:val="20"/>
              </w:rPr>
              <w:t>4.9</w:t>
            </w:r>
          </w:p>
        </w:tc>
        <w:tc>
          <w:tcPr>
            <w:tcW w:w="992" w:type="dxa"/>
            <w:tcBorders>
              <w:top w:val="nil"/>
              <w:left w:val="nil"/>
              <w:bottom w:val="nil"/>
              <w:right w:val="nil"/>
            </w:tcBorders>
          </w:tcPr>
          <w:p w14:paraId="6479AC0D" w14:textId="77777777" w:rsidR="006D63B3" w:rsidRPr="005A6234" w:rsidRDefault="006D63B3" w:rsidP="00BF37A3">
            <w:pPr>
              <w:rPr>
                <w:rFonts w:ascii="Arial" w:hAnsi="Arial" w:cs="Arial"/>
                <w:b/>
                <w:bCs/>
                <w:sz w:val="20"/>
                <w:szCs w:val="20"/>
              </w:rPr>
            </w:pPr>
            <w:r w:rsidRPr="005A6234">
              <w:rPr>
                <w:rFonts w:ascii="Arial" w:hAnsi="Arial" w:cs="Arial"/>
                <w:sz w:val="20"/>
                <w:szCs w:val="20"/>
              </w:rPr>
              <w:t>7.9</w:t>
            </w:r>
          </w:p>
        </w:tc>
        <w:tc>
          <w:tcPr>
            <w:tcW w:w="993" w:type="dxa"/>
            <w:tcBorders>
              <w:top w:val="nil"/>
              <w:left w:val="nil"/>
              <w:bottom w:val="nil"/>
              <w:right w:val="nil"/>
            </w:tcBorders>
          </w:tcPr>
          <w:p w14:paraId="2ACA4BB6" w14:textId="77777777" w:rsidR="006D63B3" w:rsidRPr="005A6234" w:rsidRDefault="006D63B3" w:rsidP="00BF37A3">
            <w:pPr>
              <w:rPr>
                <w:rFonts w:ascii="Arial" w:hAnsi="Arial" w:cs="Arial"/>
                <w:sz w:val="20"/>
                <w:szCs w:val="20"/>
              </w:rPr>
            </w:pPr>
            <w:r w:rsidRPr="005A6234">
              <w:rPr>
                <w:rFonts w:ascii="Arial" w:hAnsi="Arial" w:cs="Arial"/>
                <w:b/>
                <w:bCs/>
                <w:sz w:val="20"/>
                <w:szCs w:val="20"/>
              </w:rPr>
              <w:t>8.2</w:t>
            </w:r>
          </w:p>
        </w:tc>
        <w:tc>
          <w:tcPr>
            <w:tcW w:w="992" w:type="dxa"/>
            <w:tcBorders>
              <w:top w:val="nil"/>
              <w:left w:val="nil"/>
              <w:bottom w:val="nil"/>
              <w:right w:val="nil"/>
            </w:tcBorders>
          </w:tcPr>
          <w:p w14:paraId="2DC7488E" w14:textId="77777777" w:rsidR="006D63B3" w:rsidRPr="005A6234" w:rsidRDefault="006D63B3" w:rsidP="00BF37A3">
            <w:pPr>
              <w:rPr>
                <w:rFonts w:ascii="Arial" w:hAnsi="Arial" w:cs="Arial"/>
                <w:sz w:val="20"/>
                <w:szCs w:val="20"/>
              </w:rPr>
            </w:pPr>
            <w:r w:rsidRPr="005A6234">
              <w:rPr>
                <w:rFonts w:ascii="Arial" w:hAnsi="Arial" w:cs="Arial"/>
                <w:sz w:val="20"/>
                <w:szCs w:val="20"/>
              </w:rPr>
              <w:t>6.9</w:t>
            </w:r>
          </w:p>
          <w:p w14:paraId="51373558" w14:textId="77777777" w:rsidR="006D63B3" w:rsidRPr="005A6234" w:rsidRDefault="006D63B3" w:rsidP="00BF37A3">
            <w:pPr>
              <w:rPr>
                <w:rFonts w:ascii="Arial" w:hAnsi="Arial" w:cs="Arial"/>
                <w:sz w:val="20"/>
                <w:szCs w:val="20"/>
              </w:rPr>
            </w:pPr>
          </w:p>
        </w:tc>
        <w:tc>
          <w:tcPr>
            <w:tcW w:w="992" w:type="dxa"/>
            <w:tcBorders>
              <w:top w:val="nil"/>
              <w:left w:val="nil"/>
              <w:bottom w:val="nil"/>
              <w:right w:val="nil"/>
            </w:tcBorders>
          </w:tcPr>
          <w:p w14:paraId="4E064EEE" w14:textId="77777777" w:rsidR="006D63B3" w:rsidRPr="005A6234" w:rsidRDefault="006D63B3" w:rsidP="00BF37A3">
            <w:pPr>
              <w:rPr>
                <w:rFonts w:ascii="Arial" w:hAnsi="Arial" w:cs="Arial"/>
                <w:b/>
                <w:bCs/>
                <w:sz w:val="20"/>
                <w:szCs w:val="20"/>
              </w:rPr>
            </w:pPr>
            <w:r w:rsidRPr="005A6234">
              <w:rPr>
                <w:rFonts w:ascii="Arial" w:hAnsi="Arial" w:cs="Arial"/>
                <w:b/>
                <w:bCs/>
                <w:sz w:val="20"/>
                <w:szCs w:val="20"/>
              </w:rPr>
              <w:t>8.3</w:t>
            </w:r>
          </w:p>
          <w:p w14:paraId="630ED1C2" w14:textId="77777777" w:rsidR="006D63B3" w:rsidRPr="005A6234" w:rsidRDefault="006D63B3" w:rsidP="00BF37A3">
            <w:pPr>
              <w:rPr>
                <w:rFonts w:ascii="Arial" w:hAnsi="Arial" w:cs="Arial"/>
                <w:b/>
                <w:bCs/>
                <w:sz w:val="20"/>
                <w:szCs w:val="20"/>
              </w:rPr>
            </w:pPr>
          </w:p>
        </w:tc>
      </w:tr>
      <w:tr w:rsidR="006D63B3" w:rsidRPr="005A6234" w14:paraId="1E99C5FF" w14:textId="77777777" w:rsidTr="006D63B3">
        <w:tc>
          <w:tcPr>
            <w:tcW w:w="1404" w:type="dxa"/>
            <w:tcBorders>
              <w:top w:val="nil"/>
              <w:left w:val="nil"/>
              <w:bottom w:val="nil"/>
              <w:right w:val="nil"/>
            </w:tcBorders>
          </w:tcPr>
          <w:p w14:paraId="58C0A4CB" w14:textId="77777777" w:rsidR="006D63B3" w:rsidRPr="005A6234" w:rsidRDefault="006D63B3" w:rsidP="00BF37A3">
            <w:pPr>
              <w:rPr>
                <w:rFonts w:ascii="Arial" w:hAnsi="Arial" w:cs="Arial"/>
                <w:b/>
                <w:bCs/>
                <w:sz w:val="20"/>
                <w:szCs w:val="20"/>
              </w:rPr>
            </w:pPr>
            <w:r w:rsidRPr="005A6234">
              <w:rPr>
                <w:rFonts w:ascii="Arial" w:hAnsi="Arial" w:cs="Arial"/>
                <w:b/>
                <w:bCs/>
                <w:sz w:val="20"/>
                <w:szCs w:val="20"/>
              </w:rPr>
              <w:t>K</w:t>
            </w:r>
            <w:r w:rsidRPr="005A6234">
              <w:rPr>
                <w:rFonts w:ascii="Cambria Math" w:hAnsi="Cambria Math" w:cs="Cambria Math"/>
                <w:b/>
                <w:bCs/>
                <w:sz w:val="20"/>
                <w:szCs w:val="20"/>
              </w:rPr>
              <w:t>⁺</w:t>
            </w:r>
            <w:r w:rsidRPr="005A6234">
              <w:rPr>
                <w:rFonts w:ascii="Arial" w:hAnsi="Arial" w:cs="Arial"/>
                <w:b/>
                <w:bCs/>
                <w:sz w:val="20"/>
                <w:szCs w:val="20"/>
              </w:rPr>
              <w:t xml:space="preserve"> (mmol/L)</w:t>
            </w:r>
          </w:p>
        </w:tc>
        <w:tc>
          <w:tcPr>
            <w:tcW w:w="1852" w:type="dxa"/>
            <w:tcBorders>
              <w:top w:val="nil"/>
              <w:left w:val="nil"/>
              <w:bottom w:val="nil"/>
              <w:right w:val="nil"/>
            </w:tcBorders>
          </w:tcPr>
          <w:p w14:paraId="717EEFFC" w14:textId="77777777" w:rsidR="006D63B3" w:rsidRPr="005A6234" w:rsidRDefault="006D63B3" w:rsidP="00BF37A3">
            <w:pPr>
              <w:rPr>
                <w:rFonts w:ascii="Arial" w:hAnsi="Arial" w:cs="Arial"/>
                <w:sz w:val="20"/>
                <w:szCs w:val="20"/>
              </w:rPr>
            </w:pPr>
            <w:r w:rsidRPr="005A6234">
              <w:rPr>
                <w:rFonts w:ascii="Arial" w:hAnsi="Arial" w:cs="Arial"/>
                <w:sz w:val="20"/>
                <w:szCs w:val="20"/>
              </w:rPr>
              <w:t>3.5 – 5.1</w:t>
            </w:r>
          </w:p>
        </w:tc>
        <w:tc>
          <w:tcPr>
            <w:tcW w:w="1134" w:type="dxa"/>
            <w:tcBorders>
              <w:top w:val="nil"/>
              <w:left w:val="nil"/>
              <w:bottom w:val="nil"/>
              <w:right w:val="nil"/>
            </w:tcBorders>
          </w:tcPr>
          <w:p w14:paraId="2DC99A7F" w14:textId="77777777" w:rsidR="006D63B3" w:rsidRPr="005A6234" w:rsidRDefault="006D63B3" w:rsidP="00BF37A3">
            <w:pPr>
              <w:rPr>
                <w:rFonts w:ascii="Arial" w:hAnsi="Arial" w:cs="Arial"/>
                <w:sz w:val="20"/>
                <w:szCs w:val="20"/>
              </w:rPr>
            </w:pPr>
            <w:r w:rsidRPr="005A6234">
              <w:rPr>
                <w:rFonts w:ascii="Arial" w:hAnsi="Arial" w:cs="Arial"/>
                <w:sz w:val="20"/>
                <w:szCs w:val="20"/>
              </w:rPr>
              <w:t>-</w:t>
            </w:r>
          </w:p>
        </w:tc>
        <w:tc>
          <w:tcPr>
            <w:tcW w:w="992" w:type="dxa"/>
            <w:tcBorders>
              <w:top w:val="nil"/>
              <w:left w:val="nil"/>
              <w:bottom w:val="nil"/>
              <w:right w:val="nil"/>
            </w:tcBorders>
          </w:tcPr>
          <w:p w14:paraId="2A38CF08" w14:textId="77777777" w:rsidR="006D63B3" w:rsidRPr="005A6234" w:rsidRDefault="006D63B3" w:rsidP="00BF37A3">
            <w:pPr>
              <w:rPr>
                <w:rFonts w:ascii="Arial" w:hAnsi="Arial" w:cs="Arial"/>
                <w:sz w:val="20"/>
                <w:szCs w:val="20"/>
              </w:rPr>
            </w:pPr>
            <w:r w:rsidRPr="005A6234">
              <w:rPr>
                <w:rFonts w:ascii="Arial" w:hAnsi="Arial" w:cs="Arial"/>
                <w:sz w:val="20"/>
                <w:szCs w:val="20"/>
              </w:rPr>
              <w:t>-</w:t>
            </w:r>
          </w:p>
        </w:tc>
        <w:tc>
          <w:tcPr>
            <w:tcW w:w="992" w:type="dxa"/>
            <w:tcBorders>
              <w:top w:val="nil"/>
              <w:left w:val="nil"/>
              <w:bottom w:val="nil"/>
              <w:right w:val="nil"/>
            </w:tcBorders>
          </w:tcPr>
          <w:p w14:paraId="606B3807" w14:textId="77777777" w:rsidR="006D63B3" w:rsidRPr="005A6234" w:rsidRDefault="006D63B3" w:rsidP="00BF37A3">
            <w:pPr>
              <w:rPr>
                <w:rFonts w:ascii="Arial" w:hAnsi="Arial" w:cs="Arial"/>
                <w:sz w:val="20"/>
                <w:szCs w:val="20"/>
              </w:rPr>
            </w:pPr>
            <w:r w:rsidRPr="005A6234">
              <w:rPr>
                <w:rFonts w:ascii="Arial" w:hAnsi="Arial" w:cs="Arial"/>
                <w:sz w:val="20"/>
                <w:szCs w:val="20"/>
              </w:rPr>
              <w:t>3.9</w:t>
            </w:r>
          </w:p>
        </w:tc>
        <w:tc>
          <w:tcPr>
            <w:tcW w:w="992" w:type="dxa"/>
            <w:tcBorders>
              <w:top w:val="nil"/>
              <w:left w:val="nil"/>
              <w:bottom w:val="nil"/>
              <w:right w:val="nil"/>
            </w:tcBorders>
          </w:tcPr>
          <w:p w14:paraId="0C514162" w14:textId="77777777" w:rsidR="006D63B3" w:rsidRPr="005A6234" w:rsidRDefault="006D63B3" w:rsidP="00BF37A3">
            <w:pPr>
              <w:rPr>
                <w:rFonts w:ascii="Arial" w:hAnsi="Arial" w:cs="Arial"/>
                <w:sz w:val="20"/>
                <w:szCs w:val="20"/>
              </w:rPr>
            </w:pPr>
            <w:r w:rsidRPr="005A6234">
              <w:rPr>
                <w:rFonts w:ascii="Arial" w:hAnsi="Arial" w:cs="Arial"/>
                <w:sz w:val="20"/>
                <w:szCs w:val="20"/>
              </w:rPr>
              <w:t>3.3</w:t>
            </w:r>
          </w:p>
        </w:tc>
        <w:tc>
          <w:tcPr>
            <w:tcW w:w="993" w:type="dxa"/>
            <w:tcBorders>
              <w:top w:val="nil"/>
              <w:left w:val="nil"/>
              <w:bottom w:val="nil"/>
              <w:right w:val="nil"/>
            </w:tcBorders>
          </w:tcPr>
          <w:p w14:paraId="2446021A" w14:textId="77777777" w:rsidR="006D63B3" w:rsidRPr="005A6234" w:rsidRDefault="006D63B3" w:rsidP="00BF37A3">
            <w:pPr>
              <w:rPr>
                <w:rFonts w:ascii="Arial" w:hAnsi="Arial" w:cs="Arial"/>
                <w:sz w:val="20"/>
                <w:szCs w:val="20"/>
              </w:rPr>
            </w:pPr>
            <w:r w:rsidRPr="005A6234">
              <w:rPr>
                <w:rFonts w:ascii="Arial" w:hAnsi="Arial" w:cs="Arial"/>
                <w:sz w:val="20"/>
                <w:szCs w:val="20"/>
              </w:rPr>
              <w:t>4.9</w:t>
            </w:r>
          </w:p>
        </w:tc>
        <w:tc>
          <w:tcPr>
            <w:tcW w:w="992" w:type="dxa"/>
            <w:tcBorders>
              <w:top w:val="nil"/>
              <w:left w:val="nil"/>
              <w:bottom w:val="nil"/>
              <w:right w:val="nil"/>
            </w:tcBorders>
          </w:tcPr>
          <w:p w14:paraId="2CCB6D72" w14:textId="77777777" w:rsidR="006D63B3" w:rsidRPr="005A6234" w:rsidRDefault="006D63B3" w:rsidP="00BF37A3">
            <w:pPr>
              <w:rPr>
                <w:rFonts w:ascii="Arial" w:hAnsi="Arial" w:cs="Arial"/>
                <w:sz w:val="20"/>
                <w:szCs w:val="20"/>
              </w:rPr>
            </w:pPr>
            <w:r w:rsidRPr="005A6234">
              <w:rPr>
                <w:rFonts w:ascii="Arial" w:hAnsi="Arial" w:cs="Arial"/>
                <w:sz w:val="20"/>
                <w:szCs w:val="20"/>
              </w:rPr>
              <w:t>4.3</w:t>
            </w:r>
          </w:p>
          <w:p w14:paraId="13328BA1" w14:textId="77777777" w:rsidR="006D63B3" w:rsidRPr="005A6234" w:rsidRDefault="006D63B3" w:rsidP="00BF37A3">
            <w:pPr>
              <w:rPr>
                <w:rFonts w:ascii="Arial" w:hAnsi="Arial" w:cs="Arial"/>
                <w:sz w:val="20"/>
                <w:szCs w:val="20"/>
              </w:rPr>
            </w:pPr>
          </w:p>
        </w:tc>
        <w:tc>
          <w:tcPr>
            <w:tcW w:w="992" w:type="dxa"/>
            <w:tcBorders>
              <w:top w:val="nil"/>
              <w:left w:val="nil"/>
              <w:bottom w:val="nil"/>
              <w:right w:val="nil"/>
            </w:tcBorders>
          </w:tcPr>
          <w:p w14:paraId="15235178" w14:textId="77777777" w:rsidR="006D63B3" w:rsidRPr="005A6234" w:rsidRDefault="006D63B3" w:rsidP="00BF37A3">
            <w:pPr>
              <w:rPr>
                <w:rFonts w:ascii="Arial" w:hAnsi="Arial" w:cs="Arial"/>
                <w:sz w:val="20"/>
                <w:szCs w:val="20"/>
              </w:rPr>
            </w:pPr>
            <w:r w:rsidRPr="005A6234">
              <w:rPr>
                <w:rFonts w:ascii="Arial" w:hAnsi="Arial" w:cs="Arial"/>
                <w:sz w:val="20"/>
                <w:szCs w:val="20"/>
              </w:rPr>
              <w:t>5.1</w:t>
            </w:r>
          </w:p>
          <w:p w14:paraId="06F921FE" w14:textId="77777777" w:rsidR="006D63B3" w:rsidRPr="005A6234" w:rsidRDefault="006D63B3" w:rsidP="00BF37A3">
            <w:pPr>
              <w:rPr>
                <w:rFonts w:ascii="Arial" w:hAnsi="Arial" w:cs="Arial"/>
                <w:sz w:val="20"/>
                <w:szCs w:val="20"/>
              </w:rPr>
            </w:pPr>
          </w:p>
        </w:tc>
      </w:tr>
      <w:tr w:rsidR="006D63B3" w:rsidRPr="005A6234" w14:paraId="15042849" w14:textId="77777777" w:rsidTr="006D63B3">
        <w:tc>
          <w:tcPr>
            <w:tcW w:w="1404" w:type="dxa"/>
            <w:tcBorders>
              <w:top w:val="nil"/>
              <w:left w:val="nil"/>
              <w:bottom w:val="nil"/>
              <w:right w:val="nil"/>
            </w:tcBorders>
          </w:tcPr>
          <w:p w14:paraId="0C4D8E5F" w14:textId="77777777" w:rsidR="006D63B3" w:rsidRPr="005A6234" w:rsidRDefault="006D63B3" w:rsidP="00BF37A3">
            <w:pPr>
              <w:rPr>
                <w:rFonts w:ascii="Arial" w:hAnsi="Arial" w:cs="Arial"/>
                <w:b/>
                <w:bCs/>
                <w:sz w:val="20"/>
                <w:szCs w:val="20"/>
              </w:rPr>
            </w:pPr>
            <w:r w:rsidRPr="005A6234">
              <w:rPr>
                <w:rFonts w:ascii="Arial" w:hAnsi="Arial" w:cs="Arial"/>
                <w:b/>
                <w:bCs/>
                <w:sz w:val="20"/>
                <w:szCs w:val="20"/>
              </w:rPr>
              <w:t>Na</w:t>
            </w:r>
            <w:r w:rsidRPr="005A6234">
              <w:rPr>
                <w:rFonts w:ascii="Cambria Math" w:hAnsi="Cambria Math" w:cs="Cambria Math"/>
                <w:b/>
                <w:bCs/>
                <w:sz w:val="20"/>
                <w:szCs w:val="20"/>
              </w:rPr>
              <w:t>⁺</w:t>
            </w:r>
            <w:r w:rsidRPr="005A6234">
              <w:rPr>
                <w:rFonts w:ascii="Arial" w:hAnsi="Arial" w:cs="Arial"/>
                <w:b/>
                <w:bCs/>
                <w:sz w:val="20"/>
                <w:szCs w:val="20"/>
              </w:rPr>
              <w:t xml:space="preserve"> (mmol/L)</w:t>
            </w:r>
          </w:p>
        </w:tc>
        <w:tc>
          <w:tcPr>
            <w:tcW w:w="1852" w:type="dxa"/>
            <w:tcBorders>
              <w:top w:val="nil"/>
              <w:left w:val="nil"/>
              <w:bottom w:val="nil"/>
              <w:right w:val="nil"/>
            </w:tcBorders>
          </w:tcPr>
          <w:p w14:paraId="165B97F9" w14:textId="77777777" w:rsidR="006D63B3" w:rsidRPr="005A6234" w:rsidRDefault="006D63B3" w:rsidP="00BF37A3">
            <w:pPr>
              <w:rPr>
                <w:rFonts w:ascii="Arial" w:hAnsi="Arial" w:cs="Arial"/>
                <w:sz w:val="20"/>
                <w:szCs w:val="20"/>
                <w:highlight w:val="yellow"/>
              </w:rPr>
            </w:pPr>
            <w:r w:rsidRPr="005A6234">
              <w:rPr>
                <w:rFonts w:ascii="Arial" w:hAnsi="Arial" w:cs="Arial"/>
                <w:sz w:val="20"/>
                <w:szCs w:val="20"/>
              </w:rPr>
              <w:t>136 – 145</w:t>
            </w:r>
          </w:p>
        </w:tc>
        <w:tc>
          <w:tcPr>
            <w:tcW w:w="1134" w:type="dxa"/>
            <w:tcBorders>
              <w:top w:val="nil"/>
              <w:left w:val="nil"/>
              <w:bottom w:val="nil"/>
              <w:right w:val="nil"/>
            </w:tcBorders>
          </w:tcPr>
          <w:p w14:paraId="52E1ED8B" w14:textId="77777777" w:rsidR="006D63B3" w:rsidRPr="005A6234" w:rsidRDefault="006D63B3" w:rsidP="00BF37A3">
            <w:pPr>
              <w:rPr>
                <w:rFonts w:ascii="Arial" w:hAnsi="Arial" w:cs="Arial"/>
                <w:sz w:val="20"/>
                <w:szCs w:val="20"/>
              </w:rPr>
            </w:pPr>
          </w:p>
        </w:tc>
        <w:tc>
          <w:tcPr>
            <w:tcW w:w="992" w:type="dxa"/>
            <w:tcBorders>
              <w:top w:val="nil"/>
              <w:left w:val="nil"/>
              <w:bottom w:val="nil"/>
              <w:right w:val="nil"/>
            </w:tcBorders>
          </w:tcPr>
          <w:p w14:paraId="4062CF47" w14:textId="77777777" w:rsidR="006D63B3" w:rsidRPr="005A6234" w:rsidRDefault="006D63B3" w:rsidP="00BF37A3">
            <w:pPr>
              <w:rPr>
                <w:rFonts w:ascii="Arial" w:hAnsi="Arial" w:cs="Arial"/>
                <w:sz w:val="20"/>
                <w:szCs w:val="20"/>
              </w:rPr>
            </w:pPr>
            <w:r w:rsidRPr="005A6234">
              <w:rPr>
                <w:rFonts w:ascii="Arial" w:hAnsi="Arial" w:cs="Arial"/>
                <w:sz w:val="20"/>
                <w:szCs w:val="20"/>
              </w:rPr>
              <w:t>-</w:t>
            </w:r>
          </w:p>
        </w:tc>
        <w:tc>
          <w:tcPr>
            <w:tcW w:w="992" w:type="dxa"/>
            <w:tcBorders>
              <w:top w:val="nil"/>
              <w:left w:val="nil"/>
              <w:bottom w:val="nil"/>
              <w:right w:val="nil"/>
            </w:tcBorders>
          </w:tcPr>
          <w:p w14:paraId="29B6B235" w14:textId="77777777" w:rsidR="006D63B3" w:rsidRPr="005A6234" w:rsidRDefault="006D63B3" w:rsidP="00BF37A3">
            <w:pPr>
              <w:rPr>
                <w:rFonts w:ascii="Arial" w:hAnsi="Arial" w:cs="Arial"/>
                <w:sz w:val="20"/>
                <w:szCs w:val="20"/>
              </w:rPr>
            </w:pPr>
            <w:r w:rsidRPr="005A6234">
              <w:rPr>
                <w:rFonts w:ascii="Arial" w:hAnsi="Arial" w:cs="Arial"/>
                <w:sz w:val="20"/>
                <w:szCs w:val="20"/>
              </w:rPr>
              <w:t>140</w:t>
            </w:r>
          </w:p>
        </w:tc>
        <w:tc>
          <w:tcPr>
            <w:tcW w:w="992" w:type="dxa"/>
            <w:tcBorders>
              <w:top w:val="nil"/>
              <w:left w:val="nil"/>
              <w:bottom w:val="nil"/>
              <w:right w:val="nil"/>
            </w:tcBorders>
          </w:tcPr>
          <w:p w14:paraId="60DF65CE" w14:textId="77777777" w:rsidR="006D63B3" w:rsidRPr="005A6234" w:rsidRDefault="006D63B3" w:rsidP="00BF37A3">
            <w:pPr>
              <w:rPr>
                <w:rFonts w:ascii="Arial" w:hAnsi="Arial" w:cs="Arial"/>
                <w:sz w:val="20"/>
                <w:szCs w:val="20"/>
              </w:rPr>
            </w:pPr>
            <w:r w:rsidRPr="005A6234">
              <w:rPr>
                <w:rFonts w:ascii="Arial" w:hAnsi="Arial" w:cs="Arial"/>
                <w:sz w:val="20"/>
                <w:szCs w:val="20"/>
              </w:rPr>
              <w:t>136</w:t>
            </w:r>
          </w:p>
        </w:tc>
        <w:tc>
          <w:tcPr>
            <w:tcW w:w="993" w:type="dxa"/>
            <w:tcBorders>
              <w:top w:val="nil"/>
              <w:left w:val="nil"/>
              <w:bottom w:val="nil"/>
              <w:right w:val="nil"/>
            </w:tcBorders>
          </w:tcPr>
          <w:p w14:paraId="755185C5" w14:textId="77777777" w:rsidR="006D63B3" w:rsidRPr="005A6234" w:rsidRDefault="006D63B3" w:rsidP="00BF37A3">
            <w:pPr>
              <w:rPr>
                <w:rFonts w:ascii="Arial" w:hAnsi="Arial" w:cs="Arial"/>
                <w:sz w:val="20"/>
                <w:szCs w:val="20"/>
              </w:rPr>
            </w:pPr>
            <w:r w:rsidRPr="005A6234">
              <w:rPr>
                <w:rFonts w:ascii="Arial" w:hAnsi="Arial" w:cs="Arial"/>
                <w:sz w:val="20"/>
                <w:szCs w:val="20"/>
              </w:rPr>
              <w:t>134</w:t>
            </w:r>
          </w:p>
        </w:tc>
        <w:tc>
          <w:tcPr>
            <w:tcW w:w="992" w:type="dxa"/>
            <w:tcBorders>
              <w:top w:val="nil"/>
              <w:left w:val="nil"/>
              <w:bottom w:val="nil"/>
              <w:right w:val="nil"/>
            </w:tcBorders>
          </w:tcPr>
          <w:p w14:paraId="5385D305" w14:textId="77777777" w:rsidR="006D63B3" w:rsidRPr="005A6234" w:rsidRDefault="006D63B3" w:rsidP="00BF37A3">
            <w:pPr>
              <w:rPr>
                <w:rFonts w:ascii="Arial" w:hAnsi="Arial" w:cs="Arial"/>
                <w:sz w:val="20"/>
                <w:szCs w:val="20"/>
              </w:rPr>
            </w:pPr>
            <w:r w:rsidRPr="005A6234">
              <w:rPr>
                <w:rFonts w:ascii="Arial" w:hAnsi="Arial" w:cs="Arial"/>
                <w:sz w:val="20"/>
                <w:szCs w:val="20"/>
              </w:rPr>
              <w:t>130</w:t>
            </w:r>
          </w:p>
          <w:p w14:paraId="4FFD5BC7" w14:textId="77777777" w:rsidR="006D63B3" w:rsidRPr="005A6234" w:rsidRDefault="006D63B3" w:rsidP="00BF37A3">
            <w:pPr>
              <w:rPr>
                <w:rFonts w:ascii="Arial" w:hAnsi="Arial" w:cs="Arial"/>
                <w:sz w:val="20"/>
                <w:szCs w:val="20"/>
              </w:rPr>
            </w:pPr>
          </w:p>
        </w:tc>
        <w:tc>
          <w:tcPr>
            <w:tcW w:w="992" w:type="dxa"/>
            <w:tcBorders>
              <w:top w:val="nil"/>
              <w:left w:val="nil"/>
              <w:bottom w:val="nil"/>
              <w:right w:val="nil"/>
            </w:tcBorders>
          </w:tcPr>
          <w:p w14:paraId="45B6CFE3" w14:textId="77777777" w:rsidR="006D63B3" w:rsidRPr="005A6234" w:rsidRDefault="006D63B3" w:rsidP="00BF37A3">
            <w:pPr>
              <w:rPr>
                <w:rFonts w:ascii="Arial" w:hAnsi="Arial" w:cs="Arial"/>
                <w:sz w:val="20"/>
                <w:szCs w:val="20"/>
              </w:rPr>
            </w:pPr>
            <w:r w:rsidRPr="005A6234">
              <w:rPr>
                <w:rFonts w:ascii="Arial" w:hAnsi="Arial" w:cs="Arial"/>
                <w:sz w:val="20"/>
                <w:szCs w:val="20"/>
              </w:rPr>
              <w:t>142</w:t>
            </w:r>
          </w:p>
          <w:p w14:paraId="11521534" w14:textId="77777777" w:rsidR="006D63B3" w:rsidRPr="005A6234" w:rsidRDefault="006D63B3" w:rsidP="00BF37A3">
            <w:pPr>
              <w:rPr>
                <w:rFonts w:ascii="Arial" w:hAnsi="Arial" w:cs="Arial"/>
                <w:sz w:val="20"/>
                <w:szCs w:val="20"/>
              </w:rPr>
            </w:pPr>
          </w:p>
        </w:tc>
      </w:tr>
      <w:tr w:rsidR="006D63B3" w:rsidRPr="005A6234" w14:paraId="42F12BFF" w14:textId="77777777" w:rsidTr="006D63B3">
        <w:tc>
          <w:tcPr>
            <w:tcW w:w="1404" w:type="dxa"/>
            <w:tcBorders>
              <w:top w:val="nil"/>
              <w:left w:val="nil"/>
              <w:bottom w:val="nil"/>
              <w:right w:val="nil"/>
            </w:tcBorders>
          </w:tcPr>
          <w:p w14:paraId="5B8A3B6E" w14:textId="77777777" w:rsidR="006D63B3" w:rsidRPr="005A6234" w:rsidRDefault="006D63B3" w:rsidP="00BF37A3">
            <w:pPr>
              <w:rPr>
                <w:rFonts w:ascii="Arial" w:hAnsi="Arial" w:cs="Arial"/>
                <w:b/>
                <w:bCs/>
                <w:sz w:val="20"/>
                <w:szCs w:val="20"/>
              </w:rPr>
            </w:pPr>
            <w:r w:rsidRPr="005A6234">
              <w:rPr>
                <w:rFonts w:ascii="Arial" w:hAnsi="Arial" w:cs="Arial"/>
                <w:b/>
                <w:bCs/>
                <w:sz w:val="20"/>
                <w:szCs w:val="20"/>
              </w:rPr>
              <w:lastRenderedPageBreak/>
              <w:t>Ca²</w:t>
            </w:r>
            <w:r w:rsidRPr="005A6234">
              <w:rPr>
                <w:rFonts w:ascii="Cambria Math" w:hAnsi="Cambria Math" w:cs="Cambria Math"/>
                <w:b/>
                <w:bCs/>
                <w:sz w:val="20"/>
                <w:szCs w:val="20"/>
              </w:rPr>
              <w:t>⁺</w:t>
            </w:r>
            <w:r w:rsidRPr="005A6234">
              <w:rPr>
                <w:rFonts w:ascii="Arial" w:hAnsi="Arial" w:cs="Arial"/>
                <w:b/>
                <w:bCs/>
                <w:sz w:val="20"/>
                <w:szCs w:val="20"/>
              </w:rPr>
              <w:t xml:space="preserve"> (mmol/L)</w:t>
            </w:r>
          </w:p>
        </w:tc>
        <w:tc>
          <w:tcPr>
            <w:tcW w:w="1852" w:type="dxa"/>
            <w:tcBorders>
              <w:top w:val="nil"/>
              <w:left w:val="nil"/>
              <w:bottom w:val="nil"/>
              <w:right w:val="nil"/>
            </w:tcBorders>
          </w:tcPr>
          <w:p w14:paraId="6116CCAA" w14:textId="77777777" w:rsidR="006D63B3" w:rsidRPr="005A6234" w:rsidRDefault="006D63B3" w:rsidP="00BF37A3">
            <w:pPr>
              <w:rPr>
                <w:rFonts w:ascii="Arial" w:hAnsi="Arial" w:cs="Arial"/>
                <w:sz w:val="20"/>
                <w:szCs w:val="20"/>
                <w:highlight w:val="yellow"/>
              </w:rPr>
            </w:pPr>
            <w:r w:rsidRPr="005A6234">
              <w:rPr>
                <w:rFonts w:ascii="Arial" w:hAnsi="Arial" w:cs="Arial"/>
                <w:sz w:val="20"/>
                <w:szCs w:val="20"/>
              </w:rPr>
              <w:t>2.2 – 2.65</w:t>
            </w:r>
          </w:p>
        </w:tc>
        <w:tc>
          <w:tcPr>
            <w:tcW w:w="1134" w:type="dxa"/>
            <w:tcBorders>
              <w:top w:val="nil"/>
              <w:left w:val="nil"/>
              <w:bottom w:val="nil"/>
              <w:right w:val="nil"/>
            </w:tcBorders>
          </w:tcPr>
          <w:p w14:paraId="42B69091" w14:textId="77777777" w:rsidR="006D63B3" w:rsidRPr="005A6234" w:rsidRDefault="006D63B3" w:rsidP="00BF37A3">
            <w:pPr>
              <w:rPr>
                <w:rFonts w:ascii="Arial" w:hAnsi="Arial" w:cs="Arial"/>
                <w:sz w:val="20"/>
                <w:szCs w:val="20"/>
              </w:rPr>
            </w:pPr>
            <w:r w:rsidRPr="005A6234">
              <w:rPr>
                <w:rFonts w:ascii="Arial" w:hAnsi="Arial" w:cs="Arial"/>
                <w:sz w:val="20"/>
                <w:szCs w:val="20"/>
              </w:rPr>
              <w:t>-</w:t>
            </w:r>
          </w:p>
        </w:tc>
        <w:tc>
          <w:tcPr>
            <w:tcW w:w="992" w:type="dxa"/>
            <w:tcBorders>
              <w:top w:val="nil"/>
              <w:left w:val="nil"/>
              <w:bottom w:val="nil"/>
              <w:right w:val="nil"/>
            </w:tcBorders>
          </w:tcPr>
          <w:p w14:paraId="70D4D959" w14:textId="77777777" w:rsidR="006D63B3" w:rsidRPr="005A6234" w:rsidRDefault="006D63B3" w:rsidP="00BF37A3">
            <w:pPr>
              <w:rPr>
                <w:rFonts w:ascii="Arial" w:hAnsi="Arial" w:cs="Arial"/>
                <w:sz w:val="20"/>
                <w:szCs w:val="20"/>
              </w:rPr>
            </w:pPr>
            <w:r w:rsidRPr="005A6234">
              <w:rPr>
                <w:rFonts w:ascii="Arial" w:hAnsi="Arial" w:cs="Arial"/>
                <w:sz w:val="20"/>
                <w:szCs w:val="20"/>
              </w:rPr>
              <w:t>-</w:t>
            </w:r>
          </w:p>
        </w:tc>
        <w:tc>
          <w:tcPr>
            <w:tcW w:w="992" w:type="dxa"/>
            <w:tcBorders>
              <w:top w:val="nil"/>
              <w:left w:val="nil"/>
              <w:bottom w:val="nil"/>
              <w:right w:val="nil"/>
            </w:tcBorders>
          </w:tcPr>
          <w:p w14:paraId="30A320E5" w14:textId="77777777" w:rsidR="006D63B3" w:rsidRPr="005A6234" w:rsidRDefault="006D63B3" w:rsidP="00BF37A3">
            <w:pPr>
              <w:rPr>
                <w:rFonts w:ascii="Arial" w:hAnsi="Arial" w:cs="Arial"/>
                <w:b/>
                <w:bCs/>
                <w:sz w:val="20"/>
                <w:szCs w:val="20"/>
              </w:rPr>
            </w:pPr>
            <w:r w:rsidRPr="005A6234">
              <w:rPr>
                <w:rFonts w:ascii="Arial" w:hAnsi="Arial" w:cs="Arial"/>
                <w:sz w:val="20"/>
                <w:szCs w:val="20"/>
              </w:rPr>
              <w:t>2.2</w:t>
            </w:r>
          </w:p>
        </w:tc>
        <w:tc>
          <w:tcPr>
            <w:tcW w:w="992" w:type="dxa"/>
            <w:tcBorders>
              <w:top w:val="nil"/>
              <w:left w:val="nil"/>
              <w:bottom w:val="nil"/>
              <w:right w:val="nil"/>
            </w:tcBorders>
          </w:tcPr>
          <w:p w14:paraId="7D31CAE1" w14:textId="77777777" w:rsidR="006D63B3" w:rsidRPr="005A6234" w:rsidRDefault="006D63B3" w:rsidP="00BF37A3">
            <w:pPr>
              <w:rPr>
                <w:rFonts w:ascii="Arial" w:hAnsi="Arial" w:cs="Arial"/>
                <w:b/>
                <w:bCs/>
                <w:sz w:val="20"/>
                <w:szCs w:val="20"/>
              </w:rPr>
            </w:pPr>
            <w:r w:rsidRPr="005A6234">
              <w:rPr>
                <w:rFonts w:ascii="Arial" w:hAnsi="Arial" w:cs="Arial"/>
                <w:b/>
                <w:bCs/>
                <w:sz w:val="20"/>
                <w:szCs w:val="20"/>
              </w:rPr>
              <w:t>2.1</w:t>
            </w:r>
          </w:p>
        </w:tc>
        <w:tc>
          <w:tcPr>
            <w:tcW w:w="993" w:type="dxa"/>
            <w:tcBorders>
              <w:top w:val="nil"/>
              <w:left w:val="nil"/>
              <w:bottom w:val="nil"/>
              <w:right w:val="nil"/>
            </w:tcBorders>
          </w:tcPr>
          <w:p w14:paraId="7A4103D5" w14:textId="77777777" w:rsidR="006D63B3" w:rsidRPr="005A6234" w:rsidRDefault="006D63B3" w:rsidP="00BF37A3">
            <w:pPr>
              <w:rPr>
                <w:rFonts w:ascii="Arial" w:hAnsi="Arial" w:cs="Arial"/>
                <w:b/>
                <w:bCs/>
                <w:sz w:val="20"/>
                <w:szCs w:val="20"/>
              </w:rPr>
            </w:pPr>
            <w:r w:rsidRPr="005A6234">
              <w:rPr>
                <w:rFonts w:ascii="Arial" w:hAnsi="Arial" w:cs="Arial"/>
                <w:b/>
                <w:bCs/>
                <w:sz w:val="20"/>
                <w:szCs w:val="20"/>
              </w:rPr>
              <w:t>0.97</w:t>
            </w:r>
          </w:p>
        </w:tc>
        <w:tc>
          <w:tcPr>
            <w:tcW w:w="992" w:type="dxa"/>
            <w:tcBorders>
              <w:top w:val="nil"/>
              <w:left w:val="nil"/>
              <w:bottom w:val="nil"/>
              <w:right w:val="nil"/>
            </w:tcBorders>
          </w:tcPr>
          <w:p w14:paraId="2B3D0A60" w14:textId="77777777" w:rsidR="006D63B3" w:rsidRPr="005A6234" w:rsidRDefault="006D63B3" w:rsidP="00BF37A3">
            <w:pPr>
              <w:rPr>
                <w:rFonts w:ascii="Arial" w:hAnsi="Arial" w:cs="Arial"/>
                <w:b/>
                <w:bCs/>
                <w:sz w:val="20"/>
                <w:szCs w:val="20"/>
              </w:rPr>
            </w:pPr>
            <w:r w:rsidRPr="005A6234">
              <w:rPr>
                <w:rFonts w:ascii="Arial" w:hAnsi="Arial" w:cs="Arial"/>
                <w:b/>
                <w:bCs/>
                <w:sz w:val="20"/>
                <w:szCs w:val="20"/>
              </w:rPr>
              <w:t>1.7</w:t>
            </w:r>
          </w:p>
          <w:p w14:paraId="5FC3D26D" w14:textId="77777777" w:rsidR="006D63B3" w:rsidRPr="005A6234" w:rsidRDefault="006D63B3" w:rsidP="00BF37A3">
            <w:pPr>
              <w:rPr>
                <w:rFonts w:ascii="Arial" w:hAnsi="Arial" w:cs="Arial"/>
                <w:b/>
                <w:bCs/>
                <w:sz w:val="20"/>
                <w:szCs w:val="20"/>
              </w:rPr>
            </w:pPr>
          </w:p>
        </w:tc>
        <w:tc>
          <w:tcPr>
            <w:tcW w:w="992" w:type="dxa"/>
            <w:tcBorders>
              <w:top w:val="nil"/>
              <w:left w:val="nil"/>
              <w:bottom w:val="nil"/>
              <w:right w:val="nil"/>
            </w:tcBorders>
          </w:tcPr>
          <w:p w14:paraId="766C795C" w14:textId="77777777" w:rsidR="006D63B3" w:rsidRPr="005A6234" w:rsidRDefault="006D63B3" w:rsidP="00BF37A3">
            <w:pPr>
              <w:rPr>
                <w:rFonts w:ascii="Arial" w:hAnsi="Arial" w:cs="Arial"/>
                <w:b/>
                <w:bCs/>
                <w:sz w:val="20"/>
                <w:szCs w:val="20"/>
              </w:rPr>
            </w:pPr>
            <w:r w:rsidRPr="005A6234">
              <w:rPr>
                <w:rFonts w:ascii="Arial" w:hAnsi="Arial" w:cs="Arial"/>
                <w:b/>
                <w:bCs/>
                <w:sz w:val="20"/>
                <w:szCs w:val="20"/>
              </w:rPr>
              <w:t>2.1</w:t>
            </w:r>
          </w:p>
          <w:p w14:paraId="3A78AF7D" w14:textId="77777777" w:rsidR="006D63B3" w:rsidRPr="005A6234" w:rsidRDefault="006D63B3" w:rsidP="00BF37A3">
            <w:pPr>
              <w:rPr>
                <w:rFonts w:ascii="Arial" w:hAnsi="Arial" w:cs="Arial"/>
                <w:b/>
                <w:bCs/>
                <w:sz w:val="20"/>
                <w:szCs w:val="20"/>
              </w:rPr>
            </w:pPr>
          </w:p>
        </w:tc>
      </w:tr>
      <w:tr w:rsidR="006D63B3" w:rsidRPr="005A6234" w14:paraId="1F94DD78" w14:textId="77777777" w:rsidTr="006D63B3">
        <w:tc>
          <w:tcPr>
            <w:tcW w:w="1404" w:type="dxa"/>
            <w:tcBorders>
              <w:top w:val="nil"/>
              <w:left w:val="nil"/>
              <w:bottom w:val="nil"/>
              <w:right w:val="nil"/>
            </w:tcBorders>
          </w:tcPr>
          <w:p w14:paraId="3931AA75" w14:textId="77777777" w:rsidR="006D63B3" w:rsidRPr="005A6234" w:rsidRDefault="006D63B3" w:rsidP="00BF37A3">
            <w:pPr>
              <w:rPr>
                <w:rFonts w:ascii="Arial" w:hAnsi="Arial" w:cs="Arial"/>
                <w:b/>
                <w:bCs/>
                <w:sz w:val="20"/>
                <w:szCs w:val="20"/>
              </w:rPr>
            </w:pPr>
            <w:r w:rsidRPr="005A6234">
              <w:rPr>
                <w:rFonts w:ascii="Arial" w:hAnsi="Arial" w:cs="Arial"/>
                <w:b/>
                <w:bCs/>
                <w:sz w:val="20"/>
                <w:szCs w:val="20"/>
              </w:rPr>
              <w:t>ALT (U/L)</w:t>
            </w:r>
          </w:p>
        </w:tc>
        <w:tc>
          <w:tcPr>
            <w:tcW w:w="1852" w:type="dxa"/>
            <w:tcBorders>
              <w:top w:val="nil"/>
              <w:left w:val="nil"/>
              <w:bottom w:val="nil"/>
              <w:right w:val="nil"/>
            </w:tcBorders>
          </w:tcPr>
          <w:p w14:paraId="416515A8" w14:textId="77777777" w:rsidR="006D63B3" w:rsidRPr="005A6234" w:rsidRDefault="006D63B3" w:rsidP="00BF37A3">
            <w:pPr>
              <w:rPr>
                <w:rFonts w:ascii="Arial" w:hAnsi="Arial" w:cs="Arial"/>
                <w:sz w:val="20"/>
                <w:szCs w:val="20"/>
                <w:highlight w:val="yellow"/>
              </w:rPr>
            </w:pPr>
            <w:r w:rsidRPr="005A6234">
              <w:rPr>
                <w:rFonts w:ascii="Arial" w:hAnsi="Arial" w:cs="Arial"/>
                <w:sz w:val="20"/>
                <w:szCs w:val="20"/>
              </w:rPr>
              <w:t xml:space="preserve">  0– 45</w:t>
            </w:r>
          </w:p>
        </w:tc>
        <w:tc>
          <w:tcPr>
            <w:tcW w:w="1134" w:type="dxa"/>
            <w:tcBorders>
              <w:top w:val="nil"/>
              <w:left w:val="nil"/>
              <w:bottom w:val="nil"/>
              <w:right w:val="nil"/>
            </w:tcBorders>
          </w:tcPr>
          <w:p w14:paraId="5DFCAEFD" w14:textId="77777777" w:rsidR="006D63B3" w:rsidRPr="005A6234" w:rsidRDefault="006D63B3" w:rsidP="00BF37A3">
            <w:pPr>
              <w:rPr>
                <w:rFonts w:ascii="Arial" w:hAnsi="Arial" w:cs="Arial"/>
                <w:sz w:val="20"/>
                <w:szCs w:val="20"/>
              </w:rPr>
            </w:pPr>
            <w:r w:rsidRPr="005A6234">
              <w:rPr>
                <w:rFonts w:ascii="Arial" w:hAnsi="Arial" w:cs="Arial"/>
                <w:sz w:val="20"/>
                <w:szCs w:val="20"/>
              </w:rPr>
              <w:t xml:space="preserve"> -</w:t>
            </w:r>
          </w:p>
        </w:tc>
        <w:tc>
          <w:tcPr>
            <w:tcW w:w="992" w:type="dxa"/>
            <w:tcBorders>
              <w:top w:val="nil"/>
              <w:left w:val="nil"/>
              <w:bottom w:val="nil"/>
              <w:right w:val="nil"/>
            </w:tcBorders>
          </w:tcPr>
          <w:p w14:paraId="41D1FB66" w14:textId="77777777" w:rsidR="006D63B3" w:rsidRPr="005A6234" w:rsidRDefault="006D63B3" w:rsidP="00BF37A3">
            <w:pPr>
              <w:rPr>
                <w:rFonts w:ascii="Arial" w:hAnsi="Arial" w:cs="Arial"/>
                <w:b/>
                <w:bCs/>
                <w:sz w:val="20"/>
                <w:szCs w:val="20"/>
              </w:rPr>
            </w:pPr>
            <w:r w:rsidRPr="005A6234">
              <w:rPr>
                <w:rFonts w:ascii="Arial" w:hAnsi="Arial" w:cs="Arial"/>
                <w:sz w:val="20"/>
                <w:szCs w:val="20"/>
              </w:rPr>
              <w:t>-</w:t>
            </w:r>
          </w:p>
        </w:tc>
        <w:tc>
          <w:tcPr>
            <w:tcW w:w="992" w:type="dxa"/>
            <w:tcBorders>
              <w:top w:val="nil"/>
              <w:left w:val="nil"/>
              <w:bottom w:val="nil"/>
              <w:right w:val="nil"/>
            </w:tcBorders>
          </w:tcPr>
          <w:p w14:paraId="2FA64994" w14:textId="77777777" w:rsidR="006D63B3" w:rsidRPr="005A6234" w:rsidRDefault="006D63B3" w:rsidP="00BF37A3">
            <w:pPr>
              <w:rPr>
                <w:rFonts w:ascii="Arial" w:hAnsi="Arial" w:cs="Arial"/>
                <w:b/>
                <w:bCs/>
                <w:sz w:val="20"/>
                <w:szCs w:val="20"/>
              </w:rPr>
            </w:pPr>
            <w:r w:rsidRPr="005A6234">
              <w:rPr>
                <w:rFonts w:ascii="Arial" w:hAnsi="Arial" w:cs="Arial"/>
                <w:b/>
                <w:bCs/>
                <w:sz w:val="20"/>
                <w:szCs w:val="20"/>
              </w:rPr>
              <w:t>50</w:t>
            </w:r>
          </w:p>
        </w:tc>
        <w:tc>
          <w:tcPr>
            <w:tcW w:w="992" w:type="dxa"/>
            <w:tcBorders>
              <w:top w:val="nil"/>
              <w:left w:val="nil"/>
              <w:bottom w:val="nil"/>
              <w:right w:val="nil"/>
            </w:tcBorders>
          </w:tcPr>
          <w:p w14:paraId="19617E39" w14:textId="77777777" w:rsidR="006D63B3" w:rsidRPr="005A6234" w:rsidRDefault="006D63B3" w:rsidP="00BF37A3">
            <w:pPr>
              <w:rPr>
                <w:rFonts w:ascii="Arial" w:hAnsi="Arial" w:cs="Arial"/>
                <w:b/>
                <w:bCs/>
                <w:sz w:val="20"/>
                <w:szCs w:val="20"/>
              </w:rPr>
            </w:pPr>
            <w:r w:rsidRPr="005A6234">
              <w:rPr>
                <w:rFonts w:ascii="Arial" w:hAnsi="Arial" w:cs="Arial"/>
                <w:b/>
                <w:bCs/>
                <w:sz w:val="20"/>
                <w:szCs w:val="20"/>
              </w:rPr>
              <w:t>-</w:t>
            </w:r>
          </w:p>
        </w:tc>
        <w:tc>
          <w:tcPr>
            <w:tcW w:w="993" w:type="dxa"/>
            <w:tcBorders>
              <w:top w:val="nil"/>
              <w:left w:val="nil"/>
              <w:bottom w:val="nil"/>
              <w:right w:val="nil"/>
            </w:tcBorders>
          </w:tcPr>
          <w:p w14:paraId="4C3400D0" w14:textId="77777777" w:rsidR="006D63B3" w:rsidRPr="005A6234" w:rsidRDefault="006D63B3" w:rsidP="00BF37A3">
            <w:pPr>
              <w:rPr>
                <w:rFonts w:ascii="Arial" w:hAnsi="Arial" w:cs="Arial"/>
                <w:b/>
                <w:bCs/>
                <w:sz w:val="20"/>
                <w:szCs w:val="20"/>
              </w:rPr>
            </w:pPr>
            <w:r w:rsidRPr="005A6234">
              <w:rPr>
                <w:rFonts w:ascii="Arial" w:hAnsi="Arial" w:cs="Arial"/>
                <w:b/>
                <w:bCs/>
                <w:sz w:val="20"/>
                <w:szCs w:val="20"/>
              </w:rPr>
              <w:t>62</w:t>
            </w:r>
          </w:p>
        </w:tc>
        <w:tc>
          <w:tcPr>
            <w:tcW w:w="992" w:type="dxa"/>
            <w:tcBorders>
              <w:top w:val="nil"/>
              <w:left w:val="nil"/>
              <w:bottom w:val="nil"/>
              <w:right w:val="nil"/>
            </w:tcBorders>
          </w:tcPr>
          <w:p w14:paraId="020FF692" w14:textId="77777777" w:rsidR="006D63B3" w:rsidRPr="005A6234" w:rsidRDefault="006D63B3" w:rsidP="00BF37A3">
            <w:pPr>
              <w:rPr>
                <w:rFonts w:ascii="Arial" w:hAnsi="Arial" w:cs="Arial"/>
                <w:b/>
                <w:bCs/>
                <w:sz w:val="20"/>
                <w:szCs w:val="20"/>
              </w:rPr>
            </w:pPr>
            <w:r w:rsidRPr="005A6234">
              <w:rPr>
                <w:rFonts w:ascii="Arial" w:hAnsi="Arial" w:cs="Arial"/>
                <w:b/>
                <w:bCs/>
                <w:sz w:val="20"/>
                <w:szCs w:val="20"/>
              </w:rPr>
              <w:t>-</w:t>
            </w:r>
          </w:p>
        </w:tc>
        <w:tc>
          <w:tcPr>
            <w:tcW w:w="992" w:type="dxa"/>
            <w:tcBorders>
              <w:top w:val="nil"/>
              <w:left w:val="nil"/>
              <w:bottom w:val="nil"/>
              <w:right w:val="nil"/>
            </w:tcBorders>
          </w:tcPr>
          <w:p w14:paraId="3972EBB2" w14:textId="77777777" w:rsidR="006D63B3" w:rsidRPr="005A6234" w:rsidRDefault="006D63B3" w:rsidP="00BF37A3">
            <w:pPr>
              <w:rPr>
                <w:rFonts w:ascii="Arial" w:hAnsi="Arial" w:cs="Arial"/>
                <w:b/>
                <w:bCs/>
                <w:sz w:val="20"/>
                <w:szCs w:val="20"/>
              </w:rPr>
            </w:pPr>
            <w:r w:rsidRPr="005A6234">
              <w:rPr>
                <w:rFonts w:ascii="Arial" w:hAnsi="Arial" w:cs="Arial"/>
                <w:b/>
                <w:bCs/>
                <w:sz w:val="20"/>
                <w:szCs w:val="20"/>
              </w:rPr>
              <w:t>48</w:t>
            </w:r>
          </w:p>
          <w:p w14:paraId="08C8EF66" w14:textId="77777777" w:rsidR="006D63B3" w:rsidRPr="005A6234" w:rsidRDefault="006D63B3" w:rsidP="00BF37A3">
            <w:pPr>
              <w:rPr>
                <w:rFonts w:ascii="Arial" w:hAnsi="Arial" w:cs="Arial"/>
                <w:b/>
                <w:bCs/>
                <w:sz w:val="20"/>
                <w:szCs w:val="20"/>
              </w:rPr>
            </w:pPr>
          </w:p>
        </w:tc>
      </w:tr>
      <w:tr w:rsidR="006D63B3" w:rsidRPr="005A6234" w14:paraId="13AC5560" w14:textId="77777777" w:rsidTr="0094736D">
        <w:trPr>
          <w:trHeight w:val="1511"/>
        </w:trPr>
        <w:tc>
          <w:tcPr>
            <w:tcW w:w="1404" w:type="dxa"/>
            <w:tcBorders>
              <w:top w:val="nil"/>
              <w:left w:val="nil"/>
              <w:bottom w:val="nil"/>
              <w:right w:val="nil"/>
            </w:tcBorders>
          </w:tcPr>
          <w:p w14:paraId="2D010E06" w14:textId="77777777" w:rsidR="006D63B3" w:rsidRPr="005A6234" w:rsidRDefault="006D63B3" w:rsidP="00BF37A3">
            <w:pPr>
              <w:rPr>
                <w:rFonts w:ascii="Arial" w:hAnsi="Arial" w:cs="Arial"/>
                <w:b/>
                <w:bCs/>
                <w:sz w:val="20"/>
                <w:szCs w:val="20"/>
              </w:rPr>
            </w:pPr>
            <w:r w:rsidRPr="005A6234">
              <w:rPr>
                <w:rFonts w:ascii="Arial" w:hAnsi="Arial" w:cs="Arial"/>
                <w:b/>
                <w:bCs/>
                <w:sz w:val="20"/>
                <w:szCs w:val="20"/>
              </w:rPr>
              <w:t>AST (U/L)</w:t>
            </w:r>
          </w:p>
          <w:p w14:paraId="1C83D652" w14:textId="77777777" w:rsidR="006D63B3" w:rsidRPr="005A6234" w:rsidRDefault="006D63B3" w:rsidP="00BF37A3">
            <w:pPr>
              <w:rPr>
                <w:rFonts w:ascii="Arial" w:hAnsi="Arial" w:cs="Arial"/>
                <w:b/>
                <w:bCs/>
                <w:sz w:val="20"/>
                <w:szCs w:val="20"/>
              </w:rPr>
            </w:pPr>
          </w:p>
          <w:p w14:paraId="08C1CEFA" w14:textId="77777777" w:rsidR="006D63B3" w:rsidRPr="005A6234" w:rsidRDefault="006D63B3" w:rsidP="00BF37A3">
            <w:pPr>
              <w:rPr>
                <w:rFonts w:ascii="Arial" w:hAnsi="Arial" w:cs="Arial"/>
                <w:b/>
                <w:bCs/>
                <w:sz w:val="20"/>
                <w:szCs w:val="20"/>
                <w:highlight w:val="yellow"/>
              </w:rPr>
            </w:pPr>
            <w:r w:rsidRPr="005A6234">
              <w:rPr>
                <w:rFonts w:ascii="Arial" w:hAnsi="Arial" w:cs="Arial"/>
                <w:b/>
                <w:bCs/>
                <w:sz w:val="20"/>
                <w:szCs w:val="20"/>
              </w:rPr>
              <w:t>Bilirubin       total mmol/L)</w:t>
            </w:r>
          </w:p>
          <w:p w14:paraId="0E2DEF5E" w14:textId="77777777" w:rsidR="006D63B3" w:rsidRPr="005A6234" w:rsidRDefault="006D63B3" w:rsidP="00BF37A3">
            <w:pPr>
              <w:rPr>
                <w:rFonts w:ascii="Arial" w:hAnsi="Arial" w:cs="Arial"/>
                <w:b/>
                <w:bCs/>
                <w:sz w:val="20"/>
                <w:szCs w:val="20"/>
              </w:rPr>
            </w:pPr>
          </w:p>
        </w:tc>
        <w:tc>
          <w:tcPr>
            <w:tcW w:w="1852" w:type="dxa"/>
            <w:tcBorders>
              <w:top w:val="nil"/>
              <w:left w:val="nil"/>
              <w:bottom w:val="nil"/>
              <w:right w:val="nil"/>
            </w:tcBorders>
          </w:tcPr>
          <w:p w14:paraId="13449283" w14:textId="77777777" w:rsidR="006D63B3" w:rsidRPr="005A6234" w:rsidRDefault="006D63B3" w:rsidP="00BF37A3">
            <w:pPr>
              <w:rPr>
                <w:rFonts w:ascii="Arial" w:hAnsi="Arial" w:cs="Arial"/>
                <w:sz w:val="20"/>
                <w:szCs w:val="20"/>
              </w:rPr>
            </w:pPr>
            <w:r w:rsidRPr="005A6234">
              <w:rPr>
                <w:rFonts w:ascii="Arial" w:hAnsi="Arial" w:cs="Arial"/>
                <w:sz w:val="20"/>
                <w:szCs w:val="20"/>
              </w:rPr>
              <w:t xml:space="preserve">  0– 35</w:t>
            </w:r>
          </w:p>
          <w:p w14:paraId="48B56941" w14:textId="77777777" w:rsidR="006D63B3" w:rsidRPr="005A6234" w:rsidRDefault="006D63B3" w:rsidP="00BF37A3">
            <w:pPr>
              <w:rPr>
                <w:rFonts w:ascii="Arial" w:hAnsi="Arial" w:cs="Arial"/>
                <w:sz w:val="20"/>
                <w:szCs w:val="20"/>
                <w:highlight w:val="yellow"/>
              </w:rPr>
            </w:pPr>
          </w:p>
          <w:p w14:paraId="7293CF42" w14:textId="77777777" w:rsidR="006D63B3" w:rsidRPr="005A6234" w:rsidRDefault="006D63B3" w:rsidP="00BF37A3">
            <w:pPr>
              <w:rPr>
                <w:rFonts w:ascii="Arial" w:hAnsi="Arial" w:cs="Arial"/>
                <w:sz w:val="20"/>
                <w:szCs w:val="20"/>
              </w:rPr>
            </w:pPr>
            <w:r w:rsidRPr="005A6234">
              <w:rPr>
                <w:rFonts w:ascii="Arial" w:hAnsi="Arial" w:cs="Arial"/>
                <w:sz w:val="20"/>
                <w:szCs w:val="20"/>
              </w:rPr>
              <w:t xml:space="preserve">  2– 20</w:t>
            </w:r>
          </w:p>
          <w:p w14:paraId="2B82FF5A" w14:textId="77777777" w:rsidR="006D63B3" w:rsidRPr="005A6234" w:rsidRDefault="006D63B3" w:rsidP="00BF37A3">
            <w:pPr>
              <w:rPr>
                <w:rFonts w:ascii="Arial" w:hAnsi="Arial" w:cs="Arial"/>
                <w:sz w:val="20"/>
                <w:szCs w:val="20"/>
                <w:highlight w:val="yellow"/>
              </w:rPr>
            </w:pPr>
          </w:p>
          <w:p w14:paraId="5B8AFA95" w14:textId="77777777" w:rsidR="006D63B3" w:rsidRPr="005A6234" w:rsidRDefault="006D63B3" w:rsidP="00BF37A3">
            <w:pPr>
              <w:rPr>
                <w:rFonts w:ascii="Arial" w:hAnsi="Arial" w:cs="Arial"/>
                <w:sz w:val="20"/>
                <w:szCs w:val="20"/>
                <w:highlight w:val="yellow"/>
              </w:rPr>
            </w:pPr>
          </w:p>
          <w:p w14:paraId="7DBC0CA1" w14:textId="77777777" w:rsidR="006D63B3" w:rsidRPr="005A6234" w:rsidRDefault="006D63B3" w:rsidP="00BF37A3">
            <w:pPr>
              <w:rPr>
                <w:rFonts w:ascii="Arial" w:hAnsi="Arial" w:cs="Arial"/>
                <w:sz w:val="20"/>
                <w:szCs w:val="20"/>
                <w:highlight w:val="yellow"/>
              </w:rPr>
            </w:pPr>
          </w:p>
        </w:tc>
        <w:tc>
          <w:tcPr>
            <w:tcW w:w="1134" w:type="dxa"/>
            <w:tcBorders>
              <w:top w:val="nil"/>
              <w:left w:val="nil"/>
              <w:bottom w:val="nil"/>
              <w:right w:val="nil"/>
            </w:tcBorders>
          </w:tcPr>
          <w:p w14:paraId="323D68E9" w14:textId="77777777" w:rsidR="006D63B3" w:rsidRPr="005A6234" w:rsidRDefault="006D63B3" w:rsidP="00BF37A3">
            <w:pPr>
              <w:rPr>
                <w:rFonts w:ascii="Arial" w:hAnsi="Arial" w:cs="Arial"/>
                <w:sz w:val="20"/>
                <w:szCs w:val="20"/>
              </w:rPr>
            </w:pPr>
            <w:r w:rsidRPr="005A6234">
              <w:rPr>
                <w:rFonts w:ascii="Arial" w:hAnsi="Arial" w:cs="Arial"/>
                <w:sz w:val="20"/>
                <w:szCs w:val="20"/>
              </w:rPr>
              <w:t>-</w:t>
            </w:r>
          </w:p>
          <w:p w14:paraId="78EE8630" w14:textId="77777777" w:rsidR="006D63B3" w:rsidRPr="005A6234" w:rsidRDefault="006D63B3" w:rsidP="00BF37A3">
            <w:pPr>
              <w:rPr>
                <w:rFonts w:ascii="Arial" w:hAnsi="Arial" w:cs="Arial"/>
                <w:sz w:val="20"/>
                <w:szCs w:val="20"/>
              </w:rPr>
            </w:pPr>
          </w:p>
          <w:p w14:paraId="719ECD94" w14:textId="77777777" w:rsidR="006D63B3" w:rsidRPr="005A6234" w:rsidRDefault="006D63B3" w:rsidP="00BF37A3">
            <w:pPr>
              <w:rPr>
                <w:rFonts w:ascii="Arial" w:hAnsi="Arial" w:cs="Arial"/>
                <w:sz w:val="20"/>
                <w:szCs w:val="20"/>
              </w:rPr>
            </w:pPr>
            <w:r w:rsidRPr="005A6234">
              <w:rPr>
                <w:rFonts w:ascii="Arial" w:hAnsi="Arial" w:cs="Arial"/>
                <w:sz w:val="20"/>
                <w:szCs w:val="20"/>
              </w:rPr>
              <w:t xml:space="preserve"> -</w:t>
            </w:r>
          </w:p>
          <w:p w14:paraId="7441A791" w14:textId="77777777" w:rsidR="006D63B3" w:rsidRPr="005A6234" w:rsidRDefault="006D63B3" w:rsidP="00BF37A3">
            <w:pPr>
              <w:rPr>
                <w:rFonts w:ascii="Arial" w:hAnsi="Arial" w:cs="Arial"/>
                <w:sz w:val="20"/>
                <w:szCs w:val="20"/>
              </w:rPr>
            </w:pPr>
          </w:p>
          <w:p w14:paraId="15C648CF" w14:textId="77777777" w:rsidR="006D63B3" w:rsidRPr="005A6234" w:rsidRDefault="006D63B3" w:rsidP="00BF37A3">
            <w:pPr>
              <w:rPr>
                <w:rFonts w:ascii="Arial" w:hAnsi="Arial" w:cs="Arial"/>
                <w:sz w:val="20"/>
                <w:szCs w:val="20"/>
              </w:rPr>
            </w:pPr>
          </w:p>
          <w:p w14:paraId="72E3ECA9" w14:textId="77777777" w:rsidR="006D63B3" w:rsidRPr="005A6234" w:rsidRDefault="006D63B3" w:rsidP="00BF37A3">
            <w:pPr>
              <w:rPr>
                <w:rFonts w:ascii="Arial" w:hAnsi="Arial" w:cs="Arial"/>
                <w:b/>
                <w:bCs/>
                <w:sz w:val="20"/>
                <w:szCs w:val="20"/>
              </w:rPr>
            </w:pPr>
            <w:r w:rsidRPr="005A6234">
              <w:rPr>
                <w:rFonts w:ascii="Arial" w:hAnsi="Arial" w:cs="Arial"/>
                <w:sz w:val="20"/>
                <w:szCs w:val="20"/>
              </w:rPr>
              <w:t xml:space="preserve"> </w:t>
            </w:r>
          </w:p>
        </w:tc>
        <w:tc>
          <w:tcPr>
            <w:tcW w:w="992" w:type="dxa"/>
            <w:tcBorders>
              <w:top w:val="nil"/>
              <w:left w:val="nil"/>
              <w:bottom w:val="nil"/>
              <w:right w:val="nil"/>
            </w:tcBorders>
          </w:tcPr>
          <w:p w14:paraId="2CFB09D4" w14:textId="77777777" w:rsidR="006D63B3" w:rsidRPr="005A6234" w:rsidRDefault="006D63B3" w:rsidP="00BF37A3">
            <w:pPr>
              <w:rPr>
                <w:rFonts w:ascii="Arial" w:hAnsi="Arial" w:cs="Arial"/>
                <w:b/>
                <w:bCs/>
                <w:sz w:val="20"/>
                <w:szCs w:val="20"/>
              </w:rPr>
            </w:pPr>
            <w:r w:rsidRPr="005A6234">
              <w:rPr>
                <w:rFonts w:ascii="Arial" w:hAnsi="Arial" w:cs="Arial"/>
                <w:b/>
                <w:bCs/>
                <w:sz w:val="20"/>
                <w:szCs w:val="20"/>
              </w:rPr>
              <w:t>65</w:t>
            </w:r>
          </w:p>
          <w:p w14:paraId="35B4DC5D" w14:textId="77777777" w:rsidR="006D63B3" w:rsidRPr="005A6234" w:rsidRDefault="006D63B3" w:rsidP="00BF37A3">
            <w:pPr>
              <w:rPr>
                <w:rFonts w:ascii="Arial" w:hAnsi="Arial" w:cs="Arial"/>
                <w:b/>
                <w:bCs/>
                <w:sz w:val="20"/>
                <w:szCs w:val="20"/>
              </w:rPr>
            </w:pPr>
          </w:p>
          <w:p w14:paraId="7676A729" w14:textId="77777777" w:rsidR="006D63B3" w:rsidRPr="005A6234" w:rsidRDefault="006D63B3" w:rsidP="00BF37A3">
            <w:pPr>
              <w:rPr>
                <w:rFonts w:ascii="Arial" w:hAnsi="Arial" w:cs="Arial"/>
                <w:b/>
                <w:bCs/>
                <w:sz w:val="20"/>
                <w:szCs w:val="20"/>
              </w:rPr>
            </w:pPr>
            <w:r w:rsidRPr="005A6234">
              <w:rPr>
                <w:rFonts w:ascii="Arial" w:hAnsi="Arial" w:cs="Arial"/>
                <w:b/>
                <w:bCs/>
                <w:sz w:val="20"/>
                <w:szCs w:val="20"/>
              </w:rPr>
              <w:t>24</w:t>
            </w:r>
          </w:p>
          <w:p w14:paraId="40F7C5C2" w14:textId="77777777" w:rsidR="006D63B3" w:rsidRPr="005A6234" w:rsidRDefault="006D63B3" w:rsidP="00BF37A3">
            <w:pPr>
              <w:rPr>
                <w:rFonts w:ascii="Arial" w:hAnsi="Arial" w:cs="Arial"/>
                <w:b/>
                <w:bCs/>
                <w:sz w:val="20"/>
                <w:szCs w:val="20"/>
              </w:rPr>
            </w:pPr>
          </w:p>
          <w:p w14:paraId="7C6A72AC" w14:textId="77777777" w:rsidR="006D63B3" w:rsidRPr="005A6234" w:rsidRDefault="006D63B3" w:rsidP="00BF37A3">
            <w:pPr>
              <w:rPr>
                <w:rFonts w:ascii="Arial" w:hAnsi="Arial" w:cs="Arial"/>
                <w:sz w:val="20"/>
                <w:szCs w:val="20"/>
              </w:rPr>
            </w:pPr>
          </w:p>
          <w:p w14:paraId="1ABE3077" w14:textId="77777777" w:rsidR="006D63B3" w:rsidRPr="005A6234" w:rsidRDefault="006D63B3" w:rsidP="00BF37A3">
            <w:pPr>
              <w:rPr>
                <w:rFonts w:ascii="Arial" w:hAnsi="Arial" w:cs="Arial"/>
                <w:sz w:val="20"/>
                <w:szCs w:val="20"/>
              </w:rPr>
            </w:pPr>
          </w:p>
        </w:tc>
        <w:tc>
          <w:tcPr>
            <w:tcW w:w="992" w:type="dxa"/>
            <w:tcBorders>
              <w:top w:val="nil"/>
              <w:left w:val="nil"/>
              <w:bottom w:val="nil"/>
              <w:right w:val="nil"/>
            </w:tcBorders>
          </w:tcPr>
          <w:p w14:paraId="0D560200" w14:textId="77777777" w:rsidR="006D63B3" w:rsidRPr="005A6234" w:rsidRDefault="006D63B3" w:rsidP="00BF37A3">
            <w:pPr>
              <w:rPr>
                <w:rFonts w:ascii="Arial" w:hAnsi="Arial" w:cs="Arial"/>
                <w:b/>
                <w:bCs/>
                <w:sz w:val="20"/>
                <w:szCs w:val="20"/>
              </w:rPr>
            </w:pPr>
            <w:r w:rsidRPr="005A6234">
              <w:rPr>
                <w:rFonts w:ascii="Arial" w:hAnsi="Arial" w:cs="Arial"/>
                <w:b/>
                <w:bCs/>
                <w:sz w:val="20"/>
                <w:szCs w:val="20"/>
              </w:rPr>
              <w:t>-</w:t>
            </w:r>
          </w:p>
          <w:p w14:paraId="37977964" w14:textId="77777777" w:rsidR="006D63B3" w:rsidRPr="005A6234" w:rsidRDefault="006D63B3" w:rsidP="00BF37A3">
            <w:pPr>
              <w:rPr>
                <w:rFonts w:ascii="Arial" w:hAnsi="Arial" w:cs="Arial"/>
                <w:b/>
                <w:bCs/>
                <w:sz w:val="20"/>
                <w:szCs w:val="20"/>
              </w:rPr>
            </w:pPr>
          </w:p>
          <w:p w14:paraId="4918BE6E" w14:textId="77777777" w:rsidR="006D63B3" w:rsidRPr="005A6234" w:rsidRDefault="006D63B3" w:rsidP="00BF37A3">
            <w:pPr>
              <w:rPr>
                <w:rFonts w:ascii="Arial" w:hAnsi="Arial" w:cs="Arial"/>
                <w:b/>
                <w:bCs/>
                <w:sz w:val="20"/>
                <w:szCs w:val="20"/>
              </w:rPr>
            </w:pPr>
            <w:r w:rsidRPr="005A6234">
              <w:rPr>
                <w:rFonts w:ascii="Arial" w:hAnsi="Arial" w:cs="Arial"/>
                <w:sz w:val="20"/>
                <w:szCs w:val="20"/>
              </w:rPr>
              <w:t>-</w:t>
            </w:r>
          </w:p>
          <w:p w14:paraId="554E5847" w14:textId="77777777" w:rsidR="006D63B3" w:rsidRPr="005A6234" w:rsidRDefault="006D63B3" w:rsidP="00BF37A3">
            <w:pPr>
              <w:rPr>
                <w:rFonts w:ascii="Arial" w:hAnsi="Arial" w:cs="Arial"/>
                <w:b/>
                <w:bCs/>
                <w:sz w:val="20"/>
                <w:szCs w:val="20"/>
              </w:rPr>
            </w:pPr>
          </w:p>
          <w:p w14:paraId="399D7F39" w14:textId="77777777" w:rsidR="006D63B3" w:rsidRPr="005A6234" w:rsidRDefault="006D63B3" w:rsidP="00BF37A3">
            <w:pPr>
              <w:rPr>
                <w:rFonts w:ascii="Arial" w:hAnsi="Arial" w:cs="Arial"/>
                <w:b/>
                <w:bCs/>
                <w:sz w:val="20"/>
                <w:szCs w:val="20"/>
              </w:rPr>
            </w:pPr>
          </w:p>
          <w:p w14:paraId="6A2688F8" w14:textId="77777777" w:rsidR="006D63B3" w:rsidRPr="005A6234" w:rsidRDefault="006D63B3" w:rsidP="00BF37A3">
            <w:pPr>
              <w:rPr>
                <w:rFonts w:ascii="Arial" w:hAnsi="Arial" w:cs="Arial"/>
                <w:b/>
                <w:bCs/>
                <w:sz w:val="20"/>
                <w:szCs w:val="20"/>
              </w:rPr>
            </w:pPr>
          </w:p>
        </w:tc>
        <w:tc>
          <w:tcPr>
            <w:tcW w:w="992" w:type="dxa"/>
            <w:tcBorders>
              <w:top w:val="nil"/>
              <w:left w:val="nil"/>
              <w:bottom w:val="nil"/>
              <w:right w:val="nil"/>
            </w:tcBorders>
          </w:tcPr>
          <w:p w14:paraId="63617512" w14:textId="77777777" w:rsidR="006D63B3" w:rsidRPr="005A6234" w:rsidRDefault="006D63B3" w:rsidP="00BF37A3">
            <w:pPr>
              <w:rPr>
                <w:rFonts w:ascii="Arial" w:hAnsi="Arial" w:cs="Arial"/>
                <w:b/>
                <w:bCs/>
                <w:sz w:val="20"/>
                <w:szCs w:val="20"/>
              </w:rPr>
            </w:pPr>
            <w:r w:rsidRPr="005A6234">
              <w:rPr>
                <w:rFonts w:ascii="Arial" w:hAnsi="Arial" w:cs="Arial"/>
                <w:b/>
                <w:bCs/>
                <w:sz w:val="20"/>
                <w:szCs w:val="20"/>
              </w:rPr>
              <w:t>62</w:t>
            </w:r>
          </w:p>
          <w:p w14:paraId="2CD531B8" w14:textId="77777777" w:rsidR="006D63B3" w:rsidRPr="005A6234" w:rsidRDefault="006D63B3" w:rsidP="00BF37A3">
            <w:pPr>
              <w:rPr>
                <w:rFonts w:ascii="Arial" w:hAnsi="Arial" w:cs="Arial"/>
                <w:b/>
                <w:bCs/>
                <w:sz w:val="20"/>
                <w:szCs w:val="20"/>
              </w:rPr>
            </w:pPr>
          </w:p>
          <w:p w14:paraId="09E13531" w14:textId="77777777" w:rsidR="006D63B3" w:rsidRPr="005A6234" w:rsidRDefault="006D63B3" w:rsidP="00BF37A3">
            <w:pPr>
              <w:rPr>
                <w:rFonts w:ascii="Arial" w:hAnsi="Arial" w:cs="Arial"/>
                <w:b/>
                <w:bCs/>
                <w:sz w:val="20"/>
                <w:szCs w:val="20"/>
              </w:rPr>
            </w:pPr>
            <w:r w:rsidRPr="005A6234">
              <w:rPr>
                <w:rFonts w:ascii="Arial" w:hAnsi="Arial" w:cs="Arial"/>
                <w:b/>
                <w:bCs/>
                <w:sz w:val="20"/>
                <w:szCs w:val="20"/>
              </w:rPr>
              <w:t>42</w:t>
            </w:r>
          </w:p>
          <w:p w14:paraId="1FC24802" w14:textId="77777777" w:rsidR="006D63B3" w:rsidRPr="005A6234" w:rsidRDefault="006D63B3" w:rsidP="00BF37A3">
            <w:pPr>
              <w:rPr>
                <w:rFonts w:ascii="Arial" w:hAnsi="Arial" w:cs="Arial"/>
                <w:b/>
                <w:bCs/>
                <w:sz w:val="20"/>
                <w:szCs w:val="20"/>
              </w:rPr>
            </w:pPr>
          </w:p>
          <w:p w14:paraId="7B5138D5" w14:textId="77777777" w:rsidR="006D63B3" w:rsidRPr="005A6234" w:rsidRDefault="006D63B3" w:rsidP="00BF37A3">
            <w:pPr>
              <w:rPr>
                <w:rFonts w:ascii="Arial" w:hAnsi="Arial" w:cs="Arial"/>
                <w:b/>
                <w:bCs/>
                <w:sz w:val="20"/>
                <w:szCs w:val="20"/>
              </w:rPr>
            </w:pPr>
          </w:p>
          <w:p w14:paraId="75FE47D9" w14:textId="77777777" w:rsidR="006D63B3" w:rsidRPr="005A6234" w:rsidRDefault="006D63B3" w:rsidP="00BF37A3">
            <w:pPr>
              <w:rPr>
                <w:rFonts w:ascii="Arial" w:hAnsi="Arial" w:cs="Arial"/>
                <w:b/>
                <w:bCs/>
                <w:sz w:val="20"/>
                <w:szCs w:val="20"/>
              </w:rPr>
            </w:pPr>
          </w:p>
        </w:tc>
        <w:tc>
          <w:tcPr>
            <w:tcW w:w="993" w:type="dxa"/>
            <w:tcBorders>
              <w:top w:val="nil"/>
              <w:left w:val="nil"/>
              <w:bottom w:val="nil"/>
              <w:right w:val="nil"/>
            </w:tcBorders>
          </w:tcPr>
          <w:p w14:paraId="3717556E" w14:textId="77777777" w:rsidR="006D63B3" w:rsidRPr="005A6234" w:rsidRDefault="006D63B3" w:rsidP="00BF37A3">
            <w:pPr>
              <w:rPr>
                <w:rFonts w:ascii="Arial" w:hAnsi="Arial" w:cs="Arial"/>
                <w:b/>
                <w:bCs/>
                <w:sz w:val="20"/>
                <w:szCs w:val="20"/>
              </w:rPr>
            </w:pPr>
            <w:r w:rsidRPr="005A6234">
              <w:rPr>
                <w:rFonts w:ascii="Arial" w:hAnsi="Arial" w:cs="Arial"/>
                <w:b/>
                <w:bCs/>
                <w:sz w:val="20"/>
                <w:szCs w:val="20"/>
              </w:rPr>
              <w:t>-</w:t>
            </w:r>
          </w:p>
          <w:p w14:paraId="153531B5" w14:textId="77777777" w:rsidR="006D63B3" w:rsidRPr="005A6234" w:rsidRDefault="006D63B3" w:rsidP="00BF37A3">
            <w:pPr>
              <w:rPr>
                <w:rFonts w:ascii="Arial" w:hAnsi="Arial" w:cs="Arial"/>
                <w:b/>
                <w:bCs/>
                <w:sz w:val="20"/>
                <w:szCs w:val="20"/>
              </w:rPr>
            </w:pPr>
          </w:p>
          <w:p w14:paraId="34C0B0F1" w14:textId="77777777" w:rsidR="006D63B3" w:rsidRPr="005A6234" w:rsidRDefault="006D63B3" w:rsidP="00BF37A3">
            <w:pPr>
              <w:rPr>
                <w:rFonts w:ascii="Arial" w:hAnsi="Arial" w:cs="Arial"/>
                <w:b/>
                <w:bCs/>
                <w:sz w:val="20"/>
                <w:szCs w:val="20"/>
              </w:rPr>
            </w:pPr>
            <w:r w:rsidRPr="005A6234">
              <w:rPr>
                <w:rFonts w:ascii="Arial" w:hAnsi="Arial" w:cs="Arial"/>
                <w:b/>
                <w:bCs/>
                <w:sz w:val="20"/>
                <w:szCs w:val="20"/>
              </w:rPr>
              <w:t>-</w:t>
            </w:r>
          </w:p>
          <w:p w14:paraId="5F50CC44" w14:textId="77777777" w:rsidR="006D63B3" w:rsidRPr="005A6234" w:rsidRDefault="006D63B3" w:rsidP="00BF37A3">
            <w:pPr>
              <w:rPr>
                <w:rFonts w:ascii="Arial" w:hAnsi="Arial" w:cs="Arial"/>
                <w:b/>
                <w:bCs/>
                <w:sz w:val="20"/>
                <w:szCs w:val="20"/>
              </w:rPr>
            </w:pPr>
          </w:p>
          <w:p w14:paraId="39B927D1" w14:textId="77777777" w:rsidR="006D63B3" w:rsidRPr="005A6234" w:rsidRDefault="006D63B3" w:rsidP="00BF37A3">
            <w:pPr>
              <w:rPr>
                <w:rFonts w:ascii="Arial" w:hAnsi="Arial" w:cs="Arial"/>
                <w:b/>
                <w:bCs/>
                <w:sz w:val="20"/>
                <w:szCs w:val="20"/>
              </w:rPr>
            </w:pPr>
          </w:p>
          <w:p w14:paraId="0F3951F9" w14:textId="77777777" w:rsidR="006D63B3" w:rsidRPr="005A6234" w:rsidRDefault="006D63B3" w:rsidP="00BF37A3">
            <w:pPr>
              <w:rPr>
                <w:rFonts w:ascii="Arial" w:hAnsi="Arial" w:cs="Arial"/>
                <w:b/>
                <w:bCs/>
                <w:sz w:val="20"/>
                <w:szCs w:val="20"/>
              </w:rPr>
            </w:pPr>
          </w:p>
        </w:tc>
        <w:tc>
          <w:tcPr>
            <w:tcW w:w="992" w:type="dxa"/>
            <w:tcBorders>
              <w:top w:val="nil"/>
              <w:left w:val="nil"/>
              <w:bottom w:val="nil"/>
              <w:right w:val="nil"/>
            </w:tcBorders>
          </w:tcPr>
          <w:p w14:paraId="250A7727" w14:textId="77777777" w:rsidR="006D63B3" w:rsidRPr="005A6234" w:rsidRDefault="006D63B3" w:rsidP="00BF37A3">
            <w:pPr>
              <w:rPr>
                <w:rFonts w:ascii="Arial" w:hAnsi="Arial" w:cs="Arial"/>
                <w:b/>
                <w:bCs/>
                <w:sz w:val="20"/>
                <w:szCs w:val="20"/>
              </w:rPr>
            </w:pPr>
            <w:r w:rsidRPr="005A6234">
              <w:rPr>
                <w:rFonts w:ascii="Arial" w:hAnsi="Arial" w:cs="Arial"/>
                <w:b/>
                <w:bCs/>
                <w:sz w:val="20"/>
                <w:szCs w:val="20"/>
              </w:rPr>
              <w:t>-</w:t>
            </w:r>
          </w:p>
          <w:p w14:paraId="1D89E7C4" w14:textId="77777777" w:rsidR="006D63B3" w:rsidRPr="005A6234" w:rsidRDefault="006D63B3" w:rsidP="00BF37A3">
            <w:pPr>
              <w:rPr>
                <w:rFonts w:ascii="Arial" w:hAnsi="Arial" w:cs="Arial"/>
                <w:b/>
                <w:bCs/>
                <w:sz w:val="20"/>
                <w:szCs w:val="20"/>
              </w:rPr>
            </w:pPr>
          </w:p>
          <w:p w14:paraId="4E8D0073" w14:textId="77777777" w:rsidR="006D63B3" w:rsidRPr="005A6234" w:rsidRDefault="006D63B3" w:rsidP="00BF37A3">
            <w:pPr>
              <w:rPr>
                <w:rFonts w:ascii="Arial" w:hAnsi="Arial" w:cs="Arial"/>
                <w:b/>
                <w:bCs/>
                <w:sz w:val="20"/>
                <w:szCs w:val="20"/>
              </w:rPr>
            </w:pPr>
            <w:r w:rsidRPr="005A6234">
              <w:rPr>
                <w:rFonts w:ascii="Arial" w:hAnsi="Arial" w:cs="Arial"/>
                <w:b/>
                <w:bCs/>
                <w:sz w:val="20"/>
                <w:szCs w:val="20"/>
              </w:rPr>
              <w:t>56</w:t>
            </w:r>
          </w:p>
          <w:p w14:paraId="1257291A" w14:textId="77777777" w:rsidR="006D63B3" w:rsidRPr="005A6234" w:rsidRDefault="006D63B3" w:rsidP="00BF37A3">
            <w:pPr>
              <w:rPr>
                <w:rFonts w:ascii="Arial" w:hAnsi="Arial" w:cs="Arial"/>
                <w:b/>
                <w:bCs/>
                <w:sz w:val="20"/>
                <w:szCs w:val="20"/>
              </w:rPr>
            </w:pPr>
          </w:p>
          <w:p w14:paraId="34D07E72" w14:textId="77777777" w:rsidR="006D63B3" w:rsidRPr="005A6234" w:rsidRDefault="006D63B3" w:rsidP="00BF37A3">
            <w:pPr>
              <w:rPr>
                <w:rFonts w:ascii="Arial" w:hAnsi="Arial" w:cs="Arial"/>
                <w:b/>
                <w:bCs/>
                <w:sz w:val="20"/>
                <w:szCs w:val="20"/>
              </w:rPr>
            </w:pPr>
          </w:p>
          <w:p w14:paraId="3D8FB780" w14:textId="77777777" w:rsidR="006D63B3" w:rsidRPr="005A6234" w:rsidRDefault="006D63B3" w:rsidP="00BF37A3">
            <w:pPr>
              <w:rPr>
                <w:rFonts w:ascii="Arial" w:hAnsi="Arial" w:cs="Arial"/>
                <w:b/>
                <w:bCs/>
                <w:sz w:val="20"/>
                <w:szCs w:val="20"/>
              </w:rPr>
            </w:pPr>
          </w:p>
        </w:tc>
        <w:tc>
          <w:tcPr>
            <w:tcW w:w="992" w:type="dxa"/>
            <w:tcBorders>
              <w:top w:val="nil"/>
              <w:left w:val="nil"/>
              <w:bottom w:val="nil"/>
              <w:right w:val="nil"/>
            </w:tcBorders>
          </w:tcPr>
          <w:p w14:paraId="4D7F8C68" w14:textId="77777777" w:rsidR="006D63B3" w:rsidRPr="005A6234" w:rsidRDefault="006D63B3" w:rsidP="00BF37A3">
            <w:pPr>
              <w:rPr>
                <w:rFonts w:ascii="Arial" w:hAnsi="Arial" w:cs="Arial"/>
                <w:b/>
                <w:bCs/>
                <w:sz w:val="20"/>
                <w:szCs w:val="20"/>
              </w:rPr>
            </w:pPr>
            <w:r w:rsidRPr="005A6234">
              <w:rPr>
                <w:rFonts w:ascii="Arial" w:hAnsi="Arial" w:cs="Arial"/>
                <w:b/>
                <w:bCs/>
                <w:sz w:val="20"/>
                <w:szCs w:val="20"/>
              </w:rPr>
              <w:t>50</w:t>
            </w:r>
          </w:p>
          <w:p w14:paraId="313A42A1" w14:textId="77777777" w:rsidR="006D63B3" w:rsidRPr="005A6234" w:rsidRDefault="006D63B3" w:rsidP="00BF37A3">
            <w:pPr>
              <w:rPr>
                <w:rFonts w:ascii="Arial" w:hAnsi="Arial" w:cs="Arial"/>
                <w:b/>
                <w:bCs/>
                <w:sz w:val="20"/>
                <w:szCs w:val="20"/>
              </w:rPr>
            </w:pPr>
          </w:p>
          <w:p w14:paraId="231AF3F4" w14:textId="77777777" w:rsidR="006D63B3" w:rsidRPr="005A6234" w:rsidRDefault="006D63B3" w:rsidP="00BF37A3">
            <w:pPr>
              <w:rPr>
                <w:rFonts w:ascii="Arial" w:hAnsi="Arial" w:cs="Arial"/>
                <w:b/>
                <w:bCs/>
                <w:sz w:val="20"/>
                <w:szCs w:val="20"/>
              </w:rPr>
            </w:pPr>
            <w:r w:rsidRPr="005A6234">
              <w:rPr>
                <w:rFonts w:ascii="Arial" w:hAnsi="Arial" w:cs="Arial"/>
                <w:b/>
                <w:bCs/>
                <w:sz w:val="20"/>
                <w:szCs w:val="20"/>
              </w:rPr>
              <w:t>-</w:t>
            </w:r>
          </w:p>
          <w:p w14:paraId="5C0DACD5" w14:textId="77777777" w:rsidR="006D63B3" w:rsidRPr="005A6234" w:rsidRDefault="006D63B3" w:rsidP="00BF37A3">
            <w:pPr>
              <w:rPr>
                <w:rFonts w:ascii="Arial" w:hAnsi="Arial" w:cs="Arial"/>
                <w:b/>
                <w:bCs/>
                <w:sz w:val="20"/>
                <w:szCs w:val="20"/>
              </w:rPr>
            </w:pPr>
          </w:p>
        </w:tc>
      </w:tr>
      <w:tr w:rsidR="006D63B3" w:rsidRPr="005A6234" w14:paraId="044D4DE8" w14:textId="77777777" w:rsidTr="0094736D">
        <w:trPr>
          <w:trHeight w:val="1235"/>
        </w:trPr>
        <w:tc>
          <w:tcPr>
            <w:tcW w:w="1404" w:type="dxa"/>
            <w:tcBorders>
              <w:top w:val="nil"/>
              <w:left w:val="nil"/>
              <w:bottom w:val="nil"/>
              <w:right w:val="nil"/>
            </w:tcBorders>
          </w:tcPr>
          <w:p w14:paraId="5554103A" w14:textId="77777777" w:rsidR="006D63B3" w:rsidRPr="005A6234" w:rsidRDefault="006D63B3" w:rsidP="00BF37A3">
            <w:pPr>
              <w:rPr>
                <w:rFonts w:ascii="Arial" w:hAnsi="Arial" w:cs="Arial"/>
                <w:b/>
                <w:bCs/>
                <w:sz w:val="20"/>
                <w:szCs w:val="20"/>
              </w:rPr>
            </w:pPr>
            <w:r w:rsidRPr="005A6234">
              <w:rPr>
                <w:rFonts w:ascii="Arial" w:hAnsi="Arial" w:cs="Arial"/>
                <w:b/>
                <w:bCs/>
                <w:sz w:val="20"/>
                <w:szCs w:val="20"/>
              </w:rPr>
              <w:t>Bilirubin Direct mmol/L)</w:t>
            </w:r>
          </w:p>
          <w:p w14:paraId="14FF5E6F" w14:textId="77777777" w:rsidR="006D63B3" w:rsidRPr="005A6234" w:rsidRDefault="006D63B3" w:rsidP="00BF37A3">
            <w:pPr>
              <w:rPr>
                <w:rFonts w:ascii="Arial" w:hAnsi="Arial" w:cs="Arial"/>
                <w:b/>
                <w:bCs/>
                <w:sz w:val="20"/>
                <w:szCs w:val="20"/>
              </w:rPr>
            </w:pPr>
          </w:p>
        </w:tc>
        <w:tc>
          <w:tcPr>
            <w:tcW w:w="1852" w:type="dxa"/>
            <w:tcBorders>
              <w:top w:val="nil"/>
              <w:left w:val="nil"/>
              <w:bottom w:val="nil"/>
              <w:right w:val="nil"/>
            </w:tcBorders>
          </w:tcPr>
          <w:p w14:paraId="23D6883D" w14:textId="77777777" w:rsidR="006D63B3" w:rsidRPr="005A6234" w:rsidRDefault="006D63B3" w:rsidP="00BF37A3">
            <w:pPr>
              <w:rPr>
                <w:rFonts w:ascii="Arial" w:hAnsi="Arial" w:cs="Arial"/>
                <w:sz w:val="20"/>
                <w:szCs w:val="20"/>
                <w:highlight w:val="yellow"/>
              </w:rPr>
            </w:pPr>
          </w:p>
          <w:p w14:paraId="783563AC" w14:textId="77777777" w:rsidR="006D63B3" w:rsidRPr="005A6234" w:rsidRDefault="006D63B3" w:rsidP="00BF37A3">
            <w:pPr>
              <w:rPr>
                <w:rFonts w:ascii="Arial" w:hAnsi="Arial" w:cs="Arial"/>
                <w:sz w:val="20"/>
                <w:szCs w:val="20"/>
              </w:rPr>
            </w:pPr>
            <w:r w:rsidRPr="005A6234">
              <w:rPr>
                <w:rFonts w:ascii="Arial" w:hAnsi="Arial" w:cs="Arial"/>
                <w:sz w:val="20"/>
                <w:szCs w:val="20"/>
              </w:rPr>
              <w:t xml:space="preserve">  0.5– 13</w:t>
            </w:r>
          </w:p>
          <w:p w14:paraId="333DC3AF" w14:textId="77777777" w:rsidR="006D63B3" w:rsidRPr="005A6234" w:rsidRDefault="006D63B3" w:rsidP="00BF37A3">
            <w:pPr>
              <w:rPr>
                <w:rFonts w:ascii="Arial" w:hAnsi="Arial" w:cs="Arial"/>
                <w:sz w:val="20"/>
                <w:szCs w:val="20"/>
              </w:rPr>
            </w:pPr>
          </w:p>
          <w:p w14:paraId="6388D056" w14:textId="77777777" w:rsidR="006D63B3" w:rsidRPr="005A6234" w:rsidRDefault="006D63B3" w:rsidP="00BF37A3">
            <w:pPr>
              <w:rPr>
                <w:rFonts w:ascii="Arial" w:hAnsi="Arial" w:cs="Arial"/>
                <w:sz w:val="20"/>
                <w:szCs w:val="20"/>
              </w:rPr>
            </w:pPr>
          </w:p>
        </w:tc>
        <w:tc>
          <w:tcPr>
            <w:tcW w:w="1134" w:type="dxa"/>
            <w:tcBorders>
              <w:top w:val="nil"/>
              <w:left w:val="nil"/>
              <w:bottom w:val="nil"/>
              <w:right w:val="nil"/>
            </w:tcBorders>
          </w:tcPr>
          <w:p w14:paraId="12AD6330" w14:textId="77777777" w:rsidR="006D63B3" w:rsidRPr="005A6234" w:rsidRDefault="006D63B3" w:rsidP="00BF37A3">
            <w:pPr>
              <w:rPr>
                <w:rFonts w:ascii="Arial" w:hAnsi="Arial" w:cs="Arial"/>
                <w:sz w:val="20"/>
                <w:szCs w:val="20"/>
              </w:rPr>
            </w:pPr>
          </w:p>
          <w:p w14:paraId="20C2EA27" w14:textId="77777777" w:rsidR="006D63B3" w:rsidRPr="005A6234" w:rsidRDefault="006D63B3" w:rsidP="00BF37A3">
            <w:pPr>
              <w:rPr>
                <w:rFonts w:ascii="Arial" w:hAnsi="Arial" w:cs="Arial"/>
                <w:sz w:val="20"/>
                <w:szCs w:val="20"/>
              </w:rPr>
            </w:pPr>
            <w:r w:rsidRPr="005A6234">
              <w:rPr>
                <w:rFonts w:ascii="Arial" w:hAnsi="Arial" w:cs="Arial"/>
                <w:sz w:val="20"/>
                <w:szCs w:val="20"/>
              </w:rPr>
              <w:t xml:space="preserve"> -</w:t>
            </w:r>
          </w:p>
          <w:p w14:paraId="709D991B" w14:textId="77777777" w:rsidR="006D63B3" w:rsidRPr="005A6234" w:rsidRDefault="006D63B3" w:rsidP="00BF37A3">
            <w:pPr>
              <w:rPr>
                <w:rFonts w:ascii="Arial" w:hAnsi="Arial" w:cs="Arial"/>
                <w:sz w:val="20"/>
                <w:szCs w:val="20"/>
              </w:rPr>
            </w:pPr>
          </w:p>
          <w:p w14:paraId="690790D3" w14:textId="77777777" w:rsidR="006D63B3" w:rsidRPr="005A6234" w:rsidRDefault="006D63B3" w:rsidP="00BF37A3">
            <w:pPr>
              <w:rPr>
                <w:rFonts w:ascii="Arial" w:hAnsi="Arial" w:cs="Arial"/>
                <w:sz w:val="20"/>
                <w:szCs w:val="20"/>
              </w:rPr>
            </w:pPr>
            <w:r w:rsidRPr="005A6234">
              <w:rPr>
                <w:rFonts w:ascii="Arial" w:hAnsi="Arial" w:cs="Arial"/>
                <w:sz w:val="20"/>
                <w:szCs w:val="20"/>
              </w:rPr>
              <w:t xml:space="preserve"> </w:t>
            </w:r>
          </w:p>
        </w:tc>
        <w:tc>
          <w:tcPr>
            <w:tcW w:w="992" w:type="dxa"/>
            <w:tcBorders>
              <w:top w:val="nil"/>
              <w:left w:val="nil"/>
              <w:bottom w:val="nil"/>
              <w:right w:val="nil"/>
            </w:tcBorders>
          </w:tcPr>
          <w:p w14:paraId="624BDDC5" w14:textId="77777777" w:rsidR="006D63B3" w:rsidRPr="005A6234" w:rsidRDefault="006D63B3" w:rsidP="00BF37A3">
            <w:pPr>
              <w:rPr>
                <w:rFonts w:ascii="Arial" w:hAnsi="Arial" w:cs="Arial"/>
                <w:sz w:val="20"/>
                <w:szCs w:val="20"/>
              </w:rPr>
            </w:pPr>
          </w:p>
          <w:p w14:paraId="1387B6B8" w14:textId="77777777" w:rsidR="006D63B3" w:rsidRPr="005A6234" w:rsidRDefault="006D63B3" w:rsidP="00BF37A3">
            <w:pPr>
              <w:rPr>
                <w:rFonts w:ascii="Arial" w:hAnsi="Arial" w:cs="Arial"/>
                <w:b/>
                <w:bCs/>
                <w:sz w:val="20"/>
                <w:szCs w:val="20"/>
              </w:rPr>
            </w:pPr>
            <w:r w:rsidRPr="005A6234">
              <w:rPr>
                <w:rFonts w:ascii="Arial" w:hAnsi="Arial" w:cs="Arial"/>
                <w:sz w:val="20"/>
                <w:szCs w:val="20"/>
              </w:rPr>
              <w:t>29</w:t>
            </w:r>
          </w:p>
        </w:tc>
        <w:tc>
          <w:tcPr>
            <w:tcW w:w="992" w:type="dxa"/>
            <w:tcBorders>
              <w:top w:val="nil"/>
              <w:left w:val="nil"/>
              <w:bottom w:val="nil"/>
              <w:right w:val="nil"/>
            </w:tcBorders>
          </w:tcPr>
          <w:p w14:paraId="587976C0" w14:textId="77777777" w:rsidR="006D63B3" w:rsidRPr="005A6234" w:rsidRDefault="006D63B3" w:rsidP="00BF37A3">
            <w:pPr>
              <w:rPr>
                <w:rFonts w:ascii="Arial" w:hAnsi="Arial" w:cs="Arial"/>
                <w:b/>
                <w:bCs/>
                <w:sz w:val="20"/>
                <w:szCs w:val="20"/>
              </w:rPr>
            </w:pPr>
          </w:p>
          <w:p w14:paraId="46CD8FA6" w14:textId="77777777" w:rsidR="006D63B3" w:rsidRPr="005A6234" w:rsidRDefault="006D63B3" w:rsidP="00BF37A3">
            <w:pPr>
              <w:rPr>
                <w:rFonts w:ascii="Arial" w:hAnsi="Arial" w:cs="Arial"/>
                <w:b/>
                <w:bCs/>
                <w:sz w:val="20"/>
                <w:szCs w:val="20"/>
              </w:rPr>
            </w:pPr>
            <w:r w:rsidRPr="005A6234">
              <w:rPr>
                <w:rFonts w:ascii="Arial" w:hAnsi="Arial" w:cs="Arial"/>
                <w:b/>
                <w:bCs/>
                <w:sz w:val="20"/>
                <w:szCs w:val="20"/>
              </w:rPr>
              <w:t>-</w:t>
            </w:r>
          </w:p>
          <w:p w14:paraId="570C9C5C" w14:textId="77777777" w:rsidR="006D63B3" w:rsidRPr="005A6234" w:rsidRDefault="006D63B3" w:rsidP="00BF37A3">
            <w:pPr>
              <w:rPr>
                <w:rFonts w:ascii="Arial" w:hAnsi="Arial" w:cs="Arial"/>
                <w:b/>
                <w:bCs/>
                <w:sz w:val="20"/>
                <w:szCs w:val="20"/>
              </w:rPr>
            </w:pPr>
          </w:p>
          <w:p w14:paraId="19D75316" w14:textId="77777777" w:rsidR="006D63B3" w:rsidRPr="005A6234" w:rsidRDefault="006D63B3" w:rsidP="00BF37A3">
            <w:pPr>
              <w:rPr>
                <w:rFonts w:ascii="Arial" w:hAnsi="Arial" w:cs="Arial"/>
                <w:b/>
                <w:bCs/>
                <w:sz w:val="20"/>
                <w:szCs w:val="20"/>
              </w:rPr>
            </w:pPr>
          </w:p>
        </w:tc>
        <w:tc>
          <w:tcPr>
            <w:tcW w:w="992" w:type="dxa"/>
            <w:tcBorders>
              <w:top w:val="nil"/>
              <w:left w:val="nil"/>
              <w:bottom w:val="nil"/>
              <w:right w:val="nil"/>
            </w:tcBorders>
          </w:tcPr>
          <w:p w14:paraId="749B286A" w14:textId="77777777" w:rsidR="006D63B3" w:rsidRPr="005A6234" w:rsidRDefault="006D63B3" w:rsidP="00BF37A3">
            <w:pPr>
              <w:rPr>
                <w:rFonts w:ascii="Arial" w:hAnsi="Arial" w:cs="Arial"/>
                <w:b/>
                <w:bCs/>
                <w:sz w:val="20"/>
                <w:szCs w:val="20"/>
              </w:rPr>
            </w:pPr>
          </w:p>
          <w:p w14:paraId="7F6A57E6" w14:textId="77777777" w:rsidR="006D63B3" w:rsidRPr="005A6234" w:rsidRDefault="006D63B3" w:rsidP="00BF37A3">
            <w:pPr>
              <w:rPr>
                <w:rFonts w:ascii="Arial" w:hAnsi="Arial" w:cs="Arial"/>
                <w:b/>
                <w:bCs/>
                <w:sz w:val="20"/>
                <w:szCs w:val="20"/>
              </w:rPr>
            </w:pPr>
            <w:r w:rsidRPr="005A6234">
              <w:rPr>
                <w:rFonts w:ascii="Arial" w:hAnsi="Arial" w:cs="Arial"/>
                <w:b/>
                <w:bCs/>
                <w:sz w:val="20"/>
                <w:szCs w:val="20"/>
              </w:rPr>
              <w:t>33</w:t>
            </w:r>
          </w:p>
          <w:p w14:paraId="2DBB1A40" w14:textId="77777777" w:rsidR="006D63B3" w:rsidRPr="005A6234" w:rsidRDefault="006D63B3" w:rsidP="00BF37A3">
            <w:pPr>
              <w:rPr>
                <w:rFonts w:ascii="Arial" w:hAnsi="Arial" w:cs="Arial"/>
                <w:b/>
                <w:bCs/>
                <w:sz w:val="20"/>
                <w:szCs w:val="20"/>
              </w:rPr>
            </w:pPr>
          </w:p>
          <w:p w14:paraId="7DEAE14A" w14:textId="77777777" w:rsidR="006D63B3" w:rsidRPr="005A6234" w:rsidRDefault="006D63B3" w:rsidP="00BF37A3">
            <w:pPr>
              <w:rPr>
                <w:rFonts w:ascii="Arial" w:hAnsi="Arial" w:cs="Arial"/>
                <w:b/>
                <w:bCs/>
                <w:sz w:val="20"/>
                <w:szCs w:val="20"/>
              </w:rPr>
            </w:pPr>
          </w:p>
        </w:tc>
        <w:tc>
          <w:tcPr>
            <w:tcW w:w="993" w:type="dxa"/>
            <w:tcBorders>
              <w:top w:val="nil"/>
              <w:left w:val="nil"/>
              <w:bottom w:val="nil"/>
              <w:right w:val="nil"/>
            </w:tcBorders>
          </w:tcPr>
          <w:p w14:paraId="36D1BE22" w14:textId="77777777" w:rsidR="006D63B3" w:rsidRPr="005A6234" w:rsidRDefault="006D63B3" w:rsidP="00BF37A3">
            <w:pPr>
              <w:rPr>
                <w:rFonts w:ascii="Arial" w:hAnsi="Arial" w:cs="Arial"/>
                <w:b/>
                <w:bCs/>
                <w:sz w:val="20"/>
                <w:szCs w:val="20"/>
              </w:rPr>
            </w:pPr>
          </w:p>
          <w:p w14:paraId="3A2DB2F5" w14:textId="77777777" w:rsidR="00B87187" w:rsidRPr="005A6234" w:rsidRDefault="00B87187" w:rsidP="00BF37A3">
            <w:pPr>
              <w:rPr>
                <w:rFonts w:ascii="Arial" w:hAnsi="Arial" w:cs="Arial"/>
                <w:b/>
                <w:bCs/>
                <w:sz w:val="20"/>
                <w:szCs w:val="20"/>
              </w:rPr>
            </w:pPr>
            <w:r w:rsidRPr="005A6234">
              <w:rPr>
                <w:rFonts w:ascii="Arial" w:hAnsi="Arial" w:cs="Arial"/>
                <w:b/>
                <w:bCs/>
                <w:sz w:val="20"/>
                <w:szCs w:val="20"/>
              </w:rPr>
              <w:t>-</w:t>
            </w:r>
          </w:p>
          <w:p w14:paraId="2777E7B5" w14:textId="77777777" w:rsidR="006D63B3" w:rsidRPr="005A6234" w:rsidRDefault="006D63B3" w:rsidP="00BF37A3">
            <w:pPr>
              <w:rPr>
                <w:rFonts w:ascii="Arial" w:hAnsi="Arial" w:cs="Arial"/>
                <w:b/>
                <w:bCs/>
                <w:sz w:val="20"/>
                <w:szCs w:val="20"/>
              </w:rPr>
            </w:pPr>
          </w:p>
          <w:p w14:paraId="3E00DDED" w14:textId="77777777" w:rsidR="006D63B3" w:rsidRPr="005A6234" w:rsidRDefault="006D63B3" w:rsidP="00BF37A3">
            <w:pPr>
              <w:rPr>
                <w:rFonts w:ascii="Arial" w:hAnsi="Arial" w:cs="Arial"/>
                <w:b/>
                <w:bCs/>
                <w:sz w:val="20"/>
                <w:szCs w:val="20"/>
              </w:rPr>
            </w:pPr>
          </w:p>
        </w:tc>
        <w:tc>
          <w:tcPr>
            <w:tcW w:w="992" w:type="dxa"/>
            <w:tcBorders>
              <w:top w:val="nil"/>
              <w:left w:val="nil"/>
              <w:bottom w:val="nil"/>
              <w:right w:val="nil"/>
            </w:tcBorders>
          </w:tcPr>
          <w:p w14:paraId="424E9867" w14:textId="77777777" w:rsidR="006D63B3" w:rsidRPr="005A6234" w:rsidRDefault="006D63B3" w:rsidP="00BF37A3">
            <w:pPr>
              <w:rPr>
                <w:rFonts w:ascii="Arial" w:hAnsi="Arial" w:cs="Arial"/>
                <w:b/>
                <w:bCs/>
                <w:sz w:val="20"/>
                <w:szCs w:val="20"/>
              </w:rPr>
            </w:pPr>
          </w:p>
          <w:p w14:paraId="5C396FF2" w14:textId="77777777" w:rsidR="006D63B3" w:rsidRPr="005A6234" w:rsidRDefault="006D63B3" w:rsidP="00BF37A3">
            <w:pPr>
              <w:rPr>
                <w:rFonts w:ascii="Arial" w:hAnsi="Arial" w:cs="Arial"/>
                <w:b/>
                <w:bCs/>
                <w:sz w:val="20"/>
                <w:szCs w:val="20"/>
              </w:rPr>
            </w:pPr>
            <w:r w:rsidRPr="005A6234">
              <w:rPr>
                <w:rFonts w:ascii="Arial" w:hAnsi="Arial" w:cs="Arial"/>
                <w:b/>
                <w:bCs/>
                <w:sz w:val="20"/>
                <w:szCs w:val="20"/>
              </w:rPr>
              <w:t>26</w:t>
            </w:r>
          </w:p>
          <w:p w14:paraId="22889086" w14:textId="77777777" w:rsidR="006D63B3" w:rsidRPr="005A6234" w:rsidRDefault="006D63B3" w:rsidP="00BF37A3">
            <w:pPr>
              <w:rPr>
                <w:rFonts w:ascii="Arial" w:hAnsi="Arial" w:cs="Arial"/>
                <w:b/>
                <w:bCs/>
                <w:sz w:val="20"/>
                <w:szCs w:val="20"/>
              </w:rPr>
            </w:pPr>
          </w:p>
          <w:p w14:paraId="6C1D36F3" w14:textId="77777777" w:rsidR="006D63B3" w:rsidRPr="005A6234" w:rsidRDefault="006D63B3" w:rsidP="00BF37A3">
            <w:pPr>
              <w:rPr>
                <w:rFonts w:ascii="Arial" w:hAnsi="Arial" w:cs="Arial"/>
                <w:b/>
                <w:bCs/>
                <w:sz w:val="20"/>
                <w:szCs w:val="20"/>
              </w:rPr>
            </w:pPr>
          </w:p>
        </w:tc>
        <w:tc>
          <w:tcPr>
            <w:tcW w:w="992" w:type="dxa"/>
            <w:tcBorders>
              <w:top w:val="nil"/>
              <w:left w:val="nil"/>
              <w:bottom w:val="nil"/>
              <w:right w:val="nil"/>
            </w:tcBorders>
          </w:tcPr>
          <w:p w14:paraId="37D1F30D" w14:textId="77777777" w:rsidR="006D63B3" w:rsidRPr="005A6234" w:rsidRDefault="006D63B3" w:rsidP="00BF37A3">
            <w:pPr>
              <w:rPr>
                <w:rFonts w:ascii="Arial" w:hAnsi="Arial" w:cs="Arial"/>
                <w:b/>
                <w:bCs/>
                <w:sz w:val="20"/>
                <w:szCs w:val="20"/>
              </w:rPr>
            </w:pPr>
          </w:p>
          <w:p w14:paraId="0C660D6C" w14:textId="77777777" w:rsidR="006D63B3" w:rsidRPr="005A6234" w:rsidRDefault="006D63B3" w:rsidP="00BF37A3">
            <w:pPr>
              <w:rPr>
                <w:rFonts w:ascii="Arial" w:hAnsi="Arial" w:cs="Arial"/>
                <w:b/>
                <w:bCs/>
                <w:sz w:val="20"/>
                <w:szCs w:val="20"/>
              </w:rPr>
            </w:pPr>
            <w:r w:rsidRPr="005A6234">
              <w:rPr>
                <w:rFonts w:ascii="Arial" w:hAnsi="Arial" w:cs="Arial"/>
                <w:b/>
                <w:bCs/>
                <w:sz w:val="20"/>
                <w:szCs w:val="20"/>
              </w:rPr>
              <w:t>-</w:t>
            </w:r>
          </w:p>
          <w:p w14:paraId="421D9797" w14:textId="77777777" w:rsidR="006D63B3" w:rsidRPr="005A6234" w:rsidRDefault="006D63B3" w:rsidP="00BF37A3">
            <w:pPr>
              <w:rPr>
                <w:rFonts w:ascii="Arial" w:hAnsi="Arial" w:cs="Arial"/>
                <w:b/>
                <w:bCs/>
                <w:sz w:val="20"/>
                <w:szCs w:val="20"/>
              </w:rPr>
            </w:pPr>
          </w:p>
        </w:tc>
      </w:tr>
      <w:tr w:rsidR="006D63B3" w:rsidRPr="005A6234" w14:paraId="0F0AAB2B" w14:textId="77777777" w:rsidTr="0094736D">
        <w:trPr>
          <w:trHeight w:val="1053"/>
        </w:trPr>
        <w:tc>
          <w:tcPr>
            <w:tcW w:w="1404" w:type="dxa"/>
            <w:tcBorders>
              <w:top w:val="nil"/>
              <w:left w:val="nil"/>
              <w:bottom w:val="nil"/>
              <w:right w:val="nil"/>
            </w:tcBorders>
          </w:tcPr>
          <w:p w14:paraId="24B26CCA" w14:textId="77777777" w:rsidR="006D63B3" w:rsidRPr="005A6234" w:rsidRDefault="006D63B3" w:rsidP="00BF37A3">
            <w:pPr>
              <w:rPr>
                <w:rFonts w:ascii="Arial" w:hAnsi="Arial" w:cs="Arial"/>
                <w:b/>
                <w:bCs/>
                <w:sz w:val="20"/>
                <w:szCs w:val="20"/>
              </w:rPr>
            </w:pPr>
            <w:r w:rsidRPr="005A6234">
              <w:rPr>
                <w:rFonts w:ascii="Arial" w:hAnsi="Arial" w:cs="Arial"/>
                <w:b/>
                <w:bCs/>
                <w:sz w:val="20"/>
                <w:szCs w:val="20"/>
              </w:rPr>
              <w:t>Direct antiglobulin test (DAT)</w:t>
            </w:r>
          </w:p>
          <w:p w14:paraId="6C043B00" w14:textId="77777777" w:rsidR="006D63B3" w:rsidRPr="005A6234" w:rsidRDefault="006D63B3" w:rsidP="00BF37A3">
            <w:pPr>
              <w:rPr>
                <w:rFonts w:ascii="Arial" w:hAnsi="Arial" w:cs="Arial"/>
                <w:b/>
                <w:bCs/>
                <w:sz w:val="20"/>
                <w:szCs w:val="20"/>
              </w:rPr>
            </w:pPr>
          </w:p>
        </w:tc>
        <w:tc>
          <w:tcPr>
            <w:tcW w:w="1852" w:type="dxa"/>
            <w:tcBorders>
              <w:top w:val="nil"/>
              <w:left w:val="nil"/>
              <w:bottom w:val="nil"/>
              <w:right w:val="nil"/>
            </w:tcBorders>
          </w:tcPr>
          <w:p w14:paraId="795862FC" w14:textId="77777777" w:rsidR="006D63B3" w:rsidRPr="005A6234" w:rsidRDefault="006D63B3" w:rsidP="00BF37A3">
            <w:pPr>
              <w:rPr>
                <w:rFonts w:ascii="Arial" w:hAnsi="Arial" w:cs="Arial"/>
                <w:sz w:val="20"/>
                <w:szCs w:val="20"/>
              </w:rPr>
            </w:pPr>
          </w:p>
          <w:p w14:paraId="4EDA64A4" w14:textId="77777777" w:rsidR="006D63B3" w:rsidRPr="005A6234" w:rsidRDefault="006D63B3" w:rsidP="00BF37A3">
            <w:pPr>
              <w:rPr>
                <w:rFonts w:ascii="Arial" w:hAnsi="Arial" w:cs="Arial"/>
                <w:sz w:val="20"/>
                <w:szCs w:val="20"/>
              </w:rPr>
            </w:pPr>
            <w:r w:rsidRPr="005A6234">
              <w:rPr>
                <w:rFonts w:ascii="Arial" w:hAnsi="Arial" w:cs="Arial"/>
                <w:sz w:val="20"/>
                <w:szCs w:val="20"/>
              </w:rPr>
              <w:t xml:space="preserve">     –</w:t>
            </w:r>
          </w:p>
          <w:p w14:paraId="2B53D49A" w14:textId="77777777" w:rsidR="006D63B3" w:rsidRPr="005A6234" w:rsidRDefault="006D63B3" w:rsidP="00BF37A3">
            <w:pPr>
              <w:rPr>
                <w:rFonts w:ascii="Arial" w:hAnsi="Arial" w:cs="Arial"/>
                <w:sz w:val="20"/>
                <w:szCs w:val="20"/>
              </w:rPr>
            </w:pPr>
          </w:p>
          <w:p w14:paraId="4A0FD66F" w14:textId="77777777" w:rsidR="006D63B3" w:rsidRPr="005A6234" w:rsidRDefault="006D63B3" w:rsidP="00BF37A3">
            <w:pPr>
              <w:rPr>
                <w:rFonts w:ascii="Arial" w:hAnsi="Arial" w:cs="Arial"/>
                <w:sz w:val="20"/>
                <w:szCs w:val="20"/>
                <w:highlight w:val="yellow"/>
              </w:rPr>
            </w:pPr>
          </w:p>
          <w:p w14:paraId="5CA24CE5" w14:textId="77777777" w:rsidR="006D63B3" w:rsidRPr="005A6234" w:rsidRDefault="006D63B3" w:rsidP="00BF37A3">
            <w:pPr>
              <w:rPr>
                <w:rFonts w:ascii="Arial" w:hAnsi="Arial" w:cs="Arial"/>
                <w:sz w:val="20"/>
                <w:szCs w:val="20"/>
              </w:rPr>
            </w:pPr>
            <w:r w:rsidRPr="005A6234">
              <w:rPr>
                <w:rFonts w:ascii="Arial" w:hAnsi="Arial" w:cs="Arial"/>
                <w:sz w:val="20"/>
                <w:szCs w:val="20"/>
              </w:rPr>
              <w:t xml:space="preserve"> </w:t>
            </w:r>
          </w:p>
        </w:tc>
        <w:tc>
          <w:tcPr>
            <w:tcW w:w="1134" w:type="dxa"/>
            <w:tcBorders>
              <w:top w:val="nil"/>
              <w:left w:val="nil"/>
              <w:bottom w:val="nil"/>
              <w:right w:val="nil"/>
            </w:tcBorders>
          </w:tcPr>
          <w:p w14:paraId="596CCE99" w14:textId="77777777" w:rsidR="006D63B3" w:rsidRPr="005A6234" w:rsidRDefault="006D63B3" w:rsidP="00BF37A3">
            <w:pPr>
              <w:rPr>
                <w:rFonts w:ascii="Arial" w:hAnsi="Arial" w:cs="Arial"/>
                <w:sz w:val="20"/>
                <w:szCs w:val="20"/>
              </w:rPr>
            </w:pPr>
          </w:p>
          <w:p w14:paraId="3E3EA284" w14:textId="77777777" w:rsidR="006D63B3" w:rsidRPr="005A6234" w:rsidRDefault="006D63B3" w:rsidP="00BF37A3">
            <w:pPr>
              <w:rPr>
                <w:rFonts w:ascii="Arial" w:hAnsi="Arial" w:cs="Arial"/>
                <w:sz w:val="20"/>
                <w:szCs w:val="20"/>
              </w:rPr>
            </w:pPr>
            <w:r w:rsidRPr="005A6234">
              <w:rPr>
                <w:rFonts w:ascii="Arial" w:hAnsi="Arial" w:cs="Arial"/>
                <w:sz w:val="20"/>
                <w:szCs w:val="20"/>
              </w:rPr>
              <w:t>-</w:t>
            </w:r>
          </w:p>
          <w:p w14:paraId="03ED811E" w14:textId="77777777" w:rsidR="006D63B3" w:rsidRPr="005A6234" w:rsidRDefault="006D63B3" w:rsidP="00BF37A3">
            <w:pPr>
              <w:rPr>
                <w:rFonts w:ascii="Arial" w:hAnsi="Arial" w:cs="Arial"/>
                <w:sz w:val="20"/>
                <w:szCs w:val="20"/>
              </w:rPr>
            </w:pPr>
          </w:p>
          <w:p w14:paraId="497F033C" w14:textId="77777777" w:rsidR="006D63B3" w:rsidRPr="005A6234" w:rsidRDefault="006D63B3" w:rsidP="00BF37A3">
            <w:pPr>
              <w:rPr>
                <w:rFonts w:ascii="Arial" w:hAnsi="Arial" w:cs="Arial"/>
                <w:sz w:val="20"/>
                <w:szCs w:val="20"/>
              </w:rPr>
            </w:pPr>
          </w:p>
          <w:p w14:paraId="28ABFC80" w14:textId="77777777" w:rsidR="006D63B3" w:rsidRPr="005A6234" w:rsidRDefault="006D63B3" w:rsidP="00BF37A3">
            <w:pPr>
              <w:rPr>
                <w:rFonts w:ascii="Arial" w:hAnsi="Arial" w:cs="Arial"/>
                <w:sz w:val="20"/>
                <w:szCs w:val="20"/>
              </w:rPr>
            </w:pPr>
          </w:p>
        </w:tc>
        <w:tc>
          <w:tcPr>
            <w:tcW w:w="992" w:type="dxa"/>
            <w:tcBorders>
              <w:top w:val="nil"/>
              <w:left w:val="nil"/>
              <w:bottom w:val="nil"/>
              <w:right w:val="nil"/>
            </w:tcBorders>
          </w:tcPr>
          <w:p w14:paraId="69027CF6" w14:textId="77777777" w:rsidR="006D63B3" w:rsidRPr="005A6234" w:rsidRDefault="006D63B3" w:rsidP="00BF37A3">
            <w:pPr>
              <w:rPr>
                <w:rFonts w:ascii="Arial" w:hAnsi="Arial" w:cs="Arial"/>
                <w:sz w:val="20"/>
                <w:szCs w:val="20"/>
              </w:rPr>
            </w:pPr>
          </w:p>
          <w:p w14:paraId="1F80C7A1" w14:textId="77777777" w:rsidR="006D63B3" w:rsidRPr="005A6234" w:rsidRDefault="006D63B3" w:rsidP="00BF37A3">
            <w:pPr>
              <w:rPr>
                <w:rFonts w:ascii="Arial" w:hAnsi="Arial" w:cs="Arial"/>
                <w:sz w:val="20"/>
                <w:szCs w:val="20"/>
              </w:rPr>
            </w:pPr>
            <w:r w:rsidRPr="005A6234">
              <w:rPr>
                <w:rFonts w:ascii="Arial" w:hAnsi="Arial" w:cs="Arial"/>
                <w:sz w:val="20"/>
                <w:szCs w:val="20"/>
              </w:rPr>
              <w:t>-</w:t>
            </w:r>
          </w:p>
          <w:p w14:paraId="2A77324C" w14:textId="77777777" w:rsidR="006D63B3" w:rsidRPr="005A6234" w:rsidRDefault="006D63B3" w:rsidP="00BF37A3">
            <w:pPr>
              <w:rPr>
                <w:rFonts w:ascii="Arial" w:hAnsi="Arial" w:cs="Arial"/>
                <w:sz w:val="20"/>
                <w:szCs w:val="20"/>
              </w:rPr>
            </w:pPr>
          </w:p>
          <w:p w14:paraId="39D15A09" w14:textId="77777777" w:rsidR="006D63B3" w:rsidRPr="005A6234" w:rsidRDefault="006D63B3" w:rsidP="00BF37A3">
            <w:pPr>
              <w:rPr>
                <w:rFonts w:ascii="Arial" w:hAnsi="Arial" w:cs="Arial"/>
                <w:sz w:val="20"/>
                <w:szCs w:val="20"/>
              </w:rPr>
            </w:pPr>
          </w:p>
          <w:p w14:paraId="2F77EF9A" w14:textId="77777777" w:rsidR="006D63B3" w:rsidRPr="005A6234" w:rsidRDefault="006D63B3" w:rsidP="00BF37A3">
            <w:pPr>
              <w:rPr>
                <w:rFonts w:ascii="Arial" w:hAnsi="Arial" w:cs="Arial"/>
                <w:b/>
                <w:bCs/>
                <w:sz w:val="20"/>
                <w:szCs w:val="20"/>
              </w:rPr>
            </w:pPr>
            <w:r w:rsidRPr="005A6234">
              <w:rPr>
                <w:rFonts w:ascii="Arial" w:hAnsi="Arial" w:cs="Arial"/>
                <w:sz w:val="20"/>
                <w:szCs w:val="20"/>
              </w:rPr>
              <w:t xml:space="preserve">  </w:t>
            </w:r>
          </w:p>
        </w:tc>
        <w:tc>
          <w:tcPr>
            <w:tcW w:w="992" w:type="dxa"/>
            <w:tcBorders>
              <w:top w:val="nil"/>
              <w:left w:val="nil"/>
              <w:bottom w:val="nil"/>
              <w:right w:val="nil"/>
            </w:tcBorders>
          </w:tcPr>
          <w:p w14:paraId="272FA2BD" w14:textId="77777777" w:rsidR="006D63B3" w:rsidRPr="005A6234" w:rsidRDefault="006D63B3" w:rsidP="00BF37A3">
            <w:pPr>
              <w:rPr>
                <w:rFonts w:ascii="Arial" w:hAnsi="Arial" w:cs="Arial"/>
                <w:b/>
                <w:bCs/>
                <w:sz w:val="20"/>
                <w:szCs w:val="20"/>
              </w:rPr>
            </w:pPr>
          </w:p>
          <w:p w14:paraId="6983048D" w14:textId="77777777" w:rsidR="006D63B3" w:rsidRPr="005A6234" w:rsidRDefault="006D63B3" w:rsidP="00BF37A3">
            <w:pPr>
              <w:rPr>
                <w:rFonts w:ascii="Arial" w:hAnsi="Arial" w:cs="Arial"/>
                <w:b/>
                <w:bCs/>
                <w:sz w:val="20"/>
                <w:szCs w:val="20"/>
              </w:rPr>
            </w:pPr>
            <w:r w:rsidRPr="005A6234">
              <w:rPr>
                <w:rFonts w:ascii="Arial" w:hAnsi="Arial" w:cs="Arial"/>
                <w:b/>
                <w:bCs/>
                <w:sz w:val="20"/>
                <w:szCs w:val="20"/>
              </w:rPr>
              <w:t>-</w:t>
            </w:r>
          </w:p>
          <w:p w14:paraId="62527188" w14:textId="77777777" w:rsidR="006D63B3" w:rsidRPr="005A6234" w:rsidRDefault="006D63B3" w:rsidP="00BF37A3">
            <w:pPr>
              <w:rPr>
                <w:rFonts w:ascii="Arial" w:hAnsi="Arial" w:cs="Arial"/>
                <w:b/>
                <w:bCs/>
                <w:sz w:val="20"/>
                <w:szCs w:val="20"/>
              </w:rPr>
            </w:pPr>
          </w:p>
          <w:p w14:paraId="0FDA6638" w14:textId="77777777" w:rsidR="006D63B3" w:rsidRPr="005A6234" w:rsidRDefault="006D63B3" w:rsidP="00BF37A3">
            <w:pPr>
              <w:rPr>
                <w:rFonts w:ascii="Arial" w:hAnsi="Arial" w:cs="Arial"/>
                <w:b/>
                <w:bCs/>
                <w:sz w:val="20"/>
                <w:szCs w:val="20"/>
              </w:rPr>
            </w:pPr>
          </w:p>
          <w:p w14:paraId="489036D4" w14:textId="77777777" w:rsidR="006D63B3" w:rsidRPr="005A6234" w:rsidRDefault="006D63B3" w:rsidP="00BF37A3">
            <w:pPr>
              <w:rPr>
                <w:rFonts w:ascii="Arial" w:hAnsi="Arial" w:cs="Arial"/>
                <w:b/>
                <w:bCs/>
                <w:sz w:val="20"/>
                <w:szCs w:val="20"/>
              </w:rPr>
            </w:pPr>
          </w:p>
        </w:tc>
        <w:tc>
          <w:tcPr>
            <w:tcW w:w="992" w:type="dxa"/>
            <w:tcBorders>
              <w:top w:val="nil"/>
              <w:left w:val="nil"/>
              <w:bottom w:val="nil"/>
              <w:right w:val="nil"/>
            </w:tcBorders>
          </w:tcPr>
          <w:p w14:paraId="5F943D9A" w14:textId="77777777" w:rsidR="006D63B3" w:rsidRPr="005A6234" w:rsidRDefault="006D63B3" w:rsidP="00BF37A3">
            <w:pPr>
              <w:rPr>
                <w:rFonts w:ascii="Arial" w:hAnsi="Arial" w:cs="Arial"/>
                <w:b/>
                <w:bCs/>
                <w:sz w:val="20"/>
                <w:szCs w:val="20"/>
              </w:rPr>
            </w:pPr>
          </w:p>
          <w:p w14:paraId="550C2DF0" w14:textId="77777777" w:rsidR="006D63B3" w:rsidRPr="005A6234" w:rsidRDefault="006D63B3" w:rsidP="00BF37A3">
            <w:pPr>
              <w:rPr>
                <w:rFonts w:ascii="Arial" w:hAnsi="Arial" w:cs="Arial"/>
                <w:b/>
                <w:bCs/>
                <w:sz w:val="20"/>
                <w:szCs w:val="20"/>
              </w:rPr>
            </w:pPr>
            <w:r w:rsidRPr="005A6234">
              <w:rPr>
                <w:rFonts w:ascii="Arial" w:hAnsi="Arial" w:cs="Arial"/>
                <w:b/>
                <w:bCs/>
                <w:sz w:val="20"/>
                <w:szCs w:val="20"/>
              </w:rPr>
              <w:t>-</w:t>
            </w:r>
          </w:p>
          <w:p w14:paraId="4F4B26BB" w14:textId="77777777" w:rsidR="006D63B3" w:rsidRPr="005A6234" w:rsidRDefault="006D63B3" w:rsidP="00BF37A3">
            <w:pPr>
              <w:rPr>
                <w:rFonts w:ascii="Arial" w:hAnsi="Arial" w:cs="Arial"/>
                <w:b/>
                <w:bCs/>
                <w:sz w:val="20"/>
                <w:szCs w:val="20"/>
              </w:rPr>
            </w:pPr>
          </w:p>
          <w:p w14:paraId="1119A5E9" w14:textId="77777777" w:rsidR="006D63B3" w:rsidRPr="005A6234" w:rsidRDefault="006D63B3" w:rsidP="00BF37A3">
            <w:pPr>
              <w:rPr>
                <w:rFonts w:ascii="Arial" w:hAnsi="Arial" w:cs="Arial"/>
                <w:b/>
                <w:bCs/>
                <w:sz w:val="20"/>
                <w:szCs w:val="20"/>
              </w:rPr>
            </w:pPr>
          </w:p>
          <w:p w14:paraId="1FFE842F" w14:textId="77777777" w:rsidR="006D63B3" w:rsidRPr="005A6234" w:rsidRDefault="006D63B3" w:rsidP="00BF37A3">
            <w:pPr>
              <w:rPr>
                <w:rFonts w:ascii="Arial" w:hAnsi="Arial" w:cs="Arial"/>
                <w:b/>
                <w:bCs/>
                <w:sz w:val="20"/>
                <w:szCs w:val="20"/>
              </w:rPr>
            </w:pPr>
          </w:p>
        </w:tc>
        <w:tc>
          <w:tcPr>
            <w:tcW w:w="993" w:type="dxa"/>
            <w:tcBorders>
              <w:top w:val="nil"/>
              <w:left w:val="nil"/>
              <w:bottom w:val="nil"/>
              <w:right w:val="nil"/>
            </w:tcBorders>
          </w:tcPr>
          <w:p w14:paraId="0221BCD2" w14:textId="77777777" w:rsidR="006D63B3" w:rsidRPr="005A6234" w:rsidRDefault="006D63B3" w:rsidP="00BF37A3">
            <w:pPr>
              <w:rPr>
                <w:rFonts w:ascii="Arial" w:hAnsi="Arial" w:cs="Arial"/>
                <w:b/>
                <w:bCs/>
                <w:sz w:val="20"/>
                <w:szCs w:val="20"/>
              </w:rPr>
            </w:pPr>
          </w:p>
          <w:p w14:paraId="63556B2D" w14:textId="77777777" w:rsidR="006D63B3" w:rsidRPr="005A6234" w:rsidRDefault="006D63B3" w:rsidP="00BF37A3">
            <w:pPr>
              <w:rPr>
                <w:rFonts w:ascii="Arial" w:hAnsi="Arial" w:cs="Arial"/>
                <w:b/>
                <w:bCs/>
                <w:sz w:val="20"/>
                <w:szCs w:val="20"/>
              </w:rPr>
            </w:pPr>
            <w:r w:rsidRPr="005A6234">
              <w:rPr>
                <w:rFonts w:ascii="Arial" w:hAnsi="Arial" w:cs="Arial"/>
                <w:b/>
                <w:bCs/>
                <w:sz w:val="20"/>
                <w:szCs w:val="20"/>
              </w:rPr>
              <w:t>-</w:t>
            </w:r>
          </w:p>
          <w:p w14:paraId="5EFD819A" w14:textId="77777777" w:rsidR="006D63B3" w:rsidRPr="005A6234" w:rsidRDefault="006D63B3" w:rsidP="00BF37A3">
            <w:pPr>
              <w:rPr>
                <w:rFonts w:ascii="Arial" w:hAnsi="Arial" w:cs="Arial"/>
                <w:b/>
                <w:bCs/>
                <w:sz w:val="20"/>
                <w:szCs w:val="20"/>
              </w:rPr>
            </w:pPr>
          </w:p>
          <w:p w14:paraId="3E61E323" w14:textId="77777777" w:rsidR="006D63B3" w:rsidRPr="005A6234" w:rsidRDefault="006D63B3" w:rsidP="00BF37A3">
            <w:pPr>
              <w:rPr>
                <w:rFonts w:ascii="Arial" w:hAnsi="Arial" w:cs="Arial"/>
                <w:b/>
                <w:bCs/>
                <w:sz w:val="20"/>
                <w:szCs w:val="20"/>
              </w:rPr>
            </w:pPr>
          </w:p>
          <w:p w14:paraId="4C5388A9" w14:textId="77777777" w:rsidR="006D63B3" w:rsidRPr="005A6234" w:rsidRDefault="006D63B3" w:rsidP="00BF37A3">
            <w:pPr>
              <w:rPr>
                <w:rFonts w:ascii="Arial" w:hAnsi="Arial" w:cs="Arial"/>
                <w:b/>
                <w:bCs/>
                <w:sz w:val="20"/>
                <w:szCs w:val="20"/>
              </w:rPr>
            </w:pPr>
          </w:p>
        </w:tc>
        <w:tc>
          <w:tcPr>
            <w:tcW w:w="992" w:type="dxa"/>
            <w:tcBorders>
              <w:top w:val="nil"/>
              <w:left w:val="nil"/>
              <w:bottom w:val="nil"/>
              <w:right w:val="nil"/>
            </w:tcBorders>
          </w:tcPr>
          <w:p w14:paraId="3BAE9828" w14:textId="77777777" w:rsidR="006D63B3" w:rsidRPr="005A6234" w:rsidRDefault="006D63B3" w:rsidP="00BF37A3">
            <w:pPr>
              <w:rPr>
                <w:rFonts w:ascii="Arial" w:hAnsi="Arial" w:cs="Arial"/>
                <w:b/>
                <w:bCs/>
                <w:sz w:val="20"/>
                <w:szCs w:val="20"/>
              </w:rPr>
            </w:pPr>
          </w:p>
          <w:p w14:paraId="34100B6D" w14:textId="77777777" w:rsidR="006D63B3" w:rsidRPr="005A6234" w:rsidRDefault="006D63B3" w:rsidP="00BF37A3">
            <w:pPr>
              <w:rPr>
                <w:rFonts w:ascii="Arial" w:hAnsi="Arial" w:cs="Arial"/>
                <w:b/>
                <w:bCs/>
                <w:sz w:val="20"/>
                <w:szCs w:val="20"/>
              </w:rPr>
            </w:pPr>
            <w:r w:rsidRPr="005A6234">
              <w:rPr>
                <w:rFonts w:ascii="Arial" w:hAnsi="Arial" w:cs="Arial"/>
                <w:b/>
                <w:bCs/>
                <w:sz w:val="20"/>
                <w:szCs w:val="20"/>
              </w:rPr>
              <w:t>-</w:t>
            </w:r>
          </w:p>
          <w:p w14:paraId="669326B8" w14:textId="77777777" w:rsidR="006D63B3" w:rsidRPr="005A6234" w:rsidRDefault="006D63B3" w:rsidP="00BF37A3">
            <w:pPr>
              <w:rPr>
                <w:rFonts w:ascii="Arial" w:hAnsi="Arial" w:cs="Arial"/>
                <w:b/>
                <w:bCs/>
                <w:sz w:val="20"/>
                <w:szCs w:val="20"/>
              </w:rPr>
            </w:pPr>
          </w:p>
          <w:p w14:paraId="36413DAE" w14:textId="77777777" w:rsidR="006D63B3" w:rsidRPr="005A6234" w:rsidRDefault="006D63B3" w:rsidP="00BF37A3">
            <w:pPr>
              <w:rPr>
                <w:rFonts w:ascii="Arial" w:hAnsi="Arial" w:cs="Arial"/>
                <w:b/>
                <w:bCs/>
                <w:sz w:val="20"/>
                <w:szCs w:val="20"/>
              </w:rPr>
            </w:pPr>
          </w:p>
          <w:p w14:paraId="7FE81812" w14:textId="77777777" w:rsidR="006D63B3" w:rsidRPr="005A6234" w:rsidRDefault="006D63B3" w:rsidP="00BF37A3">
            <w:pPr>
              <w:rPr>
                <w:rFonts w:ascii="Arial" w:hAnsi="Arial" w:cs="Arial"/>
                <w:b/>
                <w:bCs/>
                <w:sz w:val="20"/>
                <w:szCs w:val="20"/>
              </w:rPr>
            </w:pPr>
          </w:p>
        </w:tc>
        <w:tc>
          <w:tcPr>
            <w:tcW w:w="992" w:type="dxa"/>
            <w:tcBorders>
              <w:top w:val="nil"/>
              <w:left w:val="nil"/>
              <w:bottom w:val="nil"/>
              <w:right w:val="nil"/>
            </w:tcBorders>
          </w:tcPr>
          <w:p w14:paraId="05F05EE8" w14:textId="77777777" w:rsidR="006D63B3" w:rsidRPr="005A6234" w:rsidRDefault="006D63B3" w:rsidP="00BF37A3">
            <w:pPr>
              <w:rPr>
                <w:rFonts w:ascii="Arial" w:hAnsi="Arial" w:cs="Arial"/>
                <w:b/>
                <w:bCs/>
                <w:sz w:val="20"/>
                <w:szCs w:val="20"/>
              </w:rPr>
            </w:pPr>
          </w:p>
          <w:p w14:paraId="7175A133" w14:textId="77777777" w:rsidR="006D63B3" w:rsidRPr="005A6234" w:rsidRDefault="006D63B3" w:rsidP="00BF37A3">
            <w:pPr>
              <w:rPr>
                <w:rFonts w:ascii="Arial" w:hAnsi="Arial" w:cs="Arial"/>
                <w:b/>
                <w:bCs/>
                <w:sz w:val="20"/>
                <w:szCs w:val="20"/>
              </w:rPr>
            </w:pPr>
            <w:r w:rsidRPr="005A6234">
              <w:rPr>
                <w:rFonts w:ascii="Arial" w:hAnsi="Arial" w:cs="Arial"/>
                <w:b/>
                <w:bCs/>
                <w:sz w:val="20"/>
                <w:szCs w:val="20"/>
              </w:rPr>
              <w:t>-</w:t>
            </w:r>
          </w:p>
          <w:p w14:paraId="48B62733" w14:textId="77777777" w:rsidR="006D63B3" w:rsidRPr="005A6234" w:rsidRDefault="006D63B3" w:rsidP="00BF37A3">
            <w:pPr>
              <w:rPr>
                <w:rFonts w:ascii="Arial" w:hAnsi="Arial" w:cs="Arial"/>
                <w:b/>
                <w:bCs/>
                <w:sz w:val="20"/>
                <w:szCs w:val="20"/>
              </w:rPr>
            </w:pPr>
          </w:p>
        </w:tc>
      </w:tr>
      <w:tr w:rsidR="006D63B3" w:rsidRPr="005A6234" w14:paraId="4164E868" w14:textId="77777777" w:rsidTr="0094736D">
        <w:trPr>
          <w:trHeight w:val="790"/>
        </w:trPr>
        <w:tc>
          <w:tcPr>
            <w:tcW w:w="1404" w:type="dxa"/>
            <w:tcBorders>
              <w:top w:val="nil"/>
              <w:left w:val="nil"/>
              <w:bottom w:val="single" w:sz="4" w:space="0" w:color="auto"/>
              <w:right w:val="nil"/>
            </w:tcBorders>
          </w:tcPr>
          <w:p w14:paraId="275549B8" w14:textId="41E07EBE" w:rsidR="006D63B3" w:rsidRPr="005A6234" w:rsidRDefault="006D63B3" w:rsidP="00BF37A3">
            <w:pPr>
              <w:rPr>
                <w:rFonts w:ascii="Arial" w:hAnsi="Arial" w:cs="Arial"/>
                <w:b/>
                <w:bCs/>
                <w:sz w:val="20"/>
                <w:szCs w:val="20"/>
              </w:rPr>
            </w:pPr>
            <w:r w:rsidRPr="005A6234">
              <w:rPr>
                <w:rFonts w:ascii="Arial" w:hAnsi="Arial" w:cs="Arial"/>
                <w:b/>
                <w:bCs/>
                <w:sz w:val="20"/>
                <w:szCs w:val="20"/>
              </w:rPr>
              <w:t xml:space="preserve">Lactate </w:t>
            </w:r>
            <w:r w:rsidR="00D05B29" w:rsidRPr="005A6234">
              <w:rPr>
                <w:rFonts w:ascii="Arial" w:hAnsi="Arial" w:cs="Arial"/>
                <w:b/>
                <w:bCs/>
                <w:sz w:val="20"/>
                <w:szCs w:val="20"/>
              </w:rPr>
              <w:t>Dehydrogenase</w:t>
            </w:r>
            <w:r w:rsidRPr="005A6234">
              <w:rPr>
                <w:rFonts w:ascii="Arial" w:hAnsi="Arial" w:cs="Arial"/>
                <w:b/>
                <w:bCs/>
                <w:sz w:val="20"/>
                <w:szCs w:val="20"/>
              </w:rPr>
              <w:t xml:space="preserve"> (LDH)</w:t>
            </w:r>
          </w:p>
          <w:p w14:paraId="0DF9DB0F" w14:textId="77777777" w:rsidR="006D63B3" w:rsidRPr="005A6234" w:rsidRDefault="006D63B3" w:rsidP="00BF37A3">
            <w:pPr>
              <w:rPr>
                <w:rFonts w:ascii="Arial" w:hAnsi="Arial" w:cs="Arial"/>
                <w:b/>
                <w:bCs/>
                <w:sz w:val="20"/>
                <w:szCs w:val="20"/>
              </w:rPr>
            </w:pPr>
            <w:r w:rsidRPr="005A6234">
              <w:rPr>
                <w:rFonts w:ascii="Arial" w:hAnsi="Arial" w:cs="Arial"/>
                <w:b/>
                <w:bCs/>
                <w:sz w:val="20"/>
                <w:szCs w:val="20"/>
              </w:rPr>
              <w:t>mmol/L)</w:t>
            </w:r>
          </w:p>
          <w:p w14:paraId="45557F4D" w14:textId="77777777" w:rsidR="006D63B3" w:rsidRPr="005A6234" w:rsidRDefault="006D63B3" w:rsidP="00BF37A3">
            <w:pPr>
              <w:rPr>
                <w:rFonts w:ascii="Arial" w:hAnsi="Arial" w:cs="Arial"/>
                <w:b/>
                <w:bCs/>
                <w:sz w:val="20"/>
                <w:szCs w:val="20"/>
              </w:rPr>
            </w:pPr>
          </w:p>
        </w:tc>
        <w:tc>
          <w:tcPr>
            <w:tcW w:w="1852" w:type="dxa"/>
            <w:tcBorders>
              <w:top w:val="nil"/>
              <w:left w:val="nil"/>
              <w:bottom w:val="single" w:sz="4" w:space="0" w:color="auto"/>
              <w:right w:val="nil"/>
            </w:tcBorders>
          </w:tcPr>
          <w:p w14:paraId="7C01974B" w14:textId="77777777" w:rsidR="006D63B3" w:rsidRPr="005A6234" w:rsidRDefault="006D63B3" w:rsidP="00BF37A3">
            <w:pPr>
              <w:rPr>
                <w:rFonts w:ascii="Arial" w:hAnsi="Arial" w:cs="Arial"/>
                <w:sz w:val="20"/>
                <w:szCs w:val="20"/>
              </w:rPr>
            </w:pPr>
            <w:r w:rsidRPr="005A6234">
              <w:rPr>
                <w:rFonts w:ascii="Arial" w:hAnsi="Arial" w:cs="Arial"/>
                <w:sz w:val="20"/>
                <w:szCs w:val="20"/>
              </w:rPr>
              <w:t xml:space="preserve"> </w:t>
            </w:r>
          </w:p>
          <w:p w14:paraId="64160EC8" w14:textId="77777777" w:rsidR="006D63B3" w:rsidRPr="005A6234" w:rsidRDefault="006D63B3" w:rsidP="00BF37A3">
            <w:pPr>
              <w:rPr>
                <w:rFonts w:ascii="Arial" w:hAnsi="Arial" w:cs="Arial"/>
                <w:sz w:val="20"/>
                <w:szCs w:val="20"/>
              </w:rPr>
            </w:pPr>
            <w:r w:rsidRPr="005A6234">
              <w:rPr>
                <w:rFonts w:ascii="Arial" w:hAnsi="Arial" w:cs="Arial"/>
                <w:sz w:val="20"/>
                <w:szCs w:val="20"/>
              </w:rPr>
              <w:t xml:space="preserve">   220– 420         </w:t>
            </w:r>
          </w:p>
        </w:tc>
        <w:tc>
          <w:tcPr>
            <w:tcW w:w="1134" w:type="dxa"/>
            <w:tcBorders>
              <w:top w:val="nil"/>
              <w:left w:val="nil"/>
              <w:bottom w:val="single" w:sz="4" w:space="0" w:color="auto"/>
              <w:right w:val="nil"/>
            </w:tcBorders>
          </w:tcPr>
          <w:p w14:paraId="3D41F648" w14:textId="77777777" w:rsidR="006D63B3" w:rsidRPr="005A6234" w:rsidRDefault="006D63B3" w:rsidP="00BF37A3">
            <w:pPr>
              <w:rPr>
                <w:rFonts w:ascii="Arial" w:hAnsi="Arial" w:cs="Arial"/>
                <w:sz w:val="20"/>
                <w:szCs w:val="20"/>
              </w:rPr>
            </w:pPr>
          </w:p>
          <w:p w14:paraId="26920A04" w14:textId="77777777" w:rsidR="006D63B3" w:rsidRPr="005A6234" w:rsidRDefault="006D63B3" w:rsidP="00BF37A3">
            <w:pPr>
              <w:rPr>
                <w:rFonts w:ascii="Arial" w:hAnsi="Arial" w:cs="Arial"/>
                <w:sz w:val="20"/>
                <w:szCs w:val="20"/>
              </w:rPr>
            </w:pPr>
            <w:r w:rsidRPr="005A6234">
              <w:rPr>
                <w:rFonts w:ascii="Arial" w:hAnsi="Arial" w:cs="Arial"/>
                <w:sz w:val="20"/>
                <w:szCs w:val="20"/>
              </w:rPr>
              <w:t>-</w:t>
            </w:r>
          </w:p>
          <w:p w14:paraId="4B96F778" w14:textId="77777777" w:rsidR="006D63B3" w:rsidRPr="005A6234" w:rsidRDefault="006D63B3" w:rsidP="00BF37A3">
            <w:pPr>
              <w:rPr>
                <w:rFonts w:ascii="Arial" w:hAnsi="Arial" w:cs="Arial"/>
                <w:sz w:val="20"/>
                <w:szCs w:val="20"/>
              </w:rPr>
            </w:pPr>
          </w:p>
        </w:tc>
        <w:tc>
          <w:tcPr>
            <w:tcW w:w="992" w:type="dxa"/>
            <w:tcBorders>
              <w:top w:val="nil"/>
              <w:left w:val="nil"/>
              <w:bottom w:val="single" w:sz="4" w:space="0" w:color="auto"/>
              <w:right w:val="nil"/>
            </w:tcBorders>
          </w:tcPr>
          <w:p w14:paraId="79A0A363" w14:textId="77777777" w:rsidR="006D63B3" w:rsidRPr="005A6234" w:rsidRDefault="006D63B3" w:rsidP="00BF37A3">
            <w:pPr>
              <w:rPr>
                <w:rFonts w:ascii="Arial" w:hAnsi="Arial" w:cs="Arial"/>
                <w:sz w:val="20"/>
                <w:szCs w:val="20"/>
              </w:rPr>
            </w:pPr>
          </w:p>
          <w:p w14:paraId="22A90347" w14:textId="77777777" w:rsidR="006D63B3" w:rsidRPr="005A6234" w:rsidRDefault="006D63B3" w:rsidP="00BF37A3">
            <w:pPr>
              <w:rPr>
                <w:rFonts w:ascii="Arial" w:hAnsi="Arial" w:cs="Arial"/>
                <w:sz w:val="20"/>
                <w:szCs w:val="20"/>
              </w:rPr>
            </w:pPr>
            <w:r w:rsidRPr="005A6234">
              <w:rPr>
                <w:rFonts w:ascii="Arial" w:hAnsi="Arial" w:cs="Arial"/>
                <w:sz w:val="20"/>
                <w:szCs w:val="20"/>
              </w:rPr>
              <w:t>-</w:t>
            </w:r>
          </w:p>
          <w:p w14:paraId="48EF8D70" w14:textId="77777777" w:rsidR="006D63B3" w:rsidRPr="005A6234" w:rsidRDefault="006D63B3" w:rsidP="00BF37A3">
            <w:pPr>
              <w:rPr>
                <w:rFonts w:ascii="Arial" w:hAnsi="Arial" w:cs="Arial"/>
                <w:sz w:val="20"/>
                <w:szCs w:val="20"/>
              </w:rPr>
            </w:pPr>
          </w:p>
        </w:tc>
        <w:tc>
          <w:tcPr>
            <w:tcW w:w="992" w:type="dxa"/>
            <w:tcBorders>
              <w:top w:val="nil"/>
              <w:left w:val="nil"/>
              <w:bottom w:val="single" w:sz="4" w:space="0" w:color="auto"/>
              <w:right w:val="nil"/>
            </w:tcBorders>
          </w:tcPr>
          <w:p w14:paraId="2911E8F1" w14:textId="77777777" w:rsidR="006D63B3" w:rsidRPr="005A6234" w:rsidRDefault="006D63B3" w:rsidP="00BF37A3">
            <w:pPr>
              <w:rPr>
                <w:rFonts w:ascii="Arial" w:hAnsi="Arial" w:cs="Arial"/>
                <w:b/>
                <w:bCs/>
                <w:sz w:val="20"/>
                <w:szCs w:val="20"/>
              </w:rPr>
            </w:pPr>
          </w:p>
          <w:p w14:paraId="2F222491" w14:textId="77777777" w:rsidR="006D63B3" w:rsidRPr="005A6234" w:rsidRDefault="006D63B3" w:rsidP="00BF37A3">
            <w:pPr>
              <w:rPr>
                <w:rFonts w:ascii="Arial" w:hAnsi="Arial" w:cs="Arial"/>
                <w:sz w:val="20"/>
                <w:szCs w:val="20"/>
              </w:rPr>
            </w:pPr>
            <w:r w:rsidRPr="005A6234">
              <w:rPr>
                <w:rFonts w:ascii="Arial" w:hAnsi="Arial" w:cs="Arial"/>
                <w:sz w:val="20"/>
                <w:szCs w:val="20"/>
              </w:rPr>
              <w:t>-</w:t>
            </w:r>
          </w:p>
          <w:p w14:paraId="4BE19F4C" w14:textId="77777777" w:rsidR="006D63B3" w:rsidRPr="005A6234" w:rsidRDefault="006D63B3" w:rsidP="00BF37A3">
            <w:pPr>
              <w:rPr>
                <w:rFonts w:ascii="Arial" w:hAnsi="Arial" w:cs="Arial"/>
                <w:b/>
                <w:bCs/>
                <w:sz w:val="20"/>
                <w:szCs w:val="20"/>
              </w:rPr>
            </w:pPr>
          </w:p>
        </w:tc>
        <w:tc>
          <w:tcPr>
            <w:tcW w:w="992" w:type="dxa"/>
            <w:tcBorders>
              <w:top w:val="nil"/>
              <w:left w:val="nil"/>
              <w:bottom w:val="single" w:sz="4" w:space="0" w:color="auto"/>
              <w:right w:val="nil"/>
            </w:tcBorders>
          </w:tcPr>
          <w:p w14:paraId="29A91189" w14:textId="77777777" w:rsidR="006D63B3" w:rsidRPr="005A6234" w:rsidRDefault="006D63B3" w:rsidP="00BF37A3">
            <w:pPr>
              <w:rPr>
                <w:rFonts w:ascii="Arial" w:hAnsi="Arial" w:cs="Arial"/>
                <w:b/>
                <w:bCs/>
                <w:sz w:val="20"/>
                <w:szCs w:val="20"/>
              </w:rPr>
            </w:pPr>
          </w:p>
          <w:p w14:paraId="56126FF6" w14:textId="77777777" w:rsidR="006D63B3" w:rsidRPr="005A6234" w:rsidRDefault="006D63B3" w:rsidP="00BF37A3">
            <w:pPr>
              <w:rPr>
                <w:rFonts w:ascii="Arial" w:hAnsi="Arial" w:cs="Arial"/>
                <w:b/>
                <w:bCs/>
                <w:sz w:val="20"/>
                <w:szCs w:val="20"/>
              </w:rPr>
            </w:pPr>
            <w:r w:rsidRPr="005A6234">
              <w:rPr>
                <w:rFonts w:ascii="Arial" w:hAnsi="Arial" w:cs="Arial"/>
                <w:b/>
                <w:bCs/>
                <w:sz w:val="20"/>
                <w:szCs w:val="20"/>
              </w:rPr>
              <w:t>563</w:t>
            </w:r>
          </w:p>
        </w:tc>
        <w:tc>
          <w:tcPr>
            <w:tcW w:w="993" w:type="dxa"/>
            <w:tcBorders>
              <w:top w:val="nil"/>
              <w:left w:val="nil"/>
              <w:bottom w:val="single" w:sz="4" w:space="0" w:color="auto"/>
              <w:right w:val="nil"/>
            </w:tcBorders>
          </w:tcPr>
          <w:p w14:paraId="1C5E1D3E" w14:textId="77777777" w:rsidR="006D63B3" w:rsidRPr="005A6234" w:rsidRDefault="006D63B3" w:rsidP="00BF37A3">
            <w:pPr>
              <w:rPr>
                <w:rFonts w:ascii="Arial" w:hAnsi="Arial" w:cs="Arial"/>
                <w:b/>
                <w:bCs/>
                <w:sz w:val="20"/>
                <w:szCs w:val="20"/>
              </w:rPr>
            </w:pPr>
          </w:p>
          <w:p w14:paraId="06373168" w14:textId="77777777" w:rsidR="00B87187" w:rsidRPr="005A6234" w:rsidRDefault="00B87187" w:rsidP="00BF37A3">
            <w:pPr>
              <w:rPr>
                <w:rFonts w:ascii="Arial" w:hAnsi="Arial" w:cs="Arial"/>
                <w:b/>
                <w:bCs/>
                <w:sz w:val="20"/>
                <w:szCs w:val="20"/>
              </w:rPr>
            </w:pPr>
            <w:r w:rsidRPr="005A6234">
              <w:rPr>
                <w:rFonts w:ascii="Arial" w:hAnsi="Arial" w:cs="Arial"/>
                <w:b/>
                <w:bCs/>
                <w:sz w:val="20"/>
                <w:szCs w:val="20"/>
              </w:rPr>
              <w:t>-</w:t>
            </w:r>
          </w:p>
          <w:p w14:paraId="61948413" w14:textId="77777777" w:rsidR="006D63B3" w:rsidRPr="005A6234" w:rsidRDefault="006D63B3" w:rsidP="00BF37A3">
            <w:pPr>
              <w:rPr>
                <w:rFonts w:ascii="Arial" w:hAnsi="Arial" w:cs="Arial"/>
                <w:b/>
                <w:bCs/>
                <w:sz w:val="20"/>
                <w:szCs w:val="20"/>
              </w:rPr>
            </w:pPr>
          </w:p>
        </w:tc>
        <w:tc>
          <w:tcPr>
            <w:tcW w:w="992" w:type="dxa"/>
            <w:tcBorders>
              <w:top w:val="nil"/>
              <w:left w:val="nil"/>
              <w:bottom w:val="single" w:sz="4" w:space="0" w:color="auto"/>
              <w:right w:val="nil"/>
            </w:tcBorders>
          </w:tcPr>
          <w:p w14:paraId="199BC1B8" w14:textId="77777777" w:rsidR="006D63B3" w:rsidRPr="005A6234" w:rsidRDefault="006D63B3" w:rsidP="00BF37A3">
            <w:pPr>
              <w:rPr>
                <w:rFonts w:ascii="Arial" w:hAnsi="Arial" w:cs="Arial"/>
                <w:b/>
                <w:bCs/>
                <w:sz w:val="20"/>
                <w:szCs w:val="20"/>
              </w:rPr>
            </w:pPr>
          </w:p>
          <w:p w14:paraId="07636A24" w14:textId="77777777" w:rsidR="006D63B3" w:rsidRPr="005A6234" w:rsidRDefault="006D63B3" w:rsidP="00BF37A3">
            <w:pPr>
              <w:rPr>
                <w:rFonts w:ascii="Arial" w:hAnsi="Arial" w:cs="Arial"/>
                <w:b/>
                <w:bCs/>
                <w:sz w:val="20"/>
                <w:szCs w:val="20"/>
              </w:rPr>
            </w:pPr>
            <w:r w:rsidRPr="005A6234">
              <w:rPr>
                <w:rFonts w:ascii="Arial" w:hAnsi="Arial" w:cs="Arial"/>
                <w:b/>
                <w:bCs/>
                <w:sz w:val="20"/>
                <w:szCs w:val="20"/>
              </w:rPr>
              <w:t>442</w:t>
            </w:r>
          </w:p>
          <w:p w14:paraId="0BEBA6B2" w14:textId="77777777" w:rsidR="006D63B3" w:rsidRPr="005A6234" w:rsidRDefault="006D63B3" w:rsidP="00BF37A3">
            <w:pPr>
              <w:rPr>
                <w:rFonts w:ascii="Arial" w:hAnsi="Arial" w:cs="Arial"/>
                <w:b/>
                <w:bCs/>
                <w:sz w:val="20"/>
                <w:szCs w:val="20"/>
              </w:rPr>
            </w:pPr>
          </w:p>
        </w:tc>
        <w:tc>
          <w:tcPr>
            <w:tcW w:w="992" w:type="dxa"/>
            <w:tcBorders>
              <w:top w:val="nil"/>
              <w:left w:val="nil"/>
              <w:bottom w:val="single" w:sz="4" w:space="0" w:color="auto"/>
              <w:right w:val="nil"/>
            </w:tcBorders>
          </w:tcPr>
          <w:p w14:paraId="6A66B64E" w14:textId="77777777" w:rsidR="006D63B3" w:rsidRPr="005A6234" w:rsidRDefault="006D63B3" w:rsidP="00BF37A3">
            <w:pPr>
              <w:rPr>
                <w:rFonts w:ascii="Arial" w:hAnsi="Arial" w:cs="Arial"/>
                <w:b/>
                <w:bCs/>
                <w:sz w:val="20"/>
                <w:szCs w:val="20"/>
              </w:rPr>
            </w:pPr>
          </w:p>
          <w:p w14:paraId="016CBEA8" w14:textId="77777777" w:rsidR="006D63B3" w:rsidRPr="005A6234" w:rsidRDefault="006D63B3" w:rsidP="00BF37A3">
            <w:pPr>
              <w:rPr>
                <w:rFonts w:ascii="Arial" w:hAnsi="Arial" w:cs="Arial"/>
                <w:b/>
                <w:bCs/>
                <w:sz w:val="20"/>
                <w:szCs w:val="20"/>
              </w:rPr>
            </w:pPr>
            <w:r w:rsidRPr="005A6234">
              <w:rPr>
                <w:rFonts w:ascii="Arial" w:hAnsi="Arial" w:cs="Arial"/>
                <w:b/>
                <w:bCs/>
                <w:sz w:val="20"/>
                <w:szCs w:val="20"/>
              </w:rPr>
              <w:t>-</w:t>
            </w:r>
          </w:p>
          <w:p w14:paraId="43DAF139" w14:textId="77777777" w:rsidR="006D63B3" w:rsidRPr="005A6234" w:rsidRDefault="006D63B3" w:rsidP="00BF37A3">
            <w:pPr>
              <w:rPr>
                <w:rFonts w:ascii="Arial" w:hAnsi="Arial" w:cs="Arial"/>
                <w:b/>
                <w:bCs/>
                <w:sz w:val="20"/>
                <w:szCs w:val="20"/>
              </w:rPr>
            </w:pPr>
          </w:p>
        </w:tc>
      </w:tr>
    </w:tbl>
    <w:p w14:paraId="6B494A41" w14:textId="77777777" w:rsidR="002D4E6A" w:rsidRPr="005A6234" w:rsidRDefault="002D4E6A" w:rsidP="00BF37A3">
      <w:pPr>
        <w:rPr>
          <w:rFonts w:ascii="Arial" w:hAnsi="Arial" w:cs="Arial"/>
          <w:b/>
          <w:bCs/>
          <w:sz w:val="20"/>
          <w:szCs w:val="20"/>
        </w:rPr>
      </w:pPr>
    </w:p>
    <w:p w14:paraId="2FC0C6E5" w14:textId="77777777" w:rsidR="00EC7434" w:rsidRPr="005A6234" w:rsidRDefault="00EC7434" w:rsidP="00BF37A3">
      <w:pPr>
        <w:jc w:val="both"/>
        <w:rPr>
          <w:rFonts w:ascii="Arial" w:hAnsi="Arial" w:cs="Arial"/>
          <w:b/>
          <w:bCs/>
          <w:sz w:val="20"/>
          <w:szCs w:val="20"/>
        </w:rPr>
      </w:pPr>
      <w:r w:rsidRPr="005A6234">
        <w:rPr>
          <w:rFonts w:ascii="Arial" w:hAnsi="Arial" w:cs="Arial"/>
          <w:b/>
          <w:bCs/>
          <w:sz w:val="20"/>
          <w:szCs w:val="20"/>
        </w:rPr>
        <w:t>PT: prothrombin time; aPTT: activated partial thromboplastin time; BUN: blood urea nitrogen; K</w:t>
      </w:r>
      <w:r w:rsidRPr="005A6234">
        <w:rPr>
          <w:rFonts w:ascii="Cambria Math" w:hAnsi="Cambria Math" w:cs="Cambria Math"/>
          <w:b/>
          <w:bCs/>
          <w:sz w:val="20"/>
          <w:szCs w:val="20"/>
        </w:rPr>
        <w:t>⁺</w:t>
      </w:r>
      <w:r w:rsidRPr="005A6234">
        <w:rPr>
          <w:rFonts w:ascii="Arial" w:hAnsi="Arial" w:cs="Arial"/>
          <w:b/>
          <w:bCs/>
          <w:sz w:val="20"/>
          <w:szCs w:val="20"/>
        </w:rPr>
        <w:t>: potassium; Na</w:t>
      </w:r>
      <w:r w:rsidRPr="005A6234">
        <w:rPr>
          <w:rFonts w:ascii="Cambria Math" w:hAnsi="Cambria Math" w:cs="Cambria Math"/>
          <w:b/>
          <w:bCs/>
          <w:sz w:val="20"/>
          <w:szCs w:val="20"/>
        </w:rPr>
        <w:t>⁺</w:t>
      </w:r>
      <w:r w:rsidRPr="005A6234">
        <w:rPr>
          <w:rFonts w:ascii="Arial" w:hAnsi="Arial" w:cs="Arial"/>
          <w:b/>
          <w:bCs/>
          <w:sz w:val="20"/>
          <w:szCs w:val="20"/>
        </w:rPr>
        <w:t>: sodium; Ca²</w:t>
      </w:r>
      <w:r w:rsidRPr="005A6234">
        <w:rPr>
          <w:rFonts w:ascii="Cambria Math" w:hAnsi="Cambria Math" w:cs="Cambria Math"/>
          <w:b/>
          <w:bCs/>
          <w:sz w:val="20"/>
          <w:szCs w:val="20"/>
        </w:rPr>
        <w:t>⁺</w:t>
      </w:r>
      <w:r w:rsidRPr="005A6234">
        <w:rPr>
          <w:rFonts w:ascii="Arial" w:hAnsi="Arial" w:cs="Arial"/>
          <w:b/>
          <w:bCs/>
          <w:sz w:val="20"/>
          <w:szCs w:val="20"/>
        </w:rPr>
        <w:t>: calcium; ALT: alanine aminotransferase, AST: aspartate aminotransferase,“—” indicates test not done</w:t>
      </w:r>
    </w:p>
    <w:p w14:paraId="0DF16290" w14:textId="4C1DD6A8" w:rsidR="002D4E6A" w:rsidRPr="002D4E6A" w:rsidRDefault="002D4E6A" w:rsidP="00EC7434">
      <w:pPr>
        <w:jc w:val="both"/>
        <w:rPr>
          <w:b/>
          <w:bCs/>
        </w:rPr>
      </w:pPr>
    </w:p>
    <w:sectPr w:rsidR="002D4E6A" w:rsidRPr="002D4E6A" w:rsidSect="00A37E8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07BFD2" w14:textId="77777777" w:rsidR="00940B85" w:rsidRDefault="00940B85" w:rsidP="005E00D1">
      <w:r>
        <w:separator/>
      </w:r>
    </w:p>
  </w:endnote>
  <w:endnote w:type="continuationSeparator" w:id="0">
    <w:p w14:paraId="7BDEF193" w14:textId="77777777" w:rsidR="00940B85" w:rsidRDefault="00940B85" w:rsidP="005E0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0DF76" w14:textId="77777777" w:rsidR="005E00D1" w:rsidRDefault="005E00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824AC" w14:textId="77777777" w:rsidR="005E00D1" w:rsidRDefault="005E00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841C5" w14:textId="77777777" w:rsidR="005E00D1" w:rsidRDefault="005E00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A637E9" w14:textId="77777777" w:rsidR="00940B85" w:rsidRDefault="00940B85" w:rsidP="005E00D1">
      <w:r>
        <w:separator/>
      </w:r>
    </w:p>
  </w:footnote>
  <w:footnote w:type="continuationSeparator" w:id="0">
    <w:p w14:paraId="5FA01867" w14:textId="77777777" w:rsidR="00940B85" w:rsidRDefault="00940B85" w:rsidP="005E00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F7D18" w14:textId="16F86A3F" w:rsidR="005E00D1" w:rsidRDefault="002234B3">
    <w:pPr>
      <w:pStyle w:val="Header"/>
    </w:pPr>
    <w:r>
      <w:rPr>
        <w:noProof/>
      </w:rPr>
      <w:pict w14:anchorId="5A94B3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19813" o:spid="_x0000_s2051" type="#_x0000_t136" alt="" style="position:absolute;margin-left:0;margin-top:0;width:572.65pt;height:63.6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CB8E5" w14:textId="7A72CD6A" w:rsidR="005E00D1" w:rsidRDefault="002234B3">
    <w:pPr>
      <w:pStyle w:val="Header"/>
    </w:pPr>
    <w:r>
      <w:rPr>
        <w:noProof/>
      </w:rPr>
      <w:pict w14:anchorId="73561A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19814" o:spid="_x0000_s2050" type="#_x0000_t136" alt="" style="position:absolute;margin-left:0;margin-top:0;width:572.65pt;height:63.6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88BF6" w14:textId="494CE291" w:rsidR="005E00D1" w:rsidRDefault="002234B3">
    <w:pPr>
      <w:pStyle w:val="Header"/>
    </w:pPr>
    <w:r>
      <w:rPr>
        <w:noProof/>
      </w:rPr>
      <w:pict w14:anchorId="7A6584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19812" o:spid="_x0000_s2049" type="#_x0000_t136" alt="" style="position:absolute;margin-left:0;margin-top:0;width:572.65pt;height:63.6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EyMjcztrAwNDIztbBQ0lEKTi0uzszPAykwrAUAfsRaCiwAAAA="/>
  </w:docVars>
  <w:rsids>
    <w:rsidRoot w:val="000D1A78"/>
    <w:rsid w:val="00011C33"/>
    <w:rsid w:val="00044B8B"/>
    <w:rsid w:val="0005505E"/>
    <w:rsid w:val="00060E4E"/>
    <w:rsid w:val="000D1A78"/>
    <w:rsid w:val="000E14DD"/>
    <w:rsid w:val="000E6CC5"/>
    <w:rsid w:val="00110640"/>
    <w:rsid w:val="00135002"/>
    <w:rsid w:val="00145A7B"/>
    <w:rsid w:val="001E1159"/>
    <w:rsid w:val="001E6C2B"/>
    <w:rsid w:val="001F4942"/>
    <w:rsid w:val="001F6FB0"/>
    <w:rsid w:val="00210A49"/>
    <w:rsid w:val="002112DA"/>
    <w:rsid w:val="002234B3"/>
    <w:rsid w:val="00250460"/>
    <w:rsid w:val="00253077"/>
    <w:rsid w:val="00261C72"/>
    <w:rsid w:val="0026706A"/>
    <w:rsid w:val="0027570B"/>
    <w:rsid w:val="002B577E"/>
    <w:rsid w:val="002D4E6A"/>
    <w:rsid w:val="002E23ED"/>
    <w:rsid w:val="002E7144"/>
    <w:rsid w:val="00307CAC"/>
    <w:rsid w:val="003113FB"/>
    <w:rsid w:val="003123B5"/>
    <w:rsid w:val="00332C61"/>
    <w:rsid w:val="00335288"/>
    <w:rsid w:val="00340BB1"/>
    <w:rsid w:val="00360475"/>
    <w:rsid w:val="00376FB1"/>
    <w:rsid w:val="00380111"/>
    <w:rsid w:val="003A4B90"/>
    <w:rsid w:val="003B69D0"/>
    <w:rsid w:val="003E0712"/>
    <w:rsid w:val="003E3F41"/>
    <w:rsid w:val="003F72FD"/>
    <w:rsid w:val="00412457"/>
    <w:rsid w:val="00416A5B"/>
    <w:rsid w:val="00423411"/>
    <w:rsid w:val="0042515C"/>
    <w:rsid w:val="00460EF4"/>
    <w:rsid w:val="00460FA0"/>
    <w:rsid w:val="004924BB"/>
    <w:rsid w:val="004F0BAD"/>
    <w:rsid w:val="004F1679"/>
    <w:rsid w:val="00544BA6"/>
    <w:rsid w:val="00546672"/>
    <w:rsid w:val="00555984"/>
    <w:rsid w:val="005A6234"/>
    <w:rsid w:val="005B2D82"/>
    <w:rsid w:val="005C0287"/>
    <w:rsid w:val="005C12D9"/>
    <w:rsid w:val="005C1875"/>
    <w:rsid w:val="005E00D1"/>
    <w:rsid w:val="005E57A8"/>
    <w:rsid w:val="005F376B"/>
    <w:rsid w:val="00600B4F"/>
    <w:rsid w:val="006047CD"/>
    <w:rsid w:val="006168B9"/>
    <w:rsid w:val="00626350"/>
    <w:rsid w:val="00634D36"/>
    <w:rsid w:val="006354B9"/>
    <w:rsid w:val="00654415"/>
    <w:rsid w:val="00661D2A"/>
    <w:rsid w:val="00662F80"/>
    <w:rsid w:val="00664AAE"/>
    <w:rsid w:val="00674715"/>
    <w:rsid w:val="006907CF"/>
    <w:rsid w:val="00694AF0"/>
    <w:rsid w:val="006B3097"/>
    <w:rsid w:val="006D1D87"/>
    <w:rsid w:val="006D55FB"/>
    <w:rsid w:val="006D63B3"/>
    <w:rsid w:val="006D78C1"/>
    <w:rsid w:val="006E2294"/>
    <w:rsid w:val="007007A0"/>
    <w:rsid w:val="00722C26"/>
    <w:rsid w:val="007249D7"/>
    <w:rsid w:val="007361EE"/>
    <w:rsid w:val="00754F3E"/>
    <w:rsid w:val="00776107"/>
    <w:rsid w:val="0078441B"/>
    <w:rsid w:val="007878FD"/>
    <w:rsid w:val="007933E2"/>
    <w:rsid w:val="007A40F8"/>
    <w:rsid w:val="007A5C3C"/>
    <w:rsid w:val="007D5E9C"/>
    <w:rsid w:val="007E76E2"/>
    <w:rsid w:val="007F4508"/>
    <w:rsid w:val="0081716D"/>
    <w:rsid w:val="00835BE4"/>
    <w:rsid w:val="0084223A"/>
    <w:rsid w:val="00875F90"/>
    <w:rsid w:val="00884770"/>
    <w:rsid w:val="008F525A"/>
    <w:rsid w:val="00901CCB"/>
    <w:rsid w:val="00902B1E"/>
    <w:rsid w:val="009118BB"/>
    <w:rsid w:val="0092452E"/>
    <w:rsid w:val="009337E1"/>
    <w:rsid w:val="00940B85"/>
    <w:rsid w:val="009441FB"/>
    <w:rsid w:val="0094736D"/>
    <w:rsid w:val="009871E6"/>
    <w:rsid w:val="009B576D"/>
    <w:rsid w:val="009C1104"/>
    <w:rsid w:val="009E37CF"/>
    <w:rsid w:val="00A03246"/>
    <w:rsid w:val="00A0565F"/>
    <w:rsid w:val="00A12C66"/>
    <w:rsid w:val="00A13F99"/>
    <w:rsid w:val="00A37E8B"/>
    <w:rsid w:val="00A46883"/>
    <w:rsid w:val="00A60874"/>
    <w:rsid w:val="00A822D1"/>
    <w:rsid w:val="00A840EE"/>
    <w:rsid w:val="00AB2F34"/>
    <w:rsid w:val="00AB7B1B"/>
    <w:rsid w:val="00AE11F9"/>
    <w:rsid w:val="00AE3203"/>
    <w:rsid w:val="00B147DE"/>
    <w:rsid w:val="00B31CE0"/>
    <w:rsid w:val="00B33466"/>
    <w:rsid w:val="00B4006C"/>
    <w:rsid w:val="00B47ABC"/>
    <w:rsid w:val="00B67469"/>
    <w:rsid w:val="00B75E7E"/>
    <w:rsid w:val="00B86522"/>
    <w:rsid w:val="00B87187"/>
    <w:rsid w:val="00B94072"/>
    <w:rsid w:val="00BA2D99"/>
    <w:rsid w:val="00BB746B"/>
    <w:rsid w:val="00BC2E7C"/>
    <w:rsid w:val="00BC7FED"/>
    <w:rsid w:val="00BF37A3"/>
    <w:rsid w:val="00C0653A"/>
    <w:rsid w:val="00C71019"/>
    <w:rsid w:val="00CB0CC3"/>
    <w:rsid w:val="00CC3F54"/>
    <w:rsid w:val="00CD25DB"/>
    <w:rsid w:val="00CD6C9F"/>
    <w:rsid w:val="00CF573D"/>
    <w:rsid w:val="00D05B29"/>
    <w:rsid w:val="00D1355B"/>
    <w:rsid w:val="00D62C85"/>
    <w:rsid w:val="00DA0D12"/>
    <w:rsid w:val="00DA6AAA"/>
    <w:rsid w:val="00DB3DD1"/>
    <w:rsid w:val="00DB5302"/>
    <w:rsid w:val="00DD7EC5"/>
    <w:rsid w:val="00E01B87"/>
    <w:rsid w:val="00E06567"/>
    <w:rsid w:val="00E14561"/>
    <w:rsid w:val="00E35489"/>
    <w:rsid w:val="00E55026"/>
    <w:rsid w:val="00E7460C"/>
    <w:rsid w:val="00E80FAE"/>
    <w:rsid w:val="00E871FF"/>
    <w:rsid w:val="00E9461F"/>
    <w:rsid w:val="00EA179F"/>
    <w:rsid w:val="00EA39BC"/>
    <w:rsid w:val="00EC6DD0"/>
    <w:rsid w:val="00EC7434"/>
    <w:rsid w:val="00EF3805"/>
    <w:rsid w:val="00F07690"/>
    <w:rsid w:val="00F40C68"/>
    <w:rsid w:val="00F447EB"/>
    <w:rsid w:val="00F8230C"/>
    <w:rsid w:val="00FA1478"/>
    <w:rsid w:val="00FC5D3D"/>
    <w:rsid w:val="00FE2F5B"/>
    <w:rsid w:val="00FE3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3DCDBC"/>
  <w15:chartTrackingRefBased/>
  <w15:docId w15:val="{C48BB990-6BF7-0F4C-AE5C-AF2669802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1A78"/>
    <w:rPr>
      <w:rFonts w:ascii="Times New Roman" w:eastAsia="Times New Roman" w:hAnsi="Times New Roman" w:cs="Times New Roman"/>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1A78"/>
    <w:rPr>
      <w:color w:val="666666"/>
    </w:rPr>
  </w:style>
  <w:style w:type="character" w:styleId="CommentReference">
    <w:name w:val="annotation reference"/>
    <w:basedOn w:val="DefaultParagraphFont"/>
    <w:uiPriority w:val="99"/>
    <w:semiHidden/>
    <w:unhideWhenUsed/>
    <w:rsid w:val="00DB3DD1"/>
    <w:rPr>
      <w:sz w:val="16"/>
      <w:szCs w:val="16"/>
    </w:rPr>
  </w:style>
  <w:style w:type="paragraph" w:styleId="CommentText">
    <w:name w:val="annotation text"/>
    <w:basedOn w:val="Normal"/>
    <w:link w:val="CommentTextChar"/>
    <w:uiPriority w:val="99"/>
    <w:semiHidden/>
    <w:unhideWhenUsed/>
    <w:rsid w:val="00DB3DD1"/>
    <w:rPr>
      <w:rFonts w:asciiTheme="minorHAnsi" w:eastAsiaTheme="minorEastAsia"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semiHidden/>
    <w:rsid w:val="00DB3DD1"/>
    <w:rPr>
      <w:rFonts w:eastAsiaTheme="minorEastAsia"/>
      <w:sz w:val="20"/>
      <w:szCs w:val="20"/>
      <w:lang w:val="en-US" w:eastAsia="en-GB"/>
    </w:rPr>
  </w:style>
  <w:style w:type="table" w:styleId="TableGrid">
    <w:name w:val="Table Grid"/>
    <w:basedOn w:val="TableNormal"/>
    <w:uiPriority w:val="39"/>
    <w:rsid w:val="002D4E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0FAE"/>
    <w:rPr>
      <w:color w:val="0563C1" w:themeColor="hyperlink"/>
      <w:u w:val="single"/>
    </w:rPr>
  </w:style>
  <w:style w:type="character" w:styleId="UnresolvedMention">
    <w:name w:val="Unresolved Mention"/>
    <w:basedOn w:val="DefaultParagraphFont"/>
    <w:uiPriority w:val="99"/>
    <w:semiHidden/>
    <w:unhideWhenUsed/>
    <w:rsid w:val="00E80FA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EA179F"/>
    <w:rPr>
      <w:rFonts w:ascii="Times New Roman" w:eastAsia="Times New Roman" w:hAnsi="Times New Roman" w:cs="Times New Roman"/>
      <w:b/>
      <w:bCs/>
      <w:kern w:val="0"/>
      <w14:ligatures w14:val="none"/>
    </w:rPr>
  </w:style>
  <w:style w:type="character" w:customStyle="1" w:styleId="CommentSubjectChar">
    <w:name w:val="Comment Subject Char"/>
    <w:basedOn w:val="CommentTextChar"/>
    <w:link w:val="CommentSubject"/>
    <w:uiPriority w:val="99"/>
    <w:semiHidden/>
    <w:rsid w:val="00EA179F"/>
    <w:rPr>
      <w:rFonts w:ascii="Times New Roman" w:eastAsia="Times New Roman" w:hAnsi="Times New Roman" w:cs="Times New Roman"/>
      <w:b/>
      <w:bCs/>
      <w:kern w:val="0"/>
      <w:sz w:val="20"/>
      <w:szCs w:val="20"/>
      <w:lang w:val="en-US" w:eastAsia="en-GB"/>
      <w14:ligatures w14:val="none"/>
    </w:rPr>
  </w:style>
  <w:style w:type="character" w:styleId="LineNumber">
    <w:name w:val="line number"/>
    <w:basedOn w:val="DefaultParagraphFont"/>
    <w:uiPriority w:val="99"/>
    <w:semiHidden/>
    <w:unhideWhenUsed/>
    <w:rsid w:val="002E7144"/>
  </w:style>
  <w:style w:type="paragraph" w:styleId="Header">
    <w:name w:val="header"/>
    <w:basedOn w:val="Normal"/>
    <w:link w:val="HeaderChar"/>
    <w:uiPriority w:val="99"/>
    <w:unhideWhenUsed/>
    <w:rsid w:val="005E00D1"/>
    <w:pPr>
      <w:tabs>
        <w:tab w:val="center" w:pos="4680"/>
        <w:tab w:val="right" w:pos="9360"/>
      </w:tabs>
    </w:pPr>
  </w:style>
  <w:style w:type="character" w:customStyle="1" w:styleId="HeaderChar">
    <w:name w:val="Header Char"/>
    <w:basedOn w:val="DefaultParagraphFont"/>
    <w:link w:val="Header"/>
    <w:uiPriority w:val="99"/>
    <w:rsid w:val="005E00D1"/>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5E00D1"/>
    <w:pPr>
      <w:tabs>
        <w:tab w:val="center" w:pos="4680"/>
        <w:tab w:val="right" w:pos="9360"/>
      </w:tabs>
    </w:pPr>
  </w:style>
  <w:style w:type="character" w:customStyle="1" w:styleId="FooterChar">
    <w:name w:val="Footer Char"/>
    <w:basedOn w:val="DefaultParagraphFont"/>
    <w:link w:val="Footer"/>
    <w:uiPriority w:val="99"/>
    <w:rsid w:val="005E00D1"/>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8333">
      <w:bodyDiv w:val="1"/>
      <w:marLeft w:val="0"/>
      <w:marRight w:val="0"/>
      <w:marTop w:val="0"/>
      <w:marBottom w:val="0"/>
      <w:divBdr>
        <w:top w:val="none" w:sz="0" w:space="0" w:color="auto"/>
        <w:left w:val="none" w:sz="0" w:space="0" w:color="auto"/>
        <w:bottom w:val="none" w:sz="0" w:space="0" w:color="auto"/>
        <w:right w:val="none" w:sz="0" w:space="0" w:color="auto"/>
      </w:divBdr>
      <w:divsChild>
        <w:div w:id="497231706">
          <w:marLeft w:val="640"/>
          <w:marRight w:val="0"/>
          <w:marTop w:val="0"/>
          <w:marBottom w:val="0"/>
          <w:divBdr>
            <w:top w:val="none" w:sz="0" w:space="0" w:color="auto"/>
            <w:left w:val="none" w:sz="0" w:space="0" w:color="auto"/>
            <w:bottom w:val="none" w:sz="0" w:space="0" w:color="auto"/>
            <w:right w:val="none" w:sz="0" w:space="0" w:color="auto"/>
          </w:divBdr>
        </w:div>
        <w:div w:id="567493537">
          <w:marLeft w:val="640"/>
          <w:marRight w:val="0"/>
          <w:marTop w:val="0"/>
          <w:marBottom w:val="0"/>
          <w:divBdr>
            <w:top w:val="none" w:sz="0" w:space="0" w:color="auto"/>
            <w:left w:val="none" w:sz="0" w:space="0" w:color="auto"/>
            <w:bottom w:val="none" w:sz="0" w:space="0" w:color="auto"/>
            <w:right w:val="none" w:sz="0" w:space="0" w:color="auto"/>
          </w:divBdr>
        </w:div>
        <w:div w:id="425885474">
          <w:marLeft w:val="640"/>
          <w:marRight w:val="0"/>
          <w:marTop w:val="0"/>
          <w:marBottom w:val="0"/>
          <w:divBdr>
            <w:top w:val="none" w:sz="0" w:space="0" w:color="auto"/>
            <w:left w:val="none" w:sz="0" w:space="0" w:color="auto"/>
            <w:bottom w:val="none" w:sz="0" w:space="0" w:color="auto"/>
            <w:right w:val="none" w:sz="0" w:space="0" w:color="auto"/>
          </w:divBdr>
        </w:div>
        <w:div w:id="1741902818">
          <w:marLeft w:val="640"/>
          <w:marRight w:val="0"/>
          <w:marTop w:val="0"/>
          <w:marBottom w:val="0"/>
          <w:divBdr>
            <w:top w:val="none" w:sz="0" w:space="0" w:color="auto"/>
            <w:left w:val="none" w:sz="0" w:space="0" w:color="auto"/>
            <w:bottom w:val="none" w:sz="0" w:space="0" w:color="auto"/>
            <w:right w:val="none" w:sz="0" w:space="0" w:color="auto"/>
          </w:divBdr>
        </w:div>
        <w:div w:id="1089235115">
          <w:marLeft w:val="640"/>
          <w:marRight w:val="0"/>
          <w:marTop w:val="0"/>
          <w:marBottom w:val="0"/>
          <w:divBdr>
            <w:top w:val="none" w:sz="0" w:space="0" w:color="auto"/>
            <w:left w:val="none" w:sz="0" w:space="0" w:color="auto"/>
            <w:bottom w:val="none" w:sz="0" w:space="0" w:color="auto"/>
            <w:right w:val="none" w:sz="0" w:space="0" w:color="auto"/>
          </w:divBdr>
        </w:div>
        <w:div w:id="194465488">
          <w:marLeft w:val="640"/>
          <w:marRight w:val="0"/>
          <w:marTop w:val="0"/>
          <w:marBottom w:val="0"/>
          <w:divBdr>
            <w:top w:val="none" w:sz="0" w:space="0" w:color="auto"/>
            <w:left w:val="none" w:sz="0" w:space="0" w:color="auto"/>
            <w:bottom w:val="none" w:sz="0" w:space="0" w:color="auto"/>
            <w:right w:val="none" w:sz="0" w:space="0" w:color="auto"/>
          </w:divBdr>
        </w:div>
        <w:div w:id="941691041">
          <w:marLeft w:val="640"/>
          <w:marRight w:val="0"/>
          <w:marTop w:val="0"/>
          <w:marBottom w:val="0"/>
          <w:divBdr>
            <w:top w:val="none" w:sz="0" w:space="0" w:color="auto"/>
            <w:left w:val="none" w:sz="0" w:space="0" w:color="auto"/>
            <w:bottom w:val="none" w:sz="0" w:space="0" w:color="auto"/>
            <w:right w:val="none" w:sz="0" w:space="0" w:color="auto"/>
          </w:divBdr>
        </w:div>
        <w:div w:id="710956557">
          <w:marLeft w:val="640"/>
          <w:marRight w:val="0"/>
          <w:marTop w:val="0"/>
          <w:marBottom w:val="0"/>
          <w:divBdr>
            <w:top w:val="none" w:sz="0" w:space="0" w:color="auto"/>
            <w:left w:val="none" w:sz="0" w:space="0" w:color="auto"/>
            <w:bottom w:val="none" w:sz="0" w:space="0" w:color="auto"/>
            <w:right w:val="none" w:sz="0" w:space="0" w:color="auto"/>
          </w:divBdr>
        </w:div>
        <w:div w:id="1492868763">
          <w:marLeft w:val="640"/>
          <w:marRight w:val="0"/>
          <w:marTop w:val="0"/>
          <w:marBottom w:val="0"/>
          <w:divBdr>
            <w:top w:val="none" w:sz="0" w:space="0" w:color="auto"/>
            <w:left w:val="none" w:sz="0" w:space="0" w:color="auto"/>
            <w:bottom w:val="none" w:sz="0" w:space="0" w:color="auto"/>
            <w:right w:val="none" w:sz="0" w:space="0" w:color="auto"/>
          </w:divBdr>
        </w:div>
        <w:div w:id="418329167">
          <w:marLeft w:val="640"/>
          <w:marRight w:val="0"/>
          <w:marTop w:val="0"/>
          <w:marBottom w:val="0"/>
          <w:divBdr>
            <w:top w:val="none" w:sz="0" w:space="0" w:color="auto"/>
            <w:left w:val="none" w:sz="0" w:space="0" w:color="auto"/>
            <w:bottom w:val="none" w:sz="0" w:space="0" w:color="auto"/>
            <w:right w:val="none" w:sz="0" w:space="0" w:color="auto"/>
          </w:divBdr>
        </w:div>
        <w:div w:id="2101290661">
          <w:marLeft w:val="640"/>
          <w:marRight w:val="0"/>
          <w:marTop w:val="0"/>
          <w:marBottom w:val="0"/>
          <w:divBdr>
            <w:top w:val="none" w:sz="0" w:space="0" w:color="auto"/>
            <w:left w:val="none" w:sz="0" w:space="0" w:color="auto"/>
            <w:bottom w:val="none" w:sz="0" w:space="0" w:color="auto"/>
            <w:right w:val="none" w:sz="0" w:space="0" w:color="auto"/>
          </w:divBdr>
        </w:div>
        <w:div w:id="539246438">
          <w:marLeft w:val="640"/>
          <w:marRight w:val="0"/>
          <w:marTop w:val="0"/>
          <w:marBottom w:val="0"/>
          <w:divBdr>
            <w:top w:val="none" w:sz="0" w:space="0" w:color="auto"/>
            <w:left w:val="none" w:sz="0" w:space="0" w:color="auto"/>
            <w:bottom w:val="none" w:sz="0" w:space="0" w:color="auto"/>
            <w:right w:val="none" w:sz="0" w:space="0" w:color="auto"/>
          </w:divBdr>
        </w:div>
      </w:divsChild>
    </w:div>
    <w:div w:id="26298530">
      <w:bodyDiv w:val="1"/>
      <w:marLeft w:val="0"/>
      <w:marRight w:val="0"/>
      <w:marTop w:val="0"/>
      <w:marBottom w:val="0"/>
      <w:divBdr>
        <w:top w:val="none" w:sz="0" w:space="0" w:color="auto"/>
        <w:left w:val="none" w:sz="0" w:space="0" w:color="auto"/>
        <w:bottom w:val="none" w:sz="0" w:space="0" w:color="auto"/>
        <w:right w:val="none" w:sz="0" w:space="0" w:color="auto"/>
      </w:divBdr>
      <w:divsChild>
        <w:div w:id="1861427077">
          <w:marLeft w:val="640"/>
          <w:marRight w:val="0"/>
          <w:marTop w:val="0"/>
          <w:marBottom w:val="0"/>
          <w:divBdr>
            <w:top w:val="none" w:sz="0" w:space="0" w:color="auto"/>
            <w:left w:val="none" w:sz="0" w:space="0" w:color="auto"/>
            <w:bottom w:val="none" w:sz="0" w:space="0" w:color="auto"/>
            <w:right w:val="none" w:sz="0" w:space="0" w:color="auto"/>
          </w:divBdr>
        </w:div>
        <w:div w:id="40175927">
          <w:marLeft w:val="640"/>
          <w:marRight w:val="0"/>
          <w:marTop w:val="0"/>
          <w:marBottom w:val="0"/>
          <w:divBdr>
            <w:top w:val="none" w:sz="0" w:space="0" w:color="auto"/>
            <w:left w:val="none" w:sz="0" w:space="0" w:color="auto"/>
            <w:bottom w:val="none" w:sz="0" w:space="0" w:color="auto"/>
            <w:right w:val="none" w:sz="0" w:space="0" w:color="auto"/>
          </w:divBdr>
        </w:div>
        <w:div w:id="598297453">
          <w:marLeft w:val="640"/>
          <w:marRight w:val="0"/>
          <w:marTop w:val="0"/>
          <w:marBottom w:val="0"/>
          <w:divBdr>
            <w:top w:val="none" w:sz="0" w:space="0" w:color="auto"/>
            <w:left w:val="none" w:sz="0" w:space="0" w:color="auto"/>
            <w:bottom w:val="none" w:sz="0" w:space="0" w:color="auto"/>
            <w:right w:val="none" w:sz="0" w:space="0" w:color="auto"/>
          </w:divBdr>
        </w:div>
        <w:div w:id="412892641">
          <w:marLeft w:val="640"/>
          <w:marRight w:val="0"/>
          <w:marTop w:val="0"/>
          <w:marBottom w:val="0"/>
          <w:divBdr>
            <w:top w:val="none" w:sz="0" w:space="0" w:color="auto"/>
            <w:left w:val="none" w:sz="0" w:space="0" w:color="auto"/>
            <w:bottom w:val="none" w:sz="0" w:space="0" w:color="auto"/>
            <w:right w:val="none" w:sz="0" w:space="0" w:color="auto"/>
          </w:divBdr>
        </w:div>
        <w:div w:id="976183990">
          <w:marLeft w:val="640"/>
          <w:marRight w:val="0"/>
          <w:marTop w:val="0"/>
          <w:marBottom w:val="0"/>
          <w:divBdr>
            <w:top w:val="none" w:sz="0" w:space="0" w:color="auto"/>
            <w:left w:val="none" w:sz="0" w:space="0" w:color="auto"/>
            <w:bottom w:val="none" w:sz="0" w:space="0" w:color="auto"/>
            <w:right w:val="none" w:sz="0" w:space="0" w:color="auto"/>
          </w:divBdr>
        </w:div>
        <w:div w:id="1455557550">
          <w:marLeft w:val="640"/>
          <w:marRight w:val="0"/>
          <w:marTop w:val="0"/>
          <w:marBottom w:val="0"/>
          <w:divBdr>
            <w:top w:val="none" w:sz="0" w:space="0" w:color="auto"/>
            <w:left w:val="none" w:sz="0" w:space="0" w:color="auto"/>
            <w:bottom w:val="none" w:sz="0" w:space="0" w:color="auto"/>
            <w:right w:val="none" w:sz="0" w:space="0" w:color="auto"/>
          </w:divBdr>
        </w:div>
        <w:div w:id="1849323613">
          <w:marLeft w:val="640"/>
          <w:marRight w:val="0"/>
          <w:marTop w:val="0"/>
          <w:marBottom w:val="0"/>
          <w:divBdr>
            <w:top w:val="none" w:sz="0" w:space="0" w:color="auto"/>
            <w:left w:val="none" w:sz="0" w:space="0" w:color="auto"/>
            <w:bottom w:val="none" w:sz="0" w:space="0" w:color="auto"/>
            <w:right w:val="none" w:sz="0" w:space="0" w:color="auto"/>
          </w:divBdr>
        </w:div>
        <w:div w:id="1650402474">
          <w:marLeft w:val="640"/>
          <w:marRight w:val="0"/>
          <w:marTop w:val="0"/>
          <w:marBottom w:val="0"/>
          <w:divBdr>
            <w:top w:val="none" w:sz="0" w:space="0" w:color="auto"/>
            <w:left w:val="none" w:sz="0" w:space="0" w:color="auto"/>
            <w:bottom w:val="none" w:sz="0" w:space="0" w:color="auto"/>
            <w:right w:val="none" w:sz="0" w:space="0" w:color="auto"/>
          </w:divBdr>
        </w:div>
        <w:div w:id="786000521">
          <w:marLeft w:val="640"/>
          <w:marRight w:val="0"/>
          <w:marTop w:val="0"/>
          <w:marBottom w:val="0"/>
          <w:divBdr>
            <w:top w:val="none" w:sz="0" w:space="0" w:color="auto"/>
            <w:left w:val="none" w:sz="0" w:space="0" w:color="auto"/>
            <w:bottom w:val="none" w:sz="0" w:space="0" w:color="auto"/>
            <w:right w:val="none" w:sz="0" w:space="0" w:color="auto"/>
          </w:divBdr>
        </w:div>
        <w:div w:id="699549553">
          <w:marLeft w:val="640"/>
          <w:marRight w:val="0"/>
          <w:marTop w:val="0"/>
          <w:marBottom w:val="0"/>
          <w:divBdr>
            <w:top w:val="none" w:sz="0" w:space="0" w:color="auto"/>
            <w:left w:val="none" w:sz="0" w:space="0" w:color="auto"/>
            <w:bottom w:val="none" w:sz="0" w:space="0" w:color="auto"/>
            <w:right w:val="none" w:sz="0" w:space="0" w:color="auto"/>
          </w:divBdr>
        </w:div>
        <w:div w:id="1075469609">
          <w:marLeft w:val="640"/>
          <w:marRight w:val="0"/>
          <w:marTop w:val="0"/>
          <w:marBottom w:val="0"/>
          <w:divBdr>
            <w:top w:val="none" w:sz="0" w:space="0" w:color="auto"/>
            <w:left w:val="none" w:sz="0" w:space="0" w:color="auto"/>
            <w:bottom w:val="none" w:sz="0" w:space="0" w:color="auto"/>
            <w:right w:val="none" w:sz="0" w:space="0" w:color="auto"/>
          </w:divBdr>
        </w:div>
        <w:div w:id="871570451">
          <w:marLeft w:val="640"/>
          <w:marRight w:val="0"/>
          <w:marTop w:val="0"/>
          <w:marBottom w:val="0"/>
          <w:divBdr>
            <w:top w:val="none" w:sz="0" w:space="0" w:color="auto"/>
            <w:left w:val="none" w:sz="0" w:space="0" w:color="auto"/>
            <w:bottom w:val="none" w:sz="0" w:space="0" w:color="auto"/>
            <w:right w:val="none" w:sz="0" w:space="0" w:color="auto"/>
          </w:divBdr>
        </w:div>
        <w:div w:id="1454789603">
          <w:marLeft w:val="640"/>
          <w:marRight w:val="0"/>
          <w:marTop w:val="0"/>
          <w:marBottom w:val="0"/>
          <w:divBdr>
            <w:top w:val="none" w:sz="0" w:space="0" w:color="auto"/>
            <w:left w:val="none" w:sz="0" w:space="0" w:color="auto"/>
            <w:bottom w:val="none" w:sz="0" w:space="0" w:color="auto"/>
            <w:right w:val="none" w:sz="0" w:space="0" w:color="auto"/>
          </w:divBdr>
        </w:div>
        <w:div w:id="659309631">
          <w:marLeft w:val="640"/>
          <w:marRight w:val="0"/>
          <w:marTop w:val="0"/>
          <w:marBottom w:val="0"/>
          <w:divBdr>
            <w:top w:val="none" w:sz="0" w:space="0" w:color="auto"/>
            <w:left w:val="none" w:sz="0" w:space="0" w:color="auto"/>
            <w:bottom w:val="none" w:sz="0" w:space="0" w:color="auto"/>
            <w:right w:val="none" w:sz="0" w:space="0" w:color="auto"/>
          </w:divBdr>
        </w:div>
        <w:div w:id="790783249">
          <w:marLeft w:val="640"/>
          <w:marRight w:val="0"/>
          <w:marTop w:val="0"/>
          <w:marBottom w:val="0"/>
          <w:divBdr>
            <w:top w:val="none" w:sz="0" w:space="0" w:color="auto"/>
            <w:left w:val="none" w:sz="0" w:space="0" w:color="auto"/>
            <w:bottom w:val="none" w:sz="0" w:space="0" w:color="auto"/>
            <w:right w:val="none" w:sz="0" w:space="0" w:color="auto"/>
          </w:divBdr>
        </w:div>
        <w:div w:id="1745642660">
          <w:marLeft w:val="640"/>
          <w:marRight w:val="0"/>
          <w:marTop w:val="0"/>
          <w:marBottom w:val="0"/>
          <w:divBdr>
            <w:top w:val="none" w:sz="0" w:space="0" w:color="auto"/>
            <w:left w:val="none" w:sz="0" w:space="0" w:color="auto"/>
            <w:bottom w:val="none" w:sz="0" w:space="0" w:color="auto"/>
            <w:right w:val="none" w:sz="0" w:space="0" w:color="auto"/>
          </w:divBdr>
        </w:div>
        <w:div w:id="1045759813">
          <w:marLeft w:val="640"/>
          <w:marRight w:val="0"/>
          <w:marTop w:val="0"/>
          <w:marBottom w:val="0"/>
          <w:divBdr>
            <w:top w:val="none" w:sz="0" w:space="0" w:color="auto"/>
            <w:left w:val="none" w:sz="0" w:space="0" w:color="auto"/>
            <w:bottom w:val="none" w:sz="0" w:space="0" w:color="auto"/>
            <w:right w:val="none" w:sz="0" w:space="0" w:color="auto"/>
          </w:divBdr>
        </w:div>
        <w:div w:id="653295285">
          <w:marLeft w:val="640"/>
          <w:marRight w:val="0"/>
          <w:marTop w:val="0"/>
          <w:marBottom w:val="0"/>
          <w:divBdr>
            <w:top w:val="none" w:sz="0" w:space="0" w:color="auto"/>
            <w:left w:val="none" w:sz="0" w:space="0" w:color="auto"/>
            <w:bottom w:val="none" w:sz="0" w:space="0" w:color="auto"/>
            <w:right w:val="none" w:sz="0" w:space="0" w:color="auto"/>
          </w:divBdr>
        </w:div>
      </w:divsChild>
    </w:div>
    <w:div w:id="70204393">
      <w:bodyDiv w:val="1"/>
      <w:marLeft w:val="0"/>
      <w:marRight w:val="0"/>
      <w:marTop w:val="0"/>
      <w:marBottom w:val="0"/>
      <w:divBdr>
        <w:top w:val="none" w:sz="0" w:space="0" w:color="auto"/>
        <w:left w:val="none" w:sz="0" w:space="0" w:color="auto"/>
        <w:bottom w:val="none" w:sz="0" w:space="0" w:color="auto"/>
        <w:right w:val="none" w:sz="0" w:space="0" w:color="auto"/>
      </w:divBdr>
      <w:divsChild>
        <w:div w:id="942683520">
          <w:marLeft w:val="640"/>
          <w:marRight w:val="0"/>
          <w:marTop w:val="0"/>
          <w:marBottom w:val="0"/>
          <w:divBdr>
            <w:top w:val="none" w:sz="0" w:space="0" w:color="auto"/>
            <w:left w:val="none" w:sz="0" w:space="0" w:color="auto"/>
            <w:bottom w:val="none" w:sz="0" w:space="0" w:color="auto"/>
            <w:right w:val="none" w:sz="0" w:space="0" w:color="auto"/>
          </w:divBdr>
        </w:div>
        <w:div w:id="1850369932">
          <w:marLeft w:val="640"/>
          <w:marRight w:val="0"/>
          <w:marTop w:val="0"/>
          <w:marBottom w:val="0"/>
          <w:divBdr>
            <w:top w:val="none" w:sz="0" w:space="0" w:color="auto"/>
            <w:left w:val="none" w:sz="0" w:space="0" w:color="auto"/>
            <w:bottom w:val="none" w:sz="0" w:space="0" w:color="auto"/>
            <w:right w:val="none" w:sz="0" w:space="0" w:color="auto"/>
          </w:divBdr>
        </w:div>
        <w:div w:id="361170009">
          <w:marLeft w:val="640"/>
          <w:marRight w:val="0"/>
          <w:marTop w:val="0"/>
          <w:marBottom w:val="0"/>
          <w:divBdr>
            <w:top w:val="none" w:sz="0" w:space="0" w:color="auto"/>
            <w:left w:val="none" w:sz="0" w:space="0" w:color="auto"/>
            <w:bottom w:val="none" w:sz="0" w:space="0" w:color="auto"/>
            <w:right w:val="none" w:sz="0" w:space="0" w:color="auto"/>
          </w:divBdr>
        </w:div>
        <w:div w:id="1397705673">
          <w:marLeft w:val="640"/>
          <w:marRight w:val="0"/>
          <w:marTop w:val="0"/>
          <w:marBottom w:val="0"/>
          <w:divBdr>
            <w:top w:val="none" w:sz="0" w:space="0" w:color="auto"/>
            <w:left w:val="none" w:sz="0" w:space="0" w:color="auto"/>
            <w:bottom w:val="none" w:sz="0" w:space="0" w:color="auto"/>
            <w:right w:val="none" w:sz="0" w:space="0" w:color="auto"/>
          </w:divBdr>
        </w:div>
        <w:div w:id="360086537">
          <w:marLeft w:val="640"/>
          <w:marRight w:val="0"/>
          <w:marTop w:val="0"/>
          <w:marBottom w:val="0"/>
          <w:divBdr>
            <w:top w:val="none" w:sz="0" w:space="0" w:color="auto"/>
            <w:left w:val="none" w:sz="0" w:space="0" w:color="auto"/>
            <w:bottom w:val="none" w:sz="0" w:space="0" w:color="auto"/>
            <w:right w:val="none" w:sz="0" w:space="0" w:color="auto"/>
          </w:divBdr>
        </w:div>
        <w:div w:id="1650019270">
          <w:marLeft w:val="640"/>
          <w:marRight w:val="0"/>
          <w:marTop w:val="0"/>
          <w:marBottom w:val="0"/>
          <w:divBdr>
            <w:top w:val="none" w:sz="0" w:space="0" w:color="auto"/>
            <w:left w:val="none" w:sz="0" w:space="0" w:color="auto"/>
            <w:bottom w:val="none" w:sz="0" w:space="0" w:color="auto"/>
            <w:right w:val="none" w:sz="0" w:space="0" w:color="auto"/>
          </w:divBdr>
        </w:div>
        <w:div w:id="43068878">
          <w:marLeft w:val="640"/>
          <w:marRight w:val="0"/>
          <w:marTop w:val="0"/>
          <w:marBottom w:val="0"/>
          <w:divBdr>
            <w:top w:val="none" w:sz="0" w:space="0" w:color="auto"/>
            <w:left w:val="none" w:sz="0" w:space="0" w:color="auto"/>
            <w:bottom w:val="none" w:sz="0" w:space="0" w:color="auto"/>
            <w:right w:val="none" w:sz="0" w:space="0" w:color="auto"/>
          </w:divBdr>
        </w:div>
        <w:div w:id="223761148">
          <w:marLeft w:val="640"/>
          <w:marRight w:val="0"/>
          <w:marTop w:val="0"/>
          <w:marBottom w:val="0"/>
          <w:divBdr>
            <w:top w:val="none" w:sz="0" w:space="0" w:color="auto"/>
            <w:left w:val="none" w:sz="0" w:space="0" w:color="auto"/>
            <w:bottom w:val="none" w:sz="0" w:space="0" w:color="auto"/>
            <w:right w:val="none" w:sz="0" w:space="0" w:color="auto"/>
          </w:divBdr>
        </w:div>
        <w:div w:id="2068263902">
          <w:marLeft w:val="640"/>
          <w:marRight w:val="0"/>
          <w:marTop w:val="0"/>
          <w:marBottom w:val="0"/>
          <w:divBdr>
            <w:top w:val="none" w:sz="0" w:space="0" w:color="auto"/>
            <w:left w:val="none" w:sz="0" w:space="0" w:color="auto"/>
            <w:bottom w:val="none" w:sz="0" w:space="0" w:color="auto"/>
            <w:right w:val="none" w:sz="0" w:space="0" w:color="auto"/>
          </w:divBdr>
        </w:div>
        <w:div w:id="732578131">
          <w:marLeft w:val="640"/>
          <w:marRight w:val="0"/>
          <w:marTop w:val="0"/>
          <w:marBottom w:val="0"/>
          <w:divBdr>
            <w:top w:val="none" w:sz="0" w:space="0" w:color="auto"/>
            <w:left w:val="none" w:sz="0" w:space="0" w:color="auto"/>
            <w:bottom w:val="none" w:sz="0" w:space="0" w:color="auto"/>
            <w:right w:val="none" w:sz="0" w:space="0" w:color="auto"/>
          </w:divBdr>
        </w:div>
        <w:div w:id="2108111504">
          <w:marLeft w:val="640"/>
          <w:marRight w:val="0"/>
          <w:marTop w:val="0"/>
          <w:marBottom w:val="0"/>
          <w:divBdr>
            <w:top w:val="none" w:sz="0" w:space="0" w:color="auto"/>
            <w:left w:val="none" w:sz="0" w:space="0" w:color="auto"/>
            <w:bottom w:val="none" w:sz="0" w:space="0" w:color="auto"/>
            <w:right w:val="none" w:sz="0" w:space="0" w:color="auto"/>
          </w:divBdr>
        </w:div>
        <w:div w:id="580794863">
          <w:marLeft w:val="640"/>
          <w:marRight w:val="0"/>
          <w:marTop w:val="0"/>
          <w:marBottom w:val="0"/>
          <w:divBdr>
            <w:top w:val="none" w:sz="0" w:space="0" w:color="auto"/>
            <w:left w:val="none" w:sz="0" w:space="0" w:color="auto"/>
            <w:bottom w:val="none" w:sz="0" w:space="0" w:color="auto"/>
            <w:right w:val="none" w:sz="0" w:space="0" w:color="auto"/>
          </w:divBdr>
        </w:div>
        <w:div w:id="1786339598">
          <w:marLeft w:val="640"/>
          <w:marRight w:val="0"/>
          <w:marTop w:val="0"/>
          <w:marBottom w:val="0"/>
          <w:divBdr>
            <w:top w:val="none" w:sz="0" w:space="0" w:color="auto"/>
            <w:left w:val="none" w:sz="0" w:space="0" w:color="auto"/>
            <w:bottom w:val="none" w:sz="0" w:space="0" w:color="auto"/>
            <w:right w:val="none" w:sz="0" w:space="0" w:color="auto"/>
          </w:divBdr>
        </w:div>
        <w:div w:id="791485928">
          <w:marLeft w:val="640"/>
          <w:marRight w:val="0"/>
          <w:marTop w:val="0"/>
          <w:marBottom w:val="0"/>
          <w:divBdr>
            <w:top w:val="none" w:sz="0" w:space="0" w:color="auto"/>
            <w:left w:val="none" w:sz="0" w:space="0" w:color="auto"/>
            <w:bottom w:val="none" w:sz="0" w:space="0" w:color="auto"/>
            <w:right w:val="none" w:sz="0" w:space="0" w:color="auto"/>
          </w:divBdr>
        </w:div>
        <w:div w:id="498428217">
          <w:marLeft w:val="640"/>
          <w:marRight w:val="0"/>
          <w:marTop w:val="0"/>
          <w:marBottom w:val="0"/>
          <w:divBdr>
            <w:top w:val="none" w:sz="0" w:space="0" w:color="auto"/>
            <w:left w:val="none" w:sz="0" w:space="0" w:color="auto"/>
            <w:bottom w:val="none" w:sz="0" w:space="0" w:color="auto"/>
            <w:right w:val="none" w:sz="0" w:space="0" w:color="auto"/>
          </w:divBdr>
        </w:div>
        <w:div w:id="1321886937">
          <w:marLeft w:val="640"/>
          <w:marRight w:val="0"/>
          <w:marTop w:val="0"/>
          <w:marBottom w:val="0"/>
          <w:divBdr>
            <w:top w:val="none" w:sz="0" w:space="0" w:color="auto"/>
            <w:left w:val="none" w:sz="0" w:space="0" w:color="auto"/>
            <w:bottom w:val="none" w:sz="0" w:space="0" w:color="auto"/>
            <w:right w:val="none" w:sz="0" w:space="0" w:color="auto"/>
          </w:divBdr>
        </w:div>
        <w:div w:id="263225175">
          <w:marLeft w:val="640"/>
          <w:marRight w:val="0"/>
          <w:marTop w:val="0"/>
          <w:marBottom w:val="0"/>
          <w:divBdr>
            <w:top w:val="none" w:sz="0" w:space="0" w:color="auto"/>
            <w:left w:val="none" w:sz="0" w:space="0" w:color="auto"/>
            <w:bottom w:val="none" w:sz="0" w:space="0" w:color="auto"/>
            <w:right w:val="none" w:sz="0" w:space="0" w:color="auto"/>
          </w:divBdr>
        </w:div>
      </w:divsChild>
    </w:div>
    <w:div w:id="483552607">
      <w:bodyDiv w:val="1"/>
      <w:marLeft w:val="0"/>
      <w:marRight w:val="0"/>
      <w:marTop w:val="0"/>
      <w:marBottom w:val="0"/>
      <w:divBdr>
        <w:top w:val="none" w:sz="0" w:space="0" w:color="auto"/>
        <w:left w:val="none" w:sz="0" w:space="0" w:color="auto"/>
        <w:bottom w:val="none" w:sz="0" w:space="0" w:color="auto"/>
        <w:right w:val="none" w:sz="0" w:space="0" w:color="auto"/>
      </w:divBdr>
      <w:divsChild>
        <w:div w:id="259483904">
          <w:marLeft w:val="640"/>
          <w:marRight w:val="0"/>
          <w:marTop w:val="0"/>
          <w:marBottom w:val="0"/>
          <w:divBdr>
            <w:top w:val="none" w:sz="0" w:space="0" w:color="auto"/>
            <w:left w:val="none" w:sz="0" w:space="0" w:color="auto"/>
            <w:bottom w:val="none" w:sz="0" w:space="0" w:color="auto"/>
            <w:right w:val="none" w:sz="0" w:space="0" w:color="auto"/>
          </w:divBdr>
        </w:div>
        <w:div w:id="1876188984">
          <w:marLeft w:val="640"/>
          <w:marRight w:val="0"/>
          <w:marTop w:val="0"/>
          <w:marBottom w:val="0"/>
          <w:divBdr>
            <w:top w:val="none" w:sz="0" w:space="0" w:color="auto"/>
            <w:left w:val="none" w:sz="0" w:space="0" w:color="auto"/>
            <w:bottom w:val="none" w:sz="0" w:space="0" w:color="auto"/>
            <w:right w:val="none" w:sz="0" w:space="0" w:color="auto"/>
          </w:divBdr>
        </w:div>
        <w:div w:id="1128667678">
          <w:marLeft w:val="640"/>
          <w:marRight w:val="0"/>
          <w:marTop w:val="0"/>
          <w:marBottom w:val="0"/>
          <w:divBdr>
            <w:top w:val="none" w:sz="0" w:space="0" w:color="auto"/>
            <w:left w:val="none" w:sz="0" w:space="0" w:color="auto"/>
            <w:bottom w:val="none" w:sz="0" w:space="0" w:color="auto"/>
            <w:right w:val="none" w:sz="0" w:space="0" w:color="auto"/>
          </w:divBdr>
        </w:div>
        <w:div w:id="400759952">
          <w:marLeft w:val="640"/>
          <w:marRight w:val="0"/>
          <w:marTop w:val="0"/>
          <w:marBottom w:val="0"/>
          <w:divBdr>
            <w:top w:val="none" w:sz="0" w:space="0" w:color="auto"/>
            <w:left w:val="none" w:sz="0" w:space="0" w:color="auto"/>
            <w:bottom w:val="none" w:sz="0" w:space="0" w:color="auto"/>
            <w:right w:val="none" w:sz="0" w:space="0" w:color="auto"/>
          </w:divBdr>
        </w:div>
        <w:div w:id="1759054080">
          <w:marLeft w:val="640"/>
          <w:marRight w:val="0"/>
          <w:marTop w:val="0"/>
          <w:marBottom w:val="0"/>
          <w:divBdr>
            <w:top w:val="none" w:sz="0" w:space="0" w:color="auto"/>
            <w:left w:val="none" w:sz="0" w:space="0" w:color="auto"/>
            <w:bottom w:val="none" w:sz="0" w:space="0" w:color="auto"/>
            <w:right w:val="none" w:sz="0" w:space="0" w:color="auto"/>
          </w:divBdr>
        </w:div>
        <w:div w:id="282423183">
          <w:marLeft w:val="640"/>
          <w:marRight w:val="0"/>
          <w:marTop w:val="0"/>
          <w:marBottom w:val="0"/>
          <w:divBdr>
            <w:top w:val="none" w:sz="0" w:space="0" w:color="auto"/>
            <w:left w:val="none" w:sz="0" w:space="0" w:color="auto"/>
            <w:bottom w:val="none" w:sz="0" w:space="0" w:color="auto"/>
            <w:right w:val="none" w:sz="0" w:space="0" w:color="auto"/>
          </w:divBdr>
        </w:div>
        <w:div w:id="198712907">
          <w:marLeft w:val="640"/>
          <w:marRight w:val="0"/>
          <w:marTop w:val="0"/>
          <w:marBottom w:val="0"/>
          <w:divBdr>
            <w:top w:val="none" w:sz="0" w:space="0" w:color="auto"/>
            <w:left w:val="none" w:sz="0" w:space="0" w:color="auto"/>
            <w:bottom w:val="none" w:sz="0" w:space="0" w:color="auto"/>
            <w:right w:val="none" w:sz="0" w:space="0" w:color="auto"/>
          </w:divBdr>
        </w:div>
        <w:div w:id="1372848890">
          <w:marLeft w:val="640"/>
          <w:marRight w:val="0"/>
          <w:marTop w:val="0"/>
          <w:marBottom w:val="0"/>
          <w:divBdr>
            <w:top w:val="none" w:sz="0" w:space="0" w:color="auto"/>
            <w:left w:val="none" w:sz="0" w:space="0" w:color="auto"/>
            <w:bottom w:val="none" w:sz="0" w:space="0" w:color="auto"/>
            <w:right w:val="none" w:sz="0" w:space="0" w:color="auto"/>
          </w:divBdr>
        </w:div>
        <w:div w:id="1206455371">
          <w:marLeft w:val="640"/>
          <w:marRight w:val="0"/>
          <w:marTop w:val="0"/>
          <w:marBottom w:val="0"/>
          <w:divBdr>
            <w:top w:val="none" w:sz="0" w:space="0" w:color="auto"/>
            <w:left w:val="none" w:sz="0" w:space="0" w:color="auto"/>
            <w:bottom w:val="none" w:sz="0" w:space="0" w:color="auto"/>
            <w:right w:val="none" w:sz="0" w:space="0" w:color="auto"/>
          </w:divBdr>
        </w:div>
        <w:div w:id="490802905">
          <w:marLeft w:val="640"/>
          <w:marRight w:val="0"/>
          <w:marTop w:val="0"/>
          <w:marBottom w:val="0"/>
          <w:divBdr>
            <w:top w:val="none" w:sz="0" w:space="0" w:color="auto"/>
            <w:left w:val="none" w:sz="0" w:space="0" w:color="auto"/>
            <w:bottom w:val="none" w:sz="0" w:space="0" w:color="auto"/>
            <w:right w:val="none" w:sz="0" w:space="0" w:color="auto"/>
          </w:divBdr>
        </w:div>
        <w:div w:id="1536967373">
          <w:marLeft w:val="640"/>
          <w:marRight w:val="0"/>
          <w:marTop w:val="0"/>
          <w:marBottom w:val="0"/>
          <w:divBdr>
            <w:top w:val="none" w:sz="0" w:space="0" w:color="auto"/>
            <w:left w:val="none" w:sz="0" w:space="0" w:color="auto"/>
            <w:bottom w:val="none" w:sz="0" w:space="0" w:color="auto"/>
            <w:right w:val="none" w:sz="0" w:space="0" w:color="auto"/>
          </w:divBdr>
        </w:div>
        <w:div w:id="1158309331">
          <w:marLeft w:val="640"/>
          <w:marRight w:val="0"/>
          <w:marTop w:val="0"/>
          <w:marBottom w:val="0"/>
          <w:divBdr>
            <w:top w:val="none" w:sz="0" w:space="0" w:color="auto"/>
            <w:left w:val="none" w:sz="0" w:space="0" w:color="auto"/>
            <w:bottom w:val="none" w:sz="0" w:space="0" w:color="auto"/>
            <w:right w:val="none" w:sz="0" w:space="0" w:color="auto"/>
          </w:divBdr>
        </w:div>
        <w:div w:id="90245635">
          <w:marLeft w:val="640"/>
          <w:marRight w:val="0"/>
          <w:marTop w:val="0"/>
          <w:marBottom w:val="0"/>
          <w:divBdr>
            <w:top w:val="none" w:sz="0" w:space="0" w:color="auto"/>
            <w:left w:val="none" w:sz="0" w:space="0" w:color="auto"/>
            <w:bottom w:val="none" w:sz="0" w:space="0" w:color="auto"/>
            <w:right w:val="none" w:sz="0" w:space="0" w:color="auto"/>
          </w:divBdr>
        </w:div>
        <w:div w:id="1748266094">
          <w:marLeft w:val="640"/>
          <w:marRight w:val="0"/>
          <w:marTop w:val="0"/>
          <w:marBottom w:val="0"/>
          <w:divBdr>
            <w:top w:val="none" w:sz="0" w:space="0" w:color="auto"/>
            <w:left w:val="none" w:sz="0" w:space="0" w:color="auto"/>
            <w:bottom w:val="none" w:sz="0" w:space="0" w:color="auto"/>
            <w:right w:val="none" w:sz="0" w:space="0" w:color="auto"/>
          </w:divBdr>
        </w:div>
        <w:div w:id="1962764963">
          <w:marLeft w:val="640"/>
          <w:marRight w:val="0"/>
          <w:marTop w:val="0"/>
          <w:marBottom w:val="0"/>
          <w:divBdr>
            <w:top w:val="none" w:sz="0" w:space="0" w:color="auto"/>
            <w:left w:val="none" w:sz="0" w:space="0" w:color="auto"/>
            <w:bottom w:val="none" w:sz="0" w:space="0" w:color="auto"/>
            <w:right w:val="none" w:sz="0" w:space="0" w:color="auto"/>
          </w:divBdr>
        </w:div>
        <w:div w:id="1659074458">
          <w:marLeft w:val="640"/>
          <w:marRight w:val="0"/>
          <w:marTop w:val="0"/>
          <w:marBottom w:val="0"/>
          <w:divBdr>
            <w:top w:val="none" w:sz="0" w:space="0" w:color="auto"/>
            <w:left w:val="none" w:sz="0" w:space="0" w:color="auto"/>
            <w:bottom w:val="none" w:sz="0" w:space="0" w:color="auto"/>
            <w:right w:val="none" w:sz="0" w:space="0" w:color="auto"/>
          </w:divBdr>
        </w:div>
        <w:div w:id="454375695">
          <w:marLeft w:val="640"/>
          <w:marRight w:val="0"/>
          <w:marTop w:val="0"/>
          <w:marBottom w:val="0"/>
          <w:divBdr>
            <w:top w:val="none" w:sz="0" w:space="0" w:color="auto"/>
            <w:left w:val="none" w:sz="0" w:space="0" w:color="auto"/>
            <w:bottom w:val="none" w:sz="0" w:space="0" w:color="auto"/>
            <w:right w:val="none" w:sz="0" w:space="0" w:color="auto"/>
          </w:divBdr>
        </w:div>
        <w:div w:id="2009672975">
          <w:marLeft w:val="640"/>
          <w:marRight w:val="0"/>
          <w:marTop w:val="0"/>
          <w:marBottom w:val="0"/>
          <w:divBdr>
            <w:top w:val="none" w:sz="0" w:space="0" w:color="auto"/>
            <w:left w:val="none" w:sz="0" w:space="0" w:color="auto"/>
            <w:bottom w:val="none" w:sz="0" w:space="0" w:color="auto"/>
            <w:right w:val="none" w:sz="0" w:space="0" w:color="auto"/>
          </w:divBdr>
        </w:div>
        <w:div w:id="1816413262">
          <w:marLeft w:val="640"/>
          <w:marRight w:val="0"/>
          <w:marTop w:val="0"/>
          <w:marBottom w:val="0"/>
          <w:divBdr>
            <w:top w:val="none" w:sz="0" w:space="0" w:color="auto"/>
            <w:left w:val="none" w:sz="0" w:space="0" w:color="auto"/>
            <w:bottom w:val="none" w:sz="0" w:space="0" w:color="auto"/>
            <w:right w:val="none" w:sz="0" w:space="0" w:color="auto"/>
          </w:divBdr>
        </w:div>
      </w:divsChild>
    </w:div>
    <w:div w:id="708605470">
      <w:bodyDiv w:val="1"/>
      <w:marLeft w:val="0"/>
      <w:marRight w:val="0"/>
      <w:marTop w:val="0"/>
      <w:marBottom w:val="0"/>
      <w:divBdr>
        <w:top w:val="none" w:sz="0" w:space="0" w:color="auto"/>
        <w:left w:val="none" w:sz="0" w:space="0" w:color="auto"/>
        <w:bottom w:val="none" w:sz="0" w:space="0" w:color="auto"/>
        <w:right w:val="none" w:sz="0" w:space="0" w:color="auto"/>
      </w:divBdr>
      <w:divsChild>
        <w:div w:id="1898323646">
          <w:marLeft w:val="640"/>
          <w:marRight w:val="0"/>
          <w:marTop w:val="0"/>
          <w:marBottom w:val="0"/>
          <w:divBdr>
            <w:top w:val="none" w:sz="0" w:space="0" w:color="auto"/>
            <w:left w:val="none" w:sz="0" w:space="0" w:color="auto"/>
            <w:bottom w:val="none" w:sz="0" w:space="0" w:color="auto"/>
            <w:right w:val="none" w:sz="0" w:space="0" w:color="auto"/>
          </w:divBdr>
        </w:div>
        <w:div w:id="525950914">
          <w:marLeft w:val="640"/>
          <w:marRight w:val="0"/>
          <w:marTop w:val="0"/>
          <w:marBottom w:val="0"/>
          <w:divBdr>
            <w:top w:val="none" w:sz="0" w:space="0" w:color="auto"/>
            <w:left w:val="none" w:sz="0" w:space="0" w:color="auto"/>
            <w:bottom w:val="none" w:sz="0" w:space="0" w:color="auto"/>
            <w:right w:val="none" w:sz="0" w:space="0" w:color="auto"/>
          </w:divBdr>
        </w:div>
        <w:div w:id="1992515966">
          <w:marLeft w:val="640"/>
          <w:marRight w:val="0"/>
          <w:marTop w:val="0"/>
          <w:marBottom w:val="0"/>
          <w:divBdr>
            <w:top w:val="none" w:sz="0" w:space="0" w:color="auto"/>
            <w:left w:val="none" w:sz="0" w:space="0" w:color="auto"/>
            <w:bottom w:val="none" w:sz="0" w:space="0" w:color="auto"/>
            <w:right w:val="none" w:sz="0" w:space="0" w:color="auto"/>
          </w:divBdr>
        </w:div>
        <w:div w:id="88740815">
          <w:marLeft w:val="640"/>
          <w:marRight w:val="0"/>
          <w:marTop w:val="0"/>
          <w:marBottom w:val="0"/>
          <w:divBdr>
            <w:top w:val="none" w:sz="0" w:space="0" w:color="auto"/>
            <w:left w:val="none" w:sz="0" w:space="0" w:color="auto"/>
            <w:bottom w:val="none" w:sz="0" w:space="0" w:color="auto"/>
            <w:right w:val="none" w:sz="0" w:space="0" w:color="auto"/>
          </w:divBdr>
        </w:div>
        <w:div w:id="440228036">
          <w:marLeft w:val="640"/>
          <w:marRight w:val="0"/>
          <w:marTop w:val="0"/>
          <w:marBottom w:val="0"/>
          <w:divBdr>
            <w:top w:val="none" w:sz="0" w:space="0" w:color="auto"/>
            <w:left w:val="none" w:sz="0" w:space="0" w:color="auto"/>
            <w:bottom w:val="none" w:sz="0" w:space="0" w:color="auto"/>
            <w:right w:val="none" w:sz="0" w:space="0" w:color="auto"/>
          </w:divBdr>
        </w:div>
        <w:div w:id="23949046">
          <w:marLeft w:val="640"/>
          <w:marRight w:val="0"/>
          <w:marTop w:val="0"/>
          <w:marBottom w:val="0"/>
          <w:divBdr>
            <w:top w:val="none" w:sz="0" w:space="0" w:color="auto"/>
            <w:left w:val="none" w:sz="0" w:space="0" w:color="auto"/>
            <w:bottom w:val="none" w:sz="0" w:space="0" w:color="auto"/>
            <w:right w:val="none" w:sz="0" w:space="0" w:color="auto"/>
          </w:divBdr>
        </w:div>
        <w:div w:id="439107081">
          <w:marLeft w:val="640"/>
          <w:marRight w:val="0"/>
          <w:marTop w:val="0"/>
          <w:marBottom w:val="0"/>
          <w:divBdr>
            <w:top w:val="none" w:sz="0" w:space="0" w:color="auto"/>
            <w:left w:val="none" w:sz="0" w:space="0" w:color="auto"/>
            <w:bottom w:val="none" w:sz="0" w:space="0" w:color="auto"/>
            <w:right w:val="none" w:sz="0" w:space="0" w:color="auto"/>
          </w:divBdr>
        </w:div>
        <w:div w:id="1151601986">
          <w:marLeft w:val="640"/>
          <w:marRight w:val="0"/>
          <w:marTop w:val="0"/>
          <w:marBottom w:val="0"/>
          <w:divBdr>
            <w:top w:val="none" w:sz="0" w:space="0" w:color="auto"/>
            <w:left w:val="none" w:sz="0" w:space="0" w:color="auto"/>
            <w:bottom w:val="none" w:sz="0" w:space="0" w:color="auto"/>
            <w:right w:val="none" w:sz="0" w:space="0" w:color="auto"/>
          </w:divBdr>
        </w:div>
        <w:div w:id="596209768">
          <w:marLeft w:val="640"/>
          <w:marRight w:val="0"/>
          <w:marTop w:val="0"/>
          <w:marBottom w:val="0"/>
          <w:divBdr>
            <w:top w:val="none" w:sz="0" w:space="0" w:color="auto"/>
            <w:left w:val="none" w:sz="0" w:space="0" w:color="auto"/>
            <w:bottom w:val="none" w:sz="0" w:space="0" w:color="auto"/>
            <w:right w:val="none" w:sz="0" w:space="0" w:color="auto"/>
          </w:divBdr>
        </w:div>
        <w:div w:id="377356805">
          <w:marLeft w:val="640"/>
          <w:marRight w:val="0"/>
          <w:marTop w:val="0"/>
          <w:marBottom w:val="0"/>
          <w:divBdr>
            <w:top w:val="none" w:sz="0" w:space="0" w:color="auto"/>
            <w:left w:val="none" w:sz="0" w:space="0" w:color="auto"/>
            <w:bottom w:val="none" w:sz="0" w:space="0" w:color="auto"/>
            <w:right w:val="none" w:sz="0" w:space="0" w:color="auto"/>
          </w:divBdr>
        </w:div>
        <w:div w:id="1833763257">
          <w:marLeft w:val="640"/>
          <w:marRight w:val="0"/>
          <w:marTop w:val="0"/>
          <w:marBottom w:val="0"/>
          <w:divBdr>
            <w:top w:val="none" w:sz="0" w:space="0" w:color="auto"/>
            <w:left w:val="none" w:sz="0" w:space="0" w:color="auto"/>
            <w:bottom w:val="none" w:sz="0" w:space="0" w:color="auto"/>
            <w:right w:val="none" w:sz="0" w:space="0" w:color="auto"/>
          </w:divBdr>
        </w:div>
        <w:div w:id="1737124003">
          <w:marLeft w:val="640"/>
          <w:marRight w:val="0"/>
          <w:marTop w:val="0"/>
          <w:marBottom w:val="0"/>
          <w:divBdr>
            <w:top w:val="none" w:sz="0" w:space="0" w:color="auto"/>
            <w:left w:val="none" w:sz="0" w:space="0" w:color="auto"/>
            <w:bottom w:val="none" w:sz="0" w:space="0" w:color="auto"/>
            <w:right w:val="none" w:sz="0" w:space="0" w:color="auto"/>
          </w:divBdr>
        </w:div>
        <w:div w:id="1180508461">
          <w:marLeft w:val="640"/>
          <w:marRight w:val="0"/>
          <w:marTop w:val="0"/>
          <w:marBottom w:val="0"/>
          <w:divBdr>
            <w:top w:val="none" w:sz="0" w:space="0" w:color="auto"/>
            <w:left w:val="none" w:sz="0" w:space="0" w:color="auto"/>
            <w:bottom w:val="none" w:sz="0" w:space="0" w:color="auto"/>
            <w:right w:val="none" w:sz="0" w:space="0" w:color="auto"/>
          </w:divBdr>
        </w:div>
        <w:div w:id="2130078174">
          <w:marLeft w:val="640"/>
          <w:marRight w:val="0"/>
          <w:marTop w:val="0"/>
          <w:marBottom w:val="0"/>
          <w:divBdr>
            <w:top w:val="none" w:sz="0" w:space="0" w:color="auto"/>
            <w:left w:val="none" w:sz="0" w:space="0" w:color="auto"/>
            <w:bottom w:val="none" w:sz="0" w:space="0" w:color="auto"/>
            <w:right w:val="none" w:sz="0" w:space="0" w:color="auto"/>
          </w:divBdr>
        </w:div>
        <w:div w:id="1133714157">
          <w:marLeft w:val="640"/>
          <w:marRight w:val="0"/>
          <w:marTop w:val="0"/>
          <w:marBottom w:val="0"/>
          <w:divBdr>
            <w:top w:val="none" w:sz="0" w:space="0" w:color="auto"/>
            <w:left w:val="none" w:sz="0" w:space="0" w:color="auto"/>
            <w:bottom w:val="none" w:sz="0" w:space="0" w:color="auto"/>
            <w:right w:val="none" w:sz="0" w:space="0" w:color="auto"/>
          </w:divBdr>
        </w:div>
        <w:div w:id="1445613470">
          <w:marLeft w:val="640"/>
          <w:marRight w:val="0"/>
          <w:marTop w:val="0"/>
          <w:marBottom w:val="0"/>
          <w:divBdr>
            <w:top w:val="none" w:sz="0" w:space="0" w:color="auto"/>
            <w:left w:val="none" w:sz="0" w:space="0" w:color="auto"/>
            <w:bottom w:val="none" w:sz="0" w:space="0" w:color="auto"/>
            <w:right w:val="none" w:sz="0" w:space="0" w:color="auto"/>
          </w:divBdr>
        </w:div>
        <w:div w:id="324744176">
          <w:marLeft w:val="640"/>
          <w:marRight w:val="0"/>
          <w:marTop w:val="0"/>
          <w:marBottom w:val="0"/>
          <w:divBdr>
            <w:top w:val="none" w:sz="0" w:space="0" w:color="auto"/>
            <w:left w:val="none" w:sz="0" w:space="0" w:color="auto"/>
            <w:bottom w:val="none" w:sz="0" w:space="0" w:color="auto"/>
            <w:right w:val="none" w:sz="0" w:space="0" w:color="auto"/>
          </w:divBdr>
        </w:div>
        <w:div w:id="75826922">
          <w:marLeft w:val="640"/>
          <w:marRight w:val="0"/>
          <w:marTop w:val="0"/>
          <w:marBottom w:val="0"/>
          <w:divBdr>
            <w:top w:val="none" w:sz="0" w:space="0" w:color="auto"/>
            <w:left w:val="none" w:sz="0" w:space="0" w:color="auto"/>
            <w:bottom w:val="none" w:sz="0" w:space="0" w:color="auto"/>
            <w:right w:val="none" w:sz="0" w:space="0" w:color="auto"/>
          </w:divBdr>
        </w:div>
        <w:div w:id="939022934">
          <w:marLeft w:val="640"/>
          <w:marRight w:val="0"/>
          <w:marTop w:val="0"/>
          <w:marBottom w:val="0"/>
          <w:divBdr>
            <w:top w:val="none" w:sz="0" w:space="0" w:color="auto"/>
            <w:left w:val="none" w:sz="0" w:space="0" w:color="auto"/>
            <w:bottom w:val="none" w:sz="0" w:space="0" w:color="auto"/>
            <w:right w:val="none" w:sz="0" w:space="0" w:color="auto"/>
          </w:divBdr>
        </w:div>
        <w:div w:id="392239412">
          <w:marLeft w:val="640"/>
          <w:marRight w:val="0"/>
          <w:marTop w:val="0"/>
          <w:marBottom w:val="0"/>
          <w:divBdr>
            <w:top w:val="none" w:sz="0" w:space="0" w:color="auto"/>
            <w:left w:val="none" w:sz="0" w:space="0" w:color="auto"/>
            <w:bottom w:val="none" w:sz="0" w:space="0" w:color="auto"/>
            <w:right w:val="none" w:sz="0" w:space="0" w:color="auto"/>
          </w:divBdr>
        </w:div>
        <w:div w:id="838740524">
          <w:marLeft w:val="640"/>
          <w:marRight w:val="0"/>
          <w:marTop w:val="0"/>
          <w:marBottom w:val="0"/>
          <w:divBdr>
            <w:top w:val="none" w:sz="0" w:space="0" w:color="auto"/>
            <w:left w:val="none" w:sz="0" w:space="0" w:color="auto"/>
            <w:bottom w:val="none" w:sz="0" w:space="0" w:color="auto"/>
            <w:right w:val="none" w:sz="0" w:space="0" w:color="auto"/>
          </w:divBdr>
        </w:div>
        <w:div w:id="577374189">
          <w:marLeft w:val="640"/>
          <w:marRight w:val="0"/>
          <w:marTop w:val="0"/>
          <w:marBottom w:val="0"/>
          <w:divBdr>
            <w:top w:val="none" w:sz="0" w:space="0" w:color="auto"/>
            <w:left w:val="none" w:sz="0" w:space="0" w:color="auto"/>
            <w:bottom w:val="none" w:sz="0" w:space="0" w:color="auto"/>
            <w:right w:val="none" w:sz="0" w:space="0" w:color="auto"/>
          </w:divBdr>
        </w:div>
        <w:div w:id="846098076">
          <w:marLeft w:val="640"/>
          <w:marRight w:val="0"/>
          <w:marTop w:val="0"/>
          <w:marBottom w:val="0"/>
          <w:divBdr>
            <w:top w:val="none" w:sz="0" w:space="0" w:color="auto"/>
            <w:left w:val="none" w:sz="0" w:space="0" w:color="auto"/>
            <w:bottom w:val="none" w:sz="0" w:space="0" w:color="auto"/>
            <w:right w:val="none" w:sz="0" w:space="0" w:color="auto"/>
          </w:divBdr>
        </w:div>
      </w:divsChild>
    </w:div>
    <w:div w:id="785544064">
      <w:bodyDiv w:val="1"/>
      <w:marLeft w:val="0"/>
      <w:marRight w:val="0"/>
      <w:marTop w:val="0"/>
      <w:marBottom w:val="0"/>
      <w:divBdr>
        <w:top w:val="none" w:sz="0" w:space="0" w:color="auto"/>
        <w:left w:val="none" w:sz="0" w:space="0" w:color="auto"/>
        <w:bottom w:val="none" w:sz="0" w:space="0" w:color="auto"/>
        <w:right w:val="none" w:sz="0" w:space="0" w:color="auto"/>
      </w:divBdr>
      <w:divsChild>
        <w:div w:id="1069622009">
          <w:marLeft w:val="640"/>
          <w:marRight w:val="0"/>
          <w:marTop w:val="0"/>
          <w:marBottom w:val="0"/>
          <w:divBdr>
            <w:top w:val="none" w:sz="0" w:space="0" w:color="auto"/>
            <w:left w:val="none" w:sz="0" w:space="0" w:color="auto"/>
            <w:bottom w:val="none" w:sz="0" w:space="0" w:color="auto"/>
            <w:right w:val="none" w:sz="0" w:space="0" w:color="auto"/>
          </w:divBdr>
        </w:div>
        <w:div w:id="2038964145">
          <w:marLeft w:val="640"/>
          <w:marRight w:val="0"/>
          <w:marTop w:val="0"/>
          <w:marBottom w:val="0"/>
          <w:divBdr>
            <w:top w:val="none" w:sz="0" w:space="0" w:color="auto"/>
            <w:left w:val="none" w:sz="0" w:space="0" w:color="auto"/>
            <w:bottom w:val="none" w:sz="0" w:space="0" w:color="auto"/>
            <w:right w:val="none" w:sz="0" w:space="0" w:color="auto"/>
          </w:divBdr>
        </w:div>
        <w:div w:id="826437356">
          <w:marLeft w:val="640"/>
          <w:marRight w:val="0"/>
          <w:marTop w:val="0"/>
          <w:marBottom w:val="0"/>
          <w:divBdr>
            <w:top w:val="none" w:sz="0" w:space="0" w:color="auto"/>
            <w:left w:val="none" w:sz="0" w:space="0" w:color="auto"/>
            <w:bottom w:val="none" w:sz="0" w:space="0" w:color="auto"/>
            <w:right w:val="none" w:sz="0" w:space="0" w:color="auto"/>
          </w:divBdr>
        </w:div>
        <w:div w:id="1047871497">
          <w:marLeft w:val="640"/>
          <w:marRight w:val="0"/>
          <w:marTop w:val="0"/>
          <w:marBottom w:val="0"/>
          <w:divBdr>
            <w:top w:val="none" w:sz="0" w:space="0" w:color="auto"/>
            <w:left w:val="none" w:sz="0" w:space="0" w:color="auto"/>
            <w:bottom w:val="none" w:sz="0" w:space="0" w:color="auto"/>
            <w:right w:val="none" w:sz="0" w:space="0" w:color="auto"/>
          </w:divBdr>
        </w:div>
        <w:div w:id="1811551410">
          <w:marLeft w:val="640"/>
          <w:marRight w:val="0"/>
          <w:marTop w:val="0"/>
          <w:marBottom w:val="0"/>
          <w:divBdr>
            <w:top w:val="none" w:sz="0" w:space="0" w:color="auto"/>
            <w:left w:val="none" w:sz="0" w:space="0" w:color="auto"/>
            <w:bottom w:val="none" w:sz="0" w:space="0" w:color="auto"/>
            <w:right w:val="none" w:sz="0" w:space="0" w:color="auto"/>
          </w:divBdr>
        </w:div>
        <w:div w:id="565996400">
          <w:marLeft w:val="640"/>
          <w:marRight w:val="0"/>
          <w:marTop w:val="0"/>
          <w:marBottom w:val="0"/>
          <w:divBdr>
            <w:top w:val="none" w:sz="0" w:space="0" w:color="auto"/>
            <w:left w:val="none" w:sz="0" w:space="0" w:color="auto"/>
            <w:bottom w:val="none" w:sz="0" w:space="0" w:color="auto"/>
            <w:right w:val="none" w:sz="0" w:space="0" w:color="auto"/>
          </w:divBdr>
        </w:div>
        <w:div w:id="1051884464">
          <w:marLeft w:val="640"/>
          <w:marRight w:val="0"/>
          <w:marTop w:val="0"/>
          <w:marBottom w:val="0"/>
          <w:divBdr>
            <w:top w:val="none" w:sz="0" w:space="0" w:color="auto"/>
            <w:left w:val="none" w:sz="0" w:space="0" w:color="auto"/>
            <w:bottom w:val="none" w:sz="0" w:space="0" w:color="auto"/>
            <w:right w:val="none" w:sz="0" w:space="0" w:color="auto"/>
          </w:divBdr>
        </w:div>
        <w:div w:id="999039153">
          <w:marLeft w:val="640"/>
          <w:marRight w:val="0"/>
          <w:marTop w:val="0"/>
          <w:marBottom w:val="0"/>
          <w:divBdr>
            <w:top w:val="none" w:sz="0" w:space="0" w:color="auto"/>
            <w:left w:val="none" w:sz="0" w:space="0" w:color="auto"/>
            <w:bottom w:val="none" w:sz="0" w:space="0" w:color="auto"/>
            <w:right w:val="none" w:sz="0" w:space="0" w:color="auto"/>
          </w:divBdr>
        </w:div>
        <w:div w:id="809900140">
          <w:marLeft w:val="640"/>
          <w:marRight w:val="0"/>
          <w:marTop w:val="0"/>
          <w:marBottom w:val="0"/>
          <w:divBdr>
            <w:top w:val="none" w:sz="0" w:space="0" w:color="auto"/>
            <w:left w:val="none" w:sz="0" w:space="0" w:color="auto"/>
            <w:bottom w:val="none" w:sz="0" w:space="0" w:color="auto"/>
            <w:right w:val="none" w:sz="0" w:space="0" w:color="auto"/>
          </w:divBdr>
        </w:div>
        <w:div w:id="710568366">
          <w:marLeft w:val="640"/>
          <w:marRight w:val="0"/>
          <w:marTop w:val="0"/>
          <w:marBottom w:val="0"/>
          <w:divBdr>
            <w:top w:val="none" w:sz="0" w:space="0" w:color="auto"/>
            <w:left w:val="none" w:sz="0" w:space="0" w:color="auto"/>
            <w:bottom w:val="none" w:sz="0" w:space="0" w:color="auto"/>
            <w:right w:val="none" w:sz="0" w:space="0" w:color="auto"/>
          </w:divBdr>
        </w:div>
        <w:div w:id="1577083735">
          <w:marLeft w:val="640"/>
          <w:marRight w:val="0"/>
          <w:marTop w:val="0"/>
          <w:marBottom w:val="0"/>
          <w:divBdr>
            <w:top w:val="none" w:sz="0" w:space="0" w:color="auto"/>
            <w:left w:val="none" w:sz="0" w:space="0" w:color="auto"/>
            <w:bottom w:val="none" w:sz="0" w:space="0" w:color="auto"/>
            <w:right w:val="none" w:sz="0" w:space="0" w:color="auto"/>
          </w:divBdr>
        </w:div>
        <w:div w:id="716782882">
          <w:marLeft w:val="640"/>
          <w:marRight w:val="0"/>
          <w:marTop w:val="0"/>
          <w:marBottom w:val="0"/>
          <w:divBdr>
            <w:top w:val="none" w:sz="0" w:space="0" w:color="auto"/>
            <w:left w:val="none" w:sz="0" w:space="0" w:color="auto"/>
            <w:bottom w:val="none" w:sz="0" w:space="0" w:color="auto"/>
            <w:right w:val="none" w:sz="0" w:space="0" w:color="auto"/>
          </w:divBdr>
        </w:div>
        <w:div w:id="2139377359">
          <w:marLeft w:val="640"/>
          <w:marRight w:val="0"/>
          <w:marTop w:val="0"/>
          <w:marBottom w:val="0"/>
          <w:divBdr>
            <w:top w:val="none" w:sz="0" w:space="0" w:color="auto"/>
            <w:left w:val="none" w:sz="0" w:space="0" w:color="auto"/>
            <w:bottom w:val="none" w:sz="0" w:space="0" w:color="auto"/>
            <w:right w:val="none" w:sz="0" w:space="0" w:color="auto"/>
          </w:divBdr>
        </w:div>
        <w:div w:id="1315523257">
          <w:marLeft w:val="640"/>
          <w:marRight w:val="0"/>
          <w:marTop w:val="0"/>
          <w:marBottom w:val="0"/>
          <w:divBdr>
            <w:top w:val="none" w:sz="0" w:space="0" w:color="auto"/>
            <w:left w:val="none" w:sz="0" w:space="0" w:color="auto"/>
            <w:bottom w:val="none" w:sz="0" w:space="0" w:color="auto"/>
            <w:right w:val="none" w:sz="0" w:space="0" w:color="auto"/>
          </w:divBdr>
        </w:div>
        <w:div w:id="834370799">
          <w:marLeft w:val="640"/>
          <w:marRight w:val="0"/>
          <w:marTop w:val="0"/>
          <w:marBottom w:val="0"/>
          <w:divBdr>
            <w:top w:val="none" w:sz="0" w:space="0" w:color="auto"/>
            <w:left w:val="none" w:sz="0" w:space="0" w:color="auto"/>
            <w:bottom w:val="none" w:sz="0" w:space="0" w:color="auto"/>
            <w:right w:val="none" w:sz="0" w:space="0" w:color="auto"/>
          </w:divBdr>
        </w:div>
        <w:div w:id="1292587607">
          <w:marLeft w:val="640"/>
          <w:marRight w:val="0"/>
          <w:marTop w:val="0"/>
          <w:marBottom w:val="0"/>
          <w:divBdr>
            <w:top w:val="none" w:sz="0" w:space="0" w:color="auto"/>
            <w:left w:val="none" w:sz="0" w:space="0" w:color="auto"/>
            <w:bottom w:val="none" w:sz="0" w:space="0" w:color="auto"/>
            <w:right w:val="none" w:sz="0" w:space="0" w:color="auto"/>
          </w:divBdr>
        </w:div>
        <w:div w:id="1605381548">
          <w:marLeft w:val="640"/>
          <w:marRight w:val="0"/>
          <w:marTop w:val="0"/>
          <w:marBottom w:val="0"/>
          <w:divBdr>
            <w:top w:val="none" w:sz="0" w:space="0" w:color="auto"/>
            <w:left w:val="none" w:sz="0" w:space="0" w:color="auto"/>
            <w:bottom w:val="none" w:sz="0" w:space="0" w:color="auto"/>
            <w:right w:val="none" w:sz="0" w:space="0" w:color="auto"/>
          </w:divBdr>
        </w:div>
        <w:div w:id="781648353">
          <w:marLeft w:val="640"/>
          <w:marRight w:val="0"/>
          <w:marTop w:val="0"/>
          <w:marBottom w:val="0"/>
          <w:divBdr>
            <w:top w:val="none" w:sz="0" w:space="0" w:color="auto"/>
            <w:left w:val="none" w:sz="0" w:space="0" w:color="auto"/>
            <w:bottom w:val="none" w:sz="0" w:space="0" w:color="auto"/>
            <w:right w:val="none" w:sz="0" w:space="0" w:color="auto"/>
          </w:divBdr>
        </w:div>
        <w:div w:id="156531166">
          <w:marLeft w:val="640"/>
          <w:marRight w:val="0"/>
          <w:marTop w:val="0"/>
          <w:marBottom w:val="0"/>
          <w:divBdr>
            <w:top w:val="none" w:sz="0" w:space="0" w:color="auto"/>
            <w:left w:val="none" w:sz="0" w:space="0" w:color="auto"/>
            <w:bottom w:val="none" w:sz="0" w:space="0" w:color="auto"/>
            <w:right w:val="none" w:sz="0" w:space="0" w:color="auto"/>
          </w:divBdr>
        </w:div>
        <w:div w:id="2128348128">
          <w:marLeft w:val="640"/>
          <w:marRight w:val="0"/>
          <w:marTop w:val="0"/>
          <w:marBottom w:val="0"/>
          <w:divBdr>
            <w:top w:val="none" w:sz="0" w:space="0" w:color="auto"/>
            <w:left w:val="none" w:sz="0" w:space="0" w:color="auto"/>
            <w:bottom w:val="none" w:sz="0" w:space="0" w:color="auto"/>
            <w:right w:val="none" w:sz="0" w:space="0" w:color="auto"/>
          </w:divBdr>
        </w:div>
        <w:div w:id="1635132655">
          <w:marLeft w:val="640"/>
          <w:marRight w:val="0"/>
          <w:marTop w:val="0"/>
          <w:marBottom w:val="0"/>
          <w:divBdr>
            <w:top w:val="none" w:sz="0" w:space="0" w:color="auto"/>
            <w:left w:val="none" w:sz="0" w:space="0" w:color="auto"/>
            <w:bottom w:val="none" w:sz="0" w:space="0" w:color="auto"/>
            <w:right w:val="none" w:sz="0" w:space="0" w:color="auto"/>
          </w:divBdr>
        </w:div>
        <w:div w:id="673723226">
          <w:marLeft w:val="640"/>
          <w:marRight w:val="0"/>
          <w:marTop w:val="0"/>
          <w:marBottom w:val="0"/>
          <w:divBdr>
            <w:top w:val="none" w:sz="0" w:space="0" w:color="auto"/>
            <w:left w:val="none" w:sz="0" w:space="0" w:color="auto"/>
            <w:bottom w:val="none" w:sz="0" w:space="0" w:color="auto"/>
            <w:right w:val="none" w:sz="0" w:space="0" w:color="auto"/>
          </w:divBdr>
        </w:div>
      </w:divsChild>
    </w:div>
    <w:div w:id="799810062">
      <w:bodyDiv w:val="1"/>
      <w:marLeft w:val="0"/>
      <w:marRight w:val="0"/>
      <w:marTop w:val="0"/>
      <w:marBottom w:val="0"/>
      <w:divBdr>
        <w:top w:val="none" w:sz="0" w:space="0" w:color="auto"/>
        <w:left w:val="none" w:sz="0" w:space="0" w:color="auto"/>
        <w:bottom w:val="none" w:sz="0" w:space="0" w:color="auto"/>
        <w:right w:val="none" w:sz="0" w:space="0" w:color="auto"/>
      </w:divBdr>
      <w:divsChild>
        <w:div w:id="649601568">
          <w:marLeft w:val="0"/>
          <w:marRight w:val="0"/>
          <w:marTop w:val="120"/>
          <w:marBottom w:val="120"/>
          <w:divBdr>
            <w:top w:val="none" w:sz="0" w:space="0" w:color="auto"/>
            <w:left w:val="none" w:sz="0" w:space="0" w:color="auto"/>
            <w:bottom w:val="none" w:sz="0" w:space="0" w:color="auto"/>
            <w:right w:val="none" w:sz="0" w:space="0" w:color="auto"/>
          </w:divBdr>
        </w:div>
      </w:divsChild>
    </w:div>
    <w:div w:id="815562157">
      <w:bodyDiv w:val="1"/>
      <w:marLeft w:val="0"/>
      <w:marRight w:val="0"/>
      <w:marTop w:val="0"/>
      <w:marBottom w:val="0"/>
      <w:divBdr>
        <w:top w:val="none" w:sz="0" w:space="0" w:color="auto"/>
        <w:left w:val="none" w:sz="0" w:space="0" w:color="auto"/>
        <w:bottom w:val="none" w:sz="0" w:space="0" w:color="auto"/>
        <w:right w:val="none" w:sz="0" w:space="0" w:color="auto"/>
      </w:divBdr>
      <w:divsChild>
        <w:div w:id="1155143529">
          <w:marLeft w:val="640"/>
          <w:marRight w:val="0"/>
          <w:marTop w:val="0"/>
          <w:marBottom w:val="0"/>
          <w:divBdr>
            <w:top w:val="none" w:sz="0" w:space="0" w:color="auto"/>
            <w:left w:val="none" w:sz="0" w:space="0" w:color="auto"/>
            <w:bottom w:val="none" w:sz="0" w:space="0" w:color="auto"/>
            <w:right w:val="none" w:sz="0" w:space="0" w:color="auto"/>
          </w:divBdr>
        </w:div>
        <w:div w:id="331027931">
          <w:marLeft w:val="640"/>
          <w:marRight w:val="0"/>
          <w:marTop w:val="0"/>
          <w:marBottom w:val="0"/>
          <w:divBdr>
            <w:top w:val="none" w:sz="0" w:space="0" w:color="auto"/>
            <w:left w:val="none" w:sz="0" w:space="0" w:color="auto"/>
            <w:bottom w:val="none" w:sz="0" w:space="0" w:color="auto"/>
            <w:right w:val="none" w:sz="0" w:space="0" w:color="auto"/>
          </w:divBdr>
        </w:div>
        <w:div w:id="221797924">
          <w:marLeft w:val="640"/>
          <w:marRight w:val="0"/>
          <w:marTop w:val="0"/>
          <w:marBottom w:val="0"/>
          <w:divBdr>
            <w:top w:val="none" w:sz="0" w:space="0" w:color="auto"/>
            <w:left w:val="none" w:sz="0" w:space="0" w:color="auto"/>
            <w:bottom w:val="none" w:sz="0" w:space="0" w:color="auto"/>
            <w:right w:val="none" w:sz="0" w:space="0" w:color="auto"/>
          </w:divBdr>
        </w:div>
        <w:div w:id="2096247134">
          <w:marLeft w:val="640"/>
          <w:marRight w:val="0"/>
          <w:marTop w:val="0"/>
          <w:marBottom w:val="0"/>
          <w:divBdr>
            <w:top w:val="none" w:sz="0" w:space="0" w:color="auto"/>
            <w:left w:val="none" w:sz="0" w:space="0" w:color="auto"/>
            <w:bottom w:val="none" w:sz="0" w:space="0" w:color="auto"/>
            <w:right w:val="none" w:sz="0" w:space="0" w:color="auto"/>
          </w:divBdr>
        </w:div>
        <w:div w:id="200288577">
          <w:marLeft w:val="640"/>
          <w:marRight w:val="0"/>
          <w:marTop w:val="0"/>
          <w:marBottom w:val="0"/>
          <w:divBdr>
            <w:top w:val="none" w:sz="0" w:space="0" w:color="auto"/>
            <w:left w:val="none" w:sz="0" w:space="0" w:color="auto"/>
            <w:bottom w:val="none" w:sz="0" w:space="0" w:color="auto"/>
            <w:right w:val="none" w:sz="0" w:space="0" w:color="auto"/>
          </w:divBdr>
        </w:div>
        <w:div w:id="504636889">
          <w:marLeft w:val="640"/>
          <w:marRight w:val="0"/>
          <w:marTop w:val="0"/>
          <w:marBottom w:val="0"/>
          <w:divBdr>
            <w:top w:val="none" w:sz="0" w:space="0" w:color="auto"/>
            <w:left w:val="none" w:sz="0" w:space="0" w:color="auto"/>
            <w:bottom w:val="none" w:sz="0" w:space="0" w:color="auto"/>
            <w:right w:val="none" w:sz="0" w:space="0" w:color="auto"/>
          </w:divBdr>
        </w:div>
        <w:div w:id="99690372">
          <w:marLeft w:val="640"/>
          <w:marRight w:val="0"/>
          <w:marTop w:val="0"/>
          <w:marBottom w:val="0"/>
          <w:divBdr>
            <w:top w:val="none" w:sz="0" w:space="0" w:color="auto"/>
            <w:left w:val="none" w:sz="0" w:space="0" w:color="auto"/>
            <w:bottom w:val="none" w:sz="0" w:space="0" w:color="auto"/>
            <w:right w:val="none" w:sz="0" w:space="0" w:color="auto"/>
          </w:divBdr>
        </w:div>
        <w:div w:id="1816414986">
          <w:marLeft w:val="640"/>
          <w:marRight w:val="0"/>
          <w:marTop w:val="0"/>
          <w:marBottom w:val="0"/>
          <w:divBdr>
            <w:top w:val="none" w:sz="0" w:space="0" w:color="auto"/>
            <w:left w:val="none" w:sz="0" w:space="0" w:color="auto"/>
            <w:bottom w:val="none" w:sz="0" w:space="0" w:color="auto"/>
            <w:right w:val="none" w:sz="0" w:space="0" w:color="auto"/>
          </w:divBdr>
        </w:div>
        <w:div w:id="992756479">
          <w:marLeft w:val="640"/>
          <w:marRight w:val="0"/>
          <w:marTop w:val="0"/>
          <w:marBottom w:val="0"/>
          <w:divBdr>
            <w:top w:val="none" w:sz="0" w:space="0" w:color="auto"/>
            <w:left w:val="none" w:sz="0" w:space="0" w:color="auto"/>
            <w:bottom w:val="none" w:sz="0" w:space="0" w:color="auto"/>
            <w:right w:val="none" w:sz="0" w:space="0" w:color="auto"/>
          </w:divBdr>
        </w:div>
        <w:div w:id="2083794893">
          <w:marLeft w:val="640"/>
          <w:marRight w:val="0"/>
          <w:marTop w:val="0"/>
          <w:marBottom w:val="0"/>
          <w:divBdr>
            <w:top w:val="none" w:sz="0" w:space="0" w:color="auto"/>
            <w:left w:val="none" w:sz="0" w:space="0" w:color="auto"/>
            <w:bottom w:val="none" w:sz="0" w:space="0" w:color="auto"/>
            <w:right w:val="none" w:sz="0" w:space="0" w:color="auto"/>
          </w:divBdr>
        </w:div>
        <w:div w:id="1500461403">
          <w:marLeft w:val="640"/>
          <w:marRight w:val="0"/>
          <w:marTop w:val="0"/>
          <w:marBottom w:val="0"/>
          <w:divBdr>
            <w:top w:val="none" w:sz="0" w:space="0" w:color="auto"/>
            <w:left w:val="none" w:sz="0" w:space="0" w:color="auto"/>
            <w:bottom w:val="none" w:sz="0" w:space="0" w:color="auto"/>
            <w:right w:val="none" w:sz="0" w:space="0" w:color="auto"/>
          </w:divBdr>
        </w:div>
        <w:div w:id="2067483505">
          <w:marLeft w:val="640"/>
          <w:marRight w:val="0"/>
          <w:marTop w:val="0"/>
          <w:marBottom w:val="0"/>
          <w:divBdr>
            <w:top w:val="none" w:sz="0" w:space="0" w:color="auto"/>
            <w:left w:val="none" w:sz="0" w:space="0" w:color="auto"/>
            <w:bottom w:val="none" w:sz="0" w:space="0" w:color="auto"/>
            <w:right w:val="none" w:sz="0" w:space="0" w:color="auto"/>
          </w:divBdr>
        </w:div>
        <w:div w:id="1395741838">
          <w:marLeft w:val="640"/>
          <w:marRight w:val="0"/>
          <w:marTop w:val="0"/>
          <w:marBottom w:val="0"/>
          <w:divBdr>
            <w:top w:val="none" w:sz="0" w:space="0" w:color="auto"/>
            <w:left w:val="none" w:sz="0" w:space="0" w:color="auto"/>
            <w:bottom w:val="none" w:sz="0" w:space="0" w:color="auto"/>
            <w:right w:val="none" w:sz="0" w:space="0" w:color="auto"/>
          </w:divBdr>
        </w:div>
        <w:div w:id="1225484314">
          <w:marLeft w:val="640"/>
          <w:marRight w:val="0"/>
          <w:marTop w:val="0"/>
          <w:marBottom w:val="0"/>
          <w:divBdr>
            <w:top w:val="none" w:sz="0" w:space="0" w:color="auto"/>
            <w:left w:val="none" w:sz="0" w:space="0" w:color="auto"/>
            <w:bottom w:val="none" w:sz="0" w:space="0" w:color="auto"/>
            <w:right w:val="none" w:sz="0" w:space="0" w:color="auto"/>
          </w:divBdr>
        </w:div>
        <w:div w:id="2047485842">
          <w:marLeft w:val="640"/>
          <w:marRight w:val="0"/>
          <w:marTop w:val="0"/>
          <w:marBottom w:val="0"/>
          <w:divBdr>
            <w:top w:val="none" w:sz="0" w:space="0" w:color="auto"/>
            <w:left w:val="none" w:sz="0" w:space="0" w:color="auto"/>
            <w:bottom w:val="none" w:sz="0" w:space="0" w:color="auto"/>
            <w:right w:val="none" w:sz="0" w:space="0" w:color="auto"/>
          </w:divBdr>
        </w:div>
        <w:div w:id="421219323">
          <w:marLeft w:val="640"/>
          <w:marRight w:val="0"/>
          <w:marTop w:val="0"/>
          <w:marBottom w:val="0"/>
          <w:divBdr>
            <w:top w:val="none" w:sz="0" w:space="0" w:color="auto"/>
            <w:left w:val="none" w:sz="0" w:space="0" w:color="auto"/>
            <w:bottom w:val="none" w:sz="0" w:space="0" w:color="auto"/>
            <w:right w:val="none" w:sz="0" w:space="0" w:color="auto"/>
          </w:divBdr>
        </w:div>
      </w:divsChild>
    </w:div>
    <w:div w:id="1034619769">
      <w:bodyDiv w:val="1"/>
      <w:marLeft w:val="0"/>
      <w:marRight w:val="0"/>
      <w:marTop w:val="0"/>
      <w:marBottom w:val="0"/>
      <w:divBdr>
        <w:top w:val="none" w:sz="0" w:space="0" w:color="auto"/>
        <w:left w:val="none" w:sz="0" w:space="0" w:color="auto"/>
        <w:bottom w:val="none" w:sz="0" w:space="0" w:color="auto"/>
        <w:right w:val="none" w:sz="0" w:space="0" w:color="auto"/>
      </w:divBdr>
      <w:divsChild>
        <w:div w:id="1860780631">
          <w:marLeft w:val="640"/>
          <w:marRight w:val="0"/>
          <w:marTop w:val="0"/>
          <w:marBottom w:val="0"/>
          <w:divBdr>
            <w:top w:val="none" w:sz="0" w:space="0" w:color="auto"/>
            <w:left w:val="none" w:sz="0" w:space="0" w:color="auto"/>
            <w:bottom w:val="none" w:sz="0" w:space="0" w:color="auto"/>
            <w:right w:val="none" w:sz="0" w:space="0" w:color="auto"/>
          </w:divBdr>
        </w:div>
        <w:div w:id="1641766919">
          <w:marLeft w:val="640"/>
          <w:marRight w:val="0"/>
          <w:marTop w:val="0"/>
          <w:marBottom w:val="0"/>
          <w:divBdr>
            <w:top w:val="none" w:sz="0" w:space="0" w:color="auto"/>
            <w:left w:val="none" w:sz="0" w:space="0" w:color="auto"/>
            <w:bottom w:val="none" w:sz="0" w:space="0" w:color="auto"/>
            <w:right w:val="none" w:sz="0" w:space="0" w:color="auto"/>
          </w:divBdr>
        </w:div>
        <w:div w:id="1298415947">
          <w:marLeft w:val="640"/>
          <w:marRight w:val="0"/>
          <w:marTop w:val="0"/>
          <w:marBottom w:val="0"/>
          <w:divBdr>
            <w:top w:val="none" w:sz="0" w:space="0" w:color="auto"/>
            <w:left w:val="none" w:sz="0" w:space="0" w:color="auto"/>
            <w:bottom w:val="none" w:sz="0" w:space="0" w:color="auto"/>
            <w:right w:val="none" w:sz="0" w:space="0" w:color="auto"/>
          </w:divBdr>
        </w:div>
        <w:div w:id="1156725018">
          <w:marLeft w:val="640"/>
          <w:marRight w:val="0"/>
          <w:marTop w:val="0"/>
          <w:marBottom w:val="0"/>
          <w:divBdr>
            <w:top w:val="none" w:sz="0" w:space="0" w:color="auto"/>
            <w:left w:val="none" w:sz="0" w:space="0" w:color="auto"/>
            <w:bottom w:val="none" w:sz="0" w:space="0" w:color="auto"/>
            <w:right w:val="none" w:sz="0" w:space="0" w:color="auto"/>
          </w:divBdr>
        </w:div>
        <w:div w:id="1530338745">
          <w:marLeft w:val="640"/>
          <w:marRight w:val="0"/>
          <w:marTop w:val="0"/>
          <w:marBottom w:val="0"/>
          <w:divBdr>
            <w:top w:val="none" w:sz="0" w:space="0" w:color="auto"/>
            <w:left w:val="none" w:sz="0" w:space="0" w:color="auto"/>
            <w:bottom w:val="none" w:sz="0" w:space="0" w:color="auto"/>
            <w:right w:val="none" w:sz="0" w:space="0" w:color="auto"/>
          </w:divBdr>
        </w:div>
        <w:div w:id="1915360863">
          <w:marLeft w:val="640"/>
          <w:marRight w:val="0"/>
          <w:marTop w:val="0"/>
          <w:marBottom w:val="0"/>
          <w:divBdr>
            <w:top w:val="none" w:sz="0" w:space="0" w:color="auto"/>
            <w:left w:val="none" w:sz="0" w:space="0" w:color="auto"/>
            <w:bottom w:val="none" w:sz="0" w:space="0" w:color="auto"/>
            <w:right w:val="none" w:sz="0" w:space="0" w:color="auto"/>
          </w:divBdr>
        </w:div>
        <w:div w:id="830217501">
          <w:marLeft w:val="640"/>
          <w:marRight w:val="0"/>
          <w:marTop w:val="0"/>
          <w:marBottom w:val="0"/>
          <w:divBdr>
            <w:top w:val="none" w:sz="0" w:space="0" w:color="auto"/>
            <w:left w:val="none" w:sz="0" w:space="0" w:color="auto"/>
            <w:bottom w:val="none" w:sz="0" w:space="0" w:color="auto"/>
            <w:right w:val="none" w:sz="0" w:space="0" w:color="auto"/>
          </w:divBdr>
        </w:div>
        <w:div w:id="729886450">
          <w:marLeft w:val="640"/>
          <w:marRight w:val="0"/>
          <w:marTop w:val="0"/>
          <w:marBottom w:val="0"/>
          <w:divBdr>
            <w:top w:val="none" w:sz="0" w:space="0" w:color="auto"/>
            <w:left w:val="none" w:sz="0" w:space="0" w:color="auto"/>
            <w:bottom w:val="none" w:sz="0" w:space="0" w:color="auto"/>
            <w:right w:val="none" w:sz="0" w:space="0" w:color="auto"/>
          </w:divBdr>
        </w:div>
        <w:div w:id="1934851763">
          <w:marLeft w:val="640"/>
          <w:marRight w:val="0"/>
          <w:marTop w:val="0"/>
          <w:marBottom w:val="0"/>
          <w:divBdr>
            <w:top w:val="none" w:sz="0" w:space="0" w:color="auto"/>
            <w:left w:val="none" w:sz="0" w:space="0" w:color="auto"/>
            <w:bottom w:val="none" w:sz="0" w:space="0" w:color="auto"/>
            <w:right w:val="none" w:sz="0" w:space="0" w:color="auto"/>
          </w:divBdr>
        </w:div>
        <w:div w:id="327173984">
          <w:marLeft w:val="640"/>
          <w:marRight w:val="0"/>
          <w:marTop w:val="0"/>
          <w:marBottom w:val="0"/>
          <w:divBdr>
            <w:top w:val="none" w:sz="0" w:space="0" w:color="auto"/>
            <w:left w:val="none" w:sz="0" w:space="0" w:color="auto"/>
            <w:bottom w:val="none" w:sz="0" w:space="0" w:color="auto"/>
            <w:right w:val="none" w:sz="0" w:space="0" w:color="auto"/>
          </w:divBdr>
        </w:div>
        <w:div w:id="645210444">
          <w:marLeft w:val="640"/>
          <w:marRight w:val="0"/>
          <w:marTop w:val="0"/>
          <w:marBottom w:val="0"/>
          <w:divBdr>
            <w:top w:val="none" w:sz="0" w:space="0" w:color="auto"/>
            <w:left w:val="none" w:sz="0" w:space="0" w:color="auto"/>
            <w:bottom w:val="none" w:sz="0" w:space="0" w:color="auto"/>
            <w:right w:val="none" w:sz="0" w:space="0" w:color="auto"/>
          </w:divBdr>
        </w:div>
        <w:div w:id="2020425161">
          <w:marLeft w:val="640"/>
          <w:marRight w:val="0"/>
          <w:marTop w:val="0"/>
          <w:marBottom w:val="0"/>
          <w:divBdr>
            <w:top w:val="none" w:sz="0" w:space="0" w:color="auto"/>
            <w:left w:val="none" w:sz="0" w:space="0" w:color="auto"/>
            <w:bottom w:val="none" w:sz="0" w:space="0" w:color="auto"/>
            <w:right w:val="none" w:sz="0" w:space="0" w:color="auto"/>
          </w:divBdr>
        </w:div>
        <w:div w:id="898636232">
          <w:marLeft w:val="640"/>
          <w:marRight w:val="0"/>
          <w:marTop w:val="0"/>
          <w:marBottom w:val="0"/>
          <w:divBdr>
            <w:top w:val="none" w:sz="0" w:space="0" w:color="auto"/>
            <w:left w:val="none" w:sz="0" w:space="0" w:color="auto"/>
            <w:bottom w:val="none" w:sz="0" w:space="0" w:color="auto"/>
            <w:right w:val="none" w:sz="0" w:space="0" w:color="auto"/>
          </w:divBdr>
        </w:div>
      </w:divsChild>
    </w:div>
    <w:div w:id="1063023362">
      <w:bodyDiv w:val="1"/>
      <w:marLeft w:val="0"/>
      <w:marRight w:val="0"/>
      <w:marTop w:val="0"/>
      <w:marBottom w:val="0"/>
      <w:divBdr>
        <w:top w:val="none" w:sz="0" w:space="0" w:color="auto"/>
        <w:left w:val="none" w:sz="0" w:space="0" w:color="auto"/>
        <w:bottom w:val="none" w:sz="0" w:space="0" w:color="auto"/>
        <w:right w:val="none" w:sz="0" w:space="0" w:color="auto"/>
      </w:divBdr>
      <w:divsChild>
        <w:div w:id="1088504773">
          <w:marLeft w:val="640"/>
          <w:marRight w:val="0"/>
          <w:marTop w:val="0"/>
          <w:marBottom w:val="0"/>
          <w:divBdr>
            <w:top w:val="none" w:sz="0" w:space="0" w:color="auto"/>
            <w:left w:val="none" w:sz="0" w:space="0" w:color="auto"/>
            <w:bottom w:val="none" w:sz="0" w:space="0" w:color="auto"/>
            <w:right w:val="none" w:sz="0" w:space="0" w:color="auto"/>
          </w:divBdr>
        </w:div>
        <w:div w:id="1392777087">
          <w:marLeft w:val="640"/>
          <w:marRight w:val="0"/>
          <w:marTop w:val="0"/>
          <w:marBottom w:val="0"/>
          <w:divBdr>
            <w:top w:val="none" w:sz="0" w:space="0" w:color="auto"/>
            <w:left w:val="none" w:sz="0" w:space="0" w:color="auto"/>
            <w:bottom w:val="none" w:sz="0" w:space="0" w:color="auto"/>
            <w:right w:val="none" w:sz="0" w:space="0" w:color="auto"/>
          </w:divBdr>
        </w:div>
        <w:div w:id="2012443034">
          <w:marLeft w:val="640"/>
          <w:marRight w:val="0"/>
          <w:marTop w:val="0"/>
          <w:marBottom w:val="0"/>
          <w:divBdr>
            <w:top w:val="none" w:sz="0" w:space="0" w:color="auto"/>
            <w:left w:val="none" w:sz="0" w:space="0" w:color="auto"/>
            <w:bottom w:val="none" w:sz="0" w:space="0" w:color="auto"/>
            <w:right w:val="none" w:sz="0" w:space="0" w:color="auto"/>
          </w:divBdr>
        </w:div>
        <w:div w:id="1431856898">
          <w:marLeft w:val="640"/>
          <w:marRight w:val="0"/>
          <w:marTop w:val="0"/>
          <w:marBottom w:val="0"/>
          <w:divBdr>
            <w:top w:val="none" w:sz="0" w:space="0" w:color="auto"/>
            <w:left w:val="none" w:sz="0" w:space="0" w:color="auto"/>
            <w:bottom w:val="none" w:sz="0" w:space="0" w:color="auto"/>
            <w:right w:val="none" w:sz="0" w:space="0" w:color="auto"/>
          </w:divBdr>
        </w:div>
        <w:div w:id="2066174409">
          <w:marLeft w:val="640"/>
          <w:marRight w:val="0"/>
          <w:marTop w:val="0"/>
          <w:marBottom w:val="0"/>
          <w:divBdr>
            <w:top w:val="none" w:sz="0" w:space="0" w:color="auto"/>
            <w:left w:val="none" w:sz="0" w:space="0" w:color="auto"/>
            <w:bottom w:val="none" w:sz="0" w:space="0" w:color="auto"/>
            <w:right w:val="none" w:sz="0" w:space="0" w:color="auto"/>
          </w:divBdr>
        </w:div>
        <w:div w:id="514926577">
          <w:marLeft w:val="640"/>
          <w:marRight w:val="0"/>
          <w:marTop w:val="0"/>
          <w:marBottom w:val="0"/>
          <w:divBdr>
            <w:top w:val="none" w:sz="0" w:space="0" w:color="auto"/>
            <w:left w:val="none" w:sz="0" w:space="0" w:color="auto"/>
            <w:bottom w:val="none" w:sz="0" w:space="0" w:color="auto"/>
            <w:right w:val="none" w:sz="0" w:space="0" w:color="auto"/>
          </w:divBdr>
        </w:div>
        <w:div w:id="1327325376">
          <w:marLeft w:val="640"/>
          <w:marRight w:val="0"/>
          <w:marTop w:val="0"/>
          <w:marBottom w:val="0"/>
          <w:divBdr>
            <w:top w:val="none" w:sz="0" w:space="0" w:color="auto"/>
            <w:left w:val="none" w:sz="0" w:space="0" w:color="auto"/>
            <w:bottom w:val="none" w:sz="0" w:space="0" w:color="auto"/>
            <w:right w:val="none" w:sz="0" w:space="0" w:color="auto"/>
          </w:divBdr>
        </w:div>
        <w:div w:id="438257862">
          <w:marLeft w:val="640"/>
          <w:marRight w:val="0"/>
          <w:marTop w:val="0"/>
          <w:marBottom w:val="0"/>
          <w:divBdr>
            <w:top w:val="none" w:sz="0" w:space="0" w:color="auto"/>
            <w:left w:val="none" w:sz="0" w:space="0" w:color="auto"/>
            <w:bottom w:val="none" w:sz="0" w:space="0" w:color="auto"/>
            <w:right w:val="none" w:sz="0" w:space="0" w:color="auto"/>
          </w:divBdr>
        </w:div>
        <w:div w:id="1039478913">
          <w:marLeft w:val="640"/>
          <w:marRight w:val="0"/>
          <w:marTop w:val="0"/>
          <w:marBottom w:val="0"/>
          <w:divBdr>
            <w:top w:val="none" w:sz="0" w:space="0" w:color="auto"/>
            <w:left w:val="none" w:sz="0" w:space="0" w:color="auto"/>
            <w:bottom w:val="none" w:sz="0" w:space="0" w:color="auto"/>
            <w:right w:val="none" w:sz="0" w:space="0" w:color="auto"/>
          </w:divBdr>
        </w:div>
        <w:div w:id="1308123283">
          <w:marLeft w:val="640"/>
          <w:marRight w:val="0"/>
          <w:marTop w:val="0"/>
          <w:marBottom w:val="0"/>
          <w:divBdr>
            <w:top w:val="none" w:sz="0" w:space="0" w:color="auto"/>
            <w:left w:val="none" w:sz="0" w:space="0" w:color="auto"/>
            <w:bottom w:val="none" w:sz="0" w:space="0" w:color="auto"/>
            <w:right w:val="none" w:sz="0" w:space="0" w:color="auto"/>
          </w:divBdr>
        </w:div>
        <w:div w:id="577714293">
          <w:marLeft w:val="640"/>
          <w:marRight w:val="0"/>
          <w:marTop w:val="0"/>
          <w:marBottom w:val="0"/>
          <w:divBdr>
            <w:top w:val="none" w:sz="0" w:space="0" w:color="auto"/>
            <w:left w:val="none" w:sz="0" w:space="0" w:color="auto"/>
            <w:bottom w:val="none" w:sz="0" w:space="0" w:color="auto"/>
            <w:right w:val="none" w:sz="0" w:space="0" w:color="auto"/>
          </w:divBdr>
        </w:div>
        <w:div w:id="1970361144">
          <w:marLeft w:val="640"/>
          <w:marRight w:val="0"/>
          <w:marTop w:val="0"/>
          <w:marBottom w:val="0"/>
          <w:divBdr>
            <w:top w:val="none" w:sz="0" w:space="0" w:color="auto"/>
            <w:left w:val="none" w:sz="0" w:space="0" w:color="auto"/>
            <w:bottom w:val="none" w:sz="0" w:space="0" w:color="auto"/>
            <w:right w:val="none" w:sz="0" w:space="0" w:color="auto"/>
          </w:divBdr>
        </w:div>
        <w:div w:id="404034644">
          <w:marLeft w:val="640"/>
          <w:marRight w:val="0"/>
          <w:marTop w:val="0"/>
          <w:marBottom w:val="0"/>
          <w:divBdr>
            <w:top w:val="none" w:sz="0" w:space="0" w:color="auto"/>
            <w:left w:val="none" w:sz="0" w:space="0" w:color="auto"/>
            <w:bottom w:val="none" w:sz="0" w:space="0" w:color="auto"/>
            <w:right w:val="none" w:sz="0" w:space="0" w:color="auto"/>
          </w:divBdr>
        </w:div>
      </w:divsChild>
    </w:div>
    <w:div w:id="1309557397">
      <w:bodyDiv w:val="1"/>
      <w:marLeft w:val="0"/>
      <w:marRight w:val="0"/>
      <w:marTop w:val="0"/>
      <w:marBottom w:val="0"/>
      <w:divBdr>
        <w:top w:val="none" w:sz="0" w:space="0" w:color="auto"/>
        <w:left w:val="none" w:sz="0" w:space="0" w:color="auto"/>
        <w:bottom w:val="none" w:sz="0" w:space="0" w:color="auto"/>
        <w:right w:val="none" w:sz="0" w:space="0" w:color="auto"/>
      </w:divBdr>
      <w:divsChild>
        <w:div w:id="1109544939">
          <w:marLeft w:val="640"/>
          <w:marRight w:val="0"/>
          <w:marTop w:val="0"/>
          <w:marBottom w:val="0"/>
          <w:divBdr>
            <w:top w:val="none" w:sz="0" w:space="0" w:color="auto"/>
            <w:left w:val="none" w:sz="0" w:space="0" w:color="auto"/>
            <w:bottom w:val="none" w:sz="0" w:space="0" w:color="auto"/>
            <w:right w:val="none" w:sz="0" w:space="0" w:color="auto"/>
          </w:divBdr>
        </w:div>
        <w:div w:id="212234417">
          <w:marLeft w:val="640"/>
          <w:marRight w:val="0"/>
          <w:marTop w:val="0"/>
          <w:marBottom w:val="0"/>
          <w:divBdr>
            <w:top w:val="none" w:sz="0" w:space="0" w:color="auto"/>
            <w:left w:val="none" w:sz="0" w:space="0" w:color="auto"/>
            <w:bottom w:val="none" w:sz="0" w:space="0" w:color="auto"/>
            <w:right w:val="none" w:sz="0" w:space="0" w:color="auto"/>
          </w:divBdr>
        </w:div>
        <w:div w:id="1957104114">
          <w:marLeft w:val="640"/>
          <w:marRight w:val="0"/>
          <w:marTop w:val="0"/>
          <w:marBottom w:val="0"/>
          <w:divBdr>
            <w:top w:val="none" w:sz="0" w:space="0" w:color="auto"/>
            <w:left w:val="none" w:sz="0" w:space="0" w:color="auto"/>
            <w:bottom w:val="none" w:sz="0" w:space="0" w:color="auto"/>
            <w:right w:val="none" w:sz="0" w:space="0" w:color="auto"/>
          </w:divBdr>
        </w:div>
        <w:div w:id="1435322381">
          <w:marLeft w:val="640"/>
          <w:marRight w:val="0"/>
          <w:marTop w:val="0"/>
          <w:marBottom w:val="0"/>
          <w:divBdr>
            <w:top w:val="none" w:sz="0" w:space="0" w:color="auto"/>
            <w:left w:val="none" w:sz="0" w:space="0" w:color="auto"/>
            <w:bottom w:val="none" w:sz="0" w:space="0" w:color="auto"/>
            <w:right w:val="none" w:sz="0" w:space="0" w:color="auto"/>
          </w:divBdr>
        </w:div>
        <w:div w:id="1412775936">
          <w:marLeft w:val="640"/>
          <w:marRight w:val="0"/>
          <w:marTop w:val="0"/>
          <w:marBottom w:val="0"/>
          <w:divBdr>
            <w:top w:val="none" w:sz="0" w:space="0" w:color="auto"/>
            <w:left w:val="none" w:sz="0" w:space="0" w:color="auto"/>
            <w:bottom w:val="none" w:sz="0" w:space="0" w:color="auto"/>
            <w:right w:val="none" w:sz="0" w:space="0" w:color="auto"/>
          </w:divBdr>
        </w:div>
        <w:div w:id="984745200">
          <w:marLeft w:val="640"/>
          <w:marRight w:val="0"/>
          <w:marTop w:val="0"/>
          <w:marBottom w:val="0"/>
          <w:divBdr>
            <w:top w:val="none" w:sz="0" w:space="0" w:color="auto"/>
            <w:left w:val="none" w:sz="0" w:space="0" w:color="auto"/>
            <w:bottom w:val="none" w:sz="0" w:space="0" w:color="auto"/>
            <w:right w:val="none" w:sz="0" w:space="0" w:color="auto"/>
          </w:divBdr>
        </w:div>
        <w:div w:id="14623016">
          <w:marLeft w:val="640"/>
          <w:marRight w:val="0"/>
          <w:marTop w:val="0"/>
          <w:marBottom w:val="0"/>
          <w:divBdr>
            <w:top w:val="none" w:sz="0" w:space="0" w:color="auto"/>
            <w:left w:val="none" w:sz="0" w:space="0" w:color="auto"/>
            <w:bottom w:val="none" w:sz="0" w:space="0" w:color="auto"/>
            <w:right w:val="none" w:sz="0" w:space="0" w:color="auto"/>
          </w:divBdr>
        </w:div>
        <w:div w:id="1984847110">
          <w:marLeft w:val="640"/>
          <w:marRight w:val="0"/>
          <w:marTop w:val="0"/>
          <w:marBottom w:val="0"/>
          <w:divBdr>
            <w:top w:val="none" w:sz="0" w:space="0" w:color="auto"/>
            <w:left w:val="none" w:sz="0" w:space="0" w:color="auto"/>
            <w:bottom w:val="none" w:sz="0" w:space="0" w:color="auto"/>
            <w:right w:val="none" w:sz="0" w:space="0" w:color="auto"/>
          </w:divBdr>
        </w:div>
        <w:div w:id="544945678">
          <w:marLeft w:val="640"/>
          <w:marRight w:val="0"/>
          <w:marTop w:val="0"/>
          <w:marBottom w:val="0"/>
          <w:divBdr>
            <w:top w:val="none" w:sz="0" w:space="0" w:color="auto"/>
            <w:left w:val="none" w:sz="0" w:space="0" w:color="auto"/>
            <w:bottom w:val="none" w:sz="0" w:space="0" w:color="auto"/>
            <w:right w:val="none" w:sz="0" w:space="0" w:color="auto"/>
          </w:divBdr>
        </w:div>
        <w:div w:id="1921405314">
          <w:marLeft w:val="640"/>
          <w:marRight w:val="0"/>
          <w:marTop w:val="0"/>
          <w:marBottom w:val="0"/>
          <w:divBdr>
            <w:top w:val="none" w:sz="0" w:space="0" w:color="auto"/>
            <w:left w:val="none" w:sz="0" w:space="0" w:color="auto"/>
            <w:bottom w:val="none" w:sz="0" w:space="0" w:color="auto"/>
            <w:right w:val="none" w:sz="0" w:space="0" w:color="auto"/>
          </w:divBdr>
        </w:div>
        <w:div w:id="1813136313">
          <w:marLeft w:val="640"/>
          <w:marRight w:val="0"/>
          <w:marTop w:val="0"/>
          <w:marBottom w:val="0"/>
          <w:divBdr>
            <w:top w:val="none" w:sz="0" w:space="0" w:color="auto"/>
            <w:left w:val="none" w:sz="0" w:space="0" w:color="auto"/>
            <w:bottom w:val="none" w:sz="0" w:space="0" w:color="auto"/>
            <w:right w:val="none" w:sz="0" w:space="0" w:color="auto"/>
          </w:divBdr>
        </w:div>
        <w:div w:id="1501775480">
          <w:marLeft w:val="640"/>
          <w:marRight w:val="0"/>
          <w:marTop w:val="0"/>
          <w:marBottom w:val="0"/>
          <w:divBdr>
            <w:top w:val="none" w:sz="0" w:space="0" w:color="auto"/>
            <w:left w:val="none" w:sz="0" w:space="0" w:color="auto"/>
            <w:bottom w:val="none" w:sz="0" w:space="0" w:color="auto"/>
            <w:right w:val="none" w:sz="0" w:space="0" w:color="auto"/>
          </w:divBdr>
        </w:div>
        <w:div w:id="254024191">
          <w:marLeft w:val="640"/>
          <w:marRight w:val="0"/>
          <w:marTop w:val="0"/>
          <w:marBottom w:val="0"/>
          <w:divBdr>
            <w:top w:val="none" w:sz="0" w:space="0" w:color="auto"/>
            <w:left w:val="none" w:sz="0" w:space="0" w:color="auto"/>
            <w:bottom w:val="none" w:sz="0" w:space="0" w:color="auto"/>
            <w:right w:val="none" w:sz="0" w:space="0" w:color="auto"/>
          </w:divBdr>
        </w:div>
        <w:div w:id="1177504235">
          <w:marLeft w:val="640"/>
          <w:marRight w:val="0"/>
          <w:marTop w:val="0"/>
          <w:marBottom w:val="0"/>
          <w:divBdr>
            <w:top w:val="none" w:sz="0" w:space="0" w:color="auto"/>
            <w:left w:val="none" w:sz="0" w:space="0" w:color="auto"/>
            <w:bottom w:val="none" w:sz="0" w:space="0" w:color="auto"/>
            <w:right w:val="none" w:sz="0" w:space="0" w:color="auto"/>
          </w:divBdr>
        </w:div>
      </w:divsChild>
    </w:div>
    <w:div w:id="1365443091">
      <w:bodyDiv w:val="1"/>
      <w:marLeft w:val="0"/>
      <w:marRight w:val="0"/>
      <w:marTop w:val="0"/>
      <w:marBottom w:val="0"/>
      <w:divBdr>
        <w:top w:val="none" w:sz="0" w:space="0" w:color="auto"/>
        <w:left w:val="none" w:sz="0" w:space="0" w:color="auto"/>
        <w:bottom w:val="none" w:sz="0" w:space="0" w:color="auto"/>
        <w:right w:val="none" w:sz="0" w:space="0" w:color="auto"/>
      </w:divBdr>
      <w:divsChild>
        <w:div w:id="1605963746">
          <w:marLeft w:val="640"/>
          <w:marRight w:val="0"/>
          <w:marTop w:val="0"/>
          <w:marBottom w:val="0"/>
          <w:divBdr>
            <w:top w:val="none" w:sz="0" w:space="0" w:color="auto"/>
            <w:left w:val="none" w:sz="0" w:space="0" w:color="auto"/>
            <w:bottom w:val="none" w:sz="0" w:space="0" w:color="auto"/>
            <w:right w:val="none" w:sz="0" w:space="0" w:color="auto"/>
          </w:divBdr>
        </w:div>
        <w:div w:id="44186502">
          <w:marLeft w:val="640"/>
          <w:marRight w:val="0"/>
          <w:marTop w:val="0"/>
          <w:marBottom w:val="0"/>
          <w:divBdr>
            <w:top w:val="none" w:sz="0" w:space="0" w:color="auto"/>
            <w:left w:val="none" w:sz="0" w:space="0" w:color="auto"/>
            <w:bottom w:val="none" w:sz="0" w:space="0" w:color="auto"/>
            <w:right w:val="none" w:sz="0" w:space="0" w:color="auto"/>
          </w:divBdr>
        </w:div>
        <w:div w:id="1825926598">
          <w:marLeft w:val="640"/>
          <w:marRight w:val="0"/>
          <w:marTop w:val="0"/>
          <w:marBottom w:val="0"/>
          <w:divBdr>
            <w:top w:val="none" w:sz="0" w:space="0" w:color="auto"/>
            <w:left w:val="none" w:sz="0" w:space="0" w:color="auto"/>
            <w:bottom w:val="none" w:sz="0" w:space="0" w:color="auto"/>
            <w:right w:val="none" w:sz="0" w:space="0" w:color="auto"/>
          </w:divBdr>
        </w:div>
        <w:div w:id="942032450">
          <w:marLeft w:val="640"/>
          <w:marRight w:val="0"/>
          <w:marTop w:val="0"/>
          <w:marBottom w:val="0"/>
          <w:divBdr>
            <w:top w:val="none" w:sz="0" w:space="0" w:color="auto"/>
            <w:left w:val="none" w:sz="0" w:space="0" w:color="auto"/>
            <w:bottom w:val="none" w:sz="0" w:space="0" w:color="auto"/>
            <w:right w:val="none" w:sz="0" w:space="0" w:color="auto"/>
          </w:divBdr>
        </w:div>
        <w:div w:id="444426991">
          <w:marLeft w:val="640"/>
          <w:marRight w:val="0"/>
          <w:marTop w:val="0"/>
          <w:marBottom w:val="0"/>
          <w:divBdr>
            <w:top w:val="none" w:sz="0" w:space="0" w:color="auto"/>
            <w:left w:val="none" w:sz="0" w:space="0" w:color="auto"/>
            <w:bottom w:val="none" w:sz="0" w:space="0" w:color="auto"/>
            <w:right w:val="none" w:sz="0" w:space="0" w:color="auto"/>
          </w:divBdr>
        </w:div>
        <w:div w:id="2060545117">
          <w:marLeft w:val="640"/>
          <w:marRight w:val="0"/>
          <w:marTop w:val="0"/>
          <w:marBottom w:val="0"/>
          <w:divBdr>
            <w:top w:val="none" w:sz="0" w:space="0" w:color="auto"/>
            <w:left w:val="none" w:sz="0" w:space="0" w:color="auto"/>
            <w:bottom w:val="none" w:sz="0" w:space="0" w:color="auto"/>
            <w:right w:val="none" w:sz="0" w:space="0" w:color="auto"/>
          </w:divBdr>
        </w:div>
        <w:div w:id="76951246">
          <w:marLeft w:val="640"/>
          <w:marRight w:val="0"/>
          <w:marTop w:val="0"/>
          <w:marBottom w:val="0"/>
          <w:divBdr>
            <w:top w:val="none" w:sz="0" w:space="0" w:color="auto"/>
            <w:left w:val="none" w:sz="0" w:space="0" w:color="auto"/>
            <w:bottom w:val="none" w:sz="0" w:space="0" w:color="auto"/>
            <w:right w:val="none" w:sz="0" w:space="0" w:color="auto"/>
          </w:divBdr>
        </w:div>
        <w:div w:id="513497310">
          <w:marLeft w:val="640"/>
          <w:marRight w:val="0"/>
          <w:marTop w:val="0"/>
          <w:marBottom w:val="0"/>
          <w:divBdr>
            <w:top w:val="none" w:sz="0" w:space="0" w:color="auto"/>
            <w:left w:val="none" w:sz="0" w:space="0" w:color="auto"/>
            <w:bottom w:val="none" w:sz="0" w:space="0" w:color="auto"/>
            <w:right w:val="none" w:sz="0" w:space="0" w:color="auto"/>
          </w:divBdr>
        </w:div>
        <w:div w:id="1050618080">
          <w:marLeft w:val="640"/>
          <w:marRight w:val="0"/>
          <w:marTop w:val="0"/>
          <w:marBottom w:val="0"/>
          <w:divBdr>
            <w:top w:val="none" w:sz="0" w:space="0" w:color="auto"/>
            <w:left w:val="none" w:sz="0" w:space="0" w:color="auto"/>
            <w:bottom w:val="none" w:sz="0" w:space="0" w:color="auto"/>
            <w:right w:val="none" w:sz="0" w:space="0" w:color="auto"/>
          </w:divBdr>
        </w:div>
        <w:div w:id="525144824">
          <w:marLeft w:val="640"/>
          <w:marRight w:val="0"/>
          <w:marTop w:val="0"/>
          <w:marBottom w:val="0"/>
          <w:divBdr>
            <w:top w:val="none" w:sz="0" w:space="0" w:color="auto"/>
            <w:left w:val="none" w:sz="0" w:space="0" w:color="auto"/>
            <w:bottom w:val="none" w:sz="0" w:space="0" w:color="auto"/>
            <w:right w:val="none" w:sz="0" w:space="0" w:color="auto"/>
          </w:divBdr>
        </w:div>
        <w:div w:id="1563440069">
          <w:marLeft w:val="640"/>
          <w:marRight w:val="0"/>
          <w:marTop w:val="0"/>
          <w:marBottom w:val="0"/>
          <w:divBdr>
            <w:top w:val="none" w:sz="0" w:space="0" w:color="auto"/>
            <w:left w:val="none" w:sz="0" w:space="0" w:color="auto"/>
            <w:bottom w:val="none" w:sz="0" w:space="0" w:color="auto"/>
            <w:right w:val="none" w:sz="0" w:space="0" w:color="auto"/>
          </w:divBdr>
        </w:div>
        <w:div w:id="164563572">
          <w:marLeft w:val="640"/>
          <w:marRight w:val="0"/>
          <w:marTop w:val="0"/>
          <w:marBottom w:val="0"/>
          <w:divBdr>
            <w:top w:val="none" w:sz="0" w:space="0" w:color="auto"/>
            <w:left w:val="none" w:sz="0" w:space="0" w:color="auto"/>
            <w:bottom w:val="none" w:sz="0" w:space="0" w:color="auto"/>
            <w:right w:val="none" w:sz="0" w:space="0" w:color="auto"/>
          </w:divBdr>
        </w:div>
        <w:div w:id="937297102">
          <w:marLeft w:val="640"/>
          <w:marRight w:val="0"/>
          <w:marTop w:val="0"/>
          <w:marBottom w:val="0"/>
          <w:divBdr>
            <w:top w:val="none" w:sz="0" w:space="0" w:color="auto"/>
            <w:left w:val="none" w:sz="0" w:space="0" w:color="auto"/>
            <w:bottom w:val="none" w:sz="0" w:space="0" w:color="auto"/>
            <w:right w:val="none" w:sz="0" w:space="0" w:color="auto"/>
          </w:divBdr>
        </w:div>
        <w:div w:id="659891678">
          <w:marLeft w:val="640"/>
          <w:marRight w:val="0"/>
          <w:marTop w:val="0"/>
          <w:marBottom w:val="0"/>
          <w:divBdr>
            <w:top w:val="none" w:sz="0" w:space="0" w:color="auto"/>
            <w:left w:val="none" w:sz="0" w:space="0" w:color="auto"/>
            <w:bottom w:val="none" w:sz="0" w:space="0" w:color="auto"/>
            <w:right w:val="none" w:sz="0" w:space="0" w:color="auto"/>
          </w:divBdr>
        </w:div>
        <w:div w:id="791283624">
          <w:marLeft w:val="640"/>
          <w:marRight w:val="0"/>
          <w:marTop w:val="0"/>
          <w:marBottom w:val="0"/>
          <w:divBdr>
            <w:top w:val="none" w:sz="0" w:space="0" w:color="auto"/>
            <w:left w:val="none" w:sz="0" w:space="0" w:color="auto"/>
            <w:bottom w:val="none" w:sz="0" w:space="0" w:color="auto"/>
            <w:right w:val="none" w:sz="0" w:space="0" w:color="auto"/>
          </w:divBdr>
        </w:div>
      </w:divsChild>
    </w:div>
    <w:div w:id="1432049043">
      <w:bodyDiv w:val="1"/>
      <w:marLeft w:val="0"/>
      <w:marRight w:val="0"/>
      <w:marTop w:val="0"/>
      <w:marBottom w:val="0"/>
      <w:divBdr>
        <w:top w:val="none" w:sz="0" w:space="0" w:color="auto"/>
        <w:left w:val="none" w:sz="0" w:space="0" w:color="auto"/>
        <w:bottom w:val="none" w:sz="0" w:space="0" w:color="auto"/>
        <w:right w:val="none" w:sz="0" w:space="0" w:color="auto"/>
      </w:divBdr>
      <w:divsChild>
        <w:div w:id="477697372">
          <w:marLeft w:val="640"/>
          <w:marRight w:val="0"/>
          <w:marTop w:val="0"/>
          <w:marBottom w:val="0"/>
          <w:divBdr>
            <w:top w:val="none" w:sz="0" w:space="0" w:color="auto"/>
            <w:left w:val="none" w:sz="0" w:space="0" w:color="auto"/>
            <w:bottom w:val="none" w:sz="0" w:space="0" w:color="auto"/>
            <w:right w:val="none" w:sz="0" w:space="0" w:color="auto"/>
          </w:divBdr>
        </w:div>
        <w:div w:id="2144538956">
          <w:marLeft w:val="640"/>
          <w:marRight w:val="0"/>
          <w:marTop w:val="0"/>
          <w:marBottom w:val="0"/>
          <w:divBdr>
            <w:top w:val="none" w:sz="0" w:space="0" w:color="auto"/>
            <w:left w:val="none" w:sz="0" w:space="0" w:color="auto"/>
            <w:bottom w:val="none" w:sz="0" w:space="0" w:color="auto"/>
            <w:right w:val="none" w:sz="0" w:space="0" w:color="auto"/>
          </w:divBdr>
        </w:div>
        <w:div w:id="181168912">
          <w:marLeft w:val="640"/>
          <w:marRight w:val="0"/>
          <w:marTop w:val="0"/>
          <w:marBottom w:val="0"/>
          <w:divBdr>
            <w:top w:val="none" w:sz="0" w:space="0" w:color="auto"/>
            <w:left w:val="none" w:sz="0" w:space="0" w:color="auto"/>
            <w:bottom w:val="none" w:sz="0" w:space="0" w:color="auto"/>
            <w:right w:val="none" w:sz="0" w:space="0" w:color="auto"/>
          </w:divBdr>
        </w:div>
        <w:div w:id="534318050">
          <w:marLeft w:val="640"/>
          <w:marRight w:val="0"/>
          <w:marTop w:val="0"/>
          <w:marBottom w:val="0"/>
          <w:divBdr>
            <w:top w:val="none" w:sz="0" w:space="0" w:color="auto"/>
            <w:left w:val="none" w:sz="0" w:space="0" w:color="auto"/>
            <w:bottom w:val="none" w:sz="0" w:space="0" w:color="auto"/>
            <w:right w:val="none" w:sz="0" w:space="0" w:color="auto"/>
          </w:divBdr>
        </w:div>
        <w:div w:id="516165078">
          <w:marLeft w:val="640"/>
          <w:marRight w:val="0"/>
          <w:marTop w:val="0"/>
          <w:marBottom w:val="0"/>
          <w:divBdr>
            <w:top w:val="none" w:sz="0" w:space="0" w:color="auto"/>
            <w:left w:val="none" w:sz="0" w:space="0" w:color="auto"/>
            <w:bottom w:val="none" w:sz="0" w:space="0" w:color="auto"/>
            <w:right w:val="none" w:sz="0" w:space="0" w:color="auto"/>
          </w:divBdr>
        </w:div>
        <w:div w:id="1036809925">
          <w:marLeft w:val="640"/>
          <w:marRight w:val="0"/>
          <w:marTop w:val="0"/>
          <w:marBottom w:val="0"/>
          <w:divBdr>
            <w:top w:val="none" w:sz="0" w:space="0" w:color="auto"/>
            <w:left w:val="none" w:sz="0" w:space="0" w:color="auto"/>
            <w:bottom w:val="none" w:sz="0" w:space="0" w:color="auto"/>
            <w:right w:val="none" w:sz="0" w:space="0" w:color="auto"/>
          </w:divBdr>
        </w:div>
        <w:div w:id="48118972">
          <w:marLeft w:val="640"/>
          <w:marRight w:val="0"/>
          <w:marTop w:val="0"/>
          <w:marBottom w:val="0"/>
          <w:divBdr>
            <w:top w:val="none" w:sz="0" w:space="0" w:color="auto"/>
            <w:left w:val="none" w:sz="0" w:space="0" w:color="auto"/>
            <w:bottom w:val="none" w:sz="0" w:space="0" w:color="auto"/>
            <w:right w:val="none" w:sz="0" w:space="0" w:color="auto"/>
          </w:divBdr>
        </w:div>
        <w:div w:id="1337074895">
          <w:marLeft w:val="640"/>
          <w:marRight w:val="0"/>
          <w:marTop w:val="0"/>
          <w:marBottom w:val="0"/>
          <w:divBdr>
            <w:top w:val="none" w:sz="0" w:space="0" w:color="auto"/>
            <w:left w:val="none" w:sz="0" w:space="0" w:color="auto"/>
            <w:bottom w:val="none" w:sz="0" w:space="0" w:color="auto"/>
            <w:right w:val="none" w:sz="0" w:space="0" w:color="auto"/>
          </w:divBdr>
        </w:div>
        <w:div w:id="719549083">
          <w:marLeft w:val="640"/>
          <w:marRight w:val="0"/>
          <w:marTop w:val="0"/>
          <w:marBottom w:val="0"/>
          <w:divBdr>
            <w:top w:val="none" w:sz="0" w:space="0" w:color="auto"/>
            <w:left w:val="none" w:sz="0" w:space="0" w:color="auto"/>
            <w:bottom w:val="none" w:sz="0" w:space="0" w:color="auto"/>
            <w:right w:val="none" w:sz="0" w:space="0" w:color="auto"/>
          </w:divBdr>
        </w:div>
        <w:div w:id="1549997967">
          <w:marLeft w:val="640"/>
          <w:marRight w:val="0"/>
          <w:marTop w:val="0"/>
          <w:marBottom w:val="0"/>
          <w:divBdr>
            <w:top w:val="none" w:sz="0" w:space="0" w:color="auto"/>
            <w:left w:val="none" w:sz="0" w:space="0" w:color="auto"/>
            <w:bottom w:val="none" w:sz="0" w:space="0" w:color="auto"/>
            <w:right w:val="none" w:sz="0" w:space="0" w:color="auto"/>
          </w:divBdr>
        </w:div>
        <w:div w:id="1695107395">
          <w:marLeft w:val="640"/>
          <w:marRight w:val="0"/>
          <w:marTop w:val="0"/>
          <w:marBottom w:val="0"/>
          <w:divBdr>
            <w:top w:val="none" w:sz="0" w:space="0" w:color="auto"/>
            <w:left w:val="none" w:sz="0" w:space="0" w:color="auto"/>
            <w:bottom w:val="none" w:sz="0" w:space="0" w:color="auto"/>
            <w:right w:val="none" w:sz="0" w:space="0" w:color="auto"/>
          </w:divBdr>
        </w:div>
        <w:div w:id="1724795225">
          <w:marLeft w:val="640"/>
          <w:marRight w:val="0"/>
          <w:marTop w:val="0"/>
          <w:marBottom w:val="0"/>
          <w:divBdr>
            <w:top w:val="none" w:sz="0" w:space="0" w:color="auto"/>
            <w:left w:val="none" w:sz="0" w:space="0" w:color="auto"/>
            <w:bottom w:val="none" w:sz="0" w:space="0" w:color="auto"/>
            <w:right w:val="none" w:sz="0" w:space="0" w:color="auto"/>
          </w:divBdr>
        </w:div>
      </w:divsChild>
    </w:div>
    <w:div w:id="1663847991">
      <w:bodyDiv w:val="1"/>
      <w:marLeft w:val="0"/>
      <w:marRight w:val="0"/>
      <w:marTop w:val="0"/>
      <w:marBottom w:val="0"/>
      <w:divBdr>
        <w:top w:val="none" w:sz="0" w:space="0" w:color="auto"/>
        <w:left w:val="none" w:sz="0" w:space="0" w:color="auto"/>
        <w:bottom w:val="none" w:sz="0" w:space="0" w:color="auto"/>
        <w:right w:val="none" w:sz="0" w:space="0" w:color="auto"/>
      </w:divBdr>
      <w:divsChild>
        <w:div w:id="167599197">
          <w:marLeft w:val="640"/>
          <w:marRight w:val="0"/>
          <w:marTop w:val="0"/>
          <w:marBottom w:val="0"/>
          <w:divBdr>
            <w:top w:val="none" w:sz="0" w:space="0" w:color="auto"/>
            <w:left w:val="none" w:sz="0" w:space="0" w:color="auto"/>
            <w:bottom w:val="none" w:sz="0" w:space="0" w:color="auto"/>
            <w:right w:val="none" w:sz="0" w:space="0" w:color="auto"/>
          </w:divBdr>
        </w:div>
        <w:div w:id="79372459">
          <w:marLeft w:val="640"/>
          <w:marRight w:val="0"/>
          <w:marTop w:val="0"/>
          <w:marBottom w:val="0"/>
          <w:divBdr>
            <w:top w:val="none" w:sz="0" w:space="0" w:color="auto"/>
            <w:left w:val="none" w:sz="0" w:space="0" w:color="auto"/>
            <w:bottom w:val="none" w:sz="0" w:space="0" w:color="auto"/>
            <w:right w:val="none" w:sz="0" w:space="0" w:color="auto"/>
          </w:divBdr>
        </w:div>
        <w:div w:id="1971931616">
          <w:marLeft w:val="640"/>
          <w:marRight w:val="0"/>
          <w:marTop w:val="0"/>
          <w:marBottom w:val="0"/>
          <w:divBdr>
            <w:top w:val="none" w:sz="0" w:space="0" w:color="auto"/>
            <w:left w:val="none" w:sz="0" w:space="0" w:color="auto"/>
            <w:bottom w:val="none" w:sz="0" w:space="0" w:color="auto"/>
            <w:right w:val="none" w:sz="0" w:space="0" w:color="auto"/>
          </w:divBdr>
        </w:div>
        <w:div w:id="593634074">
          <w:marLeft w:val="640"/>
          <w:marRight w:val="0"/>
          <w:marTop w:val="0"/>
          <w:marBottom w:val="0"/>
          <w:divBdr>
            <w:top w:val="none" w:sz="0" w:space="0" w:color="auto"/>
            <w:left w:val="none" w:sz="0" w:space="0" w:color="auto"/>
            <w:bottom w:val="none" w:sz="0" w:space="0" w:color="auto"/>
            <w:right w:val="none" w:sz="0" w:space="0" w:color="auto"/>
          </w:divBdr>
        </w:div>
        <w:div w:id="371736577">
          <w:marLeft w:val="640"/>
          <w:marRight w:val="0"/>
          <w:marTop w:val="0"/>
          <w:marBottom w:val="0"/>
          <w:divBdr>
            <w:top w:val="none" w:sz="0" w:space="0" w:color="auto"/>
            <w:left w:val="none" w:sz="0" w:space="0" w:color="auto"/>
            <w:bottom w:val="none" w:sz="0" w:space="0" w:color="auto"/>
            <w:right w:val="none" w:sz="0" w:space="0" w:color="auto"/>
          </w:divBdr>
        </w:div>
        <w:div w:id="1103649569">
          <w:marLeft w:val="640"/>
          <w:marRight w:val="0"/>
          <w:marTop w:val="0"/>
          <w:marBottom w:val="0"/>
          <w:divBdr>
            <w:top w:val="none" w:sz="0" w:space="0" w:color="auto"/>
            <w:left w:val="none" w:sz="0" w:space="0" w:color="auto"/>
            <w:bottom w:val="none" w:sz="0" w:space="0" w:color="auto"/>
            <w:right w:val="none" w:sz="0" w:space="0" w:color="auto"/>
          </w:divBdr>
        </w:div>
        <w:div w:id="127018914">
          <w:marLeft w:val="640"/>
          <w:marRight w:val="0"/>
          <w:marTop w:val="0"/>
          <w:marBottom w:val="0"/>
          <w:divBdr>
            <w:top w:val="none" w:sz="0" w:space="0" w:color="auto"/>
            <w:left w:val="none" w:sz="0" w:space="0" w:color="auto"/>
            <w:bottom w:val="none" w:sz="0" w:space="0" w:color="auto"/>
            <w:right w:val="none" w:sz="0" w:space="0" w:color="auto"/>
          </w:divBdr>
        </w:div>
        <w:div w:id="541789524">
          <w:marLeft w:val="640"/>
          <w:marRight w:val="0"/>
          <w:marTop w:val="0"/>
          <w:marBottom w:val="0"/>
          <w:divBdr>
            <w:top w:val="none" w:sz="0" w:space="0" w:color="auto"/>
            <w:left w:val="none" w:sz="0" w:space="0" w:color="auto"/>
            <w:bottom w:val="none" w:sz="0" w:space="0" w:color="auto"/>
            <w:right w:val="none" w:sz="0" w:space="0" w:color="auto"/>
          </w:divBdr>
        </w:div>
        <w:div w:id="63645037">
          <w:marLeft w:val="640"/>
          <w:marRight w:val="0"/>
          <w:marTop w:val="0"/>
          <w:marBottom w:val="0"/>
          <w:divBdr>
            <w:top w:val="none" w:sz="0" w:space="0" w:color="auto"/>
            <w:left w:val="none" w:sz="0" w:space="0" w:color="auto"/>
            <w:bottom w:val="none" w:sz="0" w:space="0" w:color="auto"/>
            <w:right w:val="none" w:sz="0" w:space="0" w:color="auto"/>
          </w:divBdr>
        </w:div>
        <w:div w:id="1413939507">
          <w:marLeft w:val="640"/>
          <w:marRight w:val="0"/>
          <w:marTop w:val="0"/>
          <w:marBottom w:val="0"/>
          <w:divBdr>
            <w:top w:val="none" w:sz="0" w:space="0" w:color="auto"/>
            <w:left w:val="none" w:sz="0" w:space="0" w:color="auto"/>
            <w:bottom w:val="none" w:sz="0" w:space="0" w:color="auto"/>
            <w:right w:val="none" w:sz="0" w:space="0" w:color="auto"/>
          </w:divBdr>
        </w:div>
      </w:divsChild>
    </w:div>
    <w:div w:id="1726949014">
      <w:bodyDiv w:val="1"/>
      <w:marLeft w:val="0"/>
      <w:marRight w:val="0"/>
      <w:marTop w:val="0"/>
      <w:marBottom w:val="0"/>
      <w:divBdr>
        <w:top w:val="none" w:sz="0" w:space="0" w:color="auto"/>
        <w:left w:val="none" w:sz="0" w:space="0" w:color="auto"/>
        <w:bottom w:val="none" w:sz="0" w:space="0" w:color="auto"/>
        <w:right w:val="none" w:sz="0" w:space="0" w:color="auto"/>
      </w:divBdr>
      <w:divsChild>
        <w:div w:id="612595841">
          <w:marLeft w:val="640"/>
          <w:marRight w:val="0"/>
          <w:marTop w:val="0"/>
          <w:marBottom w:val="0"/>
          <w:divBdr>
            <w:top w:val="none" w:sz="0" w:space="0" w:color="auto"/>
            <w:left w:val="none" w:sz="0" w:space="0" w:color="auto"/>
            <w:bottom w:val="none" w:sz="0" w:space="0" w:color="auto"/>
            <w:right w:val="none" w:sz="0" w:space="0" w:color="auto"/>
          </w:divBdr>
        </w:div>
        <w:div w:id="947853827">
          <w:marLeft w:val="640"/>
          <w:marRight w:val="0"/>
          <w:marTop w:val="0"/>
          <w:marBottom w:val="0"/>
          <w:divBdr>
            <w:top w:val="none" w:sz="0" w:space="0" w:color="auto"/>
            <w:left w:val="none" w:sz="0" w:space="0" w:color="auto"/>
            <w:bottom w:val="none" w:sz="0" w:space="0" w:color="auto"/>
            <w:right w:val="none" w:sz="0" w:space="0" w:color="auto"/>
          </w:divBdr>
        </w:div>
        <w:div w:id="1624530652">
          <w:marLeft w:val="640"/>
          <w:marRight w:val="0"/>
          <w:marTop w:val="0"/>
          <w:marBottom w:val="0"/>
          <w:divBdr>
            <w:top w:val="none" w:sz="0" w:space="0" w:color="auto"/>
            <w:left w:val="none" w:sz="0" w:space="0" w:color="auto"/>
            <w:bottom w:val="none" w:sz="0" w:space="0" w:color="auto"/>
            <w:right w:val="none" w:sz="0" w:space="0" w:color="auto"/>
          </w:divBdr>
        </w:div>
        <w:div w:id="1291208222">
          <w:marLeft w:val="640"/>
          <w:marRight w:val="0"/>
          <w:marTop w:val="0"/>
          <w:marBottom w:val="0"/>
          <w:divBdr>
            <w:top w:val="none" w:sz="0" w:space="0" w:color="auto"/>
            <w:left w:val="none" w:sz="0" w:space="0" w:color="auto"/>
            <w:bottom w:val="none" w:sz="0" w:space="0" w:color="auto"/>
            <w:right w:val="none" w:sz="0" w:space="0" w:color="auto"/>
          </w:divBdr>
        </w:div>
        <w:div w:id="684138656">
          <w:marLeft w:val="640"/>
          <w:marRight w:val="0"/>
          <w:marTop w:val="0"/>
          <w:marBottom w:val="0"/>
          <w:divBdr>
            <w:top w:val="none" w:sz="0" w:space="0" w:color="auto"/>
            <w:left w:val="none" w:sz="0" w:space="0" w:color="auto"/>
            <w:bottom w:val="none" w:sz="0" w:space="0" w:color="auto"/>
            <w:right w:val="none" w:sz="0" w:space="0" w:color="auto"/>
          </w:divBdr>
        </w:div>
        <w:div w:id="434397958">
          <w:marLeft w:val="640"/>
          <w:marRight w:val="0"/>
          <w:marTop w:val="0"/>
          <w:marBottom w:val="0"/>
          <w:divBdr>
            <w:top w:val="none" w:sz="0" w:space="0" w:color="auto"/>
            <w:left w:val="none" w:sz="0" w:space="0" w:color="auto"/>
            <w:bottom w:val="none" w:sz="0" w:space="0" w:color="auto"/>
            <w:right w:val="none" w:sz="0" w:space="0" w:color="auto"/>
          </w:divBdr>
        </w:div>
        <w:div w:id="1398363766">
          <w:marLeft w:val="640"/>
          <w:marRight w:val="0"/>
          <w:marTop w:val="0"/>
          <w:marBottom w:val="0"/>
          <w:divBdr>
            <w:top w:val="none" w:sz="0" w:space="0" w:color="auto"/>
            <w:left w:val="none" w:sz="0" w:space="0" w:color="auto"/>
            <w:bottom w:val="none" w:sz="0" w:space="0" w:color="auto"/>
            <w:right w:val="none" w:sz="0" w:space="0" w:color="auto"/>
          </w:divBdr>
        </w:div>
        <w:div w:id="1848790081">
          <w:marLeft w:val="640"/>
          <w:marRight w:val="0"/>
          <w:marTop w:val="0"/>
          <w:marBottom w:val="0"/>
          <w:divBdr>
            <w:top w:val="none" w:sz="0" w:space="0" w:color="auto"/>
            <w:left w:val="none" w:sz="0" w:space="0" w:color="auto"/>
            <w:bottom w:val="none" w:sz="0" w:space="0" w:color="auto"/>
            <w:right w:val="none" w:sz="0" w:space="0" w:color="auto"/>
          </w:divBdr>
        </w:div>
        <w:div w:id="839614388">
          <w:marLeft w:val="640"/>
          <w:marRight w:val="0"/>
          <w:marTop w:val="0"/>
          <w:marBottom w:val="0"/>
          <w:divBdr>
            <w:top w:val="none" w:sz="0" w:space="0" w:color="auto"/>
            <w:left w:val="none" w:sz="0" w:space="0" w:color="auto"/>
            <w:bottom w:val="none" w:sz="0" w:space="0" w:color="auto"/>
            <w:right w:val="none" w:sz="0" w:space="0" w:color="auto"/>
          </w:divBdr>
        </w:div>
        <w:div w:id="408844920">
          <w:marLeft w:val="640"/>
          <w:marRight w:val="0"/>
          <w:marTop w:val="0"/>
          <w:marBottom w:val="0"/>
          <w:divBdr>
            <w:top w:val="none" w:sz="0" w:space="0" w:color="auto"/>
            <w:left w:val="none" w:sz="0" w:space="0" w:color="auto"/>
            <w:bottom w:val="none" w:sz="0" w:space="0" w:color="auto"/>
            <w:right w:val="none" w:sz="0" w:space="0" w:color="auto"/>
          </w:divBdr>
        </w:div>
        <w:div w:id="1659075352">
          <w:marLeft w:val="640"/>
          <w:marRight w:val="0"/>
          <w:marTop w:val="0"/>
          <w:marBottom w:val="0"/>
          <w:divBdr>
            <w:top w:val="none" w:sz="0" w:space="0" w:color="auto"/>
            <w:left w:val="none" w:sz="0" w:space="0" w:color="auto"/>
            <w:bottom w:val="none" w:sz="0" w:space="0" w:color="auto"/>
            <w:right w:val="none" w:sz="0" w:space="0" w:color="auto"/>
          </w:divBdr>
        </w:div>
        <w:div w:id="1227498311">
          <w:marLeft w:val="640"/>
          <w:marRight w:val="0"/>
          <w:marTop w:val="0"/>
          <w:marBottom w:val="0"/>
          <w:divBdr>
            <w:top w:val="none" w:sz="0" w:space="0" w:color="auto"/>
            <w:left w:val="none" w:sz="0" w:space="0" w:color="auto"/>
            <w:bottom w:val="none" w:sz="0" w:space="0" w:color="auto"/>
            <w:right w:val="none" w:sz="0" w:space="0" w:color="auto"/>
          </w:divBdr>
        </w:div>
        <w:div w:id="2117022020">
          <w:marLeft w:val="640"/>
          <w:marRight w:val="0"/>
          <w:marTop w:val="0"/>
          <w:marBottom w:val="0"/>
          <w:divBdr>
            <w:top w:val="none" w:sz="0" w:space="0" w:color="auto"/>
            <w:left w:val="none" w:sz="0" w:space="0" w:color="auto"/>
            <w:bottom w:val="none" w:sz="0" w:space="0" w:color="auto"/>
            <w:right w:val="none" w:sz="0" w:space="0" w:color="auto"/>
          </w:divBdr>
        </w:div>
        <w:div w:id="1552886515">
          <w:marLeft w:val="640"/>
          <w:marRight w:val="0"/>
          <w:marTop w:val="0"/>
          <w:marBottom w:val="0"/>
          <w:divBdr>
            <w:top w:val="none" w:sz="0" w:space="0" w:color="auto"/>
            <w:left w:val="none" w:sz="0" w:space="0" w:color="auto"/>
            <w:bottom w:val="none" w:sz="0" w:space="0" w:color="auto"/>
            <w:right w:val="none" w:sz="0" w:space="0" w:color="auto"/>
          </w:divBdr>
        </w:div>
        <w:div w:id="169177855">
          <w:marLeft w:val="640"/>
          <w:marRight w:val="0"/>
          <w:marTop w:val="0"/>
          <w:marBottom w:val="0"/>
          <w:divBdr>
            <w:top w:val="none" w:sz="0" w:space="0" w:color="auto"/>
            <w:left w:val="none" w:sz="0" w:space="0" w:color="auto"/>
            <w:bottom w:val="none" w:sz="0" w:space="0" w:color="auto"/>
            <w:right w:val="none" w:sz="0" w:space="0" w:color="auto"/>
          </w:divBdr>
        </w:div>
        <w:div w:id="327829418">
          <w:marLeft w:val="640"/>
          <w:marRight w:val="0"/>
          <w:marTop w:val="0"/>
          <w:marBottom w:val="0"/>
          <w:divBdr>
            <w:top w:val="none" w:sz="0" w:space="0" w:color="auto"/>
            <w:left w:val="none" w:sz="0" w:space="0" w:color="auto"/>
            <w:bottom w:val="none" w:sz="0" w:space="0" w:color="auto"/>
            <w:right w:val="none" w:sz="0" w:space="0" w:color="auto"/>
          </w:divBdr>
        </w:div>
        <w:div w:id="1216742863">
          <w:marLeft w:val="640"/>
          <w:marRight w:val="0"/>
          <w:marTop w:val="0"/>
          <w:marBottom w:val="0"/>
          <w:divBdr>
            <w:top w:val="none" w:sz="0" w:space="0" w:color="auto"/>
            <w:left w:val="none" w:sz="0" w:space="0" w:color="auto"/>
            <w:bottom w:val="none" w:sz="0" w:space="0" w:color="auto"/>
            <w:right w:val="none" w:sz="0" w:space="0" w:color="auto"/>
          </w:divBdr>
        </w:div>
        <w:div w:id="954285784">
          <w:marLeft w:val="640"/>
          <w:marRight w:val="0"/>
          <w:marTop w:val="0"/>
          <w:marBottom w:val="0"/>
          <w:divBdr>
            <w:top w:val="none" w:sz="0" w:space="0" w:color="auto"/>
            <w:left w:val="none" w:sz="0" w:space="0" w:color="auto"/>
            <w:bottom w:val="none" w:sz="0" w:space="0" w:color="auto"/>
            <w:right w:val="none" w:sz="0" w:space="0" w:color="auto"/>
          </w:divBdr>
        </w:div>
        <w:div w:id="2069962022">
          <w:marLeft w:val="640"/>
          <w:marRight w:val="0"/>
          <w:marTop w:val="0"/>
          <w:marBottom w:val="0"/>
          <w:divBdr>
            <w:top w:val="none" w:sz="0" w:space="0" w:color="auto"/>
            <w:left w:val="none" w:sz="0" w:space="0" w:color="auto"/>
            <w:bottom w:val="none" w:sz="0" w:space="0" w:color="auto"/>
            <w:right w:val="none" w:sz="0" w:space="0" w:color="auto"/>
          </w:divBdr>
        </w:div>
        <w:div w:id="1587495585">
          <w:marLeft w:val="640"/>
          <w:marRight w:val="0"/>
          <w:marTop w:val="0"/>
          <w:marBottom w:val="0"/>
          <w:divBdr>
            <w:top w:val="none" w:sz="0" w:space="0" w:color="auto"/>
            <w:left w:val="none" w:sz="0" w:space="0" w:color="auto"/>
            <w:bottom w:val="none" w:sz="0" w:space="0" w:color="auto"/>
            <w:right w:val="none" w:sz="0" w:space="0" w:color="auto"/>
          </w:divBdr>
        </w:div>
        <w:div w:id="777876504">
          <w:marLeft w:val="640"/>
          <w:marRight w:val="0"/>
          <w:marTop w:val="0"/>
          <w:marBottom w:val="0"/>
          <w:divBdr>
            <w:top w:val="none" w:sz="0" w:space="0" w:color="auto"/>
            <w:left w:val="none" w:sz="0" w:space="0" w:color="auto"/>
            <w:bottom w:val="none" w:sz="0" w:space="0" w:color="auto"/>
            <w:right w:val="none" w:sz="0" w:space="0" w:color="auto"/>
          </w:divBdr>
        </w:div>
        <w:div w:id="1732657074">
          <w:marLeft w:val="640"/>
          <w:marRight w:val="0"/>
          <w:marTop w:val="0"/>
          <w:marBottom w:val="0"/>
          <w:divBdr>
            <w:top w:val="none" w:sz="0" w:space="0" w:color="auto"/>
            <w:left w:val="none" w:sz="0" w:space="0" w:color="auto"/>
            <w:bottom w:val="none" w:sz="0" w:space="0" w:color="auto"/>
            <w:right w:val="none" w:sz="0" w:space="0" w:color="auto"/>
          </w:divBdr>
        </w:div>
        <w:div w:id="9307982">
          <w:marLeft w:val="640"/>
          <w:marRight w:val="0"/>
          <w:marTop w:val="0"/>
          <w:marBottom w:val="0"/>
          <w:divBdr>
            <w:top w:val="none" w:sz="0" w:space="0" w:color="auto"/>
            <w:left w:val="none" w:sz="0" w:space="0" w:color="auto"/>
            <w:bottom w:val="none" w:sz="0" w:space="0" w:color="auto"/>
            <w:right w:val="none" w:sz="0" w:space="0" w:color="auto"/>
          </w:divBdr>
        </w:div>
        <w:div w:id="1197309005">
          <w:marLeft w:val="640"/>
          <w:marRight w:val="0"/>
          <w:marTop w:val="0"/>
          <w:marBottom w:val="0"/>
          <w:divBdr>
            <w:top w:val="none" w:sz="0" w:space="0" w:color="auto"/>
            <w:left w:val="none" w:sz="0" w:space="0" w:color="auto"/>
            <w:bottom w:val="none" w:sz="0" w:space="0" w:color="auto"/>
            <w:right w:val="none" w:sz="0" w:space="0" w:color="auto"/>
          </w:divBdr>
        </w:div>
      </w:divsChild>
    </w:div>
    <w:div w:id="1780681561">
      <w:bodyDiv w:val="1"/>
      <w:marLeft w:val="0"/>
      <w:marRight w:val="0"/>
      <w:marTop w:val="0"/>
      <w:marBottom w:val="0"/>
      <w:divBdr>
        <w:top w:val="none" w:sz="0" w:space="0" w:color="auto"/>
        <w:left w:val="none" w:sz="0" w:space="0" w:color="auto"/>
        <w:bottom w:val="none" w:sz="0" w:space="0" w:color="auto"/>
        <w:right w:val="none" w:sz="0" w:space="0" w:color="auto"/>
      </w:divBdr>
      <w:divsChild>
        <w:div w:id="208497706">
          <w:marLeft w:val="640"/>
          <w:marRight w:val="0"/>
          <w:marTop w:val="0"/>
          <w:marBottom w:val="0"/>
          <w:divBdr>
            <w:top w:val="none" w:sz="0" w:space="0" w:color="auto"/>
            <w:left w:val="none" w:sz="0" w:space="0" w:color="auto"/>
            <w:bottom w:val="none" w:sz="0" w:space="0" w:color="auto"/>
            <w:right w:val="none" w:sz="0" w:space="0" w:color="auto"/>
          </w:divBdr>
        </w:div>
        <w:div w:id="2012369527">
          <w:marLeft w:val="640"/>
          <w:marRight w:val="0"/>
          <w:marTop w:val="0"/>
          <w:marBottom w:val="0"/>
          <w:divBdr>
            <w:top w:val="none" w:sz="0" w:space="0" w:color="auto"/>
            <w:left w:val="none" w:sz="0" w:space="0" w:color="auto"/>
            <w:bottom w:val="none" w:sz="0" w:space="0" w:color="auto"/>
            <w:right w:val="none" w:sz="0" w:space="0" w:color="auto"/>
          </w:divBdr>
        </w:div>
        <w:div w:id="1140923550">
          <w:marLeft w:val="640"/>
          <w:marRight w:val="0"/>
          <w:marTop w:val="0"/>
          <w:marBottom w:val="0"/>
          <w:divBdr>
            <w:top w:val="none" w:sz="0" w:space="0" w:color="auto"/>
            <w:left w:val="none" w:sz="0" w:space="0" w:color="auto"/>
            <w:bottom w:val="none" w:sz="0" w:space="0" w:color="auto"/>
            <w:right w:val="none" w:sz="0" w:space="0" w:color="auto"/>
          </w:divBdr>
        </w:div>
        <w:div w:id="1211528336">
          <w:marLeft w:val="640"/>
          <w:marRight w:val="0"/>
          <w:marTop w:val="0"/>
          <w:marBottom w:val="0"/>
          <w:divBdr>
            <w:top w:val="none" w:sz="0" w:space="0" w:color="auto"/>
            <w:left w:val="none" w:sz="0" w:space="0" w:color="auto"/>
            <w:bottom w:val="none" w:sz="0" w:space="0" w:color="auto"/>
            <w:right w:val="none" w:sz="0" w:space="0" w:color="auto"/>
          </w:divBdr>
        </w:div>
        <w:div w:id="597644394">
          <w:marLeft w:val="640"/>
          <w:marRight w:val="0"/>
          <w:marTop w:val="0"/>
          <w:marBottom w:val="0"/>
          <w:divBdr>
            <w:top w:val="none" w:sz="0" w:space="0" w:color="auto"/>
            <w:left w:val="none" w:sz="0" w:space="0" w:color="auto"/>
            <w:bottom w:val="none" w:sz="0" w:space="0" w:color="auto"/>
            <w:right w:val="none" w:sz="0" w:space="0" w:color="auto"/>
          </w:divBdr>
        </w:div>
        <w:div w:id="874579585">
          <w:marLeft w:val="640"/>
          <w:marRight w:val="0"/>
          <w:marTop w:val="0"/>
          <w:marBottom w:val="0"/>
          <w:divBdr>
            <w:top w:val="none" w:sz="0" w:space="0" w:color="auto"/>
            <w:left w:val="none" w:sz="0" w:space="0" w:color="auto"/>
            <w:bottom w:val="none" w:sz="0" w:space="0" w:color="auto"/>
            <w:right w:val="none" w:sz="0" w:space="0" w:color="auto"/>
          </w:divBdr>
        </w:div>
        <w:div w:id="271665454">
          <w:marLeft w:val="640"/>
          <w:marRight w:val="0"/>
          <w:marTop w:val="0"/>
          <w:marBottom w:val="0"/>
          <w:divBdr>
            <w:top w:val="none" w:sz="0" w:space="0" w:color="auto"/>
            <w:left w:val="none" w:sz="0" w:space="0" w:color="auto"/>
            <w:bottom w:val="none" w:sz="0" w:space="0" w:color="auto"/>
            <w:right w:val="none" w:sz="0" w:space="0" w:color="auto"/>
          </w:divBdr>
        </w:div>
        <w:div w:id="1549339436">
          <w:marLeft w:val="640"/>
          <w:marRight w:val="0"/>
          <w:marTop w:val="0"/>
          <w:marBottom w:val="0"/>
          <w:divBdr>
            <w:top w:val="none" w:sz="0" w:space="0" w:color="auto"/>
            <w:left w:val="none" w:sz="0" w:space="0" w:color="auto"/>
            <w:bottom w:val="none" w:sz="0" w:space="0" w:color="auto"/>
            <w:right w:val="none" w:sz="0" w:space="0" w:color="auto"/>
          </w:divBdr>
        </w:div>
        <w:div w:id="2061516499">
          <w:marLeft w:val="640"/>
          <w:marRight w:val="0"/>
          <w:marTop w:val="0"/>
          <w:marBottom w:val="0"/>
          <w:divBdr>
            <w:top w:val="none" w:sz="0" w:space="0" w:color="auto"/>
            <w:left w:val="none" w:sz="0" w:space="0" w:color="auto"/>
            <w:bottom w:val="none" w:sz="0" w:space="0" w:color="auto"/>
            <w:right w:val="none" w:sz="0" w:space="0" w:color="auto"/>
          </w:divBdr>
        </w:div>
        <w:div w:id="445008477">
          <w:marLeft w:val="640"/>
          <w:marRight w:val="0"/>
          <w:marTop w:val="0"/>
          <w:marBottom w:val="0"/>
          <w:divBdr>
            <w:top w:val="none" w:sz="0" w:space="0" w:color="auto"/>
            <w:left w:val="none" w:sz="0" w:space="0" w:color="auto"/>
            <w:bottom w:val="none" w:sz="0" w:space="0" w:color="auto"/>
            <w:right w:val="none" w:sz="0" w:space="0" w:color="auto"/>
          </w:divBdr>
        </w:div>
        <w:div w:id="798181566">
          <w:marLeft w:val="640"/>
          <w:marRight w:val="0"/>
          <w:marTop w:val="0"/>
          <w:marBottom w:val="0"/>
          <w:divBdr>
            <w:top w:val="none" w:sz="0" w:space="0" w:color="auto"/>
            <w:left w:val="none" w:sz="0" w:space="0" w:color="auto"/>
            <w:bottom w:val="none" w:sz="0" w:space="0" w:color="auto"/>
            <w:right w:val="none" w:sz="0" w:space="0" w:color="auto"/>
          </w:divBdr>
        </w:div>
        <w:div w:id="961304014">
          <w:marLeft w:val="640"/>
          <w:marRight w:val="0"/>
          <w:marTop w:val="0"/>
          <w:marBottom w:val="0"/>
          <w:divBdr>
            <w:top w:val="none" w:sz="0" w:space="0" w:color="auto"/>
            <w:left w:val="none" w:sz="0" w:space="0" w:color="auto"/>
            <w:bottom w:val="none" w:sz="0" w:space="0" w:color="auto"/>
            <w:right w:val="none" w:sz="0" w:space="0" w:color="auto"/>
          </w:divBdr>
        </w:div>
      </w:divsChild>
    </w:div>
    <w:div w:id="1803693655">
      <w:bodyDiv w:val="1"/>
      <w:marLeft w:val="0"/>
      <w:marRight w:val="0"/>
      <w:marTop w:val="0"/>
      <w:marBottom w:val="0"/>
      <w:divBdr>
        <w:top w:val="none" w:sz="0" w:space="0" w:color="auto"/>
        <w:left w:val="none" w:sz="0" w:space="0" w:color="auto"/>
        <w:bottom w:val="none" w:sz="0" w:space="0" w:color="auto"/>
        <w:right w:val="none" w:sz="0" w:space="0" w:color="auto"/>
      </w:divBdr>
      <w:divsChild>
        <w:div w:id="508839062">
          <w:marLeft w:val="640"/>
          <w:marRight w:val="0"/>
          <w:marTop w:val="0"/>
          <w:marBottom w:val="0"/>
          <w:divBdr>
            <w:top w:val="none" w:sz="0" w:space="0" w:color="auto"/>
            <w:left w:val="none" w:sz="0" w:space="0" w:color="auto"/>
            <w:bottom w:val="none" w:sz="0" w:space="0" w:color="auto"/>
            <w:right w:val="none" w:sz="0" w:space="0" w:color="auto"/>
          </w:divBdr>
        </w:div>
        <w:div w:id="403603148">
          <w:marLeft w:val="640"/>
          <w:marRight w:val="0"/>
          <w:marTop w:val="0"/>
          <w:marBottom w:val="0"/>
          <w:divBdr>
            <w:top w:val="none" w:sz="0" w:space="0" w:color="auto"/>
            <w:left w:val="none" w:sz="0" w:space="0" w:color="auto"/>
            <w:bottom w:val="none" w:sz="0" w:space="0" w:color="auto"/>
            <w:right w:val="none" w:sz="0" w:space="0" w:color="auto"/>
          </w:divBdr>
        </w:div>
        <w:div w:id="642733254">
          <w:marLeft w:val="640"/>
          <w:marRight w:val="0"/>
          <w:marTop w:val="0"/>
          <w:marBottom w:val="0"/>
          <w:divBdr>
            <w:top w:val="none" w:sz="0" w:space="0" w:color="auto"/>
            <w:left w:val="none" w:sz="0" w:space="0" w:color="auto"/>
            <w:bottom w:val="none" w:sz="0" w:space="0" w:color="auto"/>
            <w:right w:val="none" w:sz="0" w:space="0" w:color="auto"/>
          </w:divBdr>
        </w:div>
        <w:div w:id="1375079775">
          <w:marLeft w:val="640"/>
          <w:marRight w:val="0"/>
          <w:marTop w:val="0"/>
          <w:marBottom w:val="0"/>
          <w:divBdr>
            <w:top w:val="none" w:sz="0" w:space="0" w:color="auto"/>
            <w:left w:val="none" w:sz="0" w:space="0" w:color="auto"/>
            <w:bottom w:val="none" w:sz="0" w:space="0" w:color="auto"/>
            <w:right w:val="none" w:sz="0" w:space="0" w:color="auto"/>
          </w:divBdr>
        </w:div>
        <w:div w:id="1067263981">
          <w:marLeft w:val="640"/>
          <w:marRight w:val="0"/>
          <w:marTop w:val="0"/>
          <w:marBottom w:val="0"/>
          <w:divBdr>
            <w:top w:val="none" w:sz="0" w:space="0" w:color="auto"/>
            <w:left w:val="none" w:sz="0" w:space="0" w:color="auto"/>
            <w:bottom w:val="none" w:sz="0" w:space="0" w:color="auto"/>
            <w:right w:val="none" w:sz="0" w:space="0" w:color="auto"/>
          </w:divBdr>
        </w:div>
        <w:div w:id="1157308404">
          <w:marLeft w:val="640"/>
          <w:marRight w:val="0"/>
          <w:marTop w:val="0"/>
          <w:marBottom w:val="0"/>
          <w:divBdr>
            <w:top w:val="none" w:sz="0" w:space="0" w:color="auto"/>
            <w:left w:val="none" w:sz="0" w:space="0" w:color="auto"/>
            <w:bottom w:val="none" w:sz="0" w:space="0" w:color="auto"/>
            <w:right w:val="none" w:sz="0" w:space="0" w:color="auto"/>
          </w:divBdr>
        </w:div>
        <w:div w:id="1616525027">
          <w:marLeft w:val="640"/>
          <w:marRight w:val="0"/>
          <w:marTop w:val="0"/>
          <w:marBottom w:val="0"/>
          <w:divBdr>
            <w:top w:val="none" w:sz="0" w:space="0" w:color="auto"/>
            <w:left w:val="none" w:sz="0" w:space="0" w:color="auto"/>
            <w:bottom w:val="none" w:sz="0" w:space="0" w:color="auto"/>
            <w:right w:val="none" w:sz="0" w:space="0" w:color="auto"/>
          </w:divBdr>
        </w:div>
        <w:div w:id="365984956">
          <w:marLeft w:val="640"/>
          <w:marRight w:val="0"/>
          <w:marTop w:val="0"/>
          <w:marBottom w:val="0"/>
          <w:divBdr>
            <w:top w:val="none" w:sz="0" w:space="0" w:color="auto"/>
            <w:left w:val="none" w:sz="0" w:space="0" w:color="auto"/>
            <w:bottom w:val="none" w:sz="0" w:space="0" w:color="auto"/>
            <w:right w:val="none" w:sz="0" w:space="0" w:color="auto"/>
          </w:divBdr>
        </w:div>
        <w:div w:id="1924681964">
          <w:marLeft w:val="640"/>
          <w:marRight w:val="0"/>
          <w:marTop w:val="0"/>
          <w:marBottom w:val="0"/>
          <w:divBdr>
            <w:top w:val="none" w:sz="0" w:space="0" w:color="auto"/>
            <w:left w:val="none" w:sz="0" w:space="0" w:color="auto"/>
            <w:bottom w:val="none" w:sz="0" w:space="0" w:color="auto"/>
            <w:right w:val="none" w:sz="0" w:space="0" w:color="auto"/>
          </w:divBdr>
        </w:div>
        <w:div w:id="312413777">
          <w:marLeft w:val="640"/>
          <w:marRight w:val="0"/>
          <w:marTop w:val="0"/>
          <w:marBottom w:val="0"/>
          <w:divBdr>
            <w:top w:val="none" w:sz="0" w:space="0" w:color="auto"/>
            <w:left w:val="none" w:sz="0" w:space="0" w:color="auto"/>
            <w:bottom w:val="none" w:sz="0" w:space="0" w:color="auto"/>
            <w:right w:val="none" w:sz="0" w:space="0" w:color="auto"/>
          </w:divBdr>
        </w:div>
        <w:div w:id="425468023">
          <w:marLeft w:val="640"/>
          <w:marRight w:val="0"/>
          <w:marTop w:val="0"/>
          <w:marBottom w:val="0"/>
          <w:divBdr>
            <w:top w:val="none" w:sz="0" w:space="0" w:color="auto"/>
            <w:left w:val="none" w:sz="0" w:space="0" w:color="auto"/>
            <w:bottom w:val="none" w:sz="0" w:space="0" w:color="auto"/>
            <w:right w:val="none" w:sz="0" w:space="0" w:color="auto"/>
          </w:divBdr>
        </w:div>
        <w:div w:id="77092802">
          <w:marLeft w:val="640"/>
          <w:marRight w:val="0"/>
          <w:marTop w:val="0"/>
          <w:marBottom w:val="0"/>
          <w:divBdr>
            <w:top w:val="none" w:sz="0" w:space="0" w:color="auto"/>
            <w:left w:val="none" w:sz="0" w:space="0" w:color="auto"/>
            <w:bottom w:val="none" w:sz="0" w:space="0" w:color="auto"/>
            <w:right w:val="none" w:sz="0" w:space="0" w:color="auto"/>
          </w:divBdr>
        </w:div>
        <w:div w:id="1236361360">
          <w:marLeft w:val="640"/>
          <w:marRight w:val="0"/>
          <w:marTop w:val="0"/>
          <w:marBottom w:val="0"/>
          <w:divBdr>
            <w:top w:val="none" w:sz="0" w:space="0" w:color="auto"/>
            <w:left w:val="none" w:sz="0" w:space="0" w:color="auto"/>
            <w:bottom w:val="none" w:sz="0" w:space="0" w:color="auto"/>
            <w:right w:val="none" w:sz="0" w:space="0" w:color="auto"/>
          </w:divBdr>
        </w:div>
        <w:div w:id="693270850">
          <w:marLeft w:val="640"/>
          <w:marRight w:val="0"/>
          <w:marTop w:val="0"/>
          <w:marBottom w:val="0"/>
          <w:divBdr>
            <w:top w:val="none" w:sz="0" w:space="0" w:color="auto"/>
            <w:left w:val="none" w:sz="0" w:space="0" w:color="auto"/>
            <w:bottom w:val="none" w:sz="0" w:space="0" w:color="auto"/>
            <w:right w:val="none" w:sz="0" w:space="0" w:color="auto"/>
          </w:divBdr>
        </w:div>
        <w:div w:id="1841774571">
          <w:marLeft w:val="640"/>
          <w:marRight w:val="0"/>
          <w:marTop w:val="0"/>
          <w:marBottom w:val="0"/>
          <w:divBdr>
            <w:top w:val="none" w:sz="0" w:space="0" w:color="auto"/>
            <w:left w:val="none" w:sz="0" w:space="0" w:color="auto"/>
            <w:bottom w:val="none" w:sz="0" w:space="0" w:color="auto"/>
            <w:right w:val="none" w:sz="0" w:space="0" w:color="auto"/>
          </w:divBdr>
        </w:div>
        <w:div w:id="167911692">
          <w:marLeft w:val="640"/>
          <w:marRight w:val="0"/>
          <w:marTop w:val="0"/>
          <w:marBottom w:val="0"/>
          <w:divBdr>
            <w:top w:val="none" w:sz="0" w:space="0" w:color="auto"/>
            <w:left w:val="none" w:sz="0" w:space="0" w:color="auto"/>
            <w:bottom w:val="none" w:sz="0" w:space="0" w:color="auto"/>
            <w:right w:val="none" w:sz="0" w:space="0" w:color="auto"/>
          </w:divBdr>
        </w:div>
        <w:div w:id="1449275950">
          <w:marLeft w:val="640"/>
          <w:marRight w:val="0"/>
          <w:marTop w:val="0"/>
          <w:marBottom w:val="0"/>
          <w:divBdr>
            <w:top w:val="none" w:sz="0" w:space="0" w:color="auto"/>
            <w:left w:val="none" w:sz="0" w:space="0" w:color="auto"/>
            <w:bottom w:val="none" w:sz="0" w:space="0" w:color="auto"/>
            <w:right w:val="none" w:sz="0" w:space="0" w:color="auto"/>
          </w:divBdr>
        </w:div>
        <w:div w:id="1432430926">
          <w:marLeft w:val="640"/>
          <w:marRight w:val="0"/>
          <w:marTop w:val="0"/>
          <w:marBottom w:val="0"/>
          <w:divBdr>
            <w:top w:val="none" w:sz="0" w:space="0" w:color="auto"/>
            <w:left w:val="none" w:sz="0" w:space="0" w:color="auto"/>
            <w:bottom w:val="none" w:sz="0" w:space="0" w:color="auto"/>
            <w:right w:val="none" w:sz="0" w:space="0" w:color="auto"/>
          </w:divBdr>
        </w:div>
        <w:div w:id="1873107762">
          <w:marLeft w:val="640"/>
          <w:marRight w:val="0"/>
          <w:marTop w:val="0"/>
          <w:marBottom w:val="0"/>
          <w:divBdr>
            <w:top w:val="none" w:sz="0" w:space="0" w:color="auto"/>
            <w:left w:val="none" w:sz="0" w:space="0" w:color="auto"/>
            <w:bottom w:val="none" w:sz="0" w:space="0" w:color="auto"/>
            <w:right w:val="none" w:sz="0" w:space="0" w:color="auto"/>
          </w:divBdr>
        </w:div>
      </w:divsChild>
    </w:div>
    <w:div w:id="1865552191">
      <w:bodyDiv w:val="1"/>
      <w:marLeft w:val="0"/>
      <w:marRight w:val="0"/>
      <w:marTop w:val="0"/>
      <w:marBottom w:val="0"/>
      <w:divBdr>
        <w:top w:val="none" w:sz="0" w:space="0" w:color="auto"/>
        <w:left w:val="none" w:sz="0" w:space="0" w:color="auto"/>
        <w:bottom w:val="none" w:sz="0" w:space="0" w:color="auto"/>
        <w:right w:val="none" w:sz="0" w:space="0" w:color="auto"/>
      </w:divBdr>
      <w:divsChild>
        <w:div w:id="101606623">
          <w:marLeft w:val="0"/>
          <w:marRight w:val="0"/>
          <w:marTop w:val="120"/>
          <w:marBottom w:val="120"/>
          <w:divBdr>
            <w:top w:val="none" w:sz="0" w:space="0" w:color="auto"/>
            <w:left w:val="none" w:sz="0" w:space="0" w:color="auto"/>
            <w:bottom w:val="none" w:sz="0" w:space="0" w:color="auto"/>
            <w:right w:val="none" w:sz="0" w:space="0" w:color="auto"/>
          </w:divBdr>
        </w:div>
      </w:divsChild>
    </w:div>
    <w:div w:id="2049183485">
      <w:bodyDiv w:val="1"/>
      <w:marLeft w:val="0"/>
      <w:marRight w:val="0"/>
      <w:marTop w:val="0"/>
      <w:marBottom w:val="0"/>
      <w:divBdr>
        <w:top w:val="none" w:sz="0" w:space="0" w:color="auto"/>
        <w:left w:val="none" w:sz="0" w:space="0" w:color="auto"/>
        <w:bottom w:val="none" w:sz="0" w:space="0" w:color="auto"/>
        <w:right w:val="none" w:sz="0" w:space="0" w:color="auto"/>
      </w:divBdr>
      <w:divsChild>
        <w:div w:id="2081252268">
          <w:marLeft w:val="640"/>
          <w:marRight w:val="0"/>
          <w:marTop w:val="0"/>
          <w:marBottom w:val="0"/>
          <w:divBdr>
            <w:top w:val="none" w:sz="0" w:space="0" w:color="auto"/>
            <w:left w:val="none" w:sz="0" w:space="0" w:color="auto"/>
            <w:bottom w:val="none" w:sz="0" w:space="0" w:color="auto"/>
            <w:right w:val="none" w:sz="0" w:space="0" w:color="auto"/>
          </w:divBdr>
        </w:div>
        <w:div w:id="1897008031">
          <w:marLeft w:val="640"/>
          <w:marRight w:val="0"/>
          <w:marTop w:val="0"/>
          <w:marBottom w:val="0"/>
          <w:divBdr>
            <w:top w:val="none" w:sz="0" w:space="0" w:color="auto"/>
            <w:left w:val="none" w:sz="0" w:space="0" w:color="auto"/>
            <w:bottom w:val="none" w:sz="0" w:space="0" w:color="auto"/>
            <w:right w:val="none" w:sz="0" w:space="0" w:color="auto"/>
          </w:divBdr>
        </w:div>
        <w:div w:id="939606255">
          <w:marLeft w:val="640"/>
          <w:marRight w:val="0"/>
          <w:marTop w:val="0"/>
          <w:marBottom w:val="0"/>
          <w:divBdr>
            <w:top w:val="none" w:sz="0" w:space="0" w:color="auto"/>
            <w:left w:val="none" w:sz="0" w:space="0" w:color="auto"/>
            <w:bottom w:val="none" w:sz="0" w:space="0" w:color="auto"/>
            <w:right w:val="none" w:sz="0" w:space="0" w:color="auto"/>
          </w:divBdr>
        </w:div>
        <w:div w:id="11222778">
          <w:marLeft w:val="640"/>
          <w:marRight w:val="0"/>
          <w:marTop w:val="0"/>
          <w:marBottom w:val="0"/>
          <w:divBdr>
            <w:top w:val="none" w:sz="0" w:space="0" w:color="auto"/>
            <w:left w:val="none" w:sz="0" w:space="0" w:color="auto"/>
            <w:bottom w:val="none" w:sz="0" w:space="0" w:color="auto"/>
            <w:right w:val="none" w:sz="0" w:space="0" w:color="auto"/>
          </w:divBdr>
        </w:div>
        <w:div w:id="327563095">
          <w:marLeft w:val="640"/>
          <w:marRight w:val="0"/>
          <w:marTop w:val="0"/>
          <w:marBottom w:val="0"/>
          <w:divBdr>
            <w:top w:val="none" w:sz="0" w:space="0" w:color="auto"/>
            <w:left w:val="none" w:sz="0" w:space="0" w:color="auto"/>
            <w:bottom w:val="none" w:sz="0" w:space="0" w:color="auto"/>
            <w:right w:val="none" w:sz="0" w:space="0" w:color="auto"/>
          </w:divBdr>
        </w:div>
        <w:div w:id="1320497551">
          <w:marLeft w:val="640"/>
          <w:marRight w:val="0"/>
          <w:marTop w:val="0"/>
          <w:marBottom w:val="0"/>
          <w:divBdr>
            <w:top w:val="none" w:sz="0" w:space="0" w:color="auto"/>
            <w:left w:val="none" w:sz="0" w:space="0" w:color="auto"/>
            <w:bottom w:val="none" w:sz="0" w:space="0" w:color="auto"/>
            <w:right w:val="none" w:sz="0" w:space="0" w:color="auto"/>
          </w:divBdr>
        </w:div>
        <w:div w:id="430013656">
          <w:marLeft w:val="640"/>
          <w:marRight w:val="0"/>
          <w:marTop w:val="0"/>
          <w:marBottom w:val="0"/>
          <w:divBdr>
            <w:top w:val="none" w:sz="0" w:space="0" w:color="auto"/>
            <w:left w:val="none" w:sz="0" w:space="0" w:color="auto"/>
            <w:bottom w:val="none" w:sz="0" w:space="0" w:color="auto"/>
            <w:right w:val="none" w:sz="0" w:space="0" w:color="auto"/>
          </w:divBdr>
        </w:div>
        <w:div w:id="1341009159">
          <w:marLeft w:val="640"/>
          <w:marRight w:val="0"/>
          <w:marTop w:val="0"/>
          <w:marBottom w:val="0"/>
          <w:divBdr>
            <w:top w:val="none" w:sz="0" w:space="0" w:color="auto"/>
            <w:left w:val="none" w:sz="0" w:space="0" w:color="auto"/>
            <w:bottom w:val="none" w:sz="0" w:space="0" w:color="auto"/>
            <w:right w:val="none" w:sz="0" w:space="0" w:color="auto"/>
          </w:divBdr>
        </w:div>
        <w:div w:id="1230844356">
          <w:marLeft w:val="640"/>
          <w:marRight w:val="0"/>
          <w:marTop w:val="0"/>
          <w:marBottom w:val="0"/>
          <w:divBdr>
            <w:top w:val="none" w:sz="0" w:space="0" w:color="auto"/>
            <w:left w:val="none" w:sz="0" w:space="0" w:color="auto"/>
            <w:bottom w:val="none" w:sz="0" w:space="0" w:color="auto"/>
            <w:right w:val="none" w:sz="0" w:space="0" w:color="auto"/>
          </w:divBdr>
        </w:div>
        <w:div w:id="909077420">
          <w:marLeft w:val="640"/>
          <w:marRight w:val="0"/>
          <w:marTop w:val="0"/>
          <w:marBottom w:val="0"/>
          <w:divBdr>
            <w:top w:val="none" w:sz="0" w:space="0" w:color="auto"/>
            <w:left w:val="none" w:sz="0" w:space="0" w:color="auto"/>
            <w:bottom w:val="none" w:sz="0" w:space="0" w:color="auto"/>
            <w:right w:val="none" w:sz="0" w:space="0" w:color="auto"/>
          </w:divBdr>
        </w:div>
        <w:div w:id="361322440">
          <w:marLeft w:val="640"/>
          <w:marRight w:val="0"/>
          <w:marTop w:val="0"/>
          <w:marBottom w:val="0"/>
          <w:divBdr>
            <w:top w:val="none" w:sz="0" w:space="0" w:color="auto"/>
            <w:left w:val="none" w:sz="0" w:space="0" w:color="auto"/>
            <w:bottom w:val="none" w:sz="0" w:space="0" w:color="auto"/>
            <w:right w:val="none" w:sz="0" w:space="0" w:color="auto"/>
          </w:divBdr>
        </w:div>
        <w:div w:id="1782652869">
          <w:marLeft w:val="640"/>
          <w:marRight w:val="0"/>
          <w:marTop w:val="0"/>
          <w:marBottom w:val="0"/>
          <w:divBdr>
            <w:top w:val="none" w:sz="0" w:space="0" w:color="auto"/>
            <w:left w:val="none" w:sz="0" w:space="0" w:color="auto"/>
            <w:bottom w:val="none" w:sz="0" w:space="0" w:color="auto"/>
            <w:right w:val="none" w:sz="0" w:space="0" w:color="auto"/>
          </w:divBdr>
        </w:div>
        <w:div w:id="125055079">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562919B8DE0514096D093D4CC118EA3"/>
        <w:category>
          <w:name w:val="General"/>
          <w:gallery w:val="placeholder"/>
        </w:category>
        <w:types>
          <w:type w:val="bbPlcHdr"/>
        </w:types>
        <w:behaviors>
          <w:behavior w:val="content"/>
        </w:behaviors>
        <w:guid w:val="{E9DC0937-B223-7145-AC91-468F0A9DC993}"/>
      </w:docPartPr>
      <w:docPartBody>
        <w:p w:rsidR="003428BE" w:rsidRDefault="005E5992" w:rsidP="005E5992">
          <w:pPr>
            <w:pStyle w:val="4562919B8DE0514096D093D4CC118EA3"/>
          </w:pPr>
          <w:r w:rsidRPr="00B92203">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BD739CFC-9897-4649-8F31-B67714A03294}"/>
      </w:docPartPr>
      <w:docPartBody>
        <w:p w:rsidR="003428BE" w:rsidRDefault="005E5992">
          <w:r w:rsidRPr="00653B3E">
            <w:rPr>
              <w:rStyle w:val="PlaceholderText"/>
            </w:rPr>
            <w:t>Click or tap here to enter text.</w:t>
          </w:r>
        </w:p>
      </w:docPartBody>
    </w:docPart>
    <w:docPart>
      <w:docPartPr>
        <w:name w:val="420081A4C8023F4CAD8245B0873DD353"/>
        <w:category>
          <w:name w:val="General"/>
          <w:gallery w:val="placeholder"/>
        </w:category>
        <w:types>
          <w:type w:val="bbPlcHdr"/>
        </w:types>
        <w:behaviors>
          <w:behavior w:val="content"/>
        </w:behaviors>
        <w:guid w:val="{6CEDB882-C86A-BE42-9C67-7F790C6830D7}"/>
      </w:docPartPr>
      <w:docPartBody>
        <w:p w:rsidR="00437120" w:rsidRDefault="00810C8B" w:rsidP="00810C8B">
          <w:pPr>
            <w:pStyle w:val="420081A4C8023F4CAD8245B0873DD353"/>
          </w:pPr>
          <w:r w:rsidRPr="00B9220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992"/>
    <w:rsid w:val="000C5A93"/>
    <w:rsid w:val="00202D77"/>
    <w:rsid w:val="00215F66"/>
    <w:rsid w:val="0026706A"/>
    <w:rsid w:val="002858A5"/>
    <w:rsid w:val="002B7A54"/>
    <w:rsid w:val="00330CF1"/>
    <w:rsid w:val="003428BE"/>
    <w:rsid w:val="00385AED"/>
    <w:rsid w:val="003F72FD"/>
    <w:rsid w:val="00437120"/>
    <w:rsid w:val="005E5992"/>
    <w:rsid w:val="006353D9"/>
    <w:rsid w:val="00660D3F"/>
    <w:rsid w:val="00674715"/>
    <w:rsid w:val="006C1ABE"/>
    <w:rsid w:val="00722545"/>
    <w:rsid w:val="00727CAE"/>
    <w:rsid w:val="00810C8B"/>
    <w:rsid w:val="008327D6"/>
    <w:rsid w:val="009410B4"/>
    <w:rsid w:val="009811E8"/>
    <w:rsid w:val="009B596E"/>
    <w:rsid w:val="00A1632C"/>
    <w:rsid w:val="00A2088F"/>
    <w:rsid w:val="00B11595"/>
    <w:rsid w:val="00B453C5"/>
    <w:rsid w:val="00BA2D99"/>
    <w:rsid w:val="00C11017"/>
    <w:rsid w:val="00C9166E"/>
    <w:rsid w:val="00D14528"/>
    <w:rsid w:val="00D91959"/>
    <w:rsid w:val="00DE1990"/>
    <w:rsid w:val="00E65055"/>
    <w:rsid w:val="00E82DFA"/>
    <w:rsid w:val="00E87DA7"/>
    <w:rsid w:val="00E9013B"/>
    <w:rsid w:val="00ED622E"/>
    <w:rsid w:val="00F07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GB"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0C8B"/>
    <w:rPr>
      <w:color w:val="666666"/>
    </w:rPr>
  </w:style>
  <w:style w:type="paragraph" w:customStyle="1" w:styleId="4562919B8DE0514096D093D4CC118EA3">
    <w:name w:val="4562919B8DE0514096D093D4CC118EA3"/>
    <w:rsid w:val="005E5992"/>
  </w:style>
  <w:style w:type="paragraph" w:customStyle="1" w:styleId="420081A4C8023F4CAD8245B0873DD353">
    <w:name w:val="420081A4C8023F4CAD8245B0873DD353"/>
    <w:rsid w:val="00810C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8FD2526-899E-594F-8E61-A698A0F0D184}">
  <we:reference id="wa104382081" version="1.55.1.0" store="en-US" storeType="OMEX"/>
  <we:alternateReferences>
    <we:reference id="wa104382081" version="1.55.1.0" store="en-US" storeType="OMEX"/>
  </we:alternateReferences>
  <we:properties>
    <we:property name="MENDELEY_BIBLIOGRAPHY_IS_DIRTY" value="true"/>
    <we:property name="MENDELEY_BIBLIOGRAPHY_LAST_MODIFIED" value="1763530944136"/>
    <we:property name="MENDELEY_CITATIONS" value="[{&quot;citationID&quot;:&quot;MENDELEY_CITATION_dcd11934-b2e2-4b97-8ed0-4c2177509ef3&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&quot;,&quot;citationItems&quot;:[{&quot;id&quot;:&quot;a297aa8f-b670-3859-96ad-de97f2e479f0&quot;,&quot;itemData&quot;:{&quot;type&quot;:&quot;article-journal&quot;,&quot;id&quot;:&quot;a297aa8f-b670-3859-96ad-de97f2e479f0&quot;,&quot;title&quot;:&quot;A case of ABO-incompatible blood transfusion treated by plasma exchange therapy and continuous hemodiafiltration&quot;,&quot;author&quot;:[{&quot;family&quot;:&quot;Namikawa&quot;,&quot;given&quot;:&quot;Akio&quot;,&quot;parse-names&quot;:false,&quot;dropping-particle&quot;:&quot;&quot;,&quot;non-dropping-particle&quot;:&quot;&quot;},{&quot;family&quot;:&quot;Shibuya&quot;,&quot;given&quot;:&quot;Yuko&quot;,&quot;parse-names&quot;:false,&quot;dropping-particle&quot;:&quot;&quot;,&quot;non-dropping-particle&quot;:&quot;&quot;},{&quot;family&quot;:&quot;Ouchi&quot;,&quot;given&quot;:&quot;Haruki&quot;,&quot;parse-names&quot;:false,&quot;dropping-particle&quot;:&quot;&quot;,&quot;non-dropping-particle&quot;:&quot;&quot;},{&quot;family&quot;:&quot;Takahashi&quot;,&quot;given&quot;:&quot;Hiroko&quot;,&quot;parse-names&quot;:false,&quot;dropping-particle&quot;:&quot;&quot;,&quot;non-dropping-particle&quot;:&quot;&quot;},{&quot;family&quot;:&quot;Furuto&quot;,&quot;given&quot;:&quot;Yoshitaka&quot;,&quot;parse-names&quot;:false,&quot;dropping-particle&quot;:&quot;&quot;,&quot;non-dropping-particle&quot;:&quot;&quot;}],&quot;container-title&quot;:&quot;CEN Case Reports&quot;,&quot;container-title-short&quot;:&quot;CEN Case Rep&quot;,&quot;issued&quot;:{&quot;date-parts&quot;:[[2018,5]]},&quot;page&quot;:&quot;114-120&quot;,&quot;publisher&quot;:&quot;Springer Science and Business Media LLC&quot;,&quot;issue&quot;:&quot;1&quot;,&quot;volume&quot;:&quot;7&quot;},&quot;isTemporary&quot;:false},{&quot;id&quot;:&quot;6c2aaa06-111d-3703-81e4-82e6e142c524&quot;,&quot;itemData&quot;:{&quot;type&quot;:&quot;article-journal&quot;,&quot;id&quot;:&quot;6c2aaa06-111d-3703-81e4-82e6e142c524&quot;,&quot;title&quot;:&quot;Acute hemolytic transfusion reaction induced prolonged renal injury in an obstetric patient: A case report&quot;,&quot;author&quot;:[{&quot;family&quot;:&quot;Alsultan&quot;,&quot;given&quot;:&quot;Mohammad&quot;,&quot;parse-names&quot;:false,&quot;dropping-particle&quot;:&quot;&quot;,&quot;non-dropping-particle&quot;:&quot;&quot;}],&quot;container-title&quot;:&quot;Annals of Medicine and Surgery&quot;,&quot;ISSN&quot;:&quot;20490801&quot;,&quot;issued&quot;:{&quot;date-parts&quot;:[[2022,3,1]]},&quot;publisher&quot;:&quot;Elsevier Ltd&quot;,&quot;volume&quot;:&quot;75&quot;,&quot;container-title-short&quot;:&quot;&quot;},&quot;isTemporary&quot;:false},{&quot;id&quot;:&quot;23f6c87c-f3a6-3325-b9e1-1d1377ebddc8&quot;,&quot;itemData&quot;:{&quot;type&quot;:&quot;article-journal&quot;,&quot;id&quot;:&quot;23f6c87c-f3a6-3325-b9e1-1d1377ebddc8&quot;,&quot;title&quot;:&quot;Acute haemolysis, DIC and renal failure after transfusion of uncross-matched blood during trauma resuscitation: illustrative case and literature review&quot;,&quot;author&quot;:[{&quot;family&quot;:&quot;Fiorellino&quot;,&quot;given&quot;:&quot;J.&quot;,&quot;parse-names&quot;:false,&quot;dropping-particle&quot;:&quot;&quot;,&quot;non-dropping-particle&quot;:&quot;&quot;},{&quot;family&quot;:&quot;Elahie&quot;,&quot;given&quot;:&quot;A. L.&quot;,&quot;parse-names&quot;:false,&quot;dropping-particle&quot;:&quot;&quot;,&quot;non-dropping-particle&quot;:&quot;&quot;},{&quot;family&quot;:&quot;Warkentin&quot;,&quot;given&quot;:&quot;T. E.&quot;,&quot;parse-names&quot;:false,&quot;dropping-particle&quot;:&quot;&quot;,&quot;non-dropping-particle&quot;:&quot;&quot;}],&quot;container-title&quot;:&quot;Transfusion Medicine&quot;,&quot;ISSN&quot;:&quot;13653148&quot;,&quot;PMID&quot;:&quot;29460456&quot;,&quot;issued&quot;:{&quot;date-parts&quot;:[[2018,8,1]]},&quot;page&quot;:&quot;319-325&quot;,&quot;publisher&quot;:&quot;Blackwell Publishing Ltd&quot;,&quot;issue&quot;:&quot;4&quot;,&quot;volume&quot;:&quot;28&quot;,&quot;container-title-short&quot;:&quot;&quot;},&quot;isTemporary&quot;:false}]},{&quot;citationID&quot;:&quot;MENDELEY_CITATION_3606c315-74a0-4766-8459-c35a7a0d3324&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&quot;,&quot;citationItems&quot;:[{&quot;id&quot;:&quot;23f6c87c-f3a6-3325-b9e1-1d1377ebddc8&quot;,&quot;itemData&quot;:{&quot;type&quot;:&quot;article-journal&quot;,&quot;id&quot;:&quot;23f6c87c-f3a6-3325-b9e1-1d1377ebddc8&quot;,&quot;title&quot;:&quot;Acute haemolysis, DIC and renal failure after transfusion of uncross-matched blood during trauma resuscitation: illustrative case and literature review&quot;,&quot;author&quot;:[{&quot;family&quot;:&quot;Fiorellino&quot;,&quot;given&quot;:&quot;J.&quot;,&quot;parse-names&quot;:false,&quot;dropping-particle&quot;:&quot;&quot;,&quot;non-dropping-particle&quot;:&quot;&quot;},{&quot;family&quot;:&quot;Elahie&quot;,&quot;given&quot;:&quot;A. L.&quot;,&quot;parse-names&quot;:false,&quot;dropping-particle&quot;:&quot;&quot;,&quot;non-dropping-particle&quot;:&quot;&quot;},{&quot;family&quot;:&quot;Warkentin&quot;,&quot;given&quot;:&quot;T. E.&quot;,&quot;parse-names&quot;:false,&quot;dropping-particle&quot;:&quot;&quot;,&quot;non-dropping-particle&quot;:&quot;&quot;}],&quot;container-title&quot;:&quot;Transfusion Medicine&quot;,&quot;ISSN&quot;:&quot;13653148&quot;,&quot;PMID&quot;:&quot;29460456&quot;,&quot;issued&quot;:{&quot;date-parts&quot;:[[2018,8,1]]},&quot;page&quot;:&quot;319-325&quot;,&quot;publisher&quot;:&quot;Blackwell Publishing Ltd&quot;,&quot;issue&quot;:&quot;4&quot;,&quot;volume&quot;:&quot;28&quot;,&quot;container-title-short&quot;:&quot;&quot;},&quot;isTemporary&quot;:false},{&quot;id&quot;:&quot;6c2aaa06-111d-3703-81e4-82e6e142c524&quot;,&quot;itemData&quot;:{&quot;type&quot;:&quot;article-journal&quot;,&quot;id&quot;:&quot;6c2aaa06-111d-3703-81e4-82e6e142c524&quot;,&quot;title&quot;:&quot;Acute hemolytic transfusion reaction induced prolonged renal injury in an obstetric patient: A case report&quot;,&quot;author&quot;:[{&quot;family&quot;:&quot;Alsultan&quot;,&quot;given&quot;:&quot;Mohammad&quot;,&quot;parse-names&quot;:false,&quot;dropping-particle&quot;:&quot;&quot;,&quot;non-dropping-particle&quot;:&quot;&quot;}],&quot;container-title&quot;:&quot;Annals of Medicine and Surgery&quot;,&quot;ISSN&quot;:&quot;20490801&quot;,&quot;issued&quot;:{&quot;date-parts&quot;:[[2022,3,1]]},&quot;publisher&quot;:&quot;Elsevier Ltd&quot;,&quot;volume&quot;:&quot;75&quot;,&quot;container-title-short&quot;:&quot;&quot;},&quot;isTemporary&quot;:false},{&quot;id&quot;:&quot;e91bad52-1d4a-3de8-8614-0fad8a18af76&quot;,&quot;itemData&quot;:{&quot;type&quot;:&quot;article&quot;,&quot;id&quot;:&quot;e91bad52-1d4a-3de8-8614-0fad8a18af76&quot;,&quot;title&quot;:&quot;Hemolytic transfusion reactions&quot;,&quot;author&quot;:[{&quot;family&quot;:&quot;Strobel&quot;,&quot;given&quot;:&quot;Erwin&quot;,&quot;parse-names&quot;:false,&quot;dropping-particle&quot;:&quot;&quot;,&quot;non-dropping-particle&quot;:&quot;&quot;}],&quot;container-title&quot;:&quot;Transfusion Medicine and Hemotherapy&quot;,&quot;ISSN&quot;:&quot;16603796&quot;,&quot;issued&quot;:{&quot;date-parts&quot;:[[2008,10]]},&quot;page&quot;:&quot;346-353&quot;,&quot;issue&quot;:&quot;5&quot;,&quot;volume&quot;:&quot;35&quot;,&quot;container-title-short&quot;:&quot;&quot;},&quot;isTemporary&quot;:false}]},{&quot;citationID&quot;:&quot;MENDELEY_CITATION_f3da0a8b-dca0-4352-ab0b-ab91b7b99f24&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&quot;,&quot;citationItems&quot;:[{&quot;id&quot;:&quot;96b884e0-f2ae-3a20-a237-0c1dc1c4ad76&quot;,&quot;itemData&quot;:{&quot;type&quot;:&quot;article&quot;,&quot;id&quot;:&quot;96b884e0-f2ae-3a20-a237-0c1dc1c4ad76&quot;,&quot;title&quot;:&quot;Disseminated intravascular coagulation in pregnancy: New insights&quot;,&quot;author&quot;:[{&quot;family&quot;:&quot;Erez&quot;,&quot;given&quot;:&quot;Offer&quot;,&quot;parse-names&quot;:false,&quot;dropping-particle&quot;:&quot;&quot;,&quot;non-dropping-particle&quot;:&quot;&quot;}],&quot;container-title&quot;:&quot;Thrombosis Update&quot;,&quot;ISSN&quot;:&quot;26665727&quot;,&quot;issued&quot;:{&quot;date-parts&quot;:[[2022,3,1]]},&quot;abstract&quot;:&quot;DIC is a leading cause of maternal mortality. It is secondary to obstetrical complications such as placental abruption, amniotic fluid embolism, HELLP syndrome, retained stillbirth and acute fatty liver of pregnancy. Abnormal activation of the hemostatic system can be compensated (non-overt) or decompensated (overt) DIC. Specific scores that were adjusted to the physiological changes during pregnancy can diagnose overt and non-overt DIC. The pregnancy specific DIC score has 88% sensitivity, 96% specificity, a LR+ of 22, and a LR-of 0.125 for the diagnosis of DIC. Management of DIC during pregnancy requires prompt attention to the underlying condition leading to this complication, including the delivery of the patient, and correction of the hemostatic problem that can be guided by point of care testing adjusted for pregnancy. Novel therapeutic modalities like fibrinogen concentrate may facilitate the management of DIC in pregnancy in low resources areas.&quot;,&quot;publisher&quot;:&quot;Elsevier B.V.&quot;,&quot;volume&quot;:&quot;6&quot;,&quot;container-title-short&quot;:&quot;&quot;},&quot;isTemporary&quot;:false}]},{&quot;citationID&quot;:&quot;MENDELEY_CITATION_eeff0e72-0903-402b-99b4-03daf71061ed&quot;,&quot;properties&quot;:{&quot;noteIndex&quot;:0},&quot;isEdited&quot;:false,&quot;manualOverride&quot;:{&quot;isManuallyOverridden&quot;:false,&quot;citeprocText&quot;:&quot;&lt;sup&gt;2,5–7&lt;/sup&gt;&quot;,&quot;manualOverrideText&quot;:&quot;&quot;},&quot;citationTag&quot;:&quot;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&quot;,&quot;citationItems&quot;:[{&quot;id&quot;:&quot;96b884e0-f2ae-3a20-a237-0c1dc1c4ad76&quot;,&quot;itemData&quot;:{&quot;type&quot;:&quot;article&quot;,&quot;id&quot;:&quot;96b884e0-f2ae-3a20-a237-0c1dc1c4ad76&quot;,&quot;title&quot;:&quot;Disseminated intravascular coagulation in pregnancy: New insights&quot;,&quot;author&quot;:[{&quot;family&quot;:&quot;Erez&quot;,&quot;given&quot;:&quot;Offer&quot;,&quot;parse-names&quot;:false,&quot;dropping-particle&quot;:&quot;&quot;,&quot;non-dropping-particle&quot;:&quot;&quot;}],&quot;container-title&quot;:&quot;Thrombosis Update&quot;,&quot;ISSN&quot;:&quot;26665727&quot;,&quot;issued&quot;:{&quot;date-parts&quot;:[[2022,3,1]]},&quot;abstract&quot;:&quot;DIC is a leading cause of maternal mortality. It is secondary to obstetrical complications such as placental abruption, amniotic fluid embolism, HELLP syndrome, retained stillbirth and acute fatty liver of pregnancy. Abnormal activation of the hemostatic system can be compensated (non-overt) or decompensated (overt) DIC. Specific scores that were adjusted to the physiological changes during pregnancy can diagnose overt and non-overt DIC. The pregnancy specific DIC score has 88% sensitivity, 96% specificity, a LR+ of 22, and a LR-of 0.125 for the diagnosis of DIC. Management of DIC during pregnancy requires prompt attention to the underlying condition leading to this complication, including the delivery of the patient, and correction of the hemostatic problem that can be guided by point of care testing adjusted for pregnancy. Novel therapeutic modalities like fibrinogen concentrate may facilitate the management of DIC in pregnancy in low resources areas.&quot;,&quot;publisher&quot;:&quot;Elsevier B.V.&quot;,&quot;volume&quot;:&quot;6&quot;,&quot;container-title-short&quot;:&quot;&quot;},&quot;isTemporary&quot;:false},{&quot;id&quot;:&quot;6c2aaa06-111d-3703-81e4-82e6e142c524&quot;,&quot;itemData&quot;:{&quot;type&quot;:&quot;article-journal&quot;,&quot;id&quot;:&quot;6c2aaa06-111d-3703-81e4-82e6e142c524&quot;,&quot;title&quot;:&quot;Acute hemolytic transfusion reaction induced prolonged renal injury in an obstetric patient: A case report&quot;,&quot;author&quot;:[{&quot;family&quot;:&quot;Alsultan&quot;,&quot;given&quot;:&quot;Mohammad&quot;,&quot;parse-names&quot;:false,&quot;dropping-particle&quot;:&quot;&quot;,&quot;non-dropping-particle&quot;:&quot;&quot;}],&quot;container-title&quot;:&quot;Annals of Medicine and Surgery&quot;,&quot;ISSN&quot;:&quot;20490801&quot;,&quot;issued&quot;:{&quot;date-parts&quot;:[[2022,3,1]]},&quot;publisher&quot;:&quot;Elsevier Ltd&quot;,&quot;volume&quot;:&quot;75&quot;,&quot;container-title-short&quot;:&quot;&quot;},&quot;isTemporary&quot;:false},{&quot;id&quot;:&quot;a7afce03-c20c-3904-a48c-c42f43686b9f&quot;,&quot;itemData&quot;:{&quot;type&quot;:&quot;article-journal&quot;,&quot;id&quot;:&quot;a7afce03-c20c-3904-a48c-c42f43686b9f&quot;,&quot;title&quot;:&quot;Disseminated intravascular coagulation in pregnancy: a case report&quot;,&quot;author&quot;:[{&quot;family&quot;:&quot;Lalu&quot;,&quot;given&quot;:&quot;Aneetta M.&quot;,&quot;parse-names&quot;:false,&quot;dropping-particle&quot;:&quot;&quot;,&quot;non-dropping-particle&quot;:&quot;&quot;},{&quot;family&quot;:&quot;Mathew&quot;,&quot;given&quot;:&quot;Rachel&quot;,&quot;parse-names&quot;:false,&quot;dropping-particle&quot;:&quot;&quot;,&quot;non-dropping-particle&quot;:&quot;&quot;}],&quot;container-title&quot;:&quot;International Journal of Reproduction, Contraception, Obstetrics and Gynecology&quot;,&quot;container-title-short&quot;:&quot;Int J Reprod Contracept Obstet Gynecol&quot;,&quot;ISSN&quot;:&quot;2320-1770&quot;,&quot;issued&quot;:{&quot;date-parts&quot;:[[2025,8,28]]},&quot;page&quot;:&quot;3159-3162&quot;,&quot;abstract&quot;:&quot;Disseminated intravascular coagulation (DIC) is a life-threatening situation arising from a variety of obstetrical and non-obstetrical causes. Obstetrical causes include postpartum hemorrhage, placental abruption, preeclampsia, HELLP (hemolysis, elevated liver enzymes and low platelets) syndrome, retained stillbirth, septic abortion and intrauterine infection, amniotic fluid embolism and acute fatty liver of pregnancy. Prompt diagnosis and understanding of the underlying mechanism is essential for a favorable outcome. We report a successful pregnancy outcome in a multiparous woman with severe atonic postpartum hemorrhage following normal vaginal delivery managed by obstetric hysterectomy complicated with disseminated intravascular coagulation. Massive blood and blood products transfusion given. Serial monitoring of coagulation profile done- improved on postoperative day 3. Identification of risks and early diagnosis of DIC can prevent maternal morbidity and mortality. Team work and prompt treatment are essential for successful management.&quot;,&quot;publisher&quot;:&quot;Medip Academy&quot;,&quot;issue&quot;:&quot;9&quot;,&quot;volume&quot;:&quot;14&quot;},&quot;isTemporary&quot;:false},{&quot;id&quot;:&quot;708b7390-7d15-31fa-9b74-39946cb0429a&quot;,&quot;itemData&quot;:{&quot;type&quot;:&quot;article-journal&quot;,&quot;id&quot;:&quot;708b7390-7d15-31fa-9b74-39946cb0429a&quot;,&quot;title&quot;:&quot;Evaluation of obstetrical patients with disseminated intravascular coagulopathy – tertiary center experience&quot;,&quot;author&quot;:[{&quot;family&quot;:&quot;Başaranoğlu&quot;,&quot;given&quot;:&quot;Serdar&quot;,&quot;parse-names&quot;:false,&quot;dropping-particle&quot;:&quot;&quot;,&quot;non-dropping-particle&quot;:&quot;&quot;},{&quot;family&quot;:&quot;Sıddık Evsen&quot;,&quot;given&quot;:&quot;Mehmet&quot;,&quot;parse-names&quot;:false,&quot;dropping-particle&quot;:&quot;&quot;,&quot;non-dropping-particle&quot;:&quot;&quot;},{&quot;family&quot;:&quot;Ağaçayak&quot;,&quot;given&quot;:&quot;Elif&quot;,&quot;parse-names&quot;:false,&quot;dropping-particle&quot;:&quot;&quot;,&quot;non-dropping-particle&quot;:&quot;&quot;},{&quot;family&quot;:&quot;Tunç&quot;,&quot;given&quot;:&quot;Senem Yaman&quot;,&quot;parse-names&quot;:false,&quot;dropping-particle&quot;:&quot;&quot;,&quot;non-dropping-particle&quot;:&quot;&quot;},{&quot;family&quot;:&quot;Yılmaz&quot;,&quot;given&quot;:&quot;Zülfikar&quot;,&quot;parse-names&quot;:false,&quot;dropping-particle&quot;:&quot;&quot;,&quot;non-dropping-particle&quot;:&quot;&quot;},{&quot;family&quot;:&quot;Yıldırım&quot;,&quot;given&quot;:&quot;Yaşar&quot;,&quot;parse-names&quot;:false,&quot;dropping-particle&quot;:&quot;&quot;,&quot;non-dropping-particle&quot;:&quot;&quot;},{&quot;family&quot;:&quot;Deregözü&quot;,&quot;given&quot;:&quot;Avşeqüi&quot;,&quot;parse-names&quot;:false,&quot;dropping-particle&quot;:&quot;&quot;,&quot;non-dropping-particle&quot;:&quot;&quot;},{&quot;family&quot;:&quot;Sak&quot;,&quot;given&quot;:&quot;Muhammet Erdal&quot;,&quot;parse-names&quot;:false,&quot;dropping-particle&quot;:&quot;&quot;,&quot;non-dropping-particle&quot;:&quot;&quot;},{&quot;family&quot;:&quot;Yıldırım&quot;,&quot;given&quot;:&quot;Zeynep Baysal&quot;,&quot;parse-names&quot;:false,&quot;dropping-particle&quot;:&quot;&quot;,&quot;non-dropping-particle&quot;:&quot;&quot;},{&quot;family&quot;:&quot;Kavak&quot;,&quot;given&quot;:&quot;Gönül Ölmez&quot;,&quot;parse-names&quot;:false,&quot;dropping-particle&quot;:&quot;&quot;,&quot;non-dropping-particle&quot;:&quot;&quot;},{&quot;family&quot;:&quot;Gül&quot;,&quot;given&quot;:&quot;Talip&quot;,&quot;parse-names&quot;:false,&quot;dropping-particle&quot;:&quot;&quot;,&quot;non-dropping-particle&quot;:&quot;&quot;}],&quot;container-title&quot;:&quot;Journal of Maternal-Fetal and Neonatal Medicine&quot;,&quot;ISSN&quot;:&quot;14764954&quot;,&quot;PMID&quot;:&quot;26513693&quot;,&quot;issued&quot;:{&quot;date-parts&quot;:[[2016,9,16]]},&quot;page&quot;:&quot;2929-2933&quot;,&quot;abstract&quot;:&quot;Objective: The purpose of the present study is twofold: (a) to investigate the etiology of disseminated intravascular coagulopathy (DIC) caused by obstetrical conditions and (b) to present parameters that can be used in predicting DIC-related mortality in obstetrical patients. Material and method: Obstetrical patients who had a delivery at or were referred (after delivery) to Obstetrics and Gynecology Clinic of Dicle University between July 2006 and December 2013 were retrospectively analyzed in this study. Those patients diagnosed with DIC were included in the study. Results: Fifty-six obstetrical patients carrying the diagnosis of DIC were included in this study. The overall mortality rate was 25% among these patients. More specifically, the mortality rate was 10.7% among patients with a DIC score ≤5 and 40.7% among those with a DIC score &gt; 5. Multiple logistic regression analysis resulted in the finding that international normalized ratio (INR) and urea were among those factors affecting mortality in obstetrical DIC [OR: 8.44 (CI: 1.9–36.8), OR: 1.05 (CI: 1.0–1.1), respectively]. Conclusion: DIC is a syndrome that might be caused by obstetrical conditions. It is associated with high mortality and morbidity rates. In obstetrical DIC, urea is the most important factor affecting mortality. In addition, we are of the opinion that DIC score might guide mortality predictions as a determinant of prognosis.&quot;,&quot;publisher&quot;:&quot;Taylor and Francis Ltd&quot;,&quot;issue&quot;:&quot;18&quot;,&quot;volume&quot;:&quot;29&quot;,&quot;container-title-short&quot;:&quot;&quot;},&quot;isTemporary&quot;:false}]},{&quot;citationID&quot;:&quot;MENDELEY_CITATION_0b0b9f57-b527-4e53-8b62-71bf988d89cc&quot;,&quot;properties&quot;:{&quot;noteIndex&quot;:0},&quot;isEdited&quot;:false,&quot;manualOverride&quot;:{&quot;isManuallyOverridden&quot;:false,&quot;citeprocText&quot;:&quot;&lt;sup&gt;8–10&lt;/sup&gt;&quot;,&quot;manualOverrideText&quot;:&quot;&quot;},&quot;citationTag&quot;:&quot;MENDELEY_CITATION_v3_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&quot;,&quot;citationItems&quot;:[{&quot;id&quot;:&quot;e4b84a5d-870a-3031-9509-573efbd6c36e&quot;,&quot;itemData&quot;:{&quot;type&quot;:&quot;article-journal&quot;,&quot;id&quot;:&quot;e4b84a5d-870a-3031-9509-573efbd6c36e&quot;,&quot;title&quot;:&quot;Health Workers Perception On The Key Drivers Of Maternal Mortality&quot;,&quot;author&quot;:[{&quot;family&quot;:&quot;Hassan&quot;,&quot;given&quot;:&quot;Saidu Malgwi&quot;,&quot;parse-names&quot;:false,&quot;dropping-particle&quot;:&quot;&quot;,&quot;non-dropping-particle&quot;:&quot;&quot;},{&quot;family&quot;:&quot;Okoli&quot;,&quot;given&quot;:&quot;Ernest Chinedu&quot;,&quot;parse-names&quot;:false,&quot;dropping-particle&quot;:&quot;&quot;,&quot;non-dropping-particle&quot;:&quot;&quot;},{&quot;family&quot;:&quot;Okoye&quot;,&quot;given&quot;:&quot;Nelyn Akunna&quot;,&quot;parse-names&quot;:false,&quot;dropping-particle&quot;:&quot;&quot;,&quot;non-dropping-particle&quot;:&quot;&quot;},{&quot;family&quot;:&quot;Adindu&quot;,&quot;given&quot;:&quot;Kelechi Nelson&quot;,&quot;parse-names&quot;:false,&quot;dropping-particle&quot;:&quot;&quot;,&quot;non-dropping-particle&quot;:&quot;&quot;},{&quot;family&quot;:&quot;Agbo&quot;,&quot;given&quot;:&quot;Peter Kenechukwu&quot;,&quot;parse-names&quot;:false,&quot;dropping-particle&quot;:&quot;&quot;,&quot;non-dropping-particle&quot;:&quot;&quot;}],&quot;container-title&quot;:&quot;IOSR Journal of Dental and Medical Sciences&quot;,&quot;issued&quot;:{&quot;date-parts&quot;:[[2024,10]]},&quot;page&quot;:&quot;33-40&quot;,&quot;publisher&quot;:&quot;International Organization of Scientific Research&quot;,&quot;issue&quot;:&quot;10&quot;,&quot;volume&quot;:&quot;23&quot;,&quot;container-title-short&quot;:&quot;&quot;},&quot;isTemporary&quot;:false},{&quot;id&quot;:&quot;1a7c1274-3828-3c1d-923b-6e30ddc0acb5&quot;,&quot;itemData&quot;:{&quot;type&quot;:&quot;article-journal&quot;,&quot;id&quot;:&quot;1a7c1274-3828-3c1d-923b-6e30ddc0acb5&quot;,&quot;title&quot;:&quot;Diagnosis and treatment of bbstetrics disseminated intravascular coagulation in resource limited settings&quot;,&quot;author&quot;:[{&quot;family&quot;:&quot;Okoye&quot;,&quot;given&quot;:&quot;Helen C.&quot;,&quot;parse-names&quot;:false,&quot;dropping-particle&quot;:&quot;&quot;,&quot;non-dropping-particle&quot;:&quot;&quot;},{&quot;family&quot;:&quot;Nwagha&quot;,&quot;given&quot;:&quot;Theresa U.&quot;,&quot;parse-names&quot;:false,&quot;dropping-particle&quot;:&quot;&quot;,&quot;non-dropping-particle&quot;:&quot;&quot;},{&quot;family&quot;:&quot;Ugwu&quot;,&quot;given&quot;:&quot;Angela O.&quot;,&quot;parse-names&quot;:false,&quot;dropping-particle&quot;:&quot;&quot;,&quot;non-dropping-particle&quot;:&quot;&quot;},{&quot;family&quot;:&quot;Menuba&quot;,&quot;given&quot;:&quot;Ifeanyi E.&quot;,&quot;parse-names&quot;:false,&quot;dropping-particle&quot;:&quot;&quot;,&quot;non-dropping-particle&quot;:&quot;&quot;},{&quot;family&quot;:&quot;Duru&quot;,&quot;given&quot;:&quot;Augustine N.&quot;,&quot;parse-names&quot;:false,&quot;dropping-particle&quot;:&quot;&quot;,&quot;non-dropping-particle&quot;:&quot;&quot;},{&quot;family&quot;:&quot;Ugwu&quot;,&quot;given&quot;:&quot;Emmanuel O.&quot;,&quot;parse-names&quot;:false,&quot;dropping-particle&quot;:&quot;&quot;,&quot;non-dropping-particle&quot;:&quot;&quot;},{&quot;family&quot;:&quot;Ezebialu&quot;,&quot;given&quot;:&quot;Feanyichukwu U.&quot;,&quot;parse-names&quot;:false,&quot;dropping-particle&quot;:&quot;&quot;,&quot;non-dropping-particle&quot;:&quot;&quot;},{&quot;family&quot;:&quot;Eze&quot;,&quot;given&quot;:&quot;Stephen C.&quot;,&quot;parse-names&quot;:false,&quot;dropping-particle&quot;:&quot;&quot;,&quot;non-dropping-particle&quot;:&quot;&quot;},{&quot;family&quot;:&quot;Ugwu&quot;,&quot;given&quot;:&quot;Aloysuis O.&quot;,&quot;parse-names&quot;:false,&quot;dropping-particle&quot;:&quot;&quot;,&quot;non-dropping-particle&quot;:&quot;&quot;}],&quot;container-title&quot;:&quot;African Health Sciences&quot;,&quot;container-title-short&quot;:&quot;Afr Health Sci&quot;,&quot;ISSN&quot;:&quot;16806905&quot;,&quot;PMID&quot;:&quot;36032500&quot;,&quot;issued&quot;:{&quot;date-parts&quot;:[[2022]]},&quot;page&quot;:&quot;183-190&quot;,&quot;abstract&quot;:&quot;Background: Disseminated intravascular coagulation (DIC) is one of the commonest causes of abnormal bleeding during pregnancy and puerperium. Its successful management is a challenging feat in resource limited settings (RLS). Aim: To determine Obstetricians’ approach in diagnosing and treating obstetrics DIC in a RLS Method: A semi-structured pre-tested 4-sectioned questionnaire was used to collect demographic data of Nigerian obstetricians and data on their practice in the diagnosis and treatment of obstetrics DIC. Results: A total of 171 obstetricians responded. Preeclampsia was the most frequent cause identified (70.2%) followed by postpartum haemorrahge (58.3%). Platelet count determination was the test mostly used (95.9%) to make a diagnosis of DIC whereas, antithrombin assay was the least (20.6%) requested investigation. While about two-third would monitor the evolution of DIC, a little less than half of the obstetricians would not repeat laboratory testing more than every 2 days, reason mainly (61.8%) due to patient’s financial constraint. Almost three-quarter of them preferred fresh whole blood as the first line of treatment of DIC. Conclusion: DIC remains a challenge in the obstetrics practice in RLS especially in investigations, monitoring and index of suspicion for non-overt DIC.&quot;,&quot;publisher&quot;:&quot;Makerere University, Medical School&quot;,&quot;volume&quot;:&quot;22&quot;},&quot;isTemporary&quot;:false},{&quot;id&quot;:&quot;33bcca30-2495-3820-8f99-b505c4ea6414&quot;,&quot;itemData&quot;:{&quot;type&quot;:&quot;article-journal&quot;,&quot;id&quot;:&quot;33bcca30-2495-3820-8f99-b505c4ea6414&quot;,&quot;title&quot;:&quot;Barriers to Effective Transfusion Practices in Limited-Resource Settings: From Infrastructure to Cultural Beliefs&quot;,&quot;author&quot;:[{&quot;family&quot;:&quot;Mohammed&quot;,&quot;given&quot;:&quot;Alhassan Datti&quot;,&quot;parse-names&quot;:false,&quot;dropping-particle&quot;:&quot;&quot;,&quot;non-dropping-particle&quot;:&quot;&quot;},{&quot;family&quot;:&quot;Ntambwe&quot;,&quot;given&quot;:&quot;Papytcho&quot;,&quot;parse-names&quot;:false,&quot;dropping-particle&quot;:&quot;&quot;,&quot;non-dropping-particle&quot;:&quot;&quot;},{&quot;family&quot;:&quot;Crawford&quot;,&quot;given&quot;:&quot;Ana Maria&quot;,&quot;parse-names&quot;:false,&quot;dropping-particle&quot;:&quot;&quot;,&quot;non-dropping-particle&quot;:&quot;&quot;}],&quot;container-title&quot;:&quot;World Journal of Surgery&quot;,&quot;container-title-short&quot;:&quot;World J Surg&quot;,&quot;ISSN&quot;:&quot;14322323&quot;,&quot;PMID&quot;:&quot;32157404&quot;,&quot;issued&quot;:{&quot;date-parts&quot;:[[2020,7,1]]},&quot;page&quot;:&quot;2094-2099&quot;,&quot;publisher&quot;:&quot;Springer&quot;,&quot;issue&quot;:&quot;7&quot;,&quot;volume&quot;:&quot;44&quot;},&quot;isTemporary&quot;:false}]},{&quot;citationID&quot;:&quot;MENDELEY_CITATION_4d1c7e3f-a1b4-4840-81e6-b4e1a260a3e0&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&quot;,&quot;citationItems&quot;:[{&quot;id&quot;:&quot;1a7c1274-3828-3c1d-923b-6e30ddc0acb5&quot;,&quot;itemData&quot;:{&quot;type&quot;:&quot;article-journal&quot;,&quot;id&quot;:&quot;1a7c1274-3828-3c1d-923b-6e30ddc0acb5&quot;,&quot;title&quot;:&quot;Diagnosis and treatment of bbstetrics disseminated intravascular coagulation in resource limited settings&quot;,&quot;author&quot;:[{&quot;family&quot;:&quot;Okoye&quot;,&quot;given&quot;:&quot;Helen C.&quot;,&quot;parse-names&quot;:false,&quot;dropping-particle&quot;:&quot;&quot;,&quot;non-dropping-particle&quot;:&quot;&quot;},{&quot;family&quot;:&quot;Nwagha&quot;,&quot;given&quot;:&quot;Theresa U.&quot;,&quot;parse-names&quot;:false,&quot;dropping-particle&quot;:&quot;&quot;,&quot;non-dropping-particle&quot;:&quot;&quot;},{&quot;family&quot;:&quot;Ugwu&quot;,&quot;given&quot;:&quot;Angela O.&quot;,&quot;parse-names&quot;:false,&quot;dropping-particle&quot;:&quot;&quot;,&quot;non-dropping-particle&quot;:&quot;&quot;},{&quot;family&quot;:&quot;Menuba&quot;,&quot;given&quot;:&quot;Ifeanyi E.&quot;,&quot;parse-names&quot;:false,&quot;dropping-particle&quot;:&quot;&quot;,&quot;non-dropping-particle&quot;:&quot;&quot;},{&quot;family&quot;:&quot;Duru&quot;,&quot;given&quot;:&quot;Augustine N.&quot;,&quot;parse-names&quot;:false,&quot;dropping-particle&quot;:&quot;&quot;,&quot;non-dropping-particle&quot;:&quot;&quot;},{&quot;family&quot;:&quot;Ugwu&quot;,&quot;given&quot;:&quot;Emmanuel O.&quot;,&quot;parse-names&quot;:false,&quot;dropping-particle&quot;:&quot;&quot;,&quot;non-dropping-particle&quot;:&quot;&quot;},{&quot;family&quot;:&quot;Ezebialu&quot;,&quot;given&quot;:&quot;Feanyichukwu U.&quot;,&quot;parse-names&quot;:false,&quot;dropping-particle&quot;:&quot;&quot;,&quot;non-dropping-particle&quot;:&quot;&quot;},{&quot;family&quot;:&quot;Eze&quot;,&quot;given&quot;:&quot;Stephen C.&quot;,&quot;parse-names&quot;:false,&quot;dropping-particle&quot;:&quot;&quot;,&quot;non-dropping-particle&quot;:&quot;&quot;},{&quot;family&quot;:&quot;Ugwu&quot;,&quot;given&quot;:&quot;Aloysuis O.&quot;,&quot;parse-names&quot;:false,&quot;dropping-particle&quot;:&quot;&quot;,&quot;non-dropping-particle&quot;:&quot;&quot;}],&quot;container-title&quot;:&quot;African Health Sciences&quot;,&quot;container-title-short&quot;:&quot;Afr Health Sci&quot;,&quot;ISSN&quot;:&quot;16806905&quot;,&quot;PMID&quot;:&quot;36032500&quot;,&quot;issued&quot;:{&quot;date-parts&quot;:[[2022]]},&quot;page&quot;:&quot;183-190&quot;,&quot;abstract&quot;:&quot;Background: Disseminated intravascular coagulation (DIC) is one of the commonest causes of abnormal bleeding during pregnancy and puerperium. Its successful management is a challenging feat in resource limited settings (RLS). Aim: To determine Obstetricians’ approach in diagnosing and treating obstetrics DIC in a RLS Method: A semi-structured pre-tested 4-sectioned questionnaire was used to collect demographic data of Nigerian obstetricians and data on their practice in the diagnosis and treatment of obstetrics DIC. Results: A total of 171 obstetricians responded. Preeclampsia was the most frequent cause identified (70.2%) followed by postpartum haemorrahge (58.3%). Platelet count determination was the test mostly used (95.9%) to make a diagnosis of DIC whereas, antithrombin assay was the least (20.6%) requested investigation. While about two-third would monitor the evolution of DIC, a little less than half of the obstetricians would not repeat laboratory testing more than every 2 days, reason mainly (61.8%) due to patient’s financial constraint. Almost three-quarter of them preferred fresh whole blood as the first line of treatment of DIC. Conclusion: DIC remains a challenge in the obstetrics practice in RLS especially in investigations, monitoring and index of suspicion for non-overt DIC.&quot;,&quot;publisher&quot;:&quot;Makerere University, Medical School&quot;,&quot;volume&quot;:&quot;22&quot;},&quot;isTemporary&quot;:false}]},{&quot;citationID&quot;:&quot;MENDELEY_CITATION_50a13a1b-ba29-42d5-8b66-f06b65056e90&quot;,&quot;properties&quot;:{&quot;noteIndex&quot;:0},&quot;isEdited&quot;:false,&quot;manualOverride&quot;:{&quot;isManuallyOverridden&quot;:false,&quot;citeprocText&quot;:&quot;&lt;sup&gt;11,12&lt;/sup&gt;&quot;,&quot;manualOverrideText&quot;:&quot;&quot;},&quot;citationTag&quot;:&quot;MENDELEY_CITATION_v3_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&quot;,&quot;citationItems&quot;:[{&quot;id&quot;:&quot;11a734dd-19e3-32b0-a13b-4857ee453c75&quot;,&quot;itemData&quot;:{&quot;type&quot;:&quot;article&quot;,&quot;id&quot;:&quot;11a734dd-19e3-32b0-a13b-4857ee453c75&quot;,&quot;title&quot;:&quot;Tranexamic acid for the prevention and treatment of postpartum haemorrhage&quot;,&quot;author&quot;:[{&quot;family&quot;:&quot;Sentilhes&quot;,&quot;given&quot;:&quot;L.&quot;,&quot;parse-names&quot;:false,&quot;dropping-particle&quot;:&quot;&quot;,&quot;non-dropping-particle&quot;:&quot;&quot;},{&quot;family&quot;:&quot;Lasocki&quot;,&quot;given&quot;:&quot;S.&quot;,&quot;parse-names&quot;:false,&quot;dropping-particle&quot;:&quot;&quot;,&quot;non-dropping-particle&quot;:&quot;&quot;},{&quot;family&quot;:&quot;Ducloy-Bouthors&quot;,&quot;given&quot;:&quot;A. S.&quot;,&quot;parse-names&quot;:false,&quot;dropping-particle&quot;:&quot;&quot;,&quot;non-dropping-particle&quot;:&quot;&quot;},{&quot;family&quot;:&quot;Deruelle&quot;,&quot;given&quot;:&quot;P.&quot;,&quot;parse-names&quot;:false,&quot;dropping-particle&quot;:&quot;&quot;,&quot;non-dropping-particle&quot;:&quot;&quot;},{&quot;family&quot;:&quot;Dreyfus&quot;,&quot;given&quot;:&quot;M.&quot;,&quot;parse-names&quot;:false,&quot;dropping-particle&quot;:&quot;&quot;,&quot;non-dropping-particle&quot;:&quot;&quot;},{&quot;family&quot;:&quot;Perrotin&quot;,&quot;given&quot;:&quot;F.&quot;,&quot;parse-names&quot;:false,&quot;dropping-particle&quot;:&quot;&quot;,&quot;non-dropping-particle&quot;:&quot;&quot;},{&quot;family&quot;:&quot;Goffinet&quot;,&quot;given&quot;:&quot;F.&quot;,&quot;parse-names&quot;:false,&quot;dropping-particle&quot;:&quot;&quot;,&quot;non-dropping-particle&quot;:&quot;&quot;},{&quot;family&quot;:&quot;Deneux-Tharaux&quot;,&quot;given&quot;:&quot;C.&quot;,&quot;parse-names&quot;:false,&quot;dropping-particle&quot;:&quot;&quot;,&quot;non-dropping-particle&quot;:&quot;&quot;}],&quot;container-title&quot;:&quot;British Journal of Anaesthesia&quot;,&quot;container-title-short&quot;:&quot;Br J Anaesth&quot;,&quot;ISSN&quot;:&quot;14716771&quot;,&quot;PMID&quot;:&quot;25571934&quot;,&quot;issued&quot;:{&quot;date-parts&quot;:[[2015,4,1]]},&quot;page&quot;:&quot;576-587&quot;,&quot;abstract&quot;:&quot;Postpartum haemorrhage (PPH) is a major cause of maternal mortality, accounting for one-quarter of all maternal deaths worldwide. Uterotonics after birth are the only intervention that has been shown to be effective for PPH prevention. Tranexamic acid (TXA), an antifibrinolytic agent, has therefore been investigated as a potentially useful complement to this for both prevention and treatment because its hypothesized mechanism of action in PPH supplements that of uterotonics and because it has been proved to reduce blood loss in elective surgery, bleeding in trauma patients, and menstrual blood loss. This review covers evidence from randomized controlled trials (RCTs) for PPH prevention after caesarean (n=10) and vaginal (n=2) deliveries and for PPH treatment after vaginal delivery (n=1). It discusses its efficacy and side effects overall and in relation to the various doses studied for both indications. TXA appears to be a promising drug for the prevention and treatment of PPH after both vaginal and caesarean delivery. Nevertheless, the current level of evidence supporting its efficacy is insufficient, as are the data about its benefit:harm ratio. Large, adequately powered multicentre RCTs are required before its widespread use for preventing and treating PPH can be recommended.&quot;,&quot;publisher&quot;:&quot;Oxford University Press&quot;,&quot;issue&quot;:&quot;4&quot;,&quot;volume&quot;:&quot;114&quot;},&quot;isTemporary&quot;:false},{&quot;id&quot;:&quot;a839477c-6f70-3254-8152-e1f49836551b&quot;,&quot;itemData&quot;:{&quot;type&quot;:&quot;article-journal&quot;,&quot;id&quot;:&quot;a839477c-6f70-3254-8152-e1f49836551b&quot;,&quot;title&quot;:&quot;Tranexamic acid for preventing postpartum haemorrhage&quot;,&quot;author&quot;:[{&quot;family&quot;:&quot;Novikova&quot;,&quot;given&quot;:&quot;Natalia&quot;,&quot;parse-names&quot;:false,&quot;dropping-particle&quot;:&quot;&quot;,&quot;non-dropping-particle&quot;:&quot;&quot;},{&quot;family&quot;:&quot;Hofmeyr&quot;,&quot;given&quot;:&quot;G. Justus&quot;,&quot;parse-names&quot;:false,&quot;dropping-particle&quot;:&quot;&quot;,&quot;non-dropping-particle&quot;:&quot;&quot;},{&quot;family&quot;:&quot;Cluver&quot;,&quot;given&quot;:&quot;Catherine&quot;,&quot;parse-names&quot;:false,&quot;dropping-particle&quot;:&quot;&quot;,&quot;non-dropping-particle&quot;:&quot;&quot;}],&quot;container-title&quot;:&quot;Cochrane Database of Systematic Reviews&quot;,&quot;ISSN&quot;:&quot;1469493X&quot;,&quot;PMID&quot;:&quot;26079202&quot;,&quot;issued&quot;:{&quot;date-parts&quot;:[[2015]]},&quot;page&quot;:&quot;1-62&quot;,&quot;publisher&quot;:&quot;John Wiley and Sons Ltd&quot;,&quot;issue&quot;:&quot;6&quot;,&quot;volume&quot;:&quot;2015&quot;},&quot;isTemporary&quot;:false}]},{&quot;citationID&quot;:&quot;MENDELEY_CITATION_6926bd1b-3f79-4a49-9101-6722bfe68bcc&quot;,&quot;properties&quot;:{&quot;noteIndex&quot;:0},&quot;isEdited&quot;:false,&quot;manualOverride&quot;:{&quot;isManuallyOverridden&quot;:false,&quot;citeprocText&quot;:&quot;&lt;sup&gt;2,13&lt;/sup&gt;&quot;,&quot;manualOverrideText&quot;:&quot;&quot;},&quot;citationTag&quot;:&quot;MENDELEY_CITATION_v3_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&quot;,&quot;citationItems&quot;:[{&quot;id&quot;:&quot;0c0267c3-a257-31e9-8941-507adece2b97&quot;,&quot;itemData&quot;:{&quot;type&quot;:&quot;article-journal&quot;,&quot;id&quot;:&quot;0c0267c3-a257-31e9-8941-507adece2b97&quot;,&quot;title&quot;:&quot;Acute Blood Transfusion Reactions in Pregnancy, an Observational Study from North Eastern Nigeria&quot;,&quot;author&quot;:[{&quot;family&quot;:&quot;Nasiru Ibrahim&quot;,&quot;given&quot;:&quot;Umar&quot;,&quot;parse-names&quot;:false,&quot;dropping-particle&quot;:&quot;&quot;,&quot;non-dropping-particle&quot;:&quot;&quot;}],&quot;container-title&quot;:&quot;Journal of Blood Disorders &amp; Transfusion&quot;,&quot;issued&quot;:{&quot;date-parts&quot;:[[2013]]},&quot;publisher&quot;:&quot;OMICS Publishing Group&quot;,&quot;issue&quot;:&quot;03&quot;,&quot;volume&quot;:&quot;04&quot;,&quot;container-title-short&quot;:&quot;J Blood Disord Transfus&quot;},&quot;isTemporary&quot;:false},{&quot;id&quot;:&quot;6c2aaa06-111d-3703-81e4-82e6e142c524&quot;,&quot;itemData&quot;:{&quot;type&quot;:&quot;article-journal&quot;,&quot;id&quot;:&quot;6c2aaa06-111d-3703-81e4-82e6e142c524&quot;,&quot;title&quot;:&quot;Acute hemolytic transfusion reaction induced prolonged renal injury in an obstetric patient: A case report&quot;,&quot;author&quot;:[{&quot;family&quot;:&quot;Alsultan&quot;,&quot;given&quot;:&quot;Mohammad&quot;,&quot;parse-names&quot;:false,&quot;dropping-particle&quot;:&quot;&quot;,&quot;non-dropping-particle&quot;:&quot;&quot;}],&quot;container-title&quot;:&quot;Annals of Medicine and Surgery&quot;,&quot;ISSN&quot;:&quot;20490801&quot;,&quot;issued&quot;:{&quot;date-parts&quot;:[[2022,3,1]]},&quot;publisher&quot;:&quot;Elsevier Ltd&quot;,&quot;volume&quot;:&quot;75&quot;,&quot;container-title-short&quot;:&quot;&quot;},&quot;isTemporary&quot;:false}]},{&quot;citationID&quot;:&quot;MENDELEY_CITATION_1324616a-6e5e-42ce-b2ef-7b441b7da657&quot;,&quot;properties&quot;:{&quot;noteIndex&quot;:0},&quot;isEdited&quot;:false,&quot;manualOverride&quot;:{&quot;isManuallyOverridden&quot;:false,&quot;citeprocText&quot;:&quot;&lt;sup&gt;14,15&lt;/sup&gt;&quot;,&quot;manualOverrideText&quot;:&quot;&quot;},&quot;citationTag&quot;:&quot;MENDELEY_CITATION_v3_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&quot;,&quot;citationItems&quot;:[{&quot;id&quot;:&quot;daff5b26-7118-31d2-bf73-7844d86b936b&quot;,&quot;itemData&quot;:{&quot;type&quot;:&quot;article-journal&quot;,&quot;id&quot;:&quot;daff5b26-7118-31d2-bf73-7844d86b936b&quot;,&quot;title&quot;:&quot;Acute Hemolytic Transfusion Reaction ]&quot;,&quot;author&quot;:[{&quot;family&quot;:&quot;Purcell&quot;,&quot;given&quot;:&quot;Michael&quot;,&quot;parse-names&quot;:false,&quot;dropping-particle&quot;:&quot;&quot;,&quot;non-dropping-particle&quot;:&quot;&quot;},{&quot;family&quot;:&quot;San Miguel&quot;,&quot;given&quot;:&quot;Christopher E&quot;,&quot;parse-names&quot;:false,&quot;dropping-particle&quot;:&quot;&quot;,&quot;non-dropping-particle&quot;:&quot;&quot;},{&quot;family&quot;:&quot;Yee&quot;,&quot;given&quot;:&quot;Jennifer&quot;,&quot;parse-names&quot;:false,&quot;dropping-particle&quot;:&quot;&quot;,&quot;non-dropping-particle&quot;:&quot;&quot;}],&quot;container-title&quot;:&quot;JETem a journal of CORD&quot;,&quot;accessed&quot;:{&quot;date-parts&quot;:[[2025,11,15]]},&quot;issued&quot;:{&quot;date-parts&quot;:[[2018,7,15]]},&quot;page&quot;:&quot;S1-24&quot;,&quot;container-title-short&quot;:&quot;&quot;},&quot;isTemporary&quot;:false},{&quot;id&quot;:&quot;c60123e2-681d-3231-bfe6-399bde4a92a9&quot;,&quot;itemData&quot;:{&quot;type&quot;:&quot;article-journal&quot;,&quot;id&quot;:&quot;c60123e2-681d-3231-bfe6-399bde4a92a9&quot;,&quot;title&quot;:&quot;Transfusion-related mortality: the ongoing risks of allogeneic blood transfusion and the available strategies for their prevention&quot;,&quot;author&quot;:[{&quot;family&quot;:&quot;Vamvakas&quot;,&quot;given&quot;:&quot;Eleftherios C&quot;,&quot;parse-names&quot;:false,&quot;dropping-particle&quot;:&quot;&quot;,&quot;non-dropping-particle&quot;:&quot;&quot;},{&quot;family&quot;:&quot;Blajchman&quot;,&quot;given&quot;:&quot;Morris A&quot;,&quot;parse-names&quot;:false,&quot;dropping-particle&quot;:&quot;&quot;,&quot;non-dropping-particle&quot;:&quot;&quot;}],&quot;container-title&quot;:&quot;Blood&quot;,&quot;container-title-short&quot;:&quot;Blood&quot;,&quot;accessed&quot;:{&quot;date-parts&quot;:[[2025,11,15]]},&quot;issued&quot;:{&quot;date-parts&quot;:[[2009,1,21]]},&quot;page&quot;:&quot;15&quot;,&quot;volume&quot;:&quot;113&quot;},&quot;isTemporary&quot;:false}]},{&quot;citationID&quot;:&quot;MENDELEY_CITATION_1e97322b-420e-4297-b646-8e85d1be6426&quot;,&quot;properties&quot;:{&quot;noteIndex&quot;:0},&quot;isEdited&quot;:false,&quot;manualOverride&quot;:{&quot;isManuallyOverridden&quot;:false,&quot;citeprocText&quot;:&quot;&lt;sup&gt;5,16&lt;/sup&gt;&quot;,&quot;manualOverrideText&quot;:&quot;&quot;},&quot;citationTag&quot;:&quot;MENDELEY_CITATION_v3_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&quot;,&quot;citationItems&quot;:[{&quot;id&quot;:&quot;96b884e0-f2ae-3a20-a237-0c1dc1c4ad76&quot;,&quot;itemData&quot;:{&quot;type&quot;:&quot;article&quot;,&quot;id&quot;:&quot;96b884e0-f2ae-3a20-a237-0c1dc1c4ad76&quot;,&quot;title&quot;:&quot;Disseminated intravascular coagulation in pregnancy: New insights&quot;,&quot;author&quot;:[{&quot;family&quot;:&quot;Erez&quot;,&quot;given&quot;:&quot;Offer&quot;,&quot;parse-names&quot;:false,&quot;dropping-particle&quot;:&quot;&quot;,&quot;non-dropping-particle&quot;:&quot;&quot;}],&quot;container-title&quot;:&quot;Thrombosis Update&quot;,&quot;ISSN&quot;:&quot;26665727&quot;,&quot;issued&quot;:{&quot;date-parts&quot;:[[2022,3,1]]},&quot;abstract&quot;:&quot;DIC is a leading cause of maternal mortality. It is secondary to obstetrical complications such as placental abruption, amniotic fluid embolism, HELLP syndrome, retained stillbirth and acute fatty liver of pregnancy. Abnormal activation of the hemostatic system can be compensated (non-overt) or decompensated (overt) DIC. Specific scores that were adjusted to the physiological changes during pregnancy can diagnose overt and non-overt DIC. The pregnancy specific DIC score has 88% sensitivity, 96% specificity, a LR+ of 22, and a LR-of 0.125 for the diagnosis of DIC. Management of DIC during pregnancy requires prompt attention to the underlying condition leading to this complication, including the delivery of the patient, and correction of the hemostatic problem that can be guided by point of care testing adjusted for pregnancy. Novel therapeutic modalities like fibrinogen concentrate may facilitate the management of DIC in pregnancy in low resources areas.&quot;,&quot;publisher&quot;:&quot;Elsevier B.V.&quot;,&quot;volume&quot;:&quot;6&quot;,&quot;container-title-short&quot;:&quot;&quot;},&quot;isTemporary&quot;:false},{&quot;id&quot;:&quot;3488c50f-ddab-3041-b698-8c0ec095b5f5&quot;,&quot;itemData&quot;:{&quot;type&quot;:&quot;article-journal&quot;,&quot;id&quot;:&quot;3488c50f-ddab-3041-b698-8c0ec095b5f5&quot;,&quot;title&quot;:&quot;Blood Availability and MortalityFrom Obstetric Hemorrhage&quot;,&quot;author&quot;:[{&quot;family&quot;:&quot;Marisa DelSignore et al&quot;,&quot;given&quot;:&quot;&quot;,&quot;parse-names&quot;:false,&quot;dropping-particle&quot;:&quot;&quot;,&quot;non-dropping-particle&quot;:&quot;&quot;}],&quot;container-title&quot;:&quot;Journal of GLobal Surgery&quot;,&quot;issued&quot;:{&quot;date-parts&quot;:[[2025,10,12]]},&quot;volume&quot;:&quot;1227&quot;,&quot;container-title-short&quot;:&quot;&quot;},&quot;isTemporary&quot;:false}]},{&quot;citationID&quot;:&quot;MENDELEY_CITATION_e5399c62-75a8-4a8a-b859-ce1a4730592d&quot;,&quot;properties&quot;:{&quot;noteIndex&quot;:0},&quot;isEdited&quot;:false,&quot;manualOverride&quot;:{&quot;isManuallyOverridden&quot;:false,&quot;citeprocText&quot;:&quot;&lt;sup&gt;15,17&lt;/sup&gt;&quot;,&quot;manualOverrideText&quot;:&quot;&quot;},&quot;citationTag&quot;:&quot;MENDELEY_CITATION_v3_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&quot;,&quot;citationItems&quot;:[{&quot;id&quot;:&quot;1d1873a9-b6ef-3f7d-9de4-7e9ca6d10562&quot;,&quot;itemData&quot;:{&quot;type&quot;:&quot;article-journal&quot;,&quot;id&quot;:&quot;1d1873a9-b6ef-3f7d-9de4-7e9ca6d10562&quot;,&quot;title&quot;:&quot;Quantifying Harms Associated With Red Cell ABO Incompatible Blood Transfusion: A Systematic Review of the UK SHOT Literature&quot;,&quot;author&quot;:[{&quot;family&quot;:&quot;Oyekan&quot;,&quot;given&quot;:&quot;Florence&quot;,&quot;parse-names&quot;:false,&quot;dropping-particle&quot;:&quot;&quot;,&quot;non-dropping-particle&quot;:&quot;&quot;},{&quot;family&quot;:&quot;McAleese&quot;,&quot;given&quot;:&quot;Helinor&quot;,&quot;parse-names&quot;:false,&quot;dropping-particle&quot;:&quot;&quot;,&quot;non-dropping-particle&quot;:&quot;&quot;},{&quot;family&quot;:&quot;Ahmed&quot;,&quot;given&quot;:&quot;Montasir&quot;,&quot;parse-names&quot;:false,&quot;dropping-particle&quot;:&quot;&quot;,&quot;non-dropping-particle&quot;:&quot;&quot;},{&quot;family&quot;:&quot;Booth&quot;,&quot;given&quot;:&quot;Cath&quot;,&quot;parse-names&quot;:false,&quot;dropping-particle&quot;:&quot;&quot;,&quot;non-dropping-particle&quot;:&quot;&quot;},{&quot;family&quot;:&quot;Bowles&quot;,&quot;given&quot;:&quot;Louise&quot;,&quot;parse-names&quot;:false,&quot;dropping-particle&quot;:&quot;&quot;,&quot;non-dropping-particle&quot;:&quot;&quot;},{&quot;family&quot;:&quot;Murphy&quot;,&quot;given&quot;:&quot;Michael F.&quot;,&quot;parse-names&quot;:false,&quot;dropping-particle&quot;:&quot;&quot;,&quot;non-dropping-particle&quot;:&quot;&quot;},{&quot;family&quot;:&quot;Tomini&quot;,&quot;given&quot;:&quot;Florian&quot;,&quot;parse-names&quot;:false,&quot;dropping-particle&quot;:&quot;&quot;,&quot;non-dropping-particle&quot;:&quot;&quot;},{&quot;family&quot;:&quot;Green&quot;,&quot;given&quot;:&quot;Laura&quot;,&quot;parse-names&quot;:false,&quot;dropping-particle&quot;:&quot;&quot;,&quot;non-dropping-particle&quot;:&quot;&quot;},{&quot;family&quot;:&quot;McCullagh&quot;,&quot;given&quot;:&quot;Josephine&quot;,&quot;parse-names&quot;:false,&quot;dropping-particle&quot;:&quot;&quot;,&quot;non-dropping-particle&quot;:&quot;&quot;}],&quot;container-title&quot;:&quot;Transfusion Medicine Reviews&quot;,&quot;container-title-short&quot;:&quot;Transfus Med Rev&quot;,&quot;ISSN&quot;:&quot;15329496&quot;,&quot;PMID&quot;:&quot;40628158&quot;,&quot;issued&quot;:{&quot;date-parts&quot;:[[2025,7,1]]},&quot;publisher&quot;:&quot;W.B. Saunders&quot;,&quot;issue&quot;:&quot;3&quot;,&quot;volume&quot;:&quot;39&quot;},&quot;isTemporary&quot;:false},{&quot;id&quot;:&quot;c60123e2-681d-3231-bfe6-399bde4a92a9&quot;,&quot;itemData&quot;:{&quot;type&quot;:&quot;article-journal&quot;,&quot;id&quot;:&quot;c60123e2-681d-3231-bfe6-399bde4a92a9&quot;,&quot;title&quot;:&quot;Transfusion-related mortality: the ongoing risks of allogeneic blood transfusion and the available strategies for their prevention&quot;,&quot;author&quot;:[{&quot;family&quot;:&quot;Vamvakas&quot;,&quot;given&quot;:&quot;Eleftherios C&quot;,&quot;parse-names&quot;:false,&quot;dropping-particle&quot;:&quot;&quot;,&quot;non-dropping-particle&quot;:&quot;&quot;},{&quot;family&quot;:&quot;Blajchman&quot;,&quot;given&quot;:&quot;Morris A&quot;,&quot;parse-names&quot;:false,&quot;dropping-particle&quot;:&quot;&quot;,&quot;non-dropping-particle&quot;:&quot;&quot;}],&quot;container-title&quot;:&quot;Blood&quot;,&quot;container-title-short&quot;:&quot;Blood&quot;,&quot;accessed&quot;:{&quot;date-parts&quot;:[[2025,11,15]]},&quot;issued&quot;:{&quot;date-parts&quot;:[[2009,1,21]]},&quot;page&quot;:&quot;15&quot;,&quot;volume&quot;:&quot;113&quot;},&quot;isTemporary&quot;:false}]},{&quot;citationID&quot;:&quot;MENDELEY_CITATION_1c0425ee-f0c1-4747-b496-22172f5495e0&quot;,&quot;properties&quot;:{&quot;noteIndex&quot;:0},&quot;isEdited&quot;:false,&quot;manualOverride&quot;:{&quot;isManuallyOverridden&quot;:false,&quot;citeprocText&quot;:&quot;&lt;sup&gt;9,17&lt;/sup&gt;&quot;,&quot;manualOverrideText&quot;:&quot;&quot;},&quot;citationTag&quot;:&quot;MENDELEY_CITATION_v3_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&quot;,&quot;citationItems&quot;:[{&quot;id&quot;:&quot;1d1873a9-b6ef-3f7d-9de4-7e9ca6d10562&quot;,&quot;itemData&quot;:{&quot;type&quot;:&quot;article-journal&quot;,&quot;id&quot;:&quot;1d1873a9-b6ef-3f7d-9de4-7e9ca6d10562&quot;,&quot;title&quot;:&quot;Quantifying Harms Associated With Red Cell ABO Incompatible Blood Transfusion: A Systematic Review of the UK SHOT Literature&quot;,&quot;author&quot;:[{&quot;family&quot;:&quot;Oyekan&quot;,&quot;given&quot;:&quot;Florence&quot;,&quot;parse-names&quot;:false,&quot;dropping-particle&quot;:&quot;&quot;,&quot;non-dropping-particle&quot;:&quot;&quot;},{&quot;family&quot;:&quot;McAleese&quot;,&quot;given&quot;:&quot;Helinor&quot;,&quot;parse-names&quot;:false,&quot;dropping-particle&quot;:&quot;&quot;,&quot;non-dropping-particle&quot;:&quot;&quot;},{&quot;family&quot;:&quot;Ahmed&quot;,&quot;given&quot;:&quot;Montasir&quot;,&quot;parse-names&quot;:false,&quot;dropping-particle&quot;:&quot;&quot;,&quot;non-dropping-particle&quot;:&quot;&quot;},{&quot;family&quot;:&quot;Booth&quot;,&quot;given&quot;:&quot;Cath&quot;,&quot;parse-names&quot;:false,&quot;dropping-particle&quot;:&quot;&quot;,&quot;non-dropping-particle&quot;:&quot;&quot;},{&quot;family&quot;:&quot;Bowles&quot;,&quot;given&quot;:&quot;Louise&quot;,&quot;parse-names&quot;:false,&quot;dropping-particle&quot;:&quot;&quot;,&quot;non-dropping-particle&quot;:&quot;&quot;},{&quot;family&quot;:&quot;Murphy&quot;,&quot;given&quot;:&quot;Michael F.&quot;,&quot;parse-names&quot;:false,&quot;dropping-particle&quot;:&quot;&quot;,&quot;non-dropping-particle&quot;:&quot;&quot;},{&quot;family&quot;:&quot;Tomini&quot;,&quot;given&quot;:&quot;Florian&quot;,&quot;parse-names&quot;:false,&quot;dropping-particle&quot;:&quot;&quot;,&quot;non-dropping-particle&quot;:&quot;&quot;},{&quot;family&quot;:&quot;Green&quot;,&quot;given&quot;:&quot;Laura&quot;,&quot;parse-names&quot;:false,&quot;dropping-particle&quot;:&quot;&quot;,&quot;non-dropping-particle&quot;:&quot;&quot;},{&quot;family&quot;:&quot;McCullagh&quot;,&quot;given&quot;:&quot;Josephine&quot;,&quot;parse-names&quot;:false,&quot;dropping-particle&quot;:&quot;&quot;,&quot;non-dropping-particle&quot;:&quot;&quot;}],&quot;container-title&quot;:&quot;Transfusion Medicine Reviews&quot;,&quot;container-title-short&quot;:&quot;Transfus Med Rev&quot;,&quot;ISSN&quot;:&quot;15329496&quot;,&quot;PMID&quot;:&quot;40628158&quot;,&quot;issued&quot;:{&quot;date-parts&quot;:[[2025,7,1]]},&quot;publisher&quot;:&quot;W.B. Saunders&quot;,&quot;issue&quot;:&quot;3&quot;,&quot;volume&quot;:&quot;39&quot;},&quot;isTemporary&quot;:false},{&quot;id&quot;:&quot;1a7c1274-3828-3c1d-923b-6e30ddc0acb5&quot;,&quot;itemData&quot;:{&quot;type&quot;:&quot;article-journal&quot;,&quot;id&quot;:&quot;1a7c1274-3828-3c1d-923b-6e30ddc0acb5&quot;,&quot;title&quot;:&quot;Diagnosis and treatment of bbstetrics disseminated intravascular coagulation in resource limited settings&quot;,&quot;author&quot;:[{&quot;family&quot;:&quot;Okoye&quot;,&quot;given&quot;:&quot;Helen C.&quot;,&quot;parse-names&quot;:false,&quot;dropping-particle&quot;:&quot;&quot;,&quot;non-dropping-particle&quot;:&quot;&quot;},{&quot;family&quot;:&quot;Nwagha&quot;,&quot;given&quot;:&quot;Theresa U.&quot;,&quot;parse-names&quot;:false,&quot;dropping-particle&quot;:&quot;&quot;,&quot;non-dropping-particle&quot;:&quot;&quot;},{&quot;family&quot;:&quot;Ugwu&quot;,&quot;given&quot;:&quot;Angela O.&quot;,&quot;parse-names&quot;:false,&quot;dropping-particle&quot;:&quot;&quot;,&quot;non-dropping-particle&quot;:&quot;&quot;},{&quot;family&quot;:&quot;Menuba&quot;,&quot;given&quot;:&quot;Ifeanyi E.&quot;,&quot;parse-names&quot;:false,&quot;dropping-particle&quot;:&quot;&quot;,&quot;non-dropping-particle&quot;:&quot;&quot;},{&quot;family&quot;:&quot;Duru&quot;,&quot;given&quot;:&quot;Augustine N.&quot;,&quot;parse-names&quot;:false,&quot;dropping-particle&quot;:&quot;&quot;,&quot;non-dropping-particle&quot;:&quot;&quot;},{&quot;family&quot;:&quot;Ugwu&quot;,&quot;given&quot;:&quot;Emmanuel O.&quot;,&quot;parse-names&quot;:false,&quot;dropping-particle&quot;:&quot;&quot;,&quot;non-dropping-particle&quot;:&quot;&quot;},{&quot;family&quot;:&quot;Ezebialu&quot;,&quot;given&quot;:&quot;Feanyichukwu U.&quot;,&quot;parse-names&quot;:false,&quot;dropping-particle&quot;:&quot;&quot;,&quot;non-dropping-particle&quot;:&quot;&quot;},{&quot;family&quot;:&quot;Eze&quot;,&quot;given&quot;:&quot;Stephen C.&quot;,&quot;parse-names&quot;:false,&quot;dropping-particle&quot;:&quot;&quot;,&quot;non-dropping-particle&quot;:&quot;&quot;},{&quot;family&quot;:&quot;Ugwu&quot;,&quot;given&quot;:&quot;Aloysuis O.&quot;,&quot;parse-names&quot;:false,&quot;dropping-particle&quot;:&quot;&quot;,&quot;non-dropping-particle&quot;:&quot;&quot;}],&quot;container-title&quot;:&quot;African Health Sciences&quot;,&quot;container-title-short&quot;:&quot;Afr Health Sci&quot;,&quot;ISSN&quot;:&quot;16806905&quot;,&quot;PMID&quot;:&quot;36032500&quot;,&quot;issued&quot;:{&quot;date-parts&quot;:[[2022]]},&quot;page&quot;:&quot;183-190&quot;,&quot;abstract&quot;:&quot;Background: Disseminated intravascular coagulation (DIC) is one of the commonest causes of abnormal bleeding during pregnancy and puerperium. Its successful management is a challenging feat in resource limited settings (RLS). Aim: To determine Obstetricians’ approach in diagnosing and treating obstetrics DIC in a RLS Method: A semi-structured pre-tested 4-sectioned questionnaire was used to collect demographic data of Nigerian obstetricians and data on their practice in the diagnosis and treatment of obstetrics DIC. Results: A total of 171 obstetricians responded. Preeclampsia was the most frequent cause identified (70.2%) followed by postpartum haemorrahge (58.3%). Platelet count determination was the test mostly used (95.9%) to make a diagnosis of DIC whereas, antithrombin assay was the least (20.6%) requested investigation. While about two-third would monitor the evolution of DIC, a little less than half of the obstetricians would not repeat laboratory testing more than every 2 days, reason mainly (61.8%) due to patient’s financial constraint. Almost three-quarter of them preferred fresh whole blood as the first line of treatment of DIC. Conclusion: DIC remains a challenge in the obstetrics practice in RLS especially in investigations, monitoring and index of suspicion for non-overt DIC.&quot;,&quot;publisher&quot;:&quot;Makerere University, Medical School&quot;,&quot;volume&quot;:&quot;22&quot;},&quot;isTemporary&quot;:false}]},{&quot;citationID&quot;:&quot;MENDELEY_CITATION_32dfc829-5890-4b15-8665-0dd9224b55a0&quot;,&quot;properties&quot;:{&quot;noteIndex&quot;:0},&quot;isEdited&quot;:false,&quot;manualOverride&quot;:{&quot;isManuallyOverridden&quot;:false,&quot;citeprocText&quot;:&quot;&lt;sup&gt;9,16&lt;/sup&gt;&quot;,&quot;manualOverrideText&quot;:&quot;&quot;},&quot;citationTag&quot;:&quot;MENDELEY_CITATION_v3_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&quot;,&quot;citationItems&quot;:[{&quot;id&quot;:&quot;1a7c1274-3828-3c1d-923b-6e30ddc0acb5&quot;,&quot;itemData&quot;:{&quot;type&quot;:&quot;article-journal&quot;,&quot;id&quot;:&quot;1a7c1274-3828-3c1d-923b-6e30ddc0acb5&quot;,&quot;title&quot;:&quot;Diagnosis and treatment of bbstetrics disseminated intravascular coagulation in resource limited settings&quot;,&quot;author&quot;:[{&quot;family&quot;:&quot;Okoye&quot;,&quot;given&quot;:&quot;Helen C.&quot;,&quot;parse-names&quot;:false,&quot;dropping-particle&quot;:&quot;&quot;,&quot;non-dropping-particle&quot;:&quot;&quot;},{&quot;family&quot;:&quot;Nwagha&quot;,&quot;given&quot;:&quot;Theresa U.&quot;,&quot;parse-names&quot;:false,&quot;dropping-particle&quot;:&quot;&quot;,&quot;non-dropping-particle&quot;:&quot;&quot;},{&quot;family&quot;:&quot;Ugwu&quot;,&quot;given&quot;:&quot;Angela O.&quot;,&quot;parse-names&quot;:false,&quot;dropping-particle&quot;:&quot;&quot;,&quot;non-dropping-particle&quot;:&quot;&quot;},{&quot;family&quot;:&quot;Menuba&quot;,&quot;given&quot;:&quot;Ifeanyi E.&quot;,&quot;parse-names&quot;:false,&quot;dropping-particle&quot;:&quot;&quot;,&quot;non-dropping-particle&quot;:&quot;&quot;},{&quot;family&quot;:&quot;Duru&quot;,&quot;given&quot;:&quot;Augustine N.&quot;,&quot;parse-names&quot;:false,&quot;dropping-particle&quot;:&quot;&quot;,&quot;non-dropping-particle&quot;:&quot;&quot;},{&quot;family&quot;:&quot;Ugwu&quot;,&quot;given&quot;:&quot;Emmanuel O.&quot;,&quot;parse-names&quot;:false,&quot;dropping-particle&quot;:&quot;&quot;,&quot;non-dropping-particle&quot;:&quot;&quot;},{&quot;family&quot;:&quot;Ezebialu&quot;,&quot;given&quot;:&quot;Feanyichukwu U.&quot;,&quot;parse-names&quot;:false,&quot;dropping-particle&quot;:&quot;&quot;,&quot;non-dropping-particle&quot;:&quot;&quot;},{&quot;family&quot;:&quot;Eze&quot;,&quot;given&quot;:&quot;Stephen C.&quot;,&quot;parse-names&quot;:false,&quot;dropping-particle&quot;:&quot;&quot;,&quot;non-dropping-particle&quot;:&quot;&quot;},{&quot;family&quot;:&quot;Ugwu&quot;,&quot;given&quot;:&quot;Aloysuis O.&quot;,&quot;parse-names&quot;:false,&quot;dropping-particle&quot;:&quot;&quot;,&quot;non-dropping-particle&quot;:&quot;&quot;}],&quot;container-title&quot;:&quot;African Health Sciences&quot;,&quot;container-title-short&quot;:&quot;Afr Health Sci&quot;,&quot;ISSN&quot;:&quot;16806905&quot;,&quot;PMID&quot;:&quot;36032500&quot;,&quot;issued&quot;:{&quot;date-parts&quot;:[[2022]]},&quot;page&quot;:&quot;183-190&quot;,&quot;abstract&quot;:&quot;Background: Disseminated intravascular coagulation (DIC) is one of the commonest causes of abnormal bleeding during pregnancy and puerperium. Its successful management is a challenging feat in resource limited settings (RLS). Aim: To determine Obstetricians’ approach in diagnosing and treating obstetrics DIC in a RLS Method: A semi-structured pre-tested 4-sectioned questionnaire was used to collect demographic data of Nigerian obstetricians and data on their practice in the diagnosis and treatment of obstetrics DIC. Results: A total of 171 obstetricians responded. Preeclampsia was the most frequent cause identified (70.2%) followed by postpartum haemorrahge (58.3%). Platelet count determination was the test mostly used (95.9%) to make a diagnosis of DIC whereas, antithrombin assay was the least (20.6%) requested investigation. While about two-third would monitor the evolution of DIC, a little less than half of the obstetricians would not repeat laboratory testing more than every 2 days, reason mainly (61.8%) due to patient’s financial constraint. Almost three-quarter of them preferred fresh whole blood as the first line of treatment of DIC. Conclusion: DIC remains a challenge in the obstetrics practice in RLS especially in investigations, monitoring and index of suspicion for non-overt DIC.&quot;,&quot;publisher&quot;:&quot;Makerere University, Medical School&quot;,&quot;volume&quot;:&quot;22&quot;},&quot;isTemporary&quot;:false},{&quot;id&quot;:&quot;3488c50f-ddab-3041-b698-8c0ec095b5f5&quot;,&quot;itemData&quot;:{&quot;type&quot;:&quot;article-journal&quot;,&quot;id&quot;:&quot;3488c50f-ddab-3041-b698-8c0ec095b5f5&quot;,&quot;title&quot;:&quot;Blood Availability and MortalityFrom Obstetric Hemorrhage&quot;,&quot;author&quot;:[{&quot;family&quot;:&quot;Marisa DelSignore et al&quot;,&quot;given&quot;:&quot;&quot;,&quot;parse-names&quot;:false,&quot;dropping-particle&quot;:&quot;&quot;,&quot;non-dropping-particle&quot;:&quot;&quot;}],&quot;container-title&quot;:&quot;Journal of GLobal Surgery&quot;,&quot;issued&quot;:{&quot;date-parts&quot;:[[2025,10,12]]},&quot;volume&quot;:&quot;1227&quot;,&quot;container-title-short&quot;:&quot;&quot;},&quot;isTemporary&quot;:false}]},{&quot;citationID&quot;:&quot;MENDELEY_CITATION_eae7713b-048f-4c2b-938e-0eb935005aed&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&quot;,&quot;citationItems&quot;:[{&quot;id&quot;:&quot;732efef0-f29c-35e4-a17f-32a54cb5ca87&quot;,&quot;itemData&quot;:{&quot;type&quot;:&quot;article&quot;,&quot;id&quot;:&quot;732efef0-f29c-35e4-a17f-32a54cb5ca87&quot;,&quot;title&quot;:&quot;ABO-incompatible transfusion events reported in written judgments and in the Korean hemovigilance system&quot;,&quot;author&quot;:[{&quot;family&quot;:&quot;Choi&quot;,&quot;given&quot;:&quot;Sooin&quot;,&quot;parse-names&quot;:false,&quot;dropping-particle&quot;:&quot;&quot;,&quot;non-dropping-particle&quot;:&quot;&quot;},{&quot;family&quot;:&quot;Hyun&quot;,&quot;given&quot;:&quot;Jungwon&quot;,&quot;parse-names&quot;:false,&quot;dropping-particle&quot;:&quot;&quot;,&quot;non-dropping-particle&quot;:&quot;&quot;},{&quot;family&quot;:&quot;Yu&quot;,&quot;given&quot;:&quot;Hong Bi&quot;,&quot;parse-names&quot;:false,&quot;dropping-particle&quot;:&quot;&quot;,&quot;non-dropping-particle&quot;:&quot;&quot;},{&quot;family&quot;:&quot;Cho&quot;,&quot;given&quot;:&quot;Duck&quot;,&quot;parse-names&quot;:false,&quot;dropping-particle&quot;:&quot;&quot;,&quot;non-dropping-particle&quot;:&quot;&quot;}],&quot;container-title&quot;:&quot;Annals of Laboratory Medicine&quot;,&quot;container-title-short&quot;:&quot;Ann Lab Med&quot;,&quot;ISSN&quot;:&quot;22343814&quot;,&quot;PMID&quot;:&quot;33824239&quot;,&quot;issued&quot;:{&quot;date-parts&quot;:[[2021,9,1]]},&quot;page&quot;:&quot;493-498&quot;,&quot;publisher&quot;:&quot;Seoul National University, Institute for Cognitive Science&quot;,&quot;issue&quot;:&quot;5&quot;,&quot;volume&quot;:&quot;41&quot;},&quot;isTemporary&quot;:false}]},{&quot;citationID&quot;:&quot;MENDELEY_CITATION_0197ce1d-b196-4c80-b477-8c723e930970&quot;,&quot;properties&quot;:{&quot;noteIndex&quot;:0},&quot;isEdited&quot;:false,&quot;manualOverride&quot;:{&quot;isManuallyOverridden&quot;:false,&quot;citeprocText&quot;:&quot;&lt;sup&gt;19,20&lt;/sup&gt;&quot;,&quot;manualOverrideText&quot;:&quot;&quot;},&quot;citationTag&quot;:&quot;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&quot;,&quot;citationItems&quot;:[{&quot;id&quot;:&quot;41c344ab-b2ec-37bf-805e-ef2458566974&quot;,&quot;itemData&quot;:{&quot;type&quot;:&quot;article-journal&quot;,&quot;id&quot;:&quot;41c344ab-b2ec-37bf-805e-ef2458566974&quot;,&quot;title&quot;:&quot;Review of haemovigilance at the Rabat Regional Blood Transfusion Centre in Morocco (2017-2021)&quot;,&quot;author&quot;:[{&quot;family&quot;:&quot;Lemssahli&quot;,&quot;given&quot;:&quot;Ilham&quot;,&quot;parse-names&quot;:false,&quot;dropping-particle&quot;:&quot;&quot;,&quot;non-dropping-particle&quot;:&quot;&quot;},{&quot;family&quot;:&quot;Benajiba&quot;,&quot;given&quot;:&quot;Mohammed&quot;,&quot;parse-names&quot;:false,&quot;dropping-particle&quot;:&quot;&quot;,&quot;non-dropping-particle&quot;:&quot;&quot;},{&quot;family&quot;:&quot;Belmekki&quot;,&quot;given&quot;:&quot;Abdelkader&quot;,&quot;parse-names&quot;:false,&quot;dropping-particle&quot;:&quot;&quot;,&quot;non-dropping-particle&quot;:&quot;&quot;}],&quot;container-title&quot;:&quot;Pan African Medical Journal&quot;,&quot;DOI&quot;:&quot;10.11604/pamj.2024.47.60.42250&quot;,&quot;ISSN&quot;:&quot;19378688&quot;,&quot;PMID&quot;:&quot;38646139&quot;,&quot;issued&quot;:{&quot;date-parts&quot;:[[2024,2,12]]},&quot;abstract&quot;:&quot;Introduction: blood transfusion remains an essential therapeutic intervention, but the occurrence of transfusion reactions makes its administration even more complex. Vigilant reporting of such reactions by recipients of blood products is essential for effective haemovigilance. This study aimed to determine the frequency and nature of transfusion reactions. Methods: conducted over five years (2017-2021) at the Haemovigilance Department of the Rabat Regional Blood Transfusion Centre, this retrospective study exploited incident forms notified by health establishments and data from the regional blood transfusion centre's computer system. Results: from 1 January 2017 and 31 December 2021, the Rabat Regional Blood Transfusion Centre distributed 435,651 labile blood products to various healthcare establishments, which reported 191 transfusion reactions involving 191 patients. The median age of the patients was 44.3 years, with an overall cumulative incidence of transfusion reactions of 0.44 per 1000 labile blood products delivered. The predominant reactions were non-haemolytic febrile and allergic reactions, accounting for 41.36% and 35.60% respectively. Grade 1 reactions accounted for 87% of all reactions recorded. During the study period, three deaths were recorded, with ABO incompatibility and transfusion-related acute lung injury (TRALI) accounting for two and one case respectively. Transfusion reactions involving erythrocyte components were significantly more frequent than those involving platelet and plasma components. Conclusion: this study revealed a relatively low incidence of transfusion reactions (0.44%), dominated by non-haemolytic febrile and allergic reactions. Several levels of failure were identified, in particular under-reporting of reactions and inadequate training in transfusion practices and haemovigilance, as well as the need for an effective electronic transfusion reaction reporting system to facilitate reporting and identification of underlying problems and risk factors to improve the quality of transfusion care provided to patients.&quot;,&quot;publisher&quot;:&quot;African Field Epidemiology Network&quot;,&quot;volume&quot;:&quot;47&quot;,&quot;container-title-short&quot;:&quot;&quot;},&quot;isTemporary&quot;:false},{&quot;id&quot;:&quot;8dada0ef-28a2-3cc4-a321-e249d71f6dbd&quot;,&quot;itemData&quot;:{&quot;type&quot;:&quot;article-journal&quot;,&quot;id&quot;:&quot;8dada0ef-28a2-3cc4-a321-e249d71f6dbd&quot;,&quot;title&quot;:&quot;Report on errors in pretransfusion testing from a tertiary care center: A step toward transfusion safety&quot;,&quot;author&quot;:[{&quot;family&quot;:&quot;Sidhu&quot;,&quot;given&quot;:&quot;Meena&quot;,&quot;parse-names&quot;:false,&quot;dropping-particle&quot;:&quot;&quot;,&quot;non-dropping-particle&quot;:&quot;&quot;},{&quot;family&quot;:&quot;Meenia&quot;,&quot;given&quot;:&quot;Renu&quot;,&quot;parse-names&quot;:false,&quot;dropping-particle&quot;:&quot;&quot;,&quot;non-dropping-particle&quot;:&quot;&quot;},{&quot;family&quot;:&quot;Akhter&quot;,&quot;given&quot;:&quot;Naveen&quot;,&quot;parse-names&quot;:false,&quot;dropping-particle&quot;:&quot;&quot;,&quot;non-dropping-particle&quot;:&quot;&quot;},{&quot;family&quot;:&quot;Sawhney&quot;,&quot;given&quot;:&quot;Vijay&quot;,&quot;parse-names&quot;:false,&quot;dropping-particle&quot;:&quot;&quot;,&quot;non-dropping-particle&quot;:&quot;&quot;},{&quot;family&quot;:&quot;Irm&quot;,&quot;given&quot;:&quot;Yasmeen&quot;,&quot;parse-names&quot;:false,&quot;dropping-particle&quot;:&quot;&quot;,&quot;non-dropping-particle&quot;:&quot;&quot;}],&quot;container-title&quot;:&quot;Asian Journal of Transfusion Science&quot;,&quot;container-title-short&quot;:&quot;Asian J Transfus Sci&quot;,&quot;DOI&quot;:&quot;10.4103/0973-6247.175402&quot;,&quot;ISSN&quot;:&quot;19983565&quot;,&quot;issued&quot;:{&quot;date-parts&quot;:[[2016,1,1]]},&quot;page&quot;:&quot;48-52&quot;,&quot;abstract&quot;:&quot;Introduction: Errors in the process of pretransfusion testing for blood transfusion can occur at any stage from collection of the sample to administration of the blood component. The present study was conducted to analyze the errors that threaten patients' transfusion safety and actual harm/serious adverse events that occurred to the patients due to these errors. Materials and Methods: The prospective study was conducted in the Department Of Transfusion Medicine, Shri Maharaja Gulab Singh Hospital, Government Medical College, Jammu, India from January 2014 to December 2014 for a period of 1 year. Errors were defined as any deviation from established policies and standard operating procedures. A near-miss event was defined as those errors, which did not reach the patient. Location and time of occurrence of the events/errors were also noted. Results: A total of 32,672 requisitions for the transfusion of blood and blood components were received for typing and cross-matching. Out of these, 26,683 products were issued to the various clinical departments. A total of 2,229 errors were detected over a period of 1 year. Near-miss events constituted 53% of the errors and actual harmful events due to errors occurred in 0.26% of the patients. Sample labeling errors were 2.4%, inappropriate request for blood components 2%, and information on requisition forms not matching with that on the sample 1.5% of all the requisitions received were the most frequent errors in clinical services. In transfusion services, the most common event was accepting sample in error with the frequency of 0.5% of all requisitions. ABO incompatible hemolytic reactions were the most frequent harmful event with the frequency of 2.2/10,000 transfusions. Conclusion: Sample labeling, inappropriate request, and sample received in error were the most frequent high-risk errors.&quot;,&quot;publisher&quot;:&quot;Medknow Publications&quot;,&quot;issue&quot;:&quot;1&quot;,&quot;volume&quot;:&quot;10&quot;},&quot;isTemporary&quot;:false}]},{&quot;citationID&quot;:&quot;MENDELEY_CITATION_4aeb1428-b5fe-47d5-81b4-e63537fe6ff2&quot;,&quot;properties&quot;:{&quot;noteIndex&quot;:0},&quot;isEdited&quot;:false,&quot;manualOverride&quot;:{&quot;isManuallyOverridden&quot;:false,&quot;citeprocText&quot;:&quot;&lt;sup&gt;21,22&lt;/sup&gt;&quot;,&quot;manualOverrideText&quot;:&quot;&quot;},&quot;citationTag&quot;:&quot;MENDELEY_CITATION_v3_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&quot;,&quot;citationItems&quot;:[{&quot;id&quot;:&quot;1479fcea-13a1-3fcf-8915-d0c5e8e9583b&quot;,&quot;itemData&quot;:{&quot;type&quot;:&quot;article-journal&quot;,&quot;id&quot;:&quot;1479fcea-13a1-3fcf-8915-d0c5e8e9583b&quot;,&quot;title&quot;:&quot;Red cell exchange to mitigate a delayed hemolytic transfusion reaction in a patient transfused with incompatible red blood cells&quot;,&quot;author&quot;:[{&quot;family&quot;:&quot;Irani&quot;,&quot;given&quot;:&quot;Mehraboon S.&quot;,&quot;parse-names&quot;:false,&quot;dropping-particle&quot;:&quot;&quot;,&quot;non-dropping-particle&quot;:&quot;&quot;},{&quot;family&quot;:&quot;Karafin&quot;,&quot;given&quot;:&quot;Matthew S.&quot;,&quot;parse-names&quot;:false,&quot;dropping-particle&quot;:&quot;&quot;,&quot;non-dropping-particle&quot;:&quot;&quot;},{&quot;family&quot;:&quot;Ernster&quot;,&quot;given&quot;:&quot;Luke&quot;,&quot;parse-names&quot;:false,&quot;dropping-particle&quot;:&quot;&quot;,&quot;non-dropping-particle&quot;:&quot;&quot;}],&quot;container-title&quot;:&quot;Journal of Clinical Apheresis&quot;,&quot;container-title-short&quot;:&quot;J Clin Apher&quot;,&quot;ISSN&quot;:&quot;10981101&quot;,&quot;PMID&quot;:&quot;27112240&quot;,&quot;issued&quot;:{&quot;date-parts&quot;:[[2017,2,1]]},&quot;page&quot;:&quot;59-61&quot;,&quot;abstract&quot;:&quot;Purpose: A red cell exchange was performed to prevent a potentially fatal hemolytic transfusion reaction in a patient with anti-e who was transfused with e-antigen unscreened red blood cells during liver transplant surgery. Case Report: A 64-year-old woman with cirrhosis due to hepatitis C was scheduled to receive a liver transplant. She had a previously documented anti-e, an antibody to the Rh(e)-antigen that is known to cause delayed hemolytic transfusion reactions. Pre-operatively and intra-operatively, she had massive hemorrhage which required transfusion of 34 e-antigen unscreened red blood cells (RBCs) most of which were incompatible. The hemoglobin dropped from 9.1 g/dL on post-operative day (POD)1 to 6.6 g/dL on POD6, with no evidence of blood loss. The bilirubin also increased from 5.0 mg/dL on POD 1 to 11.0 mg/dL on POD 6. As she was also becoming more hemodynamically unstable, a red cell exchange with 10 units of e-negative RBCs was performed on POD 6. She improved clinically and was extubated the following day. A few residual transfused e-positive red cells were detected after the red cell exchange until POD 13. Conclusion: This case illustrates how a red cell exchange can mitigate the potentially harmful effects of a delayed hemolytic transfusion reaction caused by red cell antibodies. With massive intraoperative blood loss it may not be possible to have antigen-negative RBCs immediately available, particularly for the e-antigen, which is present in 98% of the donor population. The ability to perform such a procedure may be life-saving in such patients. J. Clin. Apheresis 32:59–61, 2017. © 2016 Wiley Periodicals, Inc.&quot;,&quot;publisher&quot;:&quot;Wiley-Liss Inc.&quot;,&quot;issue&quot;:&quot;1&quot;,&quot;volume&quot;:&quot;32&quot;},&quot;isTemporary&quot;:false},{&quot;id&quot;:&quot;38b3b151-4be7-31a8-8d20-f52e2061fad1&quot;,&quot;itemData&quot;:{&quot;type&quot;:&quot;article-journal&quot;,&quot;id&quot;:&quot;38b3b151-4be7-31a8-8d20-f52e2061fad1&quot;,&quot;title&quot;:&quot;Severe Acute Hemolytic Transfusion Reaction Treated with Ruxolitinib and Plasma Exchange&quot;,&quot;author&quot;:[{&quot;family&quot;:&quot;Deveci&quot;,&quot;given&quot;:&quot;Burak&quot;,&quot;parse-names&quot;:false,&quot;dropping-particle&quot;:&quot;&quot;,&quot;non-dropping-particle&quot;:&quot;&quot;},{&quot;family&quot;:&quot;Saba&quot;,&quot;given&quot;:&quot;Rabin&quot;,&quot;parse-names&quot;:false,&quot;dropping-particle&quot;:&quot;&quot;,&quot;non-dropping-particle&quot;:&quot;&quot;},{&quot;family&quot;:&quot;Altunay&quot;,&quot;given&quot;:&quot;Husnu&quot;,&quot;parse-names&quot;:false,&quot;dropping-particle&quot;:&quot;&quot;,&quot;non-dropping-particle&quot;:&quot;&quot;},{&quot;family&quot;:&quot;Toptas&quot;,&quot;given&quot;:&quot;Tayfur&quot;,&quot;parse-names&quot;:false,&quot;dropping-particle&quot;:&quot;&quot;,&quot;non-dropping-particle&quot;:&quot;&quot;},{&quot;family&quot;:&quot;Kublashvilli&quot;,&quot;given&quot;:&quot;George&quot;,&quot;parse-names&quot;:false,&quot;dropping-particle&quot;:&quot;&quot;,&quot;non-dropping-particle&quot;:&quot;&quot;},{&quot;family&quot;:&quot;Karadogan&quot;,&quot;given&quot;:&quot;Ihsan&quot;,&quot;parse-names&quot;:false,&quot;dropping-particle&quot;:&quot;&quot;,&quot;non-dropping-particle&quot;:&quot;&quot;}],&quot;container-title&quot;:&quot;Transfusion Medicine and Hemotherapy&quot;,&quot;ISSN&quot;:&quot;16603818&quot;,&quot;issued&quot;:{&quot;date-parts&quot;:[[2021,8,1]]},&quot;page&quot;:&quot;250-253&quot;,&quot;abstract&quot;:&quot;I&quot;,&quot;publisher&quot;:&quot;S. Karger AG&quot;,&quot;issue&quot;:&quot;4&quot;,&quot;volume&quot;:&quot;48&quot;,&quot;container-title-short&quot;:&quot;&quot;},&quot;isTemporary&quot;:false}]},{&quot;citationID&quot;:&quot;MENDELEY_CITATION_a78272b8-5391-44cc-bfd7-c173184d2c22&quot;,&quot;properties&quot;:{&quot;noteIndex&quot;:0},&quot;isEdited&quot;:false,&quot;manualOverride&quot;:{&quot;isManuallyOverridden&quot;:false,&quot;citeprocText&quot;:&quot;&lt;sup&gt;9,16,23&lt;/sup&gt;&quot;,&quot;manualOverrideText&quot;:&quot;&quot;},&quot;citationTag&quot;:&quot;MENDELEY_CITATION_v3_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&quot;,&quot;citationItems&quot;:[{&quot;id&quot;:&quot;72b6573c-cb0a-3923-821c-e3aa7f09c411&quot;,&quot;itemData&quot;:{&quot;type&quot;:&quot;article-journal&quot;,&quot;id&quot;:&quot;72b6573c-cb0a-3923-821c-e3aa7f09c411&quot;,&quot;title&quot;:&quot;Diagnosis and treatment of bbstetrics disseminated intravascular coagulation in resource limited settings&quot;,&quot;author&quot;:[{&quot;family&quot;:&quot;Okoye&quot;,&quot;given&quot;:&quot;Helen C.&quot;,&quot;parse-names&quot;:false,&quot;dropping-particle&quot;:&quot;&quot;,&quot;non-dropping-particle&quot;:&quot;&quot;},{&quot;family&quot;:&quot;Nwagha&quot;,&quot;given&quot;:&quot;Theresa U.&quot;,&quot;parse-names&quot;:false,&quot;dropping-particle&quot;:&quot;&quot;,&quot;non-dropping-particle&quot;:&quot;&quot;},{&quot;family&quot;:&quot;Ugwu&quot;,&quot;given&quot;:&quot;Angela O.&quot;,&quot;parse-names&quot;:false,&quot;dropping-particle&quot;:&quot;&quot;,&quot;non-dropping-particle&quot;:&quot;&quot;},{&quot;family&quot;:&quot;Menuba&quot;,&quot;given&quot;:&quot;Ifeanyi E.&quot;,&quot;parse-names&quot;:false,&quot;dropping-particle&quot;:&quot;&quot;,&quot;non-dropping-particle&quot;:&quot;&quot;},{&quot;family&quot;:&quot;Duru&quot;,&quot;given&quot;:&quot;Augustine N.&quot;,&quot;parse-names&quot;:false,&quot;dropping-particle&quot;:&quot;&quot;,&quot;non-dropping-particle&quot;:&quot;&quot;},{&quot;family&quot;:&quot;Ugwu&quot;,&quot;given&quot;:&quot;Emmanuel O.&quot;,&quot;parse-names&quot;:false,&quot;dropping-particle&quot;:&quot;&quot;,&quot;non-dropping-particle&quot;:&quot;&quot;},{&quot;family&quot;:&quot;Ezebialu&quot;,&quot;given&quot;:&quot;Feanyichukwu U.&quot;,&quot;parse-names&quot;:false,&quot;dropping-particle&quot;:&quot;&quot;,&quot;non-dropping-particle&quot;:&quot;&quot;},{&quot;family&quot;:&quot;Eze&quot;,&quot;given&quot;:&quot;Stephen C.&quot;,&quot;parse-names&quot;:false,&quot;dropping-particle&quot;:&quot;&quot;,&quot;non-dropping-particle&quot;:&quot;&quot;},{&quot;family&quot;:&quot;Ugwu&quot;,&quot;given&quot;:&quot;Aloysuis O.&quot;,&quot;parse-names&quot;:false,&quot;dropping-particle&quot;:&quot;&quot;,&quot;non-dropping-particle&quot;:&quot;&quot;}],&quot;container-title&quot;:&quot;African Health Sciences&quot;,&quot;ISSN&quot;:&quot;16806905&quot;,&quot;PMID&quot;:&quot;36032500&quot;,&quot;issued&quot;:{&quot;date-parts&quot;:[[2022]]},&quot;page&quot;:&quot;183-190&quot;,&quot;publisher&quot;:&quot;Makerere University, Medical School&quot;,&quot;volume&quot;:&quot;22&quot;,&quot;container-title-short&quot;:&quot;Afr Health Sci&quot;},&quot;isTemporary&quot;:false},{&quot;id&quot;:&quot;1a7c1274-3828-3c1d-923b-6e30ddc0acb5&quot;,&quot;itemData&quot;:{&quot;type&quot;:&quot;article-journal&quot;,&quot;id&quot;:&quot;1a7c1274-3828-3c1d-923b-6e30ddc0acb5&quot;,&quot;title&quot;:&quot;Diagnosis and treatment of bbstetrics disseminated intravascular coagulation in resource limited settings&quot;,&quot;author&quot;:[{&quot;family&quot;:&quot;Okoye&quot;,&quot;given&quot;:&quot;Helen C.&quot;,&quot;parse-names&quot;:false,&quot;dropping-particle&quot;:&quot;&quot;,&quot;non-dropping-particle&quot;:&quot;&quot;},{&quot;family&quot;:&quot;Nwagha&quot;,&quot;given&quot;:&quot;Theresa U.&quot;,&quot;parse-names&quot;:false,&quot;dropping-particle&quot;:&quot;&quot;,&quot;non-dropping-particle&quot;:&quot;&quot;},{&quot;family&quot;:&quot;Ugwu&quot;,&quot;given&quot;:&quot;Angela O.&quot;,&quot;parse-names&quot;:false,&quot;dropping-particle&quot;:&quot;&quot;,&quot;non-dropping-particle&quot;:&quot;&quot;},{&quot;family&quot;:&quot;Menuba&quot;,&quot;given&quot;:&quot;Ifeanyi E.&quot;,&quot;parse-names&quot;:false,&quot;dropping-particle&quot;:&quot;&quot;,&quot;non-dropping-particle&quot;:&quot;&quot;},{&quot;family&quot;:&quot;Duru&quot;,&quot;given&quot;:&quot;Augustine N.&quot;,&quot;parse-names&quot;:false,&quot;dropping-particle&quot;:&quot;&quot;,&quot;non-dropping-particle&quot;:&quot;&quot;},{&quot;family&quot;:&quot;Ugwu&quot;,&quot;given&quot;:&quot;Emmanuel O.&quot;,&quot;parse-names&quot;:false,&quot;dropping-particle&quot;:&quot;&quot;,&quot;non-dropping-particle&quot;:&quot;&quot;},{&quot;family&quot;:&quot;Ezebialu&quot;,&quot;given&quot;:&quot;Feanyichukwu U.&quot;,&quot;parse-names&quot;:false,&quot;dropping-particle&quot;:&quot;&quot;,&quot;non-dropping-particle&quot;:&quot;&quot;},{&quot;family&quot;:&quot;Eze&quot;,&quot;given&quot;:&quot;Stephen C.&quot;,&quot;parse-names&quot;:false,&quot;dropping-particle&quot;:&quot;&quot;,&quot;non-dropping-particle&quot;:&quot;&quot;},{&quot;family&quot;:&quot;Ugwu&quot;,&quot;given&quot;:&quot;Aloysuis O.&quot;,&quot;parse-names&quot;:false,&quot;dropping-particle&quot;:&quot;&quot;,&quot;non-dropping-particle&quot;:&quot;&quot;}],&quot;container-title&quot;:&quot;African Health Sciences&quot;,&quot;container-title-short&quot;:&quot;Afr Health Sci&quot;,&quot;ISSN&quot;:&quot;16806905&quot;,&quot;PMID&quot;:&quot;36032500&quot;,&quot;issued&quot;:{&quot;date-parts&quot;:[[2022]]},&quot;page&quot;:&quot;183-190&quot;,&quot;abstract&quot;:&quot;Background: Disseminated intravascular coagulation (DIC) is one of the commonest causes of abnormal bleeding during pregnancy and puerperium. Its successful management is a challenging feat in resource limited settings (RLS). Aim: To determine Obstetricians’ approach in diagnosing and treating obstetrics DIC in a RLS Method: A semi-structured pre-tested 4-sectioned questionnaire was used to collect demographic data of Nigerian obstetricians and data on their practice in the diagnosis and treatment of obstetrics DIC. Results: A total of 171 obstetricians responded. Preeclampsia was the most frequent cause identified (70.2%) followed by postpartum haemorrahge (58.3%). Platelet count determination was the test mostly used (95.9%) to make a diagnosis of DIC whereas, antithrombin assay was the least (20.6%) requested investigation. While about two-third would monitor the evolution of DIC, a little less than half of the obstetricians would not repeat laboratory testing more than every 2 days, reason mainly (61.8%) due to patient’s financial constraint. Almost three-quarter of them preferred fresh whole blood as the first line of treatment of DIC. Conclusion: DIC remains a challenge in the obstetrics practice in RLS especially in investigations, monitoring and index of suspicion for non-overt DIC.&quot;,&quot;publisher&quot;:&quot;Makerere University, Medical School&quot;,&quot;volume&quot;:&quot;22&quot;},&quot;isTemporary&quot;:false},{&quot;id&quot;:&quot;3488c50f-ddab-3041-b698-8c0ec095b5f5&quot;,&quot;itemData&quot;:{&quot;type&quot;:&quot;article-journal&quot;,&quot;id&quot;:&quot;3488c50f-ddab-3041-b698-8c0ec095b5f5&quot;,&quot;title&quot;:&quot;Blood Availability and MortalityFrom Obstetric Hemorrhage&quot;,&quot;author&quot;:[{&quot;family&quot;:&quot;Marisa DelSignore et al&quot;,&quot;given&quot;:&quot;&quot;,&quot;parse-names&quot;:false,&quot;dropping-particle&quot;:&quot;&quot;,&quot;non-dropping-particle&quot;:&quot;&quot;}],&quot;container-title&quot;:&quot;Journal of GLobal Surgery&quot;,&quot;issued&quot;:{&quot;date-parts&quot;:[[2025,10,12]]},&quot;volume&quot;:&quot;1227&quot;,&quot;container-title-short&quot;:&quot;&quot;},&quot;isTemporary&quot;:false}]},{&quot;citationID&quot;:&quot;MENDELEY_CITATION_1c958a43-2850-4b76-aedc-f78644eae2af&quot;,&quot;properties&quot;:{&quot;noteIndex&quot;:0},&quot;isEdited&quot;:false,&quot;manualOverride&quot;:{&quot;isManuallyOverridden&quot;:false,&quot;citeprocText&quot;:&quot;&lt;sup&gt;8,9,16,24&lt;/sup&gt;&quot;,&quot;manualOverrideText&quot;:&quot;&quot;},&quot;citationTag&quot;:&quot;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&quot;,&quot;citationItems&quot;:[{&quot;id&quot;:&quot;e4b84a5d-870a-3031-9509-573efbd6c36e&quot;,&quot;itemData&quot;:{&quot;type&quot;:&quot;article-journal&quot;,&quot;id&quot;:&quot;e4b84a5d-870a-3031-9509-573efbd6c36e&quot;,&quot;title&quot;:&quot;Health Workers Perception On The Key Drivers Of Maternal Mortality&quot;,&quot;author&quot;:[{&quot;family&quot;:&quot;Hassan&quot;,&quot;given&quot;:&quot;Saidu Malgwi&quot;,&quot;parse-names&quot;:false,&quot;dropping-particle&quot;:&quot;&quot;,&quot;non-dropping-particle&quot;:&quot;&quot;},{&quot;family&quot;:&quot;Okoli&quot;,&quot;given&quot;:&quot;Ernest Chinedu&quot;,&quot;parse-names&quot;:false,&quot;dropping-particle&quot;:&quot;&quot;,&quot;non-dropping-particle&quot;:&quot;&quot;},{&quot;family&quot;:&quot;Okoye&quot;,&quot;given&quot;:&quot;Nelyn Akunna&quot;,&quot;parse-names&quot;:false,&quot;dropping-particle&quot;:&quot;&quot;,&quot;non-dropping-particle&quot;:&quot;&quot;},{&quot;family&quot;:&quot;Adindu&quot;,&quot;given&quot;:&quot;Kelechi Nelson&quot;,&quot;parse-names&quot;:false,&quot;dropping-particle&quot;:&quot;&quot;,&quot;non-dropping-particle&quot;:&quot;&quot;},{&quot;family&quot;:&quot;Agbo&quot;,&quot;given&quot;:&quot;Peter Kenechukwu&quot;,&quot;parse-names&quot;:false,&quot;dropping-particle&quot;:&quot;&quot;,&quot;non-dropping-particle&quot;:&quot;&quot;}],&quot;container-title&quot;:&quot;IOSR Journal of Dental and Medical Sciences&quot;,&quot;issued&quot;:{&quot;date-parts&quot;:[[2024,10]]},&quot;page&quot;:&quot;33-40&quot;,&quot;publisher&quot;:&quot;International Organization of Scientific Research&quot;,&quot;issue&quot;:&quot;10&quot;,&quot;volume&quot;:&quot;23&quot;,&quot;container-title-short&quot;:&quot;&quot;},&quot;isTemporary&quot;:false},{&quot;id&quot;:&quot;1a7c1274-3828-3c1d-923b-6e30ddc0acb5&quot;,&quot;itemData&quot;:{&quot;type&quot;:&quot;article-journal&quot;,&quot;id&quot;:&quot;1a7c1274-3828-3c1d-923b-6e30ddc0acb5&quot;,&quot;title&quot;:&quot;Diagnosis and treatment of bbstetrics disseminated intravascular coagulation in resource limited settings&quot;,&quot;author&quot;:[{&quot;family&quot;:&quot;Okoye&quot;,&quot;given&quot;:&quot;Helen C.&quot;,&quot;parse-names&quot;:false,&quot;dropping-particle&quot;:&quot;&quot;,&quot;non-dropping-particle&quot;:&quot;&quot;},{&quot;family&quot;:&quot;Nwagha&quot;,&quot;given&quot;:&quot;Theresa U.&quot;,&quot;parse-names&quot;:false,&quot;dropping-particle&quot;:&quot;&quot;,&quot;non-dropping-particle&quot;:&quot;&quot;},{&quot;family&quot;:&quot;Ugwu&quot;,&quot;given&quot;:&quot;Angela O.&quot;,&quot;parse-names&quot;:false,&quot;dropping-particle&quot;:&quot;&quot;,&quot;non-dropping-particle&quot;:&quot;&quot;},{&quot;family&quot;:&quot;Menuba&quot;,&quot;given&quot;:&quot;Ifeanyi E.&quot;,&quot;parse-names&quot;:false,&quot;dropping-particle&quot;:&quot;&quot;,&quot;non-dropping-particle&quot;:&quot;&quot;},{&quot;family&quot;:&quot;Duru&quot;,&quot;given&quot;:&quot;Augustine N.&quot;,&quot;parse-names&quot;:false,&quot;dropping-particle&quot;:&quot;&quot;,&quot;non-dropping-particle&quot;:&quot;&quot;},{&quot;family&quot;:&quot;Ugwu&quot;,&quot;given&quot;:&quot;Emmanuel O.&quot;,&quot;parse-names&quot;:false,&quot;dropping-particle&quot;:&quot;&quot;,&quot;non-dropping-particle&quot;:&quot;&quot;},{&quot;family&quot;:&quot;Ezebialu&quot;,&quot;given&quot;:&quot;Feanyichukwu U.&quot;,&quot;parse-names&quot;:false,&quot;dropping-particle&quot;:&quot;&quot;,&quot;non-dropping-particle&quot;:&quot;&quot;},{&quot;family&quot;:&quot;Eze&quot;,&quot;given&quot;:&quot;Stephen C.&quot;,&quot;parse-names&quot;:false,&quot;dropping-particle&quot;:&quot;&quot;,&quot;non-dropping-particle&quot;:&quot;&quot;},{&quot;family&quot;:&quot;Ugwu&quot;,&quot;given&quot;:&quot;Aloysuis O.&quot;,&quot;parse-names&quot;:false,&quot;dropping-particle&quot;:&quot;&quot;,&quot;non-dropping-particle&quot;:&quot;&quot;}],&quot;container-title&quot;:&quot;African Health Sciences&quot;,&quot;container-title-short&quot;:&quot;Afr Health Sci&quot;,&quot;ISSN&quot;:&quot;16806905&quot;,&quot;PMID&quot;:&quot;36032500&quot;,&quot;issued&quot;:{&quot;date-parts&quot;:[[2022]]},&quot;page&quot;:&quot;183-190&quot;,&quot;abstract&quot;:&quot;Background: Disseminated intravascular coagulation (DIC) is one of the commonest causes of abnormal bleeding during pregnancy and puerperium. Its successful management is a challenging feat in resource limited settings (RLS). Aim: To determine Obstetricians’ approach in diagnosing and treating obstetrics DIC in a RLS Method: A semi-structured pre-tested 4-sectioned questionnaire was used to collect demographic data of Nigerian obstetricians and data on their practice in the diagnosis and treatment of obstetrics DIC. Results: A total of 171 obstetricians responded. Preeclampsia was the most frequent cause identified (70.2%) followed by postpartum haemorrahge (58.3%). Platelet count determination was the test mostly used (95.9%) to make a diagnosis of DIC whereas, antithrombin assay was the least (20.6%) requested investigation. While about two-third would monitor the evolution of DIC, a little less than half of the obstetricians would not repeat laboratory testing more than every 2 days, reason mainly (61.8%) due to patient’s financial constraint. Almost three-quarter of them preferred fresh whole blood as the first line of treatment of DIC. Conclusion: DIC remains a challenge in the obstetrics practice in RLS especially in investigations, monitoring and index of suspicion for non-overt DIC.&quot;,&quot;publisher&quot;:&quot;Makerere University, Medical School&quot;,&quot;volume&quot;:&quot;22&quot;},&quot;isTemporary&quot;:false},{&quot;id&quot;:&quot;3488c50f-ddab-3041-b698-8c0ec095b5f5&quot;,&quot;itemData&quot;:{&quot;type&quot;:&quot;article-journal&quot;,&quot;id&quot;:&quot;3488c50f-ddab-3041-b698-8c0ec095b5f5&quot;,&quot;title&quot;:&quot;Blood Availability and MortalityFrom Obstetric Hemorrhage&quot;,&quot;author&quot;:[{&quot;family&quot;:&quot;Marisa DelSignore et al&quot;,&quot;given&quot;:&quot;&quot;,&quot;parse-names&quot;:false,&quot;dropping-particle&quot;:&quot;&quot;,&quot;non-dropping-particle&quot;:&quot;&quot;}],&quot;container-title&quot;:&quot;Journal of GLobal Surgery&quot;,&quot;issued&quot;:{&quot;date-parts&quot;:[[2025,10,12]]},&quot;volume&quot;:&quot;1227&quot;,&quot;container-title-short&quot;:&quot;&quot;},&quot;isTemporary&quot;:false},{&quot;id&quot;:&quot;eecea5ec-f372-3758-81e9-e4b437fc6d90&quot;,&quot;itemData&quot;:{&quot;type&quot;:&quot;article-journal&quot;,&quot;id&quot;:&quot;eecea5ec-f372-3758-81e9-e4b437fc6d90&quot;,&quot;title&quot;:&quot;The challenges of meeting the blood transfusion requirements in Sub-Saharan Africa: the need for the development of alternatives to allogenic blood&quot;,&quot;author&quot;:[{&quot;family&quot;:&quot;Osaro&quot;,&quot;given&quot;:&quot;Erhabor&quot;,&quot;parse-names&quot;:false,&quot;dropping-particle&quot;:&quot;&quot;,&quot;non-dropping-particle&quot;:&quot;&quot;},{&quot;family&quot;:&quot;Adias&quot;,&quot;given&quot;:&quot;Teddy&quot;,&quot;parse-names&quot;:false,&quot;dropping-particle&quot;:&quot;&quot;,&quot;non-dropping-particle&quot;:&quot;&quot;}],&quot;container-title&quot;:&quot;Journal of Blood Medicine&quot;,&quot;container-title-short&quot;:&quot;J Blood Med&quot;,&quot;ISSN&quot;:&quot;1179-2736&quot;,&quot;PMID&quot;:&quot;22287859&quot;,&quot;issued&quot;:{&quot;date-parts&quot;:[[2011,2]]},&quot;page&quot;:&quot;7&quot;,&quot;abstract&quot;:&quot;As a resource, allogenic blood has never been more in demand than it is today. Escalating elective surgery, shortages arising from a fall in supply, a lack of national blood transfusion services, policies, appropriate infrastructure, trained personnel, and financial resources to support the running of a voluntary nonremunerated donor transfusion service, and old and emerging threats of transfusion-transmitted infection, have all conspired to ensure that allogenic blood remains very much a vital but limited asset to healthcare delivery particularly in Sub-Saharan Africa. This is further aggravated by the predominance of family replacement and commercially remunerated blood donors, rather than regular benevolent, nonremunerated donors who give blood out of altruism. The demand for blood transfusion is high in Sub-Saharan Africa because of the high prevalence of anemia especially due to malaria and pregnancy-related complications. All stakeholders in blood transfusion have a significant challenge to apply the best available evidenced-based medical practices to the world-class management of this precious product in a bid to using blood more appropriately. Physicians in Sub-Saharan Africa must always keep in mind that the first and foremost strategy to avoid transfusion of allogenic blood is their thorough understanding of the pathophysiologic mechanisms involved in anemia and coagulopathy, and their thoughtful adherence to the evidenced-based good practices used in the developed world in a bid to potentially reduce the likelihood of allogenic blood transfusion in many patient groups. There is an urgent need to develop innovative ways to recruit and retain voluntary low-risk blood donors. Concerns about adverse effects of allogenic blood transfusion should prompt a review of transfusion practices and justify the need to search for transfusion alternatives to decrease or avoid the use of allogenic blood. These strategies should include the correction of anemia using pharmacological measures (use of antifibrinolytics to prevent bleeding and the use of erythropoietin and oral and intravenous iron to treat anemia) use of nonpharmacologic measures (preoperative autologous blood transfusion, perioperative red blood cell salvage and normothermia to reduce blood loss in surgical patients). All these strategies will help optimize the use of the limited blood stocks.&quot;,&quot;publisher&quot;:&quot;Dove Medical Press Ltd.&quot;},&quot;isTemporary&quot;:false}]},{&quot;citationID&quot;:&quot;MENDELEY_CITATION_2ca31105-34e0-4b40-9f3c-2322f25f575e&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&quot;,&quot;citationItems&quot;:[{&quot;id&quot;:&quot;41c344ab-b2ec-37bf-805e-ef2458566974&quot;,&quot;itemData&quot;:{&quot;type&quot;:&quot;article-journal&quot;,&quot;id&quot;:&quot;41c344ab-b2ec-37bf-805e-ef2458566974&quot;,&quot;title&quot;:&quot;Review of haemovigilance at the Rabat Regional Blood Transfusion Centre in Morocco (2017-2021)&quot;,&quot;author&quot;:[{&quot;family&quot;:&quot;Lemssahli&quot;,&quot;given&quot;:&quot;Ilham&quot;,&quot;parse-names&quot;:false,&quot;dropping-particle&quot;:&quot;&quot;,&quot;non-dropping-particle&quot;:&quot;&quot;},{&quot;family&quot;:&quot;Benajiba&quot;,&quot;given&quot;:&quot;Mohammed&quot;,&quot;parse-names&quot;:false,&quot;dropping-particle&quot;:&quot;&quot;,&quot;non-dropping-particle&quot;:&quot;&quot;},{&quot;family&quot;:&quot;Belmekki&quot;,&quot;given&quot;:&quot;Abdelkader&quot;,&quot;parse-names&quot;:false,&quot;dropping-particle&quot;:&quot;&quot;,&quot;non-dropping-particle&quot;:&quot;&quot;}],&quot;container-title&quot;:&quot;Pan African Medical Journal&quot;,&quot;DOI&quot;:&quot;10.11604/pamj.2024.47.60.42250&quot;,&quot;ISSN&quot;:&quot;19378688&quot;,&quot;PMID&quot;:&quot;38646139&quot;,&quot;issued&quot;:{&quot;date-parts&quot;:[[2024,2,12]]},&quot;abstract&quot;:&quot;Introduction: blood transfusion remains an essential therapeutic intervention, but the occurrence of transfusion reactions makes its administration even more complex. Vigilant reporting of such reactions by recipients of blood products is essential for effective haemovigilance. This study aimed to determine the frequency and nature of transfusion reactions. Methods: conducted over five years (2017-2021) at the Haemovigilance Department of the Rabat Regional Blood Transfusion Centre, this retrospective study exploited incident forms notified by health establishments and data from the regional blood transfusion centre's computer system. Results: from 1 January 2017 and 31 December 2021, the Rabat Regional Blood Transfusion Centre distributed 435,651 labile blood products to various healthcare establishments, which reported 191 transfusion reactions involving 191 patients. The median age of the patients was 44.3 years, with an overall cumulative incidence of transfusion reactions of 0.44 per 1000 labile blood products delivered. The predominant reactions were non-haemolytic febrile and allergic reactions, accounting for 41.36% and 35.60% respectively. Grade 1 reactions accounted for 87% of all reactions recorded. During the study period, three deaths were recorded, with ABO incompatibility and transfusion-related acute lung injury (TRALI) accounting for two and one case respectively. Transfusion reactions involving erythrocyte components were significantly more frequent than those involving platelet and plasma components. Conclusion: this study revealed a relatively low incidence of transfusion reactions (0.44%), dominated by non-haemolytic febrile and allergic reactions. Several levels of failure were identified, in particular under-reporting of reactions and inadequate training in transfusion practices and haemovigilance, as well as the need for an effective electronic transfusion reaction reporting system to facilitate reporting and identification of underlying problems and risk factors to improve the quality of transfusion care provided to patients.&quot;,&quot;publisher&quot;:&quot;African Field Epidemiology Network&quot;,&quot;volume&quot;:&quot;47&quot;,&quot;container-title-short&quot;:&quot;&quot;},&quot;isTemporary&quot;:false}]},{&quot;citationID&quot;:&quot;MENDELEY_CITATION_f010f069-ae90-4cb9-86d2-2c5df7dd9030&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&quot;,&quot;citationItems&quot;:[{&quot;id&quot;:&quot;41c344ab-b2ec-37bf-805e-ef2458566974&quot;,&quot;itemData&quot;:{&quot;type&quot;:&quot;article-journal&quot;,&quot;id&quot;:&quot;41c344ab-b2ec-37bf-805e-ef2458566974&quot;,&quot;title&quot;:&quot;Review of haemovigilance at the Rabat Regional Blood Transfusion Centre in Morocco (2017-2021)&quot;,&quot;author&quot;:[{&quot;family&quot;:&quot;Lemssahli&quot;,&quot;given&quot;:&quot;Ilham&quot;,&quot;parse-names&quot;:false,&quot;dropping-particle&quot;:&quot;&quot;,&quot;non-dropping-particle&quot;:&quot;&quot;},{&quot;family&quot;:&quot;Benajiba&quot;,&quot;given&quot;:&quot;Mohammed&quot;,&quot;parse-names&quot;:false,&quot;dropping-particle&quot;:&quot;&quot;,&quot;non-dropping-particle&quot;:&quot;&quot;},{&quot;family&quot;:&quot;Belmekki&quot;,&quot;given&quot;:&quot;Abdelkader&quot;,&quot;parse-names&quot;:false,&quot;dropping-particle&quot;:&quot;&quot;,&quot;non-dropping-particle&quot;:&quot;&quot;}],&quot;container-title&quot;:&quot;Pan African Medical Journal&quot;,&quot;DOI&quot;:&quot;10.11604/pamj.2024.47.60.42250&quot;,&quot;ISSN&quot;:&quot;19378688&quot;,&quot;PMID&quot;:&quot;38646139&quot;,&quot;issued&quot;:{&quot;date-parts&quot;:[[2024,2,12]]},&quot;abstract&quot;:&quot;Introduction: blood transfusion remains an essential therapeutic intervention, but the occurrence of transfusion reactions makes its administration even more complex. Vigilant reporting of such reactions by recipients of blood products is essential for effective haemovigilance. This study aimed to determine the frequency and nature of transfusion reactions. Methods: conducted over five years (2017-2021) at the Haemovigilance Department of the Rabat Regional Blood Transfusion Centre, this retrospective study exploited incident forms notified by health establishments and data from the regional blood transfusion centre's computer system. Results: from 1 January 2017 and 31 December 2021, the Rabat Regional Blood Transfusion Centre distributed 435,651 labile blood products to various healthcare establishments, which reported 191 transfusion reactions involving 191 patients. The median age of the patients was 44.3 years, with an overall cumulative incidence of transfusion reactions of 0.44 per 1000 labile blood products delivered. The predominant reactions were non-haemolytic febrile and allergic reactions, accounting for 41.36% and 35.60% respectively. Grade 1 reactions accounted for 87% of all reactions recorded. During the study period, three deaths were recorded, with ABO incompatibility and transfusion-related acute lung injury (TRALI) accounting for two and one case respectively. Transfusion reactions involving erythrocyte components were significantly more frequent than those involving platelet and plasma components. Conclusion: this study revealed a relatively low incidence of transfusion reactions (0.44%), dominated by non-haemolytic febrile and allergic reactions. Several levels of failure were identified, in particular under-reporting of reactions and inadequate training in transfusion practices and haemovigilance, as well as the need for an effective electronic transfusion reaction reporting system to facilitate reporting and identification of underlying problems and risk factors to improve the quality of transfusion care provided to patients.&quot;,&quot;publisher&quot;:&quot;African Field Epidemiology Network&quot;,&quot;volume&quot;:&quot;47&quot;,&quot;container-title-short&quot;:&quot;&quot;},&quot;isTemporary&quot;:false}]}]"/>
    <we:property name="MENDELEY_CITATIONS_LOCALE_CODE" value="&quot;en-US&quot;"/>
    <we:property name="MENDELEY_CITATIONS_STYLE" value="{&quot;id&quot;:&quot;https://www.zotero.org/styles/jama&quot;,&quot;title&quot;:&quot;JAMA (The Journal of the American Medical Association)&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77C28-9831-4951-9B58-C32054EBD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9</Pages>
  <Words>3504</Words>
  <Characters>19975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SDI PC New 16</cp:lastModifiedBy>
  <cp:revision>173</cp:revision>
  <dcterms:created xsi:type="dcterms:W3CDTF">2025-11-15T13:37:00Z</dcterms:created>
  <dcterms:modified xsi:type="dcterms:W3CDTF">2026-01-30T06:21:00Z</dcterms:modified>
</cp:coreProperties>
</file>