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48230"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fldChar w:fldCharType="begin"/>
      </w:r>
      <w:r w:rsidRPr="000D58AF">
        <w:rPr>
          <w:rFonts w:ascii="Times New Roman" w:hAnsi="Times New Roman" w:cs="Times New Roman"/>
        </w:rPr>
        <w:instrText>HYPERLINK "http://"</w:instrText>
      </w:r>
      <w:r w:rsidRPr="000D58AF">
        <w:rPr>
          <w:rFonts w:ascii="Times New Roman" w:hAnsi="Times New Roman" w:cs="Times New Roman"/>
        </w:rPr>
        <w:fldChar w:fldCharType="separate"/>
      </w:r>
      <w:r w:rsidRPr="000D58AF">
        <w:rPr>
          <w:rStyle w:val="Hyperlink"/>
          <w:rFonts w:ascii="Times New Roman" w:hAnsi="Times New Roman" w:cs="Times New Roman"/>
          <w:color w:val="auto"/>
          <w:u w:val="none"/>
        </w:rPr>
        <w:t xml:space="preserve">Premarital Screening for </w:t>
      </w:r>
      <w:proofErr w:type="spellStart"/>
      <w:r w:rsidRPr="000D58AF">
        <w:rPr>
          <w:rStyle w:val="Hyperlink"/>
          <w:rFonts w:ascii="Times New Roman" w:hAnsi="Times New Roman" w:cs="Times New Roman"/>
          <w:color w:val="auto"/>
          <w:u w:val="none"/>
        </w:rPr>
        <w:t>Haemoglobin</w:t>
      </w:r>
      <w:proofErr w:type="spellEnd"/>
      <w:r w:rsidRPr="000D58AF">
        <w:rPr>
          <w:rStyle w:val="Hyperlink"/>
          <w:rFonts w:ascii="Times New Roman" w:hAnsi="Times New Roman" w:cs="Times New Roman"/>
          <w:color w:val="auto"/>
          <w:u w:val="none"/>
        </w:rPr>
        <w:t xml:space="preserve"> Genotype, HIV and Syphilis among Prospective Couples in Port Harcourt, Nigeria</w:t>
      </w:r>
      <w:r w:rsidRPr="000D58AF">
        <w:rPr>
          <w:rFonts w:ascii="Times New Roman" w:hAnsi="Times New Roman" w:cs="Times New Roman"/>
        </w:rPr>
        <w:fldChar w:fldCharType="end"/>
      </w:r>
    </w:p>
    <w:p w14:paraId="6AC226A6" w14:textId="77777777" w:rsidR="00FB7ED2" w:rsidRDefault="00FB7ED2" w:rsidP="000D58AF">
      <w:pPr>
        <w:rPr>
          <w:rFonts w:ascii="Times New Roman" w:hAnsi="Times New Roman" w:cs="Times New Roman"/>
        </w:rPr>
      </w:pPr>
    </w:p>
    <w:p w14:paraId="4377A665" w14:textId="2F44501D" w:rsidR="000D58AF" w:rsidRPr="000D58AF" w:rsidRDefault="000D58AF" w:rsidP="000D58AF">
      <w:pPr>
        <w:rPr>
          <w:rFonts w:ascii="Times New Roman" w:hAnsi="Times New Roman" w:cs="Times New Roman"/>
        </w:rPr>
      </w:pPr>
      <w:r w:rsidRPr="000D58AF">
        <w:rPr>
          <w:rFonts w:ascii="Times New Roman" w:hAnsi="Times New Roman" w:cs="Times New Roman"/>
          <w:b/>
          <w:bCs/>
        </w:rPr>
        <w:t>Abstract</w:t>
      </w:r>
    </w:p>
    <w:p w14:paraId="603742D0"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Background: Premarital medical screenings for prospective marital couples are vital public health tools for the prevention of such hereditary diseases as sickle cell disease, sexually transmitted and bloodborne infections, which may be transmitted from one spouse to the other and to their offspring. While the screening for </w:t>
      </w:r>
      <w:proofErr w:type="spellStart"/>
      <w:r w:rsidRPr="000D58AF">
        <w:rPr>
          <w:rFonts w:ascii="Times New Roman" w:hAnsi="Times New Roman" w:cs="Times New Roman"/>
        </w:rPr>
        <w:t>haemoglobin</w:t>
      </w:r>
      <w:proofErr w:type="spellEnd"/>
      <w:r w:rsidRPr="000D58AF">
        <w:rPr>
          <w:rFonts w:ascii="Times New Roman" w:hAnsi="Times New Roman" w:cs="Times New Roman"/>
        </w:rPr>
        <w:t xml:space="preserve"> genotypes is useful in preventing couples at risk from passing the homozygous SS or related genes to their children who may suffer from sickle cell disease (SCD), HIV, and syphilis screening are helpful in the prevention and control of the associated infectious diseases.</w:t>
      </w:r>
    </w:p>
    <w:p w14:paraId="430B0266"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 xml:space="preserve">Methodology: </w:t>
      </w:r>
      <w:r w:rsidRPr="000D58AF">
        <w:rPr>
          <w:rFonts w:ascii="Times New Roman" w:hAnsi="Times New Roman" w:cs="Times New Roman"/>
        </w:rPr>
        <w:t xml:space="preserve">In this retrospective, descriptive cross-sectional study, the laboratory records of premarital screenings for couples who were tested for Hb genotype, HIV and syphilis were reviewed and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statistically using descriptive statistics and chi-square test of independence.</w:t>
      </w:r>
    </w:p>
    <w:p w14:paraId="1867DEEB"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Results:</w:t>
      </w:r>
      <w:r w:rsidRPr="000D58AF">
        <w:rPr>
          <w:rFonts w:ascii="Times New Roman" w:hAnsi="Times New Roman" w:cs="Times New Roman"/>
        </w:rPr>
        <w:t xml:space="preserve"> The genotype results in this study reveal that 76% of the persons tested were Hb AA, followed by 116 who were reported to be Hb AS (23%), Hb SS (0.8%), and Hb AC (0.2%). A preponderant number of the marital unions were noticed to be between Hb AA males and Hb AA females, accounting for 59.9%; Hb AA and Hb AS couples (32.5%), Hb AA and Hb </w:t>
      </w:r>
      <w:proofErr w:type="gramStart"/>
      <w:r w:rsidRPr="000D58AF">
        <w:rPr>
          <w:rFonts w:ascii="Times New Roman" w:hAnsi="Times New Roman" w:cs="Times New Roman"/>
        </w:rPr>
        <w:t>SS(</w:t>
      </w:r>
      <w:proofErr w:type="gramEnd"/>
      <w:r w:rsidRPr="000D58AF">
        <w:rPr>
          <w:rFonts w:ascii="Times New Roman" w:hAnsi="Times New Roman" w:cs="Times New Roman"/>
        </w:rPr>
        <w:t>1.2%), Hb AS and Hb AS (5.6%), while Hb AS and Hb SS (0.4%). The total prevalences of HIV, syphilis, HIV/ syphilis co-infection and overall infection of HIV and/ or syphilis are observed at 1.0%, 0.4%, 0.2% and 1.2% respectively.</w:t>
      </w:r>
    </w:p>
    <w:p w14:paraId="63DFAB5F" w14:textId="77777777" w:rsidR="000D58AF" w:rsidRDefault="000D58AF" w:rsidP="000D58AF">
      <w:pPr>
        <w:jc w:val="both"/>
        <w:rPr>
          <w:rFonts w:ascii="Times New Roman" w:hAnsi="Times New Roman" w:cs="Times New Roman"/>
        </w:rPr>
      </w:pPr>
      <w:r w:rsidRPr="000D58AF">
        <w:rPr>
          <w:rFonts w:ascii="Times New Roman" w:hAnsi="Times New Roman" w:cs="Times New Roman"/>
          <w:b/>
          <w:bCs/>
        </w:rPr>
        <w:t>Conclusion:</w:t>
      </w:r>
      <w:r w:rsidRPr="000D58AF">
        <w:rPr>
          <w:rFonts w:ascii="Times New Roman" w:hAnsi="Times New Roman" w:cs="Times New Roman"/>
        </w:rPr>
        <w:t xml:space="preserve"> The diseases intended to be controlled in this study are of particular concern with regard to their public health implications. It is recommended that national campaigns be carried out to promote awareness on PMSTs and the treatment of persons infected with syphilis and HIV.</w:t>
      </w:r>
    </w:p>
    <w:p w14:paraId="2C58D852" w14:textId="23AE38C5" w:rsidR="007537E8" w:rsidRPr="003D2A1C" w:rsidRDefault="007537E8" w:rsidP="000D58AF">
      <w:pPr>
        <w:jc w:val="both"/>
        <w:rPr>
          <w:rFonts w:ascii="Times New Roman" w:hAnsi="Times New Roman" w:cs="Times New Roman"/>
          <w:i/>
          <w:iCs/>
        </w:rPr>
      </w:pPr>
      <w:bookmarkStart w:id="0" w:name="_Hlk218223718"/>
      <w:r w:rsidRPr="007537E8">
        <w:rPr>
          <w:rFonts w:ascii="Times New Roman" w:hAnsi="Times New Roman" w:cs="Times New Roman"/>
          <w:b/>
          <w:bCs/>
        </w:rPr>
        <w:t>Keywords:</w:t>
      </w:r>
      <w:r>
        <w:rPr>
          <w:rFonts w:ascii="Times New Roman" w:hAnsi="Times New Roman" w:cs="Times New Roman"/>
        </w:rPr>
        <w:t xml:space="preserve"> </w:t>
      </w:r>
      <w:proofErr w:type="spellStart"/>
      <w:r w:rsidRPr="003D2A1C">
        <w:rPr>
          <w:rFonts w:ascii="Times New Roman" w:hAnsi="Times New Roman" w:cs="Times New Roman"/>
          <w:i/>
          <w:iCs/>
        </w:rPr>
        <w:t>Haemoglobin</w:t>
      </w:r>
      <w:proofErr w:type="spellEnd"/>
      <w:r w:rsidRPr="003D2A1C">
        <w:rPr>
          <w:rFonts w:ascii="Times New Roman" w:hAnsi="Times New Roman" w:cs="Times New Roman"/>
          <w:i/>
          <w:iCs/>
        </w:rPr>
        <w:t xml:space="preserve"> Genotype, HIV, Syphilis, Premarital Screening Tests</w:t>
      </w:r>
    </w:p>
    <w:bookmarkEnd w:id="0"/>
    <w:p w14:paraId="3D341DDF" w14:textId="77777777" w:rsidR="007537E8" w:rsidRPr="000D58AF" w:rsidRDefault="007537E8" w:rsidP="000D58AF">
      <w:pPr>
        <w:jc w:val="both"/>
        <w:rPr>
          <w:rFonts w:ascii="Times New Roman" w:hAnsi="Times New Roman" w:cs="Times New Roman"/>
        </w:rPr>
      </w:pPr>
    </w:p>
    <w:p w14:paraId="11167F9F"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b/>
          <w:bCs/>
        </w:rPr>
        <w:t>Introduction</w:t>
      </w:r>
    </w:p>
    <w:p w14:paraId="272AAF7C"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The public health roles of premarital medical screening in curtailing the incidence of some hereditary diseases, sexually transmitted and bloodborne infections have gained increasing attention and recognition in the past couple of decades. Premarital screening tests (PMSTs) consist of laboratory investigations conducted on individuals who are preparing to get married, with the aim of preventing the transmission of certain genetically transmitted diseases to their offspring, or the transmission of sexually transmitted and bloodborne infectious diseases to each other or to their offspring.1 These tests, such as </w:t>
      </w:r>
      <w:proofErr w:type="spellStart"/>
      <w:r w:rsidRPr="000D58AF">
        <w:rPr>
          <w:rFonts w:ascii="Times New Roman" w:hAnsi="Times New Roman" w:cs="Times New Roman"/>
        </w:rPr>
        <w:t>haemoglobin</w:t>
      </w:r>
      <w:proofErr w:type="spellEnd"/>
      <w:r w:rsidRPr="000D58AF">
        <w:rPr>
          <w:rFonts w:ascii="Times New Roman" w:hAnsi="Times New Roman" w:cs="Times New Roman"/>
        </w:rPr>
        <w:t xml:space="preserve"> genotype, HIV and syphilis tests, serve as valuable public health tools for the prevention and control of such inheritable diseases as sickle cell disease and infectious diseases like HIV and syphilis. PMSTs has been extensively utilized in </w:t>
      </w:r>
      <w:r w:rsidRPr="000D58AF">
        <w:rPr>
          <w:rFonts w:ascii="Times New Roman" w:hAnsi="Times New Roman" w:cs="Times New Roman"/>
        </w:rPr>
        <w:lastRenderedPageBreak/>
        <w:t>the curtailment of common hereditary disorders in areas with high rates of consanguinity marriages;2 While the scope of possible genetic diseases preventable do not include some notable heritable diseases like congenital heart diseases, diabetes mellitus, and hypertension, or some prevalent infectious diseases like malaria and tuberculosis, it has been successful in improving public health indices in the areas where it gained wide acceptance.3</w:t>
      </w:r>
    </w:p>
    <w:p w14:paraId="2B9AEEC8"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The essence of genotype screening is to prevent couples at risk from giving birth to children who may suffer from sickle cell disease (SCD). This is an inheritable disorder caused by the inheritance of two abnormal sickle genes, the SS genotype. In contrast, the inheritance of only one abnormal gene, the AS genotype, results in the sickle cell trait.4 SCD is usually associated with </w:t>
      </w:r>
      <w:proofErr w:type="spellStart"/>
      <w:r w:rsidRPr="000D58AF">
        <w:rPr>
          <w:rFonts w:ascii="Times New Roman" w:hAnsi="Times New Roman" w:cs="Times New Roman"/>
        </w:rPr>
        <w:t>anaemia</w:t>
      </w:r>
      <w:proofErr w:type="spellEnd"/>
      <w:r w:rsidRPr="000D58AF">
        <w:rPr>
          <w:rFonts w:ascii="Times New Roman" w:hAnsi="Times New Roman" w:cs="Times New Roman"/>
        </w:rPr>
        <w:t xml:space="preserve"> and the severely painful sickle cell crisis, which almost always requires </w:t>
      </w:r>
      <w:proofErr w:type="spellStart"/>
      <w:r w:rsidRPr="000D58AF">
        <w:rPr>
          <w:rFonts w:ascii="Times New Roman" w:hAnsi="Times New Roman" w:cs="Times New Roman"/>
        </w:rPr>
        <w:t>hospitalisation</w:t>
      </w:r>
      <w:proofErr w:type="spellEnd"/>
      <w:r w:rsidRPr="000D58AF">
        <w:rPr>
          <w:rFonts w:ascii="Times New Roman" w:hAnsi="Times New Roman" w:cs="Times New Roman"/>
        </w:rPr>
        <w:t xml:space="preserve">. 5 The global disease burden of SCD is estimated at 4.4 million persons,6 with the regions of sub-Saharan Africa, South Asia, the Middle East, and the Mediterranean accounting for a disproportionately larger share of the burden.5,7 While SCD is essentially </w:t>
      </w:r>
      <w:proofErr w:type="spellStart"/>
      <w:r w:rsidRPr="000D58AF">
        <w:rPr>
          <w:rFonts w:ascii="Times New Roman" w:hAnsi="Times New Roman" w:cs="Times New Roman"/>
        </w:rPr>
        <w:t>alifetime</w:t>
      </w:r>
      <w:proofErr w:type="spellEnd"/>
      <w:r w:rsidRPr="000D58AF">
        <w:rPr>
          <w:rFonts w:ascii="Times New Roman" w:hAnsi="Times New Roman" w:cs="Times New Roman"/>
        </w:rPr>
        <w:t xml:space="preserve"> debilitating and unnerving and recurring morbidity and early mortality attributable mostly to chronic anemia and organ damage, and such other conditions as pneumonia, meningitis, sepsis </w:t>
      </w:r>
      <w:proofErr w:type="spellStart"/>
      <w:r w:rsidRPr="000D58AF">
        <w:rPr>
          <w:rFonts w:ascii="Times New Roman" w:hAnsi="Times New Roman" w:cs="Times New Roman"/>
        </w:rPr>
        <w:t>andosteomyelitis</w:t>
      </w:r>
      <w:proofErr w:type="spellEnd"/>
      <w:r w:rsidRPr="000D58AF">
        <w:rPr>
          <w:rFonts w:ascii="Times New Roman" w:hAnsi="Times New Roman" w:cs="Times New Roman"/>
        </w:rPr>
        <w:t xml:space="preserve">, stroke, avascular necrosis, priapism, and venous thromboembolism;4 sickle cell trait, is benign condition without the </w:t>
      </w:r>
      <w:proofErr w:type="spellStart"/>
      <w:r w:rsidRPr="000D58AF">
        <w:rPr>
          <w:rFonts w:ascii="Times New Roman" w:hAnsi="Times New Roman" w:cs="Times New Roman"/>
        </w:rPr>
        <w:t>vaso</w:t>
      </w:r>
      <w:proofErr w:type="spellEnd"/>
      <w:r w:rsidRPr="000D58AF">
        <w:rPr>
          <w:rFonts w:ascii="Times New Roman" w:hAnsi="Times New Roman" w:cs="Times New Roman"/>
        </w:rPr>
        <w:t>-occlusive crises and other pathology associated with SCD; the sickle cell trait carriers enjoy the same normal existence as those with normal AA genotype with some degree of immunity over malaria parasites. It is estimated that over 300 million persons globally carry the AS sickle cell trait, more than 30% of whom are in Africa; there is a higher prevalence of AS genes in malaria-endemic regions.4</w:t>
      </w:r>
    </w:p>
    <w:p w14:paraId="71C7341D"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Acquired immunodeficiency syndrome (AIDS), is a sexually transmitted and bloodborne viral infectious disease caused by the human immunodeficiency virus (HIV), which has remained a major global public health challenge since it was reported in 1981.8,9 The virus attacks the CD4+ T-lymphocyte helper cells, causing a severe suppression of the immune system, leading to several disease conditions, which progresses to AIDS in untreated cases. Eventually, death results from the activities of opportunistic infections.10,11 Reports by the World Health </w:t>
      </w:r>
      <w:proofErr w:type="spellStart"/>
      <w:r w:rsidRPr="000D58AF">
        <w:rPr>
          <w:rFonts w:ascii="Times New Roman" w:hAnsi="Times New Roman" w:cs="Times New Roman"/>
        </w:rPr>
        <w:t>Organisation</w:t>
      </w:r>
      <w:proofErr w:type="spellEnd"/>
      <w:r w:rsidRPr="000D58AF">
        <w:rPr>
          <w:rFonts w:ascii="Times New Roman" w:hAnsi="Times New Roman" w:cs="Times New Roman"/>
        </w:rPr>
        <w:t xml:space="preserve"> (WHO) and the Joint United Nations </w:t>
      </w:r>
      <w:proofErr w:type="spellStart"/>
      <w:r w:rsidRPr="000D58AF">
        <w:rPr>
          <w:rFonts w:ascii="Times New Roman" w:hAnsi="Times New Roman" w:cs="Times New Roman"/>
        </w:rPr>
        <w:t>Programme</w:t>
      </w:r>
      <w:proofErr w:type="spellEnd"/>
      <w:r w:rsidRPr="000D58AF">
        <w:rPr>
          <w:rFonts w:ascii="Times New Roman" w:hAnsi="Times New Roman" w:cs="Times New Roman"/>
        </w:rPr>
        <w:t xml:space="preserve"> on HIV/AIDS (UNAIDS), put the population of persons living with HIV worldwide in 2023 at about 39.9million; while about 630,000 persons had died from AIDS-related disease. About 25.6 million of the infected population are in Sub-Saharan Africa, 8,9</w:t>
      </w:r>
    </w:p>
    <w:p w14:paraId="022724FD"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Syphilis is a systemic, sexually transmitted and bloodborne bacterial infection with the spirochete Treponema</w:t>
      </w:r>
      <w:r w:rsidRPr="000D58AF">
        <w:rPr>
          <w:rFonts w:ascii="Times New Roman" w:hAnsi="Times New Roman" w:cs="Times New Roman"/>
          <w:i/>
          <w:iCs/>
        </w:rPr>
        <w:t xml:space="preserve"> pallidum</w:t>
      </w:r>
      <w:r w:rsidRPr="000D58AF">
        <w:rPr>
          <w:rFonts w:ascii="Times New Roman" w:hAnsi="Times New Roman" w:cs="Times New Roman"/>
        </w:rPr>
        <w:t xml:space="preserve"> as the causative agent. Historically, it is named the “great imitator and mimicker,” due to its ability to present a wide array of clinical manifestations.12,13 It is a historical disease, having been first described in the Renaissance era.12 The disease can affect almost all the organs and may last for several years; progressing through four phases, namely primary, secondary, latent, and tertiary stages.13The causal agent of syphilis has an uncanny ability to overcome the immune system through the deployment of virulence factors and the invasion anatomically protected sites which facilitates its tenacity and chronic presence in untreated poorly treated hosts.14 The World Health </w:t>
      </w:r>
      <w:proofErr w:type="spellStart"/>
      <w:r w:rsidRPr="000D58AF">
        <w:rPr>
          <w:rFonts w:ascii="Times New Roman" w:hAnsi="Times New Roman" w:cs="Times New Roman"/>
        </w:rPr>
        <w:t>Organisation</w:t>
      </w:r>
      <w:proofErr w:type="spellEnd"/>
      <w:r w:rsidRPr="000D58AF">
        <w:rPr>
          <w:rFonts w:ascii="Times New Roman" w:hAnsi="Times New Roman" w:cs="Times New Roman"/>
        </w:rPr>
        <w:t xml:space="preserve"> posits the number of new cases of syphilis in adults at </w:t>
      </w:r>
      <w:r w:rsidRPr="000D58AF">
        <w:rPr>
          <w:rFonts w:ascii="Times New Roman" w:hAnsi="Times New Roman" w:cs="Times New Roman"/>
        </w:rPr>
        <w:lastRenderedPageBreak/>
        <w:t xml:space="preserve">about 8 million, while there were around 700,000 new cases of congenital syphilis globally in 2022, </w:t>
      </w:r>
      <w:proofErr w:type="spellStart"/>
      <w:r w:rsidRPr="000D58AF">
        <w:rPr>
          <w:rFonts w:ascii="Times New Roman" w:hAnsi="Times New Roman" w:cs="Times New Roman"/>
        </w:rPr>
        <w:t>emphasising</w:t>
      </w:r>
      <w:proofErr w:type="spellEnd"/>
      <w:r w:rsidRPr="000D58AF">
        <w:rPr>
          <w:rFonts w:ascii="Times New Roman" w:hAnsi="Times New Roman" w:cs="Times New Roman"/>
        </w:rPr>
        <w:t xml:space="preserve"> the importance of enhanced efforts to curb the menace of the infection 14,15, 16</w:t>
      </w:r>
    </w:p>
    <w:p w14:paraId="32C2B97B" w14:textId="7D6CBA72" w:rsidR="000D58AF" w:rsidRDefault="000D58AF" w:rsidP="000D58AF">
      <w:pPr>
        <w:spacing w:after="0"/>
        <w:jc w:val="both"/>
        <w:rPr>
          <w:rFonts w:ascii="Times New Roman" w:hAnsi="Times New Roman" w:cs="Times New Roman"/>
        </w:rPr>
      </w:pPr>
      <w:r w:rsidRPr="000D58AF">
        <w:rPr>
          <w:rFonts w:ascii="Times New Roman" w:hAnsi="Times New Roman" w:cs="Times New Roman"/>
        </w:rPr>
        <w:t>The importance of PMSTs is underscored by the fact that many jurisdictions, particularly in Mediterranean and Islamic countries, including Cyprus, Saudi Arabia, Iran, Bahrain, the United Arab Emirates, Palestine, Jordan, and Qatar, have laws in place to compel persons intending to get married to conduct premarital screening tests.17 At least one state in Nigeria has enacted such a law on mandatory PMSTs.18 The study is thus focused on evaluating the impacts of premarital screening tests in Port Harcourt, Nigeria. It examined the prevalence of various genotypes, the compatibilities of the prospective marital unions and the prevalence and distribution of human immunodeficiency virus and syphilis amongst persons preparing to tie the nuptial knots.</w:t>
      </w:r>
    </w:p>
    <w:p w14:paraId="4F39A2AC" w14:textId="77777777" w:rsidR="00485C07" w:rsidRPr="000D58AF" w:rsidRDefault="00485C07" w:rsidP="000D58AF">
      <w:pPr>
        <w:spacing w:after="0"/>
        <w:jc w:val="both"/>
        <w:rPr>
          <w:rFonts w:ascii="Times New Roman" w:hAnsi="Times New Roman" w:cs="Times New Roman"/>
        </w:rPr>
      </w:pPr>
    </w:p>
    <w:p w14:paraId="735266AB" w14:textId="77777777" w:rsidR="000D58AF" w:rsidRPr="00485C07" w:rsidRDefault="000D58AF" w:rsidP="000D58AF">
      <w:pPr>
        <w:spacing w:after="0"/>
        <w:jc w:val="both"/>
        <w:rPr>
          <w:rFonts w:ascii="Times New Roman" w:hAnsi="Times New Roman" w:cs="Times New Roman"/>
          <w:b/>
        </w:rPr>
      </w:pPr>
      <w:r w:rsidRPr="00485C07">
        <w:rPr>
          <w:rFonts w:ascii="Times New Roman" w:hAnsi="Times New Roman" w:cs="Times New Roman"/>
          <w:b/>
        </w:rPr>
        <w:t>Material and Methods</w:t>
      </w:r>
    </w:p>
    <w:p w14:paraId="3B39ADCD" w14:textId="77777777" w:rsidR="000D58AF" w:rsidRPr="00485C07" w:rsidRDefault="000D58AF" w:rsidP="000D58AF">
      <w:pPr>
        <w:spacing w:after="0"/>
        <w:jc w:val="both"/>
        <w:rPr>
          <w:rFonts w:ascii="Times New Roman" w:hAnsi="Times New Roman" w:cs="Times New Roman"/>
          <w:b/>
        </w:rPr>
      </w:pPr>
      <w:r w:rsidRPr="00485C07">
        <w:rPr>
          <w:rFonts w:ascii="Times New Roman" w:hAnsi="Times New Roman" w:cs="Times New Roman"/>
          <w:b/>
        </w:rPr>
        <w:t>Study design, setting and study subjects</w:t>
      </w:r>
    </w:p>
    <w:p w14:paraId="2ECD58BB"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This is a retrospective, descriptive cross-sectional study involving the review of laboratory records of premarital screenings for couples who intend to get married. The laboratory investigations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include </w:t>
      </w:r>
      <w:proofErr w:type="spellStart"/>
      <w:r w:rsidRPr="000D58AF">
        <w:rPr>
          <w:rFonts w:ascii="Times New Roman" w:hAnsi="Times New Roman" w:cs="Times New Roman"/>
        </w:rPr>
        <w:t>haemoglobin</w:t>
      </w:r>
      <w:proofErr w:type="spellEnd"/>
      <w:r w:rsidRPr="000D58AF">
        <w:rPr>
          <w:rFonts w:ascii="Times New Roman" w:hAnsi="Times New Roman" w:cs="Times New Roman"/>
        </w:rPr>
        <w:t xml:space="preserve"> genotype, human immunodeficiency virus and syphilis tests of persons residing within Port Harcourt metropolis, which were conducted at </w:t>
      </w:r>
      <w:proofErr w:type="spellStart"/>
      <w:r w:rsidRPr="000D58AF">
        <w:rPr>
          <w:rFonts w:ascii="Times New Roman" w:hAnsi="Times New Roman" w:cs="Times New Roman"/>
        </w:rPr>
        <w:t>Diagnostix</w:t>
      </w:r>
      <w:proofErr w:type="spellEnd"/>
      <w:r w:rsidRPr="000D58AF">
        <w:rPr>
          <w:rFonts w:ascii="Times New Roman" w:hAnsi="Times New Roman" w:cs="Times New Roman"/>
        </w:rPr>
        <w:t xml:space="preserve"> and </w:t>
      </w:r>
      <w:proofErr w:type="spellStart"/>
      <w:r w:rsidRPr="000D58AF">
        <w:rPr>
          <w:rFonts w:ascii="Times New Roman" w:hAnsi="Times New Roman" w:cs="Times New Roman"/>
        </w:rPr>
        <w:t>Scientifique</w:t>
      </w:r>
      <w:proofErr w:type="spellEnd"/>
      <w:r w:rsidRPr="000D58AF">
        <w:rPr>
          <w:rFonts w:ascii="Times New Roman" w:hAnsi="Times New Roman" w:cs="Times New Roman"/>
        </w:rPr>
        <w:t xml:space="preserve"> Laboratories. Port Harcourt between January 2020 and December 2023. The prospective couples whose samples were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came to the facility through religious </w:t>
      </w:r>
      <w:proofErr w:type="spellStart"/>
      <w:r w:rsidRPr="000D58AF">
        <w:rPr>
          <w:rFonts w:ascii="Times New Roman" w:hAnsi="Times New Roman" w:cs="Times New Roman"/>
        </w:rPr>
        <w:t>organisations</w:t>
      </w:r>
      <w:proofErr w:type="spellEnd"/>
      <w:r w:rsidRPr="000D58AF">
        <w:rPr>
          <w:rFonts w:ascii="Times New Roman" w:hAnsi="Times New Roman" w:cs="Times New Roman"/>
        </w:rPr>
        <w:t>, families or independently of any third party.</w:t>
      </w:r>
    </w:p>
    <w:p w14:paraId="16D1CDCF"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A convenience sampling method was employed as patients’ data were obtained by reviewing </w:t>
      </w:r>
      <w:proofErr w:type="gramStart"/>
      <w:r w:rsidRPr="000D58AF">
        <w:rPr>
          <w:rFonts w:ascii="Times New Roman" w:hAnsi="Times New Roman" w:cs="Times New Roman"/>
        </w:rPr>
        <w:t>their</w:t>
      </w:r>
      <w:proofErr w:type="gramEnd"/>
    </w:p>
    <w:p w14:paraId="09D149CE"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medical laboratory records. The outcomes of the laboratory tests for Syphilis and the relevant</w:t>
      </w:r>
    </w:p>
    <w:p w14:paraId="3D0921E1"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socio-demographic data about the ages, genders and areas of residence were extracted, coded</w:t>
      </w:r>
    </w:p>
    <w:p w14:paraId="22657780" w14:textId="77777777" w:rsidR="000D58AF" w:rsidRPr="000D58AF" w:rsidRDefault="000D58AF" w:rsidP="000D58AF">
      <w:pPr>
        <w:spacing w:after="0"/>
        <w:jc w:val="both"/>
        <w:rPr>
          <w:rFonts w:ascii="Times New Roman" w:hAnsi="Times New Roman" w:cs="Times New Roman"/>
        </w:rPr>
      </w:pPr>
      <w:r w:rsidRPr="000D58AF">
        <w:rPr>
          <w:rFonts w:ascii="Times New Roman" w:hAnsi="Times New Roman" w:cs="Times New Roman"/>
        </w:rPr>
        <w:t xml:space="preserve">and anonymously </w:t>
      </w:r>
      <w:proofErr w:type="spellStart"/>
      <w:r w:rsidRPr="000D58AF">
        <w:rPr>
          <w:rFonts w:ascii="Times New Roman" w:hAnsi="Times New Roman" w:cs="Times New Roman"/>
        </w:rPr>
        <w:t>analysed</w:t>
      </w:r>
      <w:proofErr w:type="spellEnd"/>
      <w:r w:rsidRPr="000D58AF">
        <w:rPr>
          <w:rFonts w:ascii="Times New Roman" w:hAnsi="Times New Roman" w:cs="Times New Roman"/>
        </w:rPr>
        <w:t>.</w:t>
      </w:r>
    </w:p>
    <w:p w14:paraId="29A63D46" w14:textId="77777777" w:rsidR="000D58AF" w:rsidRPr="000D58AF" w:rsidRDefault="000D58AF" w:rsidP="000D58AF">
      <w:pPr>
        <w:spacing w:after="0"/>
        <w:jc w:val="both"/>
        <w:rPr>
          <w:rFonts w:ascii="Times New Roman" w:hAnsi="Times New Roman" w:cs="Times New Roman"/>
        </w:rPr>
      </w:pPr>
    </w:p>
    <w:p w14:paraId="69895CC0"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 xml:space="preserve">Blood </w:t>
      </w:r>
      <w:proofErr w:type="spellStart"/>
      <w:r w:rsidRPr="000D58AF">
        <w:rPr>
          <w:rFonts w:ascii="Times New Roman" w:hAnsi="Times New Roman" w:cs="Times New Roman"/>
          <w:b/>
          <w:bCs/>
        </w:rPr>
        <w:t>Haemoglobin</w:t>
      </w:r>
      <w:proofErr w:type="spellEnd"/>
      <w:r w:rsidRPr="000D58AF">
        <w:rPr>
          <w:rFonts w:ascii="Times New Roman" w:hAnsi="Times New Roman" w:cs="Times New Roman"/>
          <w:b/>
          <w:bCs/>
        </w:rPr>
        <w:t xml:space="preserve"> Genotype Test</w:t>
      </w:r>
    </w:p>
    <w:p w14:paraId="55B8260A"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w:t>
      </w:r>
      <w:proofErr w:type="spellStart"/>
      <w:r w:rsidRPr="000D58AF">
        <w:rPr>
          <w:rFonts w:ascii="Times New Roman" w:hAnsi="Times New Roman" w:cs="Times New Roman"/>
        </w:rPr>
        <w:t>haemoglobin</w:t>
      </w:r>
      <w:proofErr w:type="spellEnd"/>
      <w:r w:rsidRPr="000D58AF">
        <w:rPr>
          <w:rFonts w:ascii="Times New Roman" w:hAnsi="Times New Roman" w:cs="Times New Roman"/>
        </w:rPr>
        <w:t xml:space="preserve"> genotype was determined </w:t>
      </w:r>
      <w:proofErr w:type="spellStart"/>
      <w:r w:rsidRPr="000D58AF">
        <w:rPr>
          <w:rFonts w:ascii="Times New Roman" w:hAnsi="Times New Roman" w:cs="Times New Roman"/>
        </w:rPr>
        <w:t>electrophoretically</w:t>
      </w:r>
      <w:proofErr w:type="spellEnd"/>
      <w:r w:rsidRPr="000D58AF">
        <w:rPr>
          <w:rFonts w:ascii="Times New Roman" w:hAnsi="Times New Roman" w:cs="Times New Roman"/>
        </w:rPr>
        <w:t xml:space="preserve">, using the cellulose acetate electrophoresis technique, as stated in the laboratory standard operating procedure (SOP). The samples for analysis include the venous blood of the subjects and control samples for Hb AA, Hb AS, and Hb SS. An applicator was used to apply </w:t>
      </w:r>
      <w:proofErr w:type="spellStart"/>
      <w:r w:rsidRPr="000D58AF">
        <w:rPr>
          <w:rFonts w:ascii="Times New Roman" w:hAnsi="Times New Roman" w:cs="Times New Roman"/>
        </w:rPr>
        <w:t>haemolysate</w:t>
      </w:r>
      <w:proofErr w:type="spellEnd"/>
      <w:r w:rsidRPr="000D58AF">
        <w:rPr>
          <w:rFonts w:ascii="Times New Roman" w:hAnsi="Times New Roman" w:cs="Times New Roman"/>
        </w:rPr>
        <w:t xml:space="preserve"> of the test and control blood specimens on a cellulose acetate membrane, placed carefully in, the electrophoretic tank containing Tris-EDTA-Borate buffer at pH 8.6. The electrophoretic equipment was plugged into electricity and allowed to process for about ten minutes at an electromotive force (emf) of 160 V. The results were determined by examining the </w:t>
      </w:r>
      <w:proofErr w:type="spellStart"/>
      <w:r w:rsidRPr="000D58AF">
        <w:rPr>
          <w:rFonts w:ascii="Times New Roman" w:hAnsi="Times New Roman" w:cs="Times New Roman"/>
        </w:rPr>
        <w:t>haemolysates</w:t>
      </w:r>
      <w:proofErr w:type="spellEnd"/>
      <w:r w:rsidRPr="000D58AF">
        <w:rPr>
          <w:rFonts w:ascii="Times New Roman" w:hAnsi="Times New Roman" w:cs="Times New Roman"/>
        </w:rPr>
        <w:t xml:space="preserve"> and comparing them with the controls.</w:t>
      </w:r>
    </w:p>
    <w:p w14:paraId="149823E1"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Laboratory Investigations for HIV 1 and 2</w:t>
      </w:r>
    </w:p>
    <w:p w14:paraId="2BA524D7"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lastRenderedPageBreak/>
        <w:t xml:space="preserve">The serum samples of patients were screened for HIV-1 and HIV-2 using Determine (Abbott Diagnostics Medical Company, Japan). Positive samples were retested with Uni-Gold (Trinity Biotech) or </w:t>
      </w:r>
      <w:proofErr w:type="spellStart"/>
      <w:r w:rsidRPr="000D58AF">
        <w:rPr>
          <w:rFonts w:ascii="Times New Roman" w:hAnsi="Times New Roman" w:cs="Times New Roman"/>
        </w:rPr>
        <w:t>Statpak</w:t>
      </w:r>
      <w:proofErr w:type="spellEnd"/>
      <w:r w:rsidRPr="000D58AF">
        <w:rPr>
          <w:rFonts w:ascii="Times New Roman" w:hAnsi="Times New Roman" w:cs="Times New Roman"/>
        </w:rPr>
        <w:t xml:space="preserve"> following the manufacturer's instructions.</w:t>
      </w:r>
    </w:p>
    <w:p w14:paraId="7983051F"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Laboratory Investigations for Syphilis</w:t>
      </w:r>
    </w:p>
    <w:p w14:paraId="32687F3B"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sera of the patients were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using SD </w:t>
      </w:r>
      <w:proofErr w:type="spellStart"/>
      <w:r w:rsidRPr="000D58AF">
        <w:rPr>
          <w:rFonts w:ascii="Times New Roman" w:hAnsi="Times New Roman" w:cs="Times New Roman"/>
        </w:rPr>
        <w:t>Bioline</w:t>
      </w:r>
      <w:proofErr w:type="spellEnd"/>
      <w:r w:rsidRPr="000D58AF">
        <w:rPr>
          <w:rFonts w:ascii="Times New Roman" w:hAnsi="Times New Roman" w:cs="Times New Roman"/>
        </w:rPr>
        <w:t xml:space="preserve"> Syphilis 3.0 (Standard Diagnostics, Inc. Korea), which is a solid phase immunochromatographic assay used to qualitatively detect the antibodies of all isotypes [Immunoglobulin G (IgG), Immunoglobulin M (IgM), Immunoglobulin A (IgA)] against TP. It is pre-coated with recombinant T. pallidum antigens that bind to any T. pallidum antibodies that may, be in the patient sample, to produce a visible line. Whole blood, serum or plasma may be used for the analysis.</w:t>
      </w:r>
    </w:p>
    <w:p w14:paraId="6DE5D5C5"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Statistical analysis</w:t>
      </w:r>
    </w:p>
    <w:p w14:paraId="2546D084"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Data were entered and clarified using Microsoft Excel Version 16 and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using IBM SPSS Statistics version 27. Associations between infections with HIV and syphilis on one hand and age, gender and genotype on the other hand were tested for significance using the Chi-square test of independence at a 0.05 level of significance. The outcomes showed </w:t>
      </w:r>
      <w:proofErr w:type="spellStart"/>
      <w:r w:rsidRPr="000D58AF">
        <w:rPr>
          <w:rFonts w:ascii="Times New Roman" w:hAnsi="Times New Roman" w:cs="Times New Roman"/>
        </w:rPr>
        <w:t>significantstatistical</w:t>
      </w:r>
      <w:proofErr w:type="spellEnd"/>
      <w:r w:rsidRPr="000D58AF">
        <w:rPr>
          <w:rFonts w:ascii="Times New Roman" w:hAnsi="Times New Roman" w:cs="Times New Roman"/>
        </w:rPr>
        <w:t xml:space="preserve"> association between HIV and age (N=504; p=.018), Syphilis and age (N=504; p=&lt;.001), co-infection and age (N=504; p=&lt;.001), overall infection and age (N=504; p=.009); but no significant statistical association were observed between HIV and gender (N=504; p=.653), HIV and genotype N=504; p=.994), Syphilis </w:t>
      </w:r>
      <w:proofErr w:type="spellStart"/>
      <w:r w:rsidRPr="000D58AF">
        <w:rPr>
          <w:rFonts w:ascii="Times New Roman" w:hAnsi="Times New Roman" w:cs="Times New Roman"/>
        </w:rPr>
        <w:t>andgender</w:t>
      </w:r>
      <w:proofErr w:type="spellEnd"/>
      <w:r w:rsidRPr="000D58AF">
        <w:rPr>
          <w:rFonts w:ascii="Times New Roman" w:hAnsi="Times New Roman" w:cs="Times New Roman"/>
        </w:rPr>
        <w:t xml:space="preserve"> (N=504; p=.156), Syphilis </w:t>
      </w:r>
      <w:proofErr w:type="spellStart"/>
      <w:r w:rsidRPr="000D58AF">
        <w:rPr>
          <w:rFonts w:ascii="Times New Roman" w:hAnsi="Times New Roman" w:cs="Times New Roman"/>
        </w:rPr>
        <w:t>andgenotype</w:t>
      </w:r>
      <w:proofErr w:type="spellEnd"/>
      <w:r w:rsidRPr="000D58AF">
        <w:rPr>
          <w:rFonts w:ascii="Times New Roman" w:hAnsi="Times New Roman" w:cs="Times New Roman"/>
        </w:rPr>
        <w:t xml:space="preserve">(N=504; p=.889), Co-infection and gender (N=504; p=.317), Co-infection and genotype (N=504; p=.957), Overall infection and gender (N=504; p=.411) and Overall infection and gender (N=504; p=.976), </w:t>
      </w:r>
    </w:p>
    <w:p w14:paraId="28BA2BCD"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Results</w:t>
      </w:r>
    </w:p>
    <w:p w14:paraId="092F14C5"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This study involved a review of the medical laboratory data on the outcomes of Hb genotypes, HIV and syphilis tests of 252 males and 252 females who were intending to get married. The 504 persons whose data were reviewed were between the ages of 19 and 46 years, with a mean of 30.85 ± 5.638. The females were aged between 19 and 41 ± 4.623 years, with a mean age of 28.05 ± 0.993 years, a modal age of 26 years and a median of 27.00 years; the males fall into the 24 and 46 age range, with a mean of 33.65 ± 4.737, a median: 34.00 ± 5.007 and a mode:34. </w:t>
      </w:r>
    </w:p>
    <w:p w14:paraId="6E3C6D01"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b/>
          <w:bCs/>
        </w:rPr>
        <w:t xml:space="preserve">Frequency and Distribution of Genotypes </w:t>
      </w:r>
    </w:p>
    <w:p w14:paraId="1F2EBC59"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results of 504 males and females whose genotype results were reviewed in this study reveal that 383 (76%) of the persons tested were AA, followed by 116 who were reported to be Hb AS (23%). SS results were obtained for 4 (0.8%) persons, and 1 (0.2%) was found to be SC. A preponderant number of the 252 prospective marital unions between the couples were noticed to be between Hb AA males and Hb AA females, accounting for 151 (59.9%); the union between Hb AA and Hb AS couples were 82 (32.5%), Hb AA and SS were found to have 3 (1.2%), Hb AS and Hb AS unions were 14 (5.6%), while Hb AS and Hb SS unions was 1 (0.4%). The number of </w:t>
      </w:r>
      <w:r w:rsidRPr="000D58AF">
        <w:rPr>
          <w:rFonts w:ascii="Times New Roman" w:hAnsi="Times New Roman" w:cs="Times New Roman"/>
        </w:rPr>
        <w:lastRenderedPageBreak/>
        <w:t xml:space="preserve">compatible unions, which connotes marriages that may not be at risk of producing offspring with SCD, was reported among 238 (94.4%) of the couples; while incompatible unions, which imply those posing potential risks for SCD, were found to be 14 (5.6%) </w:t>
      </w:r>
      <w:r w:rsidRPr="000D58AF">
        <w:rPr>
          <w:rFonts w:ascii="Times New Roman" w:hAnsi="Times New Roman" w:cs="Times New Roman"/>
          <w:b/>
          <w:bCs/>
        </w:rPr>
        <w:t>(Table 1)</w:t>
      </w:r>
    </w:p>
    <w:p w14:paraId="5EFC54E8" w14:textId="77777777" w:rsidR="000D58AF" w:rsidRPr="000D58AF" w:rsidRDefault="000D58AF" w:rsidP="000D58AF">
      <w:pPr>
        <w:rPr>
          <w:rFonts w:ascii="Times New Roman" w:hAnsi="Times New Roman" w:cs="Times New Roman"/>
        </w:rPr>
      </w:pPr>
    </w:p>
    <w:p w14:paraId="1152396D"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Table 1: Frequency and Distribution of Genotypes in Premarital Screening Tests</w:t>
      </w:r>
    </w:p>
    <w:tbl>
      <w:tblPr>
        <w:tblStyle w:val="TableGrid"/>
        <w:tblpPr w:leftFromText="180" w:rightFromText="180" w:vertAnchor="text" w:horzAnchor="margin" w:tblpY="19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2522"/>
        <w:gridCol w:w="1900"/>
      </w:tblGrid>
      <w:tr w:rsidR="000D58AF" w:rsidRPr="00930157" w14:paraId="2D96E0F4" w14:textId="77777777" w:rsidTr="00FF3979">
        <w:tc>
          <w:tcPr>
            <w:tcW w:w="2638" w:type="pct"/>
            <w:tcBorders>
              <w:bottom w:val="single" w:sz="4" w:space="0" w:color="auto"/>
            </w:tcBorders>
            <w:hideMark/>
          </w:tcPr>
          <w:p w14:paraId="323C9C0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Genotypes</w:t>
            </w:r>
          </w:p>
        </w:tc>
        <w:tc>
          <w:tcPr>
            <w:tcW w:w="1347" w:type="pct"/>
            <w:tcBorders>
              <w:bottom w:val="single" w:sz="4" w:space="0" w:color="auto"/>
            </w:tcBorders>
          </w:tcPr>
          <w:p w14:paraId="5A39C97F"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Frequency</w:t>
            </w:r>
          </w:p>
        </w:tc>
        <w:tc>
          <w:tcPr>
            <w:tcW w:w="1015" w:type="pct"/>
            <w:tcBorders>
              <w:bottom w:val="single" w:sz="4" w:space="0" w:color="auto"/>
            </w:tcBorders>
          </w:tcPr>
          <w:p w14:paraId="75F405F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Prevalence</w:t>
            </w:r>
            <w:r>
              <w:rPr>
                <w:rFonts w:ascii="Times New Roman" w:hAnsi="Times New Roman" w:cs="Times New Roman"/>
                <w:b/>
                <w:bCs/>
                <w:sz w:val="24"/>
                <w:szCs w:val="24"/>
              </w:rPr>
              <w:t xml:space="preserve"> %</w:t>
            </w:r>
          </w:p>
        </w:tc>
      </w:tr>
      <w:tr w:rsidR="000D58AF" w:rsidRPr="00930157" w14:paraId="3B1495B8" w14:textId="77777777" w:rsidTr="00FF3979">
        <w:tc>
          <w:tcPr>
            <w:tcW w:w="2638" w:type="pct"/>
            <w:tcBorders>
              <w:top w:val="single" w:sz="4" w:space="0" w:color="auto"/>
            </w:tcBorders>
            <w:hideMark/>
          </w:tcPr>
          <w:p w14:paraId="1040B7E7" w14:textId="77777777" w:rsidR="000D58AF" w:rsidRPr="00930157" w:rsidRDefault="000D58AF" w:rsidP="00FF3979">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Pr="00930157">
              <w:rPr>
                <w:rFonts w:ascii="Times New Roman" w:hAnsi="Times New Roman" w:cs="Times New Roman"/>
                <w:b/>
                <w:bCs/>
                <w:sz w:val="24"/>
                <w:szCs w:val="24"/>
              </w:rPr>
              <w:t>AA</w:t>
            </w:r>
            <w:proofErr w:type="spellEnd"/>
          </w:p>
        </w:tc>
        <w:tc>
          <w:tcPr>
            <w:tcW w:w="1347" w:type="pct"/>
            <w:tcBorders>
              <w:top w:val="single" w:sz="4" w:space="0" w:color="auto"/>
            </w:tcBorders>
            <w:hideMark/>
          </w:tcPr>
          <w:p w14:paraId="1DDBC26E"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383</w:t>
            </w:r>
          </w:p>
        </w:tc>
        <w:tc>
          <w:tcPr>
            <w:tcW w:w="1015" w:type="pct"/>
            <w:tcBorders>
              <w:top w:val="single" w:sz="4" w:space="0" w:color="auto"/>
            </w:tcBorders>
            <w:hideMark/>
          </w:tcPr>
          <w:p w14:paraId="12BEC191"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76.0</w:t>
            </w:r>
          </w:p>
        </w:tc>
      </w:tr>
      <w:tr w:rsidR="000D58AF" w:rsidRPr="00930157" w14:paraId="670D3990" w14:textId="77777777" w:rsidTr="00FF3979">
        <w:tc>
          <w:tcPr>
            <w:tcW w:w="2638" w:type="pct"/>
            <w:hideMark/>
          </w:tcPr>
          <w:p w14:paraId="1FC0769B" w14:textId="77777777" w:rsidR="000D58AF" w:rsidRPr="00930157" w:rsidRDefault="000D58AF" w:rsidP="00FF3979">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Pr="00930157">
              <w:rPr>
                <w:rFonts w:ascii="Times New Roman" w:hAnsi="Times New Roman" w:cs="Times New Roman"/>
                <w:b/>
                <w:bCs/>
                <w:sz w:val="24"/>
                <w:szCs w:val="24"/>
              </w:rPr>
              <w:t>AS</w:t>
            </w:r>
            <w:proofErr w:type="spellEnd"/>
          </w:p>
        </w:tc>
        <w:tc>
          <w:tcPr>
            <w:tcW w:w="1347" w:type="pct"/>
            <w:hideMark/>
          </w:tcPr>
          <w:p w14:paraId="3592EC14"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116</w:t>
            </w:r>
          </w:p>
        </w:tc>
        <w:tc>
          <w:tcPr>
            <w:tcW w:w="1015" w:type="pct"/>
            <w:hideMark/>
          </w:tcPr>
          <w:p w14:paraId="607797F3"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23.0</w:t>
            </w:r>
          </w:p>
        </w:tc>
      </w:tr>
      <w:tr w:rsidR="000D58AF" w:rsidRPr="00930157" w14:paraId="7018CCE8" w14:textId="77777777" w:rsidTr="00FF3979">
        <w:tc>
          <w:tcPr>
            <w:tcW w:w="2638" w:type="pct"/>
            <w:hideMark/>
          </w:tcPr>
          <w:p w14:paraId="016645EC" w14:textId="77777777" w:rsidR="000D58AF" w:rsidRPr="00930157" w:rsidRDefault="000D58AF" w:rsidP="00FF3979">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Pr="00930157">
              <w:rPr>
                <w:rFonts w:ascii="Times New Roman" w:hAnsi="Times New Roman" w:cs="Times New Roman"/>
                <w:b/>
                <w:bCs/>
                <w:sz w:val="24"/>
                <w:szCs w:val="24"/>
              </w:rPr>
              <w:t>SS</w:t>
            </w:r>
            <w:proofErr w:type="spellEnd"/>
          </w:p>
        </w:tc>
        <w:tc>
          <w:tcPr>
            <w:tcW w:w="1347" w:type="pct"/>
            <w:hideMark/>
          </w:tcPr>
          <w:p w14:paraId="4B9524D5"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4</w:t>
            </w:r>
          </w:p>
        </w:tc>
        <w:tc>
          <w:tcPr>
            <w:tcW w:w="1015" w:type="pct"/>
            <w:hideMark/>
          </w:tcPr>
          <w:p w14:paraId="33B2DEC4"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0.8</w:t>
            </w:r>
          </w:p>
        </w:tc>
      </w:tr>
      <w:tr w:rsidR="000D58AF" w:rsidRPr="00930157" w14:paraId="51345362" w14:textId="77777777" w:rsidTr="00FF3979">
        <w:tc>
          <w:tcPr>
            <w:tcW w:w="2638" w:type="pct"/>
            <w:hideMark/>
          </w:tcPr>
          <w:p w14:paraId="0279D9F8" w14:textId="77777777" w:rsidR="000D58AF" w:rsidRPr="00930157" w:rsidRDefault="000D58AF" w:rsidP="00FF3979">
            <w:pPr>
              <w:rPr>
                <w:rFonts w:ascii="Times New Roman" w:hAnsi="Times New Roman" w:cs="Times New Roman"/>
                <w:b/>
                <w:bCs/>
                <w:sz w:val="24"/>
                <w:szCs w:val="24"/>
              </w:rPr>
            </w:pPr>
            <w:proofErr w:type="spellStart"/>
            <w:r>
              <w:rPr>
                <w:rFonts w:ascii="Times New Roman" w:hAnsi="Times New Roman" w:cs="Times New Roman"/>
                <w:b/>
                <w:bCs/>
                <w:sz w:val="24"/>
                <w:szCs w:val="24"/>
              </w:rPr>
              <w:t>Hb</w:t>
            </w:r>
            <w:r w:rsidRPr="00930157">
              <w:rPr>
                <w:rFonts w:ascii="Times New Roman" w:hAnsi="Times New Roman" w:cs="Times New Roman"/>
                <w:b/>
                <w:bCs/>
                <w:sz w:val="24"/>
                <w:szCs w:val="24"/>
              </w:rPr>
              <w:t>SC</w:t>
            </w:r>
            <w:proofErr w:type="spellEnd"/>
          </w:p>
        </w:tc>
        <w:tc>
          <w:tcPr>
            <w:tcW w:w="1347" w:type="pct"/>
            <w:hideMark/>
          </w:tcPr>
          <w:p w14:paraId="17ABB1F9"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1</w:t>
            </w:r>
          </w:p>
        </w:tc>
        <w:tc>
          <w:tcPr>
            <w:tcW w:w="1015" w:type="pct"/>
            <w:hideMark/>
          </w:tcPr>
          <w:p w14:paraId="30D75DC0" w14:textId="77777777" w:rsidR="000D58AF" w:rsidRPr="00102A38" w:rsidRDefault="000D58AF" w:rsidP="00FF3979">
            <w:pPr>
              <w:rPr>
                <w:rFonts w:ascii="Times New Roman" w:hAnsi="Times New Roman" w:cs="Times New Roman"/>
                <w:sz w:val="24"/>
                <w:szCs w:val="24"/>
              </w:rPr>
            </w:pPr>
            <w:r w:rsidRPr="00102A38">
              <w:rPr>
                <w:rFonts w:ascii="Times New Roman" w:hAnsi="Times New Roman" w:cs="Times New Roman"/>
                <w:sz w:val="24"/>
                <w:szCs w:val="24"/>
              </w:rPr>
              <w:t>0.2</w:t>
            </w:r>
          </w:p>
        </w:tc>
      </w:tr>
      <w:tr w:rsidR="000D58AF" w:rsidRPr="00930157" w14:paraId="34C45D8D" w14:textId="77777777" w:rsidTr="00FF3979">
        <w:tc>
          <w:tcPr>
            <w:tcW w:w="2638" w:type="pct"/>
            <w:hideMark/>
          </w:tcPr>
          <w:p w14:paraId="5F6FBF2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47" w:type="pct"/>
            <w:hideMark/>
          </w:tcPr>
          <w:p w14:paraId="5D04176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1015" w:type="pct"/>
            <w:hideMark/>
          </w:tcPr>
          <w:p w14:paraId="0101952C"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100</w:t>
            </w:r>
          </w:p>
        </w:tc>
      </w:tr>
      <w:tr w:rsidR="000D58AF" w:rsidRPr="00930157" w14:paraId="0E46D8C2" w14:textId="77777777" w:rsidTr="00FF3979">
        <w:tc>
          <w:tcPr>
            <w:tcW w:w="2638" w:type="pct"/>
          </w:tcPr>
          <w:p w14:paraId="6C45B646" w14:textId="77777777" w:rsidR="000D58AF" w:rsidRPr="00930157" w:rsidRDefault="000D58AF" w:rsidP="00FF3979">
            <w:pPr>
              <w:rPr>
                <w:rFonts w:ascii="Times New Roman" w:hAnsi="Times New Roman" w:cs="Times New Roman"/>
                <w:b/>
                <w:bCs/>
                <w:sz w:val="24"/>
                <w:szCs w:val="24"/>
              </w:rPr>
            </w:pPr>
          </w:p>
        </w:tc>
        <w:tc>
          <w:tcPr>
            <w:tcW w:w="1347" w:type="pct"/>
          </w:tcPr>
          <w:p w14:paraId="496E8EC8" w14:textId="77777777" w:rsidR="000D58AF" w:rsidRPr="00930157" w:rsidRDefault="000D58AF" w:rsidP="00FF3979">
            <w:pPr>
              <w:rPr>
                <w:rFonts w:ascii="Times New Roman" w:hAnsi="Times New Roman" w:cs="Times New Roman"/>
                <w:b/>
                <w:bCs/>
                <w:sz w:val="24"/>
                <w:szCs w:val="24"/>
              </w:rPr>
            </w:pPr>
          </w:p>
        </w:tc>
        <w:tc>
          <w:tcPr>
            <w:tcW w:w="1015" w:type="pct"/>
          </w:tcPr>
          <w:p w14:paraId="31686DBE" w14:textId="77777777" w:rsidR="000D58AF" w:rsidRPr="00930157" w:rsidRDefault="000D58AF" w:rsidP="00FF3979">
            <w:pPr>
              <w:rPr>
                <w:rFonts w:ascii="Times New Roman" w:hAnsi="Times New Roman" w:cs="Times New Roman"/>
                <w:b/>
                <w:bCs/>
                <w:sz w:val="24"/>
                <w:szCs w:val="24"/>
              </w:rPr>
            </w:pPr>
          </w:p>
        </w:tc>
      </w:tr>
      <w:tr w:rsidR="000D58AF" w:rsidRPr="00930157" w14:paraId="590A4207" w14:textId="77777777" w:rsidTr="00FF3979">
        <w:tc>
          <w:tcPr>
            <w:tcW w:w="2638" w:type="pct"/>
            <w:hideMark/>
          </w:tcPr>
          <w:p w14:paraId="4EF64FEF"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Genotype unions</w:t>
            </w:r>
          </w:p>
        </w:tc>
        <w:tc>
          <w:tcPr>
            <w:tcW w:w="1347" w:type="pct"/>
          </w:tcPr>
          <w:p w14:paraId="5A656C46" w14:textId="77777777" w:rsidR="000D58AF" w:rsidRPr="00930157" w:rsidRDefault="000D58AF" w:rsidP="00FF3979">
            <w:pPr>
              <w:rPr>
                <w:rFonts w:ascii="Times New Roman" w:hAnsi="Times New Roman" w:cs="Times New Roman"/>
                <w:b/>
                <w:bCs/>
                <w:sz w:val="24"/>
                <w:szCs w:val="24"/>
              </w:rPr>
            </w:pPr>
          </w:p>
        </w:tc>
        <w:tc>
          <w:tcPr>
            <w:tcW w:w="1015" w:type="pct"/>
          </w:tcPr>
          <w:p w14:paraId="7FF79B35" w14:textId="77777777" w:rsidR="000D58AF" w:rsidRPr="00930157" w:rsidRDefault="000D58AF" w:rsidP="00FF3979">
            <w:pPr>
              <w:rPr>
                <w:rFonts w:ascii="Times New Roman" w:hAnsi="Times New Roman" w:cs="Times New Roman"/>
                <w:b/>
                <w:bCs/>
                <w:sz w:val="24"/>
                <w:szCs w:val="24"/>
              </w:rPr>
            </w:pPr>
          </w:p>
        </w:tc>
      </w:tr>
      <w:tr w:rsidR="000D58AF" w:rsidRPr="00930157" w14:paraId="3DF96BB5" w14:textId="77777777" w:rsidTr="00FF3979">
        <w:tc>
          <w:tcPr>
            <w:tcW w:w="2638" w:type="pct"/>
            <w:hideMark/>
          </w:tcPr>
          <w:p w14:paraId="7993F775"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AA+AA</w:t>
            </w:r>
          </w:p>
        </w:tc>
        <w:tc>
          <w:tcPr>
            <w:tcW w:w="1347" w:type="pct"/>
            <w:hideMark/>
          </w:tcPr>
          <w:p w14:paraId="3C89397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151</w:t>
            </w:r>
          </w:p>
        </w:tc>
        <w:tc>
          <w:tcPr>
            <w:tcW w:w="1015" w:type="pct"/>
            <w:hideMark/>
          </w:tcPr>
          <w:p w14:paraId="776D7A4A"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59.9</w:t>
            </w:r>
          </w:p>
        </w:tc>
      </w:tr>
      <w:tr w:rsidR="000D58AF" w:rsidRPr="00930157" w14:paraId="3E9105FB" w14:textId="77777777" w:rsidTr="00FF3979">
        <w:tc>
          <w:tcPr>
            <w:tcW w:w="2638" w:type="pct"/>
            <w:hideMark/>
          </w:tcPr>
          <w:p w14:paraId="24A5DE4A"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AA+AS</w:t>
            </w:r>
          </w:p>
        </w:tc>
        <w:tc>
          <w:tcPr>
            <w:tcW w:w="1347" w:type="pct"/>
            <w:hideMark/>
          </w:tcPr>
          <w:p w14:paraId="0A4D871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82</w:t>
            </w:r>
          </w:p>
        </w:tc>
        <w:tc>
          <w:tcPr>
            <w:tcW w:w="1015" w:type="pct"/>
            <w:hideMark/>
          </w:tcPr>
          <w:p w14:paraId="5B4343E8"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32.5</w:t>
            </w:r>
          </w:p>
        </w:tc>
      </w:tr>
      <w:tr w:rsidR="000D58AF" w:rsidRPr="00930157" w14:paraId="76093007" w14:textId="77777777" w:rsidTr="00FF3979">
        <w:tc>
          <w:tcPr>
            <w:tcW w:w="2638" w:type="pct"/>
            <w:hideMark/>
          </w:tcPr>
          <w:p w14:paraId="5C9F3AD5"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AA + SS</w:t>
            </w:r>
          </w:p>
        </w:tc>
        <w:tc>
          <w:tcPr>
            <w:tcW w:w="1347" w:type="pct"/>
            <w:hideMark/>
          </w:tcPr>
          <w:p w14:paraId="63A0F69C"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3</w:t>
            </w:r>
          </w:p>
        </w:tc>
        <w:tc>
          <w:tcPr>
            <w:tcW w:w="1015" w:type="pct"/>
            <w:hideMark/>
          </w:tcPr>
          <w:p w14:paraId="3121BAD4"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1.2</w:t>
            </w:r>
          </w:p>
        </w:tc>
      </w:tr>
      <w:tr w:rsidR="000D58AF" w:rsidRPr="00930157" w14:paraId="66BA7752" w14:textId="77777777" w:rsidTr="00FF3979">
        <w:tc>
          <w:tcPr>
            <w:tcW w:w="2638" w:type="pct"/>
            <w:hideMark/>
          </w:tcPr>
          <w:p w14:paraId="598474A7"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AA + SC</w:t>
            </w:r>
          </w:p>
        </w:tc>
        <w:tc>
          <w:tcPr>
            <w:tcW w:w="1347" w:type="pct"/>
            <w:hideMark/>
          </w:tcPr>
          <w:p w14:paraId="497C0B1A"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015" w:type="pct"/>
            <w:hideMark/>
          </w:tcPr>
          <w:p w14:paraId="36C2B585"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r w:rsidR="000D58AF" w:rsidRPr="00930157" w14:paraId="5B452688" w14:textId="77777777" w:rsidTr="00FF3979">
        <w:tc>
          <w:tcPr>
            <w:tcW w:w="2638" w:type="pct"/>
            <w:hideMark/>
          </w:tcPr>
          <w:p w14:paraId="1A8073FC"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AS + AS</w:t>
            </w:r>
          </w:p>
        </w:tc>
        <w:tc>
          <w:tcPr>
            <w:tcW w:w="1347" w:type="pct"/>
            <w:hideMark/>
          </w:tcPr>
          <w:p w14:paraId="4CEE534D"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14</w:t>
            </w:r>
          </w:p>
        </w:tc>
        <w:tc>
          <w:tcPr>
            <w:tcW w:w="1015" w:type="pct"/>
            <w:hideMark/>
          </w:tcPr>
          <w:p w14:paraId="6DFE991F"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5.6</w:t>
            </w:r>
          </w:p>
        </w:tc>
      </w:tr>
      <w:tr w:rsidR="000D58AF" w:rsidRPr="00930157" w14:paraId="50EB72F9" w14:textId="77777777" w:rsidTr="00FF3979">
        <w:tc>
          <w:tcPr>
            <w:tcW w:w="2638" w:type="pct"/>
            <w:hideMark/>
          </w:tcPr>
          <w:p w14:paraId="06E41B6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AS +SS</w:t>
            </w:r>
          </w:p>
        </w:tc>
        <w:tc>
          <w:tcPr>
            <w:tcW w:w="1347" w:type="pct"/>
            <w:hideMark/>
          </w:tcPr>
          <w:p w14:paraId="77FB284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015" w:type="pct"/>
          </w:tcPr>
          <w:p w14:paraId="79446BE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r w:rsidR="000D58AF" w:rsidRPr="00930157" w14:paraId="7EC3BF46" w14:textId="77777777" w:rsidTr="00FF3979">
        <w:tc>
          <w:tcPr>
            <w:tcW w:w="2638" w:type="pct"/>
          </w:tcPr>
          <w:p w14:paraId="73A6AB5F" w14:textId="77777777" w:rsidR="000D58AF" w:rsidRPr="00930157" w:rsidRDefault="000D58AF" w:rsidP="00FF3979">
            <w:pPr>
              <w:rPr>
                <w:rFonts w:ascii="Times New Roman" w:hAnsi="Times New Roman" w:cs="Times New Roman"/>
                <w:b/>
                <w:bCs/>
                <w:sz w:val="24"/>
                <w:szCs w:val="24"/>
              </w:rPr>
            </w:pPr>
          </w:p>
        </w:tc>
        <w:tc>
          <w:tcPr>
            <w:tcW w:w="1347" w:type="pct"/>
          </w:tcPr>
          <w:p w14:paraId="5C095173" w14:textId="77777777" w:rsidR="000D58AF" w:rsidRPr="00930157" w:rsidRDefault="000D58AF" w:rsidP="00FF3979">
            <w:pPr>
              <w:rPr>
                <w:rFonts w:ascii="Times New Roman" w:hAnsi="Times New Roman" w:cs="Times New Roman"/>
                <w:b/>
                <w:bCs/>
                <w:sz w:val="24"/>
                <w:szCs w:val="24"/>
              </w:rPr>
            </w:pPr>
          </w:p>
        </w:tc>
        <w:tc>
          <w:tcPr>
            <w:tcW w:w="1015" w:type="pct"/>
          </w:tcPr>
          <w:p w14:paraId="6C867F04" w14:textId="77777777" w:rsidR="000D58AF" w:rsidRPr="00930157" w:rsidRDefault="000D58AF" w:rsidP="00FF3979">
            <w:pPr>
              <w:rPr>
                <w:rFonts w:ascii="Times New Roman" w:hAnsi="Times New Roman" w:cs="Times New Roman"/>
                <w:b/>
                <w:bCs/>
                <w:sz w:val="24"/>
                <w:szCs w:val="24"/>
              </w:rPr>
            </w:pPr>
          </w:p>
        </w:tc>
      </w:tr>
      <w:tr w:rsidR="000D58AF" w:rsidRPr="00930157" w14:paraId="64E56837" w14:textId="77777777" w:rsidTr="00FF3979">
        <w:tc>
          <w:tcPr>
            <w:tcW w:w="2638" w:type="pct"/>
            <w:hideMark/>
          </w:tcPr>
          <w:p w14:paraId="368DE654"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Genotype Compatibility Status</w:t>
            </w:r>
          </w:p>
        </w:tc>
        <w:tc>
          <w:tcPr>
            <w:tcW w:w="1347" w:type="pct"/>
          </w:tcPr>
          <w:p w14:paraId="7CC9EEC4" w14:textId="77777777" w:rsidR="000D58AF" w:rsidRPr="00930157" w:rsidRDefault="000D58AF" w:rsidP="00FF3979">
            <w:pPr>
              <w:rPr>
                <w:rFonts w:ascii="Times New Roman" w:hAnsi="Times New Roman" w:cs="Times New Roman"/>
                <w:b/>
                <w:bCs/>
                <w:sz w:val="24"/>
                <w:szCs w:val="24"/>
              </w:rPr>
            </w:pPr>
          </w:p>
        </w:tc>
        <w:tc>
          <w:tcPr>
            <w:tcW w:w="1015" w:type="pct"/>
          </w:tcPr>
          <w:p w14:paraId="69D9D5A1" w14:textId="77777777" w:rsidR="000D58AF" w:rsidRPr="00930157" w:rsidRDefault="000D58AF" w:rsidP="00FF3979">
            <w:pPr>
              <w:rPr>
                <w:rFonts w:ascii="Times New Roman" w:hAnsi="Times New Roman" w:cs="Times New Roman"/>
                <w:b/>
                <w:bCs/>
                <w:sz w:val="24"/>
                <w:szCs w:val="24"/>
              </w:rPr>
            </w:pPr>
          </w:p>
        </w:tc>
      </w:tr>
      <w:tr w:rsidR="000D58AF" w:rsidRPr="00930157" w14:paraId="2FE35DBF" w14:textId="77777777" w:rsidTr="00FF3979">
        <w:tc>
          <w:tcPr>
            <w:tcW w:w="2638" w:type="pct"/>
            <w:hideMark/>
          </w:tcPr>
          <w:p w14:paraId="4FDBE0F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Compatible</w:t>
            </w:r>
          </w:p>
        </w:tc>
        <w:tc>
          <w:tcPr>
            <w:tcW w:w="1347" w:type="pct"/>
            <w:hideMark/>
          </w:tcPr>
          <w:p w14:paraId="41516B05"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238</w:t>
            </w:r>
          </w:p>
        </w:tc>
        <w:tc>
          <w:tcPr>
            <w:tcW w:w="1015" w:type="pct"/>
            <w:hideMark/>
          </w:tcPr>
          <w:p w14:paraId="6B83871D"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94.4</w:t>
            </w:r>
          </w:p>
        </w:tc>
      </w:tr>
      <w:tr w:rsidR="000D58AF" w:rsidRPr="00930157" w14:paraId="3542C9C2" w14:textId="77777777" w:rsidTr="00FF3979">
        <w:tc>
          <w:tcPr>
            <w:tcW w:w="2638" w:type="pct"/>
            <w:hideMark/>
          </w:tcPr>
          <w:p w14:paraId="409025C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Non-compatible</w:t>
            </w:r>
          </w:p>
        </w:tc>
        <w:tc>
          <w:tcPr>
            <w:tcW w:w="1347" w:type="pct"/>
            <w:hideMark/>
          </w:tcPr>
          <w:p w14:paraId="75052DE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14</w:t>
            </w:r>
          </w:p>
        </w:tc>
        <w:tc>
          <w:tcPr>
            <w:tcW w:w="1015" w:type="pct"/>
            <w:hideMark/>
          </w:tcPr>
          <w:p w14:paraId="62BE2FF6"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5.6</w:t>
            </w:r>
          </w:p>
        </w:tc>
      </w:tr>
      <w:tr w:rsidR="000D58AF" w:rsidRPr="00930157" w14:paraId="2C91AAC1" w14:textId="77777777" w:rsidTr="00FF3979">
        <w:tc>
          <w:tcPr>
            <w:tcW w:w="2638" w:type="pct"/>
            <w:hideMark/>
          </w:tcPr>
          <w:p w14:paraId="5E42E5B3"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47" w:type="pct"/>
            <w:hideMark/>
          </w:tcPr>
          <w:p w14:paraId="4772F625"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252</w:t>
            </w:r>
          </w:p>
        </w:tc>
        <w:tc>
          <w:tcPr>
            <w:tcW w:w="1015" w:type="pct"/>
            <w:hideMark/>
          </w:tcPr>
          <w:p w14:paraId="2059B56C"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100</w:t>
            </w:r>
          </w:p>
        </w:tc>
      </w:tr>
    </w:tbl>
    <w:p w14:paraId="73B09EEB" w14:textId="77777777" w:rsidR="000D58AF" w:rsidRPr="000D58AF" w:rsidRDefault="000D58AF" w:rsidP="000D58AF">
      <w:pPr>
        <w:rPr>
          <w:rFonts w:ascii="Times New Roman" w:hAnsi="Times New Roman" w:cs="Times New Roman"/>
        </w:rPr>
      </w:pPr>
    </w:p>
    <w:p w14:paraId="3EFACF65"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Frequency and Prevalence of HIV in Premarital Screening Tests</w:t>
      </w:r>
    </w:p>
    <w:p w14:paraId="36F3318E"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prevalence of HIV was found to be 1.0%. The 26-30 and 31-35 age brackets recorded 0.4% prevalence of the total number of the reviewed test results apiece, persons above the </w:t>
      </w:r>
      <w:proofErr w:type="gramStart"/>
      <w:r w:rsidRPr="000D58AF">
        <w:rPr>
          <w:rFonts w:ascii="Times New Roman" w:hAnsi="Times New Roman" w:cs="Times New Roman"/>
        </w:rPr>
        <w:t>35 year</w:t>
      </w:r>
      <w:proofErr w:type="gramEnd"/>
      <w:r w:rsidRPr="000D58AF">
        <w:rPr>
          <w:rFonts w:ascii="Times New Roman" w:hAnsi="Times New Roman" w:cs="Times New Roman"/>
        </w:rPr>
        <w:t xml:space="preserve"> age bracket were observed with 0.2% prevalence, while the 18-25 age bracket had a zero prevalence in the 18-25 age bracket. Men had a prevalence of 0.6% and women, 0.4%. HIV infection was only detected among AA at total prevalences of 0.8% and 0.4% respectively; SS and SC had zero prevalences. </w:t>
      </w:r>
      <w:r w:rsidRPr="000D58AF">
        <w:rPr>
          <w:rFonts w:ascii="Times New Roman" w:hAnsi="Times New Roman" w:cs="Times New Roman"/>
          <w:b/>
          <w:bCs/>
        </w:rPr>
        <w:t>(Table 2)</w:t>
      </w:r>
    </w:p>
    <w:p w14:paraId="2AC0E297"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Table 2: Frequency and Prevalence of HIV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0D58AF" w:rsidRPr="00930157" w14:paraId="4D3B2837" w14:textId="77777777" w:rsidTr="00FF3979">
        <w:tc>
          <w:tcPr>
            <w:tcW w:w="1625" w:type="pct"/>
            <w:tcBorders>
              <w:bottom w:val="single" w:sz="4" w:space="0" w:color="auto"/>
            </w:tcBorders>
          </w:tcPr>
          <w:p w14:paraId="59A4AF3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1DE3B74A"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43FB5C96"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1D1BC40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0D58AF" w:rsidRPr="00930157" w14:paraId="35361202" w14:textId="77777777" w:rsidTr="00FF3979">
        <w:tc>
          <w:tcPr>
            <w:tcW w:w="1625" w:type="pct"/>
            <w:tcBorders>
              <w:top w:val="single" w:sz="4" w:space="0" w:color="auto"/>
            </w:tcBorders>
          </w:tcPr>
          <w:p w14:paraId="7182954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39A4BF32" w14:textId="77777777" w:rsidR="000D58AF" w:rsidRPr="00930157" w:rsidRDefault="000D58AF" w:rsidP="00FF3979">
            <w:pPr>
              <w:rPr>
                <w:rFonts w:ascii="Times New Roman" w:hAnsi="Times New Roman" w:cs="Times New Roman"/>
                <w:sz w:val="24"/>
                <w:szCs w:val="24"/>
              </w:rPr>
            </w:pPr>
          </w:p>
        </w:tc>
        <w:tc>
          <w:tcPr>
            <w:tcW w:w="789" w:type="pct"/>
            <w:tcBorders>
              <w:top w:val="single" w:sz="4" w:space="0" w:color="auto"/>
            </w:tcBorders>
          </w:tcPr>
          <w:p w14:paraId="0047C041" w14:textId="77777777" w:rsidR="000D58AF" w:rsidRPr="00930157" w:rsidRDefault="000D58AF" w:rsidP="00FF3979">
            <w:pPr>
              <w:rPr>
                <w:rFonts w:ascii="Times New Roman" w:hAnsi="Times New Roman" w:cs="Times New Roman"/>
                <w:sz w:val="24"/>
                <w:szCs w:val="24"/>
              </w:rPr>
            </w:pPr>
          </w:p>
        </w:tc>
        <w:tc>
          <w:tcPr>
            <w:tcW w:w="1215" w:type="pct"/>
            <w:tcBorders>
              <w:top w:val="single" w:sz="4" w:space="0" w:color="auto"/>
            </w:tcBorders>
          </w:tcPr>
          <w:p w14:paraId="5BA71DFB" w14:textId="77777777" w:rsidR="000D58AF" w:rsidRPr="00930157" w:rsidRDefault="000D58AF" w:rsidP="00FF3979">
            <w:pPr>
              <w:rPr>
                <w:rFonts w:ascii="Times New Roman" w:hAnsi="Times New Roman" w:cs="Times New Roman"/>
                <w:sz w:val="24"/>
                <w:szCs w:val="24"/>
              </w:rPr>
            </w:pPr>
          </w:p>
        </w:tc>
      </w:tr>
      <w:tr w:rsidR="000D58AF" w:rsidRPr="00930157" w14:paraId="193923D9" w14:textId="77777777" w:rsidTr="00FF3979">
        <w:tc>
          <w:tcPr>
            <w:tcW w:w="1625" w:type="pct"/>
          </w:tcPr>
          <w:p w14:paraId="765DA73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01E42C8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298C877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0F35ACF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020DB541" w14:textId="77777777" w:rsidTr="00FF3979">
        <w:tc>
          <w:tcPr>
            <w:tcW w:w="1625" w:type="pct"/>
          </w:tcPr>
          <w:p w14:paraId="4021047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26-30</w:t>
            </w:r>
          </w:p>
        </w:tc>
        <w:tc>
          <w:tcPr>
            <w:tcW w:w="1371" w:type="pct"/>
          </w:tcPr>
          <w:p w14:paraId="4DB416E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10DF6A1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65F4F952"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0.4</w:t>
            </w:r>
          </w:p>
        </w:tc>
      </w:tr>
      <w:tr w:rsidR="000D58AF" w:rsidRPr="00930157" w14:paraId="257F50C0" w14:textId="77777777" w:rsidTr="00FF3979">
        <w:tc>
          <w:tcPr>
            <w:tcW w:w="1625" w:type="pct"/>
          </w:tcPr>
          <w:p w14:paraId="62EF38C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0E61428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4441C33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29EA8865"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0.4</w:t>
            </w:r>
          </w:p>
        </w:tc>
      </w:tr>
      <w:tr w:rsidR="000D58AF" w:rsidRPr="00930157" w14:paraId="551AE7AF" w14:textId="77777777" w:rsidTr="00FF3979">
        <w:tc>
          <w:tcPr>
            <w:tcW w:w="1625" w:type="pct"/>
          </w:tcPr>
          <w:p w14:paraId="2049A93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44EDB08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6D99BCB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3DEA0051"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0.2</w:t>
            </w:r>
          </w:p>
        </w:tc>
      </w:tr>
      <w:tr w:rsidR="000D58AF" w:rsidRPr="00930157" w14:paraId="6E8317E6" w14:textId="77777777" w:rsidTr="00FF3979">
        <w:tc>
          <w:tcPr>
            <w:tcW w:w="1625" w:type="pct"/>
          </w:tcPr>
          <w:p w14:paraId="043710A0" w14:textId="77777777" w:rsidR="000D58AF" w:rsidRPr="00930157" w:rsidRDefault="000D58AF" w:rsidP="00FF3979">
            <w:pPr>
              <w:rPr>
                <w:rFonts w:ascii="Times New Roman" w:hAnsi="Times New Roman" w:cs="Times New Roman"/>
                <w:sz w:val="24"/>
                <w:szCs w:val="24"/>
              </w:rPr>
            </w:pPr>
          </w:p>
        </w:tc>
        <w:tc>
          <w:tcPr>
            <w:tcW w:w="1371" w:type="pct"/>
          </w:tcPr>
          <w:p w14:paraId="4F857AC1" w14:textId="77777777" w:rsidR="000D58AF" w:rsidRPr="00930157" w:rsidRDefault="000D58AF" w:rsidP="00FF3979">
            <w:pPr>
              <w:rPr>
                <w:rFonts w:ascii="Times New Roman" w:hAnsi="Times New Roman" w:cs="Times New Roman"/>
                <w:sz w:val="24"/>
                <w:szCs w:val="24"/>
              </w:rPr>
            </w:pPr>
          </w:p>
        </w:tc>
        <w:tc>
          <w:tcPr>
            <w:tcW w:w="789" w:type="pct"/>
          </w:tcPr>
          <w:p w14:paraId="4EC31388" w14:textId="77777777" w:rsidR="000D58AF" w:rsidRPr="00930157" w:rsidRDefault="000D58AF" w:rsidP="00FF3979">
            <w:pPr>
              <w:rPr>
                <w:rFonts w:ascii="Times New Roman" w:hAnsi="Times New Roman" w:cs="Times New Roman"/>
                <w:sz w:val="24"/>
                <w:szCs w:val="24"/>
              </w:rPr>
            </w:pPr>
          </w:p>
        </w:tc>
        <w:tc>
          <w:tcPr>
            <w:tcW w:w="1215" w:type="pct"/>
          </w:tcPr>
          <w:p w14:paraId="2CD124F2" w14:textId="77777777" w:rsidR="000D58AF" w:rsidRPr="00930157" w:rsidRDefault="000D58AF" w:rsidP="00FF3979">
            <w:pPr>
              <w:rPr>
                <w:rFonts w:ascii="Times New Roman" w:hAnsi="Times New Roman" w:cs="Times New Roman"/>
                <w:sz w:val="24"/>
                <w:szCs w:val="24"/>
              </w:rPr>
            </w:pPr>
          </w:p>
        </w:tc>
      </w:tr>
      <w:tr w:rsidR="000D58AF" w:rsidRPr="00930157" w14:paraId="4904E629" w14:textId="77777777" w:rsidTr="00FF3979">
        <w:tc>
          <w:tcPr>
            <w:tcW w:w="1625" w:type="pct"/>
          </w:tcPr>
          <w:p w14:paraId="3638D76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3DAC6635" w14:textId="77777777" w:rsidR="000D58AF" w:rsidRPr="00930157" w:rsidRDefault="000D58AF" w:rsidP="00FF3979">
            <w:pPr>
              <w:rPr>
                <w:rFonts w:ascii="Times New Roman" w:hAnsi="Times New Roman" w:cs="Times New Roman"/>
                <w:sz w:val="24"/>
                <w:szCs w:val="24"/>
              </w:rPr>
            </w:pPr>
          </w:p>
        </w:tc>
        <w:tc>
          <w:tcPr>
            <w:tcW w:w="789" w:type="pct"/>
          </w:tcPr>
          <w:p w14:paraId="19D9C64A" w14:textId="77777777" w:rsidR="000D58AF" w:rsidRPr="00930157" w:rsidRDefault="000D58AF" w:rsidP="00FF3979">
            <w:pPr>
              <w:rPr>
                <w:rFonts w:ascii="Times New Roman" w:hAnsi="Times New Roman" w:cs="Times New Roman"/>
                <w:sz w:val="24"/>
                <w:szCs w:val="24"/>
              </w:rPr>
            </w:pPr>
          </w:p>
        </w:tc>
        <w:tc>
          <w:tcPr>
            <w:tcW w:w="1215" w:type="pct"/>
          </w:tcPr>
          <w:p w14:paraId="5298BFDA" w14:textId="77777777" w:rsidR="000D58AF" w:rsidRPr="00930157" w:rsidRDefault="000D58AF" w:rsidP="00FF3979">
            <w:pPr>
              <w:rPr>
                <w:rFonts w:ascii="Times New Roman" w:hAnsi="Times New Roman" w:cs="Times New Roman"/>
                <w:sz w:val="24"/>
                <w:szCs w:val="24"/>
              </w:rPr>
            </w:pPr>
          </w:p>
        </w:tc>
      </w:tr>
      <w:tr w:rsidR="000D58AF" w:rsidRPr="00930157" w14:paraId="7E6ED8D2" w14:textId="77777777" w:rsidTr="00FF3979">
        <w:tc>
          <w:tcPr>
            <w:tcW w:w="1625" w:type="pct"/>
          </w:tcPr>
          <w:p w14:paraId="5BFE962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50D409A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7183F6B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w:t>
            </w:r>
          </w:p>
        </w:tc>
        <w:tc>
          <w:tcPr>
            <w:tcW w:w="1215" w:type="pct"/>
          </w:tcPr>
          <w:p w14:paraId="6E9C54D1"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0.6</w:t>
            </w:r>
          </w:p>
        </w:tc>
      </w:tr>
      <w:tr w:rsidR="000D58AF" w:rsidRPr="00930157" w14:paraId="613B67A6" w14:textId="77777777" w:rsidTr="00FF3979">
        <w:tc>
          <w:tcPr>
            <w:tcW w:w="1625" w:type="pct"/>
          </w:tcPr>
          <w:p w14:paraId="7D80FD1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5879CDC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53D8C36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3DCC49E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4</w:t>
            </w:r>
          </w:p>
        </w:tc>
      </w:tr>
      <w:tr w:rsidR="000D58AF" w:rsidRPr="00930157" w14:paraId="327354CA" w14:textId="77777777" w:rsidTr="00FF3979">
        <w:tc>
          <w:tcPr>
            <w:tcW w:w="1625" w:type="pct"/>
          </w:tcPr>
          <w:p w14:paraId="3F043182" w14:textId="77777777" w:rsidR="000D58AF" w:rsidRPr="00930157" w:rsidRDefault="000D58AF" w:rsidP="00FF3979">
            <w:pPr>
              <w:rPr>
                <w:rFonts w:ascii="Times New Roman" w:hAnsi="Times New Roman" w:cs="Times New Roman"/>
                <w:sz w:val="24"/>
                <w:szCs w:val="24"/>
              </w:rPr>
            </w:pPr>
          </w:p>
        </w:tc>
        <w:tc>
          <w:tcPr>
            <w:tcW w:w="1371" w:type="pct"/>
          </w:tcPr>
          <w:p w14:paraId="1EEC18C7" w14:textId="77777777" w:rsidR="000D58AF" w:rsidRPr="00930157" w:rsidRDefault="000D58AF" w:rsidP="00FF3979">
            <w:pPr>
              <w:rPr>
                <w:rFonts w:ascii="Times New Roman" w:hAnsi="Times New Roman" w:cs="Times New Roman"/>
                <w:sz w:val="24"/>
                <w:szCs w:val="24"/>
              </w:rPr>
            </w:pPr>
          </w:p>
        </w:tc>
        <w:tc>
          <w:tcPr>
            <w:tcW w:w="789" w:type="pct"/>
          </w:tcPr>
          <w:p w14:paraId="627F47E2" w14:textId="77777777" w:rsidR="000D58AF" w:rsidRPr="00930157" w:rsidRDefault="000D58AF" w:rsidP="00FF3979">
            <w:pPr>
              <w:rPr>
                <w:rFonts w:ascii="Times New Roman" w:hAnsi="Times New Roman" w:cs="Times New Roman"/>
                <w:sz w:val="24"/>
                <w:szCs w:val="24"/>
              </w:rPr>
            </w:pPr>
          </w:p>
        </w:tc>
        <w:tc>
          <w:tcPr>
            <w:tcW w:w="1215" w:type="pct"/>
          </w:tcPr>
          <w:p w14:paraId="47F58EC7" w14:textId="77777777" w:rsidR="000D58AF" w:rsidRPr="00930157" w:rsidRDefault="000D58AF" w:rsidP="00FF3979">
            <w:pPr>
              <w:rPr>
                <w:rFonts w:ascii="Times New Roman" w:hAnsi="Times New Roman" w:cs="Times New Roman"/>
                <w:sz w:val="24"/>
                <w:szCs w:val="24"/>
              </w:rPr>
            </w:pPr>
          </w:p>
        </w:tc>
      </w:tr>
      <w:tr w:rsidR="000D58AF" w:rsidRPr="00930157" w14:paraId="37343A30" w14:textId="77777777" w:rsidTr="00FF3979">
        <w:tc>
          <w:tcPr>
            <w:tcW w:w="1625" w:type="pct"/>
          </w:tcPr>
          <w:p w14:paraId="0D88A3D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4E019258" w14:textId="77777777" w:rsidR="000D58AF" w:rsidRPr="00930157" w:rsidRDefault="000D58AF" w:rsidP="00FF3979">
            <w:pPr>
              <w:rPr>
                <w:rFonts w:ascii="Times New Roman" w:hAnsi="Times New Roman" w:cs="Times New Roman"/>
                <w:sz w:val="24"/>
                <w:szCs w:val="24"/>
              </w:rPr>
            </w:pPr>
          </w:p>
        </w:tc>
        <w:tc>
          <w:tcPr>
            <w:tcW w:w="789" w:type="pct"/>
          </w:tcPr>
          <w:p w14:paraId="2D5818C1" w14:textId="77777777" w:rsidR="000D58AF" w:rsidRPr="00930157" w:rsidRDefault="000D58AF" w:rsidP="00FF3979">
            <w:pPr>
              <w:rPr>
                <w:rFonts w:ascii="Times New Roman" w:hAnsi="Times New Roman" w:cs="Times New Roman"/>
                <w:sz w:val="24"/>
                <w:szCs w:val="24"/>
              </w:rPr>
            </w:pPr>
          </w:p>
        </w:tc>
        <w:tc>
          <w:tcPr>
            <w:tcW w:w="1215" w:type="pct"/>
          </w:tcPr>
          <w:p w14:paraId="27BA7556" w14:textId="77777777" w:rsidR="000D58AF" w:rsidRPr="00930157" w:rsidRDefault="000D58AF" w:rsidP="00FF3979">
            <w:pPr>
              <w:rPr>
                <w:rFonts w:ascii="Times New Roman" w:hAnsi="Times New Roman" w:cs="Times New Roman"/>
                <w:sz w:val="24"/>
                <w:szCs w:val="24"/>
              </w:rPr>
            </w:pPr>
          </w:p>
        </w:tc>
      </w:tr>
      <w:tr w:rsidR="000D58AF" w:rsidRPr="00930157" w14:paraId="28D14350" w14:textId="77777777" w:rsidTr="00FF3979">
        <w:tc>
          <w:tcPr>
            <w:tcW w:w="1625" w:type="pct"/>
          </w:tcPr>
          <w:p w14:paraId="69A90406"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AA</w:t>
            </w:r>
            <w:proofErr w:type="spellEnd"/>
          </w:p>
        </w:tc>
        <w:tc>
          <w:tcPr>
            <w:tcW w:w="1371" w:type="pct"/>
          </w:tcPr>
          <w:p w14:paraId="140C4A0D"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36818F7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4</w:t>
            </w:r>
          </w:p>
        </w:tc>
        <w:tc>
          <w:tcPr>
            <w:tcW w:w="1215" w:type="pct"/>
          </w:tcPr>
          <w:p w14:paraId="2369B1A8"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w:t>
            </w:r>
            <w:r w:rsidRPr="00930157">
              <w:rPr>
                <w:rFonts w:ascii="Times New Roman" w:hAnsi="Times New Roman" w:cs="Times New Roman"/>
                <w:sz w:val="24"/>
                <w:szCs w:val="24"/>
              </w:rPr>
              <w:t>.</w:t>
            </w:r>
            <w:r>
              <w:rPr>
                <w:rFonts w:ascii="Times New Roman" w:hAnsi="Times New Roman" w:cs="Times New Roman"/>
                <w:sz w:val="24"/>
                <w:szCs w:val="24"/>
              </w:rPr>
              <w:t>8</w:t>
            </w:r>
          </w:p>
        </w:tc>
      </w:tr>
      <w:tr w:rsidR="000D58AF" w:rsidRPr="00930157" w14:paraId="01089C22" w14:textId="77777777" w:rsidTr="00FF3979">
        <w:tc>
          <w:tcPr>
            <w:tcW w:w="1625" w:type="pct"/>
          </w:tcPr>
          <w:p w14:paraId="7F102043"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AS</w:t>
            </w:r>
            <w:proofErr w:type="spellEnd"/>
          </w:p>
        </w:tc>
        <w:tc>
          <w:tcPr>
            <w:tcW w:w="1371" w:type="pct"/>
          </w:tcPr>
          <w:p w14:paraId="28B2A02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67B5DA2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467E9435"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0.2</w:t>
            </w:r>
          </w:p>
        </w:tc>
      </w:tr>
      <w:tr w:rsidR="000D58AF" w:rsidRPr="00930157" w14:paraId="1344D138" w14:textId="77777777" w:rsidTr="00FF3979">
        <w:tc>
          <w:tcPr>
            <w:tcW w:w="1625" w:type="pct"/>
          </w:tcPr>
          <w:p w14:paraId="425A86E3"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SS</w:t>
            </w:r>
            <w:proofErr w:type="spellEnd"/>
          </w:p>
        </w:tc>
        <w:tc>
          <w:tcPr>
            <w:tcW w:w="1371" w:type="pct"/>
          </w:tcPr>
          <w:p w14:paraId="25F597B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59C955D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BEDF7B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08845BBB" w14:textId="77777777" w:rsidTr="00FF3979">
        <w:tc>
          <w:tcPr>
            <w:tcW w:w="1625" w:type="pct"/>
          </w:tcPr>
          <w:p w14:paraId="521B0B7D"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SC</w:t>
            </w:r>
            <w:proofErr w:type="spellEnd"/>
          </w:p>
        </w:tc>
        <w:tc>
          <w:tcPr>
            <w:tcW w:w="1371" w:type="pct"/>
          </w:tcPr>
          <w:p w14:paraId="7294927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48C3300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031645E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4D06325A" w14:textId="77777777" w:rsidTr="00FF3979">
        <w:tc>
          <w:tcPr>
            <w:tcW w:w="1625" w:type="pct"/>
          </w:tcPr>
          <w:p w14:paraId="58BFB9E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4E4AA5E6"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20CB49D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w:t>
            </w:r>
          </w:p>
        </w:tc>
        <w:tc>
          <w:tcPr>
            <w:tcW w:w="1215" w:type="pct"/>
          </w:tcPr>
          <w:p w14:paraId="31DB819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w:t>
            </w:r>
            <w:r>
              <w:rPr>
                <w:rFonts w:ascii="Times New Roman" w:hAnsi="Times New Roman" w:cs="Times New Roman"/>
                <w:b/>
                <w:bCs/>
                <w:sz w:val="24"/>
                <w:szCs w:val="24"/>
              </w:rPr>
              <w:t>0</w:t>
            </w:r>
          </w:p>
        </w:tc>
      </w:tr>
    </w:tbl>
    <w:p w14:paraId="44C171B4" w14:textId="77777777" w:rsidR="000D58AF" w:rsidRPr="000D58AF" w:rsidRDefault="000D58AF" w:rsidP="000D58AF">
      <w:pPr>
        <w:rPr>
          <w:rFonts w:ascii="Times New Roman" w:hAnsi="Times New Roman" w:cs="Times New Roman"/>
        </w:rPr>
      </w:pPr>
    </w:p>
    <w:p w14:paraId="41924AB1" w14:textId="77777777" w:rsidR="000D58AF" w:rsidRPr="000D58AF" w:rsidRDefault="000D58AF" w:rsidP="000D58AF">
      <w:pPr>
        <w:rPr>
          <w:rFonts w:ascii="Times New Roman" w:hAnsi="Times New Roman" w:cs="Times New Roman"/>
        </w:rPr>
      </w:pPr>
    </w:p>
    <w:p w14:paraId="24482E10"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Frequency and Prevalence of Syphilis in Premarital Screening Tests</w:t>
      </w:r>
    </w:p>
    <w:p w14:paraId="001BD36A"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The prevalence of syphilis was found to be 0.4%; positive results were observed only in two age brackets, the 26-30 (0.6%) and &gt;35 (1.1%). It was also found only in males at a prevalence of 0.6% within gender and only in blood group O for blood group. Among the various genotypes, positive tests for syphilis were noticed only within the AA genotypes at a prevalence of 0.5%. </w:t>
      </w:r>
      <w:r w:rsidRPr="000D58AF">
        <w:rPr>
          <w:rFonts w:ascii="Times New Roman" w:hAnsi="Times New Roman" w:cs="Times New Roman"/>
          <w:b/>
          <w:bCs/>
        </w:rPr>
        <w:t>(Table 3)</w:t>
      </w:r>
    </w:p>
    <w:p w14:paraId="468A3471"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Table 3: Frequency and Prevalence of Syphilis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0D58AF" w:rsidRPr="00930157" w14:paraId="2B6C070E" w14:textId="77777777" w:rsidTr="00FF3979">
        <w:tc>
          <w:tcPr>
            <w:tcW w:w="1625" w:type="pct"/>
            <w:tcBorders>
              <w:bottom w:val="single" w:sz="4" w:space="0" w:color="auto"/>
            </w:tcBorders>
          </w:tcPr>
          <w:p w14:paraId="7F23A7C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15E98C1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3BAF0FF7"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46043B84"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0D58AF" w:rsidRPr="00930157" w14:paraId="1DC89B1A" w14:textId="77777777" w:rsidTr="00FF3979">
        <w:tc>
          <w:tcPr>
            <w:tcW w:w="1625" w:type="pct"/>
            <w:tcBorders>
              <w:top w:val="single" w:sz="4" w:space="0" w:color="auto"/>
            </w:tcBorders>
          </w:tcPr>
          <w:p w14:paraId="6A575E3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34C6D57A" w14:textId="77777777" w:rsidR="000D58AF" w:rsidRPr="00930157" w:rsidRDefault="000D58AF" w:rsidP="00FF3979">
            <w:pPr>
              <w:rPr>
                <w:rFonts w:ascii="Times New Roman" w:hAnsi="Times New Roman" w:cs="Times New Roman"/>
                <w:sz w:val="24"/>
                <w:szCs w:val="24"/>
              </w:rPr>
            </w:pPr>
          </w:p>
        </w:tc>
        <w:tc>
          <w:tcPr>
            <w:tcW w:w="789" w:type="pct"/>
            <w:tcBorders>
              <w:top w:val="single" w:sz="4" w:space="0" w:color="auto"/>
            </w:tcBorders>
          </w:tcPr>
          <w:p w14:paraId="4AF86D34" w14:textId="77777777" w:rsidR="000D58AF" w:rsidRPr="00930157" w:rsidRDefault="000D58AF" w:rsidP="00FF3979">
            <w:pPr>
              <w:rPr>
                <w:rFonts w:ascii="Times New Roman" w:hAnsi="Times New Roman" w:cs="Times New Roman"/>
                <w:sz w:val="24"/>
                <w:szCs w:val="24"/>
              </w:rPr>
            </w:pPr>
          </w:p>
        </w:tc>
        <w:tc>
          <w:tcPr>
            <w:tcW w:w="1215" w:type="pct"/>
            <w:tcBorders>
              <w:top w:val="single" w:sz="4" w:space="0" w:color="auto"/>
            </w:tcBorders>
          </w:tcPr>
          <w:p w14:paraId="37825376" w14:textId="77777777" w:rsidR="000D58AF" w:rsidRPr="00930157" w:rsidRDefault="000D58AF" w:rsidP="00FF3979">
            <w:pPr>
              <w:rPr>
                <w:rFonts w:ascii="Times New Roman" w:hAnsi="Times New Roman" w:cs="Times New Roman"/>
                <w:sz w:val="24"/>
                <w:szCs w:val="24"/>
              </w:rPr>
            </w:pPr>
          </w:p>
        </w:tc>
      </w:tr>
      <w:tr w:rsidR="000D58AF" w:rsidRPr="00930157" w14:paraId="6D5BAC4C" w14:textId="77777777" w:rsidTr="00FF3979">
        <w:tc>
          <w:tcPr>
            <w:tcW w:w="1625" w:type="pct"/>
          </w:tcPr>
          <w:p w14:paraId="33F307F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0D86630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7792EA5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5A3639F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21ED788E" w14:textId="77777777" w:rsidTr="00FF3979">
        <w:tc>
          <w:tcPr>
            <w:tcW w:w="1625" w:type="pct"/>
          </w:tcPr>
          <w:p w14:paraId="70EDD671"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2</w:t>
            </w:r>
            <w:r w:rsidRPr="00930157">
              <w:rPr>
                <w:rFonts w:ascii="Times New Roman" w:hAnsi="Times New Roman" w:cs="Times New Roman"/>
                <w:sz w:val="24"/>
                <w:szCs w:val="24"/>
              </w:rPr>
              <w:t>6-30</w:t>
            </w:r>
          </w:p>
        </w:tc>
        <w:tc>
          <w:tcPr>
            <w:tcW w:w="1371" w:type="pct"/>
          </w:tcPr>
          <w:p w14:paraId="6F48B08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52A9E2A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5A69A50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2</w:t>
            </w:r>
          </w:p>
        </w:tc>
      </w:tr>
      <w:tr w:rsidR="000D58AF" w:rsidRPr="00930157" w14:paraId="4DA389F3" w14:textId="77777777" w:rsidTr="00FF3979">
        <w:tc>
          <w:tcPr>
            <w:tcW w:w="1625" w:type="pct"/>
          </w:tcPr>
          <w:p w14:paraId="2E36A61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018EBDA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5C0DE4A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C0A2E6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2CF880EE" w14:textId="77777777" w:rsidTr="00FF3979">
        <w:tc>
          <w:tcPr>
            <w:tcW w:w="1625" w:type="pct"/>
          </w:tcPr>
          <w:p w14:paraId="15F0094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34A0555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05F5AF3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3D4F7998"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w:t>
            </w:r>
            <w:r w:rsidRPr="00930157">
              <w:rPr>
                <w:rFonts w:ascii="Times New Roman" w:hAnsi="Times New Roman" w:cs="Times New Roman"/>
                <w:sz w:val="24"/>
                <w:szCs w:val="24"/>
              </w:rPr>
              <w:t>.</w:t>
            </w:r>
            <w:r>
              <w:rPr>
                <w:rFonts w:ascii="Times New Roman" w:hAnsi="Times New Roman" w:cs="Times New Roman"/>
                <w:sz w:val="24"/>
                <w:szCs w:val="24"/>
              </w:rPr>
              <w:t>2</w:t>
            </w:r>
          </w:p>
        </w:tc>
      </w:tr>
      <w:tr w:rsidR="000D58AF" w:rsidRPr="00930157" w14:paraId="1A43F105" w14:textId="77777777" w:rsidTr="00FF3979">
        <w:tc>
          <w:tcPr>
            <w:tcW w:w="1625" w:type="pct"/>
          </w:tcPr>
          <w:p w14:paraId="5476F397" w14:textId="77777777" w:rsidR="000D58AF" w:rsidRPr="00930157" w:rsidRDefault="000D58AF" w:rsidP="00FF3979">
            <w:pPr>
              <w:rPr>
                <w:rFonts w:ascii="Times New Roman" w:hAnsi="Times New Roman" w:cs="Times New Roman"/>
                <w:sz w:val="24"/>
                <w:szCs w:val="24"/>
              </w:rPr>
            </w:pPr>
          </w:p>
        </w:tc>
        <w:tc>
          <w:tcPr>
            <w:tcW w:w="1371" w:type="pct"/>
          </w:tcPr>
          <w:p w14:paraId="726BCC7B" w14:textId="77777777" w:rsidR="000D58AF" w:rsidRPr="00930157" w:rsidRDefault="000D58AF" w:rsidP="00FF3979">
            <w:pPr>
              <w:rPr>
                <w:rFonts w:ascii="Times New Roman" w:hAnsi="Times New Roman" w:cs="Times New Roman"/>
                <w:sz w:val="24"/>
                <w:szCs w:val="24"/>
              </w:rPr>
            </w:pPr>
          </w:p>
        </w:tc>
        <w:tc>
          <w:tcPr>
            <w:tcW w:w="789" w:type="pct"/>
          </w:tcPr>
          <w:p w14:paraId="2C9088B7" w14:textId="77777777" w:rsidR="000D58AF" w:rsidRPr="00930157" w:rsidRDefault="000D58AF" w:rsidP="00FF3979">
            <w:pPr>
              <w:rPr>
                <w:rFonts w:ascii="Times New Roman" w:hAnsi="Times New Roman" w:cs="Times New Roman"/>
                <w:sz w:val="24"/>
                <w:szCs w:val="24"/>
              </w:rPr>
            </w:pPr>
          </w:p>
        </w:tc>
        <w:tc>
          <w:tcPr>
            <w:tcW w:w="1215" w:type="pct"/>
          </w:tcPr>
          <w:p w14:paraId="3FD99C0A" w14:textId="77777777" w:rsidR="000D58AF" w:rsidRPr="00930157" w:rsidRDefault="000D58AF" w:rsidP="00FF3979">
            <w:pPr>
              <w:rPr>
                <w:rFonts w:ascii="Times New Roman" w:hAnsi="Times New Roman" w:cs="Times New Roman"/>
                <w:sz w:val="24"/>
                <w:szCs w:val="24"/>
              </w:rPr>
            </w:pPr>
          </w:p>
        </w:tc>
      </w:tr>
      <w:tr w:rsidR="000D58AF" w:rsidRPr="00930157" w14:paraId="5E8A8890" w14:textId="77777777" w:rsidTr="00FF3979">
        <w:tc>
          <w:tcPr>
            <w:tcW w:w="1625" w:type="pct"/>
          </w:tcPr>
          <w:p w14:paraId="3B8207E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067741BB" w14:textId="77777777" w:rsidR="000D58AF" w:rsidRPr="00930157" w:rsidRDefault="000D58AF" w:rsidP="00FF3979">
            <w:pPr>
              <w:rPr>
                <w:rFonts w:ascii="Times New Roman" w:hAnsi="Times New Roman" w:cs="Times New Roman"/>
                <w:sz w:val="24"/>
                <w:szCs w:val="24"/>
              </w:rPr>
            </w:pPr>
          </w:p>
        </w:tc>
        <w:tc>
          <w:tcPr>
            <w:tcW w:w="789" w:type="pct"/>
          </w:tcPr>
          <w:p w14:paraId="2821579C" w14:textId="77777777" w:rsidR="000D58AF" w:rsidRPr="00930157" w:rsidRDefault="000D58AF" w:rsidP="00FF3979">
            <w:pPr>
              <w:rPr>
                <w:rFonts w:ascii="Times New Roman" w:hAnsi="Times New Roman" w:cs="Times New Roman"/>
                <w:sz w:val="24"/>
                <w:szCs w:val="24"/>
              </w:rPr>
            </w:pPr>
          </w:p>
        </w:tc>
        <w:tc>
          <w:tcPr>
            <w:tcW w:w="1215" w:type="pct"/>
          </w:tcPr>
          <w:p w14:paraId="222AC9C0" w14:textId="77777777" w:rsidR="000D58AF" w:rsidRPr="00930157" w:rsidRDefault="000D58AF" w:rsidP="00FF3979">
            <w:pPr>
              <w:rPr>
                <w:rFonts w:ascii="Times New Roman" w:hAnsi="Times New Roman" w:cs="Times New Roman"/>
                <w:sz w:val="24"/>
                <w:szCs w:val="24"/>
              </w:rPr>
            </w:pPr>
          </w:p>
        </w:tc>
      </w:tr>
      <w:tr w:rsidR="000D58AF" w:rsidRPr="00930157" w14:paraId="24D179CA" w14:textId="77777777" w:rsidTr="00FF3979">
        <w:tc>
          <w:tcPr>
            <w:tcW w:w="1625" w:type="pct"/>
          </w:tcPr>
          <w:p w14:paraId="03A5F6E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10FD8F5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A703EB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6F22CAF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4</w:t>
            </w:r>
          </w:p>
        </w:tc>
      </w:tr>
      <w:tr w:rsidR="000D58AF" w:rsidRPr="00930157" w14:paraId="2360197A" w14:textId="77777777" w:rsidTr="00FF3979">
        <w:tc>
          <w:tcPr>
            <w:tcW w:w="1625" w:type="pct"/>
          </w:tcPr>
          <w:p w14:paraId="133A113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35B3A58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47E2F70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692AA09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2D57197E" w14:textId="77777777" w:rsidTr="00FF3979">
        <w:tc>
          <w:tcPr>
            <w:tcW w:w="1625" w:type="pct"/>
          </w:tcPr>
          <w:p w14:paraId="38BE1584" w14:textId="77777777" w:rsidR="000D58AF" w:rsidRPr="00930157" w:rsidRDefault="000D58AF" w:rsidP="00FF3979">
            <w:pPr>
              <w:rPr>
                <w:rFonts w:ascii="Times New Roman" w:hAnsi="Times New Roman" w:cs="Times New Roman"/>
                <w:sz w:val="24"/>
                <w:szCs w:val="24"/>
              </w:rPr>
            </w:pPr>
          </w:p>
        </w:tc>
        <w:tc>
          <w:tcPr>
            <w:tcW w:w="1371" w:type="pct"/>
          </w:tcPr>
          <w:p w14:paraId="6F4C4BA2" w14:textId="77777777" w:rsidR="000D58AF" w:rsidRPr="00930157" w:rsidRDefault="000D58AF" w:rsidP="00FF3979">
            <w:pPr>
              <w:rPr>
                <w:rFonts w:ascii="Times New Roman" w:hAnsi="Times New Roman" w:cs="Times New Roman"/>
                <w:sz w:val="24"/>
                <w:szCs w:val="24"/>
              </w:rPr>
            </w:pPr>
          </w:p>
        </w:tc>
        <w:tc>
          <w:tcPr>
            <w:tcW w:w="789" w:type="pct"/>
          </w:tcPr>
          <w:p w14:paraId="5CFE6828" w14:textId="77777777" w:rsidR="000D58AF" w:rsidRPr="00930157" w:rsidRDefault="000D58AF" w:rsidP="00FF3979">
            <w:pPr>
              <w:rPr>
                <w:rFonts w:ascii="Times New Roman" w:hAnsi="Times New Roman" w:cs="Times New Roman"/>
                <w:sz w:val="24"/>
                <w:szCs w:val="24"/>
              </w:rPr>
            </w:pPr>
          </w:p>
        </w:tc>
        <w:tc>
          <w:tcPr>
            <w:tcW w:w="1215" w:type="pct"/>
          </w:tcPr>
          <w:p w14:paraId="26EEAC5C" w14:textId="77777777" w:rsidR="000D58AF" w:rsidRPr="00930157" w:rsidRDefault="000D58AF" w:rsidP="00FF3979">
            <w:pPr>
              <w:rPr>
                <w:rFonts w:ascii="Times New Roman" w:hAnsi="Times New Roman" w:cs="Times New Roman"/>
                <w:sz w:val="24"/>
                <w:szCs w:val="24"/>
              </w:rPr>
            </w:pPr>
          </w:p>
        </w:tc>
      </w:tr>
      <w:tr w:rsidR="000D58AF" w:rsidRPr="00930157" w14:paraId="4F78C673" w14:textId="77777777" w:rsidTr="00FF3979">
        <w:tc>
          <w:tcPr>
            <w:tcW w:w="1625" w:type="pct"/>
          </w:tcPr>
          <w:p w14:paraId="0179C8F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381FB5E6" w14:textId="77777777" w:rsidR="000D58AF" w:rsidRPr="00930157" w:rsidRDefault="000D58AF" w:rsidP="00FF3979">
            <w:pPr>
              <w:rPr>
                <w:rFonts w:ascii="Times New Roman" w:hAnsi="Times New Roman" w:cs="Times New Roman"/>
                <w:sz w:val="24"/>
                <w:szCs w:val="24"/>
              </w:rPr>
            </w:pPr>
          </w:p>
        </w:tc>
        <w:tc>
          <w:tcPr>
            <w:tcW w:w="789" w:type="pct"/>
          </w:tcPr>
          <w:p w14:paraId="3392104C" w14:textId="77777777" w:rsidR="000D58AF" w:rsidRPr="00930157" w:rsidRDefault="000D58AF" w:rsidP="00FF3979">
            <w:pPr>
              <w:rPr>
                <w:rFonts w:ascii="Times New Roman" w:hAnsi="Times New Roman" w:cs="Times New Roman"/>
                <w:sz w:val="24"/>
                <w:szCs w:val="24"/>
              </w:rPr>
            </w:pPr>
          </w:p>
        </w:tc>
        <w:tc>
          <w:tcPr>
            <w:tcW w:w="1215" w:type="pct"/>
          </w:tcPr>
          <w:p w14:paraId="05880D74" w14:textId="77777777" w:rsidR="000D58AF" w:rsidRPr="00930157" w:rsidRDefault="000D58AF" w:rsidP="00FF3979">
            <w:pPr>
              <w:rPr>
                <w:rFonts w:ascii="Times New Roman" w:hAnsi="Times New Roman" w:cs="Times New Roman"/>
                <w:sz w:val="24"/>
                <w:szCs w:val="24"/>
              </w:rPr>
            </w:pPr>
          </w:p>
        </w:tc>
      </w:tr>
      <w:tr w:rsidR="000D58AF" w:rsidRPr="00930157" w14:paraId="61C8C879" w14:textId="77777777" w:rsidTr="00FF3979">
        <w:tc>
          <w:tcPr>
            <w:tcW w:w="1625" w:type="pct"/>
          </w:tcPr>
          <w:p w14:paraId="6762032A"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AA</w:t>
            </w:r>
            <w:proofErr w:type="spellEnd"/>
          </w:p>
        </w:tc>
        <w:tc>
          <w:tcPr>
            <w:tcW w:w="1371" w:type="pct"/>
          </w:tcPr>
          <w:p w14:paraId="362056D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11B08E9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3D5ADC7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4</w:t>
            </w:r>
          </w:p>
        </w:tc>
      </w:tr>
      <w:tr w:rsidR="000D58AF" w:rsidRPr="00930157" w14:paraId="7E898802" w14:textId="77777777" w:rsidTr="00FF3979">
        <w:tc>
          <w:tcPr>
            <w:tcW w:w="1625" w:type="pct"/>
          </w:tcPr>
          <w:p w14:paraId="6EBFC4D6"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AS</w:t>
            </w:r>
            <w:proofErr w:type="spellEnd"/>
          </w:p>
        </w:tc>
        <w:tc>
          <w:tcPr>
            <w:tcW w:w="1371" w:type="pct"/>
          </w:tcPr>
          <w:p w14:paraId="4DEF41B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6EBA2DE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777FD7D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73697123" w14:textId="77777777" w:rsidTr="00FF3979">
        <w:tc>
          <w:tcPr>
            <w:tcW w:w="1625" w:type="pct"/>
          </w:tcPr>
          <w:p w14:paraId="7D33BA9F"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SS</w:t>
            </w:r>
            <w:proofErr w:type="spellEnd"/>
          </w:p>
        </w:tc>
        <w:tc>
          <w:tcPr>
            <w:tcW w:w="1371" w:type="pct"/>
          </w:tcPr>
          <w:p w14:paraId="448B566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307DA16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5EA4CD6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033243BE" w14:textId="77777777" w:rsidTr="00FF3979">
        <w:tc>
          <w:tcPr>
            <w:tcW w:w="1625" w:type="pct"/>
          </w:tcPr>
          <w:p w14:paraId="2F2641CE"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SC</w:t>
            </w:r>
            <w:proofErr w:type="spellEnd"/>
          </w:p>
        </w:tc>
        <w:tc>
          <w:tcPr>
            <w:tcW w:w="1371" w:type="pct"/>
          </w:tcPr>
          <w:p w14:paraId="69B7398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3525D02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06AF03D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4CC616AD" w14:textId="77777777" w:rsidTr="00FF3979">
        <w:tc>
          <w:tcPr>
            <w:tcW w:w="1625" w:type="pct"/>
          </w:tcPr>
          <w:p w14:paraId="3A5D893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31650D59"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0CBDD31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2</w:t>
            </w:r>
          </w:p>
        </w:tc>
        <w:tc>
          <w:tcPr>
            <w:tcW w:w="1215" w:type="pct"/>
          </w:tcPr>
          <w:p w14:paraId="695714C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0.4</w:t>
            </w:r>
          </w:p>
        </w:tc>
      </w:tr>
    </w:tbl>
    <w:p w14:paraId="07E43DA2" w14:textId="77777777" w:rsidR="000D58AF" w:rsidRPr="000D58AF" w:rsidRDefault="000D58AF" w:rsidP="000D58AF">
      <w:pPr>
        <w:rPr>
          <w:rFonts w:ascii="Times New Roman" w:hAnsi="Times New Roman" w:cs="Times New Roman"/>
        </w:rPr>
      </w:pPr>
    </w:p>
    <w:p w14:paraId="5A1D2D24"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Frequency and Prevalence of HIV/Syphilis Co-infection in Premarital Screening Tests</w:t>
      </w:r>
    </w:p>
    <w:p w14:paraId="2C59AE3F"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lastRenderedPageBreak/>
        <w:t xml:space="preserve">The co-infection prevalence, i.e. the prevalence where a subject tests positive to both HIV and syphilis, was observed in one sample at a 0.2% prevalence of the total samples. The lone syphilis positive test was reported in the 26 – 30 years age range, is of </w:t>
      </w:r>
      <w:proofErr w:type="gramStart"/>
      <w:r w:rsidRPr="000D58AF">
        <w:rPr>
          <w:rFonts w:ascii="Times New Roman" w:hAnsi="Times New Roman" w:cs="Times New Roman"/>
        </w:rPr>
        <w:t>the  male</w:t>
      </w:r>
      <w:proofErr w:type="gramEnd"/>
      <w:r w:rsidRPr="000D58AF">
        <w:rPr>
          <w:rFonts w:ascii="Times New Roman" w:hAnsi="Times New Roman" w:cs="Times New Roman"/>
        </w:rPr>
        <w:t xml:space="preserve"> gender and belongs to the AA genotype. </w:t>
      </w:r>
      <w:r w:rsidRPr="000D58AF">
        <w:rPr>
          <w:rFonts w:ascii="Times New Roman" w:hAnsi="Times New Roman" w:cs="Times New Roman"/>
          <w:b/>
          <w:bCs/>
        </w:rPr>
        <w:t>(Table 4)</w:t>
      </w:r>
    </w:p>
    <w:p w14:paraId="1AA196CE"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Table 4: Frequency and Prevalence of HIV/Syphilis Co-infection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0D58AF" w:rsidRPr="00930157" w14:paraId="5A3B8062" w14:textId="77777777" w:rsidTr="00FF3979">
        <w:tc>
          <w:tcPr>
            <w:tcW w:w="1625" w:type="pct"/>
            <w:tcBorders>
              <w:bottom w:val="single" w:sz="4" w:space="0" w:color="auto"/>
            </w:tcBorders>
          </w:tcPr>
          <w:p w14:paraId="7434C15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26E967AB"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633ACEC8"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621BA95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0D58AF" w:rsidRPr="00930157" w14:paraId="414CEE59" w14:textId="77777777" w:rsidTr="00FF3979">
        <w:tc>
          <w:tcPr>
            <w:tcW w:w="1625" w:type="pct"/>
            <w:tcBorders>
              <w:top w:val="single" w:sz="4" w:space="0" w:color="auto"/>
            </w:tcBorders>
          </w:tcPr>
          <w:p w14:paraId="37B9286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554F304F" w14:textId="77777777" w:rsidR="000D58AF" w:rsidRPr="00930157" w:rsidRDefault="000D58AF" w:rsidP="00FF3979">
            <w:pPr>
              <w:rPr>
                <w:rFonts w:ascii="Times New Roman" w:hAnsi="Times New Roman" w:cs="Times New Roman"/>
                <w:sz w:val="24"/>
                <w:szCs w:val="24"/>
              </w:rPr>
            </w:pPr>
          </w:p>
        </w:tc>
        <w:tc>
          <w:tcPr>
            <w:tcW w:w="789" w:type="pct"/>
            <w:tcBorders>
              <w:top w:val="single" w:sz="4" w:space="0" w:color="auto"/>
            </w:tcBorders>
          </w:tcPr>
          <w:p w14:paraId="59FD3870" w14:textId="77777777" w:rsidR="000D58AF" w:rsidRPr="00930157" w:rsidRDefault="000D58AF" w:rsidP="00FF3979">
            <w:pPr>
              <w:rPr>
                <w:rFonts w:ascii="Times New Roman" w:hAnsi="Times New Roman" w:cs="Times New Roman"/>
                <w:sz w:val="24"/>
                <w:szCs w:val="24"/>
              </w:rPr>
            </w:pPr>
          </w:p>
        </w:tc>
        <w:tc>
          <w:tcPr>
            <w:tcW w:w="1215" w:type="pct"/>
            <w:tcBorders>
              <w:top w:val="single" w:sz="4" w:space="0" w:color="auto"/>
            </w:tcBorders>
          </w:tcPr>
          <w:p w14:paraId="626B168C" w14:textId="77777777" w:rsidR="000D58AF" w:rsidRPr="00930157" w:rsidRDefault="000D58AF" w:rsidP="00FF3979">
            <w:pPr>
              <w:rPr>
                <w:rFonts w:ascii="Times New Roman" w:hAnsi="Times New Roman" w:cs="Times New Roman"/>
                <w:sz w:val="24"/>
                <w:szCs w:val="24"/>
              </w:rPr>
            </w:pPr>
          </w:p>
        </w:tc>
      </w:tr>
      <w:tr w:rsidR="000D58AF" w:rsidRPr="00930157" w14:paraId="4049C924" w14:textId="77777777" w:rsidTr="00FF3979">
        <w:tc>
          <w:tcPr>
            <w:tcW w:w="1625" w:type="pct"/>
          </w:tcPr>
          <w:p w14:paraId="3F609EF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78BFC41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6FD1CBE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5E88C71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64EBED94" w14:textId="77777777" w:rsidTr="00FF3979">
        <w:tc>
          <w:tcPr>
            <w:tcW w:w="1625" w:type="pct"/>
          </w:tcPr>
          <w:p w14:paraId="69B64E7B"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2</w:t>
            </w:r>
            <w:r w:rsidRPr="00930157">
              <w:rPr>
                <w:rFonts w:ascii="Times New Roman" w:hAnsi="Times New Roman" w:cs="Times New Roman"/>
                <w:sz w:val="24"/>
                <w:szCs w:val="24"/>
              </w:rPr>
              <w:t>6-30</w:t>
            </w:r>
          </w:p>
        </w:tc>
        <w:tc>
          <w:tcPr>
            <w:tcW w:w="1371" w:type="pct"/>
          </w:tcPr>
          <w:p w14:paraId="11EDADD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6631B1F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1B8553C8"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0.2</w:t>
            </w:r>
          </w:p>
        </w:tc>
      </w:tr>
      <w:tr w:rsidR="000D58AF" w:rsidRPr="00930157" w14:paraId="72DC8553" w14:textId="77777777" w:rsidTr="00FF3979">
        <w:tc>
          <w:tcPr>
            <w:tcW w:w="1625" w:type="pct"/>
          </w:tcPr>
          <w:p w14:paraId="4A06435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6D536FF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34FB82D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2FD754C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512AB50C" w14:textId="77777777" w:rsidTr="00FF3979">
        <w:tc>
          <w:tcPr>
            <w:tcW w:w="1625" w:type="pct"/>
          </w:tcPr>
          <w:p w14:paraId="10F3A6F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&gt;35</w:t>
            </w:r>
          </w:p>
        </w:tc>
        <w:tc>
          <w:tcPr>
            <w:tcW w:w="1371" w:type="pct"/>
          </w:tcPr>
          <w:p w14:paraId="6E59BF5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040DD2A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21583D0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066AE4BF" w14:textId="77777777" w:rsidTr="00FF3979">
        <w:tc>
          <w:tcPr>
            <w:tcW w:w="1625" w:type="pct"/>
          </w:tcPr>
          <w:p w14:paraId="6E707655" w14:textId="77777777" w:rsidR="000D58AF" w:rsidRPr="00930157" w:rsidRDefault="000D58AF" w:rsidP="00FF3979">
            <w:pPr>
              <w:rPr>
                <w:rFonts w:ascii="Times New Roman" w:hAnsi="Times New Roman" w:cs="Times New Roman"/>
                <w:sz w:val="24"/>
                <w:szCs w:val="24"/>
              </w:rPr>
            </w:pPr>
          </w:p>
        </w:tc>
        <w:tc>
          <w:tcPr>
            <w:tcW w:w="1371" w:type="pct"/>
          </w:tcPr>
          <w:p w14:paraId="6B788713" w14:textId="77777777" w:rsidR="000D58AF" w:rsidRPr="00930157" w:rsidRDefault="000D58AF" w:rsidP="00FF3979">
            <w:pPr>
              <w:rPr>
                <w:rFonts w:ascii="Times New Roman" w:hAnsi="Times New Roman" w:cs="Times New Roman"/>
                <w:sz w:val="24"/>
                <w:szCs w:val="24"/>
              </w:rPr>
            </w:pPr>
          </w:p>
        </w:tc>
        <w:tc>
          <w:tcPr>
            <w:tcW w:w="789" w:type="pct"/>
          </w:tcPr>
          <w:p w14:paraId="09E2C8D6" w14:textId="77777777" w:rsidR="000D58AF" w:rsidRPr="00930157" w:rsidRDefault="000D58AF" w:rsidP="00FF3979">
            <w:pPr>
              <w:rPr>
                <w:rFonts w:ascii="Times New Roman" w:hAnsi="Times New Roman" w:cs="Times New Roman"/>
                <w:sz w:val="24"/>
                <w:szCs w:val="24"/>
              </w:rPr>
            </w:pPr>
          </w:p>
        </w:tc>
        <w:tc>
          <w:tcPr>
            <w:tcW w:w="1215" w:type="pct"/>
          </w:tcPr>
          <w:p w14:paraId="5C3F60A1" w14:textId="77777777" w:rsidR="000D58AF" w:rsidRPr="00930157" w:rsidRDefault="000D58AF" w:rsidP="00FF3979">
            <w:pPr>
              <w:rPr>
                <w:rFonts w:ascii="Times New Roman" w:hAnsi="Times New Roman" w:cs="Times New Roman"/>
                <w:sz w:val="24"/>
                <w:szCs w:val="24"/>
              </w:rPr>
            </w:pPr>
          </w:p>
        </w:tc>
      </w:tr>
      <w:tr w:rsidR="000D58AF" w:rsidRPr="00930157" w14:paraId="4F3C18C4" w14:textId="77777777" w:rsidTr="00FF3979">
        <w:tc>
          <w:tcPr>
            <w:tcW w:w="1625" w:type="pct"/>
          </w:tcPr>
          <w:p w14:paraId="4DD6283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2BD17BA1" w14:textId="77777777" w:rsidR="000D58AF" w:rsidRPr="00930157" w:rsidRDefault="000D58AF" w:rsidP="00FF3979">
            <w:pPr>
              <w:rPr>
                <w:rFonts w:ascii="Times New Roman" w:hAnsi="Times New Roman" w:cs="Times New Roman"/>
                <w:sz w:val="24"/>
                <w:szCs w:val="24"/>
              </w:rPr>
            </w:pPr>
          </w:p>
        </w:tc>
        <w:tc>
          <w:tcPr>
            <w:tcW w:w="789" w:type="pct"/>
          </w:tcPr>
          <w:p w14:paraId="1E80AB6D" w14:textId="77777777" w:rsidR="000D58AF" w:rsidRPr="00930157" w:rsidRDefault="000D58AF" w:rsidP="00FF3979">
            <w:pPr>
              <w:rPr>
                <w:rFonts w:ascii="Times New Roman" w:hAnsi="Times New Roman" w:cs="Times New Roman"/>
                <w:sz w:val="24"/>
                <w:szCs w:val="24"/>
              </w:rPr>
            </w:pPr>
          </w:p>
        </w:tc>
        <w:tc>
          <w:tcPr>
            <w:tcW w:w="1215" w:type="pct"/>
          </w:tcPr>
          <w:p w14:paraId="493D4991" w14:textId="77777777" w:rsidR="000D58AF" w:rsidRPr="00930157" w:rsidRDefault="000D58AF" w:rsidP="00FF3979">
            <w:pPr>
              <w:rPr>
                <w:rFonts w:ascii="Times New Roman" w:hAnsi="Times New Roman" w:cs="Times New Roman"/>
                <w:sz w:val="24"/>
                <w:szCs w:val="24"/>
              </w:rPr>
            </w:pPr>
          </w:p>
        </w:tc>
      </w:tr>
      <w:tr w:rsidR="000D58AF" w:rsidRPr="00930157" w14:paraId="6275E737" w14:textId="77777777" w:rsidTr="00FF3979">
        <w:tc>
          <w:tcPr>
            <w:tcW w:w="1625" w:type="pct"/>
          </w:tcPr>
          <w:p w14:paraId="4F8EEFE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3996E69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D19B92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0EE0D5C7"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0.2</w:t>
            </w:r>
          </w:p>
        </w:tc>
      </w:tr>
      <w:tr w:rsidR="000D58AF" w:rsidRPr="00930157" w14:paraId="2B46D6D3" w14:textId="77777777" w:rsidTr="00FF3979">
        <w:tc>
          <w:tcPr>
            <w:tcW w:w="1625" w:type="pct"/>
          </w:tcPr>
          <w:p w14:paraId="6034247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4B67A9E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2ED86A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D5404B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6C381DC0" w14:textId="77777777" w:rsidTr="00FF3979">
        <w:tc>
          <w:tcPr>
            <w:tcW w:w="1625" w:type="pct"/>
          </w:tcPr>
          <w:p w14:paraId="57AC2269" w14:textId="77777777" w:rsidR="000D58AF" w:rsidRPr="00930157" w:rsidRDefault="000D58AF" w:rsidP="00FF3979">
            <w:pPr>
              <w:rPr>
                <w:rFonts w:ascii="Times New Roman" w:hAnsi="Times New Roman" w:cs="Times New Roman"/>
                <w:sz w:val="24"/>
                <w:szCs w:val="24"/>
              </w:rPr>
            </w:pPr>
          </w:p>
        </w:tc>
        <w:tc>
          <w:tcPr>
            <w:tcW w:w="1371" w:type="pct"/>
          </w:tcPr>
          <w:p w14:paraId="01B0F41C" w14:textId="77777777" w:rsidR="000D58AF" w:rsidRPr="00930157" w:rsidRDefault="000D58AF" w:rsidP="00FF3979">
            <w:pPr>
              <w:rPr>
                <w:rFonts w:ascii="Times New Roman" w:hAnsi="Times New Roman" w:cs="Times New Roman"/>
                <w:sz w:val="24"/>
                <w:szCs w:val="24"/>
              </w:rPr>
            </w:pPr>
          </w:p>
        </w:tc>
        <w:tc>
          <w:tcPr>
            <w:tcW w:w="789" w:type="pct"/>
          </w:tcPr>
          <w:p w14:paraId="7C91811A" w14:textId="77777777" w:rsidR="000D58AF" w:rsidRPr="00930157" w:rsidRDefault="000D58AF" w:rsidP="00FF3979">
            <w:pPr>
              <w:rPr>
                <w:rFonts w:ascii="Times New Roman" w:hAnsi="Times New Roman" w:cs="Times New Roman"/>
                <w:sz w:val="24"/>
                <w:szCs w:val="24"/>
              </w:rPr>
            </w:pPr>
          </w:p>
        </w:tc>
        <w:tc>
          <w:tcPr>
            <w:tcW w:w="1215" w:type="pct"/>
          </w:tcPr>
          <w:p w14:paraId="7512C5B8" w14:textId="77777777" w:rsidR="000D58AF" w:rsidRPr="00930157" w:rsidRDefault="000D58AF" w:rsidP="00FF3979">
            <w:pPr>
              <w:rPr>
                <w:rFonts w:ascii="Times New Roman" w:hAnsi="Times New Roman" w:cs="Times New Roman"/>
                <w:sz w:val="24"/>
                <w:szCs w:val="24"/>
              </w:rPr>
            </w:pPr>
          </w:p>
        </w:tc>
      </w:tr>
      <w:tr w:rsidR="000D58AF" w:rsidRPr="00930157" w14:paraId="1C55579F" w14:textId="77777777" w:rsidTr="00FF3979">
        <w:tc>
          <w:tcPr>
            <w:tcW w:w="1625" w:type="pct"/>
          </w:tcPr>
          <w:p w14:paraId="3FDA3CF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3261D76D" w14:textId="77777777" w:rsidR="000D58AF" w:rsidRPr="00930157" w:rsidRDefault="000D58AF" w:rsidP="00FF3979">
            <w:pPr>
              <w:rPr>
                <w:rFonts w:ascii="Times New Roman" w:hAnsi="Times New Roman" w:cs="Times New Roman"/>
                <w:sz w:val="24"/>
                <w:szCs w:val="24"/>
              </w:rPr>
            </w:pPr>
          </w:p>
        </w:tc>
        <w:tc>
          <w:tcPr>
            <w:tcW w:w="789" w:type="pct"/>
          </w:tcPr>
          <w:p w14:paraId="6E924890" w14:textId="77777777" w:rsidR="000D58AF" w:rsidRPr="00930157" w:rsidRDefault="000D58AF" w:rsidP="00FF3979">
            <w:pPr>
              <w:rPr>
                <w:rFonts w:ascii="Times New Roman" w:hAnsi="Times New Roman" w:cs="Times New Roman"/>
                <w:sz w:val="24"/>
                <w:szCs w:val="24"/>
              </w:rPr>
            </w:pPr>
          </w:p>
        </w:tc>
        <w:tc>
          <w:tcPr>
            <w:tcW w:w="1215" w:type="pct"/>
          </w:tcPr>
          <w:p w14:paraId="7CF69F97" w14:textId="77777777" w:rsidR="000D58AF" w:rsidRPr="00930157" w:rsidRDefault="000D58AF" w:rsidP="00FF3979">
            <w:pPr>
              <w:rPr>
                <w:rFonts w:ascii="Times New Roman" w:hAnsi="Times New Roman" w:cs="Times New Roman"/>
                <w:sz w:val="24"/>
                <w:szCs w:val="24"/>
              </w:rPr>
            </w:pPr>
          </w:p>
        </w:tc>
      </w:tr>
      <w:tr w:rsidR="000D58AF" w:rsidRPr="00930157" w14:paraId="33680FCB" w14:textId="77777777" w:rsidTr="00FF3979">
        <w:tc>
          <w:tcPr>
            <w:tcW w:w="1625" w:type="pct"/>
          </w:tcPr>
          <w:p w14:paraId="110F3AAB"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AA</w:t>
            </w:r>
            <w:proofErr w:type="spellEnd"/>
          </w:p>
        </w:tc>
        <w:tc>
          <w:tcPr>
            <w:tcW w:w="1371" w:type="pct"/>
          </w:tcPr>
          <w:p w14:paraId="104A65AD"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112B502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45ADB0E5"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0.2</w:t>
            </w:r>
          </w:p>
        </w:tc>
      </w:tr>
      <w:tr w:rsidR="000D58AF" w:rsidRPr="00930157" w14:paraId="641BA771" w14:textId="77777777" w:rsidTr="00FF3979">
        <w:tc>
          <w:tcPr>
            <w:tcW w:w="1625" w:type="pct"/>
          </w:tcPr>
          <w:p w14:paraId="3A32A6FA"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AS</w:t>
            </w:r>
            <w:proofErr w:type="spellEnd"/>
          </w:p>
        </w:tc>
        <w:tc>
          <w:tcPr>
            <w:tcW w:w="1371" w:type="pct"/>
          </w:tcPr>
          <w:p w14:paraId="443CA28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6535045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DF466E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10A8E934" w14:textId="77777777" w:rsidTr="00FF3979">
        <w:tc>
          <w:tcPr>
            <w:tcW w:w="1625" w:type="pct"/>
          </w:tcPr>
          <w:p w14:paraId="13F394DC"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SS</w:t>
            </w:r>
            <w:proofErr w:type="spellEnd"/>
          </w:p>
        </w:tc>
        <w:tc>
          <w:tcPr>
            <w:tcW w:w="1371" w:type="pct"/>
          </w:tcPr>
          <w:p w14:paraId="02A28A9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30ABDEC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C8E784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1702F877" w14:textId="77777777" w:rsidTr="00FF3979">
        <w:tc>
          <w:tcPr>
            <w:tcW w:w="1625" w:type="pct"/>
          </w:tcPr>
          <w:p w14:paraId="3B072637" w14:textId="77777777" w:rsidR="000D58AF" w:rsidRPr="00930157" w:rsidRDefault="000D58AF" w:rsidP="00FF3979">
            <w:pPr>
              <w:rPr>
                <w:rFonts w:ascii="Times New Roman" w:hAnsi="Times New Roman" w:cs="Times New Roman"/>
                <w:sz w:val="24"/>
                <w:szCs w:val="24"/>
              </w:rPr>
            </w:pPr>
            <w:proofErr w:type="spellStart"/>
            <w:r>
              <w:rPr>
                <w:rFonts w:ascii="Times New Roman" w:hAnsi="Times New Roman" w:cs="Times New Roman"/>
                <w:sz w:val="24"/>
                <w:szCs w:val="24"/>
              </w:rPr>
              <w:t>Hb</w:t>
            </w:r>
            <w:r w:rsidRPr="00930157">
              <w:rPr>
                <w:rFonts w:ascii="Times New Roman" w:hAnsi="Times New Roman" w:cs="Times New Roman"/>
                <w:sz w:val="24"/>
                <w:szCs w:val="24"/>
              </w:rPr>
              <w:t>SC</w:t>
            </w:r>
            <w:proofErr w:type="spellEnd"/>
          </w:p>
        </w:tc>
        <w:tc>
          <w:tcPr>
            <w:tcW w:w="1371" w:type="pct"/>
          </w:tcPr>
          <w:p w14:paraId="1C51D9E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0B216F8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1CC0442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09C4C3A5" w14:textId="77777777" w:rsidTr="00FF3979">
        <w:tc>
          <w:tcPr>
            <w:tcW w:w="1625" w:type="pct"/>
          </w:tcPr>
          <w:p w14:paraId="6802A978"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492C624B"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46C3C132"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1</w:t>
            </w:r>
          </w:p>
        </w:tc>
        <w:tc>
          <w:tcPr>
            <w:tcW w:w="1215" w:type="pct"/>
          </w:tcPr>
          <w:p w14:paraId="5ED76EDB" w14:textId="77777777" w:rsidR="000D58AF" w:rsidRPr="00930157" w:rsidRDefault="000D58AF" w:rsidP="00FF3979">
            <w:pPr>
              <w:rPr>
                <w:rFonts w:ascii="Times New Roman" w:hAnsi="Times New Roman" w:cs="Times New Roman"/>
                <w:b/>
                <w:bCs/>
                <w:sz w:val="24"/>
                <w:szCs w:val="24"/>
              </w:rPr>
            </w:pPr>
            <w:r>
              <w:rPr>
                <w:rFonts w:ascii="Times New Roman" w:hAnsi="Times New Roman" w:cs="Times New Roman"/>
                <w:b/>
                <w:bCs/>
                <w:sz w:val="24"/>
                <w:szCs w:val="24"/>
              </w:rPr>
              <w:t>0.2</w:t>
            </w:r>
          </w:p>
        </w:tc>
      </w:tr>
    </w:tbl>
    <w:p w14:paraId="2168F600" w14:textId="77777777" w:rsidR="000D58AF" w:rsidRPr="000D58AF" w:rsidRDefault="000D58AF" w:rsidP="000D58AF">
      <w:pPr>
        <w:rPr>
          <w:rFonts w:ascii="Times New Roman" w:hAnsi="Times New Roman" w:cs="Times New Roman"/>
        </w:rPr>
      </w:pPr>
    </w:p>
    <w:p w14:paraId="5985DC91"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Overall Frequency and Prevalence of Infections in Premarital Screening Tests</w:t>
      </w:r>
    </w:p>
    <w:p w14:paraId="7F6B9617"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The overall prevalence, i.e. where a subject tests positive to either HIV, syphilis or both, was found in six samples to be 1.2%. The 26 – 30, 31 - 35, and &gt;35 years age brackets each recorded 0.4% prevalence. Of the total number of persons whose data were </w:t>
      </w:r>
      <w:proofErr w:type="spellStart"/>
      <w:r w:rsidRPr="000D58AF">
        <w:rPr>
          <w:rFonts w:ascii="Times New Roman" w:hAnsi="Times New Roman" w:cs="Times New Roman"/>
        </w:rPr>
        <w:t>analysed</w:t>
      </w:r>
      <w:proofErr w:type="spellEnd"/>
      <w:r w:rsidRPr="000D58AF">
        <w:rPr>
          <w:rFonts w:ascii="Times New Roman" w:hAnsi="Times New Roman" w:cs="Times New Roman"/>
        </w:rPr>
        <w:t xml:space="preserve">, males accounted for 0.8% of the total prevalence, while females accounted for 0.4%. The </w:t>
      </w:r>
      <w:proofErr w:type="spellStart"/>
      <w:r w:rsidRPr="000D58AF">
        <w:rPr>
          <w:rFonts w:ascii="Times New Roman" w:hAnsi="Times New Roman" w:cs="Times New Roman"/>
        </w:rPr>
        <w:t>HbAA</w:t>
      </w:r>
      <w:proofErr w:type="spellEnd"/>
      <w:r w:rsidRPr="000D58AF">
        <w:rPr>
          <w:rFonts w:ascii="Times New Roman" w:hAnsi="Times New Roman" w:cs="Times New Roman"/>
        </w:rPr>
        <w:t xml:space="preserve"> genotype accounted for 5 positive results with a prevalence of 1.0%, while one positive test was observed with Hb AS genotype, implying a 0.2%, prevalence. </w:t>
      </w:r>
      <w:r w:rsidRPr="000D58AF">
        <w:rPr>
          <w:rFonts w:ascii="Times New Roman" w:hAnsi="Times New Roman" w:cs="Times New Roman"/>
          <w:b/>
          <w:bCs/>
        </w:rPr>
        <w:t>(Table 5)</w:t>
      </w:r>
    </w:p>
    <w:p w14:paraId="5D69F461" w14:textId="77777777" w:rsidR="000D58AF" w:rsidRPr="000D58AF" w:rsidRDefault="000D58AF" w:rsidP="000D58AF">
      <w:pPr>
        <w:rPr>
          <w:rFonts w:ascii="Times New Roman" w:hAnsi="Times New Roman" w:cs="Times New Roman"/>
        </w:rPr>
      </w:pPr>
    </w:p>
    <w:p w14:paraId="44D1092D" w14:textId="77777777" w:rsidR="000D58AF" w:rsidRPr="000D58AF" w:rsidRDefault="000D58AF" w:rsidP="000D58AF">
      <w:pPr>
        <w:rPr>
          <w:rFonts w:ascii="Times New Roman" w:hAnsi="Times New Roman" w:cs="Times New Roman"/>
        </w:rPr>
      </w:pPr>
    </w:p>
    <w:p w14:paraId="2259D852"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Table 5: Overall Frequency and Prevalence of Infections in Premarital Screening Tests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567"/>
        <w:gridCol w:w="1477"/>
        <w:gridCol w:w="2274"/>
      </w:tblGrid>
      <w:tr w:rsidR="000D58AF" w:rsidRPr="00930157" w14:paraId="24C1006C" w14:textId="77777777" w:rsidTr="00FF3979">
        <w:tc>
          <w:tcPr>
            <w:tcW w:w="1625" w:type="pct"/>
            <w:tcBorders>
              <w:bottom w:val="single" w:sz="4" w:space="0" w:color="auto"/>
            </w:tcBorders>
          </w:tcPr>
          <w:p w14:paraId="6551C9FC"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Characteristics</w:t>
            </w:r>
          </w:p>
        </w:tc>
        <w:tc>
          <w:tcPr>
            <w:tcW w:w="1371" w:type="pct"/>
            <w:tcBorders>
              <w:bottom w:val="single" w:sz="4" w:space="0" w:color="auto"/>
            </w:tcBorders>
          </w:tcPr>
          <w:p w14:paraId="0DBEBA5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Number Tested</w:t>
            </w:r>
          </w:p>
        </w:tc>
        <w:tc>
          <w:tcPr>
            <w:tcW w:w="789" w:type="pct"/>
            <w:tcBorders>
              <w:bottom w:val="single" w:sz="4" w:space="0" w:color="auto"/>
            </w:tcBorders>
          </w:tcPr>
          <w:p w14:paraId="69005840"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Positive</w:t>
            </w:r>
          </w:p>
        </w:tc>
        <w:tc>
          <w:tcPr>
            <w:tcW w:w="1215" w:type="pct"/>
            <w:tcBorders>
              <w:bottom w:val="single" w:sz="4" w:space="0" w:color="auto"/>
            </w:tcBorders>
          </w:tcPr>
          <w:p w14:paraId="4D46809E"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Prevalence %</w:t>
            </w:r>
          </w:p>
        </w:tc>
      </w:tr>
      <w:tr w:rsidR="000D58AF" w:rsidRPr="00930157" w14:paraId="517CABFE" w14:textId="77777777" w:rsidTr="00FF3979">
        <w:tc>
          <w:tcPr>
            <w:tcW w:w="1625" w:type="pct"/>
            <w:tcBorders>
              <w:top w:val="single" w:sz="4" w:space="0" w:color="auto"/>
            </w:tcBorders>
          </w:tcPr>
          <w:p w14:paraId="1B39EC9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Age Brackets</w:t>
            </w:r>
          </w:p>
        </w:tc>
        <w:tc>
          <w:tcPr>
            <w:tcW w:w="1371" w:type="pct"/>
            <w:tcBorders>
              <w:top w:val="single" w:sz="4" w:space="0" w:color="auto"/>
            </w:tcBorders>
          </w:tcPr>
          <w:p w14:paraId="1836A0B9" w14:textId="77777777" w:rsidR="000D58AF" w:rsidRPr="00930157" w:rsidRDefault="000D58AF" w:rsidP="00FF3979">
            <w:pPr>
              <w:rPr>
                <w:rFonts w:ascii="Times New Roman" w:hAnsi="Times New Roman" w:cs="Times New Roman"/>
                <w:sz w:val="24"/>
                <w:szCs w:val="24"/>
              </w:rPr>
            </w:pPr>
          </w:p>
        </w:tc>
        <w:tc>
          <w:tcPr>
            <w:tcW w:w="789" w:type="pct"/>
            <w:tcBorders>
              <w:top w:val="single" w:sz="4" w:space="0" w:color="auto"/>
            </w:tcBorders>
          </w:tcPr>
          <w:p w14:paraId="02C08558" w14:textId="77777777" w:rsidR="000D58AF" w:rsidRPr="00930157" w:rsidRDefault="000D58AF" w:rsidP="00FF3979">
            <w:pPr>
              <w:rPr>
                <w:rFonts w:ascii="Times New Roman" w:hAnsi="Times New Roman" w:cs="Times New Roman"/>
                <w:sz w:val="24"/>
                <w:szCs w:val="24"/>
              </w:rPr>
            </w:pPr>
          </w:p>
        </w:tc>
        <w:tc>
          <w:tcPr>
            <w:tcW w:w="1215" w:type="pct"/>
            <w:tcBorders>
              <w:top w:val="single" w:sz="4" w:space="0" w:color="auto"/>
            </w:tcBorders>
          </w:tcPr>
          <w:p w14:paraId="2EC833EC" w14:textId="77777777" w:rsidR="000D58AF" w:rsidRPr="00930157" w:rsidRDefault="000D58AF" w:rsidP="00FF3979">
            <w:pPr>
              <w:rPr>
                <w:rFonts w:ascii="Times New Roman" w:hAnsi="Times New Roman" w:cs="Times New Roman"/>
                <w:sz w:val="24"/>
                <w:szCs w:val="24"/>
              </w:rPr>
            </w:pPr>
          </w:p>
        </w:tc>
      </w:tr>
      <w:tr w:rsidR="000D58AF" w:rsidRPr="00930157" w14:paraId="1487CC95" w14:textId="77777777" w:rsidTr="00FF3979">
        <w:tc>
          <w:tcPr>
            <w:tcW w:w="1625" w:type="pct"/>
          </w:tcPr>
          <w:p w14:paraId="36DF162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18-25</w:t>
            </w:r>
          </w:p>
        </w:tc>
        <w:tc>
          <w:tcPr>
            <w:tcW w:w="1371" w:type="pct"/>
          </w:tcPr>
          <w:p w14:paraId="276198B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91</w:t>
            </w:r>
          </w:p>
        </w:tc>
        <w:tc>
          <w:tcPr>
            <w:tcW w:w="789" w:type="pct"/>
          </w:tcPr>
          <w:p w14:paraId="662C169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446C947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0.0</w:t>
            </w:r>
          </w:p>
        </w:tc>
      </w:tr>
      <w:tr w:rsidR="000D58AF" w:rsidRPr="00930157" w14:paraId="74D2FA8E" w14:textId="77777777" w:rsidTr="00FF3979">
        <w:tc>
          <w:tcPr>
            <w:tcW w:w="1625" w:type="pct"/>
          </w:tcPr>
          <w:p w14:paraId="38C02A93"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2</w:t>
            </w:r>
            <w:r w:rsidRPr="00930157">
              <w:rPr>
                <w:rFonts w:ascii="Times New Roman" w:hAnsi="Times New Roman" w:cs="Times New Roman"/>
                <w:sz w:val="24"/>
                <w:szCs w:val="24"/>
              </w:rPr>
              <w:t>6-30</w:t>
            </w:r>
          </w:p>
        </w:tc>
        <w:tc>
          <w:tcPr>
            <w:tcW w:w="1371" w:type="pct"/>
          </w:tcPr>
          <w:p w14:paraId="3F2E16F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153</w:t>
            </w:r>
          </w:p>
        </w:tc>
        <w:tc>
          <w:tcPr>
            <w:tcW w:w="789" w:type="pct"/>
          </w:tcPr>
          <w:p w14:paraId="6633686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5D39287C"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0.4</w:t>
            </w:r>
          </w:p>
        </w:tc>
      </w:tr>
      <w:tr w:rsidR="000D58AF" w:rsidRPr="00930157" w14:paraId="422257C7" w14:textId="77777777" w:rsidTr="00FF3979">
        <w:tc>
          <w:tcPr>
            <w:tcW w:w="1625" w:type="pct"/>
          </w:tcPr>
          <w:p w14:paraId="5CE30DCC"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31-35</w:t>
            </w:r>
          </w:p>
        </w:tc>
        <w:tc>
          <w:tcPr>
            <w:tcW w:w="1371" w:type="pct"/>
          </w:tcPr>
          <w:p w14:paraId="0D9540D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166</w:t>
            </w:r>
          </w:p>
        </w:tc>
        <w:tc>
          <w:tcPr>
            <w:tcW w:w="789" w:type="pct"/>
          </w:tcPr>
          <w:p w14:paraId="31E49FD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2AD4D5F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.4</w:t>
            </w:r>
          </w:p>
        </w:tc>
      </w:tr>
      <w:tr w:rsidR="000D58AF" w:rsidRPr="00930157" w14:paraId="7C7FD5E8" w14:textId="77777777" w:rsidTr="00FF3979">
        <w:tc>
          <w:tcPr>
            <w:tcW w:w="1625" w:type="pct"/>
          </w:tcPr>
          <w:p w14:paraId="3A8E335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lastRenderedPageBreak/>
              <w:t>&gt;35</w:t>
            </w:r>
          </w:p>
        </w:tc>
        <w:tc>
          <w:tcPr>
            <w:tcW w:w="1371" w:type="pct"/>
          </w:tcPr>
          <w:p w14:paraId="7C54D72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94</w:t>
            </w:r>
          </w:p>
        </w:tc>
        <w:tc>
          <w:tcPr>
            <w:tcW w:w="789" w:type="pct"/>
          </w:tcPr>
          <w:p w14:paraId="5DCF4D6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74DA79CE"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0.4</w:t>
            </w:r>
          </w:p>
        </w:tc>
      </w:tr>
      <w:tr w:rsidR="000D58AF" w:rsidRPr="00930157" w14:paraId="3D7F7320" w14:textId="77777777" w:rsidTr="00FF3979">
        <w:tc>
          <w:tcPr>
            <w:tcW w:w="1625" w:type="pct"/>
          </w:tcPr>
          <w:p w14:paraId="4F3E3212" w14:textId="77777777" w:rsidR="000D58AF" w:rsidRPr="00930157" w:rsidRDefault="000D58AF" w:rsidP="00FF3979">
            <w:pPr>
              <w:rPr>
                <w:rFonts w:ascii="Times New Roman" w:hAnsi="Times New Roman" w:cs="Times New Roman"/>
                <w:sz w:val="24"/>
                <w:szCs w:val="24"/>
              </w:rPr>
            </w:pPr>
          </w:p>
        </w:tc>
        <w:tc>
          <w:tcPr>
            <w:tcW w:w="1371" w:type="pct"/>
          </w:tcPr>
          <w:p w14:paraId="2013C212" w14:textId="77777777" w:rsidR="000D58AF" w:rsidRPr="00930157" w:rsidRDefault="000D58AF" w:rsidP="00FF3979">
            <w:pPr>
              <w:rPr>
                <w:rFonts w:ascii="Times New Roman" w:hAnsi="Times New Roman" w:cs="Times New Roman"/>
                <w:sz w:val="24"/>
                <w:szCs w:val="24"/>
              </w:rPr>
            </w:pPr>
          </w:p>
        </w:tc>
        <w:tc>
          <w:tcPr>
            <w:tcW w:w="789" w:type="pct"/>
          </w:tcPr>
          <w:p w14:paraId="3108E4BD" w14:textId="77777777" w:rsidR="000D58AF" w:rsidRPr="00930157" w:rsidRDefault="000D58AF" w:rsidP="00FF3979">
            <w:pPr>
              <w:rPr>
                <w:rFonts w:ascii="Times New Roman" w:hAnsi="Times New Roman" w:cs="Times New Roman"/>
                <w:sz w:val="24"/>
                <w:szCs w:val="24"/>
              </w:rPr>
            </w:pPr>
          </w:p>
        </w:tc>
        <w:tc>
          <w:tcPr>
            <w:tcW w:w="1215" w:type="pct"/>
          </w:tcPr>
          <w:p w14:paraId="3D3BE2FA" w14:textId="77777777" w:rsidR="000D58AF" w:rsidRPr="00930157" w:rsidRDefault="000D58AF" w:rsidP="00FF3979">
            <w:pPr>
              <w:rPr>
                <w:rFonts w:ascii="Times New Roman" w:hAnsi="Times New Roman" w:cs="Times New Roman"/>
                <w:sz w:val="24"/>
                <w:szCs w:val="24"/>
              </w:rPr>
            </w:pPr>
          </w:p>
        </w:tc>
      </w:tr>
      <w:tr w:rsidR="000D58AF" w:rsidRPr="00930157" w14:paraId="3BA757E4" w14:textId="77777777" w:rsidTr="00FF3979">
        <w:tc>
          <w:tcPr>
            <w:tcW w:w="1625" w:type="pct"/>
          </w:tcPr>
          <w:p w14:paraId="5D707873"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Gender</w:t>
            </w:r>
          </w:p>
        </w:tc>
        <w:tc>
          <w:tcPr>
            <w:tcW w:w="1371" w:type="pct"/>
          </w:tcPr>
          <w:p w14:paraId="3EC9CE36" w14:textId="77777777" w:rsidR="000D58AF" w:rsidRPr="00930157" w:rsidRDefault="000D58AF" w:rsidP="00FF3979">
            <w:pPr>
              <w:rPr>
                <w:rFonts w:ascii="Times New Roman" w:hAnsi="Times New Roman" w:cs="Times New Roman"/>
                <w:sz w:val="24"/>
                <w:szCs w:val="24"/>
              </w:rPr>
            </w:pPr>
          </w:p>
        </w:tc>
        <w:tc>
          <w:tcPr>
            <w:tcW w:w="789" w:type="pct"/>
          </w:tcPr>
          <w:p w14:paraId="5EF8BFD0" w14:textId="77777777" w:rsidR="000D58AF" w:rsidRPr="00930157" w:rsidRDefault="000D58AF" w:rsidP="00FF3979">
            <w:pPr>
              <w:rPr>
                <w:rFonts w:ascii="Times New Roman" w:hAnsi="Times New Roman" w:cs="Times New Roman"/>
                <w:sz w:val="24"/>
                <w:szCs w:val="24"/>
              </w:rPr>
            </w:pPr>
          </w:p>
        </w:tc>
        <w:tc>
          <w:tcPr>
            <w:tcW w:w="1215" w:type="pct"/>
          </w:tcPr>
          <w:p w14:paraId="07E3725F" w14:textId="77777777" w:rsidR="000D58AF" w:rsidRPr="00930157" w:rsidRDefault="000D58AF" w:rsidP="00FF3979">
            <w:pPr>
              <w:rPr>
                <w:rFonts w:ascii="Times New Roman" w:hAnsi="Times New Roman" w:cs="Times New Roman"/>
                <w:sz w:val="24"/>
                <w:szCs w:val="24"/>
              </w:rPr>
            </w:pPr>
          </w:p>
        </w:tc>
      </w:tr>
      <w:tr w:rsidR="000D58AF" w:rsidRPr="00930157" w14:paraId="7926BED8" w14:textId="77777777" w:rsidTr="00FF3979">
        <w:tc>
          <w:tcPr>
            <w:tcW w:w="1625" w:type="pct"/>
          </w:tcPr>
          <w:p w14:paraId="1DE3943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Males</w:t>
            </w:r>
          </w:p>
        </w:tc>
        <w:tc>
          <w:tcPr>
            <w:tcW w:w="1371" w:type="pct"/>
          </w:tcPr>
          <w:p w14:paraId="3EB96895"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9EDDFDD"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4</w:t>
            </w:r>
          </w:p>
        </w:tc>
        <w:tc>
          <w:tcPr>
            <w:tcW w:w="1215" w:type="pct"/>
          </w:tcPr>
          <w:p w14:paraId="65B202EA"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0.8</w:t>
            </w:r>
          </w:p>
        </w:tc>
      </w:tr>
      <w:tr w:rsidR="000D58AF" w:rsidRPr="00930157" w14:paraId="3198EEA3" w14:textId="77777777" w:rsidTr="00FF3979">
        <w:tc>
          <w:tcPr>
            <w:tcW w:w="1625" w:type="pct"/>
          </w:tcPr>
          <w:p w14:paraId="5E745DA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Females</w:t>
            </w:r>
          </w:p>
        </w:tc>
        <w:tc>
          <w:tcPr>
            <w:tcW w:w="1371" w:type="pct"/>
          </w:tcPr>
          <w:p w14:paraId="3138B864"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252</w:t>
            </w:r>
          </w:p>
        </w:tc>
        <w:tc>
          <w:tcPr>
            <w:tcW w:w="789" w:type="pct"/>
          </w:tcPr>
          <w:p w14:paraId="6806921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2</w:t>
            </w:r>
          </w:p>
        </w:tc>
        <w:tc>
          <w:tcPr>
            <w:tcW w:w="1215" w:type="pct"/>
          </w:tcPr>
          <w:p w14:paraId="5F1E89CA"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.4</w:t>
            </w:r>
          </w:p>
        </w:tc>
      </w:tr>
      <w:tr w:rsidR="000D58AF" w:rsidRPr="00930157" w14:paraId="76C84DA3" w14:textId="77777777" w:rsidTr="00FF3979">
        <w:tc>
          <w:tcPr>
            <w:tcW w:w="1625" w:type="pct"/>
          </w:tcPr>
          <w:p w14:paraId="5307BE67" w14:textId="77777777" w:rsidR="000D58AF" w:rsidRPr="00930157" w:rsidRDefault="000D58AF" w:rsidP="00FF3979">
            <w:pPr>
              <w:rPr>
                <w:rFonts w:ascii="Times New Roman" w:hAnsi="Times New Roman" w:cs="Times New Roman"/>
                <w:sz w:val="24"/>
                <w:szCs w:val="24"/>
              </w:rPr>
            </w:pPr>
          </w:p>
        </w:tc>
        <w:tc>
          <w:tcPr>
            <w:tcW w:w="1371" w:type="pct"/>
          </w:tcPr>
          <w:p w14:paraId="6B20516D" w14:textId="77777777" w:rsidR="000D58AF" w:rsidRPr="00930157" w:rsidRDefault="000D58AF" w:rsidP="00FF3979">
            <w:pPr>
              <w:rPr>
                <w:rFonts w:ascii="Times New Roman" w:hAnsi="Times New Roman" w:cs="Times New Roman"/>
                <w:sz w:val="24"/>
                <w:szCs w:val="24"/>
              </w:rPr>
            </w:pPr>
          </w:p>
        </w:tc>
        <w:tc>
          <w:tcPr>
            <w:tcW w:w="789" w:type="pct"/>
          </w:tcPr>
          <w:p w14:paraId="51E0C4E6" w14:textId="77777777" w:rsidR="000D58AF" w:rsidRPr="00930157" w:rsidRDefault="000D58AF" w:rsidP="00FF3979">
            <w:pPr>
              <w:rPr>
                <w:rFonts w:ascii="Times New Roman" w:hAnsi="Times New Roman" w:cs="Times New Roman"/>
                <w:sz w:val="24"/>
                <w:szCs w:val="24"/>
              </w:rPr>
            </w:pPr>
          </w:p>
        </w:tc>
        <w:tc>
          <w:tcPr>
            <w:tcW w:w="1215" w:type="pct"/>
          </w:tcPr>
          <w:p w14:paraId="36EE8099" w14:textId="77777777" w:rsidR="000D58AF" w:rsidRPr="00930157" w:rsidRDefault="000D58AF" w:rsidP="00FF3979">
            <w:pPr>
              <w:rPr>
                <w:rFonts w:ascii="Times New Roman" w:hAnsi="Times New Roman" w:cs="Times New Roman"/>
                <w:sz w:val="24"/>
                <w:szCs w:val="24"/>
              </w:rPr>
            </w:pPr>
          </w:p>
        </w:tc>
      </w:tr>
      <w:tr w:rsidR="000D58AF" w:rsidRPr="00930157" w14:paraId="4B5BCF51" w14:textId="77777777" w:rsidTr="00FF3979">
        <w:tc>
          <w:tcPr>
            <w:tcW w:w="1625" w:type="pct"/>
          </w:tcPr>
          <w:p w14:paraId="7D57612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Genotype</w:t>
            </w:r>
          </w:p>
        </w:tc>
        <w:tc>
          <w:tcPr>
            <w:tcW w:w="1371" w:type="pct"/>
          </w:tcPr>
          <w:p w14:paraId="1C37B1AC" w14:textId="77777777" w:rsidR="000D58AF" w:rsidRPr="00930157" w:rsidRDefault="000D58AF" w:rsidP="00FF3979">
            <w:pPr>
              <w:rPr>
                <w:rFonts w:ascii="Times New Roman" w:hAnsi="Times New Roman" w:cs="Times New Roman"/>
                <w:sz w:val="24"/>
                <w:szCs w:val="24"/>
              </w:rPr>
            </w:pPr>
          </w:p>
        </w:tc>
        <w:tc>
          <w:tcPr>
            <w:tcW w:w="789" w:type="pct"/>
          </w:tcPr>
          <w:p w14:paraId="1FA7E17D" w14:textId="77777777" w:rsidR="000D58AF" w:rsidRPr="00930157" w:rsidRDefault="000D58AF" w:rsidP="00FF3979">
            <w:pPr>
              <w:rPr>
                <w:rFonts w:ascii="Times New Roman" w:hAnsi="Times New Roman" w:cs="Times New Roman"/>
                <w:sz w:val="24"/>
                <w:szCs w:val="24"/>
              </w:rPr>
            </w:pPr>
          </w:p>
        </w:tc>
        <w:tc>
          <w:tcPr>
            <w:tcW w:w="1215" w:type="pct"/>
          </w:tcPr>
          <w:p w14:paraId="06822F43" w14:textId="77777777" w:rsidR="000D58AF" w:rsidRPr="00930157" w:rsidRDefault="000D58AF" w:rsidP="00FF3979">
            <w:pPr>
              <w:rPr>
                <w:rFonts w:ascii="Times New Roman" w:hAnsi="Times New Roman" w:cs="Times New Roman"/>
                <w:sz w:val="24"/>
                <w:szCs w:val="24"/>
              </w:rPr>
            </w:pPr>
          </w:p>
        </w:tc>
      </w:tr>
      <w:tr w:rsidR="000D58AF" w:rsidRPr="00930157" w14:paraId="65C6885D" w14:textId="77777777" w:rsidTr="00FF3979">
        <w:tc>
          <w:tcPr>
            <w:tcW w:w="1625" w:type="pct"/>
          </w:tcPr>
          <w:p w14:paraId="1C2D3630"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AA</w:t>
            </w:r>
          </w:p>
        </w:tc>
        <w:tc>
          <w:tcPr>
            <w:tcW w:w="1371" w:type="pct"/>
          </w:tcPr>
          <w:p w14:paraId="0D84882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383</w:t>
            </w:r>
          </w:p>
        </w:tc>
        <w:tc>
          <w:tcPr>
            <w:tcW w:w="789" w:type="pct"/>
          </w:tcPr>
          <w:p w14:paraId="306853A1"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5</w:t>
            </w:r>
          </w:p>
        </w:tc>
        <w:tc>
          <w:tcPr>
            <w:tcW w:w="1215" w:type="pct"/>
          </w:tcPr>
          <w:p w14:paraId="2D5D0CF3" w14:textId="77777777" w:rsidR="000D58AF" w:rsidRPr="00930157" w:rsidRDefault="000D58AF" w:rsidP="00FF3979">
            <w:pPr>
              <w:rPr>
                <w:rFonts w:ascii="Times New Roman" w:hAnsi="Times New Roman" w:cs="Times New Roman"/>
                <w:sz w:val="24"/>
                <w:szCs w:val="24"/>
              </w:rPr>
            </w:pPr>
            <w:r>
              <w:rPr>
                <w:rFonts w:ascii="Times New Roman" w:hAnsi="Times New Roman" w:cs="Times New Roman"/>
                <w:sz w:val="24"/>
                <w:szCs w:val="24"/>
              </w:rPr>
              <w:t>1.0</w:t>
            </w:r>
          </w:p>
        </w:tc>
      </w:tr>
      <w:tr w:rsidR="000D58AF" w:rsidRPr="00930157" w14:paraId="3F975F70" w14:textId="77777777" w:rsidTr="00FF3979">
        <w:tc>
          <w:tcPr>
            <w:tcW w:w="1625" w:type="pct"/>
          </w:tcPr>
          <w:p w14:paraId="0C6A399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AS</w:t>
            </w:r>
          </w:p>
        </w:tc>
        <w:tc>
          <w:tcPr>
            <w:tcW w:w="1371" w:type="pct"/>
          </w:tcPr>
          <w:p w14:paraId="622F4B16"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96</w:t>
            </w:r>
          </w:p>
        </w:tc>
        <w:tc>
          <w:tcPr>
            <w:tcW w:w="789" w:type="pct"/>
          </w:tcPr>
          <w:p w14:paraId="4B607BE9"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1</w:t>
            </w:r>
          </w:p>
        </w:tc>
        <w:tc>
          <w:tcPr>
            <w:tcW w:w="1215" w:type="pct"/>
          </w:tcPr>
          <w:p w14:paraId="4F7E693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r>
              <w:rPr>
                <w:rFonts w:ascii="Times New Roman" w:hAnsi="Times New Roman" w:cs="Times New Roman"/>
                <w:sz w:val="24"/>
                <w:szCs w:val="24"/>
              </w:rPr>
              <w:t>.2</w:t>
            </w:r>
          </w:p>
        </w:tc>
      </w:tr>
      <w:tr w:rsidR="000D58AF" w:rsidRPr="00930157" w14:paraId="1E523A32" w14:textId="77777777" w:rsidTr="00FF3979">
        <w:tc>
          <w:tcPr>
            <w:tcW w:w="1625" w:type="pct"/>
          </w:tcPr>
          <w:p w14:paraId="2D351A37"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SS</w:t>
            </w:r>
          </w:p>
        </w:tc>
        <w:tc>
          <w:tcPr>
            <w:tcW w:w="1371" w:type="pct"/>
          </w:tcPr>
          <w:p w14:paraId="693B713E"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75</w:t>
            </w:r>
          </w:p>
        </w:tc>
        <w:tc>
          <w:tcPr>
            <w:tcW w:w="789" w:type="pct"/>
          </w:tcPr>
          <w:p w14:paraId="28743962"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0DCA209F"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79C133CE" w14:textId="77777777" w:rsidTr="00FF3979">
        <w:tc>
          <w:tcPr>
            <w:tcW w:w="1625" w:type="pct"/>
          </w:tcPr>
          <w:p w14:paraId="538F601D"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SC</w:t>
            </w:r>
          </w:p>
        </w:tc>
        <w:tc>
          <w:tcPr>
            <w:tcW w:w="1371" w:type="pct"/>
          </w:tcPr>
          <w:p w14:paraId="3E670B1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8</w:t>
            </w:r>
          </w:p>
        </w:tc>
        <w:tc>
          <w:tcPr>
            <w:tcW w:w="789" w:type="pct"/>
          </w:tcPr>
          <w:p w14:paraId="1221EB18"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c>
          <w:tcPr>
            <w:tcW w:w="1215" w:type="pct"/>
          </w:tcPr>
          <w:p w14:paraId="3A44BADB" w14:textId="77777777" w:rsidR="000D58AF" w:rsidRPr="00930157" w:rsidRDefault="000D58AF" w:rsidP="00FF3979">
            <w:pPr>
              <w:rPr>
                <w:rFonts w:ascii="Times New Roman" w:hAnsi="Times New Roman" w:cs="Times New Roman"/>
                <w:sz w:val="24"/>
                <w:szCs w:val="24"/>
              </w:rPr>
            </w:pPr>
            <w:r w:rsidRPr="00930157">
              <w:rPr>
                <w:rFonts w:ascii="Times New Roman" w:hAnsi="Times New Roman" w:cs="Times New Roman"/>
                <w:sz w:val="24"/>
                <w:szCs w:val="24"/>
              </w:rPr>
              <w:t>0</w:t>
            </w:r>
          </w:p>
        </w:tc>
      </w:tr>
      <w:tr w:rsidR="000D58AF" w:rsidRPr="00930157" w14:paraId="7323E0E3" w14:textId="77777777" w:rsidTr="00FF3979">
        <w:tc>
          <w:tcPr>
            <w:tcW w:w="1625" w:type="pct"/>
          </w:tcPr>
          <w:p w14:paraId="03ED5449"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Total</w:t>
            </w:r>
          </w:p>
        </w:tc>
        <w:tc>
          <w:tcPr>
            <w:tcW w:w="1371" w:type="pct"/>
          </w:tcPr>
          <w:p w14:paraId="42C71E1B"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504</w:t>
            </w:r>
          </w:p>
        </w:tc>
        <w:tc>
          <w:tcPr>
            <w:tcW w:w="789" w:type="pct"/>
          </w:tcPr>
          <w:p w14:paraId="6BDAC461" w14:textId="77777777" w:rsidR="000D58AF" w:rsidRPr="00930157" w:rsidRDefault="000D58AF" w:rsidP="00FF3979">
            <w:pPr>
              <w:rPr>
                <w:rFonts w:ascii="Times New Roman" w:hAnsi="Times New Roman" w:cs="Times New Roman"/>
                <w:b/>
                <w:bCs/>
                <w:sz w:val="24"/>
                <w:szCs w:val="24"/>
              </w:rPr>
            </w:pPr>
            <w:r w:rsidRPr="00930157">
              <w:rPr>
                <w:rFonts w:ascii="Times New Roman" w:hAnsi="Times New Roman" w:cs="Times New Roman"/>
                <w:b/>
                <w:bCs/>
                <w:sz w:val="24"/>
                <w:szCs w:val="24"/>
              </w:rPr>
              <w:t>6</w:t>
            </w:r>
          </w:p>
        </w:tc>
        <w:tc>
          <w:tcPr>
            <w:tcW w:w="1215" w:type="pct"/>
          </w:tcPr>
          <w:p w14:paraId="42AC9D85" w14:textId="77777777" w:rsidR="000D58AF" w:rsidRPr="00930157" w:rsidRDefault="000D58AF" w:rsidP="00FF3979">
            <w:pPr>
              <w:rPr>
                <w:rFonts w:ascii="Times New Roman" w:hAnsi="Times New Roman" w:cs="Times New Roman"/>
                <w:b/>
                <w:bCs/>
                <w:sz w:val="24"/>
                <w:szCs w:val="24"/>
              </w:rPr>
            </w:pPr>
            <w:r>
              <w:rPr>
                <w:rFonts w:ascii="Times New Roman" w:hAnsi="Times New Roman" w:cs="Times New Roman"/>
                <w:b/>
                <w:bCs/>
                <w:sz w:val="24"/>
                <w:szCs w:val="24"/>
              </w:rPr>
              <w:t>1.2</w:t>
            </w:r>
          </w:p>
        </w:tc>
      </w:tr>
    </w:tbl>
    <w:p w14:paraId="5DF58BC3" w14:textId="77777777" w:rsidR="000D58AF" w:rsidRPr="000D58AF" w:rsidRDefault="000D58AF" w:rsidP="000D58AF">
      <w:pPr>
        <w:rPr>
          <w:rFonts w:ascii="Times New Roman" w:hAnsi="Times New Roman" w:cs="Times New Roman"/>
        </w:rPr>
      </w:pPr>
    </w:p>
    <w:p w14:paraId="7D05950A" w14:textId="77777777" w:rsidR="000D58AF" w:rsidRPr="00485C07" w:rsidRDefault="000D58AF" w:rsidP="000D58AF">
      <w:pPr>
        <w:rPr>
          <w:rFonts w:ascii="Times New Roman" w:hAnsi="Times New Roman" w:cs="Times New Roman"/>
          <w:b/>
        </w:rPr>
      </w:pPr>
      <w:r w:rsidRPr="00485C07">
        <w:rPr>
          <w:rFonts w:ascii="Times New Roman" w:hAnsi="Times New Roman" w:cs="Times New Roman"/>
          <w:b/>
        </w:rPr>
        <w:t>Discussion</w:t>
      </w:r>
    </w:p>
    <w:p w14:paraId="5A33A21C"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frequency and distribution of various genotypes obtained in the study aligned closely with the results reported in other related studies, showing Hb AA as predominant, followed by Hb AS.19,20 The finding is, however, higher than the findings elsewhere in Nigeria, which evaluated the offspring of hemoglobin AS mothers.21 These outcomes highlighted the aim of this study, necessitating the screening of persons who intend to go into marital unions. The prevalence of prospective marital unions at risk of producing offspring who will have SCD diseases and incompatible unions is quite low; implying that a wide acceptance of PMSTs will contribute significantly to reducing the population of persons with the condition. </w:t>
      </w:r>
    </w:p>
    <w:p w14:paraId="4672DB0A" w14:textId="77777777" w:rsidR="000D58AF" w:rsidRPr="000D58AF" w:rsidRDefault="000D58AF" w:rsidP="000D58AF">
      <w:pPr>
        <w:jc w:val="both"/>
        <w:rPr>
          <w:rFonts w:ascii="Times New Roman" w:hAnsi="Times New Roman" w:cs="Times New Roman"/>
        </w:rPr>
      </w:pPr>
      <w:r w:rsidRPr="000D58AF">
        <w:rPr>
          <w:rFonts w:ascii="Times New Roman" w:hAnsi="Times New Roman" w:cs="Times New Roman"/>
        </w:rPr>
        <w:t xml:space="preserve">The need to combat HIV is one of the major drivers of PMST in Port Harcourt, where the prevalence is higher than the national average, as recorded in several studies. While the national average prevalence rate is reported as 1.4%, official data for Rivers state is 3.8%, with more than 200,000 people living with the virus.22 The data for HIV infection in Port Harcourt showed an undulating trend between 2008 and 2012 as follows: 2008(32.8%), 2009 (36.6%) 2010 (5.7%), 2011(16.6%) and 2012(8.3%).23 While recent efforts at different levels of government have yielded positive outcomes with considerable reduction in the population of persons living with HIV, the current statistics have remained unacceptable, with disparate reports from various facets of the society. Low prevalence was reported among persons screened in an educational institution (0.6%), 24 and residents within the metropolis (1.02%),25; however, sex workers,26 persons attending hospitals,27 and persons attending HIV clinics in tertiary hospitals28 were reported to have very high prevalences, respectively as follows:14.5%, 14.5%, 14.5%. Many religious </w:t>
      </w:r>
      <w:proofErr w:type="spellStart"/>
      <w:r w:rsidRPr="000D58AF">
        <w:rPr>
          <w:rFonts w:ascii="Times New Roman" w:hAnsi="Times New Roman" w:cs="Times New Roman"/>
        </w:rPr>
        <w:t>organisations</w:t>
      </w:r>
      <w:proofErr w:type="spellEnd"/>
      <w:r w:rsidRPr="000D58AF">
        <w:rPr>
          <w:rFonts w:ascii="Times New Roman" w:hAnsi="Times New Roman" w:cs="Times New Roman"/>
        </w:rPr>
        <w:t xml:space="preserve">, communities and families insist on their children and their prospective spouses going for PMSTs because many marriages have been periled where newly married persons were found to have contracted HIV from their spouses, which is subsequently passed to the children. It is evident that while the prevalence of HIV in Rivers state generally and Port Harcourt in particular is in a downward trend, there is a need to put more effort into combating the virus; increased awareness on PMST is one of such areas that will yield great dividends in such respects. </w:t>
      </w:r>
    </w:p>
    <w:p w14:paraId="3F49E33A" w14:textId="77777777" w:rsidR="000D58AF" w:rsidRPr="000D58AF" w:rsidRDefault="000D58AF" w:rsidP="000D58AF">
      <w:pPr>
        <w:jc w:val="both"/>
        <w:rPr>
          <w:rFonts w:ascii="Times New Roman" w:hAnsi="Times New Roman" w:cs="Times New Roman"/>
        </w:rPr>
      </w:pPr>
    </w:p>
    <w:p w14:paraId="109F04AF" w14:textId="77777777" w:rsidR="000D58AF" w:rsidRPr="000D58AF" w:rsidRDefault="000D58AF" w:rsidP="00BE6BD2">
      <w:pPr>
        <w:jc w:val="both"/>
        <w:rPr>
          <w:rFonts w:ascii="Times New Roman" w:hAnsi="Times New Roman" w:cs="Times New Roman"/>
        </w:rPr>
      </w:pPr>
      <w:r w:rsidRPr="000D58AF">
        <w:rPr>
          <w:rFonts w:ascii="Times New Roman" w:hAnsi="Times New Roman" w:cs="Times New Roman"/>
        </w:rPr>
        <w:t xml:space="preserve">The prevalence of syphilis observed in this study is low; however, the trends elsewhere are showing a resurgence in the global incidence and prevalence of syphilis and constitute a public health threat.13,29 The battle against syphilis had seemed to be won in the 1990s, but recent trends of resurgence of the disease such that more attention need to be paid to its surveillance and treatment.30,31 A twenty-year study conducted between 2005 and 2024 reported a six-fold increase in the number of persons diagnosed with syphilis.13 In China, there was a reported resurgence and continuous spread of the disease beginning from the1980s, and the data on notification rate indicating a yearly rise of 11.88%between 2004 and 2019.32 The disease owe its re-emergence to high-risk populations such </w:t>
      </w:r>
      <w:proofErr w:type="spellStart"/>
      <w:r w:rsidRPr="000D58AF">
        <w:rPr>
          <w:rFonts w:ascii="Times New Roman" w:hAnsi="Times New Roman" w:cs="Times New Roman"/>
        </w:rPr>
        <w:t>asabusive</w:t>
      </w:r>
      <w:proofErr w:type="spellEnd"/>
      <w:r w:rsidRPr="000D58AF">
        <w:rPr>
          <w:rFonts w:ascii="Times New Roman" w:hAnsi="Times New Roman" w:cs="Times New Roman"/>
        </w:rPr>
        <w:t xml:space="preserve"> drug users, men who have sex with men (MSM), sex workers, people living with </w:t>
      </w:r>
      <w:proofErr w:type="spellStart"/>
      <w:r w:rsidRPr="000D58AF">
        <w:rPr>
          <w:rFonts w:ascii="Times New Roman" w:hAnsi="Times New Roman" w:cs="Times New Roman"/>
        </w:rPr>
        <w:t>HIV,pregnant</w:t>
      </w:r>
      <w:proofErr w:type="spellEnd"/>
      <w:r w:rsidRPr="000D58AF">
        <w:rPr>
          <w:rFonts w:ascii="Times New Roman" w:hAnsi="Times New Roman" w:cs="Times New Roman"/>
        </w:rPr>
        <w:t xml:space="preserve"> women and husbands of pregnant women, who in many cases were not tested .</w:t>
      </w:r>
      <w:r w:rsidRPr="000D58AF">
        <w:rPr>
          <w:rFonts w:ascii="Times New Roman" w:hAnsi="Times New Roman" w:cs="Times New Roman"/>
          <w:vertAlign w:val="superscript"/>
        </w:rPr>
        <w:t>13</w:t>
      </w:r>
      <w:r w:rsidRPr="000D58AF">
        <w:rPr>
          <w:rFonts w:ascii="Times New Roman" w:hAnsi="Times New Roman" w:cs="Times New Roman"/>
        </w:rPr>
        <w:t xml:space="preserve"> The impact of enhanced screening tests in the prevention and control of syphilis cannot be over emphasized given that syphilis, like most other sexually transmitted infections are mostly asymptomatic and infected persons are usually unaware of </w:t>
      </w:r>
      <w:proofErr w:type="spellStart"/>
      <w:r w:rsidRPr="000D58AF">
        <w:rPr>
          <w:rFonts w:ascii="Times New Roman" w:hAnsi="Times New Roman" w:cs="Times New Roman"/>
        </w:rPr>
        <w:t>there</w:t>
      </w:r>
      <w:proofErr w:type="spellEnd"/>
      <w:r w:rsidRPr="000D58AF">
        <w:rPr>
          <w:rFonts w:ascii="Times New Roman" w:hAnsi="Times New Roman" w:cs="Times New Roman"/>
        </w:rPr>
        <w:t xml:space="preserve"> status, which helps in driving the spread of the infection. The premarital screening of syphilis therefore presents a veritable opportunity in the prevention and control of the diseases through detection in asymptomatic persons who are preparing themselves for conjugal relationship and procreation.</w:t>
      </w:r>
    </w:p>
    <w:p w14:paraId="3F837488" w14:textId="77777777" w:rsidR="000D58AF" w:rsidRPr="000D58AF" w:rsidRDefault="000D58AF" w:rsidP="000D58AF">
      <w:pPr>
        <w:rPr>
          <w:rFonts w:ascii="Times New Roman" w:hAnsi="Times New Roman" w:cs="Times New Roman"/>
        </w:rPr>
      </w:pPr>
    </w:p>
    <w:p w14:paraId="311A5FC5"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This study has contributed in highlighting the importance and potential impacts of premarital screening tests, the risks associated with genotype incompatibility in marriages and the dangers of HIV and syphilis infections. It is expected to be an eye-opener to ignorant persons and influence policy makers in taking decisions that will enhance public health and wellbeing of the people. A major </w:t>
      </w:r>
      <w:proofErr w:type="spellStart"/>
      <w:r w:rsidRPr="000D58AF">
        <w:rPr>
          <w:rFonts w:ascii="Times New Roman" w:hAnsi="Times New Roman" w:cs="Times New Roman"/>
        </w:rPr>
        <w:t>set back</w:t>
      </w:r>
      <w:proofErr w:type="spellEnd"/>
      <w:r w:rsidRPr="000D58AF">
        <w:rPr>
          <w:rFonts w:ascii="Times New Roman" w:hAnsi="Times New Roman" w:cs="Times New Roman"/>
        </w:rPr>
        <w:t xml:space="preserve"> in the study is its design as a retrospective study which limited the research on second hand data which is fraught with incompleteness and related shortcomings. Another important limitation flowing from the above is the use of only treponemal test (SD </w:t>
      </w:r>
      <w:proofErr w:type="spellStart"/>
      <w:r w:rsidRPr="000D58AF">
        <w:rPr>
          <w:rFonts w:ascii="Times New Roman" w:hAnsi="Times New Roman" w:cs="Times New Roman"/>
        </w:rPr>
        <w:t>Bioline</w:t>
      </w:r>
      <w:proofErr w:type="spellEnd"/>
      <w:r w:rsidRPr="000D58AF">
        <w:rPr>
          <w:rFonts w:ascii="Times New Roman" w:hAnsi="Times New Roman" w:cs="Times New Roman"/>
        </w:rPr>
        <w:t>) in the syphilis analysis. While a number of clinical laboratories in resource challenged countries use only the treponemal test in the investigation of syphilis, the WHO and CDC recommend dual testing algorithms (treponemal + non-treponemal such as RPR). The Treponemal tests are not able to distinguish past treated infection from active disease and may overestimate prevalence if used alone; in other words, it may lead to over-diagnosis by interpreting past, treated infections as active infections</w:t>
      </w:r>
    </w:p>
    <w:p w14:paraId="5BD8E4A7" w14:textId="77777777" w:rsidR="000D58AF" w:rsidRPr="00485C07" w:rsidRDefault="000D58AF" w:rsidP="000D58AF">
      <w:pPr>
        <w:rPr>
          <w:rFonts w:ascii="Times New Roman" w:hAnsi="Times New Roman" w:cs="Times New Roman"/>
          <w:b/>
        </w:rPr>
      </w:pPr>
      <w:r w:rsidRPr="00485C07">
        <w:rPr>
          <w:rFonts w:ascii="Times New Roman" w:hAnsi="Times New Roman" w:cs="Times New Roman"/>
          <w:b/>
        </w:rPr>
        <w:t>Conclusion</w:t>
      </w:r>
    </w:p>
    <w:p w14:paraId="2AC8BD93"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The public health threat posed by the sickle cell disease, HIV infection and syphilis has been profoundly articulated. These are without doubt, diseases of particular concern with regards to their public health implications. It is suggested that a national campaign be carried out to promote awareness on PMSTs and treatment of persons infected with syphilis and HIV. Testing and treatment of syphilis should be made free in public hospitals like those of HIV, while </w:t>
      </w:r>
      <w:r w:rsidRPr="000D58AF">
        <w:rPr>
          <w:rFonts w:ascii="Times New Roman" w:hAnsi="Times New Roman" w:cs="Times New Roman"/>
        </w:rPr>
        <w:lastRenderedPageBreak/>
        <w:t>enabling laws should enacted to make PMSTs mandatory before marriage certificates are issued to any couple.</w:t>
      </w:r>
    </w:p>
    <w:p w14:paraId="721D813F" w14:textId="77777777" w:rsidR="000D58AF" w:rsidRPr="000D58AF" w:rsidRDefault="000D58AF" w:rsidP="000D58AF">
      <w:pPr>
        <w:rPr>
          <w:rFonts w:ascii="Times New Roman" w:hAnsi="Times New Roman" w:cs="Times New Roman"/>
        </w:rPr>
      </w:pPr>
    </w:p>
    <w:p w14:paraId="70F44DB6" w14:textId="3838A87B" w:rsidR="000D58AF" w:rsidRPr="000D58AF" w:rsidRDefault="000D58AF" w:rsidP="000D58AF">
      <w:pPr>
        <w:rPr>
          <w:rFonts w:ascii="Times New Roman" w:hAnsi="Times New Roman" w:cs="Times New Roman"/>
        </w:rPr>
      </w:pPr>
      <w:r w:rsidRPr="000D58AF">
        <w:rPr>
          <w:rFonts w:ascii="Times New Roman" w:hAnsi="Times New Roman" w:cs="Times New Roman"/>
          <w:b/>
          <w:bCs/>
        </w:rPr>
        <w:t xml:space="preserve">Ethical </w:t>
      </w:r>
      <w:r w:rsidR="00485C07">
        <w:rPr>
          <w:rFonts w:ascii="Times New Roman" w:hAnsi="Times New Roman" w:cs="Times New Roman"/>
          <w:b/>
          <w:bCs/>
        </w:rPr>
        <w:t xml:space="preserve">Approval: </w:t>
      </w:r>
    </w:p>
    <w:p w14:paraId="67563AD2"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The study design was reviewed and approved by ethical review committee of the Faculty of</w:t>
      </w:r>
    </w:p>
    <w:p w14:paraId="24FBDCB1" w14:textId="6F704F98" w:rsidR="000D58AF" w:rsidRDefault="000D58AF" w:rsidP="000D58AF">
      <w:pPr>
        <w:rPr>
          <w:rFonts w:ascii="Times New Roman" w:hAnsi="Times New Roman" w:cs="Times New Roman"/>
        </w:rPr>
      </w:pPr>
      <w:r w:rsidRPr="000D58AF">
        <w:rPr>
          <w:rFonts w:ascii="Times New Roman" w:hAnsi="Times New Roman" w:cs="Times New Roman"/>
        </w:rPr>
        <w:t xml:space="preserve">Medical Laboratory Science, Federal University </w:t>
      </w:r>
      <w:proofErr w:type="spellStart"/>
      <w:r w:rsidRPr="000D58AF">
        <w:rPr>
          <w:rFonts w:ascii="Times New Roman" w:hAnsi="Times New Roman" w:cs="Times New Roman"/>
        </w:rPr>
        <w:t>Otuoke</w:t>
      </w:r>
      <w:proofErr w:type="spellEnd"/>
      <w:r w:rsidRPr="000D58AF">
        <w:rPr>
          <w:rFonts w:ascii="Times New Roman" w:hAnsi="Times New Roman" w:cs="Times New Roman"/>
        </w:rPr>
        <w:t>, Nigeria. Relevant approvals were sought</w:t>
      </w:r>
      <w:r w:rsidR="00485C07">
        <w:rPr>
          <w:rFonts w:ascii="Times New Roman" w:hAnsi="Times New Roman" w:cs="Times New Roman"/>
        </w:rPr>
        <w:t xml:space="preserve"> </w:t>
      </w:r>
      <w:r w:rsidRPr="000D58AF">
        <w:rPr>
          <w:rFonts w:ascii="Times New Roman" w:hAnsi="Times New Roman" w:cs="Times New Roman"/>
        </w:rPr>
        <w:t xml:space="preserve">and obtained from the management of </w:t>
      </w:r>
      <w:proofErr w:type="spellStart"/>
      <w:r w:rsidRPr="000D58AF">
        <w:rPr>
          <w:rFonts w:ascii="Times New Roman" w:hAnsi="Times New Roman" w:cs="Times New Roman"/>
        </w:rPr>
        <w:t>Diagnostix</w:t>
      </w:r>
      <w:proofErr w:type="spellEnd"/>
      <w:r w:rsidRPr="000D58AF">
        <w:rPr>
          <w:rFonts w:ascii="Times New Roman" w:hAnsi="Times New Roman" w:cs="Times New Roman"/>
        </w:rPr>
        <w:t xml:space="preserve"> and Scientific Laboratories</w:t>
      </w:r>
    </w:p>
    <w:p w14:paraId="42AA6478" w14:textId="1DDD18F3" w:rsidR="00485C07" w:rsidRDefault="00485C07" w:rsidP="000D58AF">
      <w:pPr>
        <w:rPr>
          <w:rFonts w:ascii="Times New Roman" w:hAnsi="Times New Roman" w:cs="Times New Roman"/>
        </w:rPr>
      </w:pPr>
    </w:p>
    <w:p w14:paraId="3F5029A7" w14:textId="77777777" w:rsidR="00485C07" w:rsidRPr="00485C07" w:rsidRDefault="00485C07" w:rsidP="00485C07">
      <w:pPr>
        <w:rPr>
          <w:rFonts w:ascii="Times New Roman" w:hAnsi="Times New Roman" w:cs="Times New Roman"/>
          <w:b/>
        </w:rPr>
      </w:pPr>
      <w:r w:rsidRPr="00485C07">
        <w:rPr>
          <w:rFonts w:ascii="Times New Roman" w:hAnsi="Times New Roman" w:cs="Times New Roman"/>
          <w:b/>
        </w:rPr>
        <w:t>COMPETING INTERESTS</w:t>
      </w:r>
    </w:p>
    <w:p w14:paraId="4612F573" w14:textId="015ABD6B" w:rsidR="00485C07" w:rsidRPr="000D58AF" w:rsidRDefault="00485C07" w:rsidP="00485C07">
      <w:pPr>
        <w:rPr>
          <w:rFonts w:ascii="Times New Roman" w:hAnsi="Times New Roman" w:cs="Times New Roman"/>
        </w:rPr>
      </w:pPr>
      <w:r w:rsidRPr="00485C07">
        <w:rPr>
          <w:rFonts w:ascii="Times New Roman" w:hAnsi="Times New Roman" w:cs="Times New Roman"/>
        </w:rPr>
        <w:t>Authors have declared th</w:t>
      </w:r>
      <w:bookmarkStart w:id="1" w:name="_GoBack"/>
      <w:bookmarkEnd w:id="1"/>
      <w:r w:rsidRPr="00485C07">
        <w:rPr>
          <w:rFonts w:ascii="Times New Roman" w:hAnsi="Times New Roman" w:cs="Times New Roman"/>
        </w:rPr>
        <w:t>at they have no known competing financial interests OR non-financial interests OR personal relationships that could have appeared to influence the work reported in this paper.</w:t>
      </w:r>
    </w:p>
    <w:p w14:paraId="6D4E2613" w14:textId="77777777" w:rsidR="000D58AF" w:rsidRPr="00485C07" w:rsidRDefault="000D58AF" w:rsidP="000D58AF">
      <w:pPr>
        <w:rPr>
          <w:rFonts w:ascii="Times New Roman" w:hAnsi="Times New Roman" w:cs="Times New Roman"/>
          <w:b/>
        </w:rPr>
      </w:pPr>
      <w:r w:rsidRPr="00485C07">
        <w:rPr>
          <w:rFonts w:ascii="Times New Roman" w:hAnsi="Times New Roman" w:cs="Times New Roman"/>
          <w:b/>
        </w:rPr>
        <w:t>Disclaimer (Artificial intelligence)</w:t>
      </w:r>
    </w:p>
    <w:p w14:paraId="6A179472"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Option 1: </w:t>
      </w:r>
    </w:p>
    <w:p w14:paraId="25A6C8D6"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0A73710B"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 xml:space="preserve">Option 2: </w:t>
      </w:r>
    </w:p>
    <w:p w14:paraId="09C4686C"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E6BE44"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Details of the AI usage are given below:</w:t>
      </w:r>
    </w:p>
    <w:p w14:paraId="051E180A"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1.</w:t>
      </w:r>
    </w:p>
    <w:p w14:paraId="6E8CE93C"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2.</w:t>
      </w:r>
    </w:p>
    <w:p w14:paraId="2EDC8614" w14:textId="77777777" w:rsidR="000D58AF" w:rsidRPr="000D58AF" w:rsidRDefault="000D58AF" w:rsidP="000D58AF">
      <w:pPr>
        <w:rPr>
          <w:rFonts w:ascii="Times New Roman" w:hAnsi="Times New Roman" w:cs="Times New Roman"/>
        </w:rPr>
      </w:pPr>
      <w:r w:rsidRPr="000D58AF">
        <w:rPr>
          <w:rFonts w:ascii="Times New Roman" w:hAnsi="Times New Roman" w:cs="Times New Roman"/>
        </w:rPr>
        <w:t>3.</w:t>
      </w:r>
    </w:p>
    <w:p w14:paraId="5D107AAA" w14:textId="77777777" w:rsidR="000D58AF" w:rsidRPr="000D58AF" w:rsidRDefault="000D58AF" w:rsidP="000D58AF">
      <w:pPr>
        <w:rPr>
          <w:rFonts w:ascii="Times New Roman" w:hAnsi="Times New Roman" w:cs="Times New Roman"/>
        </w:rPr>
      </w:pPr>
    </w:p>
    <w:p w14:paraId="5C3EBDF2" w14:textId="77777777" w:rsidR="000D58AF" w:rsidRPr="000D58AF" w:rsidRDefault="000D58AF" w:rsidP="000D58AF">
      <w:pPr>
        <w:rPr>
          <w:rFonts w:ascii="Times New Roman" w:hAnsi="Times New Roman" w:cs="Times New Roman"/>
        </w:rPr>
      </w:pPr>
      <w:r w:rsidRPr="000D58AF">
        <w:rPr>
          <w:rFonts w:ascii="Times New Roman" w:hAnsi="Times New Roman" w:cs="Times New Roman"/>
          <w:b/>
          <w:bCs/>
        </w:rPr>
        <w:t>Reference</w:t>
      </w:r>
    </w:p>
    <w:p w14:paraId="6E09E638"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Alkalbani, A., </w:t>
      </w:r>
      <w:proofErr w:type="spellStart"/>
      <w:r w:rsidRPr="000D58AF">
        <w:rPr>
          <w:rFonts w:ascii="Times New Roman" w:hAnsi="Times New Roman" w:cs="Times New Roman"/>
        </w:rPr>
        <w:t>Alharrasi</w:t>
      </w:r>
      <w:proofErr w:type="spellEnd"/>
      <w:r w:rsidRPr="000D58AF">
        <w:rPr>
          <w:rFonts w:ascii="Times New Roman" w:hAnsi="Times New Roman" w:cs="Times New Roman"/>
        </w:rPr>
        <w:t xml:space="preserve">, M., </w:t>
      </w:r>
      <w:proofErr w:type="spellStart"/>
      <w:r w:rsidRPr="000D58AF">
        <w:rPr>
          <w:rFonts w:ascii="Times New Roman" w:hAnsi="Times New Roman" w:cs="Times New Roman"/>
        </w:rPr>
        <w:t>Achura</w:t>
      </w:r>
      <w:proofErr w:type="spellEnd"/>
      <w:r w:rsidRPr="000D58AF">
        <w:rPr>
          <w:rFonts w:ascii="Times New Roman" w:hAnsi="Times New Roman" w:cs="Times New Roman"/>
        </w:rPr>
        <w:t xml:space="preserve">, S., Al Badi, A., Al Rumhi, A., </w:t>
      </w:r>
      <w:proofErr w:type="spellStart"/>
      <w:r w:rsidRPr="000D58AF">
        <w:rPr>
          <w:rFonts w:ascii="Times New Roman" w:hAnsi="Times New Roman" w:cs="Times New Roman"/>
        </w:rPr>
        <w:t>Alqassabi</w:t>
      </w:r>
      <w:proofErr w:type="spellEnd"/>
      <w:r w:rsidRPr="000D58AF">
        <w:rPr>
          <w:rFonts w:ascii="Times New Roman" w:hAnsi="Times New Roman" w:cs="Times New Roman"/>
        </w:rPr>
        <w:t xml:space="preserve">, K., </w:t>
      </w:r>
      <w:proofErr w:type="spellStart"/>
      <w:r w:rsidRPr="000D58AF">
        <w:rPr>
          <w:rFonts w:ascii="Times New Roman" w:hAnsi="Times New Roman" w:cs="Times New Roman"/>
        </w:rPr>
        <w:t>Almamari</w:t>
      </w:r>
      <w:proofErr w:type="spellEnd"/>
      <w:r w:rsidRPr="000D58AF">
        <w:rPr>
          <w:rFonts w:ascii="Times New Roman" w:hAnsi="Times New Roman" w:cs="Times New Roman"/>
        </w:rPr>
        <w:t xml:space="preserve">, R., &amp; Alomari, O. (2022). Factors Affecting the Willingness to Undertake </w:t>
      </w:r>
      <w:r w:rsidRPr="000D58AF">
        <w:rPr>
          <w:rFonts w:ascii="Times New Roman" w:hAnsi="Times New Roman" w:cs="Times New Roman"/>
        </w:rPr>
        <w:lastRenderedPageBreak/>
        <w:t xml:space="preserve">Premarital Screening Test Among Prospective Marital Individuals. SAGE Open Nursing </w:t>
      </w:r>
      <w:hyperlink r:id="rId7" w:history="1">
        <w:r w:rsidRPr="000D58AF">
          <w:rPr>
            <w:rStyle w:val="Hyperlink"/>
            <w:rFonts w:ascii="Times New Roman" w:hAnsi="Times New Roman" w:cs="Times New Roman"/>
          </w:rPr>
          <w:t>https://doi.org/10.1177/23779608221078156</w:t>
        </w:r>
      </w:hyperlink>
    </w:p>
    <w:p w14:paraId="0CD1F579"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Rahma, A. T., Allam, M., Amoodi, H., Abdullahi, A. S., Alameri, M. S., Abdulrahman, W. M., Al Jasmi, F., &amp; Al Saffar, M. (2025). Evaluating knowledge enhancement and attitudinal shift among physicians participating in capacity building workshops on expanded premarital screening in the United Arab Emirates: a cross-sectional study. *Human Genomics, 19*(1), 128. </w:t>
      </w:r>
      <w:hyperlink r:id="rId8" w:history="1">
        <w:r w:rsidRPr="000D58AF">
          <w:rPr>
            <w:rStyle w:val="Hyperlink"/>
            <w:rFonts w:ascii="Times New Roman" w:hAnsi="Times New Roman" w:cs="Times New Roman"/>
          </w:rPr>
          <w:t>https://doi.org/10.1186/s40246-025-00833-7</w:t>
        </w:r>
      </w:hyperlink>
    </w:p>
    <w:p w14:paraId="6DC2D1A3"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AlOtaiby</w:t>
      </w:r>
      <w:proofErr w:type="spellEnd"/>
      <w:r w:rsidRPr="000D58AF">
        <w:rPr>
          <w:rFonts w:ascii="Times New Roman" w:hAnsi="Times New Roman" w:cs="Times New Roman"/>
        </w:rPr>
        <w:t xml:space="preserve">, S., Alqahtani, A., Saleh, R., </w:t>
      </w:r>
      <w:proofErr w:type="spellStart"/>
      <w:r w:rsidRPr="000D58AF">
        <w:rPr>
          <w:rFonts w:ascii="Times New Roman" w:hAnsi="Times New Roman" w:cs="Times New Roman"/>
        </w:rPr>
        <w:t>Mazyad</w:t>
      </w:r>
      <w:proofErr w:type="spellEnd"/>
      <w:r w:rsidRPr="000D58AF">
        <w:rPr>
          <w:rFonts w:ascii="Times New Roman" w:hAnsi="Times New Roman" w:cs="Times New Roman"/>
        </w:rPr>
        <w:t xml:space="preserve">, A., </w:t>
      </w:r>
      <w:proofErr w:type="spellStart"/>
      <w:r w:rsidRPr="000D58AF">
        <w:rPr>
          <w:rFonts w:ascii="Times New Roman" w:hAnsi="Times New Roman" w:cs="Times New Roman"/>
        </w:rPr>
        <w:t>Albohigan</w:t>
      </w:r>
      <w:proofErr w:type="spellEnd"/>
      <w:r w:rsidRPr="000D58AF">
        <w:rPr>
          <w:rFonts w:ascii="Times New Roman" w:hAnsi="Times New Roman" w:cs="Times New Roman"/>
        </w:rPr>
        <w:t xml:space="preserve">, A., &amp; </w:t>
      </w:r>
      <w:proofErr w:type="spellStart"/>
      <w:r w:rsidRPr="000D58AF">
        <w:rPr>
          <w:rFonts w:ascii="Times New Roman" w:hAnsi="Times New Roman" w:cs="Times New Roman"/>
        </w:rPr>
        <w:t>Kutbi</w:t>
      </w:r>
      <w:proofErr w:type="spellEnd"/>
      <w:r w:rsidRPr="000D58AF">
        <w:rPr>
          <w:rFonts w:ascii="Times New Roman" w:hAnsi="Times New Roman" w:cs="Times New Roman"/>
        </w:rPr>
        <w:t xml:space="preserve">, E. (2023). Comprehension of premarital screening and genetic disorders among the population of Riyadh. Journal of Taibah University Medical Sciences, 18(4), 822-830. </w:t>
      </w:r>
      <w:hyperlink r:id="rId9" w:history="1">
        <w:r w:rsidRPr="000D58AF">
          <w:rPr>
            <w:rStyle w:val="Hyperlink"/>
            <w:rFonts w:ascii="Times New Roman" w:hAnsi="Times New Roman" w:cs="Times New Roman"/>
          </w:rPr>
          <w:t>https://doi.org/10.1016/j.jtumed.2023.01.006</w:t>
        </w:r>
      </w:hyperlink>
    </w:p>
    <w:p w14:paraId="65F13A45"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Ashorobi</w:t>
      </w:r>
      <w:proofErr w:type="spellEnd"/>
      <w:r w:rsidRPr="000D58AF">
        <w:rPr>
          <w:rFonts w:ascii="Times New Roman" w:hAnsi="Times New Roman" w:cs="Times New Roman"/>
        </w:rPr>
        <w:t xml:space="preserve">, D., Ramsey, A., Killeen, R. B., &amp; Bhatt, R. (2025). Sickle Cell Trait. In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w:t>
      </w:r>
      <w:hyperlink r:id="rId10" w:history="1">
        <w:r w:rsidRPr="000D58AF">
          <w:rPr>
            <w:rStyle w:val="Hyperlink"/>
            <w:rFonts w:ascii="Times New Roman" w:hAnsi="Times New Roman" w:cs="Times New Roman"/>
          </w:rPr>
          <w:t>https://www.ncbi.nlm.nih.gov/books/NBK537130/</w:t>
        </w:r>
      </w:hyperlink>
    </w:p>
    <w:p w14:paraId="7255642C"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Borhade</w:t>
      </w:r>
      <w:proofErr w:type="spellEnd"/>
      <w:r w:rsidRPr="000D58AF">
        <w:rPr>
          <w:rFonts w:ascii="Times New Roman" w:hAnsi="Times New Roman" w:cs="Times New Roman"/>
        </w:rPr>
        <w:t xml:space="preserve">, M. B., Patel, P., &amp; </w:t>
      </w:r>
      <w:proofErr w:type="spellStart"/>
      <w:r w:rsidRPr="000D58AF">
        <w:rPr>
          <w:rFonts w:ascii="Times New Roman" w:hAnsi="Times New Roman" w:cs="Times New Roman"/>
        </w:rPr>
        <w:t>Kondamudi</w:t>
      </w:r>
      <w:proofErr w:type="spellEnd"/>
      <w:r w:rsidRPr="000D58AF">
        <w:rPr>
          <w:rFonts w:ascii="Times New Roman" w:hAnsi="Times New Roman" w:cs="Times New Roman"/>
        </w:rPr>
        <w:t xml:space="preserve">, N. P. (2025). Sickle Cell Crisis. In: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[Internet]. Treasure Island (FL):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Publishing. </w:t>
      </w:r>
      <w:hyperlink r:id="rId11" w:history="1">
        <w:r w:rsidRPr="000D58AF">
          <w:rPr>
            <w:rStyle w:val="Hyperlink"/>
            <w:rFonts w:ascii="Times New Roman" w:hAnsi="Times New Roman" w:cs="Times New Roman"/>
          </w:rPr>
          <w:t>https://www.ncbi.nlm.nih.gov/books/NBK526064/</w:t>
        </w:r>
      </w:hyperlink>
    </w:p>
    <w:p w14:paraId="50F0D688"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Hsu L, </w:t>
      </w:r>
      <w:proofErr w:type="spellStart"/>
      <w:r w:rsidRPr="000D58AF">
        <w:rPr>
          <w:rFonts w:ascii="Times New Roman" w:hAnsi="Times New Roman" w:cs="Times New Roman"/>
        </w:rPr>
        <w:t>Nnodu</w:t>
      </w:r>
      <w:proofErr w:type="spellEnd"/>
      <w:r w:rsidRPr="000D58AF">
        <w:rPr>
          <w:rFonts w:ascii="Times New Roman" w:hAnsi="Times New Roman" w:cs="Times New Roman"/>
        </w:rPr>
        <w:t xml:space="preserve"> OE, Brown BJ, et al. White paper: pathways to progress in newborn screening for sickle cell disease in Sub-Saharan </w:t>
      </w:r>
      <w:proofErr w:type="spellStart"/>
      <w:r w:rsidRPr="000D58AF">
        <w:rPr>
          <w:rFonts w:ascii="Times New Roman" w:hAnsi="Times New Roman" w:cs="Times New Roman"/>
        </w:rPr>
        <w:t>Africa.</w:t>
      </w:r>
      <w:r w:rsidRPr="000D58AF">
        <w:rPr>
          <w:rFonts w:ascii="Times New Roman" w:hAnsi="Times New Roman" w:cs="Times New Roman"/>
          <w:i/>
          <w:iCs/>
        </w:rPr>
        <w:t>J</w:t>
      </w:r>
      <w:proofErr w:type="spellEnd"/>
      <w:r w:rsidRPr="000D58AF">
        <w:rPr>
          <w:rFonts w:ascii="Times New Roman" w:hAnsi="Times New Roman" w:cs="Times New Roman"/>
          <w:i/>
          <w:iCs/>
        </w:rPr>
        <w:t xml:space="preserve"> Trop Dis Public Health</w:t>
      </w:r>
      <w:r w:rsidRPr="000D58AF">
        <w:rPr>
          <w:rFonts w:ascii="Times New Roman" w:hAnsi="Times New Roman" w:cs="Times New Roman"/>
        </w:rPr>
        <w:t xml:space="preserve">. 2018;6(2):260. </w:t>
      </w:r>
      <w:proofErr w:type="spellStart"/>
      <w:r w:rsidRPr="000D58AF">
        <w:rPr>
          <w:rFonts w:ascii="Times New Roman" w:hAnsi="Times New Roman" w:cs="Times New Roman"/>
        </w:rPr>
        <w:t>doi</w:t>
      </w:r>
      <w:proofErr w:type="spellEnd"/>
      <w:r w:rsidRPr="000D58AF">
        <w:rPr>
          <w:rFonts w:ascii="Times New Roman" w:hAnsi="Times New Roman" w:cs="Times New Roman"/>
        </w:rPr>
        <w:t>: 10.4172/2329-891X.1000260[</w:t>
      </w:r>
      <w:hyperlink r:id="rId12" w:history="1">
        <w:r w:rsidRPr="000D58AF">
          <w:rPr>
            <w:rStyle w:val="Hyperlink"/>
            <w:rFonts w:ascii="Times New Roman" w:hAnsi="Times New Roman" w:cs="Times New Roman"/>
          </w:rPr>
          <w:t>DOI</w:t>
        </w:r>
      </w:hyperlink>
      <w:r w:rsidRPr="000D58AF">
        <w:rPr>
          <w:rFonts w:ascii="Times New Roman" w:hAnsi="Times New Roman" w:cs="Times New Roman"/>
        </w:rPr>
        <w:t>] [</w:t>
      </w:r>
      <w:hyperlink r:id="rId13" w:history="1">
        <w:r w:rsidRPr="000D58AF">
          <w:rPr>
            <w:rStyle w:val="Hyperlink"/>
            <w:rFonts w:ascii="Times New Roman" w:hAnsi="Times New Roman" w:cs="Times New Roman"/>
          </w:rPr>
          <w:t>PMC free article</w:t>
        </w:r>
      </w:hyperlink>
      <w:r w:rsidRPr="000D58AF">
        <w:rPr>
          <w:rFonts w:ascii="Times New Roman" w:hAnsi="Times New Roman" w:cs="Times New Roman"/>
        </w:rPr>
        <w:t>] [</w:t>
      </w:r>
      <w:hyperlink r:id="rId14" w:history="1">
        <w:r w:rsidRPr="000D58AF">
          <w:rPr>
            <w:rStyle w:val="Hyperlink"/>
            <w:rFonts w:ascii="Times New Roman" w:hAnsi="Times New Roman" w:cs="Times New Roman"/>
          </w:rPr>
          <w:t>PubMed</w:t>
        </w:r>
      </w:hyperlink>
      <w:r w:rsidRPr="000D58AF">
        <w:rPr>
          <w:rFonts w:ascii="Times New Roman" w:hAnsi="Times New Roman" w:cs="Times New Roman"/>
        </w:rPr>
        <w:t>] [</w:t>
      </w:r>
      <w:hyperlink r:id="rId15" w:history="1">
        <w:r w:rsidRPr="000D58AF">
          <w:rPr>
            <w:rStyle w:val="Hyperlink"/>
            <w:rFonts w:ascii="Times New Roman" w:hAnsi="Times New Roman" w:cs="Times New Roman"/>
          </w:rPr>
          <w:t>Google Scholar</w:t>
        </w:r>
      </w:hyperlink>
      <w:r w:rsidRPr="000D58AF">
        <w:rPr>
          <w:rFonts w:ascii="Times New Roman" w:hAnsi="Times New Roman" w:cs="Times New Roman"/>
        </w:rPr>
        <w:t>][</w:t>
      </w:r>
      <w:hyperlink r:id="rId16" w:anchor="cit0006" w:history="1">
        <w:r w:rsidRPr="000D58AF">
          <w:rPr>
            <w:rStyle w:val="Hyperlink"/>
            <w:rFonts w:ascii="Times New Roman" w:hAnsi="Times New Roman" w:cs="Times New Roman"/>
          </w:rPr>
          <w:t>Ref list</w:t>
        </w:r>
      </w:hyperlink>
      <w:r w:rsidRPr="000D58AF">
        <w:rPr>
          <w:rFonts w:ascii="Times New Roman" w:hAnsi="Times New Roman" w:cs="Times New Roman"/>
        </w:rPr>
        <w:t>]</w:t>
      </w:r>
    </w:p>
    <w:p w14:paraId="426304A2"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Adigwe</w:t>
      </w:r>
      <w:proofErr w:type="spellEnd"/>
      <w:r w:rsidRPr="000D58AF">
        <w:rPr>
          <w:rFonts w:ascii="Times New Roman" w:hAnsi="Times New Roman" w:cs="Times New Roman"/>
        </w:rPr>
        <w:t xml:space="preserve">, O. P., Onoja, S. O., &amp; </w:t>
      </w:r>
      <w:proofErr w:type="spellStart"/>
      <w:r w:rsidRPr="000D58AF">
        <w:rPr>
          <w:rFonts w:ascii="Times New Roman" w:hAnsi="Times New Roman" w:cs="Times New Roman"/>
        </w:rPr>
        <w:t>Onavbavba</w:t>
      </w:r>
      <w:proofErr w:type="spellEnd"/>
      <w:r w:rsidRPr="000D58AF">
        <w:rPr>
          <w:rFonts w:ascii="Times New Roman" w:hAnsi="Times New Roman" w:cs="Times New Roman"/>
        </w:rPr>
        <w:t xml:space="preserve">, G. (2023). A Critical Review of Sickle Cell Disease Burden and Challenges in Sub-Saharan Africa. Journal of Blood Medicine. </w:t>
      </w:r>
      <w:hyperlink r:id="rId17" w:history="1">
        <w:r w:rsidRPr="000D58AF">
          <w:rPr>
            <w:rStyle w:val="Hyperlink"/>
            <w:rFonts w:ascii="Times New Roman" w:hAnsi="Times New Roman" w:cs="Times New Roman"/>
          </w:rPr>
          <w:t>https://doi.org/10.2147/JBM.S406196</w:t>
        </w:r>
      </w:hyperlink>
    </w:p>
    <w:p w14:paraId="6BB5A3E6"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Centers for Disease Control. (1981). Pneumocystis pneumonia–Los Angeles. MMWR Morbidity and Mortality Weekly Report, 30(21), 250–252. </w:t>
      </w:r>
      <w:hyperlink r:id="rId18" w:history="1">
        <w:r w:rsidRPr="000D58AF">
          <w:rPr>
            <w:rStyle w:val="Hyperlink"/>
            <w:rFonts w:ascii="Times New Roman" w:hAnsi="Times New Roman" w:cs="Times New Roman"/>
          </w:rPr>
          <w:t>https://stacks.cdc.gov/view/cdc/50022/cdc_50022_DS1.pdf</w:t>
        </w:r>
      </w:hyperlink>
    </w:p>
    <w:p w14:paraId="325DA1B8"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Lu, Y., Li, H., Dong, R., Zhang, M., Dong, X., Yang, C., Wang, X., &amp; Ye, J. (2025). Global and regional disease burden of HIV/AIDS from 1990 to 2021 and projections to 2030. BMC Public Health, 25(1), 1928. </w:t>
      </w:r>
      <w:hyperlink r:id="rId19" w:history="1">
        <w:r w:rsidRPr="000D58AF">
          <w:rPr>
            <w:rStyle w:val="Hyperlink"/>
            <w:rFonts w:ascii="Times New Roman" w:hAnsi="Times New Roman" w:cs="Times New Roman"/>
          </w:rPr>
          <w:t>https://doi.org/10.1186/s12889-025-23121-4</w:t>
        </w:r>
      </w:hyperlink>
    </w:p>
    <w:p w14:paraId="4D11F0BA"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Wang, S., Cui, J., Jiang, S., Zheng, C., Zhao, J., Zhang, H., &amp; Zhai, Q. (2024). Early life gut microbiota: Consequences for health and opportunities for prevention. Critical Reviews in Food Science and Nutrition, 64(17), 5793–5817. </w:t>
      </w:r>
      <w:hyperlink r:id="rId20" w:history="1">
        <w:r w:rsidRPr="000D58AF">
          <w:rPr>
            <w:rStyle w:val="Hyperlink"/>
            <w:rFonts w:ascii="Times New Roman" w:hAnsi="Times New Roman" w:cs="Times New Roman"/>
          </w:rPr>
          <w:t>https://doi.org/10.1080/10408398.2022.2158451</w:t>
        </w:r>
      </w:hyperlink>
    </w:p>
    <w:p w14:paraId="444CE417"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lastRenderedPageBreak/>
        <w:t xml:space="preserve">Swinkels, H. M., Nguyen, A. D., &amp; Gulick, P. G. (2024). HIV and AIDS. In: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[Internet]. Treasure Island (FL):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Publishing. </w:t>
      </w:r>
      <w:hyperlink r:id="rId21" w:history="1">
        <w:r w:rsidRPr="000D58AF">
          <w:rPr>
            <w:rStyle w:val="Hyperlink"/>
            <w:rFonts w:ascii="Times New Roman" w:hAnsi="Times New Roman" w:cs="Times New Roman"/>
          </w:rPr>
          <w:t>https://www.ncbi.nlm.nih.gov/books/NBK534860/</w:t>
        </w:r>
      </w:hyperlink>
    </w:p>
    <w:p w14:paraId="54D71BFF"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Tudor, M. E., Al Aboud, A. M., Leslie, S. W., &amp; Gossman, W. (2024). Syphilis. In </w:t>
      </w:r>
      <w:proofErr w:type="spellStart"/>
      <w:r w:rsidRPr="000D58AF">
        <w:rPr>
          <w:rFonts w:ascii="Times New Roman" w:hAnsi="Times New Roman" w:cs="Times New Roman"/>
        </w:rPr>
        <w:t>StatPearls</w:t>
      </w:r>
      <w:proofErr w:type="spellEnd"/>
      <w:r w:rsidRPr="000D58AF">
        <w:rPr>
          <w:rFonts w:ascii="Times New Roman" w:hAnsi="Times New Roman" w:cs="Times New Roman"/>
        </w:rPr>
        <w:t xml:space="preserve">. </w:t>
      </w:r>
      <w:hyperlink r:id="rId22" w:history="1">
        <w:r w:rsidRPr="000D58AF">
          <w:rPr>
            <w:rStyle w:val="Hyperlink"/>
            <w:rFonts w:ascii="Times New Roman" w:hAnsi="Times New Roman" w:cs="Times New Roman"/>
          </w:rPr>
          <w:t>https://www.ncbi.nlm.nih.gov/books/NBK534780/</w:t>
        </w:r>
      </w:hyperlink>
    </w:p>
    <w:p w14:paraId="5B59F714"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Rosset, F., </w:t>
      </w:r>
      <w:proofErr w:type="spellStart"/>
      <w:r w:rsidRPr="000D58AF">
        <w:rPr>
          <w:rFonts w:ascii="Times New Roman" w:hAnsi="Times New Roman" w:cs="Times New Roman"/>
        </w:rPr>
        <w:t>Celoria</w:t>
      </w:r>
      <w:proofErr w:type="spellEnd"/>
      <w:r w:rsidRPr="000D58AF">
        <w:rPr>
          <w:rFonts w:ascii="Times New Roman" w:hAnsi="Times New Roman" w:cs="Times New Roman"/>
        </w:rPr>
        <w:t xml:space="preserve">, V., Delmonte, S., </w:t>
      </w:r>
      <w:proofErr w:type="spellStart"/>
      <w:r w:rsidRPr="000D58AF">
        <w:rPr>
          <w:rFonts w:ascii="Times New Roman" w:hAnsi="Times New Roman" w:cs="Times New Roman"/>
        </w:rPr>
        <w:t>Mastorino</w:t>
      </w:r>
      <w:proofErr w:type="spellEnd"/>
      <w:r w:rsidRPr="000D58AF">
        <w:rPr>
          <w:rFonts w:ascii="Times New Roman" w:hAnsi="Times New Roman" w:cs="Times New Roman"/>
        </w:rPr>
        <w:t xml:space="preserve">, L., </w:t>
      </w:r>
      <w:proofErr w:type="spellStart"/>
      <w:r w:rsidRPr="000D58AF">
        <w:rPr>
          <w:rFonts w:ascii="Times New Roman" w:hAnsi="Times New Roman" w:cs="Times New Roman"/>
        </w:rPr>
        <w:t>Sciamarrelli</w:t>
      </w:r>
      <w:proofErr w:type="spellEnd"/>
      <w:r w:rsidRPr="000D58AF">
        <w:rPr>
          <w:rFonts w:ascii="Times New Roman" w:hAnsi="Times New Roman" w:cs="Times New Roman"/>
        </w:rPr>
        <w:t xml:space="preserve">, N., Boskovic, S., Ribero, S., &amp; Quaglino, P. (2025). The epidemiology of syphilis worldwide in the last decade. Journal of Clinical Medicine, 14(15), 5308. </w:t>
      </w:r>
      <w:hyperlink r:id="rId23" w:history="1">
        <w:r w:rsidRPr="000D58AF">
          <w:rPr>
            <w:rStyle w:val="Hyperlink"/>
            <w:rFonts w:ascii="Times New Roman" w:hAnsi="Times New Roman" w:cs="Times New Roman"/>
          </w:rPr>
          <w:t>https://doi.org/10.3390/jcm14155308</w:t>
        </w:r>
      </w:hyperlink>
    </w:p>
    <w:p w14:paraId="25689442"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Liu, A., </w:t>
      </w:r>
      <w:proofErr w:type="spellStart"/>
      <w:r w:rsidRPr="000D58AF">
        <w:rPr>
          <w:rFonts w:ascii="Times New Roman" w:hAnsi="Times New Roman" w:cs="Times New Roman"/>
        </w:rPr>
        <w:t>Giacani</w:t>
      </w:r>
      <w:proofErr w:type="spellEnd"/>
      <w:r w:rsidRPr="000D58AF">
        <w:rPr>
          <w:rFonts w:ascii="Times New Roman" w:hAnsi="Times New Roman" w:cs="Times New Roman"/>
        </w:rPr>
        <w:t xml:space="preserve">, L., Tuero, I., &amp; Klausner, J. D. (2025). Syphilis Pathogenesis: Host Immune Response vs Pathogen Immune Evasion. J Infect Dis, 232(4), 760-766. </w:t>
      </w:r>
      <w:hyperlink r:id="rId24" w:history="1">
        <w:r w:rsidRPr="000D58AF">
          <w:rPr>
            <w:rStyle w:val="Hyperlink"/>
            <w:rFonts w:ascii="Times New Roman" w:hAnsi="Times New Roman" w:cs="Times New Roman"/>
          </w:rPr>
          <w:t>https://doi.org/10.1093/infdis/jiaf388</w:t>
        </w:r>
      </w:hyperlink>
    </w:p>
    <w:p w14:paraId="380C6139"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World Health Organization. (2024). Data on syphilis. </w:t>
      </w:r>
      <w:hyperlink r:id="rId25" w:history="1">
        <w:r w:rsidRPr="000D58AF">
          <w:rPr>
            <w:rStyle w:val="Hyperlink"/>
            <w:rFonts w:ascii="Times New Roman" w:hAnsi="Times New Roman" w:cs="Times New Roman"/>
          </w:rPr>
          <w:t>https://www.who.int/data/gho/data/themes/topics/data-on-syphilis</w:t>
        </w:r>
      </w:hyperlink>
    </w:p>
    <w:p w14:paraId="4DFA98DB"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Peeling, R. W., Mabey, D., Chen, X. S., &amp; Garcia, P. J. (2023). Syphilis. Lancet, 402(10398), 336–346. </w:t>
      </w:r>
      <w:hyperlink r:id="rId26" w:history="1">
        <w:r w:rsidRPr="000D58AF">
          <w:rPr>
            <w:rStyle w:val="Hyperlink"/>
            <w:rFonts w:ascii="Times New Roman" w:hAnsi="Times New Roman" w:cs="Times New Roman"/>
          </w:rPr>
          <w:t>https://doi.org/10.1016/S0140-6736(22)02348-0</w:t>
        </w:r>
      </w:hyperlink>
    </w:p>
    <w:p w14:paraId="21C6D889"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Bener</w:t>
      </w:r>
      <w:proofErr w:type="spellEnd"/>
      <w:r w:rsidRPr="000D58AF">
        <w:rPr>
          <w:rFonts w:ascii="Times New Roman" w:hAnsi="Times New Roman" w:cs="Times New Roman"/>
        </w:rPr>
        <w:t xml:space="preserve">, A., Al-Mulla, M., &amp; Clarke, A. (2019). Premarital Screening and Genetic Counseling Program: Studies from an Endogamous Population. International Journal of Applied and Basic Medical Research, 9(1), 20-26. </w:t>
      </w:r>
      <w:hyperlink r:id="rId27" w:history="1">
        <w:r w:rsidRPr="000D58AF">
          <w:rPr>
            <w:rStyle w:val="Hyperlink"/>
            <w:rFonts w:ascii="Times New Roman" w:hAnsi="Times New Roman" w:cs="Times New Roman"/>
          </w:rPr>
          <w:t>https://doi.org/10.4103/ijabmr.IJABMR_42_18</w:t>
        </w:r>
      </w:hyperlink>
    </w:p>
    <w:p w14:paraId="646DC47A"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Adamu Muhammad Ibrahim, O. J., Ahmed, M. M., </w:t>
      </w:r>
      <w:proofErr w:type="spellStart"/>
      <w:r w:rsidRPr="000D58AF">
        <w:rPr>
          <w:rFonts w:ascii="Times New Roman" w:hAnsi="Times New Roman" w:cs="Times New Roman"/>
        </w:rPr>
        <w:t>Ukoaka</w:t>
      </w:r>
      <w:proofErr w:type="spellEnd"/>
      <w:r w:rsidRPr="000D58AF">
        <w:rPr>
          <w:rFonts w:ascii="Times New Roman" w:hAnsi="Times New Roman" w:cs="Times New Roman"/>
        </w:rPr>
        <w:t>, B. M., &amp; Lucero-</w:t>
      </w:r>
      <w:proofErr w:type="spellStart"/>
      <w:r w:rsidRPr="000D58AF">
        <w:rPr>
          <w:rFonts w:ascii="Times New Roman" w:hAnsi="Times New Roman" w:cs="Times New Roman"/>
        </w:rPr>
        <w:t>Prisno</w:t>
      </w:r>
      <w:proofErr w:type="spellEnd"/>
      <w:r w:rsidRPr="000D58AF">
        <w:rPr>
          <w:rFonts w:ascii="Times New Roman" w:hAnsi="Times New Roman" w:cs="Times New Roman"/>
        </w:rPr>
        <w:t xml:space="preserve"> III, D. E. (2024). Enhancing public health through the Kano pre-marital health screening bill: analysis of implications, challenges, and opportunities. PAMJ-One Health, 14(9). </w:t>
      </w:r>
      <w:hyperlink r:id="rId28" w:history="1">
        <w:r w:rsidRPr="000D58AF">
          <w:rPr>
            <w:rStyle w:val="Hyperlink"/>
            <w:rFonts w:ascii="Times New Roman" w:hAnsi="Times New Roman" w:cs="Times New Roman"/>
          </w:rPr>
          <w:t>https://doi.org/10.11604/pamj-oh.2024.14.9.44265</w:t>
        </w:r>
      </w:hyperlink>
    </w:p>
    <w:p w14:paraId="62176BD0" w14:textId="77777777" w:rsidR="000D58AF" w:rsidRPr="000D58AF" w:rsidRDefault="00DE5911" w:rsidP="000D58AF">
      <w:pPr>
        <w:numPr>
          <w:ilvl w:val="0"/>
          <w:numId w:val="2"/>
        </w:numPr>
        <w:rPr>
          <w:rFonts w:ascii="Times New Roman" w:hAnsi="Times New Roman" w:cs="Times New Roman"/>
        </w:rPr>
      </w:pPr>
      <w:hyperlink w:history="1">
        <w:r w:rsidR="000D58AF" w:rsidRPr="000D58AF">
          <w:rPr>
            <w:rStyle w:val="Hyperlink"/>
            <w:rFonts w:ascii="Times New Roman" w:hAnsi="Times New Roman" w:cs="Times New Roman"/>
          </w:rPr>
          <w:t xml:space="preserve">Onuoha, E. C., </w:t>
        </w:r>
        <w:proofErr w:type="spellStart"/>
        <w:r w:rsidR="000D58AF" w:rsidRPr="000D58AF">
          <w:rPr>
            <w:rStyle w:val="Hyperlink"/>
            <w:rFonts w:ascii="Times New Roman" w:hAnsi="Times New Roman" w:cs="Times New Roman"/>
          </w:rPr>
          <w:t>Eledo</w:t>
        </w:r>
        <w:proofErr w:type="spellEnd"/>
        <w:r w:rsidR="000D58AF" w:rsidRPr="000D58AF">
          <w:rPr>
            <w:rStyle w:val="Hyperlink"/>
            <w:rFonts w:ascii="Times New Roman" w:hAnsi="Times New Roman" w:cs="Times New Roman"/>
          </w:rPr>
          <w:t xml:space="preserve">, B. O., Anyanwu, P., &amp; Agoro, E. S. (2015). Premarital screening of HIV, </w:t>
        </w:r>
        <w:proofErr w:type="spellStart"/>
        <w:r w:rsidR="000D58AF" w:rsidRPr="000D58AF">
          <w:rPr>
            <w:rStyle w:val="Hyperlink"/>
            <w:rFonts w:ascii="Times New Roman" w:hAnsi="Times New Roman" w:cs="Times New Roman"/>
          </w:rPr>
          <w:t>haemoglobin</w:t>
        </w:r>
        <w:proofErr w:type="spellEnd"/>
        <w:r w:rsidR="000D58AF" w:rsidRPr="000D58AF">
          <w:rPr>
            <w:rStyle w:val="Hyperlink"/>
            <w:rFonts w:ascii="Times New Roman" w:hAnsi="Times New Roman" w:cs="Times New Roman"/>
          </w:rPr>
          <w:t xml:space="preserve"> genotype, ABO and rhesus blood group among intending couples in Yenagoa, Nigeria. *Journal of Biology, Agriculture and Healthcare*, *5*(14), 16–23.</w:t>
        </w:r>
      </w:hyperlink>
      <w:hyperlink r:id="rId29" w:history="1">
        <w:r w:rsidR="000D58AF" w:rsidRPr="000D58AF">
          <w:rPr>
            <w:rStyle w:val="Hyperlink"/>
            <w:rFonts w:ascii="Times New Roman" w:hAnsi="Times New Roman" w:cs="Times New Roman"/>
          </w:rPr>
          <w:t>https://www.iiste.org/Journals/index.php/JBAH/article/view/24090/24600</w:t>
        </w:r>
      </w:hyperlink>
    </w:p>
    <w:p w14:paraId="378FEF31"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Adesina, O. A., </w:t>
      </w:r>
      <w:proofErr w:type="spellStart"/>
      <w:r w:rsidRPr="000D58AF">
        <w:rPr>
          <w:rFonts w:ascii="Times New Roman" w:hAnsi="Times New Roman" w:cs="Times New Roman"/>
        </w:rPr>
        <w:t>Ogamba</w:t>
      </w:r>
      <w:proofErr w:type="spellEnd"/>
      <w:r w:rsidRPr="000D58AF">
        <w:rPr>
          <w:rFonts w:ascii="Times New Roman" w:hAnsi="Times New Roman" w:cs="Times New Roman"/>
        </w:rPr>
        <w:t xml:space="preserve">, C. F., &amp; </w:t>
      </w:r>
      <w:proofErr w:type="spellStart"/>
      <w:r w:rsidRPr="000D58AF">
        <w:rPr>
          <w:rFonts w:ascii="Times New Roman" w:hAnsi="Times New Roman" w:cs="Times New Roman"/>
        </w:rPr>
        <w:t>Osibogun</w:t>
      </w:r>
      <w:proofErr w:type="spellEnd"/>
      <w:r w:rsidRPr="000D58AF">
        <w:rPr>
          <w:rFonts w:ascii="Times New Roman" w:hAnsi="Times New Roman" w:cs="Times New Roman"/>
        </w:rPr>
        <w:t xml:space="preserve">, A. (2022). Premarital genotype screening for sickle cell disease: Knowledge gaps, perception and determinants of uptake among final year undergraduates of a tertiary institution in South-West Nigeria. Nigerian Medical Journal, 63(1), 50–58. </w:t>
      </w:r>
      <w:hyperlink r:id="rId30" w:history="1">
        <w:r w:rsidRPr="000D58AF">
          <w:rPr>
            <w:rStyle w:val="Hyperlink"/>
            <w:rFonts w:ascii="Times New Roman" w:hAnsi="Times New Roman" w:cs="Times New Roman"/>
          </w:rPr>
          <w:t>https://doi.org/10.60787/NMJ-63-1-94</w:t>
        </w:r>
      </w:hyperlink>
    </w:p>
    <w:p w14:paraId="27D80278"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Orolu</w:t>
      </w:r>
      <w:proofErr w:type="spellEnd"/>
      <w:r w:rsidRPr="000D58AF">
        <w:rPr>
          <w:rFonts w:ascii="Times New Roman" w:hAnsi="Times New Roman" w:cs="Times New Roman"/>
        </w:rPr>
        <w:t xml:space="preserve">, A. K., Bello, B. T., Dosunmu, A. O., &amp; Tolulope, O. O. (2025). Hemoglobin Genotype Frequencies in Lagos: Insights </w:t>
      </w:r>
      <w:proofErr w:type="gramStart"/>
      <w:r w:rsidRPr="000D58AF">
        <w:rPr>
          <w:rFonts w:ascii="Times New Roman" w:hAnsi="Times New Roman" w:cs="Times New Roman"/>
        </w:rPr>
        <w:t>From</w:t>
      </w:r>
      <w:proofErr w:type="gramEnd"/>
      <w:r w:rsidRPr="000D58AF">
        <w:rPr>
          <w:rFonts w:ascii="Times New Roman" w:hAnsi="Times New Roman" w:cs="Times New Roman"/>
        </w:rPr>
        <w:t xml:space="preserve"> Offspring of Hemoglobin AS Mothers. Cureus. </w:t>
      </w:r>
      <w:hyperlink r:id="rId31" w:history="1">
        <w:r w:rsidRPr="000D58AF">
          <w:rPr>
            <w:rStyle w:val="Hyperlink"/>
            <w:rFonts w:ascii="Times New Roman" w:hAnsi="Times New Roman" w:cs="Times New Roman"/>
          </w:rPr>
          <w:t>https://doi.org/10.7759/cureus.96325</w:t>
        </w:r>
      </w:hyperlink>
    </w:p>
    <w:p w14:paraId="24E37D01"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lastRenderedPageBreak/>
        <w:t xml:space="preserve">Boyd, A. T., </w:t>
      </w:r>
      <w:proofErr w:type="spellStart"/>
      <w:r w:rsidRPr="000D58AF">
        <w:rPr>
          <w:rFonts w:ascii="Times New Roman" w:hAnsi="Times New Roman" w:cs="Times New Roman"/>
        </w:rPr>
        <w:t>Ogbanufe</w:t>
      </w:r>
      <w:proofErr w:type="spellEnd"/>
      <w:r w:rsidRPr="000D58AF">
        <w:rPr>
          <w:rFonts w:ascii="Times New Roman" w:hAnsi="Times New Roman" w:cs="Times New Roman"/>
        </w:rPr>
        <w:t xml:space="preserve">, O., </w:t>
      </w:r>
      <w:proofErr w:type="spellStart"/>
      <w:r w:rsidRPr="000D58AF">
        <w:rPr>
          <w:rFonts w:ascii="Times New Roman" w:hAnsi="Times New Roman" w:cs="Times New Roman"/>
        </w:rPr>
        <w:t>Onyenuobi</w:t>
      </w:r>
      <w:proofErr w:type="spellEnd"/>
      <w:r w:rsidRPr="000D58AF">
        <w:rPr>
          <w:rFonts w:ascii="Times New Roman" w:hAnsi="Times New Roman" w:cs="Times New Roman"/>
        </w:rPr>
        <w:t xml:space="preserve">, C., Mgbakor, I., </w:t>
      </w:r>
      <w:proofErr w:type="spellStart"/>
      <w:r w:rsidRPr="000D58AF">
        <w:rPr>
          <w:rFonts w:ascii="Times New Roman" w:hAnsi="Times New Roman" w:cs="Times New Roman"/>
        </w:rPr>
        <w:t>Bachanas</w:t>
      </w:r>
      <w:proofErr w:type="spellEnd"/>
      <w:r w:rsidRPr="000D58AF">
        <w:rPr>
          <w:rFonts w:ascii="Times New Roman" w:hAnsi="Times New Roman" w:cs="Times New Roman"/>
        </w:rPr>
        <w:t xml:space="preserve">, P., </w:t>
      </w:r>
      <w:proofErr w:type="spellStart"/>
      <w:r w:rsidRPr="000D58AF">
        <w:rPr>
          <w:rFonts w:ascii="Times New Roman" w:hAnsi="Times New Roman" w:cs="Times New Roman"/>
        </w:rPr>
        <w:t>Olupitan</w:t>
      </w:r>
      <w:proofErr w:type="spellEnd"/>
      <w:r w:rsidRPr="000D58AF">
        <w:rPr>
          <w:rFonts w:ascii="Times New Roman" w:hAnsi="Times New Roman" w:cs="Times New Roman"/>
        </w:rPr>
        <w:t xml:space="preserve">, O., Umeh, C., Adegboye, A., Owhonda, G., Odafe, S., </w:t>
      </w:r>
      <w:proofErr w:type="spellStart"/>
      <w:r w:rsidRPr="000D58AF">
        <w:rPr>
          <w:rFonts w:ascii="Times New Roman" w:hAnsi="Times New Roman" w:cs="Times New Roman"/>
        </w:rPr>
        <w:t>Jahun</w:t>
      </w:r>
      <w:proofErr w:type="spellEnd"/>
      <w:r w:rsidRPr="000D58AF">
        <w:rPr>
          <w:rFonts w:ascii="Times New Roman" w:hAnsi="Times New Roman" w:cs="Times New Roman"/>
        </w:rPr>
        <w:t xml:space="preserve">, I., </w:t>
      </w:r>
      <w:proofErr w:type="spellStart"/>
      <w:r w:rsidRPr="000D58AF">
        <w:rPr>
          <w:rFonts w:ascii="Times New Roman" w:hAnsi="Times New Roman" w:cs="Times New Roman"/>
        </w:rPr>
        <w:t>Dakum</w:t>
      </w:r>
      <w:proofErr w:type="spellEnd"/>
      <w:r w:rsidRPr="000D58AF">
        <w:rPr>
          <w:rFonts w:ascii="Times New Roman" w:hAnsi="Times New Roman" w:cs="Times New Roman"/>
        </w:rPr>
        <w:t xml:space="preserve">, P., Mensah, C., </w:t>
      </w:r>
      <w:proofErr w:type="spellStart"/>
      <w:r w:rsidRPr="000D58AF">
        <w:rPr>
          <w:rFonts w:ascii="Times New Roman" w:hAnsi="Times New Roman" w:cs="Times New Roman"/>
        </w:rPr>
        <w:t>Gwamna</w:t>
      </w:r>
      <w:proofErr w:type="spellEnd"/>
      <w:r w:rsidRPr="000D58AF">
        <w:rPr>
          <w:rFonts w:ascii="Times New Roman" w:hAnsi="Times New Roman" w:cs="Times New Roman"/>
        </w:rPr>
        <w:t xml:space="preserve">, J., </w:t>
      </w:r>
      <w:proofErr w:type="spellStart"/>
      <w:r w:rsidRPr="000D58AF">
        <w:rPr>
          <w:rFonts w:ascii="Times New Roman" w:hAnsi="Times New Roman" w:cs="Times New Roman"/>
        </w:rPr>
        <w:t>Onotu</w:t>
      </w:r>
      <w:proofErr w:type="spellEnd"/>
      <w:r w:rsidRPr="000D58AF">
        <w:rPr>
          <w:rFonts w:ascii="Times New Roman" w:hAnsi="Times New Roman" w:cs="Times New Roman"/>
        </w:rPr>
        <w:t xml:space="preserve">, D., </w:t>
      </w:r>
      <w:proofErr w:type="spellStart"/>
      <w:r w:rsidRPr="000D58AF">
        <w:rPr>
          <w:rFonts w:ascii="Times New Roman" w:hAnsi="Times New Roman" w:cs="Times New Roman"/>
        </w:rPr>
        <w:t>Dirlikov</w:t>
      </w:r>
      <w:proofErr w:type="spellEnd"/>
      <w:r w:rsidRPr="000D58AF">
        <w:rPr>
          <w:rFonts w:ascii="Times New Roman" w:hAnsi="Times New Roman" w:cs="Times New Roman"/>
        </w:rPr>
        <w:t xml:space="preserve">, E., Williams-Sherlock, M., Okolo, C., </w:t>
      </w:r>
      <w:proofErr w:type="spellStart"/>
      <w:r w:rsidRPr="000D58AF">
        <w:rPr>
          <w:rFonts w:ascii="Times New Roman" w:hAnsi="Times New Roman" w:cs="Times New Roman"/>
        </w:rPr>
        <w:t>Verinumbe</w:t>
      </w:r>
      <w:proofErr w:type="spellEnd"/>
      <w:r w:rsidRPr="000D58AF">
        <w:rPr>
          <w:rFonts w:ascii="Times New Roman" w:hAnsi="Times New Roman" w:cs="Times New Roman"/>
        </w:rPr>
        <w:t xml:space="preserve">, T., </w:t>
      </w:r>
      <w:proofErr w:type="spellStart"/>
      <w:r w:rsidRPr="000D58AF">
        <w:rPr>
          <w:rFonts w:ascii="Times New Roman" w:hAnsi="Times New Roman" w:cs="Times New Roman"/>
        </w:rPr>
        <w:t>Idakwo</w:t>
      </w:r>
      <w:proofErr w:type="spellEnd"/>
      <w:r w:rsidRPr="000D58AF">
        <w:rPr>
          <w:rFonts w:ascii="Times New Roman" w:hAnsi="Times New Roman" w:cs="Times New Roman"/>
        </w:rPr>
        <w:t xml:space="preserve">, S., </w:t>
      </w:r>
      <w:proofErr w:type="spellStart"/>
      <w:r w:rsidRPr="000D58AF">
        <w:rPr>
          <w:rFonts w:ascii="Times New Roman" w:hAnsi="Times New Roman" w:cs="Times New Roman"/>
        </w:rPr>
        <w:t>Kumtap</w:t>
      </w:r>
      <w:proofErr w:type="spellEnd"/>
      <w:r w:rsidRPr="000D58AF">
        <w:rPr>
          <w:rFonts w:ascii="Times New Roman" w:hAnsi="Times New Roman" w:cs="Times New Roman"/>
        </w:rPr>
        <w:t xml:space="preserve">, M. U., Ellerbrock, T., &amp; Swaminathan, M. (2021). Scale-up of antiretroviral treatment access among people living with HIV in Rivers State, Nigeria, 2019--2020. AIDS, 35(7), 1127-1134. </w:t>
      </w:r>
      <w:hyperlink r:id="rId32" w:history="1">
        <w:r w:rsidRPr="000D58AF">
          <w:rPr>
            <w:rStyle w:val="Hyperlink"/>
            <w:rFonts w:ascii="Times New Roman" w:hAnsi="Times New Roman" w:cs="Times New Roman"/>
          </w:rPr>
          <w:t>https://doi.org/10.1097/QAD.0000000000002858</w:t>
        </w:r>
      </w:hyperlink>
    </w:p>
    <w:p w14:paraId="463F46CF"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Okonko</w:t>
      </w:r>
      <w:proofErr w:type="spellEnd"/>
      <w:r w:rsidRPr="000D58AF">
        <w:rPr>
          <w:rFonts w:ascii="Times New Roman" w:hAnsi="Times New Roman" w:cs="Times New Roman"/>
        </w:rPr>
        <w:t xml:space="preserve"> IO, </w:t>
      </w:r>
      <w:proofErr w:type="spellStart"/>
      <w:r w:rsidRPr="000D58AF">
        <w:rPr>
          <w:rFonts w:ascii="Times New Roman" w:hAnsi="Times New Roman" w:cs="Times New Roman"/>
        </w:rPr>
        <w:t>Nnodim</w:t>
      </w:r>
      <w:proofErr w:type="spellEnd"/>
      <w:r w:rsidRPr="000D58AF">
        <w:rPr>
          <w:rFonts w:ascii="Times New Roman" w:hAnsi="Times New Roman" w:cs="Times New Roman"/>
        </w:rPr>
        <w:t xml:space="preserve"> LC. Trends in HIV prevalence from 2008 to 2012 among young adults in Port Harcourt, Nigeria. </w:t>
      </w:r>
      <w:proofErr w:type="spellStart"/>
      <w:r w:rsidRPr="000D58AF">
        <w:rPr>
          <w:rFonts w:ascii="Times New Roman" w:hAnsi="Times New Roman" w:cs="Times New Roman"/>
        </w:rPr>
        <w:t>Afr</w:t>
      </w:r>
      <w:proofErr w:type="spellEnd"/>
      <w:r w:rsidRPr="000D58AF">
        <w:rPr>
          <w:rFonts w:ascii="Times New Roman" w:hAnsi="Times New Roman" w:cs="Times New Roman"/>
        </w:rPr>
        <w:t xml:space="preserve"> Health Sci. 2015 Sep;15(3):776-88. </w:t>
      </w:r>
      <w:proofErr w:type="spellStart"/>
      <w:r w:rsidRPr="000D58AF">
        <w:rPr>
          <w:rFonts w:ascii="Times New Roman" w:hAnsi="Times New Roman" w:cs="Times New Roman"/>
        </w:rPr>
        <w:t>doi</w:t>
      </w:r>
      <w:proofErr w:type="spellEnd"/>
      <w:r w:rsidRPr="000D58AF">
        <w:rPr>
          <w:rFonts w:ascii="Times New Roman" w:hAnsi="Times New Roman" w:cs="Times New Roman"/>
        </w:rPr>
        <w:t>: 10.4314/</w:t>
      </w:r>
      <w:proofErr w:type="spellStart"/>
      <w:proofErr w:type="gramStart"/>
      <w:r w:rsidRPr="000D58AF">
        <w:rPr>
          <w:rFonts w:ascii="Times New Roman" w:hAnsi="Times New Roman" w:cs="Times New Roman"/>
        </w:rPr>
        <w:t>ahs</w:t>
      </w:r>
      <w:proofErr w:type="spellEnd"/>
      <w:r w:rsidRPr="000D58AF">
        <w:rPr>
          <w:rFonts w:ascii="Times New Roman" w:hAnsi="Times New Roman" w:cs="Times New Roman"/>
        </w:rPr>
        <w:t>.v</w:t>
      </w:r>
      <w:proofErr w:type="gramEnd"/>
      <w:r w:rsidRPr="000D58AF">
        <w:rPr>
          <w:rFonts w:ascii="Times New Roman" w:hAnsi="Times New Roman" w:cs="Times New Roman"/>
        </w:rPr>
        <w:t>15i3.11. PMID: 26957965; PMCID: PMC4765481.</w:t>
      </w:r>
    </w:p>
    <w:p w14:paraId="048C5CED"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Elekima</w:t>
      </w:r>
      <w:proofErr w:type="spellEnd"/>
      <w:r w:rsidRPr="000D58AF">
        <w:rPr>
          <w:rFonts w:ascii="Times New Roman" w:hAnsi="Times New Roman" w:cs="Times New Roman"/>
        </w:rPr>
        <w:t xml:space="preserve">, I., Mike-Ogburia, M. I., </w:t>
      </w:r>
      <w:proofErr w:type="spellStart"/>
      <w:r w:rsidRPr="000D58AF">
        <w:rPr>
          <w:rFonts w:ascii="Times New Roman" w:hAnsi="Times New Roman" w:cs="Times New Roman"/>
        </w:rPr>
        <w:t>Omereji</w:t>
      </w:r>
      <w:proofErr w:type="spellEnd"/>
      <w:r w:rsidRPr="000D58AF">
        <w:rPr>
          <w:rFonts w:ascii="Times New Roman" w:hAnsi="Times New Roman" w:cs="Times New Roman"/>
        </w:rPr>
        <w:t xml:space="preserve">-David, C., Moore-Igwe, B. W., </w:t>
      </w:r>
      <w:proofErr w:type="spellStart"/>
      <w:r w:rsidRPr="000D58AF">
        <w:rPr>
          <w:rFonts w:ascii="Times New Roman" w:hAnsi="Times New Roman" w:cs="Times New Roman"/>
        </w:rPr>
        <w:t>Nwokah</w:t>
      </w:r>
      <w:proofErr w:type="spellEnd"/>
      <w:r w:rsidRPr="000D58AF">
        <w:rPr>
          <w:rFonts w:ascii="Times New Roman" w:hAnsi="Times New Roman" w:cs="Times New Roman"/>
        </w:rPr>
        <w:t>, E. G., George-</w:t>
      </w:r>
      <w:proofErr w:type="spellStart"/>
      <w:r w:rsidRPr="000D58AF">
        <w:rPr>
          <w:rFonts w:ascii="Times New Roman" w:hAnsi="Times New Roman" w:cs="Times New Roman"/>
        </w:rPr>
        <w:t>Opuda</w:t>
      </w:r>
      <w:proofErr w:type="spellEnd"/>
      <w:r w:rsidRPr="000D58AF">
        <w:rPr>
          <w:rFonts w:ascii="Times New Roman" w:hAnsi="Times New Roman" w:cs="Times New Roman"/>
        </w:rPr>
        <w:t xml:space="preserve">, I. M., Agi, N. V., Monsi, T. P., </w:t>
      </w:r>
      <w:proofErr w:type="spellStart"/>
      <w:r w:rsidRPr="000D58AF">
        <w:rPr>
          <w:rFonts w:ascii="Times New Roman" w:hAnsi="Times New Roman" w:cs="Times New Roman"/>
        </w:rPr>
        <w:t>Ollor</w:t>
      </w:r>
      <w:proofErr w:type="spellEnd"/>
      <w:r w:rsidRPr="000D58AF">
        <w:rPr>
          <w:rFonts w:ascii="Times New Roman" w:hAnsi="Times New Roman" w:cs="Times New Roman"/>
        </w:rPr>
        <w:t xml:space="preserve">, O. A., Okoro, O. C., </w:t>
      </w:r>
      <w:proofErr w:type="spellStart"/>
      <w:r w:rsidRPr="000D58AF">
        <w:rPr>
          <w:rFonts w:ascii="Times New Roman" w:hAnsi="Times New Roman" w:cs="Times New Roman"/>
        </w:rPr>
        <w:t>Brisibe</w:t>
      </w:r>
      <w:proofErr w:type="spellEnd"/>
      <w:r w:rsidRPr="000D58AF">
        <w:rPr>
          <w:rFonts w:ascii="Times New Roman" w:hAnsi="Times New Roman" w:cs="Times New Roman"/>
        </w:rPr>
        <w:t xml:space="preserve">, N., &amp; Ben-Chioma, A. E. (2023). Prevalence of HIV, Hepatitis B, and Hepatitis C in Rivers State University, Port Harcourt: Outcome of a Medical Outreach. Advances in Infectious Diseases, 13, 692-705. </w:t>
      </w:r>
      <w:hyperlink r:id="rId33" w:history="1">
        <w:r w:rsidRPr="000D58AF">
          <w:rPr>
            <w:rStyle w:val="Hyperlink"/>
            <w:rFonts w:ascii="Times New Roman" w:hAnsi="Times New Roman" w:cs="Times New Roman"/>
          </w:rPr>
          <w:t>https://doi.org/10.4236/aid.2023.134056</w:t>
        </w:r>
      </w:hyperlink>
    </w:p>
    <w:p w14:paraId="17D5AEE4"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Nwalozie</w:t>
      </w:r>
      <w:proofErr w:type="spellEnd"/>
      <w:r w:rsidRPr="000D58AF">
        <w:rPr>
          <w:rFonts w:ascii="Times New Roman" w:hAnsi="Times New Roman" w:cs="Times New Roman"/>
        </w:rPr>
        <w:t xml:space="preserve">, R., Kareem, J. A., &amp; </w:t>
      </w:r>
      <w:proofErr w:type="spellStart"/>
      <w:r w:rsidRPr="000D58AF">
        <w:rPr>
          <w:rFonts w:ascii="Times New Roman" w:hAnsi="Times New Roman" w:cs="Times New Roman"/>
        </w:rPr>
        <w:t>Ikpo</w:t>
      </w:r>
      <w:proofErr w:type="spellEnd"/>
      <w:r w:rsidRPr="000D58AF">
        <w:rPr>
          <w:rFonts w:ascii="Times New Roman" w:hAnsi="Times New Roman" w:cs="Times New Roman"/>
        </w:rPr>
        <w:t xml:space="preserve">, P. E. (2024). Epidemiological Distribution of Human Immunodeficiency Virus (HIV) Among Residents of Port Harcourt Metropolis in Rivers State Nigeria. Asian Journal of Research in Infectious Diseases, 15(6), 1–11. </w:t>
      </w:r>
      <w:hyperlink r:id="rId34" w:history="1">
        <w:r w:rsidRPr="000D58AF">
          <w:rPr>
            <w:rStyle w:val="Hyperlink"/>
            <w:rFonts w:ascii="Times New Roman" w:hAnsi="Times New Roman" w:cs="Times New Roman"/>
          </w:rPr>
          <w:t>https://doi.org/10.9734/ajrid/2024/v15i6350</w:t>
        </w:r>
      </w:hyperlink>
    </w:p>
    <w:p w14:paraId="7BA31C8B"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Azuonwu</w:t>
      </w:r>
      <w:proofErr w:type="spellEnd"/>
      <w:r w:rsidRPr="000D58AF">
        <w:rPr>
          <w:rFonts w:ascii="Times New Roman" w:hAnsi="Times New Roman" w:cs="Times New Roman"/>
        </w:rPr>
        <w:t xml:space="preserve">, O., </w:t>
      </w:r>
      <w:proofErr w:type="spellStart"/>
      <w:r w:rsidRPr="000D58AF">
        <w:rPr>
          <w:rFonts w:ascii="Times New Roman" w:hAnsi="Times New Roman" w:cs="Times New Roman"/>
        </w:rPr>
        <w:t>Dimkpa</w:t>
      </w:r>
      <w:proofErr w:type="spellEnd"/>
      <w:r w:rsidRPr="000D58AF">
        <w:rPr>
          <w:rFonts w:ascii="Times New Roman" w:hAnsi="Times New Roman" w:cs="Times New Roman"/>
        </w:rPr>
        <w:t xml:space="preserve">, F. B., &amp; Ben-Chioma, A. (2024). Evidence-based prevalence of HIV infection and associated risk factors among female sex workers in Port Harcourt, Niger Delta, Nigeria. Journal of Microbiology &amp; Experimentation, 12(2), 53-61. </w:t>
      </w:r>
      <w:hyperlink r:id="rId35" w:history="1">
        <w:r w:rsidRPr="000D58AF">
          <w:rPr>
            <w:rStyle w:val="Hyperlink"/>
            <w:rFonts w:ascii="Times New Roman" w:hAnsi="Times New Roman" w:cs="Times New Roman"/>
          </w:rPr>
          <w:t>https://doi.org/10.15406/jmen.2024.12.00416</w:t>
        </w:r>
      </w:hyperlink>
    </w:p>
    <w:p w14:paraId="3B8AF7C8"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Ndukwu</w:t>
      </w:r>
      <w:proofErr w:type="spellEnd"/>
      <w:r w:rsidRPr="000D58AF">
        <w:rPr>
          <w:rFonts w:ascii="Times New Roman" w:hAnsi="Times New Roman" w:cs="Times New Roman"/>
        </w:rPr>
        <w:t xml:space="preserve">, C. L. C. (2024). Probing the Seroprevalence of HIV infection Among Persons Attending Healthcare Facilities in Port Harcourt, Rivers State, Nigeria During 2022–2023. International Journal of Research and Reports in </w:t>
      </w:r>
      <w:proofErr w:type="spellStart"/>
      <w:r w:rsidRPr="000D58AF">
        <w:rPr>
          <w:rFonts w:ascii="Times New Roman" w:hAnsi="Times New Roman" w:cs="Times New Roman"/>
        </w:rPr>
        <w:t>Gynaecology</w:t>
      </w:r>
      <w:proofErr w:type="spellEnd"/>
      <w:r w:rsidRPr="000D58AF">
        <w:rPr>
          <w:rFonts w:ascii="Times New Roman" w:hAnsi="Times New Roman" w:cs="Times New Roman"/>
        </w:rPr>
        <w:t xml:space="preserve">, 7(1), 143–151. </w:t>
      </w:r>
      <w:hyperlink r:id="rId36" w:history="1">
        <w:r w:rsidRPr="000D58AF">
          <w:rPr>
            <w:rStyle w:val="Hyperlink"/>
            <w:rFonts w:ascii="Times New Roman" w:hAnsi="Times New Roman" w:cs="Times New Roman"/>
          </w:rPr>
          <w:t>https://doi.org/10.9734/ijrrgy/2024/v7i1108</w:t>
        </w:r>
      </w:hyperlink>
    </w:p>
    <w:p w14:paraId="5D509416"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Onosakponome</w:t>
      </w:r>
      <w:proofErr w:type="spellEnd"/>
      <w:r w:rsidRPr="000D58AF">
        <w:rPr>
          <w:rFonts w:ascii="Times New Roman" w:hAnsi="Times New Roman" w:cs="Times New Roman"/>
        </w:rPr>
        <w:t xml:space="preserve">, E. O., Abah, A. E., &amp; </w:t>
      </w:r>
      <w:proofErr w:type="spellStart"/>
      <w:r w:rsidRPr="000D58AF">
        <w:rPr>
          <w:rFonts w:ascii="Times New Roman" w:hAnsi="Times New Roman" w:cs="Times New Roman"/>
        </w:rPr>
        <w:t>Wogu</w:t>
      </w:r>
      <w:proofErr w:type="spellEnd"/>
      <w:r w:rsidRPr="000D58AF">
        <w:rPr>
          <w:rFonts w:ascii="Times New Roman" w:hAnsi="Times New Roman" w:cs="Times New Roman"/>
        </w:rPr>
        <w:t xml:space="preserve">, M. (2020). Toxoplasmosis Among HIV Patients and Healthy Volunteers in Port Harcourt, Rivers State, Nigeria. International Journal of Infection, 7(2), e102929. </w:t>
      </w:r>
      <w:hyperlink r:id="rId37" w:history="1">
        <w:r w:rsidRPr="000D58AF">
          <w:rPr>
            <w:rStyle w:val="Hyperlink"/>
            <w:rFonts w:ascii="Times New Roman" w:hAnsi="Times New Roman" w:cs="Times New Roman"/>
          </w:rPr>
          <w:t>https://doi.org/10.5812/iji.102929</w:t>
        </w:r>
      </w:hyperlink>
    </w:p>
    <w:p w14:paraId="774E076D"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Xue X, Huang X, Liu G, Jiang X, Lin W, Chen Y, Huang C. Evaluating the Effectiveness of Spousal Testing Among Syphilis-Infected Pregnant Women in the Context of Mother-to-Child Transmission Elimination: A Multicenter Study in Southeastern China. Risk </w:t>
      </w:r>
      <w:proofErr w:type="spellStart"/>
      <w:r w:rsidRPr="000D58AF">
        <w:rPr>
          <w:rFonts w:ascii="Times New Roman" w:hAnsi="Times New Roman" w:cs="Times New Roman"/>
        </w:rPr>
        <w:t>Manag</w:t>
      </w:r>
      <w:proofErr w:type="spellEnd"/>
      <w:r w:rsidRPr="000D58AF">
        <w:rPr>
          <w:rFonts w:ascii="Times New Roman" w:hAnsi="Times New Roman" w:cs="Times New Roman"/>
        </w:rPr>
        <w:t xml:space="preserve"> </w:t>
      </w:r>
      <w:proofErr w:type="spellStart"/>
      <w:r w:rsidRPr="000D58AF">
        <w:rPr>
          <w:rFonts w:ascii="Times New Roman" w:hAnsi="Times New Roman" w:cs="Times New Roman"/>
        </w:rPr>
        <w:t>Healthc</w:t>
      </w:r>
      <w:proofErr w:type="spellEnd"/>
      <w:r w:rsidRPr="000D58AF">
        <w:rPr>
          <w:rFonts w:ascii="Times New Roman" w:hAnsi="Times New Roman" w:cs="Times New Roman"/>
        </w:rPr>
        <w:t xml:space="preserve"> Policy. 2025 Jul </w:t>
      </w:r>
      <w:proofErr w:type="gramStart"/>
      <w:r w:rsidRPr="000D58AF">
        <w:rPr>
          <w:rFonts w:ascii="Times New Roman" w:hAnsi="Times New Roman" w:cs="Times New Roman"/>
        </w:rPr>
        <w:t>12;18:2423</w:t>
      </w:r>
      <w:proofErr w:type="gramEnd"/>
      <w:r w:rsidRPr="000D58AF">
        <w:rPr>
          <w:rFonts w:ascii="Times New Roman" w:hAnsi="Times New Roman" w:cs="Times New Roman"/>
        </w:rPr>
        <w:t xml:space="preserve">-2433. </w:t>
      </w:r>
      <w:proofErr w:type="spellStart"/>
      <w:r w:rsidRPr="000D58AF">
        <w:rPr>
          <w:rFonts w:ascii="Times New Roman" w:hAnsi="Times New Roman" w:cs="Times New Roman"/>
        </w:rPr>
        <w:t>doi</w:t>
      </w:r>
      <w:proofErr w:type="spellEnd"/>
      <w:r w:rsidRPr="000D58AF">
        <w:rPr>
          <w:rFonts w:ascii="Times New Roman" w:hAnsi="Times New Roman" w:cs="Times New Roman"/>
        </w:rPr>
        <w:t>: 10.2147/RMHP.S531584. PMID: 40671691; PMCID: PMC12266062.</w:t>
      </w:r>
    </w:p>
    <w:p w14:paraId="077FCEF9"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Orbe-Orihuela, Y. C., Sánchez-Alemán, M. Á., Hernández-Pliego, A., Medina-García, C. V., &amp; Vergara-Ortega, D. N. (2022). Syphilis as Re-Emerging Disease, Antibiotic </w:t>
      </w:r>
      <w:r w:rsidRPr="000D58AF">
        <w:rPr>
          <w:rFonts w:ascii="Times New Roman" w:hAnsi="Times New Roman" w:cs="Times New Roman"/>
        </w:rPr>
        <w:lastRenderedPageBreak/>
        <w:t xml:space="preserve">Resistance, and Vulnerable Population: Global Systematic Review and Meta-Analysis. Pathogens, 11(12), 1546. </w:t>
      </w:r>
      <w:hyperlink r:id="rId38" w:history="1">
        <w:r w:rsidRPr="000D58AF">
          <w:rPr>
            <w:rStyle w:val="Hyperlink"/>
            <w:rFonts w:ascii="Times New Roman" w:hAnsi="Times New Roman" w:cs="Times New Roman"/>
          </w:rPr>
          <w:t>https://doi.org/10.3390/pathogens11121546</w:t>
        </w:r>
      </w:hyperlink>
    </w:p>
    <w:p w14:paraId="4D33C900" w14:textId="77777777" w:rsidR="000D58AF" w:rsidRPr="000D58AF" w:rsidRDefault="000D58AF" w:rsidP="000D58AF">
      <w:pPr>
        <w:numPr>
          <w:ilvl w:val="0"/>
          <w:numId w:val="2"/>
        </w:numPr>
        <w:rPr>
          <w:rFonts w:ascii="Times New Roman" w:hAnsi="Times New Roman" w:cs="Times New Roman"/>
        </w:rPr>
      </w:pPr>
      <w:proofErr w:type="spellStart"/>
      <w:r w:rsidRPr="000D58AF">
        <w:rPr>
          <w:rFonts w:ascii="Times New Roman" w:hAnsi="Times New Roman" w:cs="Times New Roman"/>
        </w:rPr>
        <w:t>Payaslıoğlu</w:t>
      </w:r>
      <w:proofErr w:type="spellEnd"/>
      <w:r w:rsidRPr="000D58AF">
        <w:rPr>
          <w:rFonts w:ascii="Times New Roman" w:hAnsi="Times New Roman" w:cs="Times New Roman"/>
        </w:rPr>
        <w:t xml:space="preserve"> M, </w:t>
      </w:r>
      <w:proofErr w:type="spellStart"/>
      <w:r w:rsidRPr="000D58AF">
        <w:rPr>
          <w:rFonts w:ascii="Times New Roman" w:hAnsi="Times New Roman" w:cs="Times New Roman"/>
        </w:rPr>
        <w:t>Sağlık</w:t>
      </w:r>
      <w:proofErr w:type="spellEnd"/>
      <w:r w:rsidRPr="000D58AF">
        <w:rPr>
          <w:rFonts w:ascii="Times New Roman" w:hAnsi="Times New Roman" w:cs="Times New Roman"/>
        </w:rPr>
        <w:t xml:space="preserve"> İ, Kazak E. The Resurgence of Syphilis: A 20-Year Evaluation of Epidemiological Trends and Serological Test Performance Using Rapid Plasma Reagin and Indirect Hemagglutination Assays. Medicina (Kaunas). 2025 Aug 20;61(8):1491. </w:t>
      </w:r>
      <w:proofErr w:type="spellStart"/>
      <w:r w:rsidRPr="000D58AF">
        <w:rPr>
          <w:rFonts w:ascii="Times New Roman" w:hAnsi="Times New Roman" w:cs="Times New Roman"/>
        </w:rPr>
        <w:t>doi</w:t>
      </w:r>
      <w:proofErr w:type="spellEnd"/>
      <w:r w:rsidRPr="000D58AF">
        <w:rPr>
          <w:rFonts w:ascii="Times New Roman" w:hAnsi="Times New Roman" w:cs="Times New Roman"/>
        </w:rPr>
        <w:t>: 10.3390/medicina61081491. PMID: 40870536; PMCID: PMC12388191.</w:t>
      </w:r>
    </w:p>
    <w:p w14:paraId="56B2D4B9" w14:textId="77777777" w:rsidR="000D58AF" w:rsidRPr="000D58AF" w:rsidRDefault="000D58AF" w:rsidP="000D58AF">
      <w:pPr>
        <w:numPr>
          <w:ilvl w:val="0"/>
          <w:numId w:val="2"/>
        </w:numPr>
        <w:rPr>
          <w:rFonts w:ascii="Times New Roman" w:hAnsi="Times New Roman" w:cs="Times New Roman"/>
        </w:rPr>
      </w:pPr>
      <w:r w:rsidRPr="000D58AF">
        <w:rPr>
          <w:rFonts w:ascii="Times New Roman" w:hAnsi="Times New Roman" w:cs="Times New Roman"/>
        </w:rPr>
        <w:t xml:space="preserve">Cao, G., Jing, H., Jie, C., &amp; Liu, M. (2025). The changing epidemiology of syphilis: new strategies for new challenges in China. Lancet Regional Health – Western Pacific. </w:t>
      </w:r>
      <w:hyperlink r:id="rId39" w:history="1">
        <w:r w:rsidRPr="000D58AF">
          <w:rPr>
            <w:rStyle w:val="Hyperlink"/>
            <w:rFonts w:ascii="Times New Roman" w:hAnsi="Times New Roman" w:cs="Times New Roman"/>
          </w:rPr>
          <w:t>https://doi.org/10.1016/j.lanwpc.2025.101752</w:t>
        </w:r>
      </w:hyperlink>
    </w:p>
    <w:p w14:paraId="2597A13D" w14:textId="77777777" w:rsidR="000D58AF" w:rsidRPr="000D58AF" w:rsidRDefault="000D58AF" w:rsidP="000D58AF">
      <w:pPr>
        <w:rPr>
          <w:rFonts w:ascii="Times New Roman" w:hAnsi="Times New Roman" w:cs="Times New Roman"/>
        </w:rPr>
      </w:pPr>
    </w:p>
    <w:p w14:paraId="3A33C651" w14:textId="79DF2153" w:rsidR="00BE5D5A" w:rsidRPr="000D58AF" w:rsidRDefault="00BE5D5A" w:rsidP="000D58AF">
      <w:pPr>
        <w:rPr>
          <w:rFonts w:ascii="Times New Roman" w:hAnsi="Times New Roman" w:cs="Times New Roman"/>
        </w:rPr>
      </w:pPr>
    </w:p>
    <w:sectPr w:rsidR="00BE5D5A" w:rsidRPr="000D58A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8A61" w14:textId="77777777" w:rsidR="00DE5911" w:rsidRDefault="00DE5911" w:rsidP="001D4FB8">
      <w:pPr>
        <w:spacing w:after="0" w:line="240" w:lineRule="auto"/>
      </w:pPr>
      <w:r>
        <w:separator/>
      </w:r>
    </w:p>
  </w:endnote>
  <w:endnote w:type="continuationSeparator" w:id="0">
    <w:p w14:paraId="657BB125" w14:textId="77777777" w:rsidR="00DE5911" w:rsidRDefault="00DE5911" w:rsidP="001D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6C0C" w14:textId="77777777" w:rsidR="003A36FC" w:rsidRDefault="003A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072883"/>
      <w:docPartObj>
        <w:docPartGallery w:val="Page Numbers (Bottom of Page)"/>
        <w:docPartUnique/>
      </w:docPartObj>
    </w:sdtPr>
    <w:sdtEndPr>
      <w:rPr>
        <w:noProof/>
      </w:rPr>
    </w:sdtEndPr>
    <w:sdtContent>
      <w:p w14:paraId="421DD6E1" w14:textId="7C388371" w:rsidR="001D4FB8" w:rsidRDefault="001D4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24AF2" w14:textId="77777777" w:rsidR="001D4FB8" w:rsidRDefault="001D4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2D7E" w14:textId="77777777" w:rsidR="003A36FC" w:rsidRDefault="003A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866B" w14:textId="77777777" w:rsidR="00DE5911" w:rsidRDefault="00DE5911" w:rsidP="001D4FB8">
      <w:pPr>
        <w:spacing w:after="0" w:line="240" w:lineRule="auto"/>
      </w:pPr>
      <w:r>
        <w:separator/>
      </w:r>
    </w:p>
  </w:footnote>
  <w:footnote w:type="continuationSeparator" w:id="0">
    <w:p w14:paraId="54CFC810" w14:textId="77777777" w:rsidR="00DE5911" w:rsidRDefault="00DE5911" w:rsidP="001D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DF20" w14:textId="433FF1B5" w:rsidR="003A36FC" w:rsidRDefault="00DE5911">
    <w:pPr>
      <w:pStyle w:val="Header"/>
    </w:pPr>
    <w:r>
      <w:rPr>
        <w:noProof/>
      </w:rPr>
      <w:pict w14:anchorId="39CB3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8EB8" w14:textId="0ED9A328" w:rsidR="003A36FC" w:rsidRDefault="00DE5911">
    <w:pPr>
      <w:pStyle w:val="Header"/>
    </w:pPr>
    <w:r>
      <w:rPr>
        <w:noProof/>
      </w:rPr>
      <w:pict w14:anchorId="4C16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C3EF" w14:textId="1BDDFE85" w:rsidR="003A36FC" w:rsidRDefault="00DE5911">
    <w:pPr>
      <w:pStyle w:val="Header"/>
    </w:pPr>
    <w:r>
      <w:rPr>
        <w:noProof/>
      </w:rPr>
      <w:pict w14:anchorId="4C05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44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470"/>
    <w:multiLevelType w:val="hybridMultilevel"/>
    <w:tmpl w:val="E8A8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44F67"/>
    <w:multiLevelType w:val="multilevel"/>
    <w:tmpl w:val="B634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F7"/>
    <w:rsid w:val="00013977"/>
    <w:rsid w:val="00047198"/>
    <w:rsid w:val="00050F37"/>
    <w:rsid w:val="00091581"/>
    <w:rsid w:val="000A0076"/>
    <w:rsid w:val="000B0E8D"/>
    <w:rsid w:val="000C18EF"/>
    <w:rsid w:val="000C3EB3"/>
    <w:rsid w:val="000C7EBC"/>
    <w:rsid w:val="000D09DA"/>
    <w:rsid w:val="000D58AF"/>
    <w:rsid w:val="000E1061"/>
    <w:rsid w:val="000E6780"/>
    <w:rsid w:val="00102A38"/>
    <w:rsid w:val="00102D18"/>
    <w:rsid w:val="00120AF2"/>
    <w:rsid w:val="001402A2"/>
    <w:rsid w:val="00154C4F"/>
    <w:rsid w:val="001640EA"/>
    <w:rsid w:val="00173968"/>
    <w:rsid w:val="0019357F"/>
    <w:rsid w:val="001B31F7"/>
    <w:rsid w:val="001D4FB8"/>
    <w:rsid w:val="001D6F3B"/>
    <w:rsid w:val="001F39BC"/>
    <w:rsid w:val="001F3FC3"/>
    <w:rsid w:val="00202728"/>
    <w:rsid w:val="002054E0"/>
    <w:rsid w:val="002079A5"/>
    <w:rsid w:val="00226016"/>
    <w:rsid w:val="00231B36"/>
    <w:rsid w:val="00244EEA"/>
    <w:rsid w:val="00263BA3"/>
    <w:rsid w:val="0027127C"/>
    <w:rsid w:val="00274583"/>
    <w:rsid w:val="0029185E"/>
    <w:rsid w:val="00292433"/>
    <w:rsid w:val="002964B9"/>
    <w:rsid w:val="00297272"/>
    <w:rsid w:val="002A3008"/>
    <w:rsid w:val="002A357B"/>
    <w:rsid w:val="002D705C"/>
    <w:rsid w:val="002E003F"/>
    <w:rsid w:val="002E2754"/>
    <w:rsid w:val="003012A3"/>
    <w:rsid w:val="00303B82"/>
    <w:rsid w:val="003061A1"/>
    <w:rsid w:val="00307AEE"/>
    <w:rsid w:val="00315BBD"/>
    <w:rsid w:val="00333EDB"/>
    <w:rsid w:val="00352469"/>
    <w:rsid w:val="003864E2"/>
    <w:rsid w:val="00394BBE"/>
    <w:rsid w:val="003978BB"/>
    <w:rsid w:val="003A36FC"/>
    <w:rsid w:val="003C057F"/>
    <w:rsid w:val="003D2A1C"/>
    <w:rsid w:val="003E0239"/>
    <w:rsid w:val="003F1B0B"/>
    <w:rsid w:val="00402FC8"/>
    <w:rsid w:val="004262F0"/>
    <w:rsid w:val="00446230"/>
    <w:rsid w:val="00474756"/>
    <w:rsid w:val="00485C07"/>
    <w:rsid w:val="00487D81"/>
    <w:rsid w:val="004959BF"/>
    <w:rsid w:val="004A506F"/>
    <w:rsid w:val="004F1A06"/>
    <w:rsid w:val="00501DD8"/>
    <w:rsid w:val="00530C63"/>
    <w:rsid w:val="00531312"/>
    <w:rsid w:val="00537FAE"/>
    <w:rsid w:val="00555109"/>
    <w:rsid w:val="00557614"/>
    <w:rsid w:val="005904A5"/>
    <w:rsid w:val="005925E7"/>
    <w:rsid w:val="0059427D"/>
    <w:rsid w:val="005A20EC"/>
    <w:rsid w:val="005A4D7D"/>
    <w:rsid w:val="005A5F85"/>
    <w:rsid w:val="005C5446"/>
    <w:rsid w:val="005C6C08"/>
    <w:rsid w:val="005E599A"/>
    <w:rsid w:val="00606258"/>
    <w:rsid w:val="006317B0"/>
    <w:rsid w:val="0064069B"/>
    <w:rsid w:val="00654664"/>
    <w:rsid w:val="006612EB"/>
    <w:rsid w:val="006A1C39"/>
    <w:rsid w:val="006C333F"/>
    <w:rsid w:val="006D5D9A"/>
    <w:rsid w:val="007022C5"/>
    <w:rsid w:val="007248AB"/>
    <w:rsid w:val="007406A5"/>
    <w:rsid w:val="007444D1"/>
    <w:rsid w:val="00745351"/>
    <w:rsid w:val="00750A6F"/>
    <w:rsid w:val="007537E8"/>
    <w:rsid w:val="007539C6"/>
    <w:rsid w:val="00760EDF"/>
    <w:rsid w:val="00770860"/>
    <w:rsid w:val="00775545"/>
    <w:rsid w:val="007773F7"/>
    <w:rsid w:val="007B3B5E"/>
    <w:rsid w:val="007B4586"/>
    <w:rsid w:val="007C4875"/>
    <w:rsid w:val="007C4D7B"/>
    <w:rsid w:val="007C735A"/>
    <w:rsid w:val="007D283D"/>
    <w:rsid w:val="007E7686"/>
    <w:rsid w:val="007F48D6"/>
    <w:rsid w:val="008114E3"/>
    <w:rsid w:val="00822A54"/>
    <w:rsid w:val="00854437"/>
    <w:rsid w:val="00860171"/>
    <w:rsid w:val="00862959"/>
    <w:rsid w:val="00862DBD"/>
    <w:rsid w:val="00864232"/>
    <w:rsid w:val="00871ADD"/>
    <w:rsid w:val="00877E03"/>
    <w:rsid w:val="008D7BAA"/>
    <w:rsid w:val="0090620A"/>
    <w:rsid w:val="0092790D"/>
    <w:rsid w:val="00930157"/>
    <w:rsid w:val="009636FD"/>
    <w:rsid w:val="00963985"/>
    <w:rsid w:val="00963D9A"/>
    <w:rsid w:val="0097705D"/>
    <w:rsid w:val="009B59D9"/>
    <w:rsid w:val="009E405B"/>
    <w:rsid w:val="009E479E"/>
    <w:rsid w:val="009E612C"/>
    <w:rsid w:val="00A0697C"/>
    <w:rsid w:val="00A26D74"/>
    <w:rsid w:val="00A30953"/>
    <w:rsid w:val="00A5383E"/>
    <w:rsid w:val="00A653C4"/>
    <w:rsid w:val="00A80982"/>
    <w:rsid w:val="00A94EEB"/>
    <w:rsid w:val="00AA4EEE"/>
    <w:rsid w:val="00AC2470"/>
    <w:rsid w:val="00AC3CB4"/>
    <w:rsid w:val="00AC3D63"/>
    <w:rsid w:val="00AE1899"/>
    <w:rsid w:val="00AE4605"/>
    <w:rsid w:val="00B157EA"/>
    <w:rsid w:val="00B24BBD"/>
    <w:rsid w:val="00B3548B"/>
    <w:rsid w:val="00B64097"/>
    <w:rsid w:val="00BA020E"/>
    <w:rsid w:val="00BA7B5A"/>
    <w:rsid w:val="00BA7FDF"/>
    <w:rsid w:val="00BD3690"/>
    <w:rsid w:val="00BE3C20"/>
    <w:rsid w:val="00BE5D5A"/>
    <w:rsid w:val="00BE679F"/>
    <w:rsid w:val="00BE6BD2"/>
    <w:rsid w:val="00BF6147"/>
    <w:rsid w:val="00C32662"/>
    <w:rsid w:val="00C510C8"/>
    <w:rsid w:val="00C54277"/>
    <w:rsid w:val="00C60C73"/>
    <w:rsid w:val="00C63EDE"/>
    <w:rsid w:val="00C646B3"/>
    <w:rsid w:val="00C966C6"/>
    <w:rsid w:val="00C96870"/>
    <w:rsid w:val="00CD079F"/>
    <w:rsid w:val="00CD5E93"/>
    <w:rsid w:val="00CD7F21"/>
    <w:rsid w:val="00CF2336"/>
    <w:rsid w:val="00CF3165"/>
    <w:rsid w:val="00D04D23"/>
    <w:rsid w:val="00D123F4"/>
    <w:rsid w:val="00D23724"/>
    <w:rsid w:val="00D5676B"/>
    <w:rsid w:val="00D65161"/>
    <w:rsid w:val="00D963B9"/>
    <w:rsid w:val="00DC46CA"/>
    <w:rsid w:val="00DC4CAE"/>
    <w:rsid w:val="00DD552B"/>
    <w:rsid w:val="00DE5911"/>
    <w:rsid w:val="00DF140B"/>
    <w:rsid w:val="00DF4A85"/>
    <w:rsid w:val="00E14D87"/>
    <w:rsid w:val="00E17FDE"/>
    <w:rsid w:val="00E34C09"/>
    <w:rsid w:val="00E52B39"/>
    <w:rsid w:val="00E56BBB"/>
    <w:rsid w:val="00E7544D"/>
    <w:rsid w:val="00E8264F"/>
    <w:rsid w:val="00E90C30"/>
    <w:rsid w:val="00E91E88"/>
    <w:rsid w:val="00E9284C"/>
    <w:rsid w:val="00EA54E5"/>
    <w:rsid w:val="00EF0281"/>
    <w:rsid w:val="00F02AA0"/>
    <w:rsid w:val="00F16BA4"/>
    <w:rsid w:val="00F21E6F"/>
    <w:rsid w:val="00F234B9"/>
    <w:rsid w:val="00F31427"/>
    <w:rsid w:val="00F4670D"/>
    <w:rsid w:val="00F47715"/>
    <w:rsid w:val="00F63885"/>
    <w:rsid w:val="00F64606"/>
    <w:rsid w:val="00F72F56"/>
    <w:rsid w:val="00F75D85"/>
    <w:rsid w:val="00F812D5"/>
    <w:rsid w:val="00F97BF8"/>
    <w:rsid w:val="00FA0AF7"/>
    <w:rsid w:val="00FB7ED2"/>
    <w:rsid w:val="00FC128E"/>
    <w:rsid w:val="00FD4FC6"/>
    <w:rsid w:val="00FD7018"/>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92A18"/>
  <w15:chartTrackingRefBased/>
  <w15:docId w15:val="{5B2A7E92-811C-44C7-8958-28824AC3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AF7"/>
    <w:rPr>
      <w:rFonts w:eastAsiaTheme="majorEastAsia" w:cstheme="majorBidi"/>
      <w:color w:val="272727" w:themeColor="text1" w:themeTint="D8"/>
    </w:rPr>
  </w:style>
  <w:style w:type="paragraph" w:styleId="Title">
    <w:name w:val="Title"/>
    <w:basedOn w:val="Normal"/>
    <w:next w:val="Normal"/>
    <w:link w:val="TitleChar"/>
    <w:uiPriority w:val="10"/>
    <w:qFormat/>
    <w:rsid w:val="00FA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AF7"/>
    <w:pPr>
      <w:spacing w:before="160"/>
      <w:jc w:val="center"/>
    </w:pPr>
    <w:rPr>
      <w:i/>
      <w:iCs/>
      <w:color w:val="404040" w:themeColor="text1" w:themeTint="BF"/>
    </w:rPr>
  </w:style>
  <w:style w:type="character" w:customStyle="1" w:styleId="QuoteChar">
    <w:name w:val="Quote Char"/>
    <w:basedOn w:val="DefaultParagraphFont"/>
    <w:link w:val="Quote"/>
    <w:uiPriority w:val="29"/>
    <w:rsid w:val="00FA0AF7"/>
    <w:rPr>
      <w:i/>
      <w:iCs/>
      <w:color w:val="404040" w:themeColor="text1" w:themeTint="BF"/>
    </w:rPr>
  </w:style>
  <w:style w:type="paragraph" w:styleId="ListParagraph">
    <w:name w:val="List Paragraph"/>
    <w:basedOn w:val="Normal"/>
    <w:uiPriority w:val="34"/>
    <w:qFormat/>
    <w:rsid w:val="00FA0AF7"/>
    <w:pPr>
      <w:ind w:left="720"/>
      <w:contextualSpacing/>
    </w:pPr>
  </w:style>
  <w:style w:type="character" w:styleId="IntenseEmphasis">
    <w:name w:val="Intense Emphasis"/>
    <w:basedOn w:val="DefaultParagraphFont"/>
    <w:uiPriority w:val="21"/>
    <w:qFormat/>
    <w:rsid w:val="00FA0AF7"/>
    <w:rPr>
      <w:i/>
      <w:iCs/>
      <w:color w:val="2F5496" w:themeColor="accent1" w:themeShade="BF"/>
    </w:rPr>
  </w:style>
  <w:style w:type="paragraph" w:styleId="IntenseQuote">
    <w:name w:val="Intense Quote"/>
    <w:basedOn w:val="Normal"/>
    <w:next w:val="Normal"/>
    <w:link w:val="IntenseQuoteChar"/>
    <w:uiPriority w:val="30"/>
    <w:qFormat/>
    <w:rsid w:val="00FA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AF7"/>
    <w:rPr>
      <w:i/>
      <w:iCs/>
      <w:color w:val="2F5496" w:themeColor="accent1" w:themeShade="BF"/>
    </w:rPr>
  </w:style>
  <w:style w:type="character" w:styleId="IntenseReference">
    <w:name w:val="Intense Reference"/>
    <w:basedOn w:val="DefaultParagraphFont"/>
    <w:uiPriority w:val="32"/>
    <w:qFormat/>
    <w:rsid w:val="00FA0AF7"/>
    <w:rPr>
      <w:b/>
      <w:bCs/>
      <w:smallCaps/>
      <w:color w:val="2F5496" w:themeColor="accent1" w:themeShade="BF"/>
      <w:spacing w:val="5"/>
    </w:rPr>
  </w:style>
  <w:style w:type="character" w:styleId="Hyperlink">
    <w:name w:val="Hyperlink"/>
    <w:basedOn w:val="DefaultParagraphFont"/>
    <w:uiPriority w:val="99"/>
    <w:unhideWhenUsed/>
    <w:rsid w:val="00307AEE"/>
    <w:rPr>
      <w:color w:val="0563C1" w:themeColor="hyperlink"/>
      <w:u w:val="single"/>
    </w:rPr>
  </w:style>
  <w:style w:type="character" w:styleId="UnresolvedMention">
    <w:name w:val="Unresolved Mention"/>
    <w:basedOn w:val="DefaultParagraphFont"/>
    <w:uiPriority w:val="99"/>
    <w:semiHidden/>
    <w:unhideWhenUsed/>
    <w:rsid w:val="00307AEE"/>
    <w:rPr>
      <w:color w:val="605E5C"/>
      <w:shd w:val="clear" w:color="auto" w:fill="E1DFDD"/>
    </w:rPr>
  </w:style>
  <w:style w:type="paragraph" w:styleId="NormalWeb">
    <w:name w:val="Normal (Web)"/>
    <w:basedOn w:val="Normal"/>
    <w:uiPriority w:val="99"/>
    <w:semiHidden/>
    <w:unhideWhenUsed/>
    <w:rsid w:val="00C646B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C12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B8"/>
  </w:style>
  <w:style w:type="paragraph" w:styleId="Footer">
    <w:name w:val="footer"/>
    <w:basedOn w:val="Normal"/>
    <w:link w:val="FooterChar"/>
    <w:uiPriority w:val="99"/>
    <w:unhideWhenUsed/>
    <w:rsid w:val="001D4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6261323/" TargetMode="External"/><Relationship Id="rId18" Type="http://schemas.openxmlformats.org/officeDocument/2006/relationships/hyperlink" Target="https://stacks.cdc.gov/view/cdc/50022/cdc_50022_DS1.pdf" TargetMode="External"/><Relationship Id="rId26" Type="http://schemas.openxmlformats.org/officeDocument/2006/relationships/hyperlink" Target="https://doi.org/10.1016/S0140-6736(22)02348-0" TargetMode="External"/><Relationship Id="rId39" Type="http://schemas.openxmlformats.org/officeDocument/2006/relationships/hyperlink" Target="https://doi.org/10.1016/j.lanwpc.2025.101752" TargetMode="External"/><Relationship Id="rId21" Type="http://schemas.openxmlformats.org/officeDocument/2006/relationships/hyperlink" Target="https://www.ncbi.nlm.nih.gov/books/NBK534860/" TargetMode="External"/><Relationship Id="rId34" Type="http://schemas.openxmlformats.org/officeDocument/2006/relationships/hyperlink" Target="https://doi.org/10.9734/ajrid/2024/v15i635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177/23779608221078156" TargetMode="External"/><Relationship Id="rId2" Type="http://schemas.openxmlformats.org/officeDocument/2006/relationships/styles" Target="styles.xml"/><Relationship Id="rId16" Type="http://schemas.openxmlformats.org/officeDocument/2006/relationships/hyperlink" Target="https://pmc.ncbi.nlm.nih.gov/articles/PMC10239624/" TargetMode="External"/><Relationship Id="rId29" Type="http://schemas.openxmlformats.org/officeDocument/2006/relationships/hyperlink" Target="https://www.iiste.org/Journals/index.php/JBAH/article/view/24090/246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26064/" TargetMode="External"/><Relationship Id="rId24" Type="http://schemas.openxmlformats.org/officeDocument/2006/relationships/hyperlink" Target="https://doi.org/10.1093/infdis/jiaf388" TargetMode="External"/><Relationship Id="rId32" Type="http://schemas.openxmlformats.org/officeDocument/2006/relationships/hyperlink" Target="https://doi.org/10.1097/QAD.0000000000002858" TargetMode="External"/><Relationship Id="rId37" Type="http://schemas.openxmlformats.org/officeDocument/2006/relationships/hyperlink" Target="https://doi.org/10.5812/iji.10292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holar.google.com/scholar_lookup?journal=J%20Trop%20Dis%20Public%20Health&amp;title=White%20paper:%20pathways%20to%20progress%20in%20newborn%20screening%20for%20sickle%20cell%20disease%20in%20Sub-Saharan%20Africa&amp;author=L%20Hsu&amp;author=OE%20Nnodu&amp;author=BJ%20Brown&amp;volume=6&amp;issue=2&amp;publication_year=2018&amp;pages=260&amp;pmid=30505949&amp;doi=10.4172/2329-891X.1000260&amp;" TargetMode="External"/><Relationship Id="rId23" Type="http://schemas.openxmlformats.org/officeDocument/2006/relationships/hyperlink" Target="https://doi.org/10.3390/jcm14155308" TargetMode="External"/><Relationship Id="rId28" Type="http://schemas.openxmlformats.org/officeDocument/2006/relationships/hyperlink" Target="https://doi.org/10.11604/pamj-oh.2024.14.9.44265" TargetMode="External"/><Relationship Id="rId36" Type="http://schemas.openxmlformats.org/officeDocument/2006/relationships/hyperlink" Target="https://doi.org/10.9734/ijrrgy/2024/v7i1108" TargetMode="External"/><Relationship Id="rId10" Type="http://schemas.openxmlformats.org/officeDocument/2006/relationships/hyperlink" Target="https://www.ncbi.nlm.nih.gov/books/NBK537130/" TargetMode="External"/><Relationship Id="rId19" Type="http://schemas.openxmlformats.org/officeDocument/2006/relationships/hyperlink" Target="https://doi.org/10.1186/s12889-025-23121-4" TargetMode="External"/><Relationship Id="rId31" Type="http://schemas.openxmlformats.org/officeDocument/2006/relationships/hyperlink" Target="https://doi.org/10.7759/cureus.9632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tumed.2023.01.006" TargetMode="External"/><Relationship Id="rId14" Type="http://schemas.openxmlformats.org/officeDocument/2006/relationships/hyperlink" Target="https://pubmed.ncbi.nlm.nih.gov/30505949/" TargetMode="External"/><Relationship Id="rId22" Type="http://schemas.openxmlformats.org/officeDocument/2006/relationships/hyperlink" Target="https://www.ncbi.nlm.nih.gov/books/NBK534780/" TargetMode="External"/><Relationship Id="rId27" Type="http://schemas.openxmlformats.org/officeDocument/2006/relationships/hyperlink" Target="https://doi.org/10.4103/ijabmr.IJABMR_42_18" TargetMode="External"/><Relationship Id="rId30" Type="http://schemas.openxmlformats.org/officeDocument/2006/relationships/hyperlink" Target="https://doi.org/10.60787/NMJ-63-1-94" TargetMode="External"/><Relationship Id="rId35" Type="http://schemas.openxmlformats.org/officeDocument/2006/relationships/hyperlink" Target="https://doi.org/10.15406/jmen.2024.12.00416" TargetMode="External"/><Relationship Id="rId43" Type="http://schemas.openxmlformats.org/officeDocument/2006/relationships/footer" Target="footer2.xml"/><Relationship Id="rId8" Type="http://schemas.openxmlformats.org/officeDocument/2006/relationships/hyperlink" Target="https://doi.org/10.1186/s40246-025-00833-7" TargetMode="External"/><Relationship Id="rId3" Type="http://schemas.openxmlformats.org/officeDocument/2006/relationships/settings" Target="settings.xml"/><Relationship Id="rId12" Type="http://schemas.openxmlformats.org/officeDocument/2006/relationships/hyperlink" Target="https://doi.org/10.4172/2329-891X.1000260" TargetMode="External"/><Relationship Id="rId17" Type="http://schemas.openxmlformats.org/officeDocument/2006/relationships/hyperlink" Target="https://doi.org/10.2147/JBM.S406196" TargetMode="External"/><Relationship Id="rId25" Type="http://schemas.openxmlformats.org/officeDocument/2006/relationships/hyperlink" Target="https://www.who.int/data/gho/data/themes/topics/data-on-syphilis" TargetMode="External"/><Relationship Id="rId33" Type="http://schemas.openxmlformats.org/officeDocument/2006/relationships/hyperlink" Target="https://doi.org/10.4236/aid.2023.134056" TargetMode="External"/><Relationship Id="rId38" Type="http://schemas.openxmlformats.org/officeDocument/2006/relationships/hyperlink" Target="https://doi.org/10.3390/pathogens11121546" TargetMode="External"/><Relationship Id="rId46" Type="http://schemas.openxmlformats.org/officeDocument/2006/relationships/fontTable" Target="fontTable.xml"/><Relationship Id="rId20" Type="http://schemas.openxmlformats.org/officeDocument/2006/relationships/hyperlink" Target="https://doi.org/10.1080/10408398.2022.215845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5075</Words>
  <Characters>28931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Chidisteve</dc:creator>
  <cp:keywords/>
  <dc:description/>
  <cp:lastModifiedBy>Editor-1183</cp:lastModifiedBy>
  <cp:revision>14</cp:revision>
  <dcterms:created xsi:type="dcterms:W3CDTF">2026-01-01T15:12:00Z</dcterms:created>
  <dcterms:modified xsi:type="dcterms:W3CDTF">2026-01-06T12:59:00Z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4a0c19d0-5aa2-463b-9814-60b2ba400913</vt:lpwstr>
  </property>
</Properties>
</file>