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b/>
          <w:sz w:val="24"/>
          <w:szCs w:val="24"/>
          <w:lang w:val="en-GB"/>
        </w:rPr>
        <w:t xml:space="preserve">Effect of Mothers' Education Level and Nutritional Status on That of Their </w:t>
      </w:r>
      <w:proofErr w:type="spellStart"/>
      <w:r>
        <w:rPr>
          <w:rFonts w:ascii="Times New Roman" w:hAnsi="Times New Roman" w:cs="Times New Roman"/>
          <w:b/>
          <w:sz w:val="24"/>
          <w:szCs w:val="24"/>
          <w:lang w:val="en-GB"/>
        </w:rPr>
        <w:t>Newborns</w:t>
      </w:r>
      <w:proofErr w:type="spellEnd"/>
      <w:r>
        <w:rPr>
          <w:rFonts w:ascii="Times New Roman" w:hAnsi="Times New Roman" w:cs="Times New Roman"/>
          <w:b/>
          <w:sz w:val="24"/>
          <w:szCs w:val="24"/>
          <w:lang w:val="en-GB"/>
        </w:rPr>
        <w:t xml:space="preserve"> at Renato </w:t>
      </w:r>
      <w:proofErr w:type="spellStart"/>
      <w:r>
        <w:rPr>
          <w:rFonts w:ascii="Times New Roman" w:hAnsi="Times New Roman" w:cs="Times New Roman"/>
          <w:b/>
          <w:sz w:val="24"/>
          <w:szCs w:val="24"/>
          <w:lang w:val="en-GB"/>
        </w:rPr>
        <w:t>Monolo</w:t>
      </w:r>
      <w:proofErr w:type="spellEnd"/>
      <w:r>
        <w:rPr>
          <w:rFonts w:ascii="Times New Roman" w:hAnsi="Times New Roman" w:cs="Times New Roman"/>
          <w:b/>
          <w:sz w:val="24"/>
          <w:szCs w:val="24"/>
          <w:lang w:val="en-GB"/>
        </w:rPr>
        <w:t xml:space="preserve"> Hospital in </w:t>
      </w:r>
      <w:proofErr w:type="spellStart"/>
      <w:r>
        <w:rPr>
          <w:rFonts w:ascii="Times New Roman" w:hAnsi="Times New Roman" w:cs="Times New Roman"/>
          <w:b/>
          <w:sz w:val="24"/>
          <w:szCs w:val="24"/>
          <w:lang w:val="en-GB"/>
        </w:rPr>
        <w:t>Kiremba</w:t>
      </w:r>
      <w:proofErr w:type="spellEnd"/>
      <w:r>
        <w:rPr>
          <w:rFonts w:ascii="Times New Roman" w:hAnsi="Times New Roman" w:cs="Times New Roman"/>
          <w:b/>
          <w:sz w:val="24"/>
          <w:szCs w:val="24"/>
          <w:lang w:val="en-GB"/>
        </w:rPr>
        <w:t>, Northern Burundi</w:t>
      </w:r>
      <w:r>
        <w:rPr>
          <w:rFonts w:ascii="Times New Roman" w:hAnsi="Times New Roman" w:cs="Times New Roman"/>
          <w:sz w:val="24"/>
          <w:szCs w:val="24"/>
          <w:lang w:val="en-GB"/>
        </w:rPr>
        <w:br/>
      </w:r>
    </w:p>
    <w:p w:rsidR="00465E90" w:rsidRDefault="00465E90" w:rsidP="00DE5EE8">
      <w:pPr>
        <w:spacing w:line="240" w:lineRule="auto"/>
        <w:jc w:val="both"/>
        <w:rPr>
          <w:rFonts w:ascii="Times New Roman" w:hAnsi="Times New Roman" w:cs="Times New Roman"/>
          <w:b/>
          <w:sz w:val="24"/>
          <w:szCs w:val="24"/>
          <w:lang w:val="en-GB"/>
        </w:rPr>
      </w:pPr>
    </w:p>
    <w:p w:rsidR="00DE5EE8" w:rsidRDefault="00DE5EE8" w:rsidP="00DE5EE8">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Abstract </w:t>
      </w:r>
    </w:p>
    <w:p w:rsidR="00DE5EE8" w:rsidRDefault="00B460C0" w:rsidP="00B460C0">
      <w:pPr>
        <w:spacing w:line="240" w:lineRule="auto"/>
        <w:jc w:val="both"/>
        <w:rPr>
          <w:rFonts w:ascii="Times New Roman" w:hAnsi="Times New Roman" w:cs="Times New Roman"/>
          <w:sz w:val="24"/>
          <w:szCs w:val="24"/>
          <w:lang w:val="en-GB"/>
        </w:rPr>
      </w:pPr>
      <w:r w:rsidRPr="003E14CA">
        <w:rPr>
          <w:rFonts w:ascii="Times New Roman" w:hAnsi="Times New Roman" w:cs="Times New Roman"/>
          <w:sz w:val="24"/>
          <w:szCs w:val="24"/>
          <w:highlight w:val="yellow"/>
          <w:lang w:val="en-GB"/>
        </w:rPr>
        <w:t xml:space="preserve">Burundi's nutritional situation remains concerning, especially for vulnerable groups like pregnant women and children under five. Maternal nutrition significantly impacts perinatal outcomes and child development, making interventions like micronutrient supplementation crucial for improving health. The objective of the study is to assess the impact of maternal factors (education level, BMI, haemoglobin, and iron supplementation) on birth weights of </w:t>
      </w:r>
      <w:proofErr w:type="spellStart"/>
      <w:r w:rsidRPr="003E14CA">
        <w:rPr>
          <w:rFonts w:ascii="Times New Roman" w:hAnsi="Times New Roman" w:cs="Times New Roman"/>
          <w:sz w:val="24"/>
          <w:szCs w:val="24"/>
          <w:highlight w:val="yellow"/>
          <w:lang w:val="en-GB"/>
        </w:rPr>
        <w:t>newborns</w:t>
      </w:r>
      <w:proofErr w:type="spellEnd"/>
      <w:r w:rsidRPr="003E14CA">
        <w:rPr>
          <w:rFonts w:ascii="Times New Roman" w:hAnsi="Times New Roman" w:cs="Times New Roman"/>
          <w:sz w:val="24"/>
          <w:szCs w:val="24"/>
          <w:highlight w:val="yellow"/>
          <w:lang w:val="en-GB"/>
        </w:rPr>
        <w:t xml:space="preserve"> among pregnant women attending Renato </w:t>
      </w:r>
      <w:proofErr w:type="spellStart"/>
      <w:r w:rsidRPr="003E14CA">
        <w:rPr>
          <w:rFonts w:ascii="Times New Roman" w:hAnsi="Times New Roman" w:cs="Times New Roman"/>
          <w:sz w:val="24"/>
          <w:szCs w:val="24"/>
          <w:highlight w:val="yellow"/>
          <w:lang w:val="en-GB"/>
        </w:rPr>
        <w:t>Monolo</w:t>
      </w:r>
      <w:proofErr w:type="spellEnd"/>
      <w:r w:rsidRPr="003E14CA">
        <w:rPr>
          <w:rFonts w:ascii="Times New Roman" w:hAnsi="Times New Roman" w:cs="Times New Roman"/>
          <w:sz w:val="24"/>
          <w:szCs w:val="24"/>
          <w:highlight w:val="yellow"/>
          <w:lang w:val="en-GB"/>
        </w:rPr>
        <w:t xml:space="preserve"> Hospital, </w:t>
      </w:r>
      <w:proofErr w:type="spellStart"/>
      <w:r w:rsidRPr="003E14CA">
        <w:rPr>
          <w:rFonts w:ascii="Times New Roman" w:hAnsi="Times New Roman" w:cs="Times New Roman"/>
          <w:sz w:val="24"/>
          <w:szCs w:val="24"/>
          <w:highlight w:val="yellow"/>
          <w:lang w:val="en-GB"/>
        </w:rPr>
        <w:t>Kiremba</w:t>
      </w:r>
      <w:proofErr w:type="spellEnd"/>
      <w:r w:rsidRPr="003E14CA">
        <w:rPr>
          <w:rFonts w:ascii="Times New Roman" w:hAnsi="Times New Roman" w:cs="Times New Roman"/>
          <w:sz w:val="24"/>
          <w:szCs w:val="24"/>
          <w:highlight w:val="yellow"/>
          <w:lang w:val="en-GB"/>
        </w:rPr>
        <w:t>, Burundi.</w:t>
      </w:r>
      <w:r w:rsidR="00E45EE4" w:rsidRPr="003E14CA">
        <w:rPr>
          <w:rFonts w:ascii="Times New Roman" w:hAnsi="Times New Roman" w:cs="Times New Roman"/>
          <w:sz w:val="24"/>
          <w:szCs w:val="24"/>
          <w:highlight w:val="yellow"/>
          <w:lang w:val="en-GB"/>
        </w:rPr>
        <w:t xml:space="preserve"> </w:t>
      </w:r>
      <w:r w:rsidR="00DE5EE8" w:rsidRPr="003E14CA">
        <w:rPr>
          <w:rFonts w:ascii="Times New Roman" w:hAnsi="Times New Roman" w:cs="Times New Roman"/>
          <w:sz w:val="24"/>
          <w:szCs w:val="24"/>
          <w:highlight w:val="yellow"/>
          <w:lang w:val="en-GB"/>
        </w:rPr>
        <w:t xml:space="preserve">This work focused on a prospective, cross-sectional study with a descriptive and analytical aim on pregnant women coming for labour at Renato </w:t>
      </w:r>
      <w:proofErr w:type="spellStart"/>
      <w:r w:rsidR="00DE5EE8" w:rsidRPr="003E14CA">
        <w:rPr>
          <w:rFonts w:ascii="Times New Roman" w:hAnsi="Times New Roman" w:cs="Times New Roman"/>
          <w:sz w:val="24"/>
          <w:szCs w:val="24"/>
          <w:highlight w:val="yellow"/>
          <w:lang w:val="en-GB"/>
        </w:rPr>
        <w:t>Monolo</w:t>
      </w:r>
      <w:proofErr w:type="spellEnd"/>
      <w:r w:rsidR="00DE5EE8" w:rsidRPr="003E14CA">
        <w:rPr>
          <w:rFonts w:ascii="Times New Roman" w:hAnsi="Times New Roman" w:cs="Times New Roman"/>
          <w:sz w:val="24"/>
          <w:szCs w:val="24"/>
          <w:highlight w:val="yellow"/>
          <w:lang w:val="en-GB"/>
        </w:rPr>
        <w:t xml:space="preserve"> Hospital in </w:t>
      </w:r>
      <w:proofErr w:type="spellStart"/>
      <w:r w:rsidR="00DE5EE8" w:rsidRPr="003E14CA">
        <w:rPr>
          <w:rFonts w:ascii="Times New Roman" w:hAnsi="Times New Roman" w:cs="Times New Roman"/>
          <w:sz w:val="24"/>
          <w:szCs w:val="24"/>
          <w:highlight w:val="yellow"/>
          <w:lang w:val="en-GB"/>
        </w:rPr>
        <w:t>Kiremba</w:t>
      </w:r>
      <w:proofErr w:type="spellEnd"/>
      <w:r w:rsidR="00DE5EE8" w:rsidRPr="003E14CA">
        <w:rPr>
          <w:rFonts w:ascii="Times New Roman" w:hAnsi="Times New Roman" w:cs="Times New Roman"/>
          <w:sz w:val="24"/>
          <w:szCs w:val="24"/>
          <w:highlight w:val="yellow"/>
          <w:lang w:val="en-GB"/>
        </w:rPr>
        <w:t xml:space="preserve">, northern Burundi. The study involved one hundred and eleven (111) women and the same number of </w:t>
      </w:r>
      <w:r w:rsidR="00DE5EE8" w:rsidRPr="001B541F">
        <w:rPr>
          <w:rFonts w:ascii="Times New Roman" w:hAnsi="Times New Roman" w:cs="Times New Roman"/>
          <w:sz w:val="24"/>
          <w:szCs w:val="24"/>
          <w:highlight w:val="yellow"/>
          <w:lang w:val="en-GB"/>
        </w:rPr>
        <w:t xml:space="preserve">their </w:t>
      </w:r>
      <w:proofErr w:type="spellStart"/>
      <w:r w:rsidR="00DE5EE8" w:rsidRPr="001B541F">
        <w:rPr>
          <w:rFonts w:ascii="Times New Roman" w:hAnsi="Times New Roman" w:cs="Times New Roman"/>
          <w:sz w:val="24"/>
          <w:szCs w:val="24"/>
          <w:highlight w:val="yellow"/>
          <w:lang w:val="en-GB"/>
        </w:rPr>
        <w:t>newborns</w:t>
      </w:r>
      <w:proofErr w:type="spellEnd"/>
      <w:r w:rsidR="00DE5EE8" w:rsidRPr="001B541F">
        <w:rPr>
          <w:rFonts w:ascii="Times New Roman" w:hAnsi="Times New Roman" w:cs="Times New Roman"/>
          <w:sz w:val="24"/>
          <w:szCs w:val="24"/>
          <w:highlight w:val="yellow"/>
          <w:lang w:val="en-GB"/>
        </w:rPr>
        <w:t>. The present research was conducted over a period of 9 months, from March to November 2024. The data collection tools consisted of a questionnaire and mother-child health records.</w:t>
      </w:r>
      <w:r w:rsidR="00DE5EE8">
        <w:rPr>
          <w:rFonts w:ascii="Times New Roman" w:hAnsi="Times New Roman" w:cs="Times New Roman"/>
          <w:sz w:val="24"/>
          <w:szCs w:val="24"/>
          <w:lang w:val="en-GB"/>
        </w:rPr>
        <w:t xml:space="preserve"> Data processing was carried out using Excel and SPSS software version 21.0. The results indicate that the majority of the surveyed mothers came </w:t>
      </w:r>
      <w:r w:rsidR="00DE5EE8" w:rsidRPr="001B541F">
        <w:rPr>
          <w:rFonts w:ascii="Times New Roman" w:hAnsi="Times New Roman" w:cs="Times New Roman"/>
          <w:sz w:val="24"/>
          <w:szCs w:val="24"/>
          <w:highlight w:val="yellow"/>
          <w:lang w:val="en-GB"/>
        </w:rPr>
        <w:t xml:space="preserve">from the </w:t>
      </w:r>
      <w:proofErr w:type="spellStart"/>
      <w:r w:rsidR="00DE5EE8" w:rsidRPr="001B541F">
        <w:rPr>
          <w:rFonts w:ascii="Times New Roman" w:hAnsi="Times New Roman" w:cs="Times New Roman"/>
          <w:sz w:val="24"/>
          <w:szCs w:val="24"/>
          <w:highlight w:val="yellow"/>
          <w:lang w:val="en-GB"/>
        </w:rPr>
        <w:t>Kiremba</w:t>
      </w:r>
      <w:proofErr w:type="spellEnd"/>
      <w:r w:rsidR="00DE5EE8" w:rsidRPr="001B541F">
        <w:rPr>
          <w:rFonts w:ascii="Times New Roman" w:hAnsi="Times New Roman" w:cs="Times New Roman"/>
          <w:sz w:val="24"/>
          <w:szCs w:val="24"/>
          <w:highlight w:val="yellow"/>
          <w:lang w:val="en-GB"/>
        </w:rPr>
        <w:t xml:space="preserve"> commune (73.</w:t>
      </w:r>
      <w:bookmarkStart w:id="0" w:name="_GoBack"/>
      <w:bookmarkEnd w:id="0"/>
      <w:r w:rsidR="00DE5EE8">
        <w:rPr>
          <w:rFonts w:ascii="Times New Roman" w:hAnsi="Times New Roman" w:cs="Times New Roman"/>
          <w:sz w:val="24"/>
          <w:szCs w:val="24"/>
          <w:lang w:val="en-GB"/>
        </w:rPr>
        <w:t xml:space="preserve">9%). This is a relatively young group of women, with 48.6% aged between 20 and 30 years. All the women were farmers. However, the level of education varied: secondary (11.71%), primary (45.05%), and illiterate (43.24%). The study revealed that the higher the mothers' level of education, the better their BMI. Indeed, 100% of women with a BMI &lt;18.5 had an education level equal to or below primary </w:t>
      </w:r>
      <w:r w:rsidR="00DE5EE8" w:rsidRPr="001B541F">
        <w:rPr>
          <w:rFonts w:ascii="Times New Roman" w:hAnsi="Times New Roman" w:cs="Times New Roman"/>
          <w:sz w:val="24"/>
          <w:szCs w:val="24"/>
          <w:highlight w:val="yellow"/>
          <w:lang w:val="en-GB"/>
        </w:rPr>
        <w:t xml:space="preserve">school. </w:t>
      </w:r>
      <w:proofErr w:type="spellStart"/>
      <w:r w:rsidR="00DE5EE8" w:rsidRPr="001B541F">
        <w:rPr>
          <w:rFonts w:ascii="Times New Roman" w:hAnsi="Times New Roman" w:cs="Times New Roman"/>
          <w:sz w:val="24"/>
          <w:szCs w:val="24"/>
          <w:highlight w:val="yellow"/>
          <w:lang w:val="en-GB"/>
        </w:rPr>
        <w:t>Newborns</w:t>
      </w:r>
      <w:proofErr w:type="spellEnd"/>
      <w:r w:rsidR="00DE5EE8" w:rsidRPr="001B541F">
        <w:rPr>
          <w:rFonts w:ascii="Times New Roman" w:hAnsi="Times New Roman" w:cs="Times New Roman"/>
          <w:sz w:val="24"/>
          <w:szCs w:val="24"/>
          <w:highlight w:val="yellow"/>
          <w:lang w:val="en-GB"/>
        </w:rPr>
        <w:t xml:space="preserve"> with</w:t>
      </w:r>
      <w:r w:rsidR="00DE5EE8">
        <w:rPr>
          <w:rFonts w:ascii="Times New Roman" w:hAnsi="Times New Roman" w:cs="Times New Roman"/>
          <w:sz w:val="24"/>
          <w:szCs w:val="24"/>
          <w:lang w:val="en-GB"/>
        </w:rPr>
        <w:t xml:space="preserve"> a weight &lt;2500 g accounted for about 20% among mothers with primary and secondary education levels. Similarly, iron supplementation promotes better new-born weight. In conclusion, our study showed that a higher level of education, BMI, and haemoglobin are positively associated with better birth weights </w:t>
      </w:r>
      <w:r w:rsidR="00DE5EE8" w:rsidRPr="001B541F">
        <w:rPr>
          <w:rFonts w:ascii="Times New Roman" w:hAnsi="Times New Roman" w:cs="Times New Roman"/>
          <w:sz w:val="24"/>
          <w:szCs w:val="24"/>
          <w:highlight w:val="yellow"/>
          <w:lang w:val="en-GB"/>
        </w:rPr>
        <w:t xml:space="preserve">in </w:t>
      </w:r>
      <w:proofErr w:type="spellStart"/>
      <w:r w:rsidR="00DE5EE8" w:rsidRPr="001B541F">
        <w:rPr>
          <w:rFonts w:ascii="Times New Roman" w:hAnsi="Times New Roman" w:cs="Times New Roman"/>
          <w:sz w:val="24"/>
          <w:szCs w:val="24"/>
          <w:highlight w:val="yellow"/>
          <w:lang w:val="en-GB"/>
        </w:rPr>
        <w:t>newborns</w:t>
      </w:r>
      <w:proofErr w:type="spellEnd"/>
      <w:r w:rsidR="00DE5EE8" w:rsidRPr="001B541F">
        <w:rPr>
          <w:rFonts w:ascii="Times New Roman" w:hAnsi="Times New Roman" w:cs="Times New Roman"/>
          <w:sz w:val="24"/>
          <w:szCs w:val="24"/>
          <w:highlight w:val="yellow"/>
          <w:lang w:val="en-GB"/>
        </w:rPr>
        <w:t xml:space="preserve"> and that iro</w:t>
      </w:r>
      <w:r w:rsidR="00DE5EE8">
        <w:rPr>
          <w:rFonts w:ascii="Times New Roman" w:hAnsi="Times New Roman" w:cs="Times New Roman"/>
          <w:sz w:val="24"/>
          <w:szCs w:val="24"/>
          <w:lang w:val="en-GB"/>
        </w:rPr>
        <w:t>n supplementation should also continue after childbirth.</w:t>
      </w:r>
    </w:p>
    <w:p w:rsidR="00DE5EE8" w:rsidRDefault="00DE5EE8" w:rsidP="00DE5EE8">
      <w:pPr>
        <w:spacing w:line="240" w:lineRule="auto"/>
        <w:jc w:val="both"/>
        <w:rPr>
          <w:rFonts w:ascii="Times New Roman" w:hAnsi="Times New Roman" w:cs="Times New Roman"/>
          <w:sz w:val="24"/>
          <w:szCs w:val="24"/>
          <w:lang w:val="en-GB"/>
        </w:rPr>
      </w:pPr>
      <w:r w:rsidRPr="006347F7">
        <w:rPr>
          <w:rFonts w:ascii="Times New Roman" w:hAnsi="Times New Roman" w:cs="Times New Roman"/>
          <w:b/>
          <w:sz w:val="24"/>
          <w:szCs w:val="24"/>
          <w:highlight w:val="yellow"/>
          <w:lang w:val="en-GB"/>
        </w:rPr>
        <w:t>Keywords</w:t>
      </w:r>
      <w:r w:rsidRPr="006347F7">
        <w:rPr>
          <w:rFonts w:ascii="Times New Roman" w:hAnsi="Times New Roman" w:cs="Times New Roman"/>
          <w:sz w:val="24"/>
          <w:szCs w:val="24"/>
          <w:highlight w:val="yellow"/>
          <w:lang w:val="en-GB"/>
        </w:rPr>
        <w:t xml:space="preserve">: nutritional status, mothers, new-borns, education, </w:t>
      </w:r>
      <w:proofErr w:type="spellStart"/>
      <w:r w:rsidRPr="006347F7">
        <w:rPr>
          <w:rFonts w:ascii="Times New Roman" w:hAnsi="Times New Roman" w:cs="Times New Roman"/>
          <w:sz w:val="24"/>
          <w:szCs w:val="24"/>
          <w:highlight w:val="yellow"/>
          <w:lang w:val="en-GB"/>
        </w:rPr>
        <w:t>Kiremba</w:t>
      </w:r>
      <w:proofErr w:type="spellEnd"/>
      <w:r w:rsidRPr="006347F7">
        <w:rPr>
          <w:rFonts w:ascii="Times New Roman" w:hAnsi="Times New Roman" w:cs="Times New Roman"/>
          <w:sz w:val="24"/>
          <w:szCs w:val="24"/>
          <w:highlight w:val="yellow"/>
          <w:lang w:val="en-GB"/>
        </w:rPr>
        <w:t>-Burundi</w:t>
      </w:r>
    </w:p>
    <w:p w:rsidR="00DE5EE8" w:rsidRDefault="00DE5EE8" w:rsidP="00DE5EE8">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1. Introduction</w:t>
      </w:r>
    </w:p>
    <w:p w:rsidR="00DE5EE8" w:rsidRDefault="00F61F95" w:rsidP="00DE5EE8">
      <w:pPr>
        <w:spacing w:line="240" w:lineRule="auto"/>
        <w:jc w:val="both"/>
        <w:rPr>
          <w:rFonts w:ascii="Times New Roman" w:hAnsi="Times New Roman" w:cs="Times New Roman"/>
          <w:sz w:val="24"/>
          <w:szCs w:val="24"/>
          <w:lang w:val="en-GB"/>
        </w:rPr>
      </w:pPr>
      <w:r w:rsidRPr="00830850">
        <w:rPr>
          <w:rFonts w:ascii="Times New Roman" w:hAnsi="Times New Roman" w:cs="Times New Roman"/>
          <w:sz w:val="24"/>
          <w:szCs w:val="24"/>
          <w:highlight w:val="yellow"/>
          <w:lang w:val="en-GB"/>
        </w:rPr>
        <w:t xml:space="preserve">Malnutrition is one of the leading causes of death for many of </w:t>
      </w:r>
      <w:r w:rsidR="000540B9" w:rsidRPr="00830850">
        <w:rPr>
          <w:rFonts w:ascii="Times New Roman" w:hAnsi="Times New Roman" w:cs="Times New Roman"/>
          <w:sz w:val="24"/>
          <w:szCs w:val="24"/>
          <w:highlight w:val="yellow"/>
          <w:lang w:val="en-GB"/>
        </w:rPr>
        <w:t>the world’s children, accounting for more than a</w:t>
      </w:r>
      <w:r w:rsidRPr="00830850">
        <w:rPr>
          <w:rFonts w:ascii="Times New Roman" w:hAnsi="Times New Roman" w:cs="Times New Roman"/>
          <w:sz w:val="24"/>
          <w:szCs w:val="24"/>
          <w:highlight w:val="yellow"/>
          <w:lang w:val="en-GB"/>
        </w:rPr>
        <w:t xml:space="preserve"> third of all fatalities among children under the age </w:t>
      </w:r>
      <w:r w:rsidR="00A95D4C" w:rsidRPr="00830850">
        <w:rPr>
          <w:rFonts w:ascii="Times New Roman" w:hAnsi="Times New Roman" w:cs="Times New Roman"/>
          <w:sz w:val="24"/>
          <w:szCs w:val="24"/>
          <w:highlight w:val="yellow"/>
          <w:lang w:val="en-GB"/>
        </w:rPr>
        <w:t>of five</w:t>
      </w:r>
      <w:r w:rsidR="001C71FA" w:rsidRPr="00830850">
        <w:rPr>
          <w:rFonts w:ascii="Times New Roman" w:hAnsi="Times New Roman" w:cs="Times New Roman"/>
          <w:sz w:val="24"/>
          <w:szCs w:val="24"/>
          <w:highlight w:val="yellow"/>
          <w:lang w:val="en-GB"/>
        </w:rPr>
        <w:t xml:space="preserve"> (</w:t>
      </w:r>
      <w:proofErr w:type="spellStart"/>
      <w:r w:rsidR="001C71FA" w:rsidRPr="00830850">
        <w:rPr>
          <w:rFonts w:ascii="Times New Roman" w:hAnsi="Times New Roman" w:cs="Times New Roman"/>
          <w:sz w:val="24"/>
          <w:szCs w:val="24"/>
          <w:highlight w:val="yellow"/>
          <w:lang w:val="en-GB"/>
        </w:rPr>
        <w:t>Wachukwu-Chikodi</w:t>
      </w:r>
      <w:proofErr w:type="spellEnd"/>
      <w:r w:rsidR="001C71FA" w:rsidRPr="00830850">
        <w:rPr>
          <w:rFonts w:ascii="Times New Roman" w:hAnsi="Times New Roman" w:cs="Times New Roman"/>
          <w:sz w:val="24"/>
          <w:szCs w:val="24"/>
          <w:highlight w:val="yellow"/>
          <w:lang w:val="en-GB"/>
        </w:rPr>
        <w:t xml:space="preserve"> &amp; </w:t>
      </w:r>
      <w:proofErr w:type="spellStart"/>
      <w:r w:rsidR="001C71FA" w:rsidRPr="00830850">
        <w:rPr>
          <w:rFonts w:ascii="Times New Roman" w:hAnsi="Times New Roman" w:cs="Times New Roman"/>
          <w:sz w:val="24"/>
          <w:szCs w:val="24"/>
          <w:highlight w:val="yellow"/>
          <w:lang w:val="en-GB"/>
        </w:rPr>
        <w:t>Sonye</w:t>
      </w:r>
      <w:proofErr w:type="spellEnd"/>
      <w:r w:rsidR="001C71FA" w:rsidRPr="00830850">
        <w:rPr>
          <w:rFonts w:ascii="Times New Roman" w:hAnsi="Times New Roman" w:cs="Times New Roman"/>
          <w:sz w:val="24"/>
          <w:szCs w:val="24"/>
          <w:highlight w:val="yellow"/>
          <w:lang w:val="en-GB"/>
        </w:rPr>
        <w:t>, 2022</w:t>
      </w:r>
      <w:r w:rsidR="0024757B" w:rsidRPr="00830850">
        <w:rPr>
          <w:rFonts w:ascii="Times New Roman" w:hAnsi="Times New Roman" w:cs="Times New Roman"/>
          <w:sz w:val="24"/>
          <w:szCs w:val="24"/>
          <w:highlight w:val="yellow"/>
          <w:lang w:val="en-GB"/>
        </w:rPr>
        <w:t>; Jamil et al., 2025</w:t>
      </w:r>
      <w:r w:rsidR="001C71FA" w:rsidRPr="00830850">
        <w:rPr>
          <w:rFonts w:ascii="Times New Roman" w:hAnsi="Times New Roman" w:cs="Times New Roman"/>
          <w:sz w:val="24"/>
          <w:szCs w:val="24"/>
          <w:highlight w:val="yellow"/>
          <w:lang w:val="en-GB"/>
        </w:rPr>
        <w:t>)</w:t>
      </w:r>
      <w:r w:rsidRPr="00830850">
        <w:rPr>
          <w:rFonts w:ascii="Times New Roman" w:hAnsi="Times New Roman" w:cs="Times New Roman"/>
          <w:sz w:val="24"/>
          <w:szCs w:val="24"/>
          <w:highlight w:val="yellow"/>
          <w:lang w:val="en-GB"/>
        </w:rPr>
        <w:t>.</w:t>
      </w:r>
      <w:r w:rsidRPr="00F61F95">
        <w:rPr>
          <w:rFonts w:ascii="Times New Roman" w:hAnsi="Times New Roman" w:cs="Times New Roman"/>
          <w:sz w:val="24"/>
          <w:szCs w:val="24"/>
          <w:lang w:val="en-GB"/>
        </w:rPr>
        <w:t xml:space="preserve"> </w:t>
      </w:r>
      <w:r w:rsidR="00DE5EE8">
        <w:rPr>
          <w:rFonts w:ascii="Times New Roman" w:hAnsi="Times New Roman" w:cs="Times New Roman"/>
          <w:sz w:val="24"/>
          <w:szCs w:val="24"/>
          <w:lang w:val="en-GB"/>
        </w:rPr>
        <w:t xml:space="preserve">The nutritional situation in Burundi, despite efforts made over the past thirty years to fight malnutrition, remains concerning in all provinces, especially for the most vulnerable population groups, namely children under five years old and pregnant or breastfeeding women (MSPLS/PRONIANUT, 2019). </w:t>
      </w:r>
      <w:r w:rsidR="00AB4C50" w:rsidRPr="0046591C">
        <w:rPr>
          <w:rFonts w:ascii="Times New Roman" w:hAnsi="Times New Roman" w:cs="Times New Roman"/>
          <w:sz w:val="24"/>
          <w:szCs w:val="24"/>
          <w:highlight w:val="yellow"/>
          <w:lang w:val="en-GB"/>
        </w:rPr>
        <w:t>Malnutrition is the largest risk</w:t>
      </w:r>
      <w:r w:rsidR="0046591C" w:rsidRPr="0046591C">
        <w:rPr>
          <w:rFonts w:ascii="Times New Roman" w:hAnsi="Times New Roman" w:cs="Times New Roman"/>
          <w:sz w:val="24"/>
          <w:szCs w:val="24"/>
          <w:highlight w:val="yellow"/>
          <w:lang w:val="en-GB"/>
        </w:rPr>
        <w:t xml:space="preserve"> </w:t>
      </w:r>
      <w:r w:rsidR="00AB4C50" w:rsidRPr="0046591C">
        <w:rPr>
          <w:rFonts w:ascii="Times New Roman" w:hAnsi="Times New Roman" w:cs="Times New Roman"/>
          <w:sz w:val="24"/>
          <w:szCs w:val="24"/>
          <w:highlight w:val="yellow"/>
          <w:lang w:val="en-GB"/>
        </w:rPr>
        <w:t>factor in the world</w:t>
      </w:r>
      <w:r w:rsidR="0046591C" w:rsidRPr="0046591C">
        <w:rPr>
          <w:rFonts w:ascii="Times New Roman" w:hAnsi="Times New Roman" w:cs="Times New Roman"/>
          <w:sz w:val="24"/>
          <w:szCs w:val="24"/>
          <w:highlight w:val="yellow"/>
          <w:lang w:val="en-GB"/>
        </w:rPr>
        <w:t xml:space="preserve"> for   disability   and premature mortality among young </w:t>
      </w:r>
      <w:r w:rsidR="00AB4C50" w:rsidRPr="0046591C">
        <w:rPr>
          <w:rFonts w:ascii="Times New Roman" w:hAnsi="Times New Roman" w:cs="Times New Roman"/>
          <w:sz w:val="24"/>
          <w:szCs w:val="24"/>
          <w:highlight w:val="yellow"/>
          <w:lang w:val="en-GB"/>
        </w:rPr>
        <w:t>children, especially</w:t>
      </w:r>
      <w:r w:rsidR="00AB4C50">
        <w:rPr>
          <w:rFonts w:ascii="Times New Roman" w:hAnsi="Times New Roman" w:cs="Times New Roman"/>
          <w:sz w:val="24"/>
          <w:szCs w:val="24"/>
          <w:highlight w:val="yellow"/>
          <w:lang w:val="en-GB"/>
        </w:rPr>
        <w:t xml:space="preserve"> </w:t>
      </w:r>
      <w:r w:rsidR="0046591C" w:rsidRPr="0046591C">
        <w:rPr>
          <w:rFonts w:ascii="Times New Roman" w:hAnsi="Times New Roman" w:cs="Times New Roman"/>
          <w:sz w:val="24"/>
          <w:szCs w:val="24"/>
          <w:highlight w:val="yellow"/>
          <w:lang w:val="en-GB"/>
        </w:rPr>
        <w:t>in</w:t>
      </w:r>
      <w:r w:rsidR="00063E7B">
        <w:rPr>
          <w:rFonts w:ascii="Times New Roman" w:hAnsi="Times New Roman" w:cs="Times New Roman"/>
          <w:sz w:val="24"/>
          <w:szCs w:val="24"/>
          <w:highlight w:val="yellow"/>
          <w:lang w:val="en-GB"/>
        </w:rPr>
        <w:t xml:space="preserve"> </w:t>
      </w:r>
      <w:r w:rsidR="0046591C" w:rsidRPr="0046591C">
        <w:rPr>
          <w:rFonts w:ascii="Times New Roman" w:hAnsi="Times New Roman" w:cs="Times New Roman"/>
          <w:sz w:val="24"/>
          <w:szCs w:val="24"/>
          <w:highlight w:val="yellow"/>
          <w:lang w:val="en-GB"/>
        </w:rPr>
        <w:t>developing</w:t>
      </w:r>
      <w:r w:rsidR="00A1022B">
        <w:rPr>
          <w:rFonts w:ascii="Times New Roman" w:hAnsi="Times New Roman" w:cs="Times New Roman"/>
          <w:sz w:val="24"/>
          <w:szCs w:val="24"/>
          <w:highlight w:val="yellow"/>
          <w:lang w:val="en-GB"/>
        </w:rPr>
        <w:t xml:space="preserve"> </w:t>
      </w:r>
      <w:r w:rsidR="0046591C" w:rsidRPr="0046591C">
        <w:rPr>
          <w:rFonts w:ascii="Times New Roman" w:hAnsi="Times New Roman" w:cs="Times New Roman"/>
          <w:sz w:val="24"/>
          <w:szCs w:val="24"/>
          <w:highlight w:val="yellow"/>
          <w:lang w:val="en-GB"/>
        </w:rPr>
        <w:t>countries</w:t>
      </w:r>
      <w:r w:rsidR="00D2710F">
        <w:rPr>
          <w:rFonts w:ascii="Times New Roman" w:hAnsi="Times New Roman" w:cs="Times New Roman"/>
          <w:sz w:val="24"/>
          <w:szCs w:val="24"/>
          <w:highlight w:val="yellow"/>
          <w:lang w:val="en-GB"/>
        </w:rPr>
        <w:t xml:space="preserve"> (</w:t>
      </w:r>
      <w:proofErr w:type="spellStart"/>
      <w:r w:rsidR="00D2710F" w:rsidRPr="00D2710F">
        <w:rPr>
          <w:rFonts w:ascii="Times New Roman" w:hAnsi="Times New Roman" w:cs="Times New Roman"/>
          <w:sz w:val="24"/>
          <w:szCs w:val="24"/>
          <w:lang w:val="en-GB"/>
        </w:rPr>
        <w:t>Wachukwu-Chikodi</w:t>
      </w:r>
      <w:proofErr w:type="spellEnd"/>
      <w:r w:rsidR="00D2710F" w:rsidRPr="00D2710F">
        <w:rPr>
          <w:rFonts w:ascii="Times New Roman" w:hAnsi="Times New Roman" w:cs="Times New Roman"/>
          <w:sz w:val="24"/>
          <w:szCs w:val="24"/>
          <w:lang w:val="en-GB"/>
        </w:rPr>
        <w:t xml:space="preserve">, &amp; </w:t>
      </w:r>
      <w:proofErr w:type="spellStart"/>
      <w:r w:rsidR="00D2710F" w:rsidRPr="00D2710F">
        <w:rPr>
          <w:rFonts w:ascii="Times New Roman" w:hAnsi="Times New Roman" w:cs="Times New Roman"/>
          <w:sz w:val="24"/>
          <w:szCs w:val="24"/>
          <w:lang w:val="en-GB"/>
        </w:rPr>
        <w:t>Sonye</w:t>
      </w:r>
      <w:proofErr w:type="spellEnd"/>
      <w:r w:rsidR="00D2710F">
        <w:rPr>
          <w:rFonts w:ascii="Times New Roman" w:hAnsi="Times New Roman" w:cs="Times New Roman"/>
          <w:sz w:val="24"/>
          <w:szCs w:val="24"/>
          <w:lang w:val="en-GB"/>
        </w:rPr>
        <w:t xml:space="preserve">, </w:t>
      </w:r>
      <w:r w:rsidR="00D2710F" w:rsidRPr="00D2710F">
        <w:rPr>
          <w:rFonts w:ascii="Times New Roman" w:hAnsi="Times New Roman" w:cs="Times New Roman"/>
          <w:sz w:val="24"/>
          <w:szCs w:val="24"/>
          <w:lang w:val="en-GB"/>
        </w:rPr>
        <w:t>2022)</w:t>
      </w:r>
      <w:r w:rsidR="0046591C" w:rsidRPr="0046591C">
        <w:rPr>
          <w:rFonts w:ascii="Times New Roman" w:hAnsi="Times New Roman" w:cs="Times New Roman"/>
          <w:sz w:val="24"/>
          <w:szCs w:val="24"/>
          <w:highlight w:val="yellow"/>
          <w:lang w:val="en-GB"/>
        </w:rPr>
        <w:t>.</w:t>
      </w:r>
      <w:r w:rsidR="0046591C" w:rsidRPr="0046591C">
        <w:rPr>
          <w:rFonts w:ascii="Times New Roman" w:hAnsi="Times New Roman" w:cs="Times New Roman"/>
          <w:sz w:val="24"/>
          <w:szCs w:val="24"/>
          <w:lang w:val="en-GB"/>
        </w:rPr>
        <w:t xml:space="preserve"> </w:t>
      </w:r>
      <w:r w:rsidR="00DE5EE8">
        <w:rPr>
          <w:rFonts w:ascii="Times New Roman" w:hAnsi="Times New Roman" w:cs="Times New Roman"/>
          <w:sz w:val="24"/>
          <w:szCs w:val="24"/>
          <w:lang w:val="en-GB"/>
        </w:rPr>
        <w:t>The nutritional status of women during pregnancy and breastfeeding significantly affects perinatal outcomes and the short- and long-term development of children (birth weight, postnatal growth, neurodevelopment, susceptibility to infections). Maternal nutritional interventions (micronutrient supplementation, dietary advice, management of anaemia, control of overweight/obesity) have shown favourable effects on certain indicators and are important levers for improving child health (Lancet, 2013).</w:t>
      </w:r>
    </w:p>
    <w:p w:rsidR="00DE5EE8" w:rsidRDefault="006B244A" w:rsidP="00DE5EE8">
      <w:pPr>
        <w:spacing w:line="240" w:lineRule="auto"/>
        <w:jc w:val="both"/>
        <w:rPr>
          <w:rFonts w:ascii="Times New Roman" w:hAnsi="Times New Roman" w:cs="Times New Roman"/>
          <w:sz w:val="24"/>
          <w:szCs w:val="24"/>
          <w:lang w:val="en-GB"/>
        </w:rPr>
      </w:pPr>
      <w:r w:rsidRPr="006B244A">
        <w:rPr>
          <w:rFonts w:ascii="Times New Roman" w:hAnsi="Times New Roman" w:cs="Times New Roman"/>
          <w:sz w:val="24"/>
          <w:szCs w:val="24"/>
          <w:highlight w:val="yellow"/>
          <w:lang w:val="en-GB"/>
        </w:rPr>
        <w:t xml:space="preserve">A healthy diet before conception is vital for supporting fertility and preparing the body for pregnancy (Stephenson et al. 2018). Once pregnant, a woman's nutritional needs change significantly to support both the growing </w:t>
      </w:r>
      <w:proofErr w:type="spellStart"/>
      <w:r w:rsidRPr="006B244A">
        <w:rPr>
          <w:rFonts w:ascii="Times New Roman" w:hAnsi="Times New Roman" w:cs="Times New Roman"/>
          <w:sz w:val="24"/>
          <w:szCs w:val="24"/>
          <w:highlight w:val="yellow"/>
          <w:lang w:val="en-GB"/>
        </w:rPr>
        <w:t>fetus</w:t>
      </w:r>
      <w:proofErr w:type="spellEnd"/>
      <w:r w:rsidRPr="006B244A">
        <w:rPr>
          <w:rFonts w:ascii="Times New Roman" w:hAnsi="Times New Roman" w:cs="Times New Roman"/>
          <w:sz w:val="24"/>
          <w:szCs w:val="24"/>
          <w:highlight w:val="yellow"/>
          <w:lang w:val="en-GB"/>
        </w:rPr>
        <w:t xml:space="preserve"> and to maintain her own health. Key nutrients, including protein, complex carbohydrates, specific fatty acids</w:t>
      </w:r>
      <w:r w:rsidR="00D85C0F">
        <w:rPr>
          <w:rFonts w:ascii="Times New Roman" w:hAnsi="Times New Roman" w:cs="Times New Roman"/>
          <w:sz w:val="24"/>
          <w:szCs w:val="24"/>
          <w:highlight w:val="yellow"/>
          <w:lang w:val="en-GB"/>
        </w:rPr>
        <w:t>,</w:t>
      </w:r>
      <w:r w:rsidRPr="006B244A">
        <w:rPr>
          <w:rFonts w:ascii="Times New Roman" w:hAnsi="Times New Roman" w:cs="Times New Roman"/>
          <w:sz w:val="24"/>
          <w:szCs w:val="24"/>
          <w:highlight w:val="yellow"/>
          <w:lang w:val="en-GB"/>
        </w:rPr>
        <w:t xml:space="preserve"> vitamins and minerals, must be </w:t>
      </w:r>
      <w:r w:rsidRPr="006B244A">
        <w:rPr>
          <w:rFonts w:ascii="Times New Roman" w:hAnsi="Times New Roman" w:cs="Times New Roman"/>
          <w:sz w:val="24"/>
          <w:szCs w:val="24"/>
          <w:highlight w:val="yellow"/>
          <w:lang w:val="en-GB"/>
        </w:rPr>
        <w:lastRenderedPageBreak/>
        <w:t xml:space="preserve">consumed in appropriate quantities to ensure optimal </w:t>
      </w:r>
      <w:proofErr w:type="spellStart"/>
      <w:r w:rsidRPr="006B244A">
        <w:rPr>
          <w:rFonts w:ascii="Times New Roman" w:hAnsi="Times New Roman" w:cs="Times New Roman"/>
          <w:sz w:val="24"/>
          <w:szCs w:val="24"/>
          <w:highlight w:val="yellow"/>
          <w:lang w:val="en-GB"/>
        </w:rPr>
        <w:t>fetal</w:t>
      </w:r>
      <w:proofErr w:type="spellEnd"/>
      <w:r w:rsidRPr="006B244A">
        <w:rPr>
          <w:rFonts w:ascii="Times New Roman" w:hAnsi="Times New Roman" w:cs="Times New Roman"/>
          <w:sz w:val="24"/>
          <w:szCs w:val="24"/>
          <w:highlight w:val="yellow"/>
          <w:lang w:val="en-GB"/>
        </w:rPr>
        <w:t xml:space="preserve"> development and reduce the risk of pregnancy-related complications</w:t>
      </w:r>
      <w:r w:rsidR="00C00184">
        <w:rPr>
          <w:rFonts w:ascii="Times New Roman" w:hAnsi="Times New Roman" w:cs="Times New Roman"/>
          <w:sz w:val="24"/>
          <w:szCs w:val="24"/>
          <w:highlight w:val="yellow"/>
          <w:lang w:val="en-GB"/>
        </w:rPr>
        <w:t xml:space="preserve"> (</w:t>
      </w:r>
      <w:r w:rsidR="00C00184" w:rsidRPr="00C00184">
        <w:rPr>
          <w:rFonts w:ascii="Times New Roman" w:hAnsi="Times New Roman" w:cs="Times New Roman"/>
          <w:sz w:val="24"/>
          <w:szCs w:val="24"/>
          <w:lang w:val="en-GB"/>
        </w:rPr>
        <w:t>Hart</w:t>
      </w:r>
      <w:r w:rsidR="00C00184">
        <w:rPr>
          <w:rFonts w:ascii="Times New Roman" w:hAnsi="Times New Roman" w:cs="Times New Roman"/>
          <w:sz w:val="24"/>
          <w:szCs w:val="24"/>
          <w:lang w:val="en-GB"/>
        </w:rPr>
        <w:t xml:space="preserve"> et al., 2025)</w:t>
      </w:r>
      <w:r w:rsidRPr="006B244A">
        <w:rPr>
          <w:rFonts w:ascii="Times New Roman" w:hAnsi="Times New Roman" w:cs="Times New Roman"/>
          <w:sz w:val="24"/>
          <w:szCs w:val="24"/>
          <w:highlight w:val="yellow"/>
          <w:lang w:val="en-GB"/>
        </w:rPr>
        <w:t>.</w:t>
      </w:r>
      <w:r w:rsidRPr="006B244A">
        <w:rPr>
          <w:rFonts w:ascii="Times New Roman" w:hAnsi="Times New Roman" w:cs="Times New Roman"/>
          <w:sz w:val="24"/>
          <w:szCs w:val="24"/>
          <w:lang w:val="en-GB"/>
        </w:rPr>
        <w:t xml:space="preserve"> </w:t>
      </w:r>
      <w:r w:rsidR="00DE5EE8">
        <w:rPr>
          <w:rFonts w:ascii="Times New Roman" w:hAnsi="Times New Roman" w:cs="Times New Roman"/>
          <w:sz w:val="24"/>
          <w:szCs w:val="24"/>
          <w:lang w:val="en-GB"/>
        </w:rPr>
        <w:t>As a result, a pregnant woman's diet before and during pregnancy plays a crucial role in her health, in the growth of her foetus, and in the quality of breast milk. Furthermore, the baby's birth weight is related to the mother's body mass index (BMI) before pregnancy (WHO, 2016). During pregnancy, micronutrients play an essential role in ensuring the health of both the mother and the foetus; iron is indispensable for the structure and function of red blood cells, and an iron deficiency can lead to anaemia. Anaemia and iron deficiency during pregnancy can result in premature births and low birth weight (A. Roy, S. E. Evers, &amp; M. K. Campbell, 2012).</w:t>
      </w:r>
    </w:p>
    <w:p w:rsidR="004A489A" w:rsidRDefault="00DE5EE8" w:rsidP="004A489A">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developing countries, reducing maternal malnutrition remains a major challenge as it affects not only a large proportion of women but also represents an important determinant of various health problems for the mother, new-born, and child (NW, 2009) (</w:t>
      </w:r>
      <w:proofErr w:type="spellStart"/>
      <w:r>
        <w:rPr>
          <w:rFonts w:ascii="Times New Roman" w:hAnsi="Times New Roman" w:cs="Times New Roman"/>
          <w:sz w:val="24"/>
          <w:szCs w:val="24"/>
          <w:lang w:val="en-GB"/>
        </w:rPr>
        <w:t>Yirga</w:t>
      </w:r>
      <w:proofErr w:type="spellEnd"/>
      <w:r>
        <w:rPr>
          <w:rFonts w:ascii="Times New Roman" w:hAnsi="Times New Roman" w:cs="Times New Roman"/>
          <w:sz w:val="24"/>
          <w:szCs w:val="24"/>
          <w:lang w:val="en-GB"/>
        </w:rPr>
        <w:t xml:space="preserve"> AA, 2019). According to the WHO (2012), short stature and low body mass index each have harmful effects on pregnancy outcomes: for the first, an increased risk of pregnancy complications and the need for assisted delivery, and for the second, low birth weight and insufficient physical development of the foetus. (WHO, Comprehensive Implementation Plan on Maternal, Infant, and Young </w:t>
      </w:r>
      <w:r w:rsidRPr="00A87D2D">
        <w:rPr>
          <w:rFonts w:ascii="Times New Roman" w:hAnsi="Times New Roman" w:cs="Times New Roman"/>
          <w:sz w:val="24"/>
          <w:szCs w:val="24"/>
          <w:highlight w:val="yellow"/>
          <w:lang w:val="en-GB"/>
        </w:rPr>
        <w:t>Child Nutrition, 2012)</w:t>
      </w:r>
      <w:r w:rsidR="00030E84">
        <w:rPr>
          <w:rFonts w:ascii="Times New Roman" w:hAnsi="Times New Roman" w:cs="Times New Roman"/>
          <w:sz w:val="24"/>
          <w:szCs w:val="24"/>
          <w:highlight w:val="yellow"/>
          <w:lang w:val="en-GB"/>
        </w:rPr>
        <w:t xml:space="preserve">. The objective of the study is to </w:t>
      </w:r>
      <w:r w:rsidR="004A489A" w:rsidRPr="00A87D2D">
        <w:rPr>
          <w:rFonts w:ascii="Times New Roman" w:hAnsi="Times New Roman" w:cs="Times New Roman"/>
          <w:sz w:val="24"/>
          <w:szCs w:val="24"/>
          <w:highlight w:val="yellow"/>
          <w:lang w:val="en-GB"/>
        </w:rPr>
        <w:t xml:space="preserve">assess the impact of maternal factors (education level, BMI, haemoglobin, and iron supplementation) on birth weights of </w:t>
      </w:r>
      <w:proofErr w:type="spellStart"/>
      <w:r w:rsidR="004A489A" w:rsidRPr="00A87D2D">
        <w:rPr>
          <w:rFonts w:ascii="Times New Roman" w:hAnsi="Times New Roman" w:cs="Times New Roman"/>
          <w:sz w:val="24"/>
          <w:szCs w:val="24"/>
          <w:highlight w:val="yellow"/>
          <w:lang w:val="en-GB"/>
        </w:rPr>
        <w:t>newborns</w:t>
      </w:r>
      <w:proofErr w:type="spellEnd"/>
      <w:r w:rsidR="004A489A" w:rsidRPr="00A87D2D">
        <w:rPr>
          <w:rFonts w:ascii="Times New Roman" w:hAnsi="Times New Roman" w:cs="Times New Roman"/>
          <w:sz w:val="24"/>
          <w:szCs w:val="24"/>
          <w:highlight w:val="yellow"/>
          <w:lang w:val="en-GB"/>
        </w:rPr>
        <w:t xml:space="preserve"> among pregnant women attending Renato </w:t>
      </w:r>
      <w:proofErr w:type="spellStart"/>
      <w:r w:rsidR="004A489A" w:rsidRPr="00A87D2D">
        <w:rPr>
          <w:rFonts w:ascii="Times New Roman" w:hAnsi="Times New Roman" w:cs="Times New Roman"/>
          <w:sz w:val="24"/>
          <w:szCs w:val="24"/>
          <w:highlight w:val="yellow"/>
          <w:lang w:val="en-GB"/>
        </w:rPr>
        <w:t>Monolo</w:t>
      </w:r>
      <w:proofErr w:type="spellEnd"/>
      <w:r w:rsidR="004A489A" w:rsidRPr="00A87D2D">
        <w:rPr>
          <w:rFonts w:ascii="Times New Roman" w:hAnsi="Times New Roman" w:cs="Times New Roman"/>
          <w:sz w:val="24"/>
          <w:szCs w:val="24"/>
          <w:highlight w:val="yellow"/>
          <w:lang w:val="en-GB"/>
        </w:rPr>
        <w:t xml:space="preserve"> Hospital, </w:t>
      </w:r>
      <w:proofErr w:type="spellStart"/>
      <w:r w:rsidR="004A489A" w:rsidRPr="00A87D2D">
        <w:rPr>
          <w:rFonts w:ascii="Times New Roman" w:hAnsi="Times New Roman" w:cs="Times New Roman"/>
          <w:sz w:val="24"/>
          <w:szCs w:val="24"/>
          <w:highlight w:val="yellow"/>
          <w:lang w:val="en-GB"/>
        </w:rPr>
        <w:t>Kiremba</w:t>
      </w:r>
      <w:proofErr w:type="spellEnd"/>
      <w:r w:rsidR="004A489A" w:rsidRPr="00A87D2D">
        <w:rPr>
          <w:rFonts w:ascii="Times New Roman" w:hAnsi="Times New Roman" w:cs="Times New Roman"/>
          <w:sz w:val="24"/>
          <w:szCs w:val="24"/>
          <w:highlight w:val="yellow"/>
          <w:lang w:val="en-GB"/>
        </w:rPr>
        <w:t>, Burundi.</w:t>
      </w:r>
      <w:r w:rsidR="004A489A">
        <w:rPr>
          <w:rFonts w:ascii="Times New Roman" w:hAnsi="Times New Roman" w:cs="Times New Roman"/>
          <w:sz w:val="24"/>
          <w:szCs w:val="24"/>
          <w:lang w:val="en-GB"/>
        </w:rPr>
        <w:t xml:space="preserve"> </w:t>
      </w:r>
    </w:p>
    <w:p w:rsidR="00DE5EE8" w:rsidRDefault="00DE5EE8" w:rsidP="00DE5EE8">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2. Materials and Methods</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2.1. Study Area and Demographic Context</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study was conducted at Renato </w:t>
      </w:r>
      <w:proofErr w:type="spellStart"/>
      <w:r>
        <w:rPr>
          <w:rFonts w:ascii="Times New Roman" w:hAnsi="Times New Roman" w:cs="Times New Roman"/>
          <w:sz w:val="24"/>
          <w:szCs w:val="24"/>
          <w:lang w:val="en-GB"/>
        </w:rPr>
        <w:t>Monolo</w:t>
      </w:r>
      <w:proofErr w:type="spellEnd"/>
      <w:r>
        <w:rPr>
          <w:rFonts w:ascii="Times New Roman" w:hAnsi="Times New Roman" w:cs="Times New Roman"/>
          <w:sz w:val="24"/>
          <w:szCs w:val="24"/>
          <w:lang w:val="en-GB"/>
        </w:rPr>
        <w:t xml:space="preserve"> Hospital in </w:t>
      </w:r>
      <w:proofErr w:type="spellStart"/>
      <w:r>
        <w:rPr>
          <w:rFonts w:ascii="Times New Roman" w:hAnsi="Times New Roman" w:cs="Times New Roman"/>
          <w:sz w:val="24"/>
          <w:szCs w:val="24"/>
          <w:lang w:val="en-GB"/>
        </w:rPr>
        <w:t>Kiremba</w:t>
      </w:r>
      <w:proofErr w:type="spellEnd"/>
      <w:r>
        <w:rPr>
          <w:rFonts w:ascii="Times New Roman" w:hAnsi="Times New Roman" w:cs="Times New Roman"/>
          <w:sz w:val="24"/>
          <w:szCs w:val="24"/>
          <w:lang w:val="en-GB"/>
        </w:rPr>
        <w:t>, which is the hospital of the eponymous health district serving a population of approximately 270,000. It was established in 1963 and has a total population under its responsibility of around 270,000 inhabitants. The district population includes 67,278 children aged 0 to 59 months, of whom 13,907 are aged 0 to 11 months, 13,531 are aged 12 to 23 months, and 53,372 are aged 12 to 59 months. Women of childbearing age number 89,078, with 18,793 expected pregnancies and 17,665 expected births (</w:t>
      </w:r>
      <w:proofErr w:type="spellStart"/>
      <w:r>
        <w:rPr>
          <w:rFonts w:ascii="Times New Roman" w:hAnsi="Times New Roman" w:cs="Times New Roman"/>
          <w:sz w:val="24"/>
          <w:szCs w:val="24"/>
          <w:lang w:val="en-GB"/>
        </w:rPr>
        <w:t>Kiremba</w:t>
      </w:r>
      <w:proofErr w:type="spellEnd"/>
      <w:r>
        <w:rPr>
          <w:rFonts w:ascii="Times New Roman" w:hAnsi="Times New Roman" w:cs="Times New Roman"/>
          <w:sz w:val="24"/>
          <w:szCs w:val="24"/>
          <w:lang w:val="en-GB"/>
        </w:rPr>
        <w:t xml:space="preserve"> Health District, 2025).</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2.2. Data Collection Tools</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The data collection tools used are illustrated below:</w:t>
      </w:r>
    </w:p>
    <w:p w:rsidR="00DE5EE8" w:rsidRDefault="00DE5EE8" w:rsidP="00DE5EE8">
      <w:pPr>
        <w:pStyle w:val="ListParagraph"/>
        <w:numPr>
          <w:ilvl w:val="0"/>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 interview form administered to pregnant women;</w:t>
      </w:r>
    </w:p>
    <w:p w:rsidR="00DE5EE8" w:rsidRDefault="00DE5EE8" w:rsidP="00DE5EE8">
      <w:pPr>
        <w:pStyle w:val="ListParagraph"/>
        <w:numPr>
          <w:ilvl w:val="0"/>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 SECA type personal scale with a maximum capacity of 150 kg was used to measure the weights of the different pregnant women</w:t>
      </w:r>
      <w:r w:rsidR="00D85C0F">
        <w:rPr>
          <w:rFonts w:ascii="Times New Roman" w:hAnsi="Times New Roman" w:cs="Times New Roman"/>
          <w:sz w:val="24"/>
          <w:szCs w:val="24"/>
          <w:lang w:val="en-GB"/>
        </w:rPr>
        <w:t>.</w:t>
      </w:r>
    </w:p>
    <w:p w:rsidR="00DE5EE8" w:rsidRDefault="00DE5EE8" w:rsidP="00DE5EE8">
      <w:pPr>
        <w:pStyle w:val="ListParagraph"/>
        <w:numPr>
          <w:ilvl w:val="0"/>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 stadiometer graduated in millimetres with a maximum capacity of 220 cm was used to measure the heights of these women in a standing position;</w:t>
      </w:r>
    </w:p>
    <w:p w:rsidR="00DE5EE8" w:rsidRDefault="00DE5EE8" w:rsidP="00DE5EE8">
      <w:pPr>
        <w:pStyle w:val="ListParagraph"/>
        <w:numPr>
          <w:ilvl w:val="0"/>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 measuring tape was used to measure the head circumference and height of the babies;</w:t>
      </w:r>
    </w:p>
    <w:p w:rsidR="00DE5EE8" w:rsidRDefault="00DE5EE8" w:rsidP="00DE5EE8">
      <w:pPr>
        <w:pStyle w:val="ListParagraph"/>
        <w:numPr>
          <w:ilvl w:val="0"/>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 mother and child health record booklet was used to obtain information on the woman as well as the vital signs and health status of the baby;</w:t>
      </w:r>
    </w:p>
    <w:p w:rsidR="00DE5EE8" w:rsidRDefault="00DE5EE8" w:rsidP="00DE5EE8">
      <w:pPr>
        <w:pStyle w:val="ListParagraph"/>
        <w:numPr>
          <w:ilvl w:val="0"/>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 baby scale was used to obtain the weight of the babies at birth</w:t>
      </w:r>
      <w:r w:rsidR="00D85C0F">
        <w:rPr>
          <w:rFonts w:ascii="Times New Roman" w:hAnsi="Times New Roman" w:cs="Times New Roman"/>
          <w:sz w:val="24"/>
          <w:szCs w:val="24"/>
          <w:lang w:val="en-GB"/>
        </w:rPr>
        <w:t>.</w:t>
      </w:r>
    </w:p>
    <w:p w:rsidR="00DE5EE8" w:rsidRDefault="00DE5EE8" w:rsidP="00DE5EE8">
      <w:pPr>
        <w:pStyle w:val="ListParagraph"/>
        <w:numPr>
          <w:ilvl w:val="0"/>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 register and a pantograph were used to assess the progress of labour.</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b/>
          <w:sz w:val="24"/>
          <w:szCs w:val="24"/>
          <w:lang w:val="en-GB"/>
        </w:rPr>
        <w:t>2.3. Data Collection Techniques</w:t>
      </w:r>
      <w:r>
        <w:rPr>
          <w:rFonts w:ascii="Times New Roman" w:hAnsi="Times New Roman" w:cs="Times New Roman"/>
          <w:sz w:val="24"/>
          <w:szCs w:val="24"/>
          <w:lang w:val="en-GB"/>
        </w:rPr>
        <w:t xml:space="preserve"> To collect the data required for the study, the following techniques were used:</w:t>
      </w:r>
    </w:p>
    <w:p w:rsidR="00DE5EE8" w:rsidRDefault="00DE5EE8" w:rsidP="00DE5EE8">
      <w:pPr>
        <w:pStyle w:val="ListParagraph"/>
        <w:numPr>
          <w:ilvl w:val="0"/>
          <w:numId w:val="2"/>
        </w:num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An interview with pregnant women meeting the criteria;</w:t>
      </w:r>
    </w:p>
    <w:p w:rsidR="00DE5EE8" w:rsidRDefault="00DE5EE8" w:rsidP="00DE5EE8">
      <w:pPr>
        <w:pStyle w:val="ListParagraph"/>
        <w:numPr>
          <w:ilvl w:val="0"/>
          <w:numId w:val="2"/>
        </w:num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 document review of the pregnancy follow-up records of the women.</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b/>
          <w:i/>
          <w:sz w:val="24"/>
          <w:szCs w:val="24"/>
          <w:lang w:val="en-GB"/>
        </w:rPr>
        <w:lastRenderedPageBreak/>
        <w:t>2.4. Data Analysis and Processing</w:t>
      </w:r>
      <w:r>
        <w:rPr>
          <w:rFonts w:ascii="Times New Roman" w:hAnsi="Times New Roman" w:cs="Times New Roman"/>
          <w:i/>
          <w:sz w:val="24"/>
          <w:szCs w:val="24"/>
          <w:lang w:val="en-GB"/>
        </w:rPr>
        <w:t xml:space="preserve"> </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Tools The </w:t>
      </w:r>
      <w:proofErr w:type="spellStart"/>
      <w:r>
        <w:rPr>
          <w:rFonts w:ascii="Times New Roman" w:hAnsi="Times New Roman" w:cs="Times New Roman"/>
          <w:sz w:val="24"/>
          <w:szCs w:val="24"/>
          <w:lang w:val="en-GB"/>
        </w:rPr>
        <w:t>Kobocollect</w:t>
      </w:r>
      <w:proofErr w:type="spellEnd"/>
      <w:r>
        <w:rPr>
          <w:rFonts w:ascii="Times New Roman" w:hAnsi="Times New Roman" w:cs="Times New Roman"/>
          <w:sz w:val="24"/>
          <w:szCs w:val="24"/>
          <w:lang w:val="en-GB"/>
        </w:rPr>
        <w:t xml:space="preserve"> Tools software was used for data collection. Sampling was done using the </w:t>
      </w:r>
      <w:proofErr w:type="spellStart"/>
      <w:r>
        <w:rPr>
          <w:rFonts w:ascii="Times New Roman" w:hAnsi="Times New Roman" w:cs="Times New Roman"/>
          <w:sz w:val="24"/>
          <w:szCs w:val="24"/>
          <w:lang w:val="en-GB"/>
        </w:rPr>
        <w:t>Raosoft</w:t>
      </w:r>
      <w:proofErr w:type="spellEnd"/>
      <w:r>
        <w:rPr>
          <w:rFonts w:ascii="Times New Roman" w:hAnsi="Times New Roman" w:cs="Times New Roman"/>
          <w:sz w:val="24"/>
          <w:szCs w:val="24"/>
          <w:lang w:val="en-GB"/>
        </w:rPr>
        <w:t xml:space="preserve"> 2014 software. Excel and SPSS version 21.0 software were used for various data analyses and processing.</w:t>
      </w:r>
    </w:p>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2.5. Ethical and Administrative Considerations</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study was conducted strictly in accordance with the principles of research for scientific purposes. Before carrying out the survey, </w:t>
      </w:r>
      <w:r w:rsidRPr="001B541F">
        <w:rPr>
          <w:rFonts w:ascii="Times New Roman" w:hAnsi="Times New Roman" w:cs="Times New Roman"/>
          <w:sz w:val="24"/>
          <w:szCs w:val="24"/>
          <w:highlight w:val="yellow"/>
          <w:lang w:val="en-GB"/>
        </w:rPr>
        <w:t xml:space="preserve">prior </w:t>
      </w:r>
      <w:r w:rsidR="00D85C0F" w:rsidRPr="001B541F">
        <w:rPr>
          <w:rFonts w:ascii="Times New Roman" w:hAnsi="Times New Roman" w:cs="Times New Roman"/>
          <w:sz w:val="24"/>
          <w:szCs w:val="24"/>
          <w:highlight w:val="yellow"/>
          <w:lang w:val="en-GB"/>
        </w:rPr>
        <w:t>authori</w:t>
      </w:r>
      <w:r w:rsidR="00D85C0F" w:rsidRPr="001B541F">
        <w:rPr>
          <w:rFonts w:ascii="Times New Roman" w:hAnsi="Times New Roman" w:cs="Times New Roman"/>
          <w:sz w:val="24"/>
          <w:szCs w:val="24"/>
          <w:highlight w:val="yellow"/>
          <w:lang w:val="en-GB"/>
        </w:rPr>
        <w:t>s</w:t>
      </w:r>
      <w:r w:rsidR="00D85C0F" w:rsidRPr="001B541F">
        <w:rPr>
          <w:rFonts w:ascii="Times New Roman" w:hAnsi="Times New Roman" w:cs="Times New Roman"/>
          <w:sz w:val="24"/>
          <w:szCs w:val="24"/>
          <w:highlight w:val="yellow"/>
          <w:lang w:val="en-GB"/>
        </w:rPr>
        <w:t xml:space="preserve">ation </w:t>
      </w:r>
      <w:r w:rsidRPr="001B541F">
        <w:rPr>
          <w:rFonts w:ascii="Times New Roman" w:hAnsi="Times New Roman" w:cs="Times New Roman"/>
          <w:sz w:val="24"/>
          <w:szCs w:val="24"/>
          <w:highlight w:val="yellow"/>
          <w:lang w:val="en-GB"/>
        </w:rPr>
        <w:t>was reque</w:t>
      </w:r>
      <w:r>
        <w:rPr>
          <w:rFonts w:ascii="Times New Roman" w:hAnsi="Times New Roman" w:cs="Times New Roman"/>
          <w:sz w:val="24"/>
          <w:szCs w:val="24"/>
          <w:lang w:val="en-GB"/>
        </w:rPr>
        <w:t xml:space="preserve">sted from the director of the </w:t>
      </w:r>
      <w:proofErr w:type="spellStart"/>
      <w:r>
        <w:rPr>
          <w:rFonts w:ascii="Times New Roman" w:hAnsi="Times New Roman" w:cs="Times New Roman"/>
          <w:sz w:val="24"/>
          <w:szCs w:val="24"/>
          <w:lang w:val="en-GB"/>
        </w:rPr>
        <w:t>Kiremba</w:t>
      </w:r>
      <w:proofErr w:type="spellEnd"/>
      <w:r>
        <w:rPr>
          <w:rFonts w:ascii="Times New Roman" w:hAnsi="Times New Roman" w:cs="Times New Roman"/>
          <w:sz w:val="24"/>
          <w:szCs w:val="24"/>
          <w:lang w:val="en-GB"/>
        </w:rPr>
        <w:t xml:space="preserve"> district hospital. For each interview, the informed consent of the target women was first obtained. These target women were also informed about the objectives of the survey. They were given the opportunity to ask clarifying questions throughout the survey. They had the choice to refuse to participate in the operation or even withdraw in the middle of the survey. The information collected from this survey was gathered and processed completely anonymously to ensure confidentiality.</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2.6. Type and study population</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is a prospective, cross-sectional study with descriptive and analytical aims on pregnant women who came for labour and delivery at </w:t>
      </w:r>
      <w:proofErr w:type="spellStart"/>
      <w:r>
        <w:rPr>
          <w:rFonts w:ascii="Times New Roman" w:hAnsi="Times New Roman" w:cs="Times New Roman"/>
          <w:sz w:val="24"/>
          <w:szCs w:val="24"/>
          <w:lang w:val="en-GB"/>
        </w:rPr>
        <w:t>Kiremba</w:t>
      </w:r>
      <w:proofErr w:type="spellEnd"/>
      <w:r>
        <w:rPr>
          <w:rFonts w:ascii="Times New Roman" w:hAnsi="Times New Roman" w:cs="Times New Roman"/>
          <w:sz w:val="24"/>
          <w:szCs w:val="24"/>
          <w:lang w:val="en-GB"/>
        </w:rPr>
        <w:t xml:space="preserve"> Hospital. The study population consists of all pregnant women presenting for labour at the hospital, and our study covers a period of 9 months from March to November 2024, including all babies born to the recruited women during the study period. The number of deliveries was 154, with a sample size of 111 women in labour and 111 new-borns; there were no twin pregnancies during our study.</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 xml:space="preserve">2.7. Anthropometric measurements of the </w:t>
      </w:r>
      <w:r w:rsidRPr="001B541F">
        <w:rPr>
          <w:rFonts w:ascii="Times New Roman" w:hAnsi="Times New Roman" w:cs="Times New Roman"/>
          <w:i/>
          <w:sz w:val="24"/>
          <w:szCs w:val="24"/>
          <w:highlight w:val="yellow"/>
          <w:lang w:val="en-GB"/>
        </w:rPr>
        <w:t xml:space="preserve">mother and her </w:t>
      </w:r>
      <w:proofErr w:type="spellStart"/>
      <w:r w:rsidRPr="001B541F">
        <w:rPr>
          <w:rFonts w:ascii="Times New Roman" w:hAnsi="Times New Roman" w:cs="Times New Roman"/>
          <w:i/>
          <w:sz w:val="24"/>
          <w:szCs w:val="24"/>
          <w:highlight w:val="yellow"/>
          <w:lang w:val="en-GB"/>
        </w:rPr>
        <w:t>newborn</w:t>
      </w:r>
      <w:proofErr w:type="spellEnd"/>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pregnant woman was weighed and measured just before delivery to estimate her weight (in kg) and height (in meters). Pre-pregnancy and early pregnancy weights were not determined by the study due to difficulties (women are not accustomed to monitoring their weight before pregnancy, late prenatal visits, lack of equipment) and the insufficiency of examinations conducted during prenatal consultations. The mothers' BMI was calculated using the following formula: weight divided by height squared [W/(H)² expressed in kg/m</w:t>
      </w:r>
      <w:r w:rsidRPr="001B541F">
        <w:rPr>
          <w:rFonts w:ascii="Times New Roman" w:hAnsi="Times New Roman" w:cs="Times New Roman"/>
          <w:sz w:val="24"/>
          <w:szCs w:val="24"/>
          <w:highlight w:val="yellow"/>
          <w:lang w:val="en-GB"/>
        </w:rPr>
        <w:t xml:space="preserve">²]. The </w:t>
      </w:r>
      <w:proofErr w:type="spellStart"/>
      <w:r w:rsidRPr="001B541F">
        <w:rPr>
          <w:rFonts w:ascii="Times New Roman" w:hAnsi="Times New Roman" w:cs="Times New Roman"/>
          <w:sz w:val="24"/>
          <w:szCs w:val="24"/>
          <w:highlight w:val="yellow"/>
          <w:lang w:val="en-GB"/>
        </w:rPr>
        <w:t>newborn’s</w:t>
      </w:r>
      <w:proofErr w:type="spellEnd"/>
      <w:r w:rsidRPr="001B541F">
        <w:rPr>
          <w:rFonts w:ascii="Times New Roman" w:hAnsi="Times New Roman" w:cs="Times New Roman"/>
          <w:sz w:val="24"/>
          <w:szCs w:val="24"/>
          <w:highlight w:val="yellow"/>
          <w:lang w:val="en-GB"/>
        </w:rPr>
        <w:t xml:space="preserve"> weight was measured and recorded by the midwives. It was taken from the birth register of the</w:t>
      </w:r>
      <w:r>
        <w:rPr>
          <w:rFonts w:ascii="Times New Roman" w:hAnsi="Times New Roman" w:cs="Times New Roman"/>
          <w:sz w:val="24"/>
          <w:szCs w:val="24"/>
          <w:lang w:val="en-GB"/>
        </w:rPr>
        <w:t xml:space="preserve"> maternity ward. Measurement of the </w:t>
      </w:r>
      <w:proofErr w:type="spellStart"/>
      <w:r>
        <w:rPr>
          <w:rFonts w:ascii="Times New Roman" w:hAnsi="Times New Roman" w:cs="Times New Roman"/>
          <w:sz w:val="24"/>
          <w:szCs w:val="24"/>
          <w:lang w:val="en-GB"/>
        </w:rPr>
        <w:t>newborn’s</w:t>
      </w:r>
      <w:proofErr w:type="spellEnd"/>
      <w:r>
        <w:rPr>
          <w:rFonts w:ascii="Times New Roman" w:hAnsi="Times New Roman" w:cs="Times New Roman"/>
          <w:sz w:val="24"/>
          <w:szCs w:val="24"/>
          <w:lang w:val="en-GB"/>
        </w:rPr>
        <w:t xml:space="preserve"> length and head circumference (in cm) was carried out using a 150 cm flexible measuring tape graduated in millimetres (mm).</w:t>
      </w:r>
    </w:p>
    <w:p w:rsidR="00DE5EE8" w:rsidRDefault="00DE5EE8" w:rsidP="00DE5EE8">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3. Results</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3.1. Sociodemographic factors of the surveyed pregnant women</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According to Table 1 below, the majority of the surveyed women came from </w:t>
      </w:r>
      <w:proofErr w:type="spellStart"/>
      <w:r>
        <w:rPr>
          <w:rFonts w:ascii="Times New Roman" w:hAnsi="Times New Roman" w:cs="Times New Roman"/>
          <w:sz w:val="24"/>
          <w:szCs w:val="24"/>
          <w:lang w:val="en-GB"/>
        </w:rPr>
        <w:t>Kiremba</w:t>
      </w:r>
      <w:proofErr w:type="spellEnd"/>
      <w:r>
        <w:rPr>
          <w:rFonts w:ascii="Times New Roman" w:hAnsi="Times New Roman" w:cs="Times New Roman"/>
          <w:sz w:val="24"/>
          <w:szCs w:val="24"/>
          <w:lang w:val="en-GB"/>
        </w:rPr>
        <w:t xml:space="preserve"> (73.9%), the most represented age group was 20 to 30 years, 91.1% were Christians, 45% had a primary education level, all were farmers, and 86.5% were married and living with their husbands.</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Table 1 Distribution of surveyed pregnant women (%) according to sociodemographic characteristics</w:t>
      </w:r>
    </w:p>
    <w:tbl>
      <w:tblPr>
        <w:tblW w:w="3423" w:type="dxa"/>
        <w:tblLook w:val="04A0" w:firstRow="1" w:lastRow="0" w:firstColumn="1" w:lastColumn="0" w:noHBand="0" w:noVBand="1"/>
      </w:tblPr>
      <w:tblGrid>
        <w:gridCol w:w="1523"/>
        <w:gridCol w:w="1900"/>
      </w:tblGrid>
      <w:tr w:rsidR="00DE5EE8" w:rsidTr="00DE5EE8">
        <w:trPr>
          <w:trHeight w:val="315"/>
        </w:trPr>
        <w:tc>
          <w:tcPr>
            <w:tcW w:w="1523" w:type="dxa"/>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Parameters</w:t>
            </w:r>
          </w:p>
        </w:tc>
        <w:tc>
          <w:tcPr>
            <w:tcW w:w="1900" w:type="dxa"/>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DE5EE8" w:rsidTr="00DE5EE8">
        <w:trPr>
          <w:trHeight w:val="315"/>
        </w:trPr>
        <w:tc>
          <w:tcPr>
            <w:tcW w:w="3423" w:type="dxa"/>
            <w:gridSpan w:val="2"/>
            <w:tcBorders>
              <w:top w:val="single" w:sz="4" w:space="0" w:color="auto"/>
              <w:left w:val="nil"/>
              <w:bottom w:val="nil"/>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Municipality of origin</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lastRenderedPageBreak/>
              <w:t>Gashikanwa</w:t>
            </w:r>
            <w:proofErr w:type="spellEnd"/>
          </w:p>
        </w:tc>
        <w:tc>
          <w:tcPr>
            <w:tcW w:w="190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3,6</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Kiremba</w:t>
            </w:r>
            <w:proofErr w:type="spellEnd"/>
          </w:p>
        </w:tc>
        <w:tc>
          <w:tcPr>
            <w:tcW w:w="190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73,9</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Marangara</w:t>
            </w:r>
            <w:proofErr w:type="spellEnd"/>
          </w:p>
        </w:tc>
        <w:tc>
          <w:tcPr>
            <w:tcW w:w="190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20,7</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Nyamurenza</w:t>
            </w:r>
            <w:proofErr w:type="spellEnd"/>
          </w:p>
        </w:tc>
        <w:tc>
          <w:tcPr>
            <w:tcW w:w="190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1,8</w:t>
            </w:r>
          </w:p>
        </w:tc>
      </w:tr>
      <w:tr w:rsidR="00DE5EE8" w:rsidTr="00DE5EE8">
        <w:trPr>
          <w:trHeight w:val="315"/>
        </w:trPr>
        <w:tc>
          <w:tcPr>
            <w:tcW w:w="3423"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Age (years)</w:t>
            </w:r>
          </w:p>
        </w:tc>
      </w:tr>
      <w:tr w:rsidR="00DE5EE8" w:rsidTr="00DE5EE8">
        <w:trPr>
          <w:trHeight w:val="360"/>
        </w:trPr>
        <w:tc>
          <w:tcPr>
            <w:tcW w:w="1523"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20</w:t>
            </w:r>
          </w:p>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20 à 30</w:t>
            </w:r>
          </w:p>
        </w:tc>
        <w:tc>
          <w:tcPr>
            <w:tcW w:w="190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4,5</w:t>
            </w:r>
          </w:p>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48,6</w:t>
            </w:r>
          </w:p>
        </w:tc>
      </w:tr>
      <w:tr w:rsidR="00DE5EE8" w:rsidTr="00DE5EE8">
        <w:trPr>
          <w:trHeight w:val="285"/>
        </w:trPr>
        <w:tc>
          <w:tcPr>
            <w:tcW w:w="1523"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30 à 40</w:t>
            </w:r>
          </w:p>
        </w:tc>
        <w:tc>
          <w:tcPr>
            <w:tcW w:w="190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39,6</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40 à 50</w:t>
            </w:r>
          </w:p>
        </w:tc>
        <w:tc>
          <w:tcPr>
            <w:tcW w:w="190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7,2</w:t>
            </w:r>
          </w:p>
        </w:tc>
      </w:tr>
      <w:tr w:rsidR="00DE5EE8" w:rsidTr="00DE5EE8">
        <w:trPr>
          <w:trHeight w:val="315"/>
        </w:trPr>
        <w:tc>
          <w:tcPr>
            <w:tcW w:w="3423"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Education level</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level Illiterate</w:t>
            </w:r>
          </w:p>
        </w:tc>
        <w:tc>
          <w:tcPr>
            <w:tcW w:w="190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43,2</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Primary</w:t>
            </w:r>
          </w:p>
        </w:tc>
        <w:tc>
          <w:tcPr>
            <w:tcW w:w="190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45,05</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Secondary</w:t>
            </w:r>
          </w:p>
        </w:tc>
        <w:tc>
          <w:tcPr>
            <w:tcW w:w="190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11,7</w:t>
            </w:r>
          </w:p>
        </w:tc>
      </w:tr>
      <w:tr w:rsidR="00DE5EE8" w:rsidTr="00DE5EE8">
        <w:trPr>
          <w:trHeight w:val="315"/>
        </w:trPr>
        <w:tc>
          <w:tcPr>
            <w:tcW w:w="3423"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Occupation</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Agriculture</w:t>
            </w:r>
          </w:p>
        </w:tc>
        <w:tc>
          <w:tcPr>
            <w:tcW w:w="190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w:t>
            </w:r>
          </w:p>
        </w:tc>
      </w:tr>
      <w:tr w:rsidR="00DE5EE8" w:rsidTr="00DE5EE8">
        <w:trPr>
          <w:trHeight w:val="315"/>
        </w:trPr>
        <w:tc>
          <w:tcPr>
            <w:tcW w:w="1523" w:type="dxa"/>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Others</w:t>
            </w:r>
          </w:p>
        </w:tc>
        <w:tc>
          <w:tcPr>
            <w:tcW w:w="1900" w:type="dxa"/>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r>
    </w:tbl>
    <w:p w:rsidR="00DE5EE8" w:rsidRDefault="00DE5EE8" w:rsidP="00DE5EE8">
      <w:pPr>
        <w:spacing w:line="240" w:lineRule="auto"/>
        <w:rPr>
          <w:rFonts w:ascii="Times New Roman" w:hAnsi="Times New Roman" w:cs="Times New Roman"/>
          <w:i/>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3.2. Gynaecological and Obstetric History</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Table 2 below shows that 44.14% of the respondents were multigravida, 42.34% were multiparous, 20.7% had had at least one abortion, 4.5% had a stillborn child, 12.6% had at least one preterm child, 18% had a </w:t>
      </w:r>
      <w:proofErr w:type="spellStart"/>
      <w:r>
        <w:rPr>
          <w:rFonts w:ascii="Times New Roman" w:hAnsi="Times New Roman" w:cs="Times New Roman"/>
          <w:sz w:val="24"/>
          <w:szCs w:val="24"/>
          <w:lang w:val="en-GB"/>
        </w:rPr>
        <w:t>newborn</w:t>
      </w:r>
      <w:proofErr w:type="spellEnd"/>
      <w:r>
        <w:rPr>
          <w:rFonts w:ascii="Times New Roman" w:hAnsi="Times New Roman" w:cs="Times New Roman"/>
          <w:sz w:val="24"/>
          <w:szCs w:val="24"/>
          <w:lang w:val="en-GB"/>
        </w:rPr>
        <w:t xml:space="preserve"> with low birth weight, and 2.3% had a </w:t>
      </w:r>
      <w:proofErr w:type="spellStart"/>
      <w:r>
        <w:rPr>
          <w:rFonts w:ascii="Times New Roman" w:hAnsi="Times New Roman" w:cs="Times New Roman"/>
          <w:sz w:val="24"/>
          <w:szCs w:val="24"/>
          <w:lang w:val="en-GB"/>
        </w:rPr>
        <w:t>macrosomic</w:t>
      </w:r>
      <w:proofErr w:type="spellEnd"/>
      <w:r>
        <w:rPr>
          <w:rFonts w:ascii="Times New Roman" w:hAnsi="Times New Roman" w:cs="Times New Roman"/>
          <w:sz w:val="24"/>
          <w:szCs w:val="24"/>
          <w:lang w:val="en-GB"/>
        </w:rPr>
        <w:t xml:space="preserve"> child.</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Table 2 Distribution of surveyed pregnant women (%) according to gynaecological and obstetric history</w:t>
      </w:r>
    </w:p>
    <w:tbl>
      <w:tblPr>
        <w:tblW w:w="5520" w:type="dxa"/>
        <w:tblLook w:val="04A0" w:firstRow="1" w:lastRow="0" w:firstColumn="1" w:lastColumn="0" w:noHBand="0" w:noVBand="1"/>
      </w:tblPr>
      <w:tblGrid>
        <w:gridCol w:w="2080"/>
        <w:gridCol w:w="3440"/>
      </w:tblGrid>
      <w:tr w:rsidR="00DE5EE8" w:rsidTr="00DE5EE8">
        <w:trPr>
          <w:trHeight w:val="315"/>
        </w:trPr>
        <w:tc>
          <w:tcPr>
            <w:tcW w:w="2080" w:type="dxa"/>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Parameters</w:t>
            </w:r>
          </w:p>
        </w:tc>
        <w:tc>
          <w:tcPr>
            <w:tcW w:w="3440" w:type="dxa"/>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DE5EE8" w:rsidTr="00DE5EE8">
        <w:trPr>
          <w:trHeight w:val="315"/>
        </w:trPr>
        <w:tc>
          <w:tcPr>
            <w:tcW w:w="5520" w:type="dxa"/>
            <w:gridSpan w:val="2"/>
            <w:tcBorders>
              <w:top w:val="single" w:sz="4" w:space="0" w:color="auto"/>
              <w:left w:val="nil"/>
              <w:bottom w:val="nil"/>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Gestation</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Prim gravida</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21,62</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Multigravida</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44,14</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Grand multigravida</w:t>
            </w:r>
          </w:p>
        </w:tc>
        <w:tc>
          <w:tcPr>
            <w:tcW w:w="344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34,23</w:t>
            </w:r>
          </w:p>
        </w:tc>
      </w:tr>
      <w:tr w:rsidR="00DE5EE8" w:rsidTr="00DE5EE8">
        <w:trPr>
          <w:trHeight w:val="315"/>
        </w:trPr>
        <w:tc>
          <w:tcPr>
            <w:tcW w:w="5520"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Parity</w:t>
            </w:r>
          </w:p>
        </w:tc>
      </w:tr>
      <w:tr w:rsidR="00DE5EE8" w:rsidTr="00DE5EE8">
        <w:trPr>
          <w:trHeight w:val="360"/>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Nulliparous</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15,51</w:t>
            </w:r>
          </w:p>
        </w:tc>
      </w:tr>
      <w:tr w:rsidR="00DE5EE8" w:rsidTr="00DE5EE8">
        <w:trPr>
          <w:trHeight w:val="28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Prim parous</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20,72</w:t>
            </w:r>
          </w:p>
        </w:tc>
      </w:tr>
      <w:tr w:rsidR="00DE5EE8" w:rsidTr="00DE5EE8">
        <w:trPr>
          <w:trHeight w:val="28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Multiparous</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42,34</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Grand multiparous</w:t>
            </w:r>
          </w:p>
        </w:tc>
        <w:tc>
          <w:tcPr>
            <w:tcW w:w="344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23,42</w:t>
            </w:r>
          </w:p>
        </w:tc>
      </w:tr>
      <w:tr w:rsidR="00DE5EE8" w:rsidTr="00DE5EE8">
        <w:trPr>
          <w:trHeight w:val="315"/>
        </w:trPr>
        <w:tc>
          <w:tcPr>
            <w:tcW w:w="5520"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Number of abortions</w:t>
            </w:r>
          </w:p>
        </w:tc>
      </w:tr>
      <w:tr w:rsidR="00DE5EE8" w:rsidTr="00DE5EE8">
        <w:trPr>
          <w:trHeight w:val="315"/>
        </w:trPr>
        <w:tc>
          <w:tcPr>
            <w:tcW w:w="208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79,3</w:t>
            </w:r>
          </w:p>
        </w:tc>
      </w:tr>
      <w:tr w:rsidR="00DE5EE8" w:rsidTr="00DE5EE8">
        <w:trPr>
          <w:trHeight w:val="315"/>
        </w:trPr>
        <w:tc>
          <w:tcPr>
            <w:tcW w:w="208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13,5</w:t>
            </w:r>
          </w:p>
        </w:tc>
      </w:tr>
      <w:tr w:rsidR="00DE5EE8" w:rsidTr="00DE5EE8">
        <w:trPr>
          <w:trHeight w:val="315"/>
        </w:trPr>
        <w:tc>
          <w:tcPr>
            <w:tcW w:w="208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w:t>
            </w:r>
          </w:p>
        </w:tc>
        <w:tc>
          <w:tcPr>
            <w:tcW w:w="344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7,2</w:t>
            </w:r>
          </w:p>
        </w:tc>
      </w:tr>
      <w:tr w:rsidR="00DE5EE8" w:rsidTr="00DE5EE8">
        <w:trPr>
          <w:trHeight w:val="315"/>
        </w:trPr>
        <w:tc>
          <w:tcPr>
            <w:tcW w:w="5520"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Number of stillbirths</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95,5</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2,7</w:t>
            </w:r>
          </w:p>
        </w:tc>
      </w:tr>
      <w:tr w:rsidR="00DE5EE8" w:rsidTr="00DE5EE8">
        <w:trPr>
          <w:trHeight w:val="315"/>
        </w:trPr>
        <w:tc>
          <w:tcPr>
            <w:tcW w:w="208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344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1,8</w:t>
            </w:r>
          </w:p>
        </w:tc>
      </w:tr>
      <w:tr w:rsidR="00DE5EE8" w:rsidTr="00DE5EE8">
        <w:trPr>
          <w:trHeight w:val="315"/>
        </w:trPr>
        <w:tc>
          <w:tcPr>
            <w:tcW w:w="5520"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Number of preterm deliveries</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87,4</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10,8</w:t>
            </w:r>
          </w:p>
        </w:tc>
      </w:tr>
      <w:tr w:rsidR="00DE5EE8" w:rsidTr="00DE5EE8">
        <w:trPr>
          <w:trHeight w:val="315"/>
        </w:trPr>
        <w:tc>
          <w:tcPr>
            <w:tcW w:w="208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1,8</w:t>
            </w:r>
          </w:p>
        </w:tc>
      </w:tr>
      <w:tr w:rsidR="00DE5EE8" w:rsidRPr="00DE5EE8" w:rsidTr="00DE5EE8">
        <w:trPr>
          <w:trHeight w:val="315"/>
        </w:trPr>
        <w:tc>
          <w:tcPr>
            <w:tcW w:w="5520"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Number of new-borns with low birth weight</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82</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16,2</w:t>
            </w:r>
          </w:p>
        </w:tc>
      </w:tr>
      <w:tr w:rsidR="00DE5EE8" w:rsidTr="00DE5EE8">
        <w:trPr>
          <w:trHeight w:val="315"/>
        </w:trPr>
        <w:tc>
          <w:tcPr>
            <w:tcW w:w="208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344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1,8</w:t>
            </w:r>
          </w:p>
        </w:tc>
      </w:tr>
      <w:tr w:rsidR="00DE5EE8" w:rsidTr="00DE5EE8">
        <w:trPr>
          <w:trHeight w:val="315"/>
        </w:trPr>
        <w:tc>
          <w:tcPr>
            <w:tcW w:w="5520"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Number of macrosomia</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93,7</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5,4</w:t>
            </w:r>
          </w:p>
        </w:tc>
      </w:tr>
      <w:tr w:rsidR="00DE5EE8" w:rsidTr="00DE5EE8">
        <w:trPr>
          <w:trHeight w:val="315"/>
        </w:trPr>
        <w:tc>
          <w:tcPr>
            <w:tcW w:w="2080" w:type="dxa"/>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3440" w:type="dxa"/>
            <w:tcBorders>
              <w:top w:val="nil"/>
              <w:left w:val="nil"/>
              <w:bottom w:val="single" w:sz="4" w:space="0" w:color="auto"/>
              <w:right w:val="nil"/>
            </w:tcBorders>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0,9</w:t>
            </w: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b/>
          <w:i/>
          <w:sz w:val="24"/>
          <w:szCs w:val="24"/>
          <w:lang w:val="en-GB"/>
        </w:rPr>
      </w:pPr>
      <w:r>
        <w:rPr>
          <w:rFonts w:ascii="Times New Roman" w:hAnsi="Times New Roman" w:cs="Times New Roman"/>
          <w:b/>
          <w:i/>
          <w:sz w:val="24"/>
          <w:szCs w:val="24"/>
          <w:lang w:val="en-GB"/>
        </w:rPr>
        <w:t>3.3. Iron Supplementation</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br/>
      </w:r>
      <w:r w:rsidRPr="00766205">
        <w:rPr>
          <w:rFonts w:ascii="Times New Roman" w:hAnsi="Times New Roman" w:cs="Times New Roman"/>
          <w:sz w:val="24"/>
          <w:szCs w:val="24"/>
          <w:highlight w:val="yellow"/>
          <w:lang w:val="en-GB"/>
        </w:rPr>
        <w:t xml:space="preserve">From </w:t>
      </w:r>
      <w:r w:rsidR="00D85C0F">
        <w:rPr>
          <w:rFonts w:ascii="Times New Roman" w:hAnsi="Times New Roman" w:cs="Times New Roman"/>
          <w:sz w:val="24"/>
          <w:szCs w:val="24"/>
          <w:highlight w:val="yellow"/>
          <w:lang w:val="en-GB"/>
        </w:rPr>
        <w:t>T</w:t>
      </w:r>
      <w:r w:rsidRPr="00766205">
        <w:rPr>
          <w:rFonts w:ascii="Times New Roman" w:hAnsi="Times New Roman" w:cs="Times New Roman"/>
          <w:sz w:val="24"/>
          <w:szCs w:val="24"/>
          <w:highlight w:val="yellow"/>
          <w:lang w:val="en-GB"/>
        </w:rPr>
        <w:t xml:space="preserve">able </w:t>
      </w:r>
      <w:r w:rsidR="00766205" w:rsidRPr="00766205">
        <w:rPr>
          <w:rFonts w:ascii="Times New Roman" w:hAnsi="Times New Roman" w:cs="Times New Roman"/>
          <w:sz w:val="24"/>
          <w:szCs w:val="24"/>
          <w:highlight w:val="yellow"/>
          <w:lang w:val="en-GB"/>
        </w:rPr>
        <w:t>3</w:t>
      </w:r>
      <w:r w:rsidRPr="00766205">
        <w:rPr>
          <w:rFonts w:ascii="Times New Roman" w:hAnsi="Times New Roman" w:cs="Times New Roman"/>
          <w:sz w:val="24"/>
          <w:szCs w:val="24"/>
          <w:highlight w:val="yellow"/>
          <w:lang w:val="en-GB"/>
        </w:rPr>
        <w:t xml:space="preserve"> below, it can be noted that 69 women</w:t>
      </w:r>
      <w:r>
        <w:rPr>
          <w:rFonts w:ascii="Times New Roman" w:hAnsi="Times New Roman" w:cs="Times New Roman"/>
          <w:sz w:val="24"/>
          <w:szCs w:val="24"/>
          <w:lang w:val="en-GB"/>
        </w:rPr>
        <w:t xml:space="preserve"> were given iron supplements compared to 42, which represents a proportion of 62.2% against 37.8% of the cases.</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Table 3 Distribution of pregnant women surveyed in relation to iron supplementation</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35"/>
        <w:gridCol w:w="1155"/>
        <w:gridCol w:w="1114"/>
        <w:gridCol w:w="1080"/>
        <w:gridCol w:w="2103"/>
      </w:tblGrid>
      <w:tr w:rsidR="00DE5EE8" w:rsidTr="00DE5EE8">
        <w:trPr>
          <w:cantSplit/>
        </w:trPr>
        <w:tc>
          <w:tcPr>
            <w:tcW w:w="2390" w:type="dxa"/>
            <w:gridSpan w:val="2"/>
            <w:tcBorders>
              <w:top w:val="single" w:sz="18" w:space="0" w:color="000000"/>
              <w:left w:val="single" w:sz="18" w:space="0" w:color="000000"/>
              <w:bottom w:val="single" w:sz="18" w:space="0" w:color="000000"/>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Iron supplementation</w:t>
            </w:r>
          </w:p>
        </w:tc>
        <w:tc>
          <w:tcPr>
            <w:tcW w:w="1114" w:type="dxa"/>
            <w:tcBorders>
              <w:top w:val="single" w:sz="18" w:space="0" w:color="000000"/>
              <w:left w:val="single" w:sz="1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2103" w:type="dxa"/>
            <w:tcBorders>
              <w:top w:val="single" w:sz="18" w:space="0" w:color="000000"/>
              <w:left w:val="single" w:sz="8" w:space="0" w:color="000000"/>
              <w:bottom w:val="single" w:sz="18" w:space="0" w:color="000000"/>
              <w:right w:val="single" w:sz="1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Cumulative</w:t>
            </w:r>
          </w:p>
        </w:tc>
      </w:tr>
      <w:tr w:rsidR="00DE5EE8" w:rsidTr="00DE5EE8">
        <w:trPr>
          <w:cantSplit/>
        </w:trPr>
        <w:tc>
          <w:tcPr>
            <w:tcW w:w="1235" w:type="dxa"/>
            <w:vMerge w:val="restart"/>
            <w:tcBorders>
              <w:top w:val="single" w:sz="18" w:space="0" w:color="000000"/>
              <w:left w:val="single" w:sz="18" w:space="0" w:color="000000"/>
              <w:bottom w:val="single" w:sz="18" w:space="0" w:color="000000"/>
              <w:right w:val="nil"/>
            </w:tcBorders>
            <w:shd w:val="clear" w:color="auto" w:fill="70AD47" w:themeFill="accent6"/>
            <w:vAlign w:val="center"/>
          </w:tcPr>
          <w:p w:rsidR="00DE5EE8" w:rsidRDefault="00DE5EE8">
            <w:pPr>
              <w:spacing w:line="240" w:lineRule="auto"/>
              <w:rPr>
                <w:rFonts w:ascii="Times New Roman" w:hAnsi="Times New Roman" w:cs="Times New Roman"/>
                <w:sz w:val="24"/>
                <w:szCs w:val="24"/>
                <w:lang w:val="en-GB"/>
              </w:rPr>
            </w:pPr>
          </w:p>
        </w:tc>
        <w:tc>
          <w:tcPr>
            <w:tcW w:w="1155" w:type="dxa"/>
            <w:tcBorders>
              <w:top w:val="single" w:sz="18" w:space="0" w:color="000000"/>
              <w:left w:val="nil"/>
              <w:bottom w:val="nil"/>
              <w:right w:val="single" w:sz="18" w:space="0" w:color="000000"/>
            </w:tcBorders>
            <w:shd w:val="clear" w:color="auto" w:fill="70AD47" w:themeFill="accent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1114" w:type="dxa"/>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42</w:t>
            </w:r>
          </w:p>
        </w:tc>
        <w:tc>
          <w:tcPr>
            <w:tcW w:w="1080" w:type="dxa"/>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37,8</w:t>
            </w:r>
          </w:p>
        </w:tc>
        <w:tc>
          <w:tcPr>
            <w:tcW w:w="2103" w:type="dxa"/>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37,8</w:t>
            </w:r>
          </w:p>
        </w:tc>
      </w:tr>
      <w:tr w:rsidR="00DE5EE8" w:rsidTr="00DE5EE8">
        <w:trPr>
          <w:cantSplit/>
        </w:trPr>
        <w:tc>
          <w:tcPr>
            <w:tcW w:w="2390" w:type="dxa"/>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1155" w:type="dxa"/>
            <w:tcBorders>
              <w:top w:val="nil"/>
              <w:left w:val="nil"/>
              <w:bottom w:val="nil"/>
              <w:right w:val="single" w:sz="18" w:space="0" w:color="000000"/>
            </w:tcBorders>
            <w:shd w:val="clear" w:color="auto" w:fill="70AD47" w:themeFill="accent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yes</w:t>
            </w:r>
          </w:p>
        </w:tc>
        <w:tc>
          <w:tcPr>
            <w:tcW w:w="1114" w:type="dxa"/>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69</w:t>
            </w:r>
          </w:p>
        </w:tc>
        <w:tc>
          <w:tcPr>
            <w:tcW w:w="1080"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62,2</w:t>
            </w:r>
          </w:p>
        </w:tc>
        <w:tc>
          <w:tcPr>
            <w:tcW w:w="2103"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DE5EE8" w:rsidTr="00DE5EE8">
        <w:trPr>
          <w:cantSplit/>
        </w:trPr>
        <w:tc>
          <w:tcPr>
            <w:tcW w:w="2390" w:type="dxa"/>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1155" w:type="dxa"/>
            <w:tcBorders>
              <w:top w:val="nil"/>
              <w:left w:val="nil"/>
              <w:bottom w:val="single" w:sz="18" w:space="0" w:color="000000"/>
              <w:right w:val="single" w:sz="18" w:space="0" w:color="000000"/>
            </w:tcBorders>
            <w:shd w:val="clear" w:color="auto" w:fill="70AD47" w:themeFill="accent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1114" w:type="dxa"/>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1080" w:type="dxa"/>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2103" w:type="dxa"/>
            <w:tcBorders>
              <w:top w:val="nil"/>
              <w:left w:val="single" w:sz="8" w:space="0" w:color="000000"/>
              <w:bottom w:val="single" w:sz="18" w:space="0" w:color="000000"/>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p>
    <w:p w:rsidR="00DE5EE8" w:rsidRDefault="00DE5EE8" w:rsidP="00DE5EE8">
      <w:pPr>
        <w:spacing w:line="240" w:lineRule="auto"/>
        <w:rPr>
          <w:rFonts w:ascii="Times New Roman" w:hAnsi="Times New Roman" w:cs="Times New Roman"/>
          <w:i/>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3.4. Nutritional status of the surveyed women</w:t>
      </w:r>
      <w:r>
        <w:rPr>
          <w:rFonts w:ascii="Times New Roman" w:hAnsi="Times New Roman" w:cs="Times New Roman"/>
          <w:i/>
          <w:sz w:val="24"/>
          <w:szCs w:val="24"/>
          <w:lang w:val="en-GB"/>
        </w:rPr>
        <w:br/>
      </w:r>
      <w:r>
        <w:rPr>
          <w:rFonts w:ascii="Times New Roman" w:hAnsi="Times New Roman" w:cs="Times New Roman"/>
          <w:i/>
          <w:sz w:val="24"/>
          <w:szCs w:val="24"/>
          <w:lang w:val="en-GB"/>
        </w:rPr>
        <w:br/>
        <w:t>3.4.1. Body Mass Index (BMI)</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noProof/>
          <w:sz w:val="24"/>
          <w:szCs w:val="24"/>
          <w:lang w:eastAsia="fr-FR"/>
        </w:rPr>
        <w:drawing>
          <wp:inline distT="0" distB="0" distL="0" distR="0">
            <wp:extent cx="4731385" cy="2708275"/>
            <wp:effectExtent l="0" t="0" r="0" b="0"/>
            <wp:docPr id="1" name="Image 1" descr="Capture d’écran 2026-01-08 18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apture d’écran 2026-01-08 1841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1385" cy="2708275"/>
                    </a:xfrm>
                    <a:prstGeom prst="rect">
                      <a:avLst/>
                    </a:prstGeom>
                    <a:noFill/>
                    <a:ln>
                      <a:noFill/>
                    </a:ln>
                  </pic:spPr>
                </pic:pic>
              </a:graphicData>
            </a:graphic>
          </wp:inline>
        </w:drawing>
      </w:r>
    </w:p>
    <w:p w:rsidR="00DE5EE8" w:rsidRDefault="00DE5EE8" w:rsidP="00DE5EE8">
      <w:pPr>
        <w:spacing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Figure 1</w:t>
      </w:r>
      <w:r w:rsidR="00D85C0F">
        <w:rPr>
          <w:rFonts w:ascii="Times New Roman" w:hAnsi="Times New Roman" w:cs="Times New Roman"/>
          <w:i/>
          <w:sz w:val="24"/>
          <w:szCs w:val="24"/>
          <w:lang w:val="en-GB"/>
        </w:rPr>
        <w:t>:</w:t>
      </w:r>
      <w:r>
        <w:rPr>
          <w:rFonts w:ascii="Times New Roman" w:hAnsi="Times New Roman" w:cs="Times New Roman"/>
          <w:i/>
          <w:sz w:val="24"/>
          <w:szCs w:val="24"/>
          <w:lang w:val="en-GB"/>
        </w:rPr>
        <w:t xml:space="preserve"> Distribution of surveyed women according to their BMI in the first trimester</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figure above shows that women with a normal BMI are in the first position with 83.78%, followed by those who are overweight with 9%, those who are underweight represent 6.31%, and finally, those who are obese take the last place with 0.9%.</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i/>
          <w:sz w:val="24"/>
          <w:szCs w:val="24"/>
          <w:lang w:val="en-GB"/>
        </w:rPr>
        <w:t>3.4.2. Haemoglobin Level of Pregnant Women</w:t>
      </w:r>
      <w:r>
        <w:rPr>
          <w:rFonts w:ascii="Times New Roman" w:hAnsi="Times New Roman" w:cs="Times New Roman"/>
          <w:sz w:val="24"/>
          <w:szCs w:val="24"/>
          <w:lang w:val="en-GB"/>
        </w:rPr>
        <w:br/>
      </w:r>
      <w:r>
        <w:rPr>
          <w:rFonts w:ascii="Times New Roman" w:hAnsi="Times New Roman" w:cs="Times New Roman"/>
          <w:sz w:val="24"/>
          <w:szCs w:val="24"/>
          <w:lang w:val="en-GB"/>
        </w:rPr>
        <w:br/>
        <w:t xml:space="preserve">Table </w:t>
      </w:r>
      <w:r w:rsidR="00B4104E">
        <w:rPr>
          <w:rFonts w:ascii="Times New Roman" w:hAnsi="Times New Roman" w:cs="Times New Roman"/>
          <w:sz w:val="24"/>
          <w:szCs w:val="24"/>
          <w:lang w:val="en-GB"/>
        </w:rPr>
        <w:t>4</w:t>
      </w:r>
      <w:r>
        <w:rPr>
          <w:rFonts w:ascii="Times New Roman" w:hAnsi="Times New Roman" w:cs="Times New Roman"/>
          <w:sz w:val="24"/>
          <w:szCs w:val="24"/>
          <w:lang w:val="en-GB"/>
        </w:rPr>
        <w:t xml:space="preserve"> shows that 9% of the surveyed pregnant women had a low Hb level, i.e., &lt; 11 mg/dl, and 91% had an Hb level ≥ 11 mg/dl.</w:t>
      </w:r>
      <w:r>
        <w:rPr>
          <w:rFonts w:ascii="Times New Roman" w:hAnsi="Times New Roman" w:cs="Times New Roman"/>
          <w:sz w:val="24"/>
          <w:szCs w:val="24"/>
          <w:lang w:val="en-GB"/>
        </w:rPr>
        <w:br/>
      </w:r>
      <w:r>
        <w:rPr>
          <w:rFonts w:ascii="Times New Roman" w:hAnsi="Times New Roman" w:cs="Times New Roman"/>
          <w:sz w:val="24"/>
          <w:szCs w:val="24"/>
          <w:lang w:val="en-GB"/>
        </w:rPr>
        <w:br/>
      </w:r>
      <w:r>
        <w:rPr>
          <w:rFonts w:ascii="Times New Roman" w:hAnsi="Times New Roman" w:cs="Times New Roman"/>
          <w:i/>
          <w:sz w:val="24"/>
          <w:szCs w:val="24"/>
          <w:lang w:val="en-GB"/>
        </w:rPr>
        <w:t>Table 4 Distribution of surveyed women according to their haemoglobin level before childbirth.</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9"/>
        <w:gridCol w:w="1019"/>
        <w:gridCol w:w="1046"/>
        <w:gridCol w:w="1073"/>
        <w:gridCol w:w="2266"/>
      </w:tblGrid>
      <w:tr w:rsidR="00DE5EE8" w:rsidTr="00DE5EE8">
        <w:trPr>
          <w:cantSplit/>
        </w:trPr>
        <w:tc>
          <w:tcPr>
            <w:tcW w:w="0" w:type="auto"/>
            <w:gridSpan w:val="2"/>
            <w:tcBorders>
              <w:top w:val="single" w:sz="18" w:space="0" w:color="000000"/>
              <w:left w:val="single" w:sz="18" w:space="0" w:color="000000"/>
              <w:bottom w:val="single" w:sz="18" w:space="0" w:color="000000"/>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Hb Levels</w:t>
            </w:r>
          </w:p>
        </w:tc>
        <w:tc>
          <w:tcPr>
            <w:tcW w:w="0" w:type="auto"/>
            <w:tcBorders>
              <w:top w:val="single" w:sz="18" w:space="0" w:color="000000"/>
              <w:left w:val="single" w:sz="18" w:space="0" w:color="000000"/>
              <w:bottom w:val="single" w:sz="18" w:space="0" w:color="000000"/>
              <w:right w:val="single" w:sz="8" w:space="0" w:color="000000"/>
            </w:tcBorders>
            <w:shd w:val="clear" w:color="auto" w:fill="ACB9CA" w:themeFill="text2" w:themeFillTint="6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ACB9CA" w:themeFill="text2" w:themeFillTint="6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Percentage</w:t>
            </w:r>
          </w:p>
        </w:tc>
        <w:tc>
          <w:tcPr>
            <w:tcW w:w="0" w:type="auto"/>
            <w:tcBorders>
              <w:top w:val="single" w:sz="18" w:space="0" w:color="000000"/>
              <w:left w:val="single" w:sz="8" w:space="0" w:color="000000"/>
              <w:bottom w:val="single" w:sz="18" w:space="0" w:color="000000"/>
              <w:right w:val="single" w:sz="18" w:space="0" w:color="000000"/>
            </w:tcBorders>
            <w:shd w:val="clear" w:color="auto" w:fill="ACB9CA" w:themeFill="text2" w:themeFillTint="6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Cumulative Percentage</w:t>
            </w:r>
          </w:p>
        </w:tc>
      </w:tr>
      <w:tr w:rsidR="00DE5EE8" w:rsidTr="00DE5EE8">
        <w:trPr>
          <w:cantSplit/>
        </w:trPr>
        <w:tc>
          <w:tcPr>
            <w:tcW w:w="0" w:type="auto"/>
            <w:vMerge w:val="restart"/>
            <w:tcBorders>
              <w:top w:val="single" w:sz="18" w:space="0" w:color="000000"/>
              <w:left w:val="single" w:sz="18" w:space="0" w:color="000000"/>
              <w:bottom w:val="single" w:sz="18" w:space="0" w:color="000000"/>
              <w:right w:val="nil"/>
            </w:tcBorders>
            <w:shd w:val="clear" w:color="auto" w:fill="FF0000"/>
            <w:vAlign w:val="center"/>
          </w:tcPr>
          <w:p w:rsidR="00DE5EE8" w:rsidRDefault="00DE5EE8">
            <w:pPr>
              <w:spacing w:line="240" w:lineRule="auto"/>
              <w:rPr>
                <w:rFonts w:ascii="Times New Roman" w:hAnsi="Times New Roman" w:cs="Times New Roman"/>
                <w:sz w:val="24"/>
                <w:szCs w:val="24"/>
                <w:lang w:val="en-GB"/>
              </w:rPr>
            </w:pPr>
          </w:p>
        </w:tc>
        <w:tc>
          <w:tcPr>
            <w:tcW w:w="0" w:type="auto"/>
            <w:tcBorders>
              <w:top w:val="single" w:sz="18" w:space="0" w:color="000000"/>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11mg/dl</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9,0</w:t>
            </w:r>
          </w:p>
        </w:tc>
        <w:tc>
          <w:tcPr>
            <w:tcW w:w="0" w:type="auto"/>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9,0</w:t>
            </w:r>
          </w:p>
        </w:tc>
      </w:tr>
      <w:tr w:rsidR="00DE5EE8" w:rsidT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11mg/dl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101</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91,0</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DE5EE8" w:rsidT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single" w:sz="18" w:space="0" w:color="000000"/>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0" w:type="auto"/>
            <w:tcBorders>
              <w:top w:val="nil"/>
              <w:left w:val="single" w:sz="8" w:space="0" w:color="000000"/>
              <w:bottom w:val="single" w:sz="18" w:space="0" w:color="000000"/>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i/>
          <w:sz w:val="24"/>
          <w:szCs w:val="24"/>
          <w:lang w:val="en-GB"/>
        </w:rPr>
        <w:t>3.4.3. Women's Hb Level After Childbirth</w:t>
      </w:r>
      <w:r>
        <w:rPr>
          <w:rFonts w:ascii="Times New Roman" w:hAnsi="Times New Roman" w:cs="Times New Roman"/>
          <w:sz w:val="24"/>
          <w:szCs w:val="24"/>
          <w:lang w:val="en-GB"/>
        </w:rPr>
        <w:br/>
      </w:r>
      <w:r>
        <w:rPr>
          <w:rFonts w:ascii="Times New Roman" w:hAnsi="Times New Roman" w:cs="Times New Roman"/>
          <w:sz w:val="24"/>
          <w:szCs w:val="24"/>
          <w:lang w:val="en-GB"/>
        </w:rPr>
        <w:br/>
        <w:t xml:space="preserve">The results recorded in Table </w:t>
      </w:r>
      <w:r w:rsidR="00B4104E">
        <w:rPr>
          <w:rFonts w:ascii="Times New Roman" w:hAnsi="Times New Roman" w:cs="Times New Roman"/>
          <w:sz w:val="24"/>
          <w:szCs w:val="24"/>
          <w:lang w:val="en-GB"/>
        </w:rPr>
        <w:t>5</w:t>
      </w:r>
      <w:r>
        <w:rPr>
          <w:rFonts w:ascii="Times New Roman" w:hAnsi="Times New Roman" w:cs="Times New Roman"/>
          <w:sz w:val="24"/>
          <w:szCs w:val="24"/>
          <w:lang w:val="en-GB"/>
        </w:rPr>
        <w:t xml:space="preserve"> below indicate that the majority of women have a normal Hb level after childbirth, accounting for 56.8% of cases, compared to those with anaemia at 43.2% of cases.</w:t>
      </w:r>
    </w:p>
    <w:p w:rsidR="00DE5EE8" w:rsidRDefault="00DE5EE8" w:rsidP="00DE5EE8">
      <w:pPr>
        <w:spacing w:line="240" w:lineRule="auto"/>
        <w:rPr>
          <w:rFonts w:ascii="Times New Roman" w:hAnsi="Times New Roman" w:cs="Times New Roman"/>
          <w:i/>
          <w:sz w:val="24"/>
          <w:szCs w:val="24"/>
          <w:lang w:val="en-GB"/>
        </w:rPr>
      </w:pPr>
    </w:p>
    <w:p w:rsidR="00DE5EE8" w:rsidRDefault="00DE5EE8" w:rsidP="00DE5EE8">
      <w:pPr>
        <w:spacing w:line="240" w:lineRule="auto"/>
        <w:rPr>
          <w:rFonts w:ascii="Times New Roman" w:hAnsi="Times New Roman" w:cs="Times New Roman"/>
          <w:i/>
          <w:sz w:val="24"/>
          <w:szCs w:val="24"/>
          <w:lang w:val="en-GB"/>
        </w:rPr>
      </w:pPr>
    </w:p>
    <w:p w:rsidR="00DE5EE8" w:rsidRDefault="00DE5EE8" w:rsidP="00DE5EE8">
      <w:pPr>
        <w:spacing w:line="240" w:lineRule="auto"/>
        <w:rPr>
          <w:rFonts w:ascii="Times New Roman" w:hAnsi="Times New Roman" w:cs="Times New Roman"/>
          <w:i/>
          <w:sz w:val="24"/>
          <w:szCs w:val="24"/>
          <w:lang w:val="en-GB"/>
        </w:rPr>
      </w:pPr>
    </w:p>
    <w:p w:rsidR="00DE5EE8" w:rsidRDefault="00DE5EE8" w:rsidP="00DE5EE8">
      <w:pPr>
        <w:spacing w:line="240" w:lineRule="auto"/>
        <w:rPr>
          <w:rFonts w:ascii="Times New Roman" w:hAnsi="Times New Roman" w:cs="Times New Roman"/>
          <w:i/>
          <w:sz w:val="24"/>
          <w:szCs w:val="24"/>
          <w:lang w:val="en-GB"/>
        </w:rPr>
      </w:pP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i/>
          <w:sz w:val="24"/>
          <w:szCs w:val="24"/>
          <w:lang w:val="en-GB"/>
        </w:rPr>
        <w:t>Table 5. Distribution of pregnant women surveyed according to their haemoglobin levels after childbirth</w:t>
      </w:r>
      <w:r>
        <w:rPr>
          <w:rFonts w:ascii="Times New Roman" w:hAnsi="Times New Roman" w:cs="Times New Roman"/>
          <w:sz w:val="24"/>
          <w:szCs w:val="24"/>
          <w:lang w:val="en-GB"/>
        </w:rPr>
        <w:t>.</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9"/>
        <w:gridCol w:w="1019"/>
        <w:gridCol w:w="1046"/>
        <w:gridCol w:w="1073"/>
        <w:gridCol w:w="2266"/>
      </w:tblGrid>
      <w:tr w:rsidR="00DE5EE8" w:rsidTr="00DE5EE8">
        <w:trPr>
          <w:cantSplit/>
        </w:trPr>
        <w:tc>
          <w:tcPr>
            <w:tcW w:w="0" w:type="auto"/>
            <w:gridSpan w:val="2"/>
            <w:tcBorders>
              <w:top w:val="single" w:sz="18" w:space="0" w:color="000000"/>
              <w:left w:val="single" w:sz="18" w:space="0" w:color="000000"/>
              <w:bottom w:val="single" w:sz="18" w:space="0" w:color="000000"/>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Hb Levels</w:t>
            </w:r>
          </w:p>
        </w:tc>
        <w:tc>
          <w:tcPr>
            <w:tcW w:w="0" w:type="auto"/>
            <w:tcBorders>
              <w:top w:val="single" w:sz="18" w:space="0" w:color="000000"/>
              <w:left w:val="single" w:sz="18" w:space="0" w:color="000000"/>
              <w:bottom w:val="single" w:sz="18" w:space="0" w:color="000000"/>
              <w:right w:val="single" w:sz="8" w:space="0" w:color="000000"/>
            </w:tcBorders>
            <w:shd w:val="clear" w:color="auto" w:fill="B4C6E7" w:themeFill="accent5" w:themeFillTint="6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B4C6E7" w:themeFill="accent5" w:themeFillTint="6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Percentage</w:t>
            </w:r>
          </w:p>
        </w:tc>
        <w:tc>
          <w:tcPr>
            <w:tcW w:w="0" w:type="auto"/>
            <w:tcBorders>
              <w:top w:val="single" w:sz="18" w:space="0" w:color="000000"/>
              <w:left w:val="single" w:sz="8" w:space="0" w:color="000000"/>
              <w:bottom w:val="single" w:sz="18" w:space="0" w:color="000000"/>
              <w:right w:val="single" w:sz="18" w:space="0" w:color="000000"/>
            </w:tcBorders>
            <w:shd w:val="clear" w:color="auto" w:fill="B4C6E7" w:themeFill="accent5" w:themeFillTint="6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Cumulative Percentage</w:t>
            </w:r>
          </w:p>
        </w:tc>
      </w:tr>
      <w:tr w:rsidR="00DE5EE8" w:rsidTr="00DE5EE8">
        <w:trPr>
          <w:cantSplit/>
        </w:trPr>
        <w:tc>
          <w:tcPr>
            <w:tcW w:w="0" w:type="auto"/>
            <w:vMerge w:val="restart"/>
            <w:tcBorders>
              <w:top w:val="single" w:sz="18" w:space="0" w:color="000000"/>
              <w:left w:val="single" w:sz="18" w:space="0" w:color="000000"/>
              <w:bottom w:val="single" w:sz="18" w:space="0" w:color="000000"/>
              <w:right w:val="nil"/>
            </w:tcBorders>
            <w:shd w:val="clear" w:color="auto" w:fill="FF0000"/>
            <w:vAlign w:val="center"/>
          </w:tcPr>
          <w:p w:rsidR="00DE5EE8" w:rsidRDefault="00DE5EE8">
            <w:pPr>
              <w:spacing w:line="240" w:lineRule="auto"/>
              <w:rPr>
                <w:rFonts w:ascii="Times New Roman" w:hAnsi="Times New Roman" w:cs="Times New Roman"/>
                <w:sz w:val="24"/>
                <w:szCs w:val="24"/>
                <w:lang w:val="en-GB"/>
              </w:rPr>
            </w:pPr>
          </w:p>
        </w:tc>
        <w:tc>
          <w:tcPr>
            <w:tcW w:w="0" w:type="auto"/>
            <w:tcBorders>
              <w:top w:val="single" w:sz="18" w:space="0" w:color="000000"/>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11mg/dl</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48</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43,2</w:t>
            </w:r>
          </w:p>
        </w:tc>
        <w:tc>
          <w:tcPr>
            <w:tcW w:w="0" w:type="auto"/>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43,2</w:t>
            </w:r>
          </w:p>
        </w:tc>
      </w:tr>
      <w:tr w:rsidR="00DE5EE8" w:rsidT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11mg/dl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63</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56,8</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DE5EE8" w:rsidT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single" w:sz="18" w:space="0" w:color="000000"/>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0" w:type="auto"/>
            <w:tcBorders>
              <w:top w:val="nil"/>
              <w:left w:val="single" w:sz="8" w:space="0" w:color="000000"/>
              <w:bottom w:val="single" w:sz="18" w:space="0" w:color="000000"/>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b/>
          <w:sz w:val="24"/>
          <w:szCs w:val="24"/>
          <w:lang w:val="en-GB"/>
        </w:rPr>
        <w:t>3.5. Birth conditions and nutritional status of new-borns</w:t>
      </w:r>
      <w:r>
        <w:rPr>
          <w:rFonts w:ascii="Times New Roman" w:hAnsi="Times New Roman" w:cs="Times New Roman"/>
          <w:b/>
          <w:sz w:val="24"/>
          <w:szCs w:val="24"/>
          <w:lang w:val="en-GB"/>
        </w:rPr>
        <w:br/>
        <w:t>3.5.1. Gestational age</w:t>
      </w:r>
      <w:r>
        <w:rPr>
          <w:rFonts w:ascii="Times New Roman" w:hAnsi="Times New Roman" w:cs="Times New Roman"/>
          <w:sz w:val="24"/>
          <w:szCs w:val="24"/>
          <w:lang w:val="en-GB"/>
        </w:rPr>
        <w:br/>
        <w:t>According to Table 6, it can be noted that 9 pregnancies out of 111 resulted in premature birth, representing 8.1% of cases.</w:t>
      </w:r>
      <w:r>
        <w:rPr>
          <w:rFonts w:ascii="Times New Roman" w:hAnsi="Times New Roman" w:cs="Times New Roman"/>
          <w:sz w:val="24"/>
          <w:szCs w:val="24"/>
          <w:lang w:val="en-GB"/>
        </w:rPr>
        <w:br/>
      </w:r>
      <w:r>
        <w:rPr>
          <w:rFonts w:ascii="Times New Roman" w:hAnsi="Times New Roman" w:cs="Times New Roman"/>
          <w:i/>
          <w:sz w:val="24"/>
          <w:szCs w:val="24"/>
          <w:lang w:val="en-GB"/>
        </w:rPr>
        <w:t>Table 6. Distribution of new-borns according to the term of pregnancy</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9"/>
        <w:gridCol w:w="2083"/>
        <w:gridCol w:w="1046"/>
        <w:gridCol w:w="1073"/>
        <w:gridCol w:w="2266"/>
      </w:tblGrid>
      <w:tr w:rsidR="00DE5EE8" w:rsidTr="00DE5EE8">
        <w:trPr>
          <w:cantSplit/>
        </w:trPr>
        <w:tc>
          <w:tcPr>
            <w:tcW w:w="0" w:type="auto"/>
            <w:gridSpan w:val="2"/>
            <w:tcBorders>
              <w:top w:val="single" w:sz="18" w:space="0" w:color="000000"/>
              <w:left w:val="single" w:sz="18" w:space="0" w:color="000000"/>
              <w:bottom w:val="single" w:sz="18" w:space="0" w:color="000000"/>
              <w:right w:val="nil"/>
            </w:tcBorders>
            <w:shd w:val="clear" w:color="auto" w:fill="FFC0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Gestational Age</w:t>
            </w:r>
          </w:p>
        </w:tc>
        <w:tc>
          <w:tcPr>
            <w:tcW w:w="0" w:type="auto"/>
            <w:tcBorders>
              <w:top w:val="single" w:sz="18" w:space="0" w:color="000000"/>
              <w:left w:val="single" w:sz="1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Percentage</w:t>
            </w:r>
          </w:p>
        </w:tc>
        <w:tc>
          <w:tcPr>
            <w:tcW w:w="0" w:type="auto"/>
            <w:tcBorders>
              <w:top w:val="single" w:sz="18" w:space="0" w:color="000000"/>
              <w:left w:val="single" w:sz="8" w:space="0" w:color="000000"/>
              <w:bottom w:val="single" w:sz="18" w:space="0" w:color="000000"/>
              <w:right w:val="single" w:sz="1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Cumulative Percentage</w:t>
            </w:r>
          </w:p>
        </w:tc>
      </w:tr>
      <w:tr w:rsidR="00DE5EE8" w:rsidTr="00DE5EE8">
        <w:trPr>
          <w:cantSpli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rsidR="00DE5EE8" w:rsidRDefault="00DE5EE8">
            <w:pPr>
              <w:spacing w:line="240" w:lineRule="auto"/>
              <w:rPr>
                <w:rFonts w:ascii="Times New Roman" w:hAnsi="Times New Roman" w:cs="Times New Roman"/>
                <w:sz w:val="24"/>
                <w:szCs w:val="24"/>
                <w:lang w:val="en-GB"/>
              </w:rPr>
            </w:pPr>
          </w:p>
        </w:tc>
        <w:tc>
          <w:tcPr>
            <w:tcW w:w="0" w:type="auto"/>
            <w:tcBorders>
              <w:top w:val="single" w:sz="18" w:space="0" w:color="000000"/>
              <w:left w:val="nil"/>
              <w:bottom w:val="nil"/>
              <w:right w:val="single" w:sz="18" w:space="0" w:color="000000"/>
            </w:tcBorders>
            <w:shd w:val="clear" w:color="auto" w:fill="FFC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Premature new-borns</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8,1</w:t>
            </w:r>
          </w:p>
        </w:tc>
        <w:tc>
          <w:tcPr>
            <w:tcW w:w="0" w:type="auto"/>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8,1</w:t>
            </w:r>
          </w:p>
        </w:tc>
      </w:tr>
      <w:tr w:rsidR="00DE5EE8" w:rsidT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FFC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Full-term new-borns</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102</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91,9</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DE5EE8" w:rsidT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FFC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0" w:type="auto"/>
            <w:tcBorders>
              <w:top w:val="nil"/>
              <w:left w:val="single" w:sz="8" w:space="0" w:color="000000"/>
              <w:bottom w:val="nil"/>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r w:rsidR="00DE5EE8" w:rsidTr="00DE5EE8">
        <w:trPr>
          <w:cantSplit/>
        </w:trPr>
        <w:tc>
          <w:tcPr>
            <w:tcW w:w="0" w:type="auto"/>
            <w:tcBorders>
              <w:top w:val="single" w:sz="18" w:space="0" w:color="000000"/>
              <w:left w:val="single" w:sz="18" w:space="0" w:color="000000"/>
              <w:bottom w:val="single" w:sz="18" w:space="0" w:color="000000"/>
              <w:right w:val="nil"/>
            </w:tcBorders>
            <w:shd w:val="clear" w:color="auto" w:fill="FFFFFF"/>
            <w:vAlign w:val="center"/>
          </w:tcPr>
          <w:p w:rsidR="00DE5EE8" w:rsidRDefault="00DE5EE8">
            <w:pPr>
              <w:spacing w:line="240" w:lineRule="auto"/>
              <w:rPr>
                <w:rFonts w:ascii="Times New Roman" w:hAnsi="Times New Roman" w:cs="Times New Roman"/>
                <w:sz w:val="24"/>
                <w:szCs w:val="24"/>
                <w:lang w:val="en-GB"/>
              </w:rPr>
            </w:pPr>
          </w:p>
        </w:tc>
        <w:tc>
          <w:tcPr>
            <w:tcW w:w="0" w:type="auto"/>
            <w:tcBorders>
              <w:top w:val="nil"/>
              <w:left w:val="nil"/>
              <w:bottom w:val="single" w:sz="18" w:space="0" w:color="000000"/>
              <w:right w:val="single" w:sz="18" w:space="0" w:color="000000"/>
            </w:tcBorders>
            <w:shd w:val="clear" w:color="auto" w:fill="FFC000"/>
            <w:vAlign w:val="center"/>
          </w:tcPr>
          <w:p w:rsidR="00DE5EE8" w:rsidRDefault="00DE5EE8">
            <w:pPr>
              <w:spacing w:line="240" w:lineRule="auto"/>
              <w:rPr>
                <w:rFonts w:ascii="Times New Roman" w:hAnsi="Times New Roman" w:cs="Times New Roman"/>
                <w:sz w:val="24"/>
                <w:szCs w:val="24"/>
                <w:lang w:val="en-GB"/>
              </w:rPr>
            </w:pPr>
          </w:p>
        </w:tc>
        <w:tc>
          <w:tcPr>
            <w:tcW w:w="0" w:type="auto"/>
            <w:tcBorders>
              <w:top w:val="nil"/>
              <w:left w:val="single" w:sz="18" w:space="0" w:color="000000"/>
              <w:bottom w:val="single" w:sz="18" w:space="0" w:color="000000"/>
              <w:right w:val="single" w:sz="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c>
          <w:tcPr>
            <w:tcW w:w="0" w:type="auto"/>
            <w:tcBorders>
              <w:top w:val="nil"/>
              <w:left w:val="single" w:sz="8" w:space="0" w:color="000000"/>
              <w:bottom w:val="single" w:sz="18" w:space="0" w:color="000000"/>
              <w:right w:val="single" w:sz="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c>
          <w:tcPr>
            <w:tcW w:w="0" w:type="auto"/>
            <w:tcBorders>
              <w:top w:val="nil"/>
              <w:left w:val="single" w:sz="8" w:space="0" w:color="000000"/>
              <w:bottom w:val="single" w:sz="18" w:space="0" w:color="000000"/>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b/>
          <w:sz w:val="24"/>
          <w:szCs w:val="24"/>
          <w:lang w:val="en-GB"/>
        </w:rPr>
        <w:t xml:space="preserve">3.5.2. </w:t>
      </w:r>
      <w:r w:rsidRPr="001B541F">
        <w:rPr>
          <w:rFonts w:ascii="Times New Roman" w:hAnsi="Times New Roman" w:cs="Times New Roman"/>
          <w:b/>
          <w:sz w:val="24"/>
          <w:szCs w:val="24"/>
          <w:highlight w:val="yellow"/>
          <w:lang w:val="en-GB"/>
        </w:rPr>
        <w:t xml:space="preserve">Sex of </w:t>
      </w:r>
      <w:proofErr w:type="spellStart"/>
      <w:r w:rsidRPr="001B541F">
        <w:rPr>
          <w:rFonts w:ascii="Times New Roman" w:hAnsi="Times New Roman" w:cs="Times New Roman"/>
          <w:b/>
          <w:sz w:val="24"/>
          <w:szCs w:val="24"/>
          <w:highlight w:val="yellow"/>
          <w:lang w:val="en-GB"/>
        </w:rPr>
        <w:t>Newborns</w:t>
      </w:r>
      <w:proofErr w:type="spellEnd"/>
      <w:r>
        <w:rPr>
          <w:rFonts w:ascii="Times New Roman" w:hAnsi="Times New Roman" w:cs="Times New Roman"/>
          <w:sz w:val="24"/>
          <w:szCs w:val="24"/>
          <w:lang w:val="en-GB"/>
        </w:rPr>
        <w:br/>
        <w:t xml:space="preserve">In Table 7, it is noted </w:t>
      </w:r>
      <w:r w:rsidRPr="001B541F">
        <w:rPr>
          <w:rFonts w:ascii="Times New Roman" w:hAnsi="Times New Roman" w:cs="Times New Roman"/>
          <w:sz w:val="24"/>
          <w:szCs w:val="24"/>
          <w:highlight w:val="yellow"/>
          <w:lang w:val="en-GB"/>
        </w:rPr>
        <w:t xml:space="preserve">that 58.6% of the </w:t>
      </w:r>
      <w:proofErr w:type="spellStart"/>
      <w:r w:rsidRPr="001B541F">
        <w:rPr>
          <w:rFonts w:ascii="Times New Roman" w:hAnsi="Times New Roman" w:cs="Times New Roman"/>
          <w:sz w:val="24"/>
          <w:szCs w:val="24"/>
          <w:highlight w:val="yellow"/>
          <w:lang w:val="en-GB"/>
        </w:rPr>
        <w:t>newborns</w:t>
      </w:r>
      <w:proofErr w:type="spellEnd"/>
      <w:r w:rsidRPr="001B541F">
        <w:rPr>
          <w:rFonts w:ascii="Times New Roman" w:hAnsi="Times New Roman" w:cs="Times New Roman"/>
          <w:sz w:val="24"/>
          <w:szCs w:val="24"/>
          <w:highlight w:val="yellow"/>
          <w:lang w:val="en-GB"/>
        </w:rPr>
        <w:t xml:space="preserve"> were fe</w:t>
      </w:r>
      <w:r>
        <w:rPr>
          <w:rFonts w:ascii="Times New Roman" w:hAnsi="Times New Roman" w:cs="Times New Roman"/>
          <w:sz w:val="24"/>
          <w:szCs w:val="24"/>
          <w:lang w:val="en-GB"/>
        </w:rPr>
        <w:t>male.</w:t>
      </w:r>
      <w:r>
        <w:rPr>
          <w:rFonts w:ascii="Times New Roman" w:hAnsi="Times New Roman" w:cs="Times New Roman"/>
          <w:sz w:val="24"/>
          <w:szCs w:val="24"/>
          <w:lang w:val="en-GB"/>
        </w:rPr>
        <w:br/>
      </w:r>
      <w:r>
        <w:rPr>
          <w:rFonts w:ascii="Times New Roman" w:hAnsi="Times New Roman" w:cs="Times New Roman"/>
          <w:i/>
          <w:sz w:val="24"/>
          <w:szCs w:val="24"/>
          <w:lang w:val="en-GB"/>
        </w:rPr>
        <w:t xml:space="preserve">Table 7 </w:t>
      </w:r>
      <w:r w:rsidRPr="001B541F">
        <w:rPr>
          <w:rFonts w:ascii="Times New Roman" w:hAnsi="Times New Roman" w:cs="Times New Roman"/>
          <w:i/>
          <w:sz w:val="24"/>
          <w:szCs w:val="24"/>
          <w:highlight w:val="yellow"/>
          <w:lang w:val="en-GB"/>
        </w:rPr>
        <w:t xml:space="preserve">Distribution of </w:t>
      </w:r>
      <w:proofErr w:type="spellStart"/>
      <w:r w:rsidRPr="001B541F">
        <w:rPr>
          <w:rFonts w:ascii="Times New Roman" w:hAnsi="Times New Roman" w:cs="Times New Roman"/>
          <w:i/>
          <w:sz w:val="24"/>
          <w:szCs w:val="24"/>
          <w:highlight w:val="yellow"/>
          <w:lang w:val="en-GB"/>
        </w:rPr>
        <w:t>newborns</w:t>
      </w:r>
      <w:proofErr w:type="spellEnd"/>
      <w:r w:rsidRPr="001B541F">
        <w:rPr>
          <w:rFonts w:ascii="Times New Roman" w:hAnsi="Times New Roman" w:cs="Times New Roman"/>
          <w:i/>
          <w:sz w:val="24"/>
          <w:szCs w:val="24"/>
          <w:highlight w:val="yellow"/>
          <w:lang w:val="en-GB"/>
        </w:rPr>
        <w:t xml:space="preserve"> by sex</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9"/>
        <w:gridCol w:w="728"/>
        <w:gridCol w:w="1000"/>
        <w:gridCol w:w="1334"/>
        <w:gridCol w:w="1455"/>
        <w:gridCol w:w="1455"/>
      </w:tblGrid>
      <w:tr w:rsidR="00DE5EE8" w:rsidTr="00DE5EE8">
        <w:trPr>
          <w:cantSplit/>
        </w:trPr>
        <w:tc>
          <w:tcPr>
            <w:tcW w:w="1517" w:type="dxa"/>
            <w:gridSpan w:val="2"/>
            <w:tcBorders>
              <w:top w:val="single" w:sz="18" w:space="0" w:color="000000"/>
              <w:left w:val="single" w:sz="18" w:space="0" w:color="000000"/>
              <w:bottom w:val="single" w:sz="18" w:space="0" w:color="000000"/>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Gender</w:t>
            </w:r>
          </w:p>
        </w:tc>
        <w:tc>
          <w:tcPr>
            <w:tcW w:w="1000" w:type="dxa"/>
            <w:tcBorders>
              <w:top w:val="single" w:sz="18" w:space="0" w:color="000000"/>
              <w:left w:val="single" w:sz="1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1334" w:type="dxa"/>
            <w:tcBorders>
              <w:top w:val="single" w:sz="18" w:space="0" w:color="000000"/>
              <w:left w:val="single" w:sz="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Percentage</w:t>
            </w:r>
          </w:p>
        </w:tc>
        <w:tc>
          <w:tcPr>
            <w:tcW w:w="1455" w:type="dxa"/>
            <w:tcBorders>
              <w:top w:val="single" w:sz="18" w:space="0" w:color="000000"/>
              <w:left w:val="single" w:sz="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Valid Percentage</w:t>
            </w:r>
          </w:p>
        </w:tc>
        <w:tc>
          <w:tcPr>
            <w:tcW w:w="1455" w:type="dxa"/>
            <w:tcBorders>
              <w:top w:val="single" w:sz="18" w:space="0" w:color="000000"/>
              <w:left w:val="single" w:sz="8" w:space="0" w:color="000000"/>
              <w:bottom w:val="single" w:sz="18" w:space="0" w:color="000000"/>
              <w:right w:val="single" w:sz="1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Cumulative Percentage</w:t>
            </w:r>
          </w:p>
        </w:tc>
      </w:tr>
      <w:tr w:rsidR="00DE5EE8" w:rsidTr="00DE5EE8">
        <w:trPr>
          <w:cantSplit/>
        </w:trPr>
        <w:tc>
          <w:tcPr>
            <w:tcW w:w="789" w:type="dxa"/>
            <w:vMerge w:val="restart"/>
            <w:tcBorders>
              <w:top w:val="single" w:sz="18" w:space="0" w:color="000000"/>
              <w:left w:val="single" w:sz="18" w:space="0" w:color="000000"/>
              <w:bottom w:val="single" w:sz="18" w:space="0" w:color="000000"/>
              <w:right w:val="nil"/>
            </w:tcBorders>
            <w:shd w:val="clear" w:color="auto" w:fill="92D050"/>
            <w:vAlign w:val="center"/>
          </w:tcPr>
          <w:p w:rsidR="00DE5EE8" w:rsidRDefault="00DE5EE8">
            <w:pPr>
              <w:spacing w:line="240" w:lineRule="auto"/>
              <w:rPr>
                <w:rFonts w:ascii="Times New Roman" w:hAnsi="Times New Roman" w:cs="Times New Roman"/>
                <w:sz w:val="24"/>
                <w:szCs w:val="24"/>
                <w:lang w:val="en-GB"/>
              </w:rPr>
            </w:pPr>
          </w:p>
        </w:tc>
        <w:tc>
          <w:tcPr>
            <w:tcW w:w="728" w:type="dxa"/>
            <w:tcBorders>
              <w:top w:val="single" w:sz="18" w:space="0" w:color="000000"/>
              <w:left w:val="nil"/>
              <w:bottom w:val="nil"/>
              <w:right w:val="single" w:sz="18" w:space="0" w:color="000000"/>
            </w:tcBorders>
            <w:shd w:val="clear" w:color="auto" w:fill="92D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H</w:t>
            </w:r>
          </w:p>
        </w:tc>
        <w:tc>
          <w:tcPr>
            <w:tcW w:w="1000" w:type="dxa"/>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65</w:t>
            </w:r>
          </w:p>
        </w:tc>
        <w:tc>
          <w:tcPr>
            <w:tcW w:w="1334" w:type="dxa"/>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58,6</w:t>
            </w:r>
          </w:p>
        </w:tc>
        <w:tc>
          <w:tcPr>
            <w:tcW w:w="1455" w:type="dxa"/>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58,6</w:t>
            </w:r>
          </w:p>
        </w:tc>
        <w:tc>
          <w:tcPr>
            <w:tcW w:w="1455" w:type="dxa"/>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58,6</w:t>
            </w:r>
          </w:p>
        </w:tc>
      </w:tr>
      <w:tr w:rsidR="00DE5EE8" w:rsidTr="00DE5EE8">
        <w:trPr>
          <w:cantSplit/>
        </w:trPr>
        <w:tc>
          <w:tcPr>
            <w:tcW w:w="1517" w:type="dxa"/>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728" w:type="dxa"/>
            <w:tcBorders>
              <w:top w:val="nil"/>
              <w:left w:val="nil"/>
              <w:bottom w:val="nil"/>
              <w:right w:val="single" w:sz="18" w:space="0" w:color="000000"/>
            </w:tcBorders>
            <w:shd w:val="clear" w:color="auto" w:fill="92D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000" w:type="dxa"/>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46</w:t>
            </w:r>
          </w:p>
        </w:tc>
        <w:tc>
          <w:tcPr>
            <w:tcW w:w="1334"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41,4</w:t>
            </w:r>
          </w:p>
        </w:tc>
        <w:tc>
          <w:tcPr>
            <w:tcW w:w="1455"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41,4</w:t>
            </w:r>
          </w:p>
        </w:tc>
        <w:tc>
          <w:tcPr>
            <w:tcW w:w="1455"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DE5EE8" w:rsidTr="00DE5EE8">
        <w:trPr>
          <w:cantSplit/>
        </w:trPr>
        <w:tc>
          <w:tcPr>
            <w:tcW w:w="1517" w:type="dxa"/>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728" w:type="dxa"/>
            <w:tcBorders>
              <w:top w:val="nil"/>
              <w:left w:val="nil"/>
              <w:bottom w:val="single" w:sz="18" w:space="0" w:color="000000"/>
              <w:right w:val="single" w:sz="18" w:space="0" w:color="000000"/>
            </w:tcBorders>
            <w:shd w:val="clear" w:color="auto" w:fill="92D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1000" w:type="dxa"/>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1334" w:type="dxa"/>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1455" w:type="dxa"/>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1455" w:type="dxa"/>
            <w:tcBorders>
              <w:top w:val="nil"/>
              <w:left w:val="single" w:sz="8" w:space="0" w:color="000000"/>
              <w:bottom w:val="single" w:sz="18" w:space="0" w:color="000000"/>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3.5.3. Birth Weight</w:t>
      </w:r>
      <w:r>
        <w:rPr>
          <w:rFonts w:ascii="Times New Roman" w:hAnsi="Times New Roman" w:cs="Times New Roman"/>
          <w:sz w:val="24"/>
          <w:szCs w:val="24"/>
          <w:lang w:val="en-GB"/>
        </w:rPr>
        <w:br/>
        <w:t>As shown in the following Table 8</w:t>
      </w:r>
      <w:r w:rsidRPr="001B541F">
        <w:rPr>
          <w:rFonts w:ascii="Times New Roman" w:hAnsi="Times New Roman" w:cs="Times New Roman"/>
          <w:sz w:val="24"/>
          <w:szCs w:val="24"/>
          <w:highlight w:val="yellow"/>
          <w:lang w:val="en-GB"/>
        </w:rPr>
        <w:t xml:space="preserve">, </w:t>
      </w:r>
      <w:proofErr w:type="spellStart"/>
      <w:r w:rsidRPr="001B541F">
        <w:rPr>
          <w:rFonts w:ascii="Times New Roman" w:hAnsi="Times New Roman" w:cs="Times New Roman"/>
          <w:sz w:val="24"/>
          <w:szCs w:val="24"/>
          <w:highlight w:val="yellow"/>
          <w:lang w:val="en-GB"/>
        </w:rPr>
        <w:t>newborns</w:t>
      </w:r>
      <w:proofErr w:type="spellEnd"/>
      <w:r w:rsidRPr="001B541F">
        <w:rPr>
          <w:rFonts w:ascii="Times New Roman" w:hAnsi="Times New Roman" w:cs="Times New Roman"/>
          <w:sz w:val="24"/>
          <w:szCs w:val="24"/>
          <w:highlight w:val="yellow"/>
          <w:lang w:val="en-GB"/>
        </w:rPr>
        <w:t xml:space="preserve"> with a birth wei</w:t>
      </w:r>
      <w:r>
        <w:rPr>
          <w:rFonts w:ascii="Times New Roman" w:hAnsi="Times New Roman" w:cs="Times New Roman"/>
          <w:sz w:val="24"/>
          <w:szCs w:val="24"/>
          <w:lang w:val="en-GB"/>
        </w:rPr>
        <w:t>ght &gt; 2500g are in the first position with 76.6%, followed by those with a weight below 2500g with 23.4% of cases.</w:t>
      </w:r>
      <w:r>
        <w:rPr>
          <w:rFonts w:ascii="Times New Roman" w:hAnsi="Times New Roman" w:cs="Times New Roman"/>
          <w:sz w:val="24"/>
          <w:szCs w:val="24"/>
          <w:lang w:val="en-GB"/>
        </w:rPr>
        <w:br/>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i/>
          <w:sz w:val="24"/>
          <w:szCs w:val="24"/>
          <w:lang w:val="en-GB"/>
        </w:rPr>
        <w:t xml:space="preserve">Table 8. Distribution of </w:t>
      </w:r>
      <w:r w:rsidRPr="001B541F">
        <w:rPr>
          <w:rFonts w:ascii="Times New Roman" w:hAnsi="Times New Roman" w:cs="Times New Roman"/>
          <w:i/>
          <w:sz w:val="24"/>
          <w:szCs w:val="24"/>
          <w:highlight w:val="yellow"/>
          <w:lang w:val="en-GB"/>
        </w:rPr>
        <w:t xml:space="preserve">surveyed </w:t>
      </w:r>
      <w:proofErr w:type="spellStart"/>
      <w:r w:rsidRPr="001B541F">
        <w:rPr>
          <w:rFonts w:ascii="Times New Roman" w:hAnsi="Times New Roman" w:cs="Times New Roman"/>
          <w:i/>
          <w:sz w:val="24"/>
          <w:szCs w:val="24"/>
          <w:highlight w:val="yellow"/>
          <w:lang w:val="en-GB"/>
        </w:rPr>
        <w:t>newborns</w:t>
      </w:r>
      <w:proofErr w:type="spellEnd"/>
      <w:r w:rsidRPr="001B541F">
        <w:rPr>
          <w:rFonts w:ascii="Times New Roman" w:hAnsi="Times New Roman" w:cs="Times New Roman"/>
          <w:i/>
          <w:sz w:val="24"/>
          <w:szCs w:val="24"/>
          <w:highlight w:val="yellow"/>
          <w:lang w:val="en-GB"/>
        </w:rPr>
        <w:t xml:space="preserve"> in percenta</w:t>
      </w:r>
      <w:r>
        <w:rPr>
          <w:rFonts w:ascii="Times New Roman" w:hAnsi="Times New Roman" w:cs="Times New Roman"/>
          <w:i/>
          <w:sz w:val="24"/>
          <w:szCs w:val="24"/>
          <w:lang w:val="en-GB"/>
        </w:rPr>
        <w:t>ge (%) according to their birth weight</w:t>
      </w: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5"/>
        <w:gridCol w:w="1640"/>
        <w:gridCol w:w="1046"/>
        <w:gridCol w:w="1073"/>
        <w:gridCol w:w="2266"/>
      </w:tblGrid>
      <w:tr w:rsidR="00DE5EE8" w:rsidTr="00DE5EE8">
        <w:trPr>
          <w:cantSplit/>
        </w:trPr>
        <w:tc>
          <w:tcPr>
            <w:tcW w:w="0" w:type="auto"/>
            <w:gridSpan w:val="2"/>
            <w:tcBorders>
              <w:top w:val="single" w:sz="18" w:space="0" w:color="000000"/>
              <w:left w:val="single" w:sz="18" w:space="0" w:color="000000"/>
              <w:bottom w:val="single" w:sz="18" w:space="0" w:color="000000"/>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Newborn</w:t>
            </w:r>
            <w:proofErr w:type="spellEnd"/>
            <w:r>
              <w:rPr>
                <w:rFonts w:ascii="Times New Roman" w:hAnsi="Times New Roman" w:cs="Times New Roman"/>
                <w:sz w:val="24"/>
                <w:szCs w:val="24"/>
                <w:lang w:val="en-GB"/>
              </w:rPr>
              <w:t xml:space="preserve"> Weight</w:t>
            </w:r>
          </w:p>
        </w:tc>
        <w:tc>
          <w:tcPr>
            <w:tcW w:w="0" w:type="auto"/>
            <w:tcBorders>
              <w:top w:val="single" w:sz="18" w:space="0" w:color="000000"/>
              <w:left w:val="single" w:sz="18" w:space="0" w:color="000000"/>
              <w:bottom w:val="single" w:sz="18" w:space="0" w:color="000000"/>
              <w:right w:val="single" w:sz="8" w:space="0" w:color="000000"/>
            </w:tcBorders>
            <w:shd w:val="clear" w:color="auto" w:fill="E7E6E6" w:themeFill="background2"/>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E7E6E6" w:themeFill="background2"/>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Percentage</w:t>
            </w:r>
          </w:p>
        </w:tc>
        <w:tc>
          <w:tcPr>
            <w:tcW w:w="0" w:type="auto"/>
            <w:tcBorders>
              <w:top w:val="single" w:sz="18" w:space="0" w:color="000000"/>
              <w:left w:val="single" w:sz="8" w:space="0" w:color="000000"/>
              <w:bottom w:val="single" w:sz="18" w:space="0" w:color="000000"/>
              <w:right w:val="single" w:sz="18" w:space="0" w:color="000000"/>
            </w:tcBorders>
            <w:shd w:val="clear" w:color="auto" w:fill="E7E6E6" w:themeFill="background2"/>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Cumulative Percentage</w:t>
            </w:r>
          </w:p>
        </w:tc>
      </w:tr>
      <w:tr w:rsidR="00DE5EE8" w:rsidTr="00DE5EE8">
        <w:trPr>
          <w:cantSplit/>
        </w:trPr>
        <w:tc>
          <w:tcPr>
            <w:tcW w:w="0" w:type="auto"/>
            <w:vMerge w:val="restart"/>
            <w:tcBorders>
              <w:top w:val="single" w:sz="18" w:space="0" w:color="000000"/>
              <w:left w:val="single" w:sz="18" w:space="0" w:color="000000"/>
              <w:bottom w:val="single" w:sz="18" w:space="0" w:color="000000"/>
              <w:right w:val="nil"/>
            </w:tcBorders>
            <w:shd w:val="clear" w:color="auto" w:fill="4472C4" w:themeFill="accent5"/>
            <w:vAlign w:val="center"/>
          </w:tcPr>
          <w:p w:rsidR="00DE5EE8" w:rsidRDefault="00DE5EE8">
            <w:pPr>
              <w:spacing w:line="240" w:lineRule="auto"/>
              <w:rPr>
                <w:rFonts w:ascii="Times New Roman" w:hAnsi="Times New Roman" w:cs="Times New Roman"/>
                <w:sz w:val="24"/>
                <w:szCs w:val="24"/>
                <w:lang w:val="en-GB"/>
              </w:rPr>
            </w:pPr>
          </w:p>
        </w:tc>
        <w:tc>
          <w:tcPr>
            <w:tcW w:w="0" w:type="auto"/>
            <w:tcBorders>
              <w:top w:val="single" w:sz="18" w:space="0" w:color="000000"/>
              <w:left w:val="nil"/>
              <w:bottom w:val="nil"/>
              <w:right w:val="single" w:sz="18" w:space="0" w:color="000000"/>
            </w:tcBorders>
            <w:shd w:val="clear" w:color="auto" w:fill="4472C4" w:themeFill="accent5"/>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26</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23,4</w:t>
            </w:r>
          </w:p>
        </w:tc>
        <w:tc>
          <w:tcPr>
            <w:tcW w:w="0" w:type="auto"/>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23,4</w:t>
            </w:r>
          </w:p>
        </w:tc>
      </w:tr>
      <w:tr w:rsidR="00DE5EE8" w:rsidT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4472C4" w:themeFill="accent5"/>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85</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76,6</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DE5EE8" w:rsidT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single" w:sz="18" w:space="0" w:color="000000"/>
              <w:right w:val="single" w:sz="18" w:space="0" w:color="000000"/>
            </w:tcBorders>
            <w:shd w:val="clear" w:color="auto" w:fill="4472C4" w:themeFill="accent5"/>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0" w:type="auto"/>
            <w:tcBorders>
              <w:top w:val="nil"/>
              <w:left w:val="single" w:sz="8" w:space="0" w:color="000000"/>
              <w:bottom w:val="single" w:sz="18" w:space="0" w:color="000000"/>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3.5.4. Birth Size</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view of the results presented in the following Table 9, its content shows </w:t>
      </w:r>
      <w:r w:rsidRPr="001B541F">
        <w:rPr>
          <w:rFonts w:ascii="Times New Roman" w:hAnsi="Times New Roman" w:cs="Times New Roman"/>
          <w:sz w:val="24"/>
          <w:szCs w:val="24"/>
          <w:highlight w:val="yellow"/>
          <w:lang w:val="en-GB"/>
        </w:rPr>
        <w:t xml:space="preserve">that </w:t>
      </w:r>
      <w:proofErr w:type="spellStart"/>
      <w:r w:rsidRPr="001B541F">
        <w:rPr>
          <w:rFonts w:ascii="Times New Roman" w:hAnsi="Times New Roman" w:cs="Times New Roman"/>
          <w:sz w:val="24"/>
          <w:szCs w:val="24"/>
          <w:highlight w:val="yellow"/>
          <w:lang w:val="en-GB"/>
        </w:rPr>
        <w:t>newborns</w:t>
      </w:r>
      <w:proofErr w:type="spellEnd"/>
      <w:r>
        <w:rPr>
          <w:rFonts w:ascii="Times New Roman" w:hAnsi="Times New Roman" w:cs="Times New Roman"/>
          <w:sz w:val="24"/>
          <w:szCs w:val="24"/>
          <w:lang w:val="en-GB"/>
        </w:rPr>
        <w:t xml:space="preserve"> with a height of less than 50 cm are predominant at 53.2%, compared to those with a height greater than 50 cm at 46.8% of cases.</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sz w:val="24"/>
          <w:szCs w:val="24"/>
          <w:lang w:val="en-GB"/>
        </w:rPr>
        <w:br/>
      </w:r>
      <w:r>
        <w:rPr>
          <w:rFonts w:ascii="Times New Roman" w:hAnsi="Times New Roman" w:cs="Times New Roman"/>
          <w:i/>
          <w:sz w:val="24"/>
          <w:szCs w:val="24"/>
          <w:lang w:val="en-GB"/>
        </w:rPr>
        <w:t xml:space="preserve">Table 9 Distribution of </w:t>
      </w:r>
      <w:r w:rsidRPr="001B541F">
        <w:rPr>
          <w:rFonts w:ascii="Times New Roman" w:hAnsi="Times New Roman" w:cs="Times New Roman"/>
          <w:i/>
          <w:sz w:val="24"/>
          <w:szCs w:val="24"/>
          <w:highlight w:val="yellow"/>
          <w:lang w:val="en-GB"/>
        </w:rPr>
        <w:t xml:space="preserve">surveyed </w:t>
      </w:r>
      <w:proofErr w:type="spellStart"/>
      <w:r w:rsidRPr="001B541F">
        <w:rPr>
          <w:rFonts w:ascii="Times New Roman" w:hAnsi="Times New Roman" w:cs="Times New Roman"/>
          <w:i/>
          <w:sz w:val="24"/>
          <w:szCs w:val="24"/>
          <w:highlight w:val="yellow"/>
          <w:lang w:val="en-GB"/>
        </w:rPr>
        <w:t>newborns</w:t>
      </w:r>
      <w:proofErr w:type="spellEnd"/>
      <w:r w:rsidRPr="001B541F">
        <w:rPr>
          <w:rFonts w:ascii="Times New Roman" w:hAnsi="Times New Roman" w:cs="Times New Roman"/>
          <w:i/>
          <w:sz w:val="24"/>
          <w:szCs w:val="24"/>
          <w:highlight w:val="yellow"/>
          <w:lang w:val="en-GB"/>
        </w:rPr>
        <w:t xml:space="preserve"> in percentage (%) according to th</w:t>
      </w:r>
      <w:r>
        <w:rPr>
          <w:rFonts w:ascii="Times New Roman" w:hAnsi="Times New Roman" w:cs="Times New Roman"/>
          <w:i/>
          <w:sz w:val="24"/>
          <w:szCs w:val="24"/>
          <w:lang w:val="en-GB"/>
        </w:rPr>
        <w:t>eir birth size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7"/>
        <w:gridCol w:w="59"/>
        <w:gridCol w:w="1403"/>
        <w:gridCol w:w="1083"/>
        <w:gridCol w:w="1111"/>
        <w:gridCol w:w="2346"/>
        <w:gridCol w:w="1594"/>
      </w:tblGrid>
      <w:tr w:rsidR="00DE5EE8" w:rsidTr="00DE5EE8">
        <w:trPr>
          <w:gridBefore w:val="1"/>
          <w:gridAfter w:val="1"/>
          <w:wBefore w:w="45" w:type="dxa"/>
          <w:wAfter w:w="1540" w:type="dxa"/>
          <w:cantSplit/>
        </w:trPr>
        <w:tc>
          <w:tcPr>
            <w:tcW w:w="0" w:type="auto"/>
            <w:gridSpan w:val="2"/>
            <w:tcBorders>
              <w:top w:val="single" w:sz="18" w:space="0" w:color="000000"/>
              <w:left w:val="single" w:sz="18" w:space="0" w:color="000000"/>
              <w:bottom w:val="single" w:sz="18" w:space="0" w:color="000000"/>
              <w:right w:val="nil"/>
            </w:tcBorders>
            <w:hideMark/>
          </w:tcPr>
          <w:p w:rsidR="00DE5EE8" w:rsidRDefault="00DE5EE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Newborn</w:t>
            </w:r>
            <w:proofErr w:type="spellEnd"/>
            <w:r>
              <w:rPr>
                <w:rFonts w:ascii="Times New Roman" w:hAnsi="Times New Roman" w:cs="Times New Roman"/>
                <w:sz w:val="24"/>
                <w:szCs w:val="24"/>
                <w:lang w:val="en-GB"/>
              </w:rPr>
              <w:t xml:space="preserve"> Size</w:t>
            </w:r>
          </w:p>
        </w:tc>
        <w:tc>
          <w:tcPr>
            <w:tcW w:w="0" w:type="auto"/>
            <w:tcBorders>
              <w:top w:val="single" w:sz="18" w:space="0" w:color="000000"/>
              <w:left w:val="single" w:sz="1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Percentage</w:t>
            </w:r>
          </w:p>
        </w:tc>
        <w:tc>
          <w:tcPr>
            <w:tcW w:w="0" w:type="auto"/>
            <w:tcBorders>
              <w:top w:val="single" w:sz="18" w:space="0" w:color="000000"/>
              <w:left w:val="single" w:sz="8" w:space="0" w:color="000000"/>
              <w:bottom w:val="single" w:sz="18" w:space="0" w:color="000000"/>
              <w:right w:val="single" w:sz="1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Cumulative Percentage</w:t>
            </w:r>
          </w:p>
        </w:tc>
      </w:tr>
      <w:tr w:rsidR="00DE5EE8" w:rsidTr="00DE5EE8">
        <w:trPr>
          <w:gridBefore w:val="1"/>
          <w:gridAfter w:val="1"/>
          <w:wBefore w:w="45" w:type="dxa"/>
          <w:wAfter w:w="1540" w:type="dxa"/>
          <w:cantSplit/>
        </w:trPr>
        <w:tc>
          <w:tcPr>
            <w:tcW w:w="0" w:type="auto"/>
            <w:vMerge w:val="restart"/>
            <w:tcBorders>
              <w:top w:val="single" w:sz="18" w:space="0" w:color="000000"/>
              <w:left w:val="single" w:sz="18" w:space="0" w:color="000000"/>
              <w:bottom w:val="single" w:sz="18" w:space="0" w:color="000000"/>
              <w:right w:val="nil"/>
            </w:tcBorders>
            <w:shd w:val="clear" w:color="auto" w:fill="92D050"/>
            <w:vAlign w:val="center"/>
          </w:tcPr>
          <w:p w:rsidR="00DE5EE8" w:rsidRDefault="00DE5EE8">
            <w:pPr>
              <w:spacing w:line="240" w:lineRule="auto"/>
              <w:rPr>
                <w:rFonts w:ascii="Times New Roman" w:hAnsi="Times New Roman" w:cs="Times New Roman"/>
                <w:sz w:val="24"/>
                <w:szCs w:val="24"/>
                <w:lang w:val="en-GB"/>
              </w:rPr>
            </w:pPr>
          </w:p>
        </w:tc>
        <w:tc>
          <w:tcPr>
            <w:tcW w:w="0" w:type="auto"/>
            <w:tcBorders>
              <w:top w:val="single" w:sz="18" w:space="0" w:color="000000"/>
              <w:left w:val="nil"/>
              <w:bottom w:val="nil"/>
              <w:right w:val="single" w:sz="18" w:space="0" w:color="000000"/>
            </w:tcBorders>
            <w:shd w:val="clear" w:color="auto" w:fill="92D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˂50cm</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59</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53,2</w:t>
            </w:r>
          </w:p>
        </w:tc>
        <w:tc>
          <w:tcPr>
            <w:tcW w:w="0" w:type="auto"/>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53,2</w:t>
            </w:r>
          </w:p>
        </w:tc>
      </w:tr>
      <w:tr w:rsidR="00DE5EE8" w:rsidTr="00DE5EE8">
        <w:trPr>
          <w:gridBefore w:val="1"/>
          <w:gridAfter w:val="1"/>
          <w:wBefore w:w="45" w:type="dxa"/>
          <w:wAfter w:w="1540" w:type="dxa"/>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92D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˃50cm</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52</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46,8</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DE5EE8" w:rsidTr="00DE5EE8">
        <w:trPr>
          <w:gridBefore w:val="1"/>
          <w:gridAfter w:val="1"/>
          <w:wBefore w:w="45" w:type="dxa"/>
          <w:wAfter w:w="1540" w:type="dxa"/>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single" w:sz="18" w:space="0" w:color="000000"/>
              <w:right w:val="single" w:sz="18" w:space="0" w:color="000000"/>
            </w:tcBorders>
            <w:shd w:val="clear" w:color="auto" w:fill="92D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0" w:type="auto"/>
            <w:tcBorders>
              <w:top w:val="nil"/>
              <w:left w:val="single" w:sz="8" w:space="0" w:color="000000"/>
              <w:bottom w:val="single" w:sz="18" w:space="0" w:color="000000"/>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r w:rsidR="00DE5EE8" w:rsidTr="00DE5EE8">
        <w:trPr>
          <w:cantSplit/>
        </w:trPr>
        <w:tc>
          <w:tcPr>
            <w:tcW w:w="7641" w:type="dxa"/>
            <w:gridSpan w:val="7"/>
            <w:tcBorders>
              <w:top w:val="nil"/>
              <w:left w:val="nil"/>
              <w:bottom w:val="nil"/>
              <w:right w:val="nil"/>
            </w:tcBorders>
            <w:shd w:val="clear" w:color="auto" w:fill="FFFFFF"/>
          </w:tcPr>
          <w:p w:rsidR="00DE5EE8" w:rsidRDefault="00DE5EE8">
            <w:pPr>
              <w:spacing w:line="240" w:lineRule="auto"/>
              <w:rPr>
                <w:rFonts w:ascii="Times New Roman" w:hAnsi="Times New Roman" w:cs="Times New Roman"/>
                <w:sz w:val="24"/>
                <w:szCs w:val="24"/>
                <w:lang w:val="en-GB"/>
              </w:rPr>
            </w:pPr>
          </w:p>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i/>
                <w:sz w:val="24"/>
                <w:szCs w:val="24"/>
                <w:lang w:val="en-GB"/>
              </w:rPr>
              <w:t>3.5.5. Head Circumference</w:t>
            </w:r>
            <w:r>
              <w:rPr>
                <w:rFonts w:ascii="Times New Roman" w:hAnsi="Times New Roman" w:cs="Times New Roman"/>
                <w:sz w:val="24"/>
                <w:szCs w:val="24"/>
                <w:lang w:val="en-GB"/>
              </w:rPr>
              <w:br/>
              <w:t>As shown in the following Table 10, new-borns with a head circumference of less than 35 cm make up the largest group at 63.1%, compared to those with a head circumference greater than 35 cm, who account for 36.9% of the cases.</w:t>
            </w:r>
            <w:r>
              <w:rPr>
                <w:rFonts w:ascii="Times New Roman" w:hAnsi="Times New Roman" w:cs="Times New Roman"/>
                <w:sz w:val="24"/>
                <w:szCs w:val="24"/>
                <w:lang w:val="en-GB"/>
              </w:rPr>
              <w:br/>
            </w:r>
            <w:r>
              <w:rPr>
                <w:rFonts w:ascii="Times New Roman" w:hAnsi="Times New Roman" w:cs="Times New Roman"/>
                <w:sz w:val="24"/>
                <w:szCs w:val="24"/>
                <w:lang w:val="en-GB"/>
              </w:rPr>
              <w:br/>
            </w:r>
            <w:r>
              <w:rPr>
                <w:rFonts w:ascii="Times New Roman" w:hAnsi="Times New Roman" w:cs="Times New Roman"/>
                <w:i/>
                <w:sz w:val="24"/>
                <w:szCs w:val="24"/>
                <w:lang w:val="en-GB"/>
              </w:rPr>
              <w:t xml:space="preserve">Table 10. Distribution of surveyed </w:t>
            </w:r>
            <w:proofErr w:type="spellStart"/>
            <w:r>
              <w:rPr>
                <w:rFonts w:ascii="Times New Roman" w:hAnsi="Times New Roman" w:cs="Times New Roman"/>
                <w:i/>
                <w:sz w:val="24"/>
                <w:szCs w:val="24"/>
                <w:lang w:val="en-GB"/>
              </w:rPr>
              <w:t>newborns</w:t>
            </w:r>
            <w:proofErr w:type="spellEnd"/>
            <w:r>
              <w:rPr>
                <w:rFonts w:ascii="Times New Roman" w:hAnsi="Times New Roman" w:cs="Times New Roman"/>
                <w:i/>
                <w:sz w:val="24"/>
                <w:szCs w:val="24"/>
                <w:lang w:val="en-GB"/>
              </w:rPr>
              <w:t xml:space="preserve"> by percentage (%) according to their head circumference at birth</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34"/>
              <w:gridCol w:w="2357"/>
              <w:gridCol w:w="1046"/>
              <w:gridCol w:w="1073"/>
              <w:gridCol w:w="1157"/>
              <w:gridCol w:w="1310"/>
            </w:tblGrid>
            <w:tr w:rsidR="00DE5EE8">
              <w:trPr>
                <w:cantSplit/>
              </w:trPr>
              <w:tc>
                <w:tcPr>
                  <w:tcW w:w="0" w:type="auto"/>
                  <w:gridSpan w:val="2"/>
                  <w:tcBorders>
                    <w:top w:val="single" w:sz="18" w:space="0" w:color="000000"/>
                    <w:left w:val="single" w:sz="18" w:space="0" w:color="000000"/>
                    <w:bottom w:val="single" w:sz="18" w:space="0" w:color="000000"/>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Newborn</w:t>
                  </w:r>
                  <w:proofErr w:type="spellEnd"/>
                  <w:r>
                    <w:rPr>
                      <w:rFonts w:ascii="Times New Roman" w:hAnsi="Times New Roman" w:cs="Times New Roman"/>
                      <w:sz w:val="24"/>
                      <w:szCs w:val="24"/>
                      <w:lang w:val="en-GB"/>
                    </w:rPr>
                    <w:t xml:space="preserve"> Head Circumference</w:t>
                  </w:r>
                </w:p>
              </w:tc>
              <w:tc>
                <w:tcPr>
                  <w:tcW w:w="0" w:type="auto"/>
                  <w:tcBorders>
                    <w:top w:val="single" w:sz="18" w:space="0" w:color="000000"/>
                    <w:left w:val="single" w:sz="18" w:space="0" w:color="000000"/>
                    <w:bottom w:val="single" w:sz="18" w:space="0" w:color="000000"/>
                    <w:right w:val="single" w:sz="8" w:space="0" w:color="000000"/>
                  </w:tcBorders>
                  <w:shd w:val="clear" w:color="auto" w:fill="C9C9C9" w:themeFill="accent3"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C9C9C9" w:themeFill="accent3"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Percentage</w:t>
                  </w:r>
                </w:p>
              </w:tc>
              <w:tc>
                <w:tcPr>
                  <w:tcW w:w="0" w:type="auto"/>
                  <w:tcBorders>
                    <w:top w:val="single" w:sz="18" w:space="0" w:color="000000"/>
                    <w:left w:val="single" w:sz="8" w:space="0" w:color="000000"/>
                    <w:bottom w:val="single" w:sz="18" w:space="0" w:color="000000"/>
                    <w:right w:val="single" w:sz="8" w:space="0" w:color="000000"/>
                  </w:tcBorders>
                  <w:shd w:val="clear" w:color="auto" w:fill="C9C9C9" w:themeFill="accent3"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Valid Percentage</w:t>
                  </w:r>
                </w:p>
              </w:tc>
              <w:tc>
                <w:tcPr>
                  <w:tcW w:w="0" w:type="auto"/>
                  <w:tcBorders>
                    <w:top w:val="single" w:sz="18" w:space="0" w:color="000000"/>
                    <w:left w:val="single" w:sz="8" w:space="0" w:color="000000"/>
                    <w:bottom w:val="single" w:sz="18" w:space="0" w:color="000000"/>
                    <w:right w:val="single" w:sz="18" w:space="0" w:color="000000"/>
                  </w:tcBorders>
                  <w:shd w:val="clear" w:color="auto" w:fill="C9C9C9" w:themeFill="accent3"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Cumulative Percentage</w:t>
                  </w:r>
                </w:p>
              </w:tc>
            </w:tr>
            <w:tr w:rsidR="00DE5EE8">
              <w:trPr>
                <w:cantSplit/>
              </w:trPr>
              <w:tc>
                <w:tcPr>
                  <w:tcW w:w="507" w:type="dxa"/>
                  <w:vMerge w:val="restart"/>
                  <w:tcBorders>
                    <w:top w:val="single" w:sz="18" w:space="0" w:color="000000"/>
                    <w:left w:val="single" w:sz="18" w:space="0" w:color="000000"/>
                    <w:bottom w:val="single" w:sz="18" w:space="0" w:color="000000"/>
                    <w:right w:val="nil"/>
                  </w:tcBorders>
                  <w:shd w:val="clear" w:color="auto" w:fill="FFC000"/>
                  <w:vAlign w:val="center"/>
                </w:tcPr>
                <w:p w:rsidR="00DE5EE8" w:rsidRDefault="00DE5EE8">
                  <w:pPr>
                    <w:spacing w:line="240" w:lineRule="auto"/>
                    <w:rPr>
                      <w:rFonts w:ascii="Times New Roman" w:hAnsi="Times New Roman" w:cs="Times New Roman"/>
                      <w:sz w:val="24"/>
                      <w:szCs w:val="24"/>
                      <w:lang w:val="en-GB"/>
                    </w:rPr>
                  </w:pPr>
                </w:p>
              </w:tc>
              <w:tc>
                <w:tcPr>
                  <w:tcW w:w="1886" w:type="dxa"/>
                  <w:tcBorders>
                    <w:top w:val="single" w:sz="18" w:space="0" w:color="000000"/>
                    <w:left w:val="nil"/>
                    <w:bottom w:val="nil"/>
                    <w:right w:val="single" w:sz="18" w:space="0" w:color="000000"/>
                  </w:tcBorders>
                  <w:shd w:val="clear" w:color="auto" w:fill="FFC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˂35 cm</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41</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36,9</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36,9</w:t>
                  </w:r>
                </w:p>
              </w:tc>
              <w:tc>
                <w:tcPr>
                  <w:tcW w:w="0" w:type="auto"/>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36,9</w:t>
                  </w:r>
                </w:p>
              </w:tc>
            </w:tr>
            <w:tr w:rsid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1886" w:type="dxa"/>
                  <w:tcBorders>
                    <w:top w:val="nil"/>
                    <w:left w:val="nil"/>
                    <w:bottom w:val="nil"/>
                    <w:right w:val="single" w:sz="18" w:space="0" w:color="000000"/>
                  </w:tcBorders>
                  <w:shd w:val="clear" w:color="auto" w:fill="FFC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35 cm</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70</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63,1</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63,1</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1886" w:type="dxa"/>
                  <w:tcBorders>
                    <w:top w:val="nil"/>
                    <w:left w:val="nil"/>
                    <w:bottom w:val="single" w:sz="18" w:space="0" w:color="000000"/>
                    <w:right w:val="single" w:sz="18" w:space="0" w:color="000000"/>
                  </w:tcBorders>
                  <w:shd w:val="clear" w:color="auto" w:fill="FFC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0" w:type="auto"/>
                  <w:tcBorders>
                    <w:top w:val="nil"/>
                    <w:left w:val="single" w:sz="8" w:space="0" w:color="000000"/>
                    <w:bottom w:val="single" w:sz="18" w:space="0" w:color="000000"/>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bl>
          <w:p w:rsidR="00DE5EE8" w:rsidRDefault="00DE5EE8">
            <w:pPr>
              <w:spacing w:line="240" w:lineRule="auto"/>
              <w:rPr>
                <w:rFonts w:ascii="Times New Roman" w:hAnsi="Times New Roman" w:cs="Times New Roman"/>
                <w:sz w:val="24"/>
                <w:szCs w:val="24"/>
                <w:lang w:val="en-GB"/>
              </w:rPr>
            </w:pPr>
          </w:p>
        </w:tc>
      </w:tr>
    </w:tbl>
    <w:p w:rsidR="00DE5EE8" w:rsidRDefault="00DE5EE8" w:rsidP="00DE5EE8">
      <w:pPr>
        <w:spacing w:line="240" w:lineRule="auto"/>
        <w:rPr>
          <w:rFonts w:ascii="Times New Roman" w:hAnsi="Times New Roman" w:cs="Times New Roman"/>
          <w:b/>
          <w:sz w:val="24"/>
          <w:szCs w:val="24"/>
          <w:lang w:val="en-GB"/>
        </w:rPr>
      </w:pPr>
    </w:p>
    <w:p w:rsidR="00DE5EE8" w:rsidRDefault="00DE5EE8" w:rsidP="00DE5EE8">
      <w:pPr>
        <w:spacing w:line="240" w:lineRule="auto"/>
        <w:rPr>
          <w:rFonts w:ascii="Times New Roman" w:hAnsi="Times New Roman" w:cs="Times New Roman"/>
          <w:b/>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 xml:space="preserve">3.5.6 Summary of </w:t>
      </w:r>
      <w:proofErr w:type="spellStart"/>
      <w:r>
        <w:rPr>
          <w:rFonts w:ascii="Times New Roman" w:hAnsi="Times New Roman" w:cs="Times New Roman"/>
          <w:i/>
          <w:sz w:val="24"/>
          <w:szCs w:val="24"/>
          <w:lang w:val="en-GB"/>
        </w:rPr>
        <w:t>newborn</w:t>
      </w:r>
      <w:proofErr w:type="spellEnd"/>
      <w:r>
        <w:rPr>
          <w:rFonts w:ascii="Times New Roman" w:hAnsi="Times New Roman" w:cs="Times New Roman"/>
          <w:i/>
          <w:sz w:val="24"/>
          <w:szCs w:val="24"/>
          <w:lang w:val="en-GB"/>
        </w:rPr>
        <w:t xml:space="preserve"> Anthropometry:</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Based on Table 11 below, it can be observed that the average head circumference was 34.41 cm, with an average length of 48.72 cm and a weight of 2793.69 g.</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i/>
          <w:sz w:val="24"/>
          <w:szCs w:val="24"/>
          <w:lang w:val="en-GB"/>
        </w:rPr>
        <w:t xml:space="preserve"> Table 11</w:t>
      </w:r>
      <w:r w:rsidR="00D85C0F">
        <w:rPr>
          <w:rFonts w:ascii="Times New Roman" w:hAnsi="Times New Roman" w:cs="Times New Roman"/>
          <w:i/>
          <w:sz w:val="24"/>
          <w:szCs w:val="24"/>
          <w:lang w:val="en-GB"/>
        </w:rPr>
        <w:t>:</w:t>
      </w:r>
      <w:r>
        <w:rPr>
          <w:rFonts w:ascii="Times New Roman" w:hAnsi="Times New Roman" w:cs="Times New Roman"/>
          <w:i/>
          <w:sz w:val="24"/>
          <w:szCs w:val="24"/>
          <w:lang w:val="en-GB"/>
        </w:rPr>
        <w:t xml:space="preserve"> Distribution of new-born Anthropometric Measurements</w:t>
      </w:r>
    </w:p>
    <w:tbl>
      <w:tblPr>
        <w:tblStyle w:val="TableGrid"/>
        <w:tblW w:w="0" w:type="auto"/>
        <w:tblInd w:w="0" w:type="dxa"/>
        <w:tblLook w:val="04A0" w:firstRow="1" w:lastRow="0" w:firstColumn="1" w:lastColumn="0" w:noHBand="0" w:noVBand="1"/>
      </w:tblPr>
      <w:tblGrid>
        <w:gridCol w:w="2060"/>
        <w:gridCol w:w="1400"/>
        <w:gridCol w:w="1400"/>
        <w:gridCol w:w="1400"/>
        <w:gridCol w:w="1401"/>
        <w:gridCol w:w="1401"/>
      </w:tblGrid>
      <w:tr w:rsidR="00DE5EE8" w:rsidTr="00DE5EE8">
        <w:trPr>
          <w:trHeight w:val="518"/>
        </w:trPr>
        <w:tc>
          <w:tcPr>
            <w:tcW w:w="206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Parameter </w:t>
            </w:r>
          </w:p>
        </w:tc>
        <w:tc>
          <w:tcPr>
            <w:tcW w:w="1400" w:type="dxa"/>
            <w:tcBorders>
              <w:top w:val="single" w:sz="4" w:space="0" w:color="auto"/>
              <w:left w:val="single" w:sz="4" w:space="0" w:color="auto"/>
              <w:bottom w:val="single" w:sz="4" w:space="0" w:color="auto"/>
              <w:right w:val="single" w:sz="4" w:space="0" w:color="auto"/>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400" w:type="dxa"/>
            <w:tcBorders>
              <w:top w:val="single" w:sz="4" w:space="0" w:color="auto"/>
              <w:left w:val="single" w:sz="4" w:space="0" w:color="auto"/>
              <w:bottom w:val="single" w:sz="4" w:space="0" w:color="auto"/>
              <w:right w:val="single" w:sz="4" w:space="0" w:color="auto"/>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Minimum</w:t>
            </w:r>
          </w:p>
        </w:tc>
        <w:tc>
          <w:tcPr>
            <w:tcW w:w="1400" w:type="dxa"/>
            <w:tcBorders>
              <w:top w:val="single" w:sz="4" w:space="0" w:color="auto"/>
              <w:left w:val="single" w:sz="4" w:space="0" w:color="auto"/>
              <w:bottom w:val="single" w:sz="4" w:space="0" w:color="auto"/>
              <w:right w:val="single" w:sz="4" w:space="0" w:color="auto"/>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Maximum</w:t>
            </w:r>
          </w:p>
        </w:tc>
        <w:tc>
          <w:tcPr>
            <w:tcW w:w="1401" w:type="dxa"/>
            <w:tcBorders>
              <w:top w:val="single" w:sz="4" w:space="0" w:color="auto"/>
              <w:left w:val="single" w:sz="4" w:space="0" w:color="auto"/>
              <w:bottom w:val="single" w:sz="4" w:space="0" w:color="auto"/>
              <w:right w:val="single" w:sz="4" w:space="0" w:color="auto"/>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Sum</w:t>
            </w:r>
          </w:p>
        </w:tc>
        <w:tc>
          <w:tcPr>
            <w:tcW w:w="1401" w:type="dxa"/>
            <w:tcBorders>
              <w:top w:val="single" w:sz="4" w:space="0" w:color="auto"/>
              <w:left w:val="single" w:sz="4" w:space="0" w:color="auto"/>
              <w:bottom w:val="single" w:sz="4" w:space="0" w:color="auto"/>
              <w:right w:val="single" w:sz="4" w:space="0" w:color="auto"/>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Average</w:t>
            </w:r>
          </w:p>
        </w:tc>
      </w:tr>
      <w:tr w:rsidR="00DE5EE8" w:rsidTr="00DE5EE8">
        <w:tc>
          <w:tcPr>
            <w:tcW w:w="2060" w:type="dxa"/>
            <w:tcBorders>
              <w:top w:val="single" w:sz="4" w:space="0" w:color="auto"/>
              <w:left w:val="single" w:sz="4" w:space="0" w:color="auto"/>
              <w:bottom w:val="single" w:sz="4" w:space="0" w:color="auto"/>
              <w:right w:val="single" w:sz="4" w:space="0" w:color="auto"/>
            </w:tcBorders>
            <w:shd w:val="clear" w:color="auto" w:fill="FFC000"/>
            <w:hideMark/>
          </w:tcPr>
          <w:p w:rsidR="00DE5EE8" w:rsidRDefault="00DE5EE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newborn</w:t>
            </w:r>
            <w:proofErr w:type="spellEnd"/>
            <w:r>
              <w:rPr>
                <w:rFonts w:ascii="Times New Roman" w:hAnsi="Times New Roman" w:cs="Times New Roman"/>
                <w:sz w:val="24"/>
                <w:szCs w:val="24"/>
                <w:lang w:val="en-GB"/>
              </w:rPr>
              <w:t xml:space="preserve"> head circumference (cm)</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22</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37</w:t>
            </w:r>
          </w:p>
        </w:tc>
        <w:tc>
          <w:tcPr>
            <w:tcW w:w="1401"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3819</w:t>
            </w:r>
          </w:p>
        </w:tc>
        <w:tc>
          <w:tcPr>
            <w:tcW w:w="1401"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34,41</w:t>
            </w:r>
          </w:p>
        </w:tc>
      </w:tr>
      <w:tr w:rsidR="00DE5EE8" w:rsidTr="00DE5EE8">
        <w:tc>
          <w:tcPr>
            <w:tcW w:w="2060" w:type="dxa"/>
            <w:tcBorders>
              <w:top w:val="single" w:sz="4" w:space="0" w:color="auto"/>
              <w:left w:val="single" w:sz="4" w:space="0" w:color="auto"/>
              <w:bottom w:val="single" w:sz="4" w:space="0" w:color="auto"/>
              <w:right w:val="single" w:sz="4" w:space="0" w:color="auto"/>
            </w:tcBorders>
            <w:shd w:val="clear" w:color="auto" w:fill="FFC000"/>
          </w:tcPr>
          <w:p w:rsidR="00DE5EE8" w:rsidRDefault="00DE5EE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newborn</w:t>
            </w:r>
            <w:proofErr w:type="spellEnd"/>
            <w:r>
              <w:rPr>
                <w:rFonts w:ascii="Times New Roman" w:hAnsi="Times New Roman" w:cs="Times New Roman"/>
                <w:sz w:val="24"/>
                <w:szCs w:val="24"/>
                <w:lang w:val="en-GB"/>
              </w:rPr>
              <w:t xml:space="preserve"> length (cm)</w:t>
            </w:r>
          </w:p>
          <w:p w:rsidR="00DE5EE8" w:rsidRDefault="00DE5EE8">
            <w:pPr>
              <w:spacing w:line="240" w:lineRule="auto"/>
              <w:rPr>
                <w:rFonts w:ascii="Times New Roman" w:hAnsi="Times New Roman" w:cs="Times New Roman"/>
                <w:sz w:val="24"/>
                <w:szCs w:val="24"/>
                <w:lang w:val="en-GB"/>
              </w:rPr>
            </w:pP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36</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53</w:t>
            </w:r>
          </w:p>
        </w:tc>
        <w:tc>
          <w:tcPr>
            <w:tcW w:w="1401"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5408</w:t>
            </w:r>
          </w:p>
        </w:tc>
        <w:tc>
          <w:tcPr>
            <w:tcW w:w="1401"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48,72</w:t>
            </w:r>
          </w:p>
        </w:tc>
      </w:tr>
      <w:tr w:rsidR="00DE5EE8" w:rsidTr="00DE5EE8">
        <w:tc>
          <w:tcPr>
            <w:tcW w:w="2060" w:type="dxa"/>
            <w:tcBorders>
              <w:top w:val="single" w:sz="4" w:space="0" w:color="auto"/>
              <w:left w:val="single" w:sz="4" w:space="0" w:color="auto"/>
              <w:bottom w:val="single" w:sz="4" w:space="0" w:color="auto"/>
              <w:right w:val="single" w:sz="4" w:space="0" w:color="auto"/>
            </w:tcBorders>
            <w:shd w:val="clear" w:color="auto" w:fill="FFC000"/>
            <w:hideMark/>
          </w:tcPr>
          <w:p w:rsidR="00DE5EE8" w:rsidRDefault="00DE5EE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newborn</w:t>
            </w:r>
            <w:proofErr w:type="spellEnd"/>
            <w:r>
              <w:rPr>
                <w:rFonts w:ascii="Times New Roman" w:hAnsi="Times New Roman" w:cs="Times New Roman"/>
                <w:sz w:val="24"/>
                <w:szCs w:val="24"/>
                <w:lang w:val="en-GB"/>
              </w:rPr>
              <w:t xml:space="preserve"> weight (g)</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950</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5200</w:t>
            </w:r>
          </w:p>
        </w:tc>
        <w:tc>
          <w:tcPr>
            <w:tcW w:w="1401"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310100</w:t>
            </w:r>
          </w:p>
        </w:tc>
        <w:tc>
          <w:tcPr>
            <w:tcW w:w="1401"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2793,69</w:t>
            </w:r>
          </w:p>
        </w:tc>
      </w:tr>
      <w:tr w:rsidR="00DE5EE8" w:rsidTr="00DE5EE8">
        <w:tc>
          <w:tcPr>
            <w:tcW w:w="2060" w:type="dxa"/>
            <w:tcBorders>
              <w:top w:val="single" w:sz="4" w:space="0" w:color="auto"/>
              <w:left w:val="single" w:sz="4" w:space="0" w:color="auto"/>
              <w:bottom w:val="single" w:sz="4" w:space="0" w:color="auto"/>
              <w:right w:val="single" w:sz="4" w:space="0" w:color="auto"/>
            </w:tcBorders>
            <w:shd w:val="clear" w:color="auto" w:fill="FFC0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1400" w:type="dxa"/>
            <w:tcBorders>
              <w:top w:val="single" w:sz="4" w:space="0" w:color="auto"/>
              <w:left w:val="single" w:sz="4" w:space="0" w:color="auto"/>
              <w:bottom w:val="single" w:sz="4" w:space="0" w:color="auto"/>
              <w:right w:val="single" w:sz="4" w:space="0" w:color="auto"/>
            </w:tcBorders>
          </w:tcPr>
          <w:p w:rsidR="00DE5EE8" w:rsidRDefault="00DE5EE8">
            <w:pPr>
              <w:spacing w:line="240" w:lineRule="auto"/>
              <w:rPr>
                <w:rFonts w:ascii="Times New Roman" w:hAnsi="Times New Roman" w:cs="Times New Roman"/>
                <w:sz w:val="24"/>
                <w:szCs w:val="24"/>
                <w:lang w:val="en-GB"/>
              </w:rPr>
            </w:pPr>
          </w:p>
        </w:tc>
        <w:tc>
          <w:tcPr>
            <w:tcW w:w="1400" w:type="dxa"/>
            <w:tcBorders>
              <w:top w:val="single" w:sz="4" w:space="0" w:color="auto"/>
              <w:left w:val="single" w:sz="4" w:space="0" w:color="auto"/>
              <w:bottom w:val="single" w:sz="4" w:space="0" w:color="auto"/>
              <w:right w:val="single" w:sz="4" w:space="0" w:color="auto"/>
            </w:tcBorders>
          </w:tcPr>
          <w:p w:rsidR="00DE5EE8" w:rsidRDefault="00DE5EE8">
            <w:pPr>
              <w:spacing w:line="240" w:lineRule="auto"/>
              <w:rPr>
                <w:rFonts w:ascii="Times New Roman" w:hAnsi="Times New Roman" w:cs="Times New Roman"/>
                <w:sz w:val="24"/>
                <w:szCs w:val="24"/>
                <w:lang w:val="en-GB"/>
              </w:rPr>
            </w:pPr>
          </w:p>
        </w:tc>
        <w:tc>
          <w:tcPr>
            <w:tcW w:w="1401" w:type="dxa"/>
            <w:tcBorders>
              <w:top w:val="single" w:sz="4" w:space="0" w:color="auto"/>
              <w:left w:val="single" w:sz="4" w:space="0" w:color="auto"/>
              <w:bottom w:val="single" w:sz="4" w:space="0" w:color="auto"/>
              <w:right w:val="single" w:sz="4" w:space="0" w:color="auto"/>
            </w:tcBorders>
          </w:tcPr>
          <w:p w:rsidR="00DE5EE8" w:rsidRDefault="00DE5EE8">
            <w:pPr>
              <w:spacing w:line="240" w:lineRule="auto"/>
              <w:rPr>
                <w:rFonts w:ascii="Times New Roman" w:hAnsi="Times New Roman" w:cs="Times New Roman"/>
                <w:sz w:val="24"/>
                <w:szCs w:val="24"/>
                <w:lang w:val="en-GB"/>
              </w:rPr>
            </w:pPr>
          </w:p>
        </w:tc>
        <w:tc>
          <w:tcPr>
            <w:tcW w:w="1401" w:type="dxa"/>
            <w:tcBorders>
              <w:top w:val="single" w:sz="4" w:space="0" w:color="auto"/>
              <w:left w:val="single" w:sz="4" w:space="0" w:color="auto"/>
              <w:bottom w:val="single" w:sz="4" w:space="0" w:color="auto"/>
              <w:right w:val="single" w:sz="4" w:space="0" w:color="auto"/>
            </w:tcBorders>
          </w:tcPr>
          <w:p w:rsidR="00DE5EE8" w:rsidRDefault="00DE5EE8">
            <w:pPr>
              <w:spacing w:line="240" w:lineRule="auto"/>
              <w:rPr>
                <w:rFonts w:ascii="Times New Roman" w:hAnsi="Times New Roman" w:cs="Times New Roman"/>
                <w:sz w:val="24"/>
                <w:szCs w:val="24"/>
                <w:lang w:val="en-GB"/>
              </w:rPr>
            </w:pP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sz w:val="24"/>
          <w:szCs w:val="24"/>
          <w:lang w:val="en-GB"/>
        </w:rPr>
        <w:t>3.6</w:t>
      </w:r>
      <w:r>
        <w:rPr>
          <w:rFonts w:ascii="Times New Roman" w:hAnsi="Times New Roman" w:cs="Times New Roman"/>
          <w:i/>
          <w:sz w:val="24"/>
          <w:szCs w:val="24"/>
          <w:lang w:val="en-GB"/>
        </w:rPr>
        <w:t xml:space="preserve">. Relationships between the level of education and the nutritional status of mothers in relation to the nutritional status of their </w:t>
      </w:r>
      <w:proofErr w:type="spellStart"/>
      <w:r>
        <w:rPr>
          <w:rFonts w:ascii="Times New Roman" w:hAnsi="Times New Roman" w:cs="Times New Roman"/>
          <w:i/>
          <w:sz w:val="24"/>
          <w:szCs w:val="24"/>
          <w:lang w:val="en-GB"/>
        </w:rPr>
        <w:t>newborns</w:t>
      </w:r>
      <w:proofErr w:type="spellEnd"/>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3.6.1. Relationship between the educational level of pregnant women and their BMI</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According to Table 1</w:t>
      </w:r>
      <w:r w:rsidR="00E554E1">
        <w:rPr>
          <w:rFonts w:ascii="Times New Roman" w:hAnsi="Times New Roman" w:cs="Times New Roman"/>
          <w:sz w:val="24"/>
          <w:szCs w:val="24"/>
          <w:lang w:val="en-GB"/>
        </w:rPr>
        <w:t>2</w:t>
      </w:r>
      <w:r>
        <w:rPr>
          <w:rFonts w:ascii="Times New Roman" w:hAnsi="Times New Roman" w:cs="Times New Roman"/>
          <w:sz w:val="24"/>
          <w:szCs w:val="24"/>
          <w:lang w:val="en-GB"/>
        </w:rPr>
        <w:t>, it is observed that 100% of women with a BMI &lt;18.5 had an educational level less than or equal to primary school.</w:t>
      </w:r>
      <w:r>
        <w:rPr>
          <w:rFonts w:ascii="Times New Roman" w:hAnsi="Times New Roman" w:cs="Times New Roman"/>
          <w:sz w:val="24"/>
          <w:szCs w:val="24"/>
          <w:lang w:val="en-GB"/>
        </w:rPr>
        <w:br/>
      </w:r>
      <w:r>
        <w:rPr>
          <w:rFonts w:ascii="Times New Roman" w:hAnsi="Times New Roman" w:cs="Times New Roman"/>
          <w:i/>
          <w:sz w:val="24"/>
          <w:szCs w:val="24"/>
          <w:lang w:val="en-GB"/>
        </w:rPr>
        <w:t>Table 1</w:t>
      </w:r>
      <w:r w:rsidR="00E554E1">
        <w:rPr>
          <w:rFonts w:ascii="Times New Roman" w:hAnsi="Times New Roman" w:cs="Times New Roman"/>
          <w:i/>
          <w:sz w:val="24"/>
          <w:szCs w:val="24"/>
          <w:lang w:val="en-GB"/>
        </w:rPr>
        <w:t>2</w:t>
      </w:r>
      <w:r w:rsidR="00D85C0F">
        <w:rPr>
          <w:rFonts w:ascii="Times New Roman" w:hAnsi="Times New Roman" w:cs="Times New Roman"/>
          <w:i/>
          <w:sz w:val="24"/>
          <w:szCs w:val="24"/>
          <w:lang w:val="en-GB"/>
        </w:rPr>
        <w:t>:</w:t>
      </w:r>
      <w:r>
        <w:rPr>
          <w:rFonts w:ascii="Times New Roman" w:hAnsi="Times New Roman" w:cs="Times New Roman"/>
          <w:i/>
          <w:sz w:val="24"/>
          <w:szCs w:val="24"/>
          <w:lang w:val="en-GB"/>
        </w:rPr>
        <w:t xml:space="preserve"> Distribution of pregnant women’s BMI according to educational level</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60"/>
        <w:gridCol w:w="2004"/>
        <w:gridCol w:w="1006"/>
        <w:gridCol w:w="1052"/>
        <w:gridCol w:w="1006"/>
        <w:gridCol w:w="1006"/>
        <w:gridCol w:w="1006"/>
      </w:tblGrid>
      <w:tr w:rsidR="00DE5EE8" w:rsidTr="00DE5EE8">
        <w:trPr>
          <w:cantSplit/>
        </w:trPr>
        <w:tc>
          <w:tcPr>
            <w:tcW w:w="4164" w:type="dxa"/>
            <w:gridSpan w:val="2"/>
            <w:vMerge w:val="restart"/>
            <w:tcBorders>
              <w:top w:val="single" w:sz="18" w:space="0" w:color="000000"/>
              <w:left w:val="single" w:sz="18" w:space="0" w:color="000000"/>
              <w:bottom w:val="nil"/>
              <w:right w:val="nil"/>
            </w:tcBorders>
            <w:shd w:val="clear" w:color="auto" w:fill="FFFFFF"/>
          </w:tcPr>
          <w:p w:rsidR="00DE5EE8" w:rsidRDefault="00DE5EE8">
            <w:pPr>
              <w:spacing w:line="240" w:lineRule="auto"/>
              <w:rPr>
                <w:rFonts w:ascii="Times New Roman" w:hAnsi="Times New Roman" w:cs="Times New Roman"/>
                <w:sz w:val="24"/>
                <w:szCs w:val="24"/>
                <w:lang w:val="en-GB"/>
              </w:rPr>
            </w:pPr>
          </w:p>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Educational Level</w:t>
            </w:r>
          </w:p>
        </w:tc>
        <w:tc>
          <w:tcPr>
            <w:tcW w:w="4070" w:type="dxa"/>
            <w:gridSpan w:val="4"/>
            <w:tcBorders>
              <w:top w:val="single" w:sz="18" w:space="0" w:color="000000"/>
              <w:left w:val="single" w:sz="18" w:space="0" w:color="000000"/>
              <w:bottom w:val="single" w:sz="8" w:space="0" w:color="000000"/>
              <w:right w:val="single" w:sz="8" w:space="0" w:color="000000"/>
            </w:tcBorders>
            <w:shd w:val="clear" w:color="auto" w:fill="D0CECE" w:themeFill="background2" w:themeFillShade="E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BMI in the 1st trimester</w:t>
            </w:r>
          </w:p>
        </w:tc>
        <w:tc>
          <w:tcPr>
            <w:tcW w:w="1006"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r>
      <w:tr w:rsidR="00DE5EE8" w:rsidTr="00DE5EE8">
        <w:trPr>
          <w:cantSplit/>
        </w:trPr>
        <w:tc>
          <w:tcPr>
            <w:tcW w:w="6168" w:type="dxa"/>
            <w:gridSpan w:val="2"/>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1006" w:type="dxa"/>
            <w:tcBorders>
              <w:top w:val="single" w:sz="8" w:space="0" w:color="000000"/>
              <w:left w:val="single" w:sz="18" w:space="0" w:color="000000"/>
              <w:bottom w:val="single" w:sz="18" w:space="0" w:color="000000"/>
              <w:right w:val="single" w:sz="8" w:space="0" w:color="000000"/>
            </w:tcBorders>
            <w:shd w:val="clear" w:color="auto" w:fill="FF00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˂18,5</w:t>
            </w:r>
          </w:p>
        </w:tc>
        <w:tc>
          <w:tcPr>
            <w:tcW w:w="1052" w:type="dxa"/>
            <w:tcBorders>
              <w:top w:val="single" w:sz="8" w:space="0" w:color="000000"/>
              <w:left w:val="single" w:sz="8" w:space="0" w:color="000000"/>
              <w:bottom w:val="single" w:sz="18" w:space="0" w:color="000000"/>
              <w:right w:val="single" w:sz="8" w:space="0" w:color="000000"/>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18,5 à 25</w:t>
            </w:r>
          </w:p>
        </w:tc>
        <w:tc>
          <w:tcPr>
            <w:tcW w:w="1006" w:type="dxa"/>
            <w:tcBorders>
              <w:top w:val="single" w:sz="8" w:space="0" w:color="000000"/>
              <w:left w:val="single" w:sz="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25 à 30</w:t>
            </w:r>
          </w:p>
        </w:tc>
        <w:tc>
          <w:tcPr>
            <w:tcW w:w="1006" w:type="dxa"/>
            <w:tcBorders>
              <w:top w:val="single" w:sz="8" w:space="0" w:color="000000"/>
              <w:left w:val="single" w:sz="8" w:space="0" w:color="000000"/>
              <w:bottom w:val="single" w:sz="18" w:space="0" w:color="000000"/>
              <w:right w:val="single" w:sz="8" w:space="0" w:color="000000"/>
            </w:tcBorders>
            <w:shd w:val="clear" w:color="auto" w:fill="C000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30</w:t>
            </w:r>
          </w:p>
        </w:tc>
        <w:tc>
          <w:tcPr>
            <w:tcW w:w="1006" w:type="dxa"/>
            <w:vMerge/>
            <w:tcBorders>
              <w:top w:val="single" w:sz="18" w:space="0" w:color="000000"/>
              <w:left w:val="single" w:sz="8" w:space="0" w:color="000000"/>
              <w:bottom w:val="single" w:sz="8" w:space="0" w:color="000000"/>
              <w:right w:val="single" w:sz="18" w:space="0" w:color="000000"/>
            </w:tcBorders>
            <w:vAlign w:val="center"/>
            <w:hideMark/>
          </w:tcPr>
          <w:p w:rsidR="00DE5EE8" w:rsidRDefault="00DE5EE8">
            <w:pPr>
              <w:spacing w:after="0"/>
              <w:rPr>
                <w:rFonts w:ascii="Times New Roman" w:hAnsi="Times New Roman" w:cs="Times New Roman"/>
                <w:sz w:val="24"/>
                <w:szCs w:val="24"/>
                <w:lang w:val="en-GB"/>
              </w:rPr>
            </w:pPr>
          </w:p>
        </w:tc>
      </w:tr>
      <w:tr w:rsidR="00DE5EE8" w:rsidTr="00DE5EE8">
        <w:trPr>
          <w:cantSplit/>
        </w:trPr>
        <w:tc>
          <w:tcPr>
            <w:tcW w:w="2160" w:type="dxa"/>
            <w:vMerge w:val="restart"/>
            <w:tcBorders>
              <w:top w:val="single" w:sz="18" w:space="0" w:color="000000"/>
              <w:left w:val="single" w:sz="18" w:space="0" w:color="000000"/>
              <w:bottom w:val="nil"/>
              <w:right w:val="nil"/>
            </w:tcBorders>
            <w:shd w:val="clear" w:color="auto" w:fill="00B050"/>
            <w:vAlign w:val="center"/>
          </w:tcPr>
          <w:p w:rsidR="00DE5EE8" w:rsidRDefault="00DE5EE8">
            <w:pPr>
              <w:spacing w:line="240" w:lineRule="auto"/>
              <w:rPr>
                <w:rFonts w:ascii="Times New Roman" w:hAnsi="Times New Roman" w:cs="Times New Roman"/>
                <w:sz w:val="24"/>
                <w:szCs w:val="24"/>
                <w:lang w:val="en-GB"/>
              </w:rPr>
            </w:pPr>
          </w:p>
        </w:tc>
        <w:tc>
          <w:tcPr>
            <w:tcW w:w="2004" w:type="dxa"/>
            <w:tcBorders>
              <w:top w:val="single" w:sz="18" w:space="0" w:color="000000"/>
              <w:left w:val="nil"/>
              <w:bottom w:val="nil"/>
              <w:right w:val="single" w:sz="18" w:space="0" w:color="000000"/>
            </w:tcBorders>
            <w:shd w:val="clear" w:color="auto" w:fill="00B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Illiterate</w:t>
            </w:r>
          </w:p>
        </w:tc>
        <w:tc>
          <w:tcPr>
            <w:tcW w:w="1006" w:type="dxa"/>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1052" w:type="dxa"/>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43</w:t>
            </w:r>
          </w:p>
        </w:tc>
        <w:tc>
          <w:tcPr>
            <w:tcW w:w="1006" w:type="dxa"/>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1006" w:type="dxa"/>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1006" w:type="dxa"/>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48</w:t>
            </w:r>
          </w:p>
        </w:tc>
      </w:tr>
      <w:tr w:rsidR="00DE5EE8" w:rsidTr="00DE5EE8">
        <w:trPr>
          <w:cantSplit/>
        </w:trPr>
        <w:tc>
          <w:tcPr>
            <w:tcW w:w="4164" w:type="dxa"/>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2004" w:type="dxa"/>
            <w:tcBorders>
              <w:top w:val="nil"/>
              <w:left w:val="nil"/>
              <w:bottom w:val="nil"/>
              <w:right w:val="single" w:sz="18" w:space="0" w:color="000000"/>
            </w:tcBorders>
            <w:shd w:val="clear" w:color="auto" w:fill="00B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Primary</w:t>
            </w:r>
          </w:p>
        </w:tc>
        <w:tc>
          <w:tcPr>
            <w:tcW w:w="1006" w:type="dxa"/>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1052"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41</w:t>
            </w:r>
          </w:p>
        </w:tc>
        <w:tc>
          <w:tcPr>
            <w:tcW w:w="1006"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1006"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1006"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50</w:t>
            </w:r>
          </w:p>
        </w:tc>
      </w:tr>
      <w:tr w:rsidR="00DE5EE8" w:rsidTr="00DE5EE8">
        <w:trPr>
          <w:cantSplit/>
        </w:trPr>
        <w:tc>
          <w:tcPr>
            <w:tcW w:w="4164" w:type="dxa"/>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2004" w:type="dxa"/>
            <w:tcBorders>
              <w:top w:val="nil"/>
              <w:left w:val="nil"/>
              <w:bottom w:val="nil"/>
              <w:right w:val="single" w:sz="18" w:space="0" w:color="000000"/>
            </w:tcBorders>
            <w:shd w:val="clear" w:color="auto" w:fill="00B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Secondary</w:t>
            </w:r>
          </w:p>
        </w:tc>
        <w:tc>
          <w:tcPr>
            <w:tcW w:w="1006" w:type="dxa"/>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1052"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1006"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1006"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1006"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13</w:t>
            </w:r>
          </w:p>
        </w:tc>
      </w:tr>
      <w:tr w:rsidR="00DE5EE8" w:rsidTr="00DE5EE8">
        <w:trPr>
          <w:cantSplit/>
        </w:trPr>
        <w:tc>
          <w:tcPr>
            <w:tcW w:w="4164" w:type="dxa"/>
            <w:gridSpan w:val="2"/>
            <w:tcBorders>
              <w:top w:val="nil"/>
              <w:left w:val="single" w:sz="18" w:space="0" w:color="000000"/>
              <w:bottom w:val="single" w:sz="18" w:space="0" w:color="000000"/>
              <w:right w:val="nil"/>
            </w:tcBorders>
            <w:shd w:val="clear" w:color="auto" w:fill="00B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1006" w:type="dxa"/>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1052" w:type="dxa"/>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93</w:t>
            </w:r>
          </w:p>
        </w:tc>
        <w:tc>
          <w:tcPr>
            <w:tcW w:w="1006" w:type="dxa"/>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1006" w:type="dxa"/>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1006" w:type="dxa"/>
            <w:tcBorders>
              <w:top w:val="nil"/>
              <w:left w:val="single" w:sz="8" w:space="0" w:color="000000"/>
              <w:bottom w:val="single" w:sz="18" w:space="0" w:color="000000"/>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3</w:t>
      </w:r>
      <w:r>
        <w:rPr>
          <w:rFonts w:ascii="Times New Roman" w:hAnsi="Times New Roman" w:cs="Times New Roman"/>
          <w:i/>
          <w:sz w:val="24"/>
          <w:szCs w:val="24"/>
          <w:lang w:val="en-GB"/>
        </w:rPr>
        <w:t>.6.2. Relationship between the Education Level of Pregnant Women and Their BMI</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Based on the following Table 1</w:t>
      </w:r>
      <w:r w:rsidR="00E554E1">
        <w:rPr>
          <w:rFonts w:ascii="Times New Roman" w:hAnsi="Times New Roman" w:cs="Times New Roman"/>
          <w:sz w:val="24"/>
          <w:szCs w:val="24"/>
          <w:lang w:val="en-GB"/>
        </w:rPr>
        <w:t>3</w:t>
      </w:r>
      <w:r>
        <w:rPr>
          <w:rFonts w:ascii="Times New Roman" w:hAnsi="Times New Roman" w:cs="Times New Roman"/>
          <w:sz w:val="24"/>
          <w:szCs w:val="24"/>
          <w:lang w:val="en-GB"/>
        </w:rPr>
        <w:t>, it can be observed that the less educated the mother, the more likely she is to have low birth weight new-borns. Mothers with primary and secondary education levels had 9.9% of their new-borns weighing less than 2500g, compared to only 3.6% for those with secondary education.</w:t>
      </w:r>
    </w:p>
    <w:p w:rsidR="00DE5EE8" w:rsidRDefault="00DE5EE8" w:rsidP="00DE5EE8">
      <w:pPr>
        <w:spacing w:line="240" w:lineRule="auto"/>
        <w:jc w:val="both"/>
        <w:rPr>
          <w:rFonts w:ascii="Times New Roman" w:hAnsi="Times New Roman" w:cs="Times New Roman"/>
          <w:sz w:val="24"/>
          <w:szCs w:val="24"/>
          <w:lang w:val="en-GB"/>
        </w:rPr>
      </w:pPr>
    </w:p>
    <w:p w:rsidR="00DE5EE8" w:rsidRDefault="00DE5EE8" w:rsidP="00DE5EE8">
      <w:pPr>
        <w:spacing w:line="240" w:lineRule="auto"/>
        <w:jc w:val="both"/>
        <w:rPr>
          <w:rFonts w:ascii="Times New Roman" w:hAnsi="Times New Roman" w:cs="Times New Roman"/>
          <w:sz w:val="24"/>
          <w:szCs w:val="24"/>
          <w:lang w:val="en-GB"/>
        </w:rPr>
      </w:pPr>
    </w:p>
    <w:p w:rsidR="00DE5EE8" w:rsidRDefault="00DE5EE8" w:rsidP="00DE5EE8">
      <w:pPr>
        <w:spacing w:line="240" w:lineRule="auto"/>
        <w:jc w:val="both"/>
        <w:rPr>
          <w:rFonts w:ascii="Times New Roman" w:hAnsi="Times New Roman" w:cs="Times New Roman"/>
          <w:sz w:val="24"/>
          <w:szCs w:val="24"/>
          <w:lang w:val="en-GB"/>
        </w:rPr>
      </w:pPr>
    </w:p>
    <w:p w:rsidR="00DE5EE8" w:rsidRDefault="00DE5EE8" w:rsidP="00DE5EE8">
      <w:pPr>
        <w:spacing w:line="240" w:lineRule="auto"/>
        <w:jc w:val="both"/>
        <w:rPr>
          <w:rFonts w:ascii="Times New Roman" w:hAnsi="Times New Roman" w:cs="Times New Roman"/>
          <w:sz w:val="24"/>
          <w:szCs w:val="24"/>
          <w:lang w:val="en-GB"/>
        </w:rPr>
      </w:pPr>
    </w:p>
    <w:p w:rsidR="00DE5EE8" w:rsidRDefault="00DE5EE8" w:rsidP="00DE5EE8">
      <w:pPr>
        <w:spacing w:line="240" w:lineRule="auto"/>
        <w:jc w:val="both"/>
        <w:rPr>
          <w:rFonts w:ascii="Times New Roman" w:hAnsi="Times New Roman" w:cs="Times New Roman"/>
          <w:sz w:val="24"/>
          <w:szCs w:val="24"/>
          <w:lang w:val="en-GB"/>
        </w:rPr>
      </w:pPr>
    </w:p>
    <w:p w:rsidR="00DE5EE8" w:rsidRDefault="00DE5EE8" w:rsidP="00DE5EE8">
      <w:pPr>
        <w:spacing w:line="240" w:lineRule="auto"/>
        <w:jc w:val="both"/>
        <w:rPr>
          <w:rFonts w:ascii="Times New Roman" w:hAnsi="Times New Roman" w:cs="Times New Roman"/>
          <w:sz w:val="24"/>
          <w:szCs w:val="24"/>
          <w:lang w:val="en-GB"/>
        </w:rPr>
      </w:pPr>
    </w:p>
    <w:p w:rsidR="00DE5EE8" w:rsidRDefault="00DE5EE8" w:rsidP="00DE5EE8">
      <w:pPr>
        <w:spacing w:line="240" w:lineRule="auto"/>
        <w:jc w:val="both"/>
        <w:rPr>
          <w:rFonts w:ascii="Times New Roman" w:hAnsi="Times New Roman" w:cs="Times New Roman"/>
          <w:sz w:val="24"/>
          <w:szCs w:val="24"/>
          <w:lang w:val="en-GB"/>
        </w:rPr>
      </w:pPr>
    </w:p>
    <w:p w:rsidR="00DE5EE8" w:rsidRDefault="00DE5EE8" w:rsidP="00DE5EE8">
      <w:pPr>
        <w:spacing w:line="240" w:lineRule="auto"/>
        <w:jc w:val="both"/>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Table 1</w:t>
      </w:r>
      <w:r w:rsidR="00E554E1">
        <w:rPr>
          <w:rFonts w:ascii="Times New Roman" w:hAnsi="Times New Roman" w:cs="Times New Roman"/>
          <w:i/>
          <w:sz w:val="24"/>
          <w:szCs w:val="24"/>
          <w:lang w:val="en-GB"/>
        </w:rPr>
        <w:t>3</w:t>
      </w:r>
      <w:r>
        <w:rPr>
          <w:rFonts w:ascii="Times New Roman" w:hAnsi="Times New Roman" w:cs="Times New Roman"/>
          <w:i/>
          <w:sz w:val="24"/>
          <w:szCs w:val="24"/>
          <w:lang w:val="en-GB"/>
        </w:rPr>
        <w:t xml:space="preserve">. Distribution of surveyed pregnant women according to education level and </w:t>
      </w:r>
      <w:proofErr w:type="spellStart"/>
      <w:r>
        <w:rPr>
          <w:rFonts w:ascii="Times New Roman" w:hAnsi="Times New Roman" w:cs="Times New Roman"/>
          <w:i/>
          <w:sz w:val="24"/>
          <w:szCs w:val="24"/>
          <w:lang w:val="en-GB"/>
        </w:rPr>
        <w:t>newborn</w:t>
      </w:r>
      <w:proofErr w:type="spellEnd"/>
      <w:r>
        <w:rPr>
          <w:rFonts w:ascii="Times New Roman" w:hAnsi="Times New Roman" w:cs="Times New Roman"/>
          <w:i/>
          <w:sz w:val="24"/>
          <w:szCs w:val="24"/>
          <w:lang w:val="en-GB"/>
        </w:rPr>
        <w:t xml:space="preserve"> birth weight</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90"/>
        <w:gridCol w:w="800"/>
        <w:gridCol w:w="1139"/>
        <w:gridCol w:w="1560"/>
        <w:gridCol w:w="1417"/>
        <w:gridCol w:w="1701"/>
        <w:gridCol w:w="693"/>
      </w:tblGrid>
      <w:tr w:rsidR="00DE5EE8" w:rsidTr="00DE5EE8">
        <w:trPr>
          <w:cantSplit/>
        </w:trPr>
        <w:tc>
          <w:tcPr>
            <w:tcW w:w="3929" w:type="dxa"/>
            <w:gridSpan w:val="3"/>
            <w:vMerge w:val="restart"/>
            <w:tcBorders>
              <w:top w:val="single" w:sz="18" w:space="0" w:color="000000"/>
              <w:left w:val="single" w:sz="18" w:space="0" w:color="000000"/>
              <w:bottom w:val="nil"/>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newborn</w:t>
            </w:r>
            <w:proofErr w:type="spellEnd"/>
            <w:r>
              <w:rPr>
                <w:rFonts w:ascii="Times New Roman" w:hAnsi="Times New Roman" w:cs="Times New Roman"/>
                <w:sz w:val="24"/>
                <w:szCs w:val="24"/>
                <w:lang w:val="en-GB"/>
              </w:rPr>
              <w:t xml:space="preserve"> Weight</w:t>
            </w:r>
          </w:p>
        </w:tc>
        <w:tc>
          <w:tcPr>
            <w:tcW w:w="4678" w:type="dxa"/>
            <w:gridSpan w:val="3"/>
            <w:tcBorders>
              <w:top w:val="single" w:sz="18" w:space="0" w:color="000000"/>
              <w:left w:val="single" w:sz="18" w:space="0" w:color="000000"/>
              <w:bottom w:val="single" w:sz="8" w:space="0" w:color="000000"/>
              <w:right w:val="single" w:sz="8" w:space="0" w:color="000000"/>
            </w:tcBorders>
            <w:shd w:val="clear" w:color="auto" w:fill="FFE599" w:themeFill="accent4" w:themeFillTint="6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Education Level</w:t>
            </w:r>
          </w:p>
        </w:tc>
        <w:tc>
          <w:tcPr>
            <w:tcW w:w="693" w:type="dxa"/>
            <w:vMerge w:val="restart"/>
            <w:tcBorders>
              <w:top w:val="single" w:sz="18" w:space="0" w:color="000000"/>
              <w:left w:val="single" w:sz="8" w:space="0" w:color="000000"/>
              <w:bottom w:val="single" w:sz="8" w:space="0" w:color="000000"/>
              <w:right w:val="single" w:sz="18" w:space="0" w:color="000000"/>
            </w:tcBorders>
            <w:shd w:val="clear" w:color="auto" w:fill="FFE599" w:themeFill="accent4" w:themeFillTint="6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r>
      <w:tr w:rsidR="00DE5EE8" w:rsidTr="00DE5EE8">
        <w:trPr>
          <w:cantSplit/>
        </w:trPr>
        <w:tc>
          <w:tcPr>
            <w:tcW w:w="5868" w:type="dxa"/>
            <w:gridSpan w:val="3"/>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1560" w:type="dxa"/>
            <w:tcBorders>
              <w:top w:val="single" w:sz="8" w:space="0" w:color="000000"/>
              <w:left w:val="single" w:sz="18" w:space="0" w:color="000000"/>
              <w:bottom w:val="single" w:sz="18" w:space="0" w:color="000000"/>
              <w:right w:val="single" w:sz="8" w:space="0" w:color="000000"/>
            </w:tcBorders>
            <w:shd w:val="clear" w:color="auto" w:fill="A8D08D" w:themeFill="accent6"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not schooled</w:t>
            </w:r>
          </w:p>
        </w:tc>
        <w:tc>
          <w:tcPr>
            <w:tcW w:w="1417" w:type="dxa"/>
            <w:tcBorders>
              <w:top w:val="single" w:sz="8" w:space="0" w:color="000000"/>
              <w:left w:val="single" w:sz="8" w:space="0" w:color="000000"/>
              <w:bottom w:val="single" w:sz="18" w:space="0" w:color="000000"/>
              <w:right w:val="single" w:sz="8" w:space="0" w:color="000000"/>
            </w:tcBorders>
            <w:shd w:val="clear" w:color="auto" w:fill="A8D08D" w:themeFill="accent6"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primary</w:t>
            </w:r>
          </w:p>
        </w:tc>
        <w:tc>
          <w:tcPr>
            <w:tcW w:w="1701" w:type="dxa"/>
            <w:tcBorders>
              <w:top w:val="single" w:sz="8" w:space="0" w:color="000000"/>
              <w:left w:val="single" w:sz="8" w:space="0" w:color="000000"/>
              <w:bottom w:val="single" w:sz="18" w:space="0" w:color="000000"/>
              <w:right w:val="single" w:sz="8" w:space="0" w:color="000000"/>
            </w:tcBorders>
            <w:shd w:val="clear" w:color="auto" w:fill="A8D08D" w:themeFill="accent6"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secondary</w:t>
            </w:r>
          </w:p>
        </w:tc>
        <w:tc>
          <w:tcPr>
            <w:tcW w:w="693" w:type="dxa"/>
            <w:vMerge/>
            <w:tcBorders>
              <w:top w:val="single" w:sz="18" w:space="0" w:color="000000"/>
              <w:left w:val="single" w:sz="8" w:space="0" w:color="000000"/>
              <w:bottom w:val="single" w:sz="8" w:space="0" w:color="000000"/>
              <w:right w:val="single" w:sz="18" w:space="0" w:color="000000"/>
            </w:tcBorders>
            <w:vAlign w:val="center"/>
            <w:hideMark/>
          </w:tcPr>
          <w:p w:rsidR="00DE5EE8" w:rsidRDefault="00DE5EE8">
            <w:pPr>
              <w:spacing w:after="0"/>
              <w:rPr>
                <w:rFonts w:ascii="Times New Roman" w:hAnsi="Times New Roman" w:cs="Times New Roman"/>
                <w:sz w:val="24"/>
                <w:szCs w:val="24"/>
                <w:lang w:val="en-GB"/>
              </w:rPr>
            </w:pPr>
          </w:p>
        </w:tc>
      </w:tr>
      <w:tr w:rsidR="00DE5EE8" w:rsidTr="00DE5EE8">
        <w:trPr>
          <w:cantSplit/>
        </w:trPr>
        <w:tc>
          <w:tcPr>
            <w:tcW w:w="1990" w:type="dxa"/>
            <w:vMerge w:val="restart"/>
            <w:tcBorders>
              <w:top w:val="single" w:sz="18" w:space="0" w:color="000000"/>
              <w:left w:val="single" w:sz="18" w:space="0" w:color="000000"/>
              <w:bottom w:val="nil"/>
              <w:right w:val="nil"/>
            </w:tcBorders>
            <w:shd w:val="clear" w:color="auto" w:fill="FFFFFF"/>
            <w:vAlign w:val="center"/>
          </w:tcPr>
          <w:p w:rsidR="00DE5EE8" w:rsidRDefault="00DE5EE8">
            <w:pPr>
              <w:spacing w:line="240" w:lineRule="auto"/>
              <w:rPr>
                <w:rFonts w:ascii="Times New Roman" w:hAnsi="Times New Roman" w:cs="Times New Roman"/>
                <w:sz w:val="24"/>
                <w:szCs w:val="24"/>
                <w:lang w:val="en-GB"/>
              </w:rPr>
            </w:pPr>
          </w:p>
        </w:tc>
        <w:tc>
          <w:tcPr>
            <w:tcW w:w="800" w:type="dxa"/>
            <w:vMerge w:val="restart"/>
            <w:tcBorders>
              <w:top w:val="single" w:sz="18" w:space="0" w:color="000000"/>
              <w:left w:val="nil"/>
              <w:bottom w:val="nil"/>
              <w:right w:val="nil"/>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1139" w:type="dxa"/>
            <w:tcBorders>
              <w:top w:val="single" w:sz="18" w:space="0" w:color="000000"/>
              <w:left w:val="nil"/>
              <w:bottom w:val="nil"/>
              <w:right w:val="single" w:sz="18" w:space="0" w:color="000000"/>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1560" w:type="dxa"/>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1417" w:type="dxa"/>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1701" w:type="dxa"/>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693" w:type="dxa"/>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26</w:t>
            </w:r>
          </w:p>
        </w:tc>
      </w:tr>
      <w:tr w:rsidR="00DE5EE8" w:rsidTr="00DE5EE8">
        <w:trPr>
          <w:cantSplit/>
        </w:trPr>
        <w:tc>
          <w:tcPr>
            <w:tcW w:w="3929" w:type="dxa"/>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800" w:type="dxa"/>
            <w:vMerge/>
            <w:tcBorders>
              <w:top w:val="single" w:sz="18" w:space="0" w:color="000000"/>
              <w:left w:val="nil"/>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1139" w:type="dxa"/>
            <w:tcBorders>
              <w:top w:val="nil"/>
              <w:left w:val="nil"/>
              <w:bottom w:val="nil"/>
              <w:right w:val="single" w:sz="18" w:space="0" w:color="000000"/>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du total</w:t>
            </w:r>
          </w:p>
        </w:tc>
        <w:tc>
          <w:tcPr>
            <w:tcW w:w="1560" w:type="dxa"/>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9,9%</w:t>
            </w:r>
          </w:p>
        </w:tc>
        <w:tc>
          <w:tcPr>
            <w:tcW w:w="1417"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9,9%</w:t>
            </w:r>
          </w:p>
        </w:tc>
        <w:tc>
          <w:tcPr>
            <w:tcW w:w="1701"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3,6%</w:t>
            </w:r>
          </w:p>
        </w:tc>
        <w:tc>
          <w:tcPr>
            <w:tcW w:w="693"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23,4%</w:t>
            </w:r>
          </w:p>
        </w:tc>
      </w:tr>
      <w:tr w:rsidR="00DE5EE8" w:rsidTr="00DE5EE8">
        <w:trPr>
          <w:cantSplit/>
        </w:trPr>
        <w:tc>
          <w:tcPr>
            <w:tcW w:w="3929" w:type="dxa"/>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800" w:type="dxa"/>
            <w:vMerge w:val="restart"/>
            <w:tcBorders>
              <w:top w:val="nil"/>
              <w:left w:val="nil"/>
              <w:bottom w:val="nil"/>
              <w:right w:val="nil"/>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1139" w:type="dxa"/>
            <w:tcBorders>
              <w:top w:val="nil"/>
              <w:left w:val="nil"/>
              <w:bottom w:val="nil"/>
              <w:right w:val="single" w:sz="18" w:space="0" w:color="000000"/>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1560" w:type="dxa"/>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37</w:t>
            </w:r>
          </w:p>
        </w:tc>
        <w:tc>
          <w:tcPr>
            <w:tcW w:w="1417"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39</w:t>
            </w:r>
          </w:p>
        </w:tc>
        <w:tc>
          <w:tcPr>
            <w:tcW w:w="1701"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693"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85</w:t>
            </w:r>
          </w:p>
        </w:tc>
      </w:tr>
      <w:tr w:rsidR="00DE5EE8" w:rsidTr="00DE5EE8">
        <w:trPr>
          <w:cantSplit/>
        </w:trPr>
        <w:tc>
          <w:tcPr>
            <w:tcW w:w="3929" w:type="dxa"/>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800" w:type="dxa"/>
            <w:vMerge/>
            <w:tcBorders>
              <w:top w:val="nil"/>
              <w:left w:val="nil"/>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1139" w:type="dxa"/>
            <w:tcBorders>
              <w:top w:val="nil"/>
              <w:left w:val="nil"/>
              <w:bottom w:val="nil"/>
              <w:right w:val="single" w:sz="18" w:space="0" w:color="000000"/>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1560" w:type="dxa"/>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33,3%</w:t>
            </w:r>
          </w:p>
        </w:tc>
        <w:tc>
          <w:tcPr>
            <w:tcW w:w="1417"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35,1%</w:t>
            </w:r>
          </w:p>
        </w:tc>
        <w:tc>
          <w:tcPr>
            <w:tcW w:w="1701"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8,1%</w:t>
            </w:r>
          </w:p>
        </w:tc>
        <w:tc>
          <w:tcPr>
            <w:tcW w:w="693"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76,6%</w:t>
            </w:r>
          </w:p>
        </w:tc>
      </w:tr>
      <w:tr w:rsidR="00DE5EE8" w:rsidTr="00DE5EE8">
        <w:trPr>
          <w:cantSplit/>
        </w:trPr>
        <w:tc>
          <w:tcPr>
            <w:tcW w:w="2790" w:type="dxa"/>
            <w:gridSpan w:val="2"/>
            <w:vMerge w:val="restart"/>
            <w:tcBorders>
              <w:top w:val="nil"/>
              <w:left w:val="single" w:sz="18" w:space="0" w:color="000000"/>
              <w:bottom w:val="single" w:sz="18" w:space="0" w:color="000000"/>
              <w:right w:val="nil"/>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1139" w:type="dxa"/>
            <w:tcBorders>
              <w:top w:val="nil"/>
              <w:left w:val="nil"/>
              <w:bottom w:val="nil"/>
              <w:right w:val="single" w:sz="18" w:space="0" w:color="000000"/>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1560" w:type="dxa"/>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48</w:t>
            </w:r>
          </w:p>
        </w:tc>
        <w:tc>
          <w:tcPr>
            <w:tcW w:w="1417"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50</w:t>
            </w:r>
          </w:p>
        </w:tc>
        <w:tc>
          <w:tcPr>
            <w:tcW w:w="1701"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13</w:t>
            </w:r>
          </w:p>
        </w:tc>
        <w:tc>
          <w:tcPr>
            <w:tcW w:w="693"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r>
      <w:tr w:rsidR="00DE5EE8" w:rsidTr="00DE5EE8">
        <w:trPr>
          <w:cantSplit/>
        </w:trPr>
        <w:tc>
          <w:tcPr>
            <w:tcW w:w="4729" w:type="dxa"/>
            <w:gridSpan w:val="2"/>
            <w:vMerge/>
            <w:tcBorders>
              <w:top w:val="nil"/>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1139" w:type="dxa"/>
            <w:tcBorders>
              <w:top w:val="nil"/>
              <w:left w:val="nil"/>
              <w:bottom w:val="single" w:sz="18" w:space="0" w:color="000000"/>
              <w:right w:val="single" w:sz="18" w:space="0" w:color="000000"/>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1560" w:type="dxa"/>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43,2%</w:t>
            </w:r>
          </w:p>
        </w:tc>
        <w:tc>
          <w:tcPr>
            <w:tcW w:w="1417" w:type="dxa"/>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45,0%</w:t>
            </w:r>
          </w:p>
        </w:tc>
        <w:tc>
          <w:tcPr>
            <w:tcW w:w="1701" w:type="dxa"/>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11,7%</w:t>
            </w:r>
          </w:p>
        </w:tc>
        <w:tc>
          <w:tcPr>
            <w:tcW w:w="693" w:type="dxa"/>
            <w:tcBorders>
              <w:top w:val="nil"/>
              <w:left w:val="single" w:sz="8" w:space="0" w:color="000000"/>
              <w:bottom w:val="single" w:sz="18" w:space="0" w:color="000000"/>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bl>
    <w:p w:rsidR="00DE5EE8" w:rsidRDefault="00DE5EE8" w:rsidP="00DE5EE8">
      <w:pPr>
        <w:spacing w:line="240" w:lineRule="auto"/>
        <w:rPr>
          <w:rFonts w:ascii="Times New Roman" w:hAnsi="Times New Roman" w:cs="Times New Roman"/>
          <w:i/>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3.6.3. Relationship between maternal iron supplementation and new-born weight</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From Table 1</w:t>
      </w:r>
      <w:r w:rsidR="00E554E1">
        <w:rPr>
          <w:rFonts w:ascii="Times New Roman" w:hAnsi="Times New Roman" w:cs="Times New Roman"/>
          <w:sz w:val="24"/>
          <w:szCs w:val="24"/>
          <w:lang w:val="en-GB"/>
        </w:rPr>
        <w:t>4</w:t>
      </w:r>
      <w:r>
        <w:rPr>
          <w:rFonts w:ascii="Times New Roman" w:hAnsi="Times New Roman" w:cs="Times New Roman"/>
          <w:sz w:val="24"/>
          <w:szCs w:val="24"/>
          <w:lang w:val="en-GB"/>
        </w:rPr>
        <w:t>, it can be observed that 46% of pregnant women who received iron supplementation during pregnancy had new-borns weighing more than 2500g.</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Table 1</w:t>
      </w:r>
      <w:r w:rsidR="00E554E1">
        <w:rPr>
          <w:rFonts w:ascii="Times New Roman" w:hAnsi="Times New Roman" w:cs="Times New Roman"/>
          <w:i/>
          <w:sz w:val="24"/>
          <w:szCs w:val="24"/>
          <w:lang w:val="en-GB"/>
        </w:rPr>
        <w:t>4</w:t>
      </w:r>
      <w:r>
        <w:rPr>
          <w:rFonts w:ascii="Times New Roman" w:hAnsi="Times New Roman" w:cs="Times New Roman"/>
          <w:i/>
          <w:sz w:val="24"/>
          <w:szCs w:val="24"/>
          <w:lang w:val="en-GB"/>
        </w:rPr>
        <w:t>. Distribution of new-borns in % according to whether the mother received iron supplementation or not.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9"/>
        <w:gridCol w:w="796"/>
        <w:gridCol w:w="1036"/>
        <w:gridCol w:w="1070"/>
        <w:gridCol w:w="1050"/>
        <w:gridCol w:w="773"/>
      </w:tblGrid>
      <w:tr w:rsidR="00DE5EE8" w:rsidTr="00DE5EE8">
        <w:trPr>
          <w:cantSplit/>
        </w:trPr>
        <w:tc>
          <w:tcPr>
            <w:tcW w:w="0" w:type="auto"/>
            <w:gridSpan w:val="3"/>
            <w:vMerge w:val="restart"/>
            <w:tcBorders>
              <w:top w:val="single" w:sz="18" w:space="0" w:color="000000"/>
              <w:left w:val="single" w:sz="18" w:space="0" w:color="000000"/>
              <w:bottom w:val="nil"/>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newborn</w:t>
            </w:r>
            <w:proofErr w:type="spellEnd"/>
            <w:r>
              <w:rPr>
                <w:rFonts w:ascii="Times New Roman" w:hAnsi="Times New Roman" w:cs="Times New Roman"/>
                <w:sz w:val="24"/>
                <w:szCs w:val="24"/>
                <w:lang w:val="en-GB"/>
              </w:rPr>
              <w:t xml:space="preserve"> Weight</w:t>
            </w:r>
          </w:p>
        </w:tc>
        <w:tc>
          <w:tcPr>
            <w:tcW w:w="0" w:type="auto"/>
            <w:gridSpan w:val="2"/>
            <w:tcBorders>
              <w:top w:val="single" w:sz="18" w:space="0" w:color="000000"/>
              <w:left w:val="single" w:sz="18" w:space="0" w:color="000000"/>
              <w:bottom w:val="single" w:sz="8" w:space="0" w:color="000000"/>
              <w:right w:val="single" w:sz="8" w:space="0" w:color="000000"/>
            </w:tcBorders>
            <w:shd w:val="clear" w:color="auto" w:fill="8496B0" w:themeFill="text2"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Iron Supplementation</w:t>
            </w:r>
          </w:p>
        </w:tc>
        <w:tc>
          <w:tcPr>
            <w:tcW w:w="0" w:type="auto"/>
            <w:vMerge w:val="restart"/>
            <w:tcBorders>
              <w:top w:val="single" w:sz="18" w:space="0" w:color="000000"/>
              <w:left w:val="single" w:sz="8" w:space="0" w:color="000000"/>
              <w:bottom w:val="single" w:sz="8" w:space="0" w:color="000000"/>
              <w:right w:val="single" w:sz="18" w:space="0" w:color="000000"/>
            </w:tcBorders>
            <w:shd w:val="clear" w:color="auto" w:fill="8496B0" w:themeFill="text2"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r>
      <w:tr w:rsidR="00DE5EE8" w:rsidTr="00DE5EE8">
        <w:trPr>
          <w:cantSplit/>
        </w:trPr>
        <w:tc>
          <w:tcPr>
            <w:tcW w:w="0" w:type="auto"/>
            <w:gridSpan w:val="3"/>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single" w:sz="8" w:space="0" w:color="000000"/>
              <w:left w:val="single" w:sz="18" w:space="0" w:color="000000"/>
              <w:bottom w:val="single" w:sz="18" w:space="0" w:color="000000"/>
              <w:right w:val="single" w:sz="8" w:space="0" w:color="000000"/>
            </w:tcBorders>
            <w:shd w:val="clear" w:color="auto" w:fill="FFC0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0" w:type="auto"/>
            <w:tcBorders>
              <w:top w:val="single" w:sz="8" w:space="0" w:color="000000"/>
              <w:left w:val="single" w:sz="8" w:space="0" w:color="000000"/>
              <w:bottom w:val="single" w:sz="18" w:space="0" w:color="000000"/>
              <w:right w:val="single" w:sz="8" w:space="0" w:color="000000"/>
            </w:tcBorders>
            <w:shd w:val="clear" w:color="auto" w:fill="FF00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YES</w:t>
            </w: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rsidR="00DE5EE8" w:rsidRDefault="00DE5EE8">
            <w:pPr>
              <w:spacing w:after="0"/>
              <w:rPr>
                <w:rFonts w:ascii="Times New Roman" w:hAnsi="Times New Roman" w:cs="Times New Roman"/>
                <w:sz w:val="24"/>
                <w:szCs w:val="24"/>
                <w:lang w:val="en-GB"/>
              </w:rPr>
            </w:pPr>
          </w:p>
        </w:tc>
      </w:tr>
      <w:tr w:rsidR="00DE5EE8" w:rsidTr="00DE5EE8">
        <w:trPr>
          <w:cantSplit/>
        </w:trPr>
        <w:tc>
          <w:tcPr>
            <w:tcW w:w="0" w:type="auto"/>
            <w:vMerge w:val="restart"/>
            <w:tcBorders>
              <w:top w:val="single" w:sz="18" w:space="0" w:color="000000"/>
              <w:left w:val="single" w:sz="18" w:space="0" w:color="000000"/>
              <w:bottom w:val="nil"/>
              <w:right w:val="nil"/>
            </w:tcBorders>
            <w:shd w:val="clear" w:color="auto" w:fill="FFFFFF"/>
            <w:vAlign w:val="center"/>
          </w:tcPr>
          <w:p w:rsidR="00DE5EE8" w:rsidRDefault="00DE5EE8">
            <w:pPr>
              <w:spacing w:line="240" w:lineRule="auto"/>
              <w:rPr>
                <w:rFonts w:ascii="Times New Roman" w:hAnsi="Times New Roman" w:cs="Times New Roman"/>
                <w:sz w:val="24"/>
                <w:szCs w:val="24"/>
                <w:lang w:val="en-GB"/>
              </w:rPr>
            </w:pPr>
          </w:p>
        </w:tc>
        <w:tc>
          <w:tcPr>
            <w:tcW w:w="0" w:type="auto"/>
            <w:vMerge w:val="restart"/>
            <w:tcBorders>
              <w:top w:val="single" w:sz="18" w:space="0" w:color="000000"/>
              <w:left w:val="nil"/>
              <w:bottom w:val="nil"/>
              <w:right w:val="nil"/>
            </w:tcBorders>
            <w:shd w:val="clear" w:color="auto" w:fill="FFFFFF"/>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0" w:type="auto"/>
            <w:tcBorders>
              <w:top w:val="single" w:sz="18" w:space="0" w:color="000000"/>
              <w:left w:val="nil"/>
              <w:bottom w:val="nil"/>
              <w:right w:val="single" w:sz="18" w:space="0" w:color="000000"/>
            </w:tcBorders>
            <w:shd w:val="clear" w:color="auto" w:fill="00B0F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17</w:t>
            </w:r>
          </w:p>
        </w:tc>
        <w:tc>
          <w:tcPr>
            <w:tcW w:w="0" w:type="auto"/>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26</w:t>
            </w:r>
          </w:p>
        </w:tc>
      </w:tr>
      <w:tr w:rsidR="00DE5EE8" w:rsidTr="00DE5EE8">
        <w:trPr>
          <w:cantSplit/>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tcBorders>
              <w:top w:val="single" w:sz="18" w:space="0" w:color="000000"/>
              <w:left w:val="nil"/>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00B0F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8,1%</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15,3%</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23,4%</w:t>
            </w:r>
          </w:p>
        </w:tc>
      </w:tr>
      <w:tr w:rsidR="00DE5EE8" w:rsidTr="00DE5EE8">
        <w:trPr>
          <w:cantSplit/>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val="restart"/>
            <w:tcBorders>
              <w:top w:val="nil"/>
              <w:left w:val="nil"/>
              <w:bottom w:val="nil"/>
              <w:right w:val="nil"/>
            </w:tcBorders>
            <w:shd w:val="clear" w:color="auto" w:fill="FFFFFF"/>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0" w:type="auto"/>
            <w:tcBorders>
              <w:top w:val="nil"/>
              <w:left w:val="nil"/>
              <w:bottom w:val="nil"/>
              <w:right w:val="single" w:sz="18" w:space="0" w:color="000000"/>
            </w:tcBorders>
            <w:shd w:val="clear" w:color="auto" w:fill="00B0F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33</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52</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85</w:t>
            </w:r>
          </w:p>
        </w:tc>
      </w:tr>
      <w:tr w:rsidR="00DE5EE8" w:rsidTr="00DE5EE8">
        <w:trPr>
          <w:cantSplit/>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tcBorders>
              <w:top w:val="nil"/>
              <w:left w:val="nil"/>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00B0F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29,7%</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46,8%</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76,6%</w:t>
            </w:r>
          </w:p>
        </w:tc>
      </w:tr>
      <w:tr w:rsidR="00DE5EE8" w:rsidTr="00DE5EE8">
        <w:trPr>
          <w:cantSplit/>
        </w:trPr>
        <w:tc>
          <w:tcPr>
            <w:tcW w:w="0" w:type="auto"/>
            <w:gridSpan w:val="2"/>
            <w:vMerge w:val="restart"/>
            <w:tcBorders>
              <w:top w:val="nil"/>
              <w:left w:val="single" w:sz="18" w:space="0" w:color="000000"/>
              <w:bottom w:val="single" w:sz="18" w:space="0" w:color="000000"/>
              <w:right w:val="nil"/>
            </w:tcBorders>
            <w:shd w:val="clear" w:color="auto" w:fill="FFFFFF"/>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nil"/>
              <w:bottom w:val="nil"/>
              <w:right w:val="single" w:sz="18" w:space="0" w:color="000000"/>
            </w:tcBorders>
            <w:shd w:val="clear" w:color="auto" w:fill="00B0F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42</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69</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r>
      <w:tr w:rsidR="00DE5EE8" w:rsidTr="00DE5EE8">
        <w:trPr>
          <w:cantSplit/>
        </w:trPr>
        <w:tc>
          <w:tcPr>
            <w:tcW w:w="0" w:type="auto"/>
            <w:gridSpan w:val="2"/>
            <w:vMerge/>
            <w:tcBorders>
              <w:top w:val="nil"/>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single" w:sz="18" w:space="0" w:color="000000"/>
              <w:right w:val="single" w:sz="18" w:space="0" w:color="000000"/>
            </w:tcBorders>
            <w:shd w:val="clear" w:color="auto" w:fill="00B0F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37,8%</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62,2%</w:t>
            </w:r>
          </w:p>
        </w:tc>
        <w:tc>
          <w:tcPr>
            <w:tcW w:w="0" w:type="auto"/>
            <w:tcBorders>
              <w:top w:val="nil"/>
              <w:left w:val="single" w:sz="8" w:space="0" w:color="000000"/>
              <w:bottom w:val="single" w:sz="18" w:space="0" w:color="000000"/>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3.6.4. Relationship between the number of pregnancies of mothers and the birth weight of their new-borns</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The table shows that the weight of the new-born increases with the number of pregnancies; in this study, 35.1% of multigravida and 28.8% of grand multigravida had new-borns weighing more than 2500g.</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Table 1</w:t>
      </w:r>
      <w:r w:rsidR="00E554E1">
        <w:rPr>
          <w:rFonts w:ascii="Times New Roman" w:hAnsi="Times New Roman" w:cs="Times New Roman"/>
          <w:i/>
          <w:sz w:val="24"/>
          <w:szCs w:val="24"/>
          <w:lang w:val="en-GB"/>
        </w:rPr>
        <w:t>5</w:t>
      </w:r>
      <w:r>
        <w:rPr>
          <w:rFonts w:ascii="Times New Roman" w:hAnsi="Times New Roman" w:cs="Times New Roman"/>
          <w:i/>
          <w:sz w:val="24"/>
          <w:szCs w:val="24"/>
          <w:lang w:val="en-GB"/>
        </w:rPr>
        <w:t xml:space="preserve"> Distribution of New-borns According to Weight by Mother's gestation</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9"/>
        <w:gridCol w:w="796"/>
        <w:gridCol w:w="1036"/>
        <w:gridCol w:w="1280"/>
        <w:gridCol w:w="1274"/>
        <w:gridCol w:w="1907"/>
        <w:gridCol w:w="773"/>
      </w:tblGrid>
      <w:tr w:rsidR="00DE5EE8" w:rsidTr="00DE5EE8">
        <w:trPr>
          <w:cantSplit/>
        </w:trPr>
        <w:tc>
          <w:tcPr>
            <w:tcW w:w="0" w:type="auto"/>
            <w:gridSpan w:val="3"/>
            <w:vMerge w:val="restart"/>
            <w:tcBorders>
              <w:top w:val="single" w:sz="18" w:space="0" w:color="000000"/>
              <w:left w:val="single" w:sz="18" w:space="0" w:color="000000"/>
              <w:bottom w:val="nil"/>
              <w:right w:val="nil"/>
            </w:tcBorders>
            <w:shd w:val="clear" w:color="auto" w:fill="FFFFFF"/>
          </w:tcPr>
          <w:p w:rsidR="00DE5EE8" w:rsidRDefault="00DE5EE8">
            <w:pPr>
              <w:spacing w:line="240" w:lineRule="auto"/>
              <w:rPr>
                <w:rFonts w:ascii="Times New Roman" w:hAnsi="Times New Roman" w:cs="Times New Roman"/>
                <w:sz w:val="24"/>
                <w:szCs w:val="24"/>
                <w:lang w:val="en-GB"/>
              </w:rPr>
            </w:pPr>
          </w:p>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new-born Weight</w:t>
            </w:r>
          </w:p>
        </w:tc>
        <w:tc>
          <w:tcPr>
            <w:tcW w:w="0" w:type="auto"/>
            <w:gridSpan w:val="3"/>
            <w:tcBorders>
              <w:top w:val="single" w:sz="18" w:space="0" w:color="000000"/>
              <w:left w:val="single" w:sz="18" w:space="0" w:color="000000"/>
              <w:bottom w:val="single" w:sz="8" w:space="0" w:color="000000"/>
              <w:right w:val="single" w:sz="8" w:space="0" w:color="000000"/>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gestation</w:t>
            </w:r>
          </w:p>
        </w:tc>
        <w:tc>
          <w:tcPr>
            <w:tcW w:w="0" w:type="auto"/>
            <w:vMerge w:val="restart"/>
            <w:tcBorders>
              <w:top w:val="single" w:sz="18" w:space="0" w:color="000000"/>
              <w:left w:val="single" w:sz="8" w:space="0" w:color="000000"/>
              <w:bottom w:val="single" w:sz="8" w:space="0" w:color="000000"/>
              <w:right w:val="single" w:sz="18" w:space="0" w:color="000000"/>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r>
      <w:tr w:rsidR="00DE5EE8" w:rsidTr="00DE5EE8">
        <w:trPr>
          <w:cantSplit/>
        </w:trPr>
        <w:tc>
          <w:tcPr>
            <w:tcW w:w="0" w:type="auto"/>
            <w:gridSpan w:val="3"/>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single" w:sz="8" w:space="0" w:color="000000"/>
              <w:left w:val="single" w:sz="18" w:space="0" w:color="000000"/>
              <w:bottom w:val="single" w:sz="18" w:space="0" w:color="000000"/>
              <w:right w:val="single" w:sz="8" w:space="0" w:color="000000"/>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Prim gravida</w:t>
            </w:r>
          </w:p>
        </w:tc>
        <w:tc>
          <w:tcPr>
            <w:tcW w:w="0" w:type="auto"/>
            <w:tcBorders>
              <w:top w:val="single" w:sz="8" w:space="0" w:color="000000"/>
              <w:left w:val="single" w:sz="8" w:space="0" w:color="000000"/>
              <w:bottom w:val="single" w:sz="18" w:space="0" w:color="000000"/>
              <w:right w:val="single" w:sz="8" w:space="0" w:color="000000"/>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Multigravida</w:t>
            </w:r>
          </w:p>
        </w:tc>
        <w:tc>
          <w:tcPr>
            <w:tcW w:w="0" w:type="auto"/>
            <w:tcBorders>
              <w:top w:val="single" w:sz="8" w:space="0" w:color="000000"/>
              <w:left w:val="single" w:sz="8" w:space="0" w:color="000000"/>
              <w:bottom w:val="single" w:sz="18" w:space="0" w:color="000000"/>
              <w:right w:val="single" w:sz="8" w:space="0" w:color="000000"/>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Grand multigravida</w:t>
            </w: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rsidR="00DE5EE8" w:rsidRDefault="00DE5EE8">
            <w:pPr>
              <w:spacing w:after="0"/>
              <w:rPr>
                <w:rFonts w:ascii="Times New Roman" w:hAnsi="Times New Roman" w:cs="Times New Roman"/>
                <w:sz w:val="24"/>
                <w:szCs w:val="24"/>
                <w:lang w:val="en-GB"/>
              </w:rPr>
            </w:pPr>
          </w:p>
        </w:tc>
      </w:tr>
      <w:tr w:rsidR="00DE5EE8" w:rsidTr="00DE5EE8">
        <w:trPr>
          <w:cantSplit/>
        </w:trPr>
        <w:tc>
          <w:tcPr>
            <w:tcW w:w="0" w:type="auto"/>
            <w:vMerge w:val="restart"/>
            <w:tcBorders>
              <w:top w:val="single" w:sz="18" w:space="0" w:color="000000"/>
              <w:left w:val="single" w:sz="18" w:space="0" w:color="000000"/>
              <w:bottom w:val="nil"/>
              <w:right w:val="nil"/>
            </w:tcBorders>
            <w:shd w:val="clear" w:color="auto" w:fill="FFFFFF"/>
            <w:vAlign w:val="center"/>
          </w:tcPr>
          <w:p w:rsidR="00DE5EE8" w:rsidRDefault="00DE5EE8">
            <w:pPr>
              <w:spacing w:line="240" w:lineRule="auto"/>
              <w:rPr>
                <w:rFonts w:ascii="Times New Roman" w:hAnsi="Times New Roman" w:cs="Times New Roman"/>
                <w:sz w:val="24"/>
                <w:szCs w:val="24"/>
                <w:lang w:val="en-GB"/>
              </w:rPr>
            </w:pPr>
          </w:p>
        </w:tc>
        <w:tc>
          <w:tcPr>
            <w:tcW w:w="0" w:type="auto"/>
            <w:vMerge w:val="restart"/>
            <w:tcBorders>
              <w:top w:val="single" w:sz="18" w:space="0" w:color="000000"/>
              <w:left w:val="nil"/>
              <w:bottom w:val="nil"/>
              <w:right w:val="nil"/>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0" w:type="auto"/>
            <w:tcBorders>
              <w:top w:val="single" w:sz="18" w:space="0" w:color="000000"/>
              <w:left w:val="nil"/>
              <w:bottom w:val="nil"/>
              <w:right w:val="single" w:sz="18" w:space="0" w:color="000000"/>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0" w:type="auto"/>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26</w:t>
            </w:r>
          </w:p>
        </w:tc>
      </w:tr>
      <w:tr w:rsidR="00DE5EE8" w:rsidTr="00DE5EE8">
        <w:trPr>
          <w:cantSplit/>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tcBorders>
              <w:top w:val="single" w:sz="18" w:space="0" w:color="000000"/>
              <w:left w:val="nil"/>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9,0%</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9,0%</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5,4%</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23,4%</w:t>
            </w:r>
          </w:p>
        </w:tc>
      </w:tr>
      <w:tr w:rsidR="00DE5EE8" w:rsidTr="00DE5EE8">
        <w:trPr>
          <w:cantSplit/>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val="restart"/>
            <w:tcBorders>
              <w:top w:val="nil"/>
              <w:left w:val="nil"/>
              <w:bottom w:val="nil"/>
              <w:right w:val="nil"/>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0" w:type="auto"/>
            <w:tcBorders>
              <w:top w:val="nil"/>
              <w:left w:val="nil"/>
              <w:bottom w:val="nil"/>
              <w:right w:val="single" w:sz="18" w:space="0" w:color="000000"/>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14</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39</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32</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85</w:t>
            </w:r>
          </w:p>
        </w:tc>
      </w:tr>
      <w:tr w:rsidR="00DE5EE8" w:rsidTr="00DE5EE8">
        <w:trPr>
          <w:cantSplit/>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tcBorders>
              <w:top w:val="nil"/>
              <w:left w:val="nil"/>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12,6%</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35,1%</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28,8%</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76,6%</w:t>
            </w:r>
          </w:p>
        </w:tc>
      </w:tr>
      <w:tr w:rsidR="00DE5EE8" w:rsidTr="00DE5EE8">
        <w:trPr>
          <w:cantSplit/>
        </w:trPr>
        <w:tc>
          <w:tcPr>
            <w:tcW w:w="0" w:type="auto"/>
            <w:gridSpan w:val="2"/>
            <w:vMerge w:val="restart"/>
            <w:tcBorders>
              <w:top w:val="nil"/>
              <w:left w:val="single" w:sz="18" w:space="0" w:color="000000"/>
              <w:bottom w:val="single" w:sz="18" w:space="0" w:color="000000"/>
              <w:right w:val="nil"/>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nil"/>
              <w:bottom w:val="nil"/>
              <w:right w:val="single" w:sz="18" w:space="0" w:color="000000"/>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24</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49</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38</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r>
      <w:tr w:rsidR="00DE5EE8" w:rsidTr="00DE5EE8">
        <w:trPr>
          <w:cantSplit/>
        </w:trPr>
        <w:tc>
          <w:tcPr>
            <w:tcW w:w="0" w:type="auto"/>
            <w:gridSpan w:val="2"/>
            <w:vMerge/>
            <w:tcBorders>
              <w:top w:val="nil"/>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single" w:sz="18" w:space="0" w:color="000000"/>
              <w:right w:val="single" w:sz="18" w:space="0" w:color="000000"/>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21,6%</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44,1%</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34,2%</w:t>
            </w:r>
          </w:p>
        </w:tc>
        <w:tc>
          <w:tcPr>
            <w:tcW w:w="0" w:type="auto"/>
            <w:tcBorders>
              <w:top w:val="nil"/>
              <w:left w:val="single" w:sz="8" w:space="0" w:color="000000"/>
              <w:bottom w:val="single" w:sz="18" w:space="0" w:color="000000"/>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3.6.5. Relationship between maternal parity and the birth weight of their babies</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From the table below, it can be seen that 69.41% of multiparous and grand multiparous women had </w:t>
      </w:r>
      <w:proofErr w:type="spellStart"/>
      <w:r>
        <w:rPr>
          <w:rFonts w:ascii="Times New Roman" w:hAnsi="Times New Roman" w:cs="Times New Roman"/>
          <w:sz w:val="24"/>
          <w:szCs w:val="24"/>
          <w:lang w:val="en-GB"/>
        </w:rPr>
        <w:t>newborns</w:t>
      </w:r>
      <w:proofErr w:type="spellEnd"/>
      <w:r>
        <w:rPr>
          <w:rFonts w:ascii="Times New Roman" w:hAnsi="Times New Roman" w:cs="Times New Roman"/>
          <w:sz w:val="24"/>
          <w:szCs w:val="24"/>
          <w:lang w:val="en-GB"/>
        </w:rPr>
        <w:t xml:space="preserve"> with a weight &gt; 2500g (p &lt; 0.05).</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i/>
          <w:sz w:val="24"/>
          <w:szCs w:val="24"/>
          <w:lang w:val="en-GB"/>
        </w:rPr>
        <w:t>Table 1</w:t>
      </w:r>
      <w:r w:rsidR="00E554E1">
        <w:rPr>
          <w:rFonts w:ascii="Times New Roman" w:hAnsi="Times New Roman" w:cs="Times New Roman"/>
          <w:i/>
          <w:sz w:val="24"/>
          <w:szCs w:val="24"/>
          <w:lang w:val="en-GB"/>
        </w:rPr>
        <w:t>6</w:t>
      </w:r>
      <w:r>
        <w:rPr>
          <w:rFonts w:ascii="Times New Roman" w:hAnsi="Times New Roman" w:cs="Times New Roman"/>
          <w:i/>
          <w:sz w:val="24"/>
          <w:szCs w:val="24"/>
          <w:lang w:val="en-GB"/>
        </w:rPr>
        <w:t xml:space="preserve"> Distribution of New-borns according to Birth Weight and Maternal Parity</w:t>
      </w:r>
    </w:p>
    <w:tbl>
      <w:tblPr>
        <w:tblW w:w="918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3"/>
        <w:gridCol w:w="903"/>
        <w:gridCol w:w="1176"/>
        <w:gridCol w:w="1324"/>
        <w:gridCol w:w="1347"/>
        <w:gridCol w:w="1355"/>
        <w:gridCol w:w="2104"/>
        <w:gridCol w:w="940"/>
      </w:tblGrid>
      <w:tr w:rsidR="00DE5EE8" w:rsidTr="00DE5EE8">
        <w:trPr>
          <w:cantSplit/>
          <w:trHeight w:val="524"/>
        </w:trPr>
        <w:tc>
          <w:tcPr>
            <w:tcW w:w="0" w:type="auto"/>
            <w:gridSpan w:val="3"/>
            <w:vMerge w:val="restart"/>
            <w:tcBorders>
              <w:top w:val="single" w:sz="18" w:space="0" w:color="000000"/>
              <w:left w:val="single" w:sz="18" w:space="0" w:color="000000"/>
              <w:bottom w:val="nil"/>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new-born Weight</w:t>
            </w:r>
          </w:p>
        </w:tc>
        <w:tc>
          <w:tcPr>
            <w:tcW w:w="0" w:type="auto"/>
            <w:gridSpan w:val="4"/>
            <w:tcBorders>
              <w:top w:val="single" w:sz="18" w:space="0" w:color="000000"/>
              <w:left w:val="single" w:sz="18" w:space="0" w:color="000000"/>
              <w:bottom w:val="single" w:sz="8" w:space="0" w:color="000000"/>
              <w:right w:val="single" w:sz="8" w:space="0" w:color="000000"/>
            </w:tcBorders>
            <w:shd w:val="clear" w:color="auto" w:fill="8496B0" w:themeFill="text2"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Parity</w:t>
            </w:r>
          </w:p>
        </w:tc>
        <w:tc>
          <w:tcPr>
            <w:tcW w:w="940" w:type="dxa"/>
            <w:vMerge w:val="restart"/>
            <w:tcBorders>
              <w:top w:val="single" w:sz="18" w:space="0" w:color="000000"/>
              <w:left w:val="single" w:sz="8" w:space="0" w:color="000000"/>
              <w:bottom w:val="single" w:sz="8" w:space="0" w:color="000000"/>
              <w:right w:val="single" w:sz="18" w:space="0" w:color="000000"/>
            </w:tcBorders>
            <w:shd w:val="clear" w:color="auto" w:fill="8496B0" w:themeFill="text2"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r>
      <w:tr w:rsidR="00DE5EE8" w:rsidTr="00DE5EE8">
        <w:trPr>
          <w:cantSplit/>
          <w:trHeight w:val="523"/>
        </w:trPr>
        <w:tc>
          <w:tcPr>
            <w:tcW w:w="0" w:type="auto"/>
            <w:gridSpan w:val="3"/>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single" w:sz="8" w:space="0" w:color="000000"/>
              <w:left w:val="single" w:sz="18" w:space="0" w:color="000000"/>
              <w:bottom w:val="single" w:sz="18" w:space="0" w:color="000000"/>
              <w:right w:val="single" w:sz="8" w:space="0" w:color="000000"/>
            </w:tcBorders>
            <w:shd w:val="clear" w:color="auto" w:fill="8496B0" w:themeFill="text2"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Nulliparous</w:t>
            </w:r>
          </w:p>
        </w:tc>
        <w:tc>
          <w:tcPr>
            <w:tcW w:w="0" w:type="auto"/>
            <w:tcBorders>
              <w:top w:val="single" w:sz="8" w:space="0" w:color="000000"/>
              <w:left w:val="single" w:sz="8" w:space="0" w:color="000000"/>
              <w:bottom w:val="single" w:sz="18" w:space="0" w:color="000000"/>
              <w:right w:val="single" w:sz="8" w:space="0" w:color="000000"/>
            </w:tcBorders>
            <w:shd w:val="clear" w:color="auto" w:fill="8496B0" w:themeFill="text2"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Prim parous</w:t>
            </w:r>
          </w:p>
        </w:tc>
        <w:tc>
          <w:tcPr>
            <w:tcW w:w="0" w:type="auto"/>
            <w:tcBorders>
              <w:top w:val="single" w:sz="8" w:space="0" w:color="000000"/>
              <w:left w:val="single" w:sz="8" w:space="0" w:color="000000"/>
              <w:bottom w:val="single" w:sz="18" w:space="0" w:color="000000"/>
              <w:right w:val="single" w:sz="8" w:space="0" w:color="000000"/>
            </w:tcBorders>
            <w:shd w:val="clear" w:color="auto" w:fill="8496B0" w:themeFill="text2"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Multiparous</w:t>
            </w:r>
          </w:p>
        </w:tc>
        <w:tc>
          <w:tcPr>
            <w:tcW w:w="0" w:type="auto"/>
            <w:tcBorders>
              <w:top w:val="single" w:sz="8" w:space="0" w:color="000000"/>
              <w:left w:val="single" w:sz="8" w:space="0" w:color="000000"/>
              <w:bottom w:val="single" w:sz="18" w:space="0" w:color="000000"/>
              <w:right w:val="single" w:sz="8" w:space="0" w:color="000000"/>
            </w:tcBorders>
            <w:shd w:val="clear" w:color="auto" w:fill="8496B0" w:themeFill="text2"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Grand Multiparous</w:t>
            </w: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rsidR="00DE5EE8" w:rsidRDefault="00DE5EE8">
            <w:pPr>
              <w:spacing w:after="0"/>
              <w:rPr>
                <w:rFonts w:ascii="Times New Roman" w:hAnsi="Times New Roman" w:cs="Times New Roman"/>
                <w:sz w:val="24"/>
                <w:szCs w:val="24"/>
                <w:lang w:val="en-GB"/>
              </w:rPr>
            </w:pPr>
          </w:p>
        </w:tc>
      </w:tr>
      <w:tr w:rsidR="00DE5EE8" w:rsidTr="00DE5EE8">
        <w:trPr>
          <w:cantSplit/>
          <w:trHeight w:val="246"/>
        </w:trPr>
        <w:tc>
          <w:tcPr>
            <w:tcW w:w="0" w:type="auto"/>
            <w:vMerge w:val="restart"/>
            <w:tcBorders>
              <w:top w:val="single" w:sz="18" w:space="0" w:color="000000"/>
              <w:left w:val="single" w:sz="18" w:space="0" w:color="000000"/>
              <w:bottom w:val="nil"/>
              <w:right w:val="nil"/>
            </w:tcBorders>
            <w:shd w:val="clear" w:color="auto" w:fill="FF0000"/>
            <w:vAlign w:val="center"/>
          </w:tcPr>
          <w:p w:rsidR="00DE5EE8" w:rsidRDefault="00DE5EE8">
            <w:pPr>
              <w:spacing w:line="240" w:lineRule="auto"/>
              <w:rPr>
                <w:rFonts w:ascii="Times New Roman" w:hAnsi="Times New Roman" w:cs="Times New Roman"/>
                <w:sz w:val="24"/>
                <w:szCs w:val="24"/>
                <w:lang w:val="en-GB"/>
              </w:rPr>
            </w:pPr>
          </w:p>
        </w:tc>
        <w:tc>
          <w:tcPr>
            <w:tcW w:w="0" w:type="auto"/>
            <w:vMerge w:val="restart"/>
            <w:tcBorders>
              <w:top w:val="single" w:sz="18" w:space="0" w:color="000000"/>
              <w:left w:val="nil"/>
              <w:bottom w:val="nil"/>
              <w:right w:val="nil"/>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0" w:type="auto"/>
            <w:tcBorders>
              <w:top w:val="single" w:sz="18" w:space="0" w:color="000000"/>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940" w:type="dxa"/>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26</w:t>
            </w:r>
          </w:p>
        </w:tc>
      </w:tr>
      <w:tr w:rsidR="00DE5EE8" w:rsidTr="00DE5EE8">
        <w:trPr>
          <w:cantSplit/>
          <w:trHeight w:val="523"/>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tcBorders>
              <w:top w:val="single" w:sz="18" w:space="0" w:color="000000"/>
              <w:left w:val="nil"/>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5,4%</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5,4%</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9,9%</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2,7%</w:t>
            </w:r>
          </w:p>
        </w:tc>
        <w:tc>
          <w:tcPr>
            <w:tcW w:w="940"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23,4%</w:t>
            </w:r>
          </w:p>
        </w:tc>
      </w:tr>
      <w:tr w:rsidR="00DE5EE8" w:rsidTr="00DE5EE8">
        <w:trPr>
          <w:cantSplit/>
          <w:trHeight w:val="276"/>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val="restart"/>
            <w:tcBorders>
              <w:top w:val="nil"/>
              <w:left w:val="nil"/>
              <w:bottom w:val="nil"/>
              <w:right w:val="nil"/>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0" w:type="auto"/>
            <w:tcBorders>
              <w:top w:val="nil"/>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17</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36</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w:t>
            </w:r>
          </w:p>
        </w:tc>
        <w:tc>
          <w:tcPr>
            <w:tcW w:w="940"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85</w:t>
            </w:r>
          </w:p>
        </w:tc>
      </w:tr>
      <w:tr w:rsidR="00DE5EE8" w:rsidTr="00DE5EE8">
        <w:trPr>
          <w:cantSplit/>
          <w:trHeight w:val="523"/>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tcBorders>
              <w:top w:val="nil"/>
              <w:left w:val="nil"/>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8,1%</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15,3%</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32,4%</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20,7%</w:t>
            </w:r>
          </w:p>
        </w:tc>
        <w:tc>
          <w:tcPr>
            <w:tcW w:w="940"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76,6%</w:t>
            </w:r>
          </w:p>
        </w:tc>
      </w:tr>
      <w:tr w:rsidR="00DE5EE8" w:rsidTr="00DE5EE8">
        <w:trPr>
          <w:cantSplit/>
          <w:trHeight w:val="235"/>
        </w:trPr>
        <w:tc>
          <w:tcPr>
            <w:tcW w:w="0" w:type="auto"/>
            <w:gridSpan w:val="2"/>
            <w:vMerge w:val="restart"/>
            <w:tcBorders>
              <w:top w:val="nil"/>
              <w:left w:val="single" w:sz="18" w:space="0" w:color="000000"/>
              <w:bottom w:val="single" w:sz="18" w:space="0" w:color="000000"/>
              <w:right w:val="nil"/>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47</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26</w:t>
            </w:r>
          </w:p>
        </w:tc>
        <w:tc>
          <w:tcPr>
            <w:tcW w:w="940"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r>
      <w:tr w:rsidR="00DE5EE8" w:rsidTr="00DE5EE8">
        <w:trPr>
          <w:cantSplit/>
          <w:trHeight w:val="523"/>
        </w:trPr>
        <w:tc>
          <w:tcPr>
            <w:tcW w:w="0" w:type="auto"/>
            <w:gridSpan w:val="2"/>
            <w:vMerge/>
            <w:tcBorders>
              <w:top w:val="nil"/>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single" w:sz="18" w:space="0" w:color="000000"/>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13,5%</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20,7%</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42,3%</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23,4%</w:t>
            </w:r>
          </w:p>
        </w:tc>
        <w:tc>
          <w:tcPr>
            <w:tcW w:w="940" w:type="dxa"/>
            <w:tcBorders>
              <w:top w:val="nil"/>
              <w:left w:val="single" w:sz="8" w:space="0" w:color="000000"/>
              <w:bottom w:val="single" w:sz="18" w:space="0" w:color="000000"/>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 xml:space="preserve">3.6.6. Relationship between the BMI of pregnant women in the first trimester and the weight of their </w:t>
      </w:r>
      <w:proofErr w:type="spellStart"/>
      <w:r>
        <w:rPr>
          <w:rFonts w:ascii="Times New Roman" w:hAnsi="Times New Roman" w:cs="Times New Roman"/>
          <w:i/>
          <w:sz w:val="24"/>
          <w:szCs w:val="24"/>
          <w:lang w:val="en-GB"/>
        </w:rPr>
        <w:t>newborns</w:t>
      </w:r>
      <w:proofErr w:type="spellEnd"/>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sz w:val="24"/>
          <w:szCs w:val="24"/>
          <w:lang w:val="en-GB"/>
        </w:rPr>
        <w:t xml:space="preserve">The positive correlation between BMI in the first trimester of pregnancy and </w:t>
      </w:r>
      <w:proofErr w:type="spellStart"/>
      <w:r>
        <w:rPr>
          <w:rFonts w:ascii="Times New Roman" w:hAnsi="Times New Roman" w:cs="Times New Roman"/>
          <w:sz w:val="24"/>
          <w:szCs w:val="24"/>
          <w:lang w:val="en-GB"/>
        </w:rPr>
        <w:t>newborn</w:t>
      </w:r>
      <w:proofErr w:type="spellEnd"/>
      <w:r>
        <w:rPr>
          <w:rFonts w:ascii="Times New Roman" w:hAnsi="Times New Roman" w:cs="Times New Roman"/>
          <w:sz w:val="24"/>
          <w:szCs w:val="24"/>
          <w:lang w:val="en-GB"/>
        </w:rPr>
        <w:t xml:space="preserve"> weight was significant (R = 0.086, p&lt;0.05)</w:t>
      </w:r>
      <w:r w:rsidR="00D85C0F">
        <w:rPr>
          <w:rFonts w:ascii="Times New Roman" w:hAnsi="Times New Roman" w:cs="Times New Roman"/>
          <w:sz w:val="24"/>
          <w:szCs w:val="24"/>
          <w:lang w:val="en-GB"/>
        </w:rPr>
        <w:t>,</w:t>
      </w:r>
      <w:r>
        <w:rPr>
          <w:rFonts w:ascii="Times New Roman" w:hAnsi="Times New Roman" w:cs="Times New Roman"/>
          <w:sz w:val="24"/>
          <w:szCs w:val="24"/>
          <w:lang w:val="en-GB"/>
        </w:rPr>
        <w:t xml:space="preserve"> Ῡ=1327 + 67.55X, i.e., </w:t>
      </w:r>
      <w:proofErr w:type="spellStart"/>
      <w:r>
        <w:rPr>
          <w:rFonts w:ascii="Times New Roman" w:hAnsi="Times New Roman" w:cs="Times New Roman"/>
          <w:sz w:val="24"/>
          <w:szCs w:val="24"/>
          <w:lang w:val="en-GB"/>
        </w:rPr>
        <w:t>newborn</w:t>
      </w:r>
      <w:proofErr w:type="spellEnd"/>
      <w:r>
        <w:rPr>
          <w:rFonts w:ascii="Times New Roman" w:hAnsi="Times New Roman" w:cs="Times New Roman"/>
          <w:sz w:val="24"/>
          <w:szCs w:val="24"/>
          <w:lang w:val="en-GB"/>
        </w:rPr>
        <w:t xml:space="preserve"> weight = 1327 + 67.55 × first trimester BMI.</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 xml:space="preserve">3.3.7. Impact of placental weight on </w:t>
      </w:r>
      <w:proofErr w:type="spellStart"/>
      <w:r>
        <w:rPr>
          <w:rFonts w:ascii="Times New Roman" w:hAnsi="Times New Roman" w:cs="Times New Roman"/>
          <w:i/>
          <w:sz w:val="24"/>
          <w:szCs w:val="24"/>
          <w:lang w:val="en-GB"/>
        </w:rPr>
        <w:t>newborn</w:t>
      </w:r>
      <w:proofErr w:type="spellEnd"/>
      <w:r>
        <w:rPr>
          <w:rFonts w:ascii="Times New Roman" w:hAnsi="Times New Roman" w:cs="Times New Roman"/>
          <w:i/>
          <w:sz w:val="24"/>
          <w:szCs w:val="24"/>
          <w:lang w:val="en-GB"/>
        </w:rPr>
        <w:t xml:space="preserve"> weight</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correlation between placental weight and </w:t>
      </w:r>
      <w:proofErr w:type="spellStart"/>
      <w:r>
        <w:rPr>
          <w:rFonts w:ascii="Times New Roman" w:hAnsi="Times New Roman" w:cs="Times New Roman"/>
          <w:sz w:val="24"/>
          <w:szCs w:val="24"/>
          <w:lang w:val="en-GB"/>
        </w:rPr>
        <w:t>newborn</w:t>
      </w:r>
      <w:proofErr w:type="spellEnd"/>
      <w:r>
        <w:rPr>
          <w:rFonts w:ascii="Times New Roman" w:hAnsi="Times New Roman" w:cs="Times New Roman"/>
          <w:sz w:val="24"/>
          <w:szCs w:val="24"/>
          <w:lang w:val="en-GB"/>
        </w:rPr>
        <w:t xml:space="preserve"> weight is significant, with R = 0.88, close to 1, and placental weight accounts for 78.2% of the </w:t>
      </w:r>
      <w:proofErr w:type="spellStart"/>
      <w:r>
        <w:rPr>
          <w:rFonts w:ascii="Times New Roman" w:hAnsi="Times New Roman" w:cs="Times New Roman"/>
          <w:sz w:val="24"/>
          <w:szCs w:val="24"/>
          <w:lang w:val="en-GB"/>
        </w:rPr>
        <w:t>newborn’s</w:t>
      </w:r>
      <w:proofErr w:type="spellEnd"/>
      <w:r>
        <w:rPr>
          <w:rFonts w:ascii="Times New Roman" w:hAnsi="Times New Roman" w:cs="Times New Roman"/>
          <w:sz w:val="24"/>
          <w:szCs w:val="24"/>
          <w:lang w:val="en-GB"/>
        </w:rPr>
        <w:t xml:space="preserve"> weight, with P&lt;0.05.</w:t>
      </w:r>
      <w:r>
        <w:rPr>
          <w:rFonts w:ascii="Times New Roman" w:hAnsi="Times New Roman" w:cs="Times New Roman"/>
          <w:sz w:val="24"/>
          <w:szCs w:val="24"/>
          <w:lang w:val="en-GB"/>
        </w:rPr>
        <w:br/>
        <w:t>Ῡ=152 + 5.732x, thus Ῡ = 152 + 5.73 × placenta.</w:t>
      </w:r>
    </w:p>
    <w:p w:rsidR="00DE5EE8" w:rsidRDefault="00DE5EE8" w:rsidP="00DE5EE8">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4. Discussion </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As shown in the results presented above, 111 women and their </w:t>
      </w:r>
      <w:proofErr w:type="spellStart"/>
      <w:r>
        <w:rPr>
          <w:rFonts w:ascii="Times New Roman" w:hAnsi="Times New Roman" w:cs="Times New Roman"/>
          <w:sz w:val="24"/>
          <w:szCs w:val="24"/>
          <w:lang w:val="en-GB"/>
        </w:rPr>
        <w:t>newborns</w:t>
      </w:r>
      <w:proofErr w:type="spellEnd"/>
      <w:r>
        <w:rPr>
          <w:rFonts w:ascii="Times New Roman" w:hAnsi="Times New Roman" w:cs="Times New Roman"/>
          <w:sz w:val="24"/>
          <w:szCs w:val="24"/>
          <w:lang w:val="en-GB"/>
        </w:rPr>
        <w:t xml:space="preserve"> were included in our study. Among the women, the majority were in the 20-40 age group, representing 88.2%. This age group was also noted by (GOITA, 2022) as the interval in which fertility is highest among African women, where it was found that 49.3% of pregnant women surveyed were between the ages of 20 and 39. Furthermore, in the study by </w:t>
      </w:r>
      <w:proofErr w:type="spellStart"/>
      <w:r>
        <w:rPr>
          <w:rFonts w:ascii="Times New Roman" w:hAnsi="Times New Roman" w:cs="Times New Roman"/>
          <w:sz w:val="24"/>
          <w:szCs w:val="24"/>
          <w:lang w:val="en-GB"/>
        </w:rPr>
        <w:t>Oumarou</w:t>
      </w:r>
      <w:proofErr w:type="spellEnd"/>
      <w:r>
        <w:rPr>
          <w:rFonts w:ascii="Times New Roman" w:hAnsi="Times New Roman" w:cs="Times New Roman"/>
          <w:sz w:val="24"/>
          <w:szCs w:val="24"/>
          <w:lang w:val="en-GB"/>
        </w:rPr>
        <w:t xml:space="preserve"> et al</w:t>
      </w:r>
      <w:r w:rsidR="00D85C0F">
        <w:rPr>
          <w:rFonts w:ascii="Times New Roman" w:hAnsi="Times New Roman" w:cs="Times New Roman"/>
          <w:sz w:val="24"/>
          <w:szCs w:val="24"/>
          <w:lang w:val="en-GB"/>
        </w:rPr>
        <w:t xml:space="preserve"> (</w:t>
      </w:r>
      <w:r>
        <w:rPr>
          <w:rFonts w:ascii="Times New Roman" w:hAnsi="Times New Roman" w:cs="Times New Roman"/>
          <w:sz w:val="24"/>
          <w:szCs w:val="24"/>
          <w:lang w:val="en-GB"/>
        </w:rPr>
        <w:t>2018</w:t>
      </w:r>
      <w:r w:rsidR="00D85C0F">
        <w:rPr>
          <w:rFonts w:ascii="Times New Roman" w:hAnsi="Times New Roman" w:cs="Times New Roman"/>
          <w:sz w:val="24"/>
          <w:szCs w:val="24"/>
          <w:lang w:val="en-GB"/>
        </w:rPr>
        <w:t>)</w:t>
      </w:r>
      <w:r>
        <w:rPr>
          <w:rFonts w:ascii="Times New Roman" w:hAnsi="Times New Roman" w:cs="Times New Roman"/>
          <w:sz w:val="24"/>
          <w:szCs w:val="24"/>
          <w:lang w:val="en-GB"/>
        </w:rPr>
        <w:t>, the age of the women ranged from 16 to 48 years old, with the majority of women in the study belonging to the 21-30 age group (55.49%) (OUMAROU &amp; ABDOU, 2018).</w:t>
      </w:r>
    </w:p>
    <w:p w:rsidR="00DE5EE8" w:rsidRDefault="00DE5EE8" w:rsidP="00DE5EE8">
      <w:pPr>
        <w:pStyle w:val="NormalWeb"/>
        <w:jc w:val="both"/>
        <w:rPr>
          <w:lang w:val="en-US"/>
        </w:rPr>
      </w:pPr>
      <w:r>
        <w:rPr>
          <w:lang w:val="en-US"/>
        </w:rPr>
        <w:t xml:space="preserve">The majority of the women surveyed came from the municipality of </w:t>
      </w:r>
      <w:proofErr w:type="spellStart"/>
      <w:r>
        <w:rPr>
          <w:lang w:val="en-US"/>
        </w:rPr>
        <w:t>Kiremba</w:t>
      </w:r>
      <w:proofErr w:type="spellEnd"/>
      <w:r>
        <w:rPr>
          <w:lang w:val="en-US"/>
        </w:rPr>
        <w:t xml:space="preserve"> (73.9%). This high percentage can be explained by the fact that the Renato </w:t>
      </w:r>
      <w:proofErr w:type="spellStart"/>
      <w:r>
        <w:rPr>
          <w:lang w:val="en-US"/>
        </w:rPr>
        <w:t>Monolo</w:t>
      </w:r>
      <w:proofErr w:type="spellEnd"/>
      <w:r>
        <w:rPr>
          <w:lang w:val="en-US"/>
        </w:rPr>
        <w:t xml:space="preserve"> Hospital in </w:t>
      </w:r>
      <w:proofErr w:type="spellStart"/>
      <w:r>
        <w:rPr>
          <w:lang w:val="en-US"/>
        </w:rPr>
        <w:t>Kiremba</w:t>
      </w:r>
      <w:proofErr w:type="spellEnd"/>
      <w:r>
        <w:rPr>
          <w:lang w:val="en-US"/>
        </w:rPr>
        <w:t xml:space="preserve"> is located in this municipality, even though there are two other hospitals in its catchment area</w:t>
      </w:r>
      <w:r w:rsidR="00D85C0F">
        <w:rPr>
          <w:lang w:val="en-US"/>
        </w:rPr>
        <w:t>,</w:t>
      </w:r>
      <w:r>
        <w:rPr>
          <w:lang w:val="en-US"/>
        </w:rPr>
        <w:t xml:space="preserve"> and it is open to all mothers who choose it. Of the women surveyed in our study, 91.45% were married and lived with their husbands. The majority had primary education (45%), followed by those with no schooling (43.24%) and finally 11.71% with secondary education. The high illiteracy rate is attributable to the rural nature of the study population's living environment. Indeed, a similar study conducted in an urban setting found that the majority of respondents had a higher level of education. Multigravida and multipara women were more represented, at 44.14% a</w:t>
      </w:r>
      <w:r w:rsidRPr="001B541F">
        <w:rPr>
          <w:highlight w:val="yellow"/>
          <w:lang w:val="en-US"/>
        </w:rPr>
        <w:t>nd 42.34%</w:t>
      </w:r>
      <w:r w:rsidR="00D85C0F" w:rsidRPr="001B541F">
        <w:rPr>
          <w:highlight w:val="yellow"/>
          <w:lang w:val="en-US"/>
        </w:rPr>
        <w:t>,</w:t>
      </w:r>
      <w:r w:rsidRPr="001B541F">
        <w:rPr>
          <w:highlight w:val="yellow"/>
          <w:lang w:val="en-US"/>
        </w:rPr>
        <w:t xml:space="preserve"> respectively</w:t>
      </w:r>
      <w:r>
        <w:rPr>
          <w:lang w:val="en-US"/>
        </w:rPr>
        <w:t xml:space="preserve">. In the same </w:t>
      </w:r>
      <w:r w:rsidRPr="001B541F">
        <w:rPr>
          <w:highlight w:val="yellow"/>
          <w:lang w:val="en-US"/>
        </w:rPr>
        <w:t>study by D.W.A. Leno</w:t>
      </w:r>
      <w:r w:rsidR="00D85C0F" w:rsidRPr="001B541F">
        <w:rPr>
          <w:highlight w:val="yellow"/>
          <w:lang w:val="en-US"/>
        </w:rPr>
        <w:t xml:space="preserve"> (</w:t>
      </w:r>
      <w:r w:rsidRPr="001B541F">
        <w:rPr>
          <w:highlight w:val="yellow"/>
          <w:lang w:val="en-US"/>
        </w:rPr>
        <w:t>2017), 75%</w:t>
      </w:r>
      <w:r>
        <w:rPr>
          <w:lang w:val="en-US"/>
        </w:rPr>
        <w:t xml:space="preserve"> were married, 63.1% were primiparous, 24.8% were pauciparous and finally 12% were multiparous. In our study, 20.7% of these women had at least one abortion in their </w:t>
      </w:r>
      <w:proofErr w:type="spellStart"/>
      <w:r>
        <w:rPr>
          <w:lang w:val="en-US"/>
        </w:rPr>
        <w:t>gynaecological</w:t>
      </w:r>
      <w:proofErr w:type="spellEnd"/>
      <w:r>
        <w:rPr>
          <w:lang w:val="en-US"/>
        </w:rPr>
        <w:t xml:space="preserve"> history</w:t>
      </w:r>
      <w:r w:rsidR="00D85C0F">
        <w:rPr>
          <w:lang w:val="en-US"/>
        </w:rPr>
        <w:t>,</w:t>
      </w:r>
      <w:r>
        <w:rPr>
          <w:lang w:val="en-US"/>
        </w:rPr>
        <w:t xml:space="preserve"> </w:t>
      </w:r>
      <w:r>
        <w:rPr>
          <w:lang w:val="en-US"/>
        </w:rPr>
        <w:lastRenderedPageBreak/>
        <w:t>and 4.5% of cases involved a stillbirth, 12.6% premature delivery and 18% low birth weight newborns.</w:t>
      </w:r>
    </w:p>
    <w:p w:rsidR="00DE5EE8" w:rsidRDefault="00DE5EE8" w:rsidP="00DE5EE8">
      <w:pPr>
        <w:pStyle w:val="NormalWeb"/>
        <w:jc w:val="both"/>
        <w:rPr>
          <w:lang w:val="en-US"/>
        </w:rPr>
      </w:pPr>
      <w:r>
        <w:rPr>
          <w:lang w:val="en-US"/>
        </w:rPr>
        <w:t>83.78% of women surveyed had a normal BMI, 9% were overweight, 6.31% were underweight</w:t>
      </w:r>
      <w:r w:rsidR="00D85C0F">
        <w:rPr>
          <w:lang w:val="en-US"/>
        </w:rPr>
        <w:t>,</w:t>
      </w:r>
      <w:r>
        <w:rPr>
          <w:lang w:val="en-US"/>
        </w:rPr>
        <w:t xml:space="preserve"> and 0.9% were obese. Of these latter values, being overweight is not a cause for concern, as mothers need to gain weight – depending on their pre-conception weight, which can vary from 5 to 16 kg – in order to nourish the </w:t>
      </w:r>
      <w:proofErr w:type="spellStart"/>
      <w:r>
        <w:rPr>
          <w:lang w:val="en-US"/>
        </w:rPr>
        <w:t>foetus</w:t>
      </w:r>
      <w:proofErr w:type="spellEnd"/>
      <w:r>
        <w:rPr>
          <w:lang w:val="en-US"/>
        </w:rPr>
        <w:t>. On the other hand, no pregnant mother should be underweight.</w:t>
      </w:r>
      <w:sdt>
        <w:sdtPr>
          <w:rPr>
            <w:lang w:val="en-US"/>
          </w:rPr>
          <w:id w:val="1703200483"/>
          <w:citation/>
        </w:sdtPr>
        <w:sdtContent>
          <w:r>
            <w:rPr>
              <w:lang w:val="en-US"/>
            </w:rPr>
            <w:fldChar w:fldCharType="begin"/>
          </w:r>
          <w:r>
            <w:rPr>
              <w:lang w:val="en-GB"/>
            </w:rPr>
            <w:instrText xml:space="preserve"> CITATION 26Ja \l 1036 </w:instrText>
          </w:r>
          <w:r>
            <w:rPr>
              <w:lang w:val="en-US"/>
            </w:rPr>
            <w:fldChar w:fldCharType="separate"/>
          </w:r>
          <w:r>
            <w:rPr>
              <w:noProof/>
              <w:lang w:val="en-GB"/>
            </w:rPr>
            <w:t xml:space="preserve"> (26Ja)</w:t>
          </w:r>
          <w:r>
            <w:rPr>
              <w:lang w:val="en-US"/>
            </w:rPr>
            <w:fldChar w:fldCharType="end"/>
          </w:r>
        </w:sdtContent>
      </w:sdt>
      <w:r>
        <w:rPr>
          <w:lang w:val="en-US"/>
        </w:rPr>
        <w:t xml:space="preserve"> Our research suggests that hunger in Burundian households</w:t>
      </w:r>
      <w:r w:rsidR="00D85C0F">
        <w:rPr>
          <w:lang w:val="en-US"/>
        </w:rPr>
        <w:t>,</w:t>
      </w:r>
      <w:r>
        <w:rPr>
          <w:lang w:val="en-US"/>
        </w:rPr>
        <w:t xml:space="preserve"> with a Global Hunger Index (GHI) estimated to be between 35 and 49.9 (GHI, 2025)</w:t>
      </w:r>
      <w:r w:rsidR="00D85C0F">
        <w:rPr>
          <w:lang w:val="en-US"/>
        </w:rPr>
        <w:t>,</w:t>
      </w:r>
      <w:r>
        <w:rPr>
          <w:lang w:val="en-US"/>
        </w:rPr>
        <w:t xml:space="preserve"> also affects pregnant women. Our results are comparable to those of a study conducted in Niamey, the capital of Niger, in 2018, where the GHI in 2025 was 33.9 (GHI, 2025), 45.6% of women had a normal nutritional status, with no thinness but 35.7% overweight and 18.7% obese (OUMAROU &amp; ABDOU, 2018). </w:t>
      </w:r>
    </w:p>
    <w:p w:rsidR="00DE5EE8" w:rsidRDefault="00DE5EE8" w:rsidP="00DE5EE8">
      <w:pPr>
        <w:pStyle w:val="NormalWeb"/>
        <w:rPr>
          <w:lang w:val="en-US"/>
        </w:rPr>
      </w:pPr>
      <w:r>
        <w:rPr>
          <w:lang w:val="en-US"/>
        </w:rPr>
        <w:t xml:space="preserve">In Burundi, the iron supplementation </w:t>
      </w:r>
      <w:proofErr w:type="spellStart"/>
      <w:r>
        <w:rPr>
          <w:lang w:val="en-US"/>
        </w:rPr>
        <w:t>programme</w:t>
      </w:r>
      <w:proofErr w:type="spellEnd"/>
      <w:r>
        <w:rPr>
          <w:lang w:val="en-US"/>
        </w:rPr>
        <w:t xml:space="preserve"> is implemented until childbirth to prevent </w:t>
      </w:r>
      <w:proofErr w:type="spellStart"/>
      <w:r>
        <w:rPr>
          <w:lang w:val="en-US"/>
        </w:rPr>
        <w:t>anaemia</w:t>
      </w:r>
      <w:proofErr w:type="spellEnd"/>
      <w:r>
        <w:rPr>
          <w:lang w:val="en-US"/>
        </w:rPr>
        <w:t xml:space="preserve"> in mothers, in accordance with WHO recommendations (WHO, 2009). However, our study found low Hb levels ˂ 11mg/dl in 9% and 43.2% of women during pregnancy and after childbirth, respectively. This research suggests that the duration of iron supplementation should be increased. Iron deficiency in mothers will have an impact on newborns, who will experience poor physical development during breastfeeding, even if they are exclusively breastfed for up to 6 months.</w:t>
      </w:r>
      <w:sdt>
        <w:sdtPr>
          <w:rPr>
            <w:lang w:val="en-US"/>
          </w:rPr>
          <w:id w:val="1878202508"/>
          <w:citation/>
        </w:sdtPr>
        <w:sdtContent>
          <w:r>
            <w:rPr>
              <w:lang w:val="en-US"/>
            </w:rPr>
            <w:fldChar w:fldCharType="begin"/>
          </w:r>
          <w:r>
            <w:rPr>
              <w:lang w:val="en-GB"/>
            </w:rPr>
            <w:instrText xml:space="preserve"> CITATION Mar10 \l 1036 </w:instrText>
          </w:r>
          <w:r>
            <w:rPr>
              <w:lang w:val="en-US"/>
            </w:rPr>
            <w:fldChar w:fldCharType="separate"/>
          </w:r>
          <w:r>
            <w:rPr>
              <w:noProof/>
              <w:lang w:val="en-GB"/>
            </w:rPr>
            <w:t xml:space="preserve"> (Maria de Lourdes P. D. Teixeira, 2010)</w:t>
          </w:r>
          <w:r>
            <w:rPr>
              <w:lang w:val="en-US"/>
            </w:rPr>
            <w:fldChar w:fldCharType="end"/>
          </w:r>
        </w:sdtContent>
      </w:sdt>
      <w:r>
        <w:rPr>
          <w:lang w:val="en-US"/>
        </w:rPr>
        <w:t xml:space="preserve"> </w:t>
      </w:r>
    </w:p>
    <w:p w:rsidR="00DE5EE8" w:rsidRDefault="00DE5EE8" w:rsidP="00DE5EE8">
      <w:pPr>
        <w:pStyle w:val="NormalWeb"/>
        <w:jc w:val="both"/>
        <w:rPr>
          <w:lang w:val="en-US"/>
        </w:rPr>
      </w:pPr>
      <w:r>
        <w:rPr>
          <w:lang w:val="en-US"/>
        </w:rPr>
        <w:t xml:space="preserve"> The majority of newborns in our study were female (58.6%), as is the case in the Burundian population. A total of 8.1% were premature. The results of our study are consistent with those of</w:t>
      </w:r>
      <w:sdt>
        <w:sdtPr>
          <w:rPr>
            <w:lang w:val="en-US"/>
          </w:rPr>
          <w:id w:val="-1576894517"/>
          <w:citation/>
        </w:sdtPr>
        <w:sdtContent>
          <w:r>
            <w:rPr>
              <w:lang w:val="en-US"/>
            </w:rPr>
            <w:fldChar w:fldCharType="begin"/>
          </w:r>
          <w:r>
            <w:rPr>
              <w:lang w:val="en-GB"/>
            </w:rPr>
            <w:instrText xml:space="preserve"> CITATION Pad14 \l 1036 </w:instrText>
          </w:r>
          <w:r>
            <w:rPr>
              <w:lang w:val="en-US"/>
            </w:rPr>
            <w:fldChar w:fldCharType="separate"/>
          </w:r>
          <w:r>
            <w:rPr>
              <w:noProof/>
              <w:lang w:val="en-GB"/>
            </w:rPr>
            <w:t xml:space="preserve"> (Padonou, 2014)</w:t>
          </w:r>
          <w:r>
            <w:rPr>
              <w:lang w:val="en-US"/>
            </w:rPr>
            <w:fldChar w:fldCharType="end"/>
          </w:r>
        </w:sdtContent>
      </w:sdt>
      <w:r>
        <w:rPr>
          <w:lang w:val="en-US"/>
        </w:rPr>
        <w:t>, where prematurity was found in Benin to be a consequence of maternal malnutrition, 100% of women with a BMI ˂18.5 had an educational level lower than or equal to primary school, 88% of newborns weighing ˂ 2500g were born to women with an educational level lower than or equal to primary school, and 12% were born to women with a secondary school education. This reveals that, in the population covered by our study, the more educated women are, the better their nutritional status and the better the weight of their newborns. A recent study conducted in Benin found similar results, demonstrating that a secondary or higher level of education for mothers reduces the risk of stunting, underweight and wasting in children under five. Furthermore, a one-point increase in the number of years of secondary education for mothers reduces the risk of having a child suffering from stunting and underweight by 0.47 and 0.28</w:t>
      </w:r>
      <w:r w:rsidR="00D85C0F">
        <w:rPr>
          <w:lang w:val="en-US"/>
        </w:rPr>
        <w:t>,</w:t>
      </w:r>
      <w:r>
        <w:rPr>
          <w:lang w:val="en-US"/>
        </w:rPr>
        <w:t xml:space="preserve"> respectively (</w:t>
      </w:r>
      <w:proofErr w:type="spellStart"/>
      <w:r>
        <w:rPr>
          <w:lang w:val="en-US"/>
        </w:rPr>
        <w:t>Attanasso</w:t>
      </w:r>
      <w:proofErr w:type="spellEnd"/>
      <w:r>
        <w:rPr>
          <w:lang w:val="en-US"/>
        </w:rPr>
        <w:t xml:space="preserve">, 2023). </w:t>
      </w:r>
    </w:p>
    <w:p w:rsidR="00DE5EE8" w:rsidRDefault="00DE5EE8" w:rsidP="00DE5EE8">
      <w:pPr>
        <w:pStyle w:val="NormalWeb"/>
        <w:jc w:val="both"/>
        <w:rPr>
          <w:lang w:val="en-US"/>
        </w:rPr>
      </w:pPr>
      <w:r>
        <w:rPr>
          <w:lang w:val="en-US"/>
        </w:rPr>
        <w:t xml:space="preserve">This study found that parity and gestation positively influence birth weight. Indeed, multiparous women and women with multiple pregnancies had 83.5% of newborns weighing ˃2500g. And multiparous women and women with multiple pregnancies had 69.41% of newborns weighing ˃ 2500g. Our research is consistent with that of (Fouzia &amp; </w:t>
      </w:r>
      <w:proofErr w:type="spellStart"/>
      <w:r>
        <w:rPr>
          <w:lang w:val="en-US"/>
        </w:rPr>
        <w:t>Hayet</w:t>
      </w:r>
      <w:proofErr w:type="spellEnd"/>
      <w:r>
        <w:rPr>
          <w:lang w:val="en-US"/>
        </w:rPr>
        <w:t xml:space="preserve">, 2018) in Algiers, where pre-pregnancy weight and gestational age were the factors most correlated with birth weight, with correlation coefficients (r) of 0.22, </w:t>
      </w:r>
      <w:r w:rsidRPr="001B541F">
        <w:rPr>
          <w:highlight w:val="yellow"/>
          <w:lang w:val="en-US"/>
        </w:rPr>
        <w:t>0.30 and 0.50</w:t>
      </w:r>
      <w:r w:rsidR="00D85C0F" w:rsidRPr="001B541F">
        <w:rPr>
          <w:highlight w:val="yellow"/>
          <w:lang w:val="en-US"/>
        </w:rPr>
        <w:t>,</w:t>
      </w:r>
      <w:r w:rsidRPr="001B541F">
        <w:rPr>
          <w:highlight w:val="yellow"/>
          <w:lang w:val="en-US"/>
        </w:rPr>
        <w:t xml:space="preserve"> respectively (p&lt;0.0001). However, we are unable to confirm a cause-and-effect relationship. According to (OU</w:t>
      </w:r>
      <w:r>
        <w:rPr>
          <w:lang w:val="en-US"/>
        </w:rPr>
        <w:t xml:space="preserve">MAROU &amp; ABDOU, 2018), the anthropometric measurements of newborns (weight, height, head circumference) increase with the woman's parity, but decrease when the woman becomes a grand multipara. </w:t>
      </w:r>
    </w:p>
    <w:p w:rsidR="00DE5EE8" w:rsidRDefault="00DE5EE8" w:rsidP="00DE5EE8">
      <w:pPr>
        <w:pStyle w:val="NormalWeb"/>
        <w:jc w:val="both"/>
        <w:rPr>
          <w:b/>
          <w:lang w:val="en-US"/>
        </w:rPr>
      </w:pPr>
      <w:r>
        <w:rPr>
          <w:lang w:val="en-US"/>
        </w:rPr>
        <w:t xml:space="preserve">Finally, this study noted that the placenta has a positive impact on the weight of the newborn. The correlation between placental weight and newborn weight is significant, with R equal to 0.88 and close to 1. Placental weight accounts for 78.2% of newborn weight, with the explanatory formula being: Ῡ= 152 + 5.732x. Another recent study conducted in France showed </w:t>
      </w:r>
      <w:r>
        <w:rPr>
          <w:lang w:val="en-US"/>
        </w:rPr>
        <w:lastRenderedPageBreak/>
        <w:t xml:space="preserve">that mothers' food consumption and weight status can have a major impact on the balance between the </w:t>
      </w:r>
      <w:proofErr w:type="spellStart"/>
      <w:r>
        <w:rPr>
          <w:lang w:val="en-US"/>
        </w:rPr>
        <w:t>foetus's</w:t>
      </w:r>
      <w:proofErr w:type="spellEnd"/>
      <w:r>
        <w:rPr>
          <w:lang w:val="en-US"/>
        </w:rPr>
        <w:t xml:space="preserve"> nutritional needs and the placenta's ability to meet them. Furthermore, a change in the mother's nutritional status (such as undernutrition) has an impact on the weight of the placenta, its function of transporting various nutrients, as well as its vascular development (formation of new vessels) and the process of angiogenesis and, consequently, the mother's ability to nourish her </w:t>
      </w:r>
      <w:proofErr w:type="spellStart"/>
      <w:r>
        <w:rPr>
          <w:lang w:val="en-US"/>
        </w:rPr>
        <w:t>foetus</w:t>
      </w:r>
      <w:proofErr w:type="spellEnd"/>
      <w:r>
        <w:rPr>
          <w:lang w:val="en-US"/>
        </w:rPr>
        <w:t xml:space="preserve"> (</w:t>
      </w:r>
      <w:proofErr w:type="spellStart"/>
      <w:r>
        <w:rPr>
          <w:lang w:val="en-US"/>
        </w:rPr>
        <w:t>Lecorguillé</w:t>
      </w:r>
      <w:proofErr w:type="spellEnd"/>
      <w:r>
        <w:rPr>
          <w:lang w:val="en-US"/>
        </w:rPr>
        <w:t>, 2020).</w:t>
      </w:r>
    </w:p>
    <w:p w:rsidR="00DE5EE8" w:rsidRDefault="00DE5EE8" w:rsidP="00DE5EE8">
      <w:pPr>
        <w:pStyle w:val="NormalWeb"/>
        <w:rPr>
          <w:b/>
          <w:lang w:val="en-US"/>
        </w:rPr>
      </w:pPr>
      <w:r>
        <w:rPr>
          <w:b/>
          <w:lang w:val="en-US"/>
        </w:rPr>
        <w:t>5. Conclusion</w:t>
      </w:r>
    </w:p>
    <w:p w:rsidR="00DE5EE8" w:rsidRDefault="00DE5EE8" w:rsidP="00DE5EE8">
      <w:pPr>
        <w:pStyle w:val="NormalWeb"/>
        <w:jc w:val="both"/>
        <w:rPr>
          <w:lang w:val="en-US"/>
        </w:rPr>
      </w:pPr>
      <w:r>
        <w:rPr>
          <w:lang w:val="en-US"/>
        </w:rPr>
        <w:t xml:space="preserve">This research was conducted in one of the most disadvantaged geographical and socio-demographic </w:t>
      </w:r>
      <w:r w:rsidRPr="001B541F">
        <w:rPr>
          <w:highlight w:val="yellow"/>
          <w:lang w:val="en-US"/>
        </w:rPr>
        <w:t xml:space="preserve">contexts </w:t>
      </w:r>
      <w:r w:rsidR="00D85C0F" w:rsidRPr="001B541F">
        <w:rPr>
          <w:highlight w:val="yellow"/>
          <w:lang w:val="en-US"/>
        </w:rPr>
        <w:t>in</w:t>
      </w:r>
      <w:r w:rsidR="00D85C0F" w:rsidRPr="001B541F">
        <w:rPr>
          <w:highlight w:val="yellow"/>
          <w:lang w:val="en-US"/>
        </w:rPr>
        <w:t xml:space="preserve"> </w:t>
      </w:r>
      <w:r w:rsidRPr="001B541F">
        <w:rPr>
          <w:highlight w:val="yellow"/>
          <w:lang w:val="en-US"/>
        </w:rPr>
        <w:t>the wo</w:t>
      </w:r>
      <w:r>
        <w:rPr>
          <w:lang w:val="en-US"/>
        </w:rPr>
        <w:t xml:space="preserve">rld. However, it was possible to demonstrate that mothers' education has a significant impact on their nutritional status and, consequently, on the weight of their newborns. Various studies conducted in countries at different levels of development, such as Algeria, Niger and even France, are consistent with ours. This study has also shed more light on the importance of iron supplementation and suggests that researchers and other actors involved in the prevention and management of malnutrition should increasingly consider the mother-child dyad. Further research is needed to evaluate the effect of iron supplementation after childbirth and to shed more light on the causes of failure in the management of child malnutrition in Burundi and other low-income countries.    </w:t>
      </w:r>
    </w:p>
    <w:p w:rsidR="00412CF8" w:rsidRDefault="00412CF8" w:rsidP="00DE5EE8">
      <w:pPr>
        <w:pStyle w:val="NormalWeb"/>
        <w:jc w:val="both"/>
        <w:rPr>
          <w:lang w:val="en-US"/>
        </w:rPr>
      </w:pPr>
    </w:p>
    <w:p w:rsidR="00412CF8" w:rsidRPr="00412CF8" w:rsidRDefault="00412CF8" w:rsidP="00412CF8">
      <w:pPr>
        <w:spacing w:after="0" w:line="240" w:lineRule="auto"/>
        <w:rPr>
          <w:rFonts w:ascii="Arial" w:eastAsia="Calibri" w:hAnsi="Arial" w:cs="Arial"/>
          <w:kern w:val="2"/>
          <w:highlight w:val="yellow"/>
          <w:lang w:val="en-US"/>
          <w14:ligatures w14:val="standardContextual"/>
        </w:rPr>
      </w:pPr>
      <w:bookmarkStart w:id="1" w:name="_Hlk198031404"/>
      <w:r w:rsidRPr="00412CF8">
        <w:rPr>
          <w:rFonts w:ascii="Arial" w:eastAsia="Calibri" w:hAnsi="Arial" w:cs="Arial"/>
          <w:kern w:val="2"/>
          <w:highlight w:val="yellow"/>
          <w:lang w:val="en-US"/>
          <w14:ligatures w14:val="standardContextual"/>
        </w:rPr>
        <w:t>Disclaimer (Artificial intelligence)</w:t>
      </w:r>
    </w:p>
    <w:p w:rsidR="00412CF8" w:rsidRPr="00412CF8" w:rsidRDefault="00412CF8" w:rsidP="00412CF8">
      <w:pPr>
        <w:spacing w:after="0" w:line="240" w:lineRule="auto"/>
        <w:rPr>
          <w:rFonts w:ascii="Arial" w:eastAsia="Calibri" w:hAnsi="Arial" w:cs="Arial"/>
          <w:kern w:val="2"/>
          <w:highlight w:val="yellow"/>
          <w:lang w:val="en-US"/>
          <w14:ligatures w14:val="standardContextual"/>
        </w:rPr>
      </w:pPr>
    </w:p>
    <w:p w:rsidR="00412CF8" w:rsidRPr="00412CF8" w:rsidRDefault="00412CF8" w:rsidP="00412CF8">
      <w:pPr>
        <w:spacing w:after="0" w:line="240" w:lineRule="auto"/>
        <w:rPr>
          <w:rFonts w:ascii="Arial" w:eastAsia="Calibri" w:hAnsi="Arial" w:cs="Arial"/>
          <w:kern w:val="2"/>
          <w:highlight w:val="yellow"/>
          <w:lang w:val="en-US"/>
          <w14:ligatures w14:val="standardContextual"/>
        </w:rPr>
      </w:pPr>
      <w:r w:rsidRPr="00412CF8">
        <w:rPr>
          <w:rFonts w:ascii="Arial" w:eastAsia="Calibri" w:hAnsi="Arial" w:cs="Arial"/>
          <w:kern w:val="2"/>
          <w:highlight w:val="yellow"/>
          <w:lang w:val="en-US"/>
          <w14:ligatures w14:val="standardContextual"/>
        </w:rPr>
        <w:t>Author(s) hereby declare that NO generative AI technologies such as Large Language Models (</w:t>
      </w:r>
      <w:proofErr w:type="spellStart"/>
      <w:r w:rsidRPr="00412CF8">
        <w:rPr>
          <w:rFonts w:ascii="Arial" w:eastAsia="Calibri" w:hAnsi="Arial" w:cs="Arial"/>
          <w:kern w:val="2"/>
          <w:highlight w:val="yellow"/>
          <w:lang w:val="en-US"/>
          <w14:ligatures w14:val="standardContextual"/>
        </w:rPr>
        <w:t>ChatGPT</w:t>
      </w:r>
      <w:proofErr w:type="spellEnd"/>
      <w:r w:rsidRPr="00412CF8">
        <w:rPr>
          <w:rFonts w:ascii="Arial" w:eastAsia="Calibri" w:hAnsi="Arial" w:cs="Arial"/>
          <w:kern w:val="2"/>
          <w:highlight w:val="yellow"/>
          <w:lang w:val="en-US"/>
          <w14:ligatures w14:val="standardContextual"/>
        </w:rPr>
        <w:t xml:space="preserve">, COPILOT, etc.) and text-to-image generators have been used during the writing or editing of this manuscript. </w:t>
      </w:r>
    </w:p>
    <w:bookmarkEnd w:id="1"/>
    <w:p w:rsidR="00412CF8" w:rsidRDefault="00412CF8" w:rsidP="00DE5EE8">
      <w:pPr>
        <w:pStyle w:val="NormalWeb"/>
        <w:jc w:val="both"/>
        <w:rPr>
          <w:lang w:val="en-US"/>
        </w:rPr>
      </w:pPr>
    </w:p>
    <w:p w:rsidR="00DE5EE8" w:rsidRPr="00DE5EE8" w:rsidRDefault="00DE5EE8" w:rsidP="00DE5EE8">
      <w:pPr>
        <w:pStyle w:val="NormalWeb"/>
        <w:rPr>
          <w:b/>
        </w:rPr>
      </w:pPr>
      <w:r w:rsidRPr="00DE5EE8">
        <w:rPr>
          <w:b/>
        </w:rPr>
        <w:t xml:space="preserve">6. </w:t>
      </w:r>
      <w:proofErr w:type="spellStart"/>
      <w:r w:rsidRPr="00DE5EE8">
        <w:rPr>
          <w:b/>
        </w:rPr>
        <w:t>References</w:t>
      </w:r>
      <w:proofErr w:type="spellEnd"/>
      <w:r w:rsidRPr="00DE5EE8">
        <w:rPr>
          <w:b/>
        </w:rPr>
        <w:t xml:space="preserve"> </w:t>
      </w:r>
    </w:p>
    <w:sdt>
      <w:sdtPr>
        <w:rPr>
          <w:rFonts w:asciiTheme="minorHAnsi" w:eastAsiaTheme="minorHAnsi" w:hAnsiTheme="minorHAnsi" w:cstheme="minorBidi"/>
          <w:b w:val="0"/>
          <w:bCs w:val="0"/>
          <w:color w:val="auto"/>
          <w:sz w:val="22"/>
          <w:szCs w:val="22"/>
          <w:lang w:eastAsia="fr-FR"/>
        </w:rPr>
        <w:id w:val="-2126758113"/>
        <w:docPartObj>
          <w:docPartGallery w:val="Bibliographies"/>
          <w:docPartUnique/>
        </w:docPartObj>
      </w:sdtPr>
      <w:sdtContent>
        <w:p w:rsidR="00DE5EE8" w:rsidRDefault="00DE5EE8" w:rsidP="00DE5EE8">
          <w:pPr>
            <w:pStyle w:val="Heading1"/>
          </w:pPr>
        </w:p>
        <w:sdt>
          <w:sdtPr>
            <w:rPr>
              <w:rFonts w:ascii="Times New Roman" w:eastAsia="Times New Roman" w:hAnsi="Times New Roman" w:cs="Times New Roman"/>
              <w:sz w:val="24"/>
              <w:szCs w:val="24"/>
              <w:lang w:eastAsia="fr-FR"/>
            </w:rPr>
            <w:id w:val="-1964573309"/>
            <w:bibliography/>
          </w:sdtPr>
          <w:sdtContent>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A. Roy, M. S., S. E. </w:t>
              </w:r>
              <w:proofErr w:type="spellStart"/>
              <w:r w:rsidRPr="001F13BA">
                <w:rPr>
                  <w:rFonts w:ascii="Times New Roman" w:eastAsia="Times New Roman" w:hAnsi="Times New Roman" w:cs="Times New Roman"/>
                  <w:sz w:val="24"/>
                  <w:szCs w:val="24"/>
                  <w:lang w:eastAsia="fr-FR"/>
                </w:rPr>
                <w:t>Evers</w:t>
              </w:r>
              <w:proofErr w:type="spellEnd"/>
              <w:r w:rsidRPr="001F13BA">
                <w:rPr>
                  <w:rFonts w:ascii="Times New Roman" w:eastAsia="Times New Roman" w:hAnsi="Times New Roman" w:cs="Times New Roman"/>
                  <w:sz w:val="24"/>
                  <w:szCs w:val="24"/>
                  <w:lang w:eastAsia="fr-FR"/>
                </w:rPr>
                <w:t xml:space="preserve">, P. D., &amp; M. K. Campbell, P. D. (2012, March). Use of </w:t>
              </w:r>
              <w:proofErr w:type="spellStart"/>
              <w:r w:rsidRPr="001F13BA">
                <w:rPr>
                  <w:rFonts w:ascii="Times New Roman" w:eastAsia="Times New Roman" w:hAnsi="Times New Roman" w:cs="Times New Roman"/>
                  <w:sz w:val="24"/>
                  <w:szCs w:val="24"/>
                  <w:lang w:eastAsia="fr-FR"/>
                </w:rPr>
                <w:t>dietary</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supplements</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intake</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iron</w:t>
              </w:r>
              <w:proofErr w:type="spellEnd"/>
              <w:r w:rsidRPr="001F13BA">
                <w:rPr>
                  <w:rFonts w:ascii="Times New Roman" w:eastAsia="Times New Roman" w:hAnsi="Times New Roman" w:cs="Times New Roman"/>
                  <w:sz w:val="24"/>
                  <w:szCs w:val="24"/>
                  <w:lang w:eastAsia="fr-FR"/>
                </w:rPr>
                <w:t xml:space="preserve">, zinc, and folate in </w:t>
              </w:r>
              <w:proofErr w:type="spellStart"/>
              <w:r w:rsidRPr="001F13BA">
                <w:rPr>
                  <w:rFonts w:ascii="Times New Roman" w:eastAsia="Times New Roman" w:hAnsi="Times New Roman" w:cs="Times New Roman"/>
                  <w:sz w:val="24"/>
                  <w:szCs w:val="24"/>
                  <w:lang w:eastAsia="fr-FR"/>
                </w:rPr>
                <w:t>pregnant</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women</w:t>
              </w:r>
              <w:proofErr w:type="spellEnd"/>
              <w:r w:rsidRPr="001F13BA">
                <w:rPr>
                  <w:rFonts w:ascii="Times New Roman" w:eastAsia="Times New Roman" w:hAnsi="Times New Roman" w:cs="Times New Roman"/>
                  <w:sz w:val="24"/>
                  <w:szCs w:val="24"/>
                  <w:lang w:eastAsia="fr-FR"/>
                </w:rPr>
                <w:t xml:space="preserve"> in London. 32(2), 1.</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proofErr w:type="spellStart"/>
              <w:r w:rsidRPr="001F13BA">
                <w:rPr>
                  <w:rFonts w:ascii="Times New Roman" w:eastAsia="Times New Roman" w:hAnsi="Times New Roman" w:cs="Times New Roman"/>
                  <w:sz w:val="24"/>
                  <w:szCs w:val="24"/>
                  <w:lang w:eastAsia="fr-FR"/>
                </w:rPr>
                <w:t>Anoni</w:t>
              </w:r>
              <w:proofErr w:type="spellEnd"/>
              <w:r w:rsidRPr="001F13BA">
                <w:rPr>
                  <w:rFonts w:ascii="Times New Roman" w:eastAsia="Times New Roman" w:hAnsi="Times New Roman" w:cs="Times New Roman"/>
                  <w:sz w:val="24"/>
                  <w:szCs w:val="24"/>
                  <w:lang w:eastAsia="fr-FR"/>
                </w:rPr>
                <w:t xml:space="preserve"> A. (2017). </w:t>
              </w:r>
              <w:proofErr w:type="spellStart"/>
              <w:r w:rsidRPr="001F13BA">
                <w:rPr>
                  <w:rFonts w:ascii="Times New Roman" w:eastAsia="Times New Roman" w:hAnsi="Times New Roman" w:cs="Times New Roman"/>
                  <w:sz w:val="24"/>
                  <w:szCs w:val="24"/>
                  <w:lang w:eastAsia="fr-FR"/>
                </w:rPr>
                <w:t>Correlation</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between</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sociodemographic</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nutritional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parameters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mothers</w:t>
              </w:r>
              <w:proofErr w:type="spellEnd"/>
              <w:r w:rsidRPr="001F13BA">
                <w:rPr>
                  <w:rFonts w:ascii="Times New Roman" w:eastAsia="Times New Roman" w:hAnsi="Times New Roman" w:cs="Times New Roman"/>
                  <w:sz w:val="24"/>
                  <w:szCs w:val="24"/>
                  <w:lang w:eastAsia="fr-FR"/>
                </w:rPr>
                <w:t xml:space="preserve"> and the </w:t>
              </w:r>
              <w:proofErr w:type="spellStart"/>
              <w:r w:rsidRPr="001F13BA">
                <w:rPr>
                  <w:rFonts w:ascii="Times New Roman" w:eastAsia="Times New Roman" w:hAnsi="Times New Roman" w:cs="Times New Roman"/>
                  <w:sz w:val="24"/>
                  <w:szCs w:val="24"/>
                  <w:lang w:eastAsia="fr-FR"/>
                </w:rPr>
                <w:t>nutritional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status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children</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aged</w:t>
              </w:r>
              <w:proofErr w:type="spellEnd"/>
              <w:r w:rsidRPr="001F13BA">
                <w:rPr>
                  <w:rFonts w:ascii="Times New Roman" w:eastAsia="Times New Roman" w:hAnsi="Times New Roman" w:cs="Times New Roman"/>
                  <w:sz w:val="24"/>
                  <w:szCs w:val="24"/>
                  <w:lang w:eastAsia="fr-FR"/>
                </w:rPr>
                <w:t xml:space="preserve"> 6 to 23 </w:t>
              </w:r>
              <w:proofErr w:type="spellStart"/>
              <w:r w:rsidRPr="001F13BA">
                <w:rPr>
                  <w:rFonts w:ascii="Times New Roman" w:eastAsia="Times New Roman" w:hAnsi="Times New Roman" w:cs="Times New Roman"/>
                  <w:sz w:val="24"/>
                  <w:szCs w:val="24"/>
                  <w:lang w:eastAsia="fr-FR"/>
                </w:rPr>
                <w:t>months</w:t>
              </w:r>
              <w:proofErr w:type="spellEnd"/>
              <w:r w:rsidRPr="001F13BA">
                <w:rPr>
                  <w:rFonts w:ascii="Times New Roman" w:eastAsia="Times New Roman" w:hAnsi="Times New Roman" w:cs="Times New Roman"/>
                  <w:sz w:val="24"/>
                  <w:szCs w:val="24"/>
                  <w:lang w:eastAsia="fr-FR"/>
                </w:rPr>
                <w:t xml:space="preserve">: case of the Nouveau Marché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center in commune II of Niamey. </w:t>
              </w:r>
              <w:proofErr w:type="spellStart"/>
              <w:r w:rsidRPr="001F13BA">
                <w:rPr>
                  <w:rFonts w:ascii="Times New Roman" w:eastAsia="Times New Roman" w:hAnsi="Times New Roman" w:cs="Times New Roman"/>
                  <w:sz w:val="24"/>
                  <w:szCs w:val="24"/>
                  <w:lang w:eastAsia="fr-FR"/>
                </w:rPr>
                <w:t>Thesis</w:t>
              </w:r>
              <w:proofErr w:type="spellEnd"/>
              <w:r w:rsidRPr="001F13BA">
                <w:rPr>
                  <w:rFonts w:ascii="Times New Roman" w:eastAsia="Times New Roman" w:hAnsi="Times New Roman" w:cs="Times New Roman"/>
                  <w:sz w:val="24"/>
                  <w:szCs w:val="24"/>
                  <w:lang w:eastAsia="fr-FR"/>
                </w:rPr>
                <w:t xml:space="preserve">, Abdou </w:t>
              </w:r>
              <w:proofErr w:type="spellStart"/>
              <w:r w:rsidRPr="001F13BA">
                <w:rPr>
                  <w:rFonts w:ascii="Times New Roman" w:eastAsia="Times New Roman" w:hAnsi="Times New Roman" w:cs="Times New Roman"/>
                  <w:sz w:val="24"/>
                  <w:szCs w:val="24"/>
                  <w:lang w:eastAsia="fr-FR"/>
                </w:rPr>
                <w:t>Moumouni</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University</w:t>
              </w:r>
              <w:proofErr w:type="spellEnd"/>
              <w:r w:rsidRPr="001F13BA">
                <w:rPr>
                  <w:rFonts w:ascii="Times New Roman" w:eastAsia="Times New Roman" w:hAnsi="Times New Roman" w:cs="Times New Roman"/>
                  <w:sz w:val="24"/>
                  <w:szCs w:val="24"/>
                  <w:lang w:eastAsia="fr-FR"/>
                </w:rPr>
                <w:t xml:space="preserve"> of Niamey, </w:t>
              </w:r>
              <w:proofErr w:type="spellStart"/>
              <w:r w:rsidRPr="001F13BA">
                <w:rPr>
                  <w:rFonts w:ascii="Times New Roman" w:eastAsia="Times New Roman" w:hAnsi="Times New Roman" w:cs="Times New Roman"/>
                  <w:sz w:val="24"/>
                  <w:szCs w:val="24"/>
                  <w:lang w:eastAsia="fr-FR"/>
                </w:rPr>
                <w:t>Faculty</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Agronomy</w:t>
              </w:r>
              <w:proofErr w:type="spellEnd"/>
              <w:r w:rsidRPr="001F13BA">
                <w:rPr>
                  <w:rFonts w:ascii="Times New Roman" w:eastAsia="Times New Roman" w:hAnsi="Times New Roman" w:cs="Times New Roman"/>
                  <w:sz w:val="24"/>
                  <w:szCs w:val="24"/>
                  <w:lang w:eastAsia="fr-FR"/>
                </w:rPr>
                <w:t>, Bamba.</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proofErr w:type="spellStart"/>
              <w:r w:rsidRPr="001F13BA">
                <w:rPr>
                  <w:rFonts w:ascii="Times New Roman" w:eastAsia="Times New Roman" w:hAnsi="Times New Roman" w:cs="Times New Roman"/>
                  <w:sz w:val="24"/>
                  <w:szCs w:val="24"/>
                  <w:lang w:eastAsia="fr-FR"/>
                </w:rPr>
                <w:t>Attanasso</w:t>
              </w:r>
              <w:proofErr w:type="spellEnd"/>
              <w:r w:rsidRPr="001F13BA">
                <w:rPr>
                  <w:rFonts w:ascii="Times New Roman" w:eastAsia="Times New Roman" w:hAnsi="Times New Roman" w:cs="Times New Roman"/>
                  <w:sz w:val="24"/>
                  <w:szCs w:val="24"/>
                  <w:lang w:eastAsia="fr-FR"/>
                </w:rPr>
                <w:t xml:space="preserve">, M. O. (2023). </w:t>
              </w:r>
              <w:proofErr w:type="spellStart"/>
              <w:r w:rsidRPr="001F13BA">
                <w:rPr>
                  <w:rFonts w:ascii="Times New Roman" w:eastAsia="Times New Roman" w:hAnsi="Times New Roman" w:cs="Times New Roman"/>
                  <w:sz w:val="24"/>
                  <w:szCs w:val="24"/>
                  <w:lang w:eastAsia="fr-FR"/>
                </w:rPr>
                <w:t>Mother's</w:t>
              </w:r>
              <w:proofErr w:type="spellEnd"/>
              <w:r w:rsidRPr="001F13BA">
                <w:rPr>
                  <w:rFonts w:ascii="Times New Roman" w:eastAsia="Times New Roman" w:hAnsi="Times New Roman" w:cs="Times New Roman"/>
                  <w:sz w:val="24"/>
                  <w:szCs w:val="24"/>
                  <w:lang w:eastAsia="fr-FR"/>
                </w:rPr>
                <w:t xml:space="preserve"> Education </w:t>
              </w:r>
              <w:proofErr w:type="spellStart"/>
              <w:r w:rsidRPr="001F13BA">
                <w:rPr>
                  <w:rFonts w:ascii="Times New Roman" w:eastAsia="Times New Roman" w:hAnsi="Times New Roman" w:cs="Times New Roman"/>
                  <w:sz w:val="24"/>
                  <w:szCs w:val="24"/>
                  <w:lang w:eastAsia="fr-FR"/>
                </w:rPr>
                <w:t>Level</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Nutritional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Status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Children</w:t>
              </w:r>
              <w:proofErr w:type="spellEnd"/>
              <w:r w:rsidRPr="001F13BA">
                <w:rPr>
                  <w:rFonts w:ascii="Times New Roman" w:eastAsia="Times New Roman" w:hAnsi="Times New Roman" w:cs="Times New Roman"/>
                  <w:sz w:val="24"/>
                  <w:szCs w:val="24"/>
                  <w:lang w:eastAsia="fr-FR"/>
                </w:rPr>
                <w:t xml:space="preserve"> Under Five in Benin. ESI </w:t>
              </w:r>
              <w:proofErr w:type="spellStart"/>
              <w:r w:rsidRPr="001F13BA">
                <w:rPr>
                  <w:rFonts w:ascii="Times New Roman" w:eastAsia="Times New Roman" w:hAnsi="Times New Roman" w:cs="Times New Roman"/>
                  <w:sz w:val="24"/>
                  <w:szCs w:val="24"/>
                  <w:lang w:eastAsia="fr-FR"/>
                </w:rPr>
                <w:t>Preprints</w:t>
              </w:r>
              <w:proofErr w:type="spellEnd"/>
              <w:r w:rsidRPr="001F13BA">
                <w:rPr>
                  <w:rFonts w:ascii="Times New Roman" w:eastAsia="Times New Roman" w:hAnsi="Times New Roman" w:cs="Times New Roman"/>
                  <w:sz w:val="24"/>
                  <w:szCs w:val="24"/>
                  <w:lang w:eastAsia="fr-FR"/>
                </w:rPr>
                <w:t>, 161.</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D.W.A. </w:t>
              </w:r>
              <w:proofErr w:type="spellStart"/>
              <w:r w:rsidRPr="001F13BA">
                <w:rPr>
                  <w:rFonts w:ascii="Times New Roman" w:eastAsia="Times New Roman" w:hAnsi="Times New Roman" w:cs="Times New Roman"/>
                  <w:sz w:val="24"/>
                  <w:szCs w:val="24"/>
                  <w:lang w:eastAsia="fr-FR"/>
                </w:rPr>
                <w:t>Leno</w:t>
              </w:r>
              <w:proofErr w:type="spellEnd"/>
              <w:r w:rsidRPr="001F13BA">
                <w:rPr>
                  <w:rFonts w:ascii="Times New Roman" w:eastAsia="Times New Roman" w:hAnsi="Times New Roman" w:cs="Times New Roman"/>
                  <w:sz w:val="24"/>
                  <w:szCs w:val="24"/>
                  <w:lang w:eastAsia="fr-FR"/>
                </w:rPr>
                <w:t xml:space="preserve">, M. C. (2017). </w:t>
              </w:r>
              <w:proofErr w:type="spellStart"/>
              <w:r w:rsidRPr="001F13BA">
                <w:rPr>
                  <w:rFonts w:ascii="Times New Roman" w:eastAsia="Times New Roman" w:hAnsi="Times New Roman" w:cs="Times New Roman"/>
                  <w:sz w:val="24"/>
                  <w:szCs w:val="24"/>
                  <w:lang w:eastAsia="fr-FR"/>
                </w:rPr>
                <w:t>Maternal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determinants</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associated</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with</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low</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birth</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weight</w:t>
              </w:r>
              <w:proofErr w:type="spellEnd"/>
              <w:r w:rsidRPr="001F13BA">
                <w:rPr>
                  <w:rFonts w:ascii="Times New Roman" w:eastAsia="Times New Roman" w:hAnsi="Times New Roman" w:cs="Times New Roman"/>
                  <w:sz w:val="24"/>
                  <w:szCs w:val="24"/>
                  <w:lang w:eastAsia="fr-FR"/>
                </w:rPr>
                <w:t xml:space="preserve"> for </w:t>
              </w:r>
              <w:proofErr w:type="spellStart"/>
              <w:r w:rsidRPr="001F13BA">
                <w:rPr>
                  <w:rFonts w:ascii="Times New Roman" w:eastAsia="Times New Roman" w:hAnsi="Times New Roman" w:cs="Times New Roman"/>
                  <w:sz w:val="24"/>
                  <w:szCs w:val="24"/>
                  <w:lang w:eastAsia="fr-FR"/>
                </w:rPr>
                <w:t>gestational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age</w:t>
              </w:r>
              <w:proofErr w:type="spellEnd"/>
              <w:r w:rsidRPr="001F13BA">
                <w:rPr>
                  <w:rFonts w:ascii="Times New Roman" w:eastAsia="Times New Roman" w:hAnsi="Times New Roman" w:cs="Times New Roman"/>
                  <w:sz w:val="24"/>
                  <w:szCs w:val="24"/>
                  <w:lang w:eastAsia="fr-FR"/>
                </w:rPr>
                <w:t xml:space="preserve"> at the </w:t>
              </w:r>
              <w:proofErr w:type="spellStart"/>
              <w:r w:rsidRPr="001F13BA">
                <w:rPr>
                  <w:rFonts w:ascii="Times New Roman" w:eastAsia="Times New Roman" w:hAnsi="Times New Roman" w:cs="Times New Roman"/>
                  <w:sz w:val="24"/>
                  <w:szCs w:val="24"/>
                  <w:lang w:eastAsia="fr-FR"/>
                </w:rPr>
                <w:t>Donka</w:t>
              </w:r>
              <w:proofErr w:type="spellEnd"/>
              <w:r w:rsidRPr="001F13BA">
                <w:rPr>
                  <w:rFonts w:ascii="Times New Roman" w:eastAsia="Times New Roman" w:hAnsi="Times New Roman" w:cs="Times New Roman"/>
                  <w:sz w:val="24"/>
                  <w:szCs w:val="24"/>
                  <w:lang w:eastAsia="fr-FR"/>
                </w:rPr>
                <w:t xml:space="preserve"> Hospital </w:t>
              </w:r>
              <w:proofErr w:type="spellStart"/>
              <w:r w:rsidRPr="001F13BA">
                <w:rPr>
                  <w:rFonts w:ascii="Times New Roman" w:eastAsia="Times New Roman" w:hAnsi="Times New Roman" w:cs="Times New Roman"/>
                  <w:sz w:val="24"/>
                  <w:szCs w:val="24"/>
                  <w:lang w:eastAsia="fr-FR"/>
                </w:rPr>
                <w:t>maternity</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ward</w:t>
              </w:r>
              <w:proofErr w:type="spellEnd"/>
              <w:r w:rsidRPr="001F13BA">
                <w:rPr>
                  <w:rFonts w:ascii="Times New Roman" w:eastAsia="Times New Roman" w:hAnsi="Times New Roman" w:cs="Times New Roman"/>
                  <w:sz w:val="24"/>
                  <w:szCs w:val="24"/>
                  <w:lang w:eastAsia="fr-FR"/>
                </w:rPr>
                <w:t xml:space="preserve"> in Conakry. </w:t>
              </w:r>
              <w:proofErr w:type="spellStart"/>
              <w:r w:rsidRPr="001F13BA">
                <w:rPr>
                  <w:rFonts w:ascii="Times New Roman" w:eastAsia="Times New Roman" w:hAnsi="Times New Roman" w:cs="Times New Roman"/>
                  <w:sz w:val="24"/>
                  <w:szCs w:val="24"/>
                  <w:lang w:eastAsia="fr-FR"/>
                </w:rPr>
                <w:t>Perinatal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Medicine</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Review</w:t>
              </w:r>
              <w:proofErr w:type="spellEnd"/>
              <w:r w:rsidRPr="001F13BA">
                <w:rPr>
                  <w:rFonts w:ascii="Times New Roman" w:eastAsia="Times New Roman" w:hAnsi="Times New Roman" w:cs="Times New Roman"/>
                  <w:sz w:val="24"/>
                  <w:szCs w:val="24"/>
                  <w:lang w:eastAsia="fr-FR"/>
                </w:rPr>
                <w:t>, 4.</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proofErr w:type="spellStart"/>
              <w:r w:rsidRPr="001F13BA">
                <w:rPr>
                  <w:rFonts w:ascii="Times New Roman" w:eastAsia="Times New Roman" w:hAnsi="Times New Roman" w:cs="Times New Roman"/>
                  <w:sz w:val="24"/>
                  <w:szCs w:val="24"/>
                  <w:lang w:eastAsia="fr-FR"/>
                </w:rPr>
                <w:t>Kiremba</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District, B. (2025).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information system.</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lastRenderedPageBreak/>
                <w:t xml:space="preserve">Fouzia, T., &amp; Hayet, O. (2018). </w:t>
              </w:r>
              <w:proofErr w:type="spellStart"/>
              <w:r w:rsidRPr="001F13BA">
                <w:rPr>
                  <w:rFonts w:ascii="Times New Roman" w:eastAsia="Times New Roman" w:hAnsi="Times New Roman" w:cs="Times New Roman"/>
                  <w:sz w:val="24"/>
                  <w:szCs w:val="24"/>
                  <w:lang w:eastAsia="fr-FR"/>
                </w:rPr>
                <w:t>Effect</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maternal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diet</w:t>
              </w:r>
              <w:proofErr w:type="spellEnd"/>
              <w:r w:rsidRPr="001F13BA">
                <w:rPr>
                  <w:rFonts w:ascii="Times New Roman" w:eastAsia="Times New Roman" w:hAnsi="Times New Roman" w:cs="Times New Roman"/>
                  <w:sz w:val="24"/>
                  <w:szCs w:val="24"/>
                  <w:lang w:eastAsia="fr-FR"/>
                </w:rPr>
                <w:t xml:space="preserve"> on </w:t>
              </w:r>
              <w:proofErr w:type="spellStart"/>
              <w:r w:rsidRPr="001F13BA">
                <w:rPr>
                  <w:rFonts w:ascii="Times New Roman" w:eastAsia="Times New Roman" w:hAnsi="Times New Roman" w:cs="Times New Roman"/>
                  <w:sz w:val="24"/>
                  <w:szCs w:val="24"/>
                  <w:lang w:eastAsia="fr-FR"/>
                </w:rPr>
                <w:t>newborn</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weight</w:t>
              </w:r>
              <w:proofErr w:type="spellEnd"/>
              <w:r w:rsidRPr="001F13BA">
                <w:rPr>
                  <w:rFonts w:ascii="Times New Roman" w:eastAsia="Times New Roman" w:hAnsi="Times New Roman" w:cs="Times New Roman"/>
                  <w:sz w:val="24"/>
                  <w:szCs w:val="24"/>
                  <w:lang w:eastAsia="fr-FR"/>
                </w:rPr>
                <w:t>.</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GOITA, M. (2022). Evaluation of the </w:t>
              </w:r>
              <w:proofErr w:type="spellStart"/>
              <w:r w:rsidRPr="001F13BA">
                <w:rPr>
                  <w:rFonts w:ascii="Times New Roman" w:eastAsia="Times New Roman" w:hAnsi="Times New Roman" w:cs="Times New Roman"/>
                  <w:sz w:val="24"/>
                  <w:szCs w:val="24"/>
                  <w:lang w:eastAsia="fr-FR"/>
                </w:rPr>
                <w:t>nutritional</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dietary</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status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pregnant</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breastfeeding</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women</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seen</w:t>
              </w:r>
              <w:proofErr w:type="spellEnd"/>
              <w:r w:rsidRPr="001F13BA">
                <w:rPr>
                  <w:rFonts w:ascii="Times New Roman" w:eastAsia="Times New Roman" w:hAnsi="Times New Roman" w:cs="Times New Roman"/>
                  <w:sz w:val="24"/>
                  <w:szCs w:val="24"/>
                  <w:lang w:eastAsia="fr-FR"/>
                </w:rPr>
                <w:t xml:space="preserve"> in consultation at the </w:t>
              </w:r>
              <w:proofErr w:type="spellStart"/>
              <w:r w:rsidRPr="001F13BA">
                <w:rPr>
                  <w:rFonts w:ascii="Times New Roman" w:eastAsia="Times New Roman" w:hAnsi="Times New Roman" w:cs="Times New Roman"/>
                  <w:sz w:val="24"/>
                  <w:szCs w:val="24"/>
                  <w:lang w:eastAsia="fr-FR"/>
                </w:rPr>
                <w:t>Kalaban</w:t>
              </w:r>
              <w:proofErr w:type="spellEnd"/>
              <w:r w:rsidRPr="001F13BA">
                <w:rPr>
                  <w:rFonts w:ascii="Times New Roman" w:eastAsia="Times New Roman" w:hAnsi="Times New Roman" w:cs="Times New Roman"/>
                  <w:sz w:val="24"/>
                  <w:szCs w:val="24"/>
                  <w:lang w:eastAsia="fr-FR"/>
                </w:rPr>
                <w:t xml:space="preserve"> Coro Reference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Center. </w:t>
              </w:r>
              <w:proofErr w:type="spellStart"/>
              <w:r w:rsidRPr="001F13BA">
                <w:rPr>
                  <w:rFonts w:ascii="Times New Roman" w:eastAsia="Times New Roman" w:hAnsi="Times New Roman" w:cs="Times New Roman"/>
                  <w:sz w:val="24"/>
                  <w:szCs w:val="24"/>
                  <w:lang w:eastAsia="fr-FR"/>
                </w:rPr>
                <w:t>University</w:t>
              </w:r>
              <w:proofErr w:type="spellEnd"/>
              <w:r w:rsidRPr="001F13BA">
                <w:rPr>
                  <w:rFonts w:ascii="Times New Roman" w:eastAsia="Times New Roman" w:hAnsi="Times New Roman" w:cs="Times New Roman"/>
                  <w:sz w:val="24"/>
                  <w:szCs w:val="24"/>
                  <w:lang w:eastAsia="fr-FR"/>
                </w:rPr>
                <w:t xml:space="preserve"> of Science, Techniques and Technologies of Bamako, </w:t>
              </w:r>
              <w:proofErr w:type="spellStart"/>
              <w:r w:rsidRPr="001F13BA">
                <w:rPr>
                  <w:rFonts w:ascii="Times New Roman" w:eastAsia="Times New Roman" w:hAnsi="Times New Roman" w:cs="Times New Roman"/>
                  <w:sz w:val="24"/>
                  <w:szCs w:val="24"/>
                  <w:lang w:eastAsia="fr-FR"/>
                </w:rPr>
                <w:t>Faculty</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Medicine</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Odonto-stomatology</w:t>
              </w:r>
              <w:proofErr w:type="spellEnd"/>
              <w:r w:rsidRPr="001F13BA">
                <w:rPr>
                  <w:rFonts w:ascii="Times New Roman" w:eastAsia="Times New Roman" w:hAnsi="Times New Roman" w:cs="Times New Roman"/>
                  <w:sz w:val="24"/>
                  <w:szCs w:val="24"/>
                  <w:lang w:eastAsia="fr-FR"/>
                </w:rPr>
                <w:t>.</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proofErr w:type="spellStart"/>
              <w:r w:rsidRPr="001F13BA">
                <w:rPr>
                  <w:rFonts w:ascii="Times New Roman" w:eastAsia="Times New Roman" w:hAnsi="Times New Roman" w:cs="Times New Roman"/>
                  <w:sz w:val="24"/>
                  <w:szCs w:val="24"/>
                  <w:lang w:eastAsia="fr-FR"/>
                </w:rPr>
                <w:t>Gounga</w:t>
              </w:r>
              <w:proofErr w:type="spellEnd"/>
              <w:r w:rsidRPr="001F13BA">
                <w:rPr>
                  <w:rFonts w:ascii="Times New Roman" w:eastAsia="Times New Roman" w:hAnsi="Times New Roman" w:cs="Times New Roman"/>
                  <w:sz w:val="24"/>
                  <w:szCs w:val="24"/>
                  <w:lang w:eastAsia="fr-FR"/>
                </w:rPr>
                <w:t xml:space="preserve">, M. E. (2023). MATERNAL NUTRITIONAL STATUS AND CHILD BIRTH WEIGHT: CASE OF THE URBAN COMMUNITY OF MARADI, NIGER. American Journal of Innovative </w:t>
              </w:r>
              <w:proofErr w:type="spellStart"/>
              <w:r w:rsidRPr="001F13BA">
                <w:rPr>
                  <w:rFonts w:ascii="Times New Roman" w:eastAsia="Times New Roman" w:hAnsi="Times New Roman" w:cs="Times New Roman"/>
                  <w:sz w:val="24"/>
                  <w:szCs w:val="24"/>
                  <w:lang w:eastAsia="fr-FR"/>
                </w:rPr>
                <w:t>Research</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Applied</w:t>
              </w:r>
              <w:proofErr w:type="spellEnd"/>
              <w:r w:rsidRPr="001F13BA">
                <w:rPr>
                  <w:rFonts w:ascii="Times New Roman" w:eastAsia="Times New Roman" w:hAnsi="Times New Roman" w:cs="Times New Roman"/>
                  <w:sz w:val="24"/>
                  <w:szCs w:val="24"/>
                  <w:lang w:eastAsia="fr-FR"/>
                </w:rPr>
                <w:t xml:space="preserve"> Sciences, 5.</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Lancet. (2013). </w:t>
              </w:r>
              <w:proofErr w:type="spellStart"/>
              <w:r w:rsidRPr="001F13BA">
                <w:rPr>
                  <w:rFonts w:ascii="Times New Roman" w:eastAsia="Times New Roman" w:hAnsi="Times New Roman" w:cs="Times New Roman"/>
                  <w:sz w:val="24"/>
                  <w:szCs w:val="24"/>
                  <w:lang w:eastAsia="fr-FR"/>
                </w:rPr>
                <w:t>Maternal</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child</w:t>
              </w:r>
              <w:proofErr w:type="spellEnd"/>
              <w:r w:rsidRPr="001F13BA">
                <w:rPr>
                  <w:rFonts w:ascii="Times New Roman" w:eastAsia="Times New Roman" w:hAnsi="Times New Roman" w:cs="Times New Roman"/>
                  <w:sz w:val="24"/>
                  <w:szCs w:val="24"/>
                  <w:lang w:eastAsia="fr-FR"/>
                </w:rPr>
                <w:t xml:space="preserve"> Nutrition (</w:t>
              </w:r>
              <w:proofErr w:type="spellStart"/>
              <w:r w:rsidRPr="001F13BA">
                <w:rPr>
                  <w:rFonts w:ascii="Times New Roman" w:eastAsia="Times New Roman" w:hAnsi="Times New Roman" w:cs="Times New Roman"/>
                  <w:sz w:val="24"/>
                  <w:szCs w:val="24"/>
                  <w:lang w:eastAsia="fr-FR"/>
                </w:rPr>
                <w:t>Series</w:t>
              </w:r>
              <w:proofErr w:type="spellEnd"/>
              <w:r w:rsidRPr="001F13BA">
                <w:rPr>
                  <w:rFonts w:ascii="Times New Roman" w:eastAsia="Times New Roman" w:hAnsi="Times New Roman" w:cs="Times New Roman"/>
                  <w:sz w:val="24"/>
                  <w:szCs w:val="24"/>
                  <w:lang w:eastAsia="fr-FR"/>
                </w:rPr>
                <w:t xml:space="preserve">, 2013). Major </w:t>
              </w:r>
              <w:proofErr w:type="spellStart"/>
              <w:r w:rsidRPr="001F13BA">
                <w:rPr>
                  <w:rFonts w:ascii="Times New Roman" w:eastAsia="Times New Roman" w:hAnsi="Times New Roman" w:cs="Times New Roman"/>
                  <w:sz w:val="24"/>
                  <w:szCs w:val="24"/>
                  <w:lang w:eastAsia="fr-FR"/>
                </w:rPr>
                <w:t>synthesis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evidence</w:t>
              </w:r>
              <w:proofErr w:type="spellEnd"/>
              <w:r w:rsidRPr="001F13BA">
                <w:rPr>
                  <w:rFonts w:ascii="Times New Roman" w:eastAsia="Times New Roman" w:hAnsi="Times New Roman" w:cs="Times New Roman"/>
                  <w:sz w:val="24"/>
                  <w:szCs w:val="24"/>
                  <w:lang w:eastAsia="fr-FR"/>
                </w:rPr>
                <w:t xml:space="preserve"> on </w:t>
              </w:r>
              <w:proofErr w:type="spellStart"/>
              <w:r w:rsidRPr="001F13BA">
                <w:rPr>
                  <w:rFonts w:ascii="Times New Roman" w:eastAsia="Times New Roman" w:hAnsi="Times New Roman" w:cs="Times New Roman"/>
                  <w:sz w:val="24"/>
                  <w:szCs w:val="24"/>
                  <w:lang w:eastAsia="fr-FR"/>
                </w:rPr>
                <w:t>maternal</w:t>
              </w:r>
              <w:proofErr w:type="spellEnd"/>
              <w:r w:rsidRPr="001F13BA">
                <w:rPr>
                  <w:rFonts w:ascii="Times New Roman" w:eastAsia="Times New Roman" w:hAnsi="Times New Roman" w:cs="Times New Roman"/>
                  <w:sz w:val="24"/>
                  <w:szCs w:val="24"/>
                  <w:lang w:eastAsia="fr-FR"/>
                </w:rPr>
                <w:t xml:space="preserve"> and infant nutrition: "nutrition-</w:t>
              </w:r>
              <w:proofErr w:type="spellStart"/>
              <w:r w:rsidRPr="001F13BA">
                <w:rPr>
                  <w:rFonts w:ascii="Times New Roman" w:eastAsia="Times New Roman" w:hAnsi="Times New Roman" w:cs="Times New Roman"/>
                  <w:sz w:val="24"/>
                  <w:szCs w:val="24"/>
                  <w:lang w:eastAsia="fr-FR"/>
                </w:rPr>
                <w:t>specific</w:t>
              </w:r>
              <w:proofErr w:type="spellEnd"/>
              <w:r w:rsidRPr="001F13BA">
                <w:rPr>
                  <w:rFonts w:ascii="Times New Roman" w:eastAsia="Times New Roman" w:hAnsi="Times New Roman" w:cs="Times New Roman"/>
                  <w:sz w:val="24"/>
                  <w:szCs w:val="24"/>
                  <w:lang w:eastAsia="fr-FR"/>
                </w:rPr>
                <w:t xml:space="preserve">" interventions and public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implications.</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proofErr w:type="spellStart"/>
              <w:r w:rsidRPr="001F13BA">
                <w:rPr>
                  <w:rFonts w:ascii="Times New Roman" w:eastAsia="Times New Roman" w:hAnsi="Times New Roman" w:cs="Times New Roman"/>
                  <w:sz w:val="24"/>
                  <w:szCs w:val="24"/>
                  <w:lang w:eastAsia="fr-FR"/>
                </w:rPr>
                <w:t>Lecorguillé</w:t>
              </w:r>
              <w:proofErr w:type="spellEnd"/>
              <w:r w:rsidRPr="001F13BA">
                <w:rPr>
                  <w:rFonts w:ascii="Times New Roman" w:eastAsia="Times New Roman" w:hAnsi="Times New Roman" w:cs="Times New Roman"/>
                  <w:sz w:val="24"/>
                  <w:szCs w:val="24"/>
                  <w:lang w:eastAsia="fr-FR"/>
                </w:rPr>
                <w:t xml:space="preserve">, M. (2020). </w:t>
              </w:r>
              <w:proofErr w:type="spellStart"/>
              <w:r w:rsidRPr="001F13BA">
                <w:rPr>
                  <w:rFonts w:ascii="Times New Roman" w:eastAsia="Times New Roman" w:hAnsi="Times New Roman" w:cs="Times New Roman"/>
                  <w:sz w:val="24"/>
                  <w:szCs w:val="24"/>
                  <w:lang w:eastAsia="fr-FR"/>
                </w:rPr>
                <w:t>Preconception</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maternal</w:t>
              </w:r>
              <w:proofErr w:type="spellEnd"/>
              <w:r w:rsidRPr="001F13BA">
                <w:rPr>
                  <w:rFonts w:ascii="Times New Roman" w:eastAsia="Times New Roman" w:hAnsi="Times New Roman" w:cs="Times New Roman"/>
                  <w:sz w:val="24"/>
                  <w:szCs w:val="24"/>
                  <w:lang w:eastAsia="fr-FR"/>
                </w:rPr>
                <w:t xml:space="preserve"> nutrition, </w:t>
              </w:r>
              <w:proofErr w:type="spellStart"/>
              <w:r w:rsidRPr="001F13BA">
                <w:rPr>
                  <w:rFonts w:ascii="Times New Roman" w:eastAsia="Times New Roman" w:hAnsi="Times New Roman" w:cs="Times New Roman"/>
                  <w:sz w:val="24"/>
                  <w:szCs w:val="24"/>
                  <w:lang w:eastAsia="fr-FR"/>
                </w:rPr>
                <w:t>fetal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growth</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placental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epigenetics</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Thesis</w:t>
              </w:r>
              <w:proofErr w:type="spellEnd"/>
              <w:r w:rsidRPr="001F13BA">
                <w:rPr>
                  <w:rFonts w:ascii="Times New Roman" w:eastAsia="Times New Roman" w:hAnsi="Times New Roman" w:cs="Times New Roman"/>
                  <w:sz w:val="24"/>
                  <w:szCs w:val="24"/>
                  <w:lang w:eastAsia="fr-FR"/>
                </w:rPr>
                <w:t>, Paris Cité.</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MSPLS/PRONIANUT. (2019). Strategic Nutrition Plan (2019-2023). BUJUMBURA.</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NW, S. (2009). Malnutrition in </w:t>
              </w:r>
              <w:proofErr w:type="spellStart"/>
              <w:r w:rsidRPr="001F13BA">
                <w:rPr>
                  <w:rFonts w:ascii="Times New Roman" w:eastAsia="Times New Roman" w:hAnsi="Times New Roman" w:cs="Times New Roman"/>
                  <w:sz w:val="24"/>
                  <w:szCs w:val="24"/>
                  <w:lang w:eastAsia="fr-FR"/>
                </w:rPr>
                <w:t>developing</w:t>
              </w:r>
              <w:proofErr w:type="spellEnd"/>
              <w:r w:rsidRPr="001F13BA">
                <w:rPr>
                  <w:rFonts w:ascii="Times New Roman" w:eastAsia="Times New Roman" w:hAnsi="Times New Roman" w:cs="Times New Roman"/>
                  <w:sz w:val="24"/>
                  <w:szCs w:val="24"/>
                  <w:lang w:eastAsia="fr-FR"/>
                </w:rPr>
                <w:t xml:space="preserve"> countries – </w:t>
              </w:r>
              <w:proofErr w:type="spellStart"/>
              <w:r w:rsidRPr="001F13BA">
                <w:rPr>
                  <w:rFonts w:ascii="Times New Roman" w:eastAsia="Times New Roman" w:hAnsi="Times New Roman" w:cs="Times New Roman"/>
                  <w:sz w:val="24"/>
                  <w:szCs w:val="24"/>
                  <w:lang w:eastAsia="fr-FR"/>
                </w:rPr>
                <w:t>evolutionary</w:t>
              </w:r>
              <w:proofErr w:type="spellEnd"/>
              <w:r w:rsidRPr="001F13BA">
                <w:rPr>
                  <w:rFonts w:ascii="Times New Roman" w:eastAsia="Times New Roman" w:hAnsi="Times New Roman" w:cs="Times New Roman"/>
                  <w:sz w:val="24"/>
                  <w:szCs w:val="24"/>
                  <w:lang w:eastAsia="fr-FR"/>
                </w:rPr>
                <w:t xml:space="preserve"> aspects. (Vol. 67). ANF.</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WHO. (2012). </w:t>
              </w:r>
              <w:proofErr w:type="spellStart"/>
              <w:r w:rsidRPr="001F13BA">
                <w:rPr>
                  <w:rFonts w:ascii="Times New Roman" w:eastAsia="Times New Roman" w:hAnsi="Times New Roman" w:cs="Times New Roman"/>
                  <w:sz w:val="24"/>
                  <w:szCs w:val="24"/>
                  <w:lang w:eastAsia="fr-FR"/>
                </w:rPr>
                <w:t>Comprehensive</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implementation</w:t>
              </w:r>
              <w:proofErr w:type="spellEnd"/>
              <w:r w:rsidRPr="001F13BA">
                <w:rPr>
                  <w:rFonts w:ascii="Times New Roman" w:eastAsia="Times New Roman" w:hAnsi="Times New Roman" w:cs="Times New Roman"/>
                  <w:sz w:val="24"/>
                  <w:szCs w:val="24"/>
                  <w:lang w:eastAsia="fr-FR"/>
                </w:rPr>
                <w:t xml:space="preserve"> plan on </w:t>
              </w:r>
              <w:proofErr w:type="spellStart"/>
              <w:r w:rsidRPr="001F13BA">
                <w:rPr>
                  <w:rFonts w:ascii="Times New Roman" w:eastAsia="Times New Roman" w:hAnsi="Times New Roman" w:cs="Times New Roman"/>
                  <w:sz w:val="24"/>
                  <w:szCs w:val="24"/>
                  <w:lang w:eastAsia="fr-FR"/>
                </w:rPr>
                <w:t>maternal</w:t>
              </w:r>
              <w:proofErr w:type="spellEnd"/>
              <w:r w:rsidRPr="001F13BA">
                <w:rPr>
                  <w:rFonts w:ascii="Times New Roman" w:eastAsia="Times New Roman" w:hAnsi="Times New Roman" w:cs="Times New Roman"/>
                  <w:sz w:val="24"/>
                  <w:szCs w:val="24"/>
                  <w:lang w:eastAsia="fr-FR"/>
                </w:rPr>
                <w:t xml:space="preserve">, infant and </w:t>
              </w:r>
              <w:proofErr w:type="spellStart"/>
              <w:r w:rsidRPr="001F13BA">
                <w:rPr>
                  <w:rFonts w:ascii="Times New Roman" w:eastAsia="Times New Roman" w:hAnsi="Times New Roman" w:cs="Times New Roman"/>
                  <w:sz w:val="24"/>
                  <w:szCs w:val="24"/>
                  <w:lang w:eastAsia="fr-FR"/>
                </w:rPr>
                <w:t>young</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child</w:t>
              </w:r>
              <w:proofErr w:type="spellEnd"/>
              <w:r w:rsidRPr="001F13BA">
                <w:rPr>
                  <w:rFonts w:ascii="Times New Roman" w:eastAsia="Times New Roman" w:hAnsi="Times New Roman" w:cs="Times New Roman"/>
                  <w:sz w:val="24"/>
                  <w:szCs w:val="24"/>
                  <w:lang w:eastAsia="fr-FR"/>
                </w:rPr>
                <w:t xml:space="preserve"> nutrition. Report of the 65th General </w:t>
              </w:r>
              <w:proofErr w:type="spellStart"/>
              <w:r w:rsidRPr="001F13BA">
                <w:rPr>
                  <w:rFonts w:ascii="Times New Roman" w:eastAsia="Times New Roman" w:hAnsi="Times New Roman" w:cs="Times New Roman"/>
                  <w:sz w:val="24"/>
                  <w:szCs w:val="24"/>
                  <w:lang w:eastAsia="fr-FR"/>
                </w:rPr>
                <w:t>Assembly</w:t>
              </w:r>
              <w:proofErr w:type="spellEnd"/>
              <w:r w:rsidRPr="001F13BA">
                <w:rPr>
                  <w:rFonts w:ascii="Times New Roman" w:eastAsia="Times New Roman" w:hAnsi="Times New Roman" w:cs="Times New Roman"/>
                  <w:sz w:val="24"/>
                  <w:szCs w:val="24"/>
                  <w:lang w:eastAsia="fr-FR"/>
                </w:rPr>
                <w:t>.</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WHO. (2016). </w:t>
              </w:r>
              <w:proofErr w:type="spellStart"/>
              <w:r w:rsidRPr="001F13BA">
                <w:rPr>
                  <w:rFonts w:ascii="Times New Roman" w:eastAsia="Times New Roman" w:hAnsi="Times New Roman" w:cs="Times New Roman"/>
                  <w:sz w:val="24"/>
                  <w:szCs w:val="24"/>
                  <w:lang w:eastAsia="fr-FR"/>
                </w:rPr>
                <w:t>Nutritional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status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women</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worldwide</w:t>
              </w:r>
              <w:proofErr w:type="spellEnd"/>
              <w:r w:rsidRPr="001F13BA">
                <w:rPr>
                  <w:rFonts w:ascii="Times New Roman" w:eastAsia="Times New Roman" w:hAnsi="Times New Roman" w:cs="Times New Roman"/>
                  <w:sz w:val="24"/>
                  <w:szCs w:val="24"/>
                  <w:lang w:eastAsia="fr-FR"/>
                </w:rPr>
                <w:t xml:space="preserve">, vision and contributions, </w:t>
              </w:r>
              <w:proofErr w:type="spellStart"/>
              <w:r w:rsidRPr="001F13BA">
                <w:rPr>
                  <w:rFonts w:ascii="Times New Roman" w:eastAsia="Times New Roman" w:hAnsi="Times New Roman" w:cs="Times New Roman"/>
                  <w:sz w:val="24"/>
                  <w:szCs w:val="24"/>
                  <w:lang w:eastAsia="fr-FR"/>
                </w:rPr>
                <w:t>technical</w:t>
              </w:r>
              <w:proofErr w:type="spellEnd"/>
              <w:r w:rsidRPr="001F13BA">
                <w:rPr>
                  <w:rFonts w:ascii="Times New Roman" w:eastAsia="Times New Roman" w:hAnsi="Times New Roman" w:cs="Times New Roman"/>
                  <w:sz w:val="24"/>
                  <w:szCs w:val="24"/>
                  <w:lang w:eastAsia="fr-FR"/>
                </w:rPr>
                <w:t xml:space="preserve"> report.</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OUMAROU, D., &amp; ABDOU, S. R. (2018). </w:t>
              </w:r>
              <w:proofErr w:type="spellStart"/>
              <w:r w:rsidRPr="001F13BA">
                <w:rPr>
                  <w:rFonts w:ascii="Times New Roman" w:eastAsia="Times New Roman" w:hAnsi="Times New Roman" w:cs="Times New Roman"/>
                  <w:sz w:val="24"/>
                  <w:szCs w:val="24"/>
                  <w:lang w:eastAsia="fr-FR"/>
                </w:rPr>
                <w:t>Nutritional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status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pregnant</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women</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its</w:t>
              </w:r>
              <w:proofErr w:type="spellEnd"/>
              <w:r w:rsidRPr="001F13BA">
                <w:rPr>
                  <w:rFonts w:ascii="Times New Roman" w:eastAsia="Times New Roman" w:hAnsi="Times New Roman" w:cs="Times New Roman"/>
                  <w:sz w:val="24"/>
                  <w:szCs w:val="24"/>
                  <w:lang w:eastAsia="fr-FR"/>
                </w:rPr>
                <w:t xml:space="preserve"> impact on the </w:t>
              </w:r>
              <w:proofErr w:type="spellStart"/>
              <w:r w:rsidRPr="001F13BA">
                <w:rPr>
                  <w:rFonts w:ascii="Times New Roman" w:eastAsia="Times New Roman" w:hAnsi="Times New Roman" w:cs="Times New Roman"/>
                  <w:sz w:val="24"/>
                  <w:szCs w:val="24"/>
                  <w:lang w:eastAsia="fr-FR"/>
                </w:rPr>
                <w:t>birth</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weight</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newborns</w:t>
              </w:r>
              <w:proofErr w:type="spellEnd"/>
              <w:r w:rsidRPr="001F13BA">
                <w:rPr>
                  <w:rFonts w:ascii="Times New Roman" w:eastAsia="Times New Roman" w:hAnsi="Times New Roman" w:cs="Times New Roman"/>
                  <w:sz w:val="24"/>
                  <w:szCs w:val="24"/>
                  <w:lang w:eastAsia="fr-FR"/>
                </w:rPr>
                <w:t xml:space="preserve">: the case of the </w:t>
              </w:r>
              <w:proofErr w:type="spellStart"/>
              <w:r w:rsidRPr="001F13BA">
                <w:rPr>
                  <w:rFonts w:ascii="Times New Roman" w:eastAsia="Times New Roman" w:hAnsi="Times New Roman" w:cs="Times New Roman"/>
                  <w:sz w:val="24"/>
                  <w:szCs w:val="24"/>
                  <w:lang w:eastAsia="fr-FR"/>
                </w:rPr>
                <w:t>Madina</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Center – Niamey. Journal of </w:t>
              </w:r>
              <w:proofErr w:type="spellStart"/>
              <w:r w:rsidRPr="001F13BA">
                <w:rPr>
                  <w:rFonts w:ascii="Times New Roman" w:eastAsia="Times New Roman" w:hAnsi="Times New Roman" w:cs="Times New Roman"/>
                  <w:sz w:val="24"/>
                  <w:szCs w:val="24"/>
                  <w:lang w:eastAsia="fr-FR"/>
                </w:rPr>
                <w:t>Applied</w:t>
              </w:r>
              <w:proofErr w:type="spellEnd"/>
              <w:r w:rsidRPr="001F13BA">
                <w:rPr>
                  <w:rFonts w:ascii="Times New Roman" w:eastAsia="Times New Roman" w:hAnsi="Times New Roman" w:cs="Times New Roman"/>
                  <w:sz w:val="24"/>
                  <w:szCs w:val="24"/>
                  <w:lang w:eastAsia="fr-FR"/>
                </w:rPr>
                <w:t xml:space="preserve"> Biosciences 137: 13997 - 14006, 4.</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OUMAROU DIADIE Halima1* ABDOU SOULEY Roukaya2, B. A. (2018). </w:t>
              </w:r>
              <w:proofErr w:type="spellStart"/>
              <w:r w:rsidRPr="001F13BA">
                <w:rPr>
                  <w:rFonts w:ascii="Times New Roman" w:eastAsia="Times New Roman" w:hAnsi="Times New Roman" w:cs="Times New Roman"/>
                  <w:sz w:val="24"/>
                  <w:szCs w:val="24"/>
                  <w:lang w:eastAsia="fr-FR"/>
                </w:rPr>
                <w:t>Nutritional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status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pregnant</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women</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its</w:t>
              </w:r>
              <w:proofErr w:type="spellEnd"/>
              <w:r w:rsidRPr="001F13BA">
                <w:rPr>
                  <w:rFonts w:ascii="Times New Roman" w:eastAsia="Times New Roman" w:hAnsi="Times New Roman" w:cs="Times New Roman"/>
                  <w:sz w:val="24"/>
                  <w:szCs w:val="24"/>
                  <w:lang w:eastAsia="fr-FR"/>
                </w:rPr>
                <w:t xml:space="preserve"> impact on the </w:t>
              </w:r>
              <w:proofErr w:type="spellStart"/>
              <w:r w:rsidRPr="001F13BA">
                <w:rPr>
                  <w:rFonts w:ascii="Times New Roman" w:eastAsia="Times New Roman" w:hAnsi="Times New Roman" w:cs="Times New Roman"/>
                  <w:sz w:val="24"/>
                  <w:szCs w:val="24"/>
                  <w:lang w:eastAsia="fr-FR"/>
                </w:rPr>
                <w:t>birth</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weight</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newborns</w:t>
              </w:r>
              <w:proofErr w:type="spellEnd"/>
              <w:r w:rsidRPr="001F13BA">
                <w:rPr>
                  <w:rFonts w:ascii="Times New Roman" w:eastAsia="Times New Roman" w:hAnsi="Times New Roman" w:cs="Times New Roman"/>
                  <w:sz w:val="24"/>
                  <w:szCs w:val="24"/>
                  <w:lang w:eastAsia="fr-FR"/>
                </w:rPr>
                <w:t xml:space="preserve">: the case of the </w:t>
              </w:r>
              <w:proofErr w:type="spellStart"/>
              <w:r w:rsidRPr="001F13BA">
                <w:rPr>
                  <w:rFonts w:ascii="Times New Roman" w:eastAsia="Times New Roman" w:hAnsi="Times New Roman" w:cs="Times New Roman"/>
                  <w:sz w:val="24"/>
                  <w:szCs w:val="24"/>
                  <w:lang w:eastAsia="fr-FR"/>
                </w:rPr>
                <w:t>Madina</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Center – Niamey. Journal of </w:t>
              </w:r>
              <w:proofErr w:type="spellStart"/>
              <w:r w:rsidRPr="001F13BA">
                <w:rPr>
                  <w:rFonts w:ascii="Times New Roman" w:eastAsia="Times New Roman" w:hAnsi="Times New Roman" w:cs="Times New Roman"/>
                  <w:sz w:val="24"/>
                  <w:szCs w:val="24"/>
                  <w:lang w:eastAsia="fr-FR"/>
                </w:rPr>
                <w:t>Applied</w:t>
              </w:r>
              <w:proofErr w:type="spellEnd"/>
              <w:r w:rsidRPr="001F13BA">
                <w:rPr>
                  <w:rFonts w:ascii="Times New Roman" w:eastAsia="Times New Roman" w:hAnsi="Times New Roman" w:cs="Times New Roman"/>
                  <w:sz w:val="24"/>
                  <w:szCs w:val="24"/>
                  <w:lang w:eastAsia="fr-FR"/>
                </w:rPr>
                <w:t xml:space="preserve"> Biosciences 137: 13997 - 14006, 4.</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proofErr w:type="spellStart"/>
              <w:r w:rsidRPr="001F13BA">
                <w:rPr>
                  <w:rFonts w:ascii="Times New Roman" w:eastAsia="Times New Roman" w:hAnsi="Times New Roman" w:cs="Times New Roman"/>
                  <w:sz w:val="24"/>
                  <w:szCs w:val="24"/>
                  <w:lang w:eastAsia="fr-FR"/>
                </w:rPr>
                <w:t>Yirga</w:t>
              </w:r>
              <w:proofErr w:type="spellEnd"/>
              <w:r w:rsidRPr="001F13BA">
                <w:rPr>
                  <w:rFonts w:ascii="Times New Roman" w:eastAsia="Times New Roman" w:hAnsi="Times New Roman" w:cs="Times New Roman"/>
                  <w:sz w:val="24"/>
                  <w:szCs w:val="24"/>
                  <w:lang w:eastAsia="fr-FR"/>
                </w:rPr>
                <w:t xml:space="preserve"> AA, M. H. (2019). </w:t>
              </w:r>
              <w:proofErr w:type="spellStart"/>
              <w:r w:rsidRPr="001F13BA">
                <w:rPr>
                  <w:rFonts w:ascii="Times New Roman" w:eastAsia="Times New Roman" w:hAnsi="Times New Roman" w:cs="Times New Roman"/>
                  <w:sz w:val="24"/>
                  <w:szCs w:val="24"/>
                  <w:lang w:eastAsia="fr-FR"/>
                </w:rPr>
                <w:t>Factors</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affecting</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child</w:t>
              </w:r>
              <w:proofErr w:type="spellEnd"/>
              <w:r w:rsidRPr="001F13BA">
                <w:rPr>
                  <w:rFonts w:ascii="Times New Roman" w:eastAsia="Times New Roman" w:hAnsi="Times New Roman" w:cs="Times New Roman"/>
                  <w:sz w:val="24"/>
                  <w:szCs w:val="24"/>
                  <w:lang w:eastAsia="fr-FR"/>
                </w:rPr>
                <w:t xml:space="preserve"> malnutrition in </w:t>
              </w:r>
              <w:proofErr w:type="spellStart"/>
              <w:r w:rsidRPr="001F13BA">
                <w:rPr>
                  <w:rFonts w:ascii="Times New Roman" w:eastAsia="Times New Roman" w:hAnsi="Times New Roman" w:cs="Times New Roman"/>
                  <w:sz w:val="24"/>
                  <w:szCs w:val="24"/>
                  <w:lang w:eastAsia="fr-FR"/>
                </w:rPr>
                <w:t>Ethiopia</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Afr</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Sci</w:t>
              </w:r>
              <w:proofErr w:type="spellEnd"/>
              <w:r w:rsidRPr="001F13BA">
                <w:rPr>
                  <w:rFonts w:ascii="Times New Roman" w:eastAsia="Times New Roman" w:hAnsi="Times New Roman" w:cs="Times New Roman"/>
                  <w:sz w:val="24"/>
                  <w:szCs w:val="24"/>
                  <w:lang w:eastAsia="fr-FR"/>
                </w:rPr>
                <w:t xml:space="preserve"> (Vol. 19).</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proofErr w:type="spellStart"/>
              <w:r w:rsidRPr="001F13BA">
                <w:rPr>
                  <w:rFonts w:ascii="Times New Roman" w:eastAsia="Times New Roman" w:hAnsi="Times New Roman" w:cs="Times New Roman"/>
                  <w:sz w:val="24"/>
                  <w:szCs w:val="24"/>
                  <w:lang w:eastAsia="fr-FR"/>
                </w:rPr>
                <w:t>Accessed</w:t>
              </w:r>
              <w:proofErr w:type="spellEnd"/>
              <w:r w:rsidRPr="001F13BA">
                <w:rPr>
                  <w:rFonts w:ascii="Times New Roman" w:eastAsia="Times New Roman" w:hAnsi="Times New Roman" w:cs="Times New Roman"/>
                  <w:sz w:val="24"/>
                  <w:szCs w:val="24"/>
                  <w:lang w:eastAsia="fr-FR"/>
                </w:rPr>
                <w:t xml:space="preserve"> on Friday, </w:t>
              </w:r>
              <w:proofErr w:type="spellStart"/>
              <w:r w:rsidRPr="001F13BA">
                <w:rPr>
                  <w:rFonts w:ascii="Times New Roman" w:eastAsia="Times New Roman" w:hAnsi="Times New Roman" w:cs="Times New Roman"/>
                  <w:sz w:val="24"/>
                  <w:szCs w:val="24"/>
                  <w:lang w:eastAsia="fr-FR"/>
                </w:rPr>
                <w:t>January</w:t>
              </w:r>
              <w:proofErr w:type="spellEnd"/>
              <w:r w:rsidRPr="001F13BA">
                <w:rPr>
                  <w:rFonts w:ascii="Times New Roman" w:eastAsia="Times New Roman" w:hAnsi="Times New Roman" w:cs="Times New Roman"/>
                  <w:sz w:val="24"/>
                  <w:szCs w:val="24"/>
                  <w:lang w:eastAsia="fr-FR"/>
                </w:rPr>
                <w:t xml:space="preserve"> 2026, on https://www.worldometers.info/fr/demographie/burundi- </w:t>
              </w:r>
              <w:proofErr w:type="spellStart"/>
              <w:r w:rsidRPr="001F13BA">
                <w:rPr>
                  <w:rFonts w:ascii="Times New Roman" w:eastAsia="Times New Roman" w:hAnsi="Times New Roman" w:cs="Times New Roman"/>
                  <w:sz w:val="24"/>
                  <w:szCs w:val="24"/>
                  <w:lang w:eastAsia="fr-FR"/>
                </w:rPr>
                <w:t>Attanasso</w:t>
              </w:r>
              <w:proofErr w:type="spellEnd"/>
              <w:r w:rsidRPr="001F13BA">
                <w:rPr>
                  <w:rFonts w:ascii="Times New Roman" w:eastAsia="Times New Roman" w:hAnsi="Times New Roman" w:cs="Times New Roman"/>
                  <w:sz w:val="24"/>
                  <w:szCs w:val="24"/>
                  <w:lang w:eastAsia="fr-FR"/>
                </w:rPr>
                <w:t xml:space="preserve">, M. O. (2023). </w:t>
              </w:r>
              <w:proofErr w:type="spellStart"/>
              <w:r w:rsidRPr="001F13BA">
                <w:rPr>
                  <w:rFonts w:ascii="Times New Roman" w:eastAsia="Times New Roman" w:hAnsi="Times New Roman" w:cs="Times New Roman"/>
                  <w:sz w:val="24"/>
                  <w:szCs w:val="24"/>
                  <w:lang w:eastAsia="fr-FR"/>
                </w:rPr>
                <w:t>Mother's</w:t>
              </w:r>
              <w:proofErr w:type="spellEnd"/>
              <w:r w:rsidRPr="001F13BA">
                <w:rPr>
                  <w:rFonts w:ascii="Times New Roman" w:eastAsia="Times New Roman" w:hAnsi="Times New Roman" w:cs="Times New Roman"/>
                  <w:sz w:val="24"/>
                  <w:szCs w:val="24"/>
                  <w:lang w:eastAsia="fr-FR"/>
                </w:rPr>
                <w:t xml:space="preserve"> Education </w:t>
              </w:r>
              <w:proofErr w:type="spellStart"/>
              <w:r w:rsidRPr="001F13BA">
                <w:rPr>
                  <w:rFonts w:ascii="Times New Roman" w:eastAsia="Times New Roman" w:hAnsi="Times New Roman" w:cs="Times New Roman"/>
                  <w:sz w:val="24"/>
                  <w:szCs w:val="24"/>
                  <w:lang w:eastAsia="fr-FR"/>
                </w:rPr>
                <w:t>Level</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Nutritional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Status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Children</w:t>
              </w:r>
              <w:proofErr w:type="spellEnd"/>
              <w:r w:rsidRPr="001F13BA">
                <w:rPr>
                  <w:rFonts w:ascii="Times New Roman" w:eastAsia="Times New Roman" w:hAnsi="Times New Roman" w:cs="Times New Roman"/>
                  <w:sz w:val="24"/>
                  <w:szCs w:val="24"/>
                  <w:lang w:eastAsia="fr-FR"/>
                </w:rPr>
                <w:t xml:space="preserve"> Under Five </w:t>
              </w:r>
              <w:proofErr w:type="spellStart"/>
              <w:r w:rsidRPr="001F13BA">
                <w:rPr>
                  <w:rFonts w:ascii="Times New Roman" w:eastAsia="Times New Roman" w:hAnsi="Times New Roman" w:cs="Times New Roman"/>
                  <w:sz w:val="24"/>
                  <w:szCs w:val="24"/>
                  <w:lang w:eastAsia="fr-FR"/>
                </w:rPr>
                <w:t>Years</w:t>
              </w:r>
              <w:proofErr w:type="spellEnd"/>
              <w:r w:rsidRPr="001F13BA">
                <w:rPr>
                  <w:rFonts w:ascii="Times New Roman" w:eastAsia="Times New Roman" w:hAnsi="Times New Roman" w:cs="Times New Roman"/>
                  <w:sz w:val="24"/>
                  <w:szCs w:val="24"/>
                  <w:lang w:eastAsia="fr-FR"/>
                </w:rPr>
                <w:t xml:space="preserve"> Old in Benin. ESI </w:t>
              </w:r>
              <w:proofErr w:type="spellStart"/>
              <w:r w:rsidRPr="001F13BA">
                <w:rPr>
                  <w:rFonts w:ascii="Times New Roman" w:eastAsia="Times New Roman" w:hAnsi="Times New Roman" w:cs="Times New Roman"/>
                  <w:sz w:val="24"/>
                  <w:szCs w:val="24"/>
                  <w:lang w:eastAsia="fr-FR"/>
                </w:rPr>
                <w:t>Preprints</w:t>
              </w:r>
              <w:proofErr w:type="spellEnd"/>
              <w:r w:rsidRPr="001F13BA">
                <w:rPr>
                  <w:rFonts w:ascii="Times New Roman" w:eastAsia="Times New Roman" w:hAnsi="Times New Roman" w:cs="Times New Roman"/>
                  <w:sz w:val="24"/>
                  <w:szCs w:val="24"/>
                  <w:lang w:eastAsia="fr-FR"/>
                </w:rPr>
                <w:t>, 161.</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Maria de Lourdes P. D. Teixeira, 1. P. (2010). Influence of </w:t>
              </w:r>
              <w:proofErr w:type="spellStart"/>
              <w:r w:rsidRPr="001F13BA">
                <w:rPr>
                  <w:rFonts w:ascii="Times New Roman" w:eastAsia="Times New Roman" w:hAnsi="Times New Roman" w:cs="Times New Roman"/>
                  <w:sz w:val="24"/>
                  <w:szCs w:val="24"/>
                  <w:lang w:eastAsia="fr-FR"/>
                </w:rPr>
                <w:t>breastfeeding</w:t>
              </w:r>
              <w:proofErr w:type="spellEnd"/>
              <w:r w:rsidRPr="001F13BA">
                <w:rPr>
                  <w:rFonts w:ascii="Times New Roman" w:eastAsia="Times New Roman" w:hAnsi="Times New Roman" w:cs="Times New Roman"/>
                  <w:sz w:val="24"/>
                  <w:szCs w:val="24"/>
                  <w:lang w:eastAsia="fr-FR"/>
                </w:rPr>
                <w:t xml:space="preserve"> type and </w:t>
              </w:r>
              <w:proofErr w:type="spellStart"/>
              <w:r w:rsidRPr="001F13BA">
                <w:rPr>
                  <w:rFonts w:ascii="Times New Roman" w:eastAsia="Times New Roman" w:hAnsi="Times New Roman" w:cs="Times New Roman"/>
                  <w:sz w:val="24"/>
                  <w:szCs w:val="24"/>
                  <w:lang w:eastAsia="fr-FR"/>
                </w:rPr>
                <w:t>maternal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anemia</w:t>
              </w:r>
              <w:proofErr w:type="spellEnd"/>
              <w:r w:rsidRPr="001F13BA">
                <w:rPr>
                  <w:rFonts w:ascii="Times New Roman" w:eastAsia="Times New Roman" w:hAnsi="Times New Roman" w:cs="Times New Roman"/>
                  <w:sz w:val="24"/>
                  <w:szCs w:val="24"/>
                  <w:lang w:eastAsia="fr-FR"/>
                </w:rPr>
                <w:t xml:space="preserve"> on </w:t>
              </w:r>
              <w:proofErr w:type="spellStart"/>
              <w:r w:rsidRPr="001F13BA">
                <w:rPr>
                  <w:rFonts w:ascii="Times New Roman" w:eastAsia="Times New Roman" w:hAnsi="Times New Roman" w:cs="Times New Roman"/>
                  <w:sz w:val="24"/>
                  <w:szCs w:val="24"/>
                  <w:lang w:eastAsia="fr-FR"/>
                </w:rPr>
                <w:t>hemoglobin</w:t>
              </w:r>
              <w:proofErr w:type="spellEnd"/>
              <w:r w:rsidRPr="001F13BA">
                <w:rPr>
                  <w:rFonts w:ascii="Times New Roman" w:eastAsia="Times New Roman" w:hAnsi="Times New Roman" w:cs="Times New Roman"/>
                  <w:sz w:val="24"/>
                  <w:szCs w:val="24"/>
                  <w:lang w:eastAsia="fr-FR"/>
                </w:rPr>
                <w:t xml:space="preserve"> concentration </w:t>
              </w:r>
              <w:proofErr w:type="spellStart"/>
              <w:r w:rsidRPr="001F13BA">
                <w:rPr>
                  <w:rFonts w:ascii="Times New Roman" w:eastAsia="Times New Roman" w:hAnsi="Times New Roman" w:cs="Times New Roman"/>
                  <w:sz w:val="24"/>
                  <w:szCs w:val="24"/>
                  <w:lang w:eastAsia="fr-FR"/>
                </w:rPr>
                <w:t>in</w:t>
              </w:r>
              <w:proofErr w:type="spellEnd"/>
              <w:r w:rsidRPr="001F13BA">
                <w:rPr>
                  <w:rFonts w:ascii="Times New Roman" w:eastAsia="Times New Roman" w:hAnsi="Times New Roman" w:cs="Times New Roman"/>
                  <w:sz w:val="24"/>
                  <w:szCs w:val="24"/>
                  <w:lang w:eastAsia="fr-FR"/>
                </w:rPr>
                <w:t xml:space="preserve"> 6-month-old infants. </w:t>
              </w:r>
              <w:proofErr w:type="spellStart"/>
              <w:r w:rsidRPr="001F13BA">
                <w:rPr>
                  <w:rFonts w:ascii="Times New Roman" w:eastAsia="Times New Roman" w:hAnsi="Times New Roman" w:cs="Times New Roman"/>
                  <w:sz w:val="24"/>
                  <w:szCs w:val="24"/>
                  <w:lang w:eastAsia="fr-FR"/>
                </w:rPr>
                <w:t>Jornal</w:t>
              </w:r>
              <w:proofErr w:type="spellEnd"/>
              <w:r w:rsidRPr="001F13BA">
                <w:rPr>
                  <w:rFonts w:ascii="Times New Roman" w:eastAsia="Times New Roman" w:hAnsi="Times New Roman" w:cs="Times New Roman"/>
                  <w:sz w:val="24"/>
                  <w:szCs w:val="24"/>
                  <w:lang w:eastAsia="fr-FR"/>
                </w:rPr>
                <w:t xml:space="preserve"> de </w:t>
              </w:r>
              <w:proofErr w:type="spellStart"/>
              <w:r w:rsidRPr="001F13BA">
                <w:rPr>
                  <w:rFonts w:ascii="Times New Roman" w:eastAsia="Times New Roman" w:hAnsi="Times New Roman" w:cs="Times New Roman"/>
                  <w:sz w:val="24"/>
                  <w:szCs w:val="24"/>
                  <w:lang w:eastAsia="fr-FR"/>
                </w:rPr>
                <w:t>Pediatria</w:t>
              </w:r>
              <w:proofErr w:type="spellEnd"/>
              <w:r w:rsidRPr="001F13BA">
                <w:rPr>
                  <w:rFonts w:ascii="Times New Roman" w:eastAsia="Times New Roman" w:hAnsi="Times New Roman" w:cs="Times New Roman"/>
                  <w:sz w:val="24"/>
                  <w:szCs w:val="24"/>
                  <w:lang w:eastAsia="fr-FR"/>
                </w:rPr>
                <w:t>, 86(1).</w:t>
              </w:r>
            </w:p>
            <w:p w:rsidR="001F13BA" w:rsidRDefault="001F13BA" w:rsidP="001F13BA">
              <w:pPr>
                <w:pStyle w:val="Bibliography"/>
                <w:ind w:left="720" w:hanging="720"/>
                <w:rPr>
                  <w:rFonts w:ascii="Times New Roman" w:eastAsia="Times New Roman" w:hAnsi="Times New Roman" w:cs="Times New Roman"/>
                  <w:sz w:val="24"/>
                  <w:szCs w:val="24"/>
                  <w:lang w:eastAsia="fr-FR"/>
                </w:rPr>
              </w:pPr>
              <w:proofErr w:type="spellStart"/>
              <w:r w:rsidRPr="001F13BA">
                <w:rPr>
                  <w:rFonts w:ascii="Times New Roman" w:eastAsia="Times New Roman" w:hAnsi="Times New Roman" w:cs="Times New Roman"/>
                  <w:sz w:val="24"/>
                  <w:szCs w:val="24"/>
                  <w:lang w:eastAsia="fr-FR"/>
                </w:rPr>
                <w:t>Padonou</w:t>
              </w:r>
              <w:proofErr w:type="spellEnd"/>
              <w:r w:rsidRPr="001F13BA">
                <w:rPr>
                  <w:rFonts w:ascii="Times New Roman" w:eastAsia="Times New Roman" w:hAnsi="Times New Roman" w:cs="Times New Roman"/>
                  <w:sz w:val="24"/>
                  <w:szCs w:val="24"/>
                  <w:lang w:eastAsia="fr-FR"/>
                </w:rPr>
                <w:t xml:space="preserve">, S. G. (2014). Low </w:t>
              </w:r>
              <w:proofErr w:type="spellStart"/>
              <w:r w:rsidRPr="001F13BA">
                <w:rPr>
                  <w:rFonts w:ascii="Times New Roman" w:eastAsia="Times New Roman" w:hAnsi="Times New Roman" w:cs="Times New Roman"/>
                  <w:sz w:val="24"/>
                  <w:szCs w:val="24"/>
                  <w:lang w:eastAsia="fr-FR"/>
                </w:rPr>
                <w:t>birth</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weight</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prematurity</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intrauterine</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growth</w:t>
              </w:r>
              <w:proofErr w:type="spellEnd"/>
              <w:r w:rsidRPr="001F13BA">
                <w:rPr>
                  <w:rFonts w:ascii="Times New Roman" w:eastAsia="Times New Roman" w:hAnsi="Times New Roman" w:cs="Times New Roman"/>
                  <w:sz w:val="24"/>
                  <w:szCs w:val="24"/>
                  <w:lang w:eastAsia="fr-FR"/>
                </w:rPr>
                <w:t xml:space="preserve"> restriction: </w:t>
              </w:r>
              <w:proofErr w:type="spellStart"/>
              <w:r w:rsidRPr="001F13BA">
                <w:rPr>
                  <w:rFonts w:ascii="Times New Roman" w:eastAsia="Times New Roman" w:hAnsi="Times New Roman" w:cs="Times New Roman"/>
                  <w:sz w:val="24"/>
                  <w:szCs w:val="24"/>
                  <w:lang w:eastAsia="fr-FR"/>
                </w:rPr>
                <w:t>risk</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factors</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consequences</w:t>
              </w:r>
              <w:proofErr w:type="spellEnd"/>
              <w:r w:rsidRPr="001F13BA">
                <w:rPr>
                  <w:rFonts w:ascii="Times New Roman" w:eastAsia="Times New Roman" w:hAnsi="Times New Roman" w:cs="Times New Roman"/>
                  <w:sz w:val="24"/>
                  <w:szCs w:val="24"/>
                  <w:lang w:eastAsia="fr-FR"/>
                </w:rPr>
                <w:t xml:space="preserve"> on </w:t>
              </w:r>
              <w:proofErr w:type="spellStart"/>
              <w:r w:rsidRPr="001F13BA">
                <w:rPr>
                  <w:rFonts w:ascii="Times New Roman" w:eastAsia="Times New Roman" w:hAnsi="Times New Roman" w:cs="Times New Roman"/>
                  <w:sz w:val="24"/>
                  <w:szCs w:val="24"/>
                  <w:lang w:eastAsia="fr-FR"/>
                </w:rPr>
                <w:t>growth</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from</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birth</w:t>
              </w:r>
              <w:proofErr w:type="spellEnd"/>
              <w:r w:rsidRPr="001F13BA">
                <w:rPr>
                  <w:rFonts w:ascii="Times New Roman" w:eastAsia="Times New Roman" w:hAnsi="Times New Roman" w:cs="Times New Roman"/>
                  <w:sz w:val="24"/>
                  <w:szCs w:val="24"/>
                  <w:lang w:eastAsia="fr-FR"/>
                </w:rPr>
                <w:t xml:space="preserve"> to 18 </w:t>
              </w:r>
              <w:proofErr w:type="spellStart"/>
              <w:r w:rsidRPr="001F13BA">
                <w:rPr>
                  <w:rFonts w:ascii="Times New Roman" w:eastAsia="Times New Roman" w:hAnsi="Times New Roman" w:cs="Times New Roman"/>
                  <w:sz w:val="24"/>
                  <w:szCs w:val="24"/>
                  <w:lang w:eastAsia="fr-FR"/>
                </w:rPr>
                <w:t>months</w:t>
              </w:r>
              <w:proofErr w:type="spellEnd"/>
              <w:r w:rsidRPr="001F13BA">
                <w:rPr>
                  <w:rFonts w:ascii="Times New Roman" w:eastAsia="Times New Roman" w:hAnsi="Times New Roman" w:cs="Times New Roman"/>
                  <w:sz w:val="24"/>
                  <w:szCs w:val="24"/>
                  <w:lang w:eastAsia="fr-FR"/>
                </w:rPr>
                <w:t xml:space="preserve"> of life in </w:t>
              </w:r>
              <w:proofErr w:type="spellStart"/>
              <w:r w:rsidRPr="001F13BA">
                <w:rPr>
                  <w:rFonts w:ascii="Times New Roman" w:eastAsia="Times New Roman" w:hAnsi="Times New Roman" w:cs="Times New Roman"/>
                  <w:sz w:val="24"/>
                  <w:szCs w:val="24"/>
                  <w:lang w:eastAsia="fr-FR"/>
                </w:rPr>
                <w:t>Beninese</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lastRenderedPageBreak/>
                <w:t>newborns</w:t>
              </w:r>
              <w:proofErr w:type="spellEnd"/>
              <w:r w:rsidRPr="001F13BA">
                <w:rPr>
                  <w:rFonts w:ascii="Times New Roman" w:eastAsia="Times New Roman" w:hAnsi="Times New Roman" w:cs="Times New Roman"/>
                  <w:sz w:val="24"/>
                  <w:szCs w:val="24"/>
                  <w:lang w:eastAsia="fr-FR"/>
                </w:rPr>
                <w:t xml:space="preserve">. Pierre and Marie Curie </w:t>
              </w:r>
              <w:proofErr w:type="spellStart"/>
              <w:r w:rsidRPr="001F13BA">
                <w:rPr>
                  <w:rFonts w:ascii="Times New Roman" w:eastAsia="Times New Roman" w:hAnsi="Times New Roman" w:cs="Times New Roman"/>
                  <w:sz w:val="24"/>
                  <w:szCs w:val="24"/>
                  <w:lang w:eastAsia="fr-FR"/>
                </w:rPr>
                <w:t>University</w:t>
              </w:r>
              <w:proofErr w:type="spellEnd"/>
              <w:r w:rsidRPr="001F13BA">
                <w:rPr>
                  <w:rFonts w:ascii="Times New Roman" w:eastAsia="Times New Roman" w:hAnsi="Times New Roman" w:cs="Times New Roman"/>
                  <w:sz w:val="24"/>
                  <w:szCs w:val="24"/>
                  <w:lang w:eastAsia="fr-FR"/>
                </w:rPr>
                <w:t xml:space="preserve"> - Paris VI, Public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Epidemiology</w:t>
              </w:r>
              <w:proofErr w:type="spellEnd"/>
              <w:r w:rsidRPr="001F13BA">
                <w:rPr>
                  <w:rFonts w:ascii="Times New Roman" w:eastAsia="Times New Roman" w:hAnsi="Times New Roman" w:cs="Times New Roman"/>
                  <w:sz w:val="24"/>
                  <w:szCs w:val="24"/>
                  <w:lang w:eastAsia="fr-FR"/>
                </w:rPr>
                <w:t>.</w:t>
              </w:r>
            </w:p>
            <w:p w:rsidR="00F012CF" w:rsidRDefault="00F012CF" w:rsidP="00F012CF">
              <w:pPr>
                <w:rPr>
                  <w:highlight w:val="yellow"/>
                  <w:lang w:eastAsia="fr-FR"/>
                </w:rPr>
              </w:pPr>
              <w:proofErr w:type="spellStart"/>
              <w:r w:rsidRPr="00F012CF">
                <w:rPr>
                  <w:highlight w:val="yellow"/>
                  <w:lang w:eastAsia="fr-FR"/>
                </w:rPr>
                <w:t>Wachukwu-Chikodi</w:t>
              </w:r>
              <w:proofErr w:type="spellEnd"/>
              <w:r w:rsidRPr="00F012CF">
                <w:rPr>
                  <w:highlight w:val="yellow"/>
                  <w:lang w:eastAsia="fr-FR"/>
                </w:rPr>
                <w:t xml:space="preserve">, H. I., &amp; </w:t>
              </w:r>
              <w:proofErr w:type="spellStart"/>
              <w:r w:rsidRPr="00F012CF">
                <w:rPr>
                  <w:highlight w:val="yellow"/>
                  <w:lang w:eastAsia="fr-FR"/>
                </w:rPr>
                <w:t>Sonye</w:t>
              </w:r>
              <w:proofErr w:type="spellEnd"/>
              <w:r w:rsidRPr="00F012CF">
                <w:rPr>
                  <w:highlight w:val="yellow"/>
                  <w:lang w:eastAsia="fr-FR"/>
                </w:rPr>
                <w:t xml:space="preserve">, C. U. (2022). </w:t>
              </w:r>
              <w:proofErr w:type="spellStart"/>
              <w:r w:rsidRPr="00F012CF">
                <w:rPr>
                  <w:highlight w:val="yellow"/>
                  <w:lang w:eastAsia="fr-FR"/>
                </w:rPr>
                <w:t>Assessment</w:t>
              </w:r>
              <w:proofErr w:type="spellEnd"/>
              <w:r w:rsidRPr="00F012CF">
                <w:rPr>
                  <w:highlight w:val="yellow"/>
                  <w:lang w:eastAsia="fr-FR"/>
                </w:rPr>
                <w:t xml:space="preserve"> of </w:t>
              </w:r>
              <w:proofErr w:type="spellStart"/>
              <w:r w:rsidRPr="00F012CF">
                <w:rPr>
                  <w:highlight w:val="yellow"/>
                  <w:lang w:eastAsia="fr-FR"/>
                </w:rPr>
                <w:t>Complementary</w:t>
              </w:r>
              <w:proofErr w:type="spellEnd"/>
              <w:r w:rsidRPr="00F012CF">
                <w:rPr>
                  <w:highlight w:val="yellow"/>
                  <w:lang w:eastAsia="fr-FR"/>
                </w:rPr>
                <w:t xml:space="preserve"> </w:t>
              </w:r>
              <w:proofErr w:type="spellStart"/>
              <w:r w:rsidRPr="00F012CF">
                <w:rPr>
                  <w:highlight w:val="yellow"/>
                  <w:lang w:eastAsia="fr-FR"/>
                </w:rPr>
                <w:t>Feeding</w:t>
              </w:r>
              <w:proofErr w:type="spellEnd"/>
              <w:r w:rsidRPr="00F012CF">
                <w:rPr>
                  <w:highlight w:val="yellow"/>
                  <w:lang w:eastAsia="fr-FR"/>
                </w:rPr>
                <w:t xml:space="preserve"> Practices and </w:t>
              </w:r>
              <w:proofErr w:type="spellStart"/>
              <w:r w:rsidRPr="00F012CF">
                <w:rPr>
                  <w:highlight w:val="yellow"/>
                  <w:lang w:eastAsia="fr-FR"/>
                </w:rPr>
                <w:t>Nutritional</w:t>
              </w:r>
              <w:proofErr w:type="spellEnd"/>
              <w:r w:rsidRPr="00F012CF">
                <w:rPr>
                  <w:highlight w:val="yellow"/>
                  <w:lang w:eastAsia="fr-FR"/>
                </w:rPr>
                <w:t xml:space="preserve"> </w:t>
              </w:r>
              <w:proofErr w:type="spellStart"/>
              <w:r w:rsidRPr="00F012CF">
                <w:rPr>
                  <w:highlight w:val="yellow"/>
                  <w:lang w:eastAsia="fr-FR"/>
                </w:rPr>
                <w:t>Status</w:t>
              </w:r>
              <w:proofErr w:type="spellEnd"/>
              <w:r w:rsidRPr="00F012CF">
                <w:rPr>
                  <w:highlight w:val="yellow"/>
                  <w:lang w:eastAsia="fr-FR"/>
                </w:rPr>
                <w:t xml:space="preserve"> of </w:t>
              </w:r>
              <w:proofErr w:type="spellStart"/>
              <w:r w:rsidRPr="00F012CF">
                <w:rPr>
                  <w:highlight w:val="yellow"/>
                  <w:lang w:eastAsia="fr-FR"/>
                </w:rPr>
                <w:t>Children</w:t>
              </w:r>
              <w:proofErr w:type="spellEnd"/>
              <w:r w:rsidRPr="00F012CF">
                <w:rPr>
                  <w:highlight w:val="yellow"/>
                  <w:lang w:eastAsia="fr-FR"/>
                </w:rPr>
                <w:t xml:space="preserve"> (0-24 </w:t>
              </w:r>
              <w:proofErr w:type="spellStart"/>
              <w:r w:rsidRPr="00F012CF">
                <w:rPr>
                  <w:highlight w:val="yellow"/>
                  <w:lang w:eastAsia="fr-FR"/>
                </w:rPr>
                <w:t>months</w:t>
              </w:r>
              <w:proofErr w:type="spellEnd"/>
              <w:r w:rsidRPr="00F012CF">
                <w:rPr>
                  <w:highlight w:val="yellow"/>
                  <w:lang w:eastAsia="fr-FR"/>
                </w:rPr>
                <w:t xml:space="preserve">) in </w:t>
              </w:r>
              <w:proofErr w:type="spellStart"/>
              <w:r w:rsidRPr="00F012CF">
                <w:rPr>
                  <w:highlight w:val="yellow"/>
                  <w:lang w:eastAsia="fr-FR"/>
                </w:rPr>
                <w:t>Akuku</w:t>
              </w:r>
              <w:proofErr w:type="spellEnd"/>
              <w:r w:rsidRPr="00F012CF">
                <w:rPr>
                  <w:highlight w:val="yellow"/>
                  <w:lang w:eastAsia="fr-FR"/>
                </w:rPr>
                <w:t xml:space="preserve"> </w:t>
              </w:r>
              <w:proofErr w:type="spellStart"/>
              <w:r w:rsidRPr="00F012CF">
                <w:rPr>
                  <w:highlight w:val="yellow"/>
                  <w:lang w:eastAsia="fr-FR"/>
                </w:rPr>
                <w:t>Toru</w:t>
              </w:r>
              <w:proofErr w:type="spellEnd"/>
              <w:r w:rsidRPr="00F012CF">
                <w:rPr>
                  <w:highlight w:val="yellow"/>
                  <w:lang w:eastAsia="fr-FR"/>
                </w:rPr>
                <w:t xml:space="preserve"> Local </w:t>
              </w:r>
              <w:proofErr w:type="spellStart"/>
              <w:r w:rsidRPr="00F012CF">
                <w:rPr>
                  <w:highlight w:val="yellow"/>
                  <w:lang w:eastAsia="fr-FR"/>
                </w:rPr>
                <w:t>Government</w:t>
              </w:r>
              <w:proofErr w:type="spellEnd"/>
              <w:r w:rsidRPr="00F012CF">
                <w:rPr>
                  <w:highlight w:val="yellow"/>
                  <w:lang w:eastAsia="fr-FR"/>
                </w:rPr>
                <w:t xml:space="preserve"> Area of Rivers State, Nigeria. Asian Food Science Journal, 21(7), 24–34.</w:t>
              </w:r>
            </w:p>
            <w:p w:rsidR="00D3734A" w:rsidRDefault="00D3734A" w:rsidP="00F012CF">
              <w:pPr>
                <w:rPr>
                  <w:highlight w:val="yellow"/>
                  <w:lang w:eastAsia="fr-FR"/>
                </w:rPr>
              </w:pPr>
              <w:r w:rsidRPr="00D3734A">
                <w:rPr>
                  <w:highlight w:val="yellow"/>
                  <w:lang w:eastAsia="fr-FR"/>
                </w:rPr>
                <w:t xml:space="preserve">Jamil, B., </w:t>
              </w:r>
              <w:proofErr w:type="spellStart"/>
              <w:r w:rsidRPr="00D3734A">
                <w:rPr>
                  <w:highlight w:val="yellow"/>
                  <w:lang w:eastAsia="fr-FR"/>
                </w:rPr>
                <w:t>Ijaz</w:t>
              </w:r>
              <w:proofErr w:type="spellEnd"/>
              <w:r w:rsidRPr="00D3734A">
                <w:rPr>
                  <w:highlight w:val="yellow"/>
                  <w:lang w:eastAsia="fr-FR"/>
                </w:rPr>
                <w:t xml:space="preserve">, H., Jamil, S., Nabi, M. U., &amp; Munir, K. (2025). </w:t>
              </w:r>
              <w:proofErr w:type="spellStart"/>
              <w:r w:rsidRPr="00D3734A">
                <w:rPr>
                  <w:highlight w:val="yellow"/>
                  <w:lang w:eastAsia="fr-FR"/>
                </w:rPr>
                <w:t>Maternal</w:t>
              </w:r>
              <w:proofErr w:type="spellEnd"/>
              <w:r w:rsidRPr="00D3734A">
                <w:rPr>
                  <w:highlight w:val="yellow"/>
                  <w:lang w:eastAsia="fr-FR"/>
                </w:rPr>
                <w:t xml:space="preserve"> and </w:t>
              </w:r>
              <w:proofErr w:type="spellStart"/>
              <w:r w:rsidRPr="00D3734A">
                <w:rPr>
                  <w:highlight w:val="yellow"/>
                  <w:lang w:eastAsia="fr-FR"/>
                </w:rPr>
                <w:t>neonatal</w:t>
              </w:r>
              <w:proofErr w:type="spellEnd"/>
              <w:r w:rsidRPr="00D3734A">
                <w:rPr>
                  <w:highlight w:val="yellow"/>
                  <w:lang w:eastAsia="fr-FR"/>
                </w:rPr>
                <w:t xml:space="preserve"> </w:t>
              </w:r>
              <w:proofErr w:type="spellStart"/>
              <w:r w:rsidRPr="00D3734A">
                <w:rPr>
                  <w:highlight w:val="yellow"/>
                  <w:lang w:eastAsia="fr-FR"/>
                </w:rPr>
                <w:t>determinants</w:t>
              </w:r>
              <w:proofErr w:type="spellEnd"/>
              <w:r w:rsidRPr="00D3734A">
                <w:rPr>
                  <w:highlight w:val="yellow"/>
                  <w:lang w:eastAsia="fr-FR"/>
                </w:rPr>
                <w:t xml:space="preserve"> for </w:t>
              </w:r>
              <w:proofErr w:type="spellStart"/>
              <w:r w:rsidRPr="00D3734A">
                <w:rPr>
                  <w:highlight w:val="yellow"/>
                  <w:lang w:eastAsia="fr-FR"/>
                </w:rPr>
                <w:t>newborn</w:t>
              </w:r>
              <w:proofErr w:type="spellEnd"/>
              <w:r w:rsidRPr="00D3734A">
                <w:rPr>
                  <w:highlight w:val="yellow"/>
                  <w:lang w:eastAsia="fr-FR"/>
                </w:rPr>
                <w:t xml:space="preserve"> </w:t>
              </w:r>
              <w:proofErr w:type="spellStart"/>
              <w:r w:rsidRPr="00D3734A">
                <w:rPr>
                  <w:highlight w:val="yellow"/>
                  <w:lang w:eastAsia="fr-FR"/>
                </w:rPr>
                <w:t>nutritional</w:t>
              </w:r>
              <w:proofErr w:type="spellEnd"/>
              <w:r w:rsidRPr="00D3734A">
                <w:rPr>
                  <w:highlight w:val="yellow"/>
                  <w:lang w:eastAsia="fr-FR"/>
                </w:rPr>
                <w:t xml:space="preserve"> </w:t>
              </w:r>
              <w:proofErr w:type="spellStart"/>
              <w:r w:rsidRPr="00D3734A">
                <w:rPr>
                  <w:highlight w:val="yellow"/>
                  <w:lang w:eastAsia="fr-FR"/>
                </w:rPr>
                <w:t>assessment</w:t>
              </w:r>
              <w:proofErr w:type="spellEnd"/>
              <w:r w:rsidRPr="00D3734A">
                <w:rPr>
                  <w:highlight w:val="yellow"/>
                  <w:lang w:eastAsia="fr-FR"/>
                </w:rPr>
                <w:t xml:space="preserve"> in Sargodha City: A case </w:t>
              </w:r>
              <w:proofErr w:type="spellStart"/>
              <w:r w:rsidRPr="00D3734A">
                <w:rPr>
                  <w:highlight w:val="yellow"/>
                  <w:lang w:eastAsia="fr-FR"/>
                </w:rPr>
                <w:t>study</w:t>
              </w:r>
              <w:proofErr w:type="spellEnd"/>
              <w:r w:rsidRPr="00D3734A">
                <w:rPr>
                  <w:highlight w:val="yellow"/>
                  <w:lang w:eastAsia="fr-FR"/>
                </w:rPr>
                <w:t xml:space="preserve">. Official Journal of Pakistan </w:t>
              </w:r>
              <w:proofErr w:type="spellStart"/>
              <w:r w:rsidRPr="00D3734A">
                <w:rPr>
                  <w:highlight w:val="yellow"/>
                  <w:lang w:eastAsia="fr-FR"/>
                </w:rPr>
                <w:t>Medical</w:t>
              </w:r>
              <w:proofErr w:type="spellEnd"/>
              <w:r w:rsidRPr="00D3734A">
                <w:rPr>
                  <w:highlight w:val="yellow"/>
                  <w:lang w:eastAsia="fr-FR"/>
                </w:rPr>
                <w:t xml:space="preserve"> Association, Rawalpindi–Islamabad Rawalpindi–Islamabad Branch </w:t>
              </w:r>
              <w:proofErr w:type="spellStart"/>
              <w:r w:rsidRPr="00D3734A">
                <w:rPr>
                  <w:highlight w:val="yellow"/>
                  <w:lang w:eastAsia="fr-FR"/>
                </w:rPr>
                <w:t>Jul</w:t>
              </w:r>
              <w:proofErr w:type="spellEnd"/>
              <w:r w:rsidRPr="00D3734A">
                <w:rPr>
                  <w:highlight w:val="yellow"/>
                  <w:lang w:eastAsia="fr-FR"/>
                </w:rPr>
                <w:t xml:space="preserve">–Sep 2025 Volume 50 </w:t>
              </w:r>
              <w:proofErr w:type="spellStart"/>
              <w:r w:rsidRPr="00D3734A">
                <w:rPr>
                  <w:highlight w:val="yellow"/>
                  <w:lang w:eastAsia="fr-FR"/>
                </w:rPr>
                <w:t>Number</w:t>
              </w:r>
              <w:proofErr w:type="spellEnd"/>
              <w:r w:rsidRPr="00D3734A">
                <w:rPr>
                  <w:highlight w:val="yellow"/>
                  <w:lang w:eastAsia="fr-FR"/>
                </w:rPr>
                <w:t xml:space="preserve"> 3, 50(3), 683.</w:t>
              </w:r>
            </w:p>
            <w:p w:rsidR="00C00184" w:rsidRDefault="00C00184" w:rsidP="00F012CF">
              <w:pPr>
                <w:rPr>
                  <w:highlight w:val="yellow"/>
                  <w:lang w:eastAsia="fr-FR"/>
                </w:rPr>
              </w:pPr>
              <w:r w:rsidRPr="00C00184">
                <w:rPr>
                  <w:highlight w:val="yellow"/>
                  <w:lang w:eastAsia="fr-FR"/>
                </w:rPr>
                <w:t xml:space="preserve">Hart, K. H., Hill, A. J., Gonzalez, J. T., de la </w:t>
              </w:r>
              <w:proofErr w:type="spellStart"/>
              <w:r w:rsidRPr="00C00184">
                <w:rPr>
                  <w:highlight w:val="yellow"/>
                  <w:lang w:eastAsia="fr-FR"/>
                </w:rPr>
                <w:t>Hunty</w:t>
              </w:r>
              <w:proofErr w:type="spellEnd"/>
              <w:r w:rsidRPr="00C00184">
                <w:rPr>
                  <w:highlight w:val="yellow"/>
                  <w:lang w:eastAsia="fr-FR"/>
                </w:rPr>
                <w:t xml:space="preserve">, A., Gallagher, A. M., &amp; </w:t>
              </w:r>
              <w:proofErr w:type="spellStart"/>
              <w:r w:rsidRPr="00C00184">
                <w:rPr>
                  <w:highlight w:val="yellow"/>
                  <w:lang w:eastAsia="fr-FR"/>
                </w:rPr>
                <w:t>Stanner</w:t>
              </w:r>
              <w:proofErr w:type="spellEnd"/>
              <w:r w:rsidRPr="00C00184">
                <w:rPr>
                  <w:highlight w:val="yellow"/>
                  <w:lang w:eastAsia="fr-FR"/>
                </w:rPr>
                <w:t xml:space="preserve">, S. A. (2025). Diet in </w:t>
              </w:r>
              <w:proofErr w:type="spellStart"/>
              <w:r w:rsidRPr="00C00184">
                <w:rPr>
                  <w:highlight w:val="yellow"/>
                  <w:lang w:eastAsia="fr-FR"/>
                </w:rPr>
                <w:t>pregnancy</w:t>
              </w:r>
              <w:proofErr w:type="spellEnd"/>
              <w:r w:rsidRPr="00C00184">
                <w:rPr>
                  <w:highlight w:val="yellow"/>
                  <w:lang w:eastAsia="fr-FR"/>
                </w:rPr>
                <w:t xml:space="preserve">: A </w:t>
              </w:r>
              <w:proofErr w:type="spellStart"/>
              <w:r w:rsidRPr="00C00184">
                <w:rPr>
                  <w:highlight w:val="yellow"/>
                  <w:lang w:eastAsia="fr-FR"/>
                </w:rPr>
                <w:t>review</w:t>
              </w:r>
              <w:proofErr w:type="spellEnd"/>
              <w:r w:rsidRPr="00C00184">
                <w:rPr>
                  <w:highlight w:val="yellow"/>
                  <w:lang w:eastAsia="fr-FR"/>
                </w:rPr>
                <w:t xml:space="preserve"> of </w:t>
              </w:r>
              <w:proofErr w:type="spellStart"/>
              <w:r w:rsidRPr="00C00184">
                <w:rPr>
                  <w:highlight w:val="yellow"/>
                  <w:lang w:eastAsia="fr-FR"/>
                </w:rPr>
                <w:t>current</w:t>
              </w:r>
              <w:proofErr w:type="spellEnd"/>
              <w:r w:rsidRPr="00C00184">
                <w:rPr>
                  <w:highlight w:val="yellow"/>
                  <w:lang w:eastAsia="fr-FR"/>
                </w:rPr>
                <w:t xml:space="preserve"> challenges and </w:t>
              </w:r>
              <w:proofErr w:type="spellStart"/>
              <w:r w:rsidRPr="00C00184">
                <w:rPr>
                  <w:highlight w:val="yellow"/>
                  <w:lang w:eastAsia="fr-FR"/>
                </w:rPr>
                <w:t>recommendations</w:t>
              </w:r>
              <w:proofErr w:type="spellEnd"/>
              <w:r w:rsidRPr="00C00184">
                <w:rPr>
                  <w:highlight w:val="yellow"/>
                  <w:lang w:eastAsia="fr-FR"/>
                </w:rPr>
                <w:t xml:space="preserve">. A British Nutrition </w:t>
              </w:r>
              <w:proofErr w:type="spellStart"/>
              <w:r w:rsidRPr="00C00184">
                <w:rPr>
                  <w:highlight w:val="yellow"/>
                  <w:lang w:eastAsia="fr-FR"/>
                </w:rPr>
                <w:t>Foundation</w:t>
              </w:r>
              <w:proofErr w:type="spellEnd"/>
              <w:r w:rsidRPr="00C00184">
                <w:rPr>
                  <w:highlight w:val="yellow"/>
                  <w:lang w:eastAsia="fr-FR"/>
                </w:rPr>
                <w:t xml:space="preserve"> briefing </w:t>
              </w:r>
              <w:proofErr w:type="spellStart"/>
              <w:r w:rsidRPr="00C00184">
                <w:rPr>
                  <w:highlight w:val="yellow"/>
                  <w:lang w:eastAsia="fr-FR"/>
                </w:rPr>
                <w:t>paper</w:t>
              </w:r>
              <w:proofErr w:type="spellEnd"/>
              <w:r w:rsidRPr="00C00184">
                <w:rPr>
                  <w:highlight w:val="yellow"/>
                  <w:lang w:eastAsia="fr-FR"/>
                </w:rPr>
                <w:t>. Nutrition Bulletin, 50(3), 365-410.</w:t>
              </w:r>
            </w:p>
            <w:p w:rsidR="00345AEA" w:rsidRPr="00F012CF" w:rsidRDefault="00345AEA" w:rsidP="00F012CF">
              <w:pPr>
                <w:rPr>
                  <w:lang w:eastAsia="fr-FR"/>
                </w:rPr>
              </w:pPr>
              <w:r w:rsidRPr="00712B29">
                <w:rPr>
                  <w:highlight w:val="yellow"/>
                  <w:lang w:eastAsia="fr-FR"/>
                </w:rPr>
                <w:t xml:space="preserve">Stephenson, J., </w:t>
              </w:r>
              <w:proofErr w:type="spellStart"/>
              <w:r w:rsidRPr="00712B29">
                <w:rPr>
                  <w:highlight w:val="yellow"/>
                  <w:lang w:eastAsia="fr-FR"/>
                </w:rPr>
                <w:t>Heslehurst</w:t>
              </w:r>
              <w:proofErr w:type="spellEnd"/>
              <w:r w:rsidRPr="00712B29">
                <w:rPr>
                  <w:highlight w:val="yellow"/>
                  <w:lang w:eastAsia="fr-FR"/>
                </w:rPr>
                <w:t xml:space="preserve">, N., Hall, J., </w:t>
              </w:r>
              <w:proofErr w:type="spellStart"/>
              <w:r w:rsidRPr="00712B29">
                <w:rPr>
                  <w:highlight w:val="yellow"/>
                  <w:lang w:eastAsia="fr-FR"/>
                </w:rPr>
                <w:t>Schoenaker</w:t>
              </w:r>
              <w:proofErr w:type="spellEnd"/>
              <w:r w:rsidRPr="00712B29">
                <w:rPr>
                  <w:highlight w:val="yellow"/>
                  <w:lang w:eastAsia="fr-FR"/>
                </w:rPr>
                <w:t xml:space="preserve">, D. A., Hutchinson, J., Cade, J. E., ... &amp; </w:t>
              </w:r>
              <w:proofErr w:type="spellStart"/>
              <w:r w:rsidRPr="00712B29">
                <w:rPr>
                  <w:highlight w:val="yellow"/>
                  <w:lang w:eastAsia="fr-FR"/>
                </w:rPr>
                <w:t>Mishra</w:t>
              </w:r>
              <w:proofErr w:type="spellEnd"/>
              <w:r w:rsidRPr="00712B29">
                <w:rPr>
                  <w:highlight w:val="yellow"/>
                  <w:lang w:eastAsia="fr-FR"/>
                </w:rPr>
                <w:t xml:space="preserve">, G. D. (2018). </w:t>
              </w:r>
              <w:proofErr w:type="spellStart"/>
              <w:r w:rsidRPr="00712B29">
                <w:rPr>
                  <w:highlight w:val="yellow"/>
                  <w:lang w:eastAsia="fr-FR"/>
                </w:rPr>
                <w:t>Before</w:t>
              </w:r>
              <w:proofErr w:type="spellEnd"/>
              <w:r w:rsidRPr="00712B29">
                <w:rPr>
                  <w:highlight w:val="yellow"/>
                  <w:lang w:eastAsia="fr-FR"/>
                </w:rPr>
                <w:t xml:space="preserve"> the </w:t>
              </w:r>
              <w:proofErr w:type="spellStart"/>
              <w:r w:rsidRPr="00712B29">
                <w:rPr>
                  <w:highlight w:val="yellow"/>
                  <w:lang w:eastAsia="fr-FR"/>
                </w:rPr>
                <w:t>beginning</w:t>
              </w:r>
              <w:proofErr w:type="spellEnd"/>
              <w:r w:rsidRPr="00712B29">
                <w:rPr>
                  <w:highlight w:val="yellow"/>
                  <w:lang w:eastAsia="fr-FR"/>
                </w:rPr>
                <w:t xml:space="preserve">: nutrition and lifestyle in the </w:t>
              </w:r>
              <w:proofErr w:type="spellStart"/>
              <w:r w:rsidRPr="00712B29">
                <w:rPr>
                  <w:highlight w:val="yellow"/>
                  <w:lang w:eastAsia="fr-FR"/>
                </w:rPr>
                <w:t>preconception</w:t>
              </w:r>
              <w:proofErr w:type="spellEnd"/>
              <w:r w:rsidRPr="00712B29">
                <w:rPr>
                  <w:highlight w:val="yellow"/>
                  <w:lang w:eastAsia="fr-FR"/>
                </w:rPr>
                <w:t xml:space="preserve"> </w:t>
              </w:r>
              <w:proofErr w:type="spellStart"/>
              <w:r w:rsidRPr="00712B29">
                <w:rPr>
                  <w:highlight w:val="yellow"/>
                  <w:lang w:eastAsia="fr-FR"/>
                </w:rPr>
                <w:t>period</w:t>
              </w:r>
              <w:proofErr w:type="spellEnd"/>
              <w:r w:rsidRPr="00712B29">
                <w:rPr>
                  <w:highlight w:val="yellow"/>
                  <w:lang w:eastAsia="fr-FR"/>
                </w:rPr>
                <w:t xml:space="preserve"> and </w:t>
              </w:r>
              <w:proofErr w:type="spellStart"/>
              <w:r w:rsidRPr="00712B29">
                <w:rPr>
                  <w:highlight w:val="yellow"/>
                  <w:lang w:eastAsia="fr-FR"/>
                </w:rPr>
                <w:t>its</w:t>
              </w:r>
              <w:proofErr w:type="spellEnd"/>
              <w:r w:rsidRPr="00712B29">
                <w:rPr>
                  <w:highlight w:val="yellow"/>
                  <w:lang w:eastAsia="fr-FR"/>
                </w:rPr>
                <w:t xml:space="preserve"> importance for future </w:t>
              </w:r>
              <w:proofErr w:type="spellStart"/>
              <w:r w:rsidRPr="00712B29">
                <w:rPr>
                  <w:highlight w:val="yellow"/>
                  <w:lang w:eastAsia="fr-FR"/>
                </w:rPr>
                <w:t>health</w:t>
              </w:r>
              <w:proofErr w:type="spellEnd"/>
              <w:r w:rsidRPr="00712B29">
                <w:rPr>
                  <w:highlight w:val="yellow"/>
                  <w:lang w:eastAsia="fr-FR"/>
                </w:rPr>
                <w:t>. The Lancet, 391(10132), 1830-1841.</w:t>
              </w:r>
            </w:p>
            <w:p w:rsidR="00DE5EE8" w:rsidRDefault="00DE5EE8" w:rsidP="00DE5EE8"/>
            <w:p w:rsidR="00DE5EE8" w:rsidRDefault="00F31688" w:rsidP="00DE5EE8">
              <w:pPr>
                <w:pStyle w:val="NormalWeb"/>
                <w:rPr>
                  <w:b/>
                  <w:lang w:val="en-US"/>
                </w:rPr>
              </w:pPr>
            </w:p>
          </w:sdtContent>
        </w:sdt>
        <w:p w:rsidR="00DE5EE8" w:rsidRDefault="00F31688" w:rsidP="00DE5EE8">
          <w:pPr>
            <w:pStyle w:val="NormalWeb"/>
            <w:jc w:val="both"/>
            <w:rPr>
              <w:lang w:val="en-US"/>
            </w:rPr>
          </w:pPr>
        </w:p>
      </w:sdtContent>
    </w:sdt>
    <w:p w:rsidR="00DE5EE8" w:rsidRDefault="00DE5EE8" w:rsidP="00DE5EE8">
      <w:pPr>
        <w:pStyle w:val="NormalWeb"/>
        <w:jc w:val="both"/>
        <w:rPr>
          <w:lang w:val="en-US"/>
        </w:rPr>
      </w:pPr>
    </w:p>
    <w:p w:rsidR="00DE5EE8" w:rsidRDefault="00DE5EE8" w:rsidP="00DE5EE8">
      <w:pPr>
        <w:pStyle w:val="NormalWeb"/>
        <w:jc w:val="both"/>
        <w:rPr>
          <w:lang w:val="en-US"/>
        </w:rPr>
      </w:pPr>
    </w:p>
    <w:p w:rsidR="00DE5EE8" w:rsidRDefault="00DE5EE8" w:rsidP="00DE5EE8">
      <w:pPr>
        <w:rPr>
          <w:lang w:val="en-US"/>
        </w:rPr>
      </w:pPr>
    </w:p>
    <w:p w:rsidR="00DE5EE8" w:rsidRDefault="00DE5EE8" w:rsidP="00DE5EE8">
      <w:pPr>
        <w:spacing w:line="240" w:lineRule="auto"/>
        <w:rPr>
          <w:rFonts w:ascii="Times New Roman" w:hAnsi="Times New Roman" w:cs="Times New Roman"/>
          <w:sz w:val="24"/>
          <w:szCs w:val="24"/>
          <w:lang w:val="en-US"/>
        </w:rPr>
      </w:pPr>
    </w:p>
    <w:p w:rsidR="00A02440" w:rsidRDefault="00A02440"/>
    <w:sectPr w:rsidR="00A0244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A38" w:rsidRDefault="00C92A38" w:rsidP="00465E90">
      <w:pPr>
        <w:spacing w:after="0" w:line="240" w:lineRule="auto"/>
      </w:pPr>
      <w:r>
        <w:separator/>
      </w:r>
    </w:p>
  </w:endnote>
  <w:endnote w:type="continuationSeparator" w:id="0">
    <w:p w:rsidR="00C92A38" w:rsidRDefault="00C92A38" w:rsidP="00465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688" w:rsidRDefault="00F31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688" w:rsidRDefault="00F31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688" w:rsidRDefault="00F31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A38" w:rsidRDefault="00C92A38" w:rsidP="00465E90">
      <w:pPr>
        <w:spacing w:after="0" w:line="240" w:lineRule="auto"/>
      </w:pPr>
      <w:r>
        <w:separator/>
      </w:r>
    </w:p>
  </w:footnote>
  <w:footnote w:type="continuationSeparator" w:id="0">
    <w:p w:rsidR="00C92A38" w:rsidRDefault="00C92A38" w:rsidP="00465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688" w:rsidRDefault="00F316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6673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688" w:rsidRDefault="00F316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6673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688" w:rsidRDefault="00F316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6673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450E"/>
    <w:multiLevelType w:val="hybridMultilevel"/>
    <w:tmpl w:val="EEC6E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7A71D6C"/>
    <w:multiLevelType w:val="hybridMultilevel"/>
    <w:tmpl w:val="EBE08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zMjUytzQ2NzQ3NTNQ0lEKTi0uzszPAykwrAUAPkTrgCwAAAA="/>
  </w:docVars>
  <w:rsids>
    <w:rsidRoot w:val="00DE5EE8"/>
    <w:rsid w:val="00030E84"/>
    <w:rsid w:val="000540B9"/>
    <w:rsid w:val="00063E7B"/>
    <w:rsid w:val="001B250A"/>
    <w:rsid w:val="001B541F"/>
    <w:rsid w:val="001C71FA"/>
    <w:rsid w:val="001F13BA"/>
    <w:rsid w:val="00244422"/>
    <w:rsid w:val="0024757B"/>
    <w:rsid w:val="002D07F0"/>
    <w:rsid w:val="002D7065"/>
    <w:rsid w:val="00345AEA"/>
    <w:rsid w:val="003D01A5"/>
    <w:rsid w:val="003D4533"/>
    <w:rsid w:val="003E14CA"/>
    <w:rsid w:val="00412CF8"/>
    <w:rsid w:val="00426F8E"/>
    <w:rsid w:val="0046591C"/>
    <w:rsid w:val="00465E90"/>
    <w:rsid w:val="004A489A"/>
    <w:rsid w:val="00597A0B"/>
    <w:rsid w:val="006347F7"/>
    <w:rsid w:val="006B244A"/>
    <w:rsid w:val="006C0C4B"/>
    <w:rsid w:val="00712B29"/>
    <w:rsid w:val="00766205"/>
    <w:rsid w:val="00830850"/>
    <w:rsid w:val="009A60A8"/>
    <w:rsid w:val="00A02440"/>
    <w:rsid w:val="00A1022B"/>
    <w:rsid w:val="00A87D2D"/>
    <w:rsid w:val="00A95D4C"/>
    <w:rsid w:val="00AB4C50"/>
    <w:rsid w:val="00B4104E"/>
    <w:rsid w:val="00B460C0"/>
    <w:rsid w:val="00C00184"/>
    <w:rsid w:val="00C34F8D"/>
    <w:rsid w:val="00C76965"/>
    <w:rsid w:val="00C92A38"/>
    <w:rsid w:val="00D2710F"/>
    <w:rsid w:val="00D3734A"/>
    <w:rsid w:val="00D85C0F"/>
    <w:rsid w:val="00DE5EE8"/>
    <w:rsid w:val="00DE61EE"/>
    <w:rsid w:val="00E45EE4"/>
    <w:rsid w:val="00E554E1"/>
    <w:rsid w:val="00EB0CAC"/>
    <w:rsid w:val="00F012CF"/>
    <w:rsid w:val="00F31688"/>
    <w:rsid w:val="00F61F95"/>
    <w:rsid w:val="00FB56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603CC8"/>
  <w15:chartTrackingRefBased/>
  <w15:docId w15:val="{0D564550-BC1C-4FD0-AF3F-D9F7E6EE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5EE8"/>
    <w:pPr>
      <w:spacing w:line="256" w:lineRule="auto"/>
    </w:pPr>
  </w:style>
  <w:style w:type="paragraph" w:styleId="Heading1">
    <w:name w:val="heading 1"/>
    <w:basedOn w:val="Normal"/>
    <w:next w:val="Normal"/>
    <w:link w:val="Heading1Char"/>
    <w:uiPriority w:val="9"/>
    <w:qFormat/>
    <w:rsid w:val="00DE5EE8"/>
    <w:pPr>
      <w:keepNext/>
      <w:keepLines/>
      <w:spacing w:before="480" w:after="0" w:line="276" w:lineRule="auto"/>
      <w:outlineLvl w:val="0"/>
    </w:pPr>
    <w:rPr>
      <w:rFonts w:asciiTheme="majorHAnsi" w:eastAsiaTheme="majorEastAsia" w:hAnsiTheme="majorHAnsi" w:cstheme="majorBidi"/>
      <w:b/>
      <w:bCs/>
      <w:color w:val="2E74B5" w:themeColor="accent1" w:themeShade="B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EE8"/>
    <w:rPr>
      <w:rFonts w:asciiTheme="majorHAnsi" w:eastAsiaTheme="majorEastAsia" w:hAnsiTheme="majorHAnsi" w:cstheme="majorBidi"/>
      <w:b/>
      <w:bCs/>
      <w:color w:val="2E74B5" w:themeColor="accent1" w:themeShade="BF"/>
      <w:sz w:val="32"/>
      <w:szCs w:val="28"/>
    </w:rPr>
  </w:style>
  <w:style w:type="character" w:styleId="Hyperlink">
    <w:name w:val="Hyperlink"/>
    <w:basedOn w:val="DefaultParagraphFont"/>
    <w:uiPriority w:val="99"/>
    <w:semiHidden/>
    <w:unhideWhenUsed/>
    <w:rsid w:val="00DE5EE8"/>
    <w:rPr>
      <w:color w:val="0563C1" w:themeColor="hyperlink"/>
      <w:u w:val="single"/>
    </w:rPr>
  </w:style>
  <w:style w:type="paragraph" w:styleId="NormalWeb">
    <w:name w:val="Normal (Web)"/>
    <w:basedOn w:val="Normal"/>
    <w:uiPriority w:val="99"/>
    <w:semiHidden/>
    <w:unhideWhenUsed/>
    <w:rsid w:val="00DE5E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DE5EE8"/>
    <w:pPr>
      <w:ind w:left="720"/>
      <w:contextualSpacing/>
    </w:pPr>
  </w:style>
  <w:style w:type="paragraph" w:styleId="Bibliography">
    <w:name w:val="Bibliography"/>
    <w:basedOn w:val="Normal"/>
    <w:next w:val="Normal"/>
    <w:uiPriority w:val="37"/>
    <w:unhideWhenUsed/>
    <w:rsid w:val="00DE5EE8"/>
  </w:style>
  <w:style w:type="table" w:styleId="TableGrid">
    <w:name w:val="Table Grid"/>
    <w:basedOn w:val="TableNormal"/>
    <w:uiPriority w:val="39"/>
    <w:rsid w:val="00DE5E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E90"/>
  </w:style>
  <w:style w:type="paragraph" w:styleId="Footer">
    <w:name w:val="footer"/>
    <w:basedOn w:val="Normal"/>
    <w:link w:val="FooterChar"/>
    <w:uiPriority w:val="99"/>
    <w:unhideWhenUsed/>
    <w:rsid w:val="00465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lan13</b:Tag>
    <b:SourceType>Book</b:SourceType>
    <b:Guid>{38A286B8-E677-4F5E-9FAE-5AB4703E65DC}</b:Guid>
    <b:Title>Maternal and child Nutrititio(Series,2013). Synthèese majeure des preuves sur la nutrition maternelle et infatile.interventions"nutrition-specific"et implications de santé publique</b:Title>
    <b:Year>2013</b:Year>
    <b:Author>
      <b:Author>
        <b:NameList>
          <b:Person>
            <b:Last>lancet</b:Last>
          </b:Person>
        </b:NameList>
      </b:Author>
    </b:Author>
    <b:RefOrder>2</b:RefOrder>
  </b:Source>
  <b:Source>
    <b:Tag>OMS16</b:Tag>
    <b:SourceType>Book</b:SourceType>
    <b:Guid>{8C14E172-421F-4F33-A153-83AFAB413B52}</b:Guid>
    <b:Author>
      <b:Author>
        <b:NameList>
          <b:Person>
            <b:Last>OMS</b:Last>
          </b:Person>
        </b:NameList>
      </b:Author>
    </b:Author>
    <b:Title>Etat nutritionnel des femmes au monde, vision et dons, rapport technique.</b:Title>
    <b:Year>2016</b:Year>
    <b:Pages>33</b:Pages>
    <b:RefOrder>3</b:RefOrder>
  </b:Source>
  <b:Source>
    <b:Tag>ARo121</b:Tag>
    <b:SourceType>JournalArticle</b:SourceType>
    <b:Guid>{A965BD03-89A5-43C5-9850-657B3C1A884F}</b:Guid>
    <b:Author>
      <b:Author>
        <b:NameList>
          <b:Person>
            <b:Last>A. Roy</b:Last>
            <b:First>M.</b:First>
            <b:Middle>Sc. (1, 2)</b:Middle>
          </b:Person>
          <b:Person>
            <b:Last>S. E. Evers</b:Last>
            <b:First>Ph.</b:First>
            <b:Middle>D. (3)</b:Middle>
          </b:Person>
          <b:Person>
            <b:Last>M. K. Campbell</b:Last>
            <b:First>Ph.</b:First>
            <b:Middle>D</b:Middle>
          </b:Person>
        </b:NameList>
      </b:Author>
    </b:Author>
    <b:Title> Utilisation de suppléments alimentaires et apport en fer, en zinc et en folate chez les femmes enceintes de london</b:Title>
    <b:Year> 2012</b:Year>
    <b:Pages>1</b:Pages>
    <b:City> Ontario,</b:City>
    <b:Month> mars</b:Month>
    <b:Volume>32</b:Volume>
    <b:Issue>2</b:Issue>
    <b:RefOrder>4</b:RefOrder>
  </b:Source>
  <b:Source>
    <b:Tag>OMS12</b:Tag>
    <b:SourceType>Report</b:SourceType>
    <b:Guid>{EB132A44-AB7A-494F-AB48-0607561D0198}</b:Guid>
    <b:Author>
      <b:Author>
        <b:NameList>
          <b:Person>
            <b:Last>OMS</b:Last>
          </b:Person>
        </b:NameList>
      </b:Author>
    </b:Author>
    <b:Title>Plan d’application exhaustif concernant la nutrition chez la mère, le nourrisson et le jeune enfant</b:Title>
    <b:Year>2012</b:Year>
    <b:Pages>56</b:Pages>
    <b:ThesisType>Rapport de la 65ème Assemblée Générale</b:ThesisType>
    <b:RefOrder>7</b:RefOrder>
  </b:Source>
  <b:Source>
    <b:Tag>MSP19</b:Tag>
    <b:SourceType>Report</b:SourceType>
    <b:Guid>{70C0018B-0860-4D54-8F10-9C6C81F0B509}</b:Guid>
    <b:Author>
      <b:Author>
        <b:NameList>
          <b:Person>
            <b:Last>MSPLS/PRONIANUT</b:Last>
          </b:Person>
        </b:NameList>
      </b:Author>
    </b:Author>
    <b:Title>Plan Stratégique de Nutrition (2019-2023) </b:Title>
    <b:Year>2019</b:Year>
    <b:City>BUJUMBURA</b:City>
    <b:RefOrder>1</b:RefOrder>
  </b:Source>
  <b:Source>
    <b:Tag>NWS09</b:Tag>
    <b:SourceType>Book</b:SourceType>
    <b:Guid>{A234DC8C-5AD9-4160-A71D-C47F68B49D61}</b:Guid>
    <b:Author>
      <b:Author>
        <b:NameList>
          <b:Person>
            <b:Last>NW</b:Last>
            <b:First>Solomons</b:First>
          </b:Person>
        </b:NameList>
      </b:Author>
    </b:Author>
    <b:Title>La dénutrition dans les pays en voie de développement – des aspects évolutifs.</b:Title>
    <b:Year>2009</b:Year>
    <b:Publisher>ANF</b:Publisher>
    <b:Volume>67</b:Volume>
    <b:NumberVolumes>2</b:NumberVolumes>
    <b:Pages>74-86</b:Pages>
    <b:RefOrder>5</b:RefOrder>
  </b:Source>
  <b:Source>
    <b:Tag>Yir19</b:Tag>
    <b:SourceType>Book</b:SourceType>
    <b:Guid>{FB862829-C442-48FF-AC24-F6AB81EA2E0E}</b:Guid>
    <b:Author>
      <b:Author>
        <b:NameList>
          <b:Person>
            <b:Last>Yirga AA</b:Last>
            <b:First>Mwambi</b:First>
            <b:Middle>HG, Ayele DG, Melesse SF</b:Middle>
          </b:Person>
        </b:NameList>
      </b:Author>
    </b:Author>
    <b:Title>. Factors affecting child malnutrition in Ethiopia. Afr Health Sci</b:Title>
    <b:Year>2019</b:Year>
    <b:Volume>19</b:Volume>
    <b:NumberVolumes>2</b:NumberVolumes>
    <b:Pages>1-10</b:Pages>
    <b:RefOrder>6</b:RefOrder>
  </b:Source>
  <b:Source>
    <b:Tag>OUM18</b:Tag>
    <b:SourceType>JournalArticle</b:SourceType>
    <b:Guid>{F5CD2836-8259-4E53-919A-A2C3CA4B6BBE}</b:Guid>
    <b:Title>Statut nutritionnel des femmes enceintes et répercussion sur le poids de naissance des nouveaunés : cas du CSI Madina –Niamey </b:Title>
    <b:Year>2018</b:Year>
    <b:Author>
      <b:Author>
        <b:NameList>
          <b:Person>
            <b:Last>OUMAROU DIADIE Halima1* ABDOU SOULEY Roukaya2</b:Last>
            <b:First>BALLA</b:First>
            <b:Middle>Abdourahamane3</b:Middle>
          </b:Person>
        </b:NameList>
      </b:Author>
    </b:Author>
    <b:JournalName>Journal of Applied Biosciences 137: 13997 - 14006 </b:JournalName>
    <b:Pages>4</b:Pages>
    <b:RefOrder>17</b:RefOrder>
  </b:Source>
  <b:Source>
    <b:Tag>OUM181</b:Tag>
    <b:SourceType>JournalArticle</b:SourceType>
    <b:Guid>{0267C114-5D31-4A1E-976A-854AA9FED870}</b:Guid>
    <b:Title>Statut nutritionnel des femmes enceintes et répercussion sur le poids de naissance des nouveaunés : cas du CSI Madina –Niamey</b:Title>
    <b:JournalName>Journal of Applied Biosciences 137: 13997 - 14006 </b:JournalName>
    <b:Year>2018</b:Year>
    <b:Pages>4</b:Pages>
    <b:Author>
      <b:Author>
        <b:NameList>
          <b:Person>
            <b:Last>OUMAROU </b:Last>
            <b:First>DIADIE Halima</b:First>
          </b:Person>
          <b:Person>
            <b:Last>   ABDOU  </b:Last>
            <b:Middle>Roukaya</b:Middle>
            <b:First>SOULEY</b:First>
          </b:Person>
        </b:NameList>
      </b:Author>
    </b:Author>
    <b:RefOrder>10</b:RefOrder>
  </b:Source>
  <b:Source>
    <b:Tag>Fou18</b:Tag>
    <b:SourceType>JournalArticle</b:SourceType>
    <b:Guid>{41B15569-C65F-4151-9443-8DA812768092}</b:Guid>
    <b:Title>Effet de l’alimentation maternelle sur le poids du nouveau né</b:Title>
    <b:Year>2018</b:Year>
    <b:Author>
      <b:Author>
        <b:NameList>
          <b:Person>
            <b:Last>Fouzia </b:Last>
            <b:First>Tebbani</b:First>
          </b:Person>
          <b:Person>
            <b:Last> Hayet  </b:Last>
            <b:First>Oulamara</b:First>
          </b:Person>
        </b:NameList>
      </b:Author>
    </b:Author>
    <b:RefOrder>14</b:RefOrder>
  </b:Source>
  <b:Source>
    <b:Tag>Mah231</b:Tag>
    <b:SourceType>JournalArticle</b:SourceType>
    <b:Guid>{5D080052-1643-4CA0-A8A2-A53180217DB8}</b:Guid>
    <b:Author>
      <b:Author>
        <b:NameList>
          <b:Person>
            <b:Last>Gounga</b:Last>
            <b:First>Mahamadou</b:First>
            <b:Middle>Elhadji</b:Middle>
          </b:Person>
        </b:NameList>
      </b:Author>
    </b:Author>
    <b:Title>ETAT NUTRITIONNEL DE LA MERE ET POIDS DE L’ENFANT A LA NAISSANCE : CAS DE LA COMMUNAUTE URBAINE DE MARADI, NIGER </b:Title>
    <b:JournalName>American Journal of Innovative Research and Applied Sciences</b:JournalName>
    <b:Year>2023</b:Year>
    <b:Pages>5</b:Pages>
    <b:RefOrder>11</b:RefOrder>
  </b:Source>
  <b:Source>
    <b:Tag>DWA17</b:Tag>
    <b:SourceType>JournalArticle</b:SourceType>
    <b:Guid>{5B81CD56-EFCA-4E76-9D2B-3E86351724AC}</b:Guid>
    <b:Author>
      <b:Author>
        <b:NameList>
          <b:Person>
            <b:Last>D.W.A. Leno</b:Last>
            <b:First>M.K.</b:First>
            <b:Middle>Camara, S. Kouyate, F.D. Diallo, J. Tolno, Y. Hijazy, N. Keita</b:Middle>
          </b:Person>
        </b:NameList>
      </b:Author>
    </b:Author>
    <b:Title>Les déterminants maternels associés au petit poids pour l’âge gestationnel à la maternité de l’hôpital Donka de Conakry</b:Title>
    <b:JournalName>Revue de Médecine Périnatale</b:JournalName>
    <b:Year>2017</b:Year>
    <b:Pages>4</b:Pages>
    <b:Publisher>JLE Éditions</b:Publisher>
    <b:RefOrder>12</b:RefOrder>
  </b:Source>
  <b:Source>
    <b:Tag>GOI222</b:Tag>
    <b:SourceType>Report</b:SourceType>
    <b:Guid>{F3DF3FE8-445F-409B-B0D9-EFAE08BE5E15}</b:Guid>
    <b:Title>Evaluation du statut nutritionnel et alimentaire des femmes enceintes et allaitant vues en consultation au centre de santé de Référence de Kalaban Coro</b:Title>
    <b:Year>2022</b:Year>
    <b:Author>
      <b:Author>
        <b:NameList>
          <b:Person>
            <b:Last>GOITA</b:Last>
            <b:First>M,D</b:First>
          </b:Person>
        </b:NameList>
      </b:Author>
    </b:Author>
    <b:Department>Faculté de Médecine et d'Odonto-stomatologie</b:Department>
    <b:Institution>Université des sciences de techniques et technologies de Bamako</b:Institution>
    <b:RefOrder>9</b:RefOrder>
  </b:Source>
  <b:Source>
    <b:Tag>Ano17</b:Tag>
    <b:SourceType>Report</b:SourceType>
    <b:Guid>{3FD37E36-44FF-4CA4-B42F-1154DEC8A02C}</b:Guid>
    <b:Author>
      <b:Author>
        <b:NameList>
          <b:Person>
            <b:Last>Anoni A</b:Last>
          </b:Person>
        </b:NameList>
      </b:Author>
    </b:Author>
    <b:Title>Corrélation entre paramètres sociodémographiques, nutritionnels  des mères et l’état nutritionnel des enfants âgés de 6 à 23 mois : cas du CSI Nouveau  Marché de la commune II de Niamey</b:Title>
    <b:Year>2017</b:Year>
    <b:City>Bamba </b:City>
    <b:Department> Faculté d’Agronomie </b:Department>
    <b:Institution> Université Abdou Moumouni de Niamey</b:Institution>
    <b:Pages>2</b:Pages>
    <b:ThesisType>Mémoire</b:ThesisType>
    <b:RefOrder>13</b:RefOrder>
  </b:Source>
  <b:Source>
    <b:Tag>Mar23</b:Tag>
    <b:SourceType>JournalArticle</b:SourceType>
    <b:Guid>{5D606A1F-B330-4947-BCDA-10119CE8F7DD}</b:Guid>
    <b:Title>Niveau d’Instruction de la Mère et État Nutritionnel des Enfants de Moins de Cinq ans au Bénin </b:Title>
    <b:Year>2023</b:Year>
    <b:Author>
      <b:Author>
        <b:NameList>
          <b:Person>
            <b:Last>Attanasso</b:Last>
            <b:First>Marie</b:First>
            <b:Middle>Odile</b:Middle>
          </b:Person>
        </b:NameList>
      </b:Author>
    </b:Author>
    <b:JournalName>ESI Preprints</b:JournalName>
    <b:Pages>161</b:Pages>
    <b:RefOrder>15</b:RefOrder>
  </b:Source>
  <b:Source>
    <b:Tag>Lec201</b:Tag>
    <b:SourceType>Report</b:SourceType>
    <b:Guid>{B10AD394-F4C8-4FA8-BF4E-EDDC6465BF1C}</b:Guid>
    <b:Author>
      <b:Author>
        <b:NameList>
          <b:Person>
            <b:Last>Lecorguillé</b:Last>
            <b:First>M</b:First>
          </b:Person>
        </b:NameList>
      </b:Author>
    </b:Author>
    <b:Title>Nutrition maternelle préconceptionnelle, croissance fœtale et épigénétique placentaire</b:Title>
    <b:Year>2020</b:Year>
    <b:Pages>40-41</b:Pages>
    <b:City>paris cité</b:City>
    <b:ThesisType>Thèse</b:ThesisType>
    <b:RefOrder>16</b:RefOrder>
  </b:Source>
  <b:Source>
    <b:Tag>dis25</b:Tag>
    <b:SourceType>JournalArticle</b:SourceType>
    <b:Guid>{9633C5A9-D8CD-4072-931A-828D23B47311}</b:Guid>
    <b:Author>
      <b:Author>
        <b:NameList>
          <b:Person>
            <b:Last>district sanitaire de kiremba</b:Last>
            <b:First>Burundi</b:First>
          </b:Person>
        </b:NameList>
      </b:Author>
    </b:Author>
    <b:Title>système d'information sanitaire </b:Title>
    <b:Year>2025</b:Year>
    <b:RefOrder>8</b:RefOrder>
  </b:Source>
</b:Sources>
</file>

<file path=customXml/itemProps1.xml><?xml version="1.0" encoding="utf-8"?>
<ds:datastoreItem xmlns:ds="http://schemas.openxmlformats.org/officeDocument/2006/customXml" ds:itemID="{F978CF3A-DD25-4E5E-ACAD-0F09FD1D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4620</Words>
  <Characters>26338</Characters>
  <Application>Microsoft Office Word</Application>
  <DocSecurity>0</DocSecurity>
  <Lines>219</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CISHIBANJI KULIMUSHI</dc:creator>
  <cp:keywords/>
  <dc:description/>
  <cp:lastModifiedBy>SDI 1020</cp:lastModifiedBy>
  <cp:revision>47</cp:revision>
  <dcterms:created xsi:type="dcterms:W3CDTF">2026-01-09T19:24:00Z</dcterms:created>
  <dcterms:modified xsi:type="dcterms:W3CDTF">2026-01-23T07:32:00Z</dcterms:modified>
</cp:coreProperties>
</file>